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DEC38" w14:textId="1E5AC41A" w:rsidR="00134FFD" w:rsidRPr="006E33A9" w:rsidRDefault="00134FFD" w:rsidP="008D1D86">
      <w:pPr>
        <w:spacing w:before="120" w:after="120"/>
        <w:jc w:val="center"/>
        <w:rPr>
          <w:b/>
          <w:bCs/>
          <w:sz w:val="44"/>
          <w:szCs w:val="44"/>
        </w:rPr>
      </w:pPr>
    </w:p>
    <w:p w14:paraId="7B3DF2D9" w14:textId="77777777" w:rsidR="007C0F07" w:rsidRDefault="007C0F07" w:rsidP="008D1D86">
      <w:pPr>
        <w:spacing w:before="120" w:after="120"/>
        <w:jc w:val="center"/>
        <w:rPr>
          <w:b/>
          <w:bCs/>
          <w:sz w:val="56"/>
          <w:szCs w:val="56"/>
        </w:rPr>
      </w:pPr>
      <w:r w:rsidRPr="007C0F07">
        <w:rPr>
          <w:b/>
          <w:bCs/>
          <w:sz w:val="56"/>
          <w:szCs w:val="56"/>
        </w:rPr>
        <w:t xml:space="preserve">Savanna Fire Management Methods (2025) </w:t>
      </w:r>
    </w:p>
    <w:p w14:paraId="13CF435D" w14:textId="13EF12A8" w:rsidR="3D59C89C" w:rsidRDefault="007C0F07" w:rsidP="008D1D86">
      <w:pPr>
        <w:spacing w:before="120" w:after="120"/>
        <w:jc w:val="center"/>
        <w:rPr>
          <w:b/>
          <w:bCs/>
          <w:sz w:val="56"/>
          <w:szCs w:val="56"/>
        </w:rPr>
      </w:pPr>
      <w:r w:rsidRPr="0A12A554">
        <w:rPr>
          <w:b/>
          <w:bCs/>
          <w:sz w:val="56"/>
          <w:szCs w:val="56"/>
        </w:rPr>
        <w:t xml:space="preserve">Technical Guidance Document </w:t>
      </w:r>
      <w:r w:rsidR="3D59C89C" w:rsidRPr="0A12A554">
        <w:rPr>
          <w:b/>
          <w:bCs/>
          <w:sz w:val="56"/>
          <w:szCs w:val="56"/>
        </w:rPr>
        <w:t>(</w:t>
      </w:r>
      <w:r w:rsidR="00A673EA" w:rsidRPr="0A12A554">
        <w:rPr>
          <w:b/>
          <w:bCs/>
          <w:sz w:val="56"/>
          <w:szCs w:val="56"/>
        </w:rPr>
        <w:t>DRAFT</w:t>
      </w:r>
      <w:r w:rsidR="3D59C89C" w:rsidRPr="0A12A554">
        <w:rPr>
          <w:b/>
          <w:bCs/>
          <w:sz w:val="56"/>
          <w:szCs w:val="56"/>
        </w:rPr>
        <w:t>)</w:t>
      </w:r>
    </w:p>
    <w:p w14:paraId="2ACB985F" w14:textId="4A1C8808" w:rsidR="1A788252" w:rsidRDefault="1A788252" w:rsidP="008D1D86">
      <w:pPr>
        <w:spacing w:before="120" w:after="120"/>
        <w:jc w:val="center"/>
        <w:rPr>
          <w:b/>
          <w:bCs/>
          <w:sz w:val="56"/>
          <w:szCs w:val="56"/>
        </w:rPr>
      </w:pPr>
      <w:r w:rsidRPr="0A12A554">
        <w:rPr>
          <w:b/>
          <w:bCs/>
          <w:sz w:val="56"/>
          <w:szCs w:val="56"/>
        </w:rPr>
        <w:t>Version 1</w:t>
      </w:r>
    </w:p>
    <w:p w14:paraId="0EEBE391" w14:textId="7FCB11E0" w:rsidR="0A3CA668" w:rsidRDefault="0A3CA668" w:rsidP="008D1D86">
      <w:pPr>
        <w:spacing w:before="120" w:after="120"/>
        <w:jc w:val="center"/>
        <w:rPr>
          <w:b/>
          <w:bCs/>
          <w:sz w:val="56"/>
          <w:szCs w:val="56"/>
        </w:rPr>
      </w:pPr>
    </w:p>
    <w:p w14:paraId="226DEC3A" w14:textId="7039B05B" w:rsidR="00134FFD" w:rsidRPr="00D274FE" w:rsidRDefault="00134FFD" w:rsidP="008D1D86">
      <w:pPr>
        <w:spacing w:before="120" w:after="120"/>
        <w:jc w:val="center"/>
        <w:rPr>
          <w:b/>
          <w:bCs/>
          <w:sz w:val="36"/>
          <w:szCs w:val="36"/>
        </w:rPr>
      </w:pPr>
    </w:p>
    <w:p w14:paraId="226DEC3B" w14:textId="77777777" w:rsidR="00134FFD" w:rsidRDefault="00134FFD" w:rsidP="008D1D86">
      <w:pPr>
        <w:spacing w:before="120" w:after="120"/>
        <w:jc w:val="center"/>
        <w:rPr>
          <w:b/>
          <w:sz w:val="28"/>
        </w:rPr>
      </w:pPr>
    </w:p>
    <w:p w14:paraId="735D2285" w14:textId="77777777" w:rsidR="00A82298" w:rsidRDefault="00A82298" w:rsidP="008D1D86">
      <w:pPr>
        <w:spacing w:before="120" w:after="120"/>
        <w:jc w:val="center"/>
        <w:rPr>
          <w:b/>
          <w:sz w:val="28"/>
        </w:rPr>
      </w:pPr>
    </w:p>
    <w:p w14:paraId="226DEC3D" w14:textId="77777777" w:rsidR="00134FFD" w:rsidRDefault="00134FFD" w:rsidP="008D1D86">
      <w:pPr>
        <w:spacing w:before="120" w:after="120"/>
        <w:jc w:val="center"/>
        <w:rPr>
          <w:b/>
          <w:sz w:val="28"/>
        </w:rPr>
      </w:pPr>
    </w:p>
    <w:p w14:paraId="226DEC3E" w14:textId="77777777" w:rsidR="00134FFD" w:rsidRDefault="00134FFD" w:rsidP="008D1D86">
      <w:pPr>
        <w:spacing w:before="120" w:after="120"/>
        <w:jc w:val="center"/>
        <w:rPr>
          <w:b/>
          <w:sz w:val="28"/>
        </w:rPr>
      </w:pPr>
    </w:p>
    <w:p w14:paraId="226DEC41" w14:textId="77777777" w:rsidR="00134FFD" w:rsidRDefault="00134FFD" w:rsidP="008D1D86">
      <w:pPr>
        <w:spacing w:before="120" w:after="120"/>
      </w:pPr>
      <w:r>
        <w:br w:type="page"/>
      </w:r>
    </w:p>
    <w:p w14:paraId="226DEC42" w14:textId="77777777" w:rsidR="005939D1" w:rsidRDefault="005939D1" w:rsidP="008D1D86">
      <w:pPr>
        <w:spacing w:before="120" w:after="120"/>
        <w:rPr>
          <w:rFonts w:ascii="Cambria" w:hAnsi="Cambria" w:cs="Cambria"/>
          <w:color w:val="000000"/>
          <w:sz w:val="28"/>
          <w:szCs w:val="28"/>
        </w:rPr>
      </w:pPr>
      <w:r w:rsidRPr="00C3784C">
        <w:rPr>
          <w:rFonts w:ascii="Cambria" w:hAnsi="Cambria" w:cs="Cambria"/>
          <w:b/>
          <w:bCs/>
          <w:color w:val="000000"/>
          <w:sz w:val="28"/>
          <w:szCs w:val="28"/>
        </w:rPr>
        <w:lastRenderedPageBreak/>
        <w:t xml:space="preserve">Disclaimer </w:t>
      </w:r>
    </w:p>
    <w:p w14:paraId="226DEC44" w14:textId="472759D5" w:rsidR="005939D1" w:rsidRDefault="2083F26F" w:rsidP="005E4EC6">
      <w:pPr>
        <w:spacing w:before="120" w:after="120" w:line="240" w:lineRule="auto"/>
        <w:rPr>
          <w:rFonts w:ascii="Calibri" w:eastAsiaTheme="minorEastAsia" w:hAnsi="Calibri" w:cs="Calibri"/>
          <w:i/>
          <w:iCs/>
          <w:color w:val="000000" w:themeColor="text1"/>
        </w:rPr>
      </w:pPr>
      <w:r w:rsidRPr="4A0311BA">
        <w:rPr>
          <w:rFonts w:ascii="Calibri" w:hAnsi="Calibri" w:cs="Calibri"/>
          <w:color w:val="000000" w:themeColor="text1"/>
        </w:rPr>
        <w:t xml:space="preserve">This </w:t>
      </w:r>
      <w:r w:rsidR="004D0697" w:rsidRPr="004D0697">
        <w:rPr>
          <w:rFonts w:ascii="Calibri" w:hAnsi="Calibri" w:cs="Calibri"/>
          <w:i/>
          <w:color w:val="000000" w:themeColor="text1"/>
        </w:rPr>
        <w:t>Savanna Fire Management Methods (2025) Technical Guidance Document</w:t>
      </w:r>
      <w:r w:rsidR="007C0F07" w:rsidRPr="007C0F07">
        <w:rPr>
          <w:rFonts w:ascii="Calibri" w:hAnsi="Calibri" w:cs="Calibri"/>
          <w:color w:val="000000" w:themeColor="text1"/>
        </w:rPr>
        <w:t xml:space="preserve"> </w:t>
      </w:r>
      <w:r w:rsidRPr="4A0311BA">
        <w:rPr>
          <w:rFonts w:ascii="Calibri" w:hAnsi="Calibri" w:cs="Calibri"/>
          <w:color w:val="000000" w:themeColor="text1"/>
        </w:rPr>
        <w:t xml:space="preserve">has been developed to accompany the savanna fire management methodology determinations: </w:t>
      </w:r>
      <w:r w:rsidRPr="4A0311BA">
        <w:rPr>
          <w:rFonts w:ascii="Calibri" w:eastAsiaTheme="minorEastAsia" w:hAnsi="Calibri" w:cs="Calibri"/>
          <w:i/>
          <w:iCs/>
          <w:color w:val="000000" w:themeColor="text1"/>
        </w:rPr>
        <w:t xml:space="preserve">Carbon Credits (Carbon Farming Initiative—Savanna Fire Management—Emissions </w:t>
      </w:r>
      <w:r w:rsidR="01ED0A15" w:rsidRPr="4A0311BA">
        <w:rPr>
          <w:rFonts w:ascii="Calibri" w:eastAsiaTheme="minorEastAsia" w:hAnsi="Calibri" w:cs="Calibri"/>
          <w:i/>
          <w:iCs/>
          <w:color w:val="000000" w:themeColor="text1"/>
        </w:rPr>
        <w:t>Avoidance</w:t>
      </w:r>
      <w:r w:rsidRPr="4A0311BA">
        <w:rPr>
          <w:rFonts w:ascii="Calibri" w:eastAsiaTheme="minorEastAsia" w:hAnsi="Calibri" w:cs="Calibri"/>
          <w:i/>
          <w:iCs/>
          <w:color w:val="000000" w:themeColor="text1"/>
        </w:rPr>
        <w:t xml:space="preserve">) Methodology Determination </w:t>
      </w:r>
      <w:r w:rsidR="025E670F" w:rsidRPr="4A0311BA">
        <w:rPr>
          <w:rFonts w:ascii="Calibri" w:eastAsiaTheme="minorEastAsia" w:hAnsi="Calibri" w:cs="Calibri"/>
          <w:i/>
          <w:iCs/>
          <w:color w:val="000000" w:themeColor="text1"/>
        </w:rPr>
        <w:t>2</w:t>
      </w:r>
      <w:r w:rsidR="025E670F" w:rsidRPr="00DB3D19">
        <w:rPr>
          <w:rFonts w:ascii="Calibri" w:eastAsiaTheme="minorEastAsia" w:hAnsi="Calibri" w:cs="Calibri"/>
          <w:i/>
          <w:iCs/>
          <w:color w:val="000000" w:themeColor="text1"/>
        </w:rPr>
        <w:t>02</w:t>
      </w:r>
      <w:r w:rsidR="126CC9F9" w:rsidRPr="000F1A11">
        <w:rPr>
          <w:rFonts w:ascii="Calibri" w:eastAsiaTheme="minorEastAsia" w:hAnsi="Calibri" w:cs="Calibri"/>
          <w:i/>
          <w:iCs/>
          <w:color w:val="000000" w:themeColor="text1"/>
        </w:rPr>
        <w:t>5</w:t>
      </w:r>
      <w:r w:rsidR="126CC9F9" w:rsidRPr="7CC54501">
        <w:rPr>
          <w:rFonts w:ascii="Calibri" w:eastAsiaTheme="minorEastAsia" w:hAnsi="Calibri" w:cs="Calibri"/>
          <w:color w:val="000000" w:themeColor="text1"/>
        </w:rPr>
        <w:t xml:space="preserve"> </w:t>
      </w:r>
      <w:r w:rsidRPr="4A0311BA">
        <w:rPr>
          <w:rFonts w:ascii="Calibri" w:eastAsiaTheme="minorEastAsia" w:hAnsi="Calibri" w:cs="Calibri"/>
          <w:color w:val="000000" w:themeColor="text1"/>
        </w:rPr>
        <w:t xml:space="preserve">and </w:t>
      </w:r>
      <w:r w:rsidRPr="4A0311BA">
        <w:rPr>
          <w:rFonts w:ascii="Calibri" w:eastAsiaTheme="minorEastAsia" w:hAnsi="Calibri" w:cs="Calibri"/>
          <w:i/>
          <w:iCs/>
          <w:color w:val="000000" w:themeColor="text1"/>
        </w:rPr>
        <w:t xml:space="preserve">Carbon Credits (Carbon Farming Initiative—Savanna Fire Management—Sequestration and Emissions </w:t>
      </w:r>
      <w:r w:rsidR="01ED0A15" w:rsidRPr="4A0311BA">
        <w:rPr>
          <w:rFonts w:ascii="Calibri" w:eastAsiaTheme="minorEastAsia" w:hAnsi="Calibri" w:cs="Calibri"/>
          <w:i/>
          <w:iCs/>
          <w:color w:val="000000" w:themeColor="text1"/>
        </w:rPr>
        <w:t>Avoidance</w:t>
      </w:r>
      <w:r w:rsidRPr="4A0311BA">
        <w:rPr>
          <w:rFonts w:ascii="Calibri" w:eastAsiaTheme="minorEastAsia" w:hAnsi="Calibri" w:cs="Calibri"/>
          <w:i/>
          <w:iCs/>
          <w:color w:val="000000" w:themeColor="text1"/>
        </w:rPr>
        <w:t xml:space="preserve">) Methodology Determination </w:t>
      </w:r>
      <w:r w:rsidR="005571A6" w:rsidRPr="4A0311BA">
        <w:rPr>
          <w:rFonts w:ascii="Calibri" w:eastAsiaTheme="minorEastAsia" w:hAnsi="Calibri" w:cs="Calibri"/>
          <w:i/>
          <w:iCs/>
          <w:color w:val="000000" w:themeColor="text1"/>
        </w:rPr>
        <w:t>202</w:t>
      </w:r>
      <w:r w:rsidR="005571A6">
        <w:rPr>
          <w:rFonts w:ascii="Calibri" w:eastAsiaTheme="minorEastAsia" w:hAnsi="Calibri" w:cs="Calibri"/>
          <w:i/>
          <w:iCs/>
          <w:color w:val="000000" w:themeColor="text1"/>
        </w:rPr>
        <w:t>5</w:t>
      </w:r>
      <w:r w:rsidRPr="4A0311BA">
        <w:rPr>
          <w:rFonts w:ascii="Calibri" w:eastAsiaTheme="minorEastAsia" w:hAnsi="Calibri" w:cs="Calibri"/>
          <w:i/>
          <w:iCs/>
          <w:color w:val="000000" w:themeColor="text1"/>
        </w:rPr>
        <w:t>.</w:t>
      </w:r>
    </w:p>
    <w:p w14:paraId="226DEC4E" w14:textId="77777777" w:rsidR="005939D1" w:rsidRDefault="005939D1" w:rsidP="005E4EC6">
      <w:pPr>
        <w:spacing w:before="120" w:after="120"/>
        <w:rPr>
          <w:rFonts w:ascii="Calibri" w:hAnsi="Calibri" w:cs="Calibri"/>
          <w:i/>
          <w:iCs/>
          <w:color w:val="000000"/>
        </w:rPr>
      </w:pPr>
      <w:r>
        <w:rPr>
          <w:rFonts w:ascii="Calibri" w:hAnsi="Calibri" w:cs="Calibri"/>
          <w:i/>
          <w:iCs/>
          <w:color w:val="000000"/>
        </w:rPr>
        <w:br w:type="page"/>
      </w:r>
    </w:p>
    <w:sdt>
      <w:sdtPr>
        <w:rPr>
          <w:rFonts w:asciiTheme="minorHAnsi" w:eastAsiaTheme="minorEastAsia" w:hAnsiTheme="minorHAnsi" w:cstheme="minorBidi"/>
          <w:b w:val="0"/>
          <w:bCs w:val="0"/>
          <w:color w:val="auto"/>
          <w:sz w:val="22"/>
          <w:szCs w:val="22"/>
          <w:lang w:val="en-AU" w:eastAsia="en-US"/>
        </w:rPr>
        <w:id w:val="95678783"/>
        <w:docPartObj>
          <w:docPartGallery w:val="Table of Contents"/>
          <w:docPartUnique/>
        </w:docPartObj>
      </w:sdtPr>
      <w:sdtEndPr>
        <w:rPr>
          <w:noProof/>
        </w:rPr>
      </w:sdtEndPr>
      <w:sdtContent>
        <w:p w14:paraId="07B94A24" w14:textId="09D45B29" w:rsidR="00165DE3" w:rsidRDefault="00165DE3" w:rsidP="005E4EC6">
          <w:pPr>
            <w:pStyle w:val="TOCHeading"/>
            <w:spacing w:before="120" w:after="120"/>
          </w:pPr>
          <w:r>
            <w:t>Table of Contents</w:t>
          </w:r>
        </w:p>
        <w:p w14:paraId="5F28831E" w14:textId="0A8A4A00" w:rsidR="00AA4330" w:rsidRDefault="00165DE3">
          <w:pPr>
            <w:pStyle w:val="TOC1"/>
            <w:tabs>
              <w:tab w:val="right" w:leader="dot" w:pos="9016"/>
            </w:tabs>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205558472" w:history="1">
            <w:r w:rsidR="00AA4330" w:rsidRPr="00B231F6">
              <w:rPr>
                <w:rStyle w:val="Hyperlink"/>
                <w:noProof/>
              </w:rPr>
              <w:t>Glossary of Terms</w:t>
            </w:r>
            <w:r w:rsidR="00AA4330">
              <w:rPr>
                <w:noProof/>
                <w:webHidden/>
              </w:rPr>
              <w:tab/>
            </w:r>
            <w:r w:rsidR="00AA4330">
              <w:rPr>
                <w:noProof/>
                <w:webHidden/>
              </w:rPr>
              <w:fldChar w:fldCharType="begin"/>
            </w:r>
            <w:r w:rsidR="00AA4330">
              <w:rPr>
                <w:noProof/>
                <w:webHidden/>
              </w:rPr>
              <w:instrText xml:space="preserve"> PAGEREF _Toc205558472 \h </w:instrText>
            </w:r>
            <w:r w:rsidR="00AA4330">
              <w:rPr>
                <w:noProof/>
                <w:webHidden/>
              </w:rPr>
            </w:r>
            <w:r w:rsidR="00AA4330">
              <w:rPr>
                <w:noProof/>
                <w:webHidden/>
              </w:rPr>
              <w:fldChar w:fldCharType="separate"/>
            </w:r>
            <w:r w:rsidR="00AA4330">
              <w:rPr>
                <w:noProof/>
                <w:webHidden/>
              </w:rPr>
              <w:t>6</w:t>
            </w:r>
            <w:r w:rsidR="00AA4330">
              <w:rPr>
                <w:noProof/>
                <w:webHidden/>
              </w:rPr>
              <w:fldChar w:fldCharType="end"/>
            </w:r>
          </w:hyperlink>
        </w:p>
        <w:p w14:paraId="303B11C2" w14:textId="66F17613" w:rsidR="00AA4330" w:rsidRDefault="00AA4330">
          <w:pPr>
            <w:pStyle w:val="TOC1"/>
            <w:tabs>
              <w:tab w:val="right" w:leader="dot" w:pos="9016"/>
            </w:tabs>
            <w:rPr>
              <w:rFonts w:eastAsiaTheme="minorEastAsia"/>
              <w:noProof/>
              <w:kern w:val="2"/>
              <w:sz w:val="24"/>
              <w:szCs w:val="24"/>
              <w:lang w:eastAsia="en-AU"/>
              <w14:ligatures w14:val="standardContextual"/>
            </w:rPr>
          </w:pPr>
          <w:hyperlink w:anchor="_Toc205558473" w:history="1">
            <w:r w:rsidRPr="00B231F6">
              <w:rPr>
                <w:rStyle w:val="Hyperlink"/>
                <w:noProof/>
              </w:rPr>
              <w:t>1 Introduction</w:t>
            </w:r>
            <w:r>
              <w:rPr>
                <w:noProof/>
                <w:webHidden/>
              </w:rPr>
              <w:tab/>
            </w:r>
            <w:r>
              <w:rPr>
                <w:noProof/>
                <w:webHidden/>
              </w:rPr>
              <w:fldChar w:fldCharType="begin"/>
            </w:r>
            <w:r>
              <w:rPr>
                <w:noProof/>
                <w:webHidden/>
              </w:rPr>
              <w:instrText xml:space="preserve"> PAGEREF _Toc205558473 \h </w:instrText>
            </w:r>
            <w:r>
              <w:rPr>
                <w:noProof/>
                <w:webHidden/>
              </w:rPr>
            </w:r>
            <w:r>
              <w:rPr>
                <w:noProof/>
                <w:webHidden/>
              </w:rPr>
              <w:fldChar w:fldCharType="separate"/>
            </w:r>
            <w:r>
              <w:rPr>
                <w:noProof/>
                <w:webHidden/>
              </w:rPr>
              <w:t>7</w:t>
            </w:r>
            <w:r>
              <w:rPr>
                <w:noProof/>
                <w:webHidden/>
              </w:rPr>
              <w:fldChar w:fldCharType="end"/>
            </w:r>
          </w:hyperlink>
        </w:p>
        <w:p w14:paraId="6524FC9E" w14:textId="6B325EB0" w:rsidR="00AA4330" w:rsidRDefault="00AA4330">
          <w:pPr>
            <w:pStyle w:val="TOC1"/>
            <w:tabs>
              <w:tab w:val="right" w:leader="dot" w:pos="9016"/>
            </w:tabs>
            <w:rPr>
              <w:rFonts w:eastAsiaTheme="minorEastAsia"/>
              <w:noProof/>
              <w:kern w:val="2"/>
              <w:sz w:val="24"/>
              <w:szCs w:val="24"/>
              <w:lang w:eastAsia="en-AU"/>
              <w14:ligatures w14:val="standardContextual"/>
            </w:rPr>
          </w:pPr>
          <w:hyperlink w:anchor="_Toc205558474" w:history="1">
            <w:r w:rsidRPr="00B231F6">
              <w:rPr>
                <w:rStyle w:val="Hyperlink"/>
                <w:noProof/>
              </w:rPr>
              <w:t>2 Process for updating this</w:t>
            </w:r>
            <w:r w:rsidRPr="00B231F6">
              <w:rPr>
                <w:rStyle w:val="Hyperlink"/>
                <w:i/>
                <w:noProof/>
              </w:rPr>
              <w:t xml:space="preserve"> </w:t>
            </w:r>
            <w:r w:rsidRPr="00B231F6">
              <w:rPr>
                <w:rStyle w:val="Hyperlink"/>
                <w:iCs/>
                <w:noProof/>
              </w:rPr>
              <w:t>guidance</w:t>
            </w:r>
            <w:r w:rsidRPr="00B231F6">
              <w:rPr>
                <w:rStyle w:val="Hyperlink"/>
                <w:i/>
                <w:noProof/>
              </w:rPr>
              <w:t xml:space="preserve"> </w:t>
            </w:r>
            <w:r w:rsidRPr="00B231F6">
              <w:rPr>
                <w:rStyle w:val="Hyperlink"/>
                <w:iCs/>
                <w:noProof/>
              </w:rPr>
              <w:t>d</w:t>
            </w:r>
            <w:r w:rsidRPr="00B231F6">
              <w:rPr>
                <w:rStyle w:val="Hyperlink"/>
                <w:noProof/>
              </w:rPr>
              <w:t>ocument</w:t>
            </w:r>
            <w:r>
              <w:rPr>
                <w:noProof/>
                <w:webHidden/>
              </w:rPr>
              <w:tab/>
            </w:r>
            <w:r>
              <w:rPr>
                <w:noProof/>
                <w:webHidden/>
              </w:rPr>
              <w:fldChar w:fldCharType="begin"/>
            </w:r>
            <w:r>
              <w:rPr>
                <w:noProof/>
                <w:webHidden/>
              </w:rPr>
              <w:instrText xml:space="preserve"> PAGEREF _Toc205558474 \h </w:instrText>
            </w:r>
            <w:r>
              <w:rPr>
                <w:noProof/>
                <w:webHidden/>
              </w:rPr>
            </w:r>
            <w:r>
              <w:rPr>
                <w:noProof/>
                <w:webHidden/>
              </w:rPr>
              <w:fldChar w:fldCharType="separate"/>
            </w:r>
            <w:r>
              <w:rPr>
                <w:noProof/>
                <w:webHidden/>
              </w:rPr>
              <w:t>8</w:t>
            </w:r>
            <w:r>
              <w:rPr>
                <w:noProof/>
                <w:webHidden/>
              </w:rPr>
              <w:fldChar w:fldCharType="end"/>
            </w:r>
          </w:hyperlink>
        </w:p>
        <w:p w14:paraId="56FC1BA1" w14:textId="47A6DD78" w:rsidR="00AA4330" w:rsidRDefault="00AA4330">
          <w:pPr>
            <w:pStyle w:val="TOC1"/>
            <w:tabs>
              <w:tab w:val="right" w:leader="dot" w:pos="9016"/>
            </w:tabs>
            <w:rPr>
              <w:rFonts w:eastAsiaTheme="minorEastAsia"/>
              <w:noProof/>
              <w:kern w:val="2"/>
              <w:sz w:val="24"/>
              <w:szCs w:val="24"/>
              <w:lang w:eastAsia="en-AU"/>
              <w14:ligatures w14:val="standardContextual"/>
            </w:rPr>
          </w:pPr>
          <w:hyperlink w:anchor="_Toc205558475" w:history="1">
            <w:r w:rsidRPr="00B231F6">
              <w:rPr>
                <w:rStyle w:val="Hyperlink"/>
                <w:noProof/>
              </w:rPr>
              <w:t>3 Vegetation fuel types</w:t>
            </w:r>
            <w:r>
              <w:rPr>
                <w:noProof/>
                <w:webHidden/>
              </w:rPr>
              <w:tab/>
            </w:r>
            <w:r>
              <w:rPr>
                <w:noProof/>
                <w:webHidden/>
              </w:rPr>
              <w:fldChar w:fldCharType="begin"/>
            </w:r>
            <w:r>
              <w:rPr>
                <w:noProof/>
                <w:webHidden/>
              </w:rPr>
              <w:instrText xml:space="preserve"> PAGEREF _Toc205558475 \h </w:instrText>
            </w:r>
            <w:r>
              <w:rPr>
                <w:noProof/>
                <w:webHidden/>
              </w:rPr>
            </w:r>
            <w:r>
              <w:rPr>
                <w:noProof/>
                <w:webHidden/>
              </w:rPr>
              <w:fldChar w:fldCharType="separate"/>
            </w:r>
            <w:r>
              <w:rPr>
                <w:noProof/>
                <w:webHidden/>
              </w:rPr>
              <w:t>9</w:t>
            </w:r>
            <w:r>
              <w:rPr>
                <w:noProof/>
                <w:webHidden/>
              </w:rPr>
              <w:fldChar w:fldCharType="end"/>
            </w:r>
          </w:hyperlink>
        </w:p>
        <w:p w14:paraId="20BCCE5A" w14:textId="60602B61" w:rsidR="00AA4330" w:rsidRDefault="00AA4330">
          <w:pPr>
            <w:pStyle w:val="TOC2"/>
            <w:tabs>
              <w:tab w:val="right" w:leader="dot" w:pos="9016"/>
            </w:tabs>
            <w:rPr>
              <w:rFonts w:eastAsiaTheme="minorEastAsia"/>
              <w:noProof/>
              <w:kern w:val="2"/>
              <w:sz w:val="24"/>
              <w:szCs w:val="24"/>
              <w:lang w:eastAsia="en-AU"/>
              <w14:ligatures w14:val="standardContextual"/>
            </w:rPr>
          </w:pPr>
          <w:hyperlink w:anchor="_Toc205558476" w:history="1">
            <w:r w:rsidRPr="00B231F6">
              <w:rPr>
                <w:rStyle w:val="Hyperlink"/>
                <w:noProof/>
              </w:rPr>
              <w:t>3.1 Converting vegetation class to vegetation fuel type code in the High Rainfall Zone</w:t>
            </w:r>
            <w:r>
              <w:rPr>
                <w:noProof/>
                <w:webHidden/>
              </w:rPr>
              <w:tab/>
            </w:r>
            <w:r>
              <w:rPr>
                <w:noProof/>
                <w:webHidden/>
              </w:rPr>
              <w:fldChar w:fldCharType="begin"/>
            </w:r>
            <w:r>
              <w:rPr>
                <w:noProof/>
                <w:webHidden/>
              </w:rPr>
              <w:instrText xml:space="preserve"> PAGEREF _Toc205558476 \h </w:instrText>
            </w:r>
            <w:r>
              <w:rPr>
                <w:noProof/>
                <w:webHidden/>
              </w:rPr>
            </w:r>
            <w:r>
              <w:rPr>
                <w:noProof/>
                <w:webHidden/>
              </w:rPr>
              <w:fldChar w:fldCharType="separate"/>
            </w:r>
            <w:r>
              <w:rPr>
                <w:noProof/>
                <w:webHidden/>
              </w:rPr>
              <w:t>14</w:t>
            </w:r>
            <w:r>
              <w:rPr>
                <w:noProof/>
                <w:webHidden/>
              </w:rPr>
              <w:fldChar w:fldCharType="end"/>
            </w:r>
          </w:hyperlink>
        </w:p>
        <w:p w14:paraId="06450487" w14:textId="49D7F2AE" w:rsidR="00AA4330" w:rsidRDefault="00AA4330">
          <w:pPr>
            <w:pStyle w:val="TOC1"/>
            <w:tabs>
              <w:tab w:val="right" w:leader="dot" w:pos="9016"/>
            </w:tabs>
            <w:rPr>
              <w:rFonts w:eastAsiaTheme="minorEastAsia"/>
              <w:noProof/>
              <w:kern w:val="2"/>
              <w:sz w:val="24"/>
              <w:szCs w:val="24"/>
              <w:lang w:eastAsia="en-AU"/>
              <w14:ligatures w14:val="standardContextual"/>
            </w:rPr>
          </w:pPr>
          <w:hyperlink w:anchor="_Toc205558477" w:history="1">
            <w:r w:rsidRPr="00B231F6">
              <w:rPr>
                <w:rStyle w:val="Hyperlink"/>
                <w:noProof/>
              </w:rPr>
              <w:t>4 Savanna Parameters in FullCAM</w:t>
            </w:r>
            <w:r>
              <w:rPr>
                <w:noProof/>
                <w:webHidden/>
              </w:rPr>
              <w:tab/>
            </w:r>
            <w:r>
              <w:rPr>
                <w:noProof/>
                <w:webHidden/>
              </w:rPr>
              <w:fldChar w:fldCharType="begin"/>
            </w:r>
            <w:r>
              <w:rPr>
                <w:noProof/>
                <w:webHidden/>
              </w:rPr>
              <w:instrText xml:space="preserve"> PAGEREF _Toc205558477 \h </w:instrText>
            </w:r>
            <w:r>
              <w:rPr>
                <w:noProof/>
                <w:webHidden/>
              </w:rPr>
            </w:r>
            <w:r>
              <w:rPr>
                <w:noProof/>
                <w:webHidden/>
              </w:rPr>
              <w:fldChar w:fldCharType="separate"/>
            </w:r>
            <w:r>
              <w:rPr>
                <w:noProof/>
                <w:webHidden/>
              </w:rPr>
              <w:t>14</w:t>
            </w:r>
            <w:r>
              <w:rPr>
                <w:noProof/>
                <w:webHidden/>
              </w:rPr>
              <w:fldChar w:fldCharType="end"/>
            </w:r>
          </w:hyperlink>
        </w:p>
        <w:p w14:paraId="20CB5A81" w14:textId="37162E32" w:rsidR="00AA4330" w:rsidRDefault="00AA4330">
          <w:pPr>
            <w:pStyle w:val="TOC2"/>
            <w:tabs>
              <w:tab w:val="right" w:leader="dot" w:pos="9016"/>
            </w:tabs>
            <w:rPr>
              <w:rFonts w:eastAsiaTheme="minorEastAsia"/>
              <w:noProof/>
              <w:kern w:val="2"/>
              <w:sz w:val="24"/>
              <w:szCs w:val="24"/>
              <w:lang w:eastAsia="en-AU"/>
              <w14:ligatures w14:val="standardContextual"/>
            </w:rPr>
          </w:pPr>
          <w:hyperlink w:anchor="_Toc205558478" w:history="1">
            <w:r w:rsidRPr="00B231F6">
              <w:rPr>
                <w:rStyle w:val="Hyperlink"/>
                <w:noProof/>
              </w:rPr>
              <w:t>4.1 Burn Efficiency</w:t>
            </w:r>
            <w:r>
              <w:rPr>
                <w:noProof/>
                <w:webHidden/>
              </w:rPr>
              <w:tab/>
            </w:r>
            <w:r>
              <w:rPr>
                <w:noProof/>
                <w:webHidden/>
              </w:rPr>
              <w:fldChar w:fldCharType="begin"/>
            </w:r>
            <w:r>
              <w:rPr>
                <w:noProof/>
                <w:webHidden/>
              </w:rPr>
              <w:instrText xml:space="preserve"> PAGEREF _Toc205558478 \h </w:instrText>
            </w:r>
            <w:r>
              <w:rPr>
                <w:noProof/>
                <w:webHidden/>
              </w:rPr>
            </w:r>
            <w:r>
              <w:rPr>
                <w:noProof/>
                <w:webHidden/>
              </w:rPr>
              <w:fldChar w:fldCharType="separate"/>
            </w:r>
            <w:r>
              <w:rPr>
                <w:noProof/>
                <w:webHidden/>
              </w:rPr>
              <w:t>14</w:t>
            </w:r>
            <w:r>
              <w:rPr>
                <w:noProof/>
                <w:webHidden/>
              </w:rPr>
              <w:fldChar w:fldCharType="end"/>
            </w:r>
          </w:hyperlink>
        </w:p>
        <w:p w14:paraId="345BC7D4" w14:textId="672C21B1" w:rsidR="00AA4330" w:rsidRDefault="00AA4330">
          <w:pPr>
            <w:pStyle w:val="TOC2"/>
            <w:tabs>
              <w:tab w:val="right" w:leader="dot" w:pos="9016"/>
            </w:tabs>
            <w:rPr>
              <w:rFonts w:eastAsiaTheme="minorEastAsia"/>
              <w:noProof/>
              <w:kern w:val="2"/>
              <w:sz w:val="24"/>
              <w:szCs w:val="24"/>
              <w:lang w:eastAsia="en-AU"/>
              <w14:ligatures w14:val="standardContextual"/>
            </w:rPr>
          </w:pPr>
          <w:hyperlink w:anchor="_Toc205558479" w:history="1">
            <w:r w:rsidRPr="00B231F6">
              <w:rPr>
                <w:rStyle w:val="Hyperlink"/>
                <w:noProof/>
              </w:rPr>
              <w:t>4.2 Patchiness</w:t>
            </w:r>
            <w:r>
              <w:rPr>
                <w:noProof/>
                <w:webHidden/>
              </w:rPr>
              <w:tab/>
            </w:r>
            <w:r>
              <w:rPr>
                <w:noProof/>
                <w:webHidden/>
              </w:rPr>
              <w:fldChar w:fldCharType="begin"/>
            </w:r>
            <w:r>
              <w:rPr>
                <w:noProof/>
                <w:webHidden/>
              </w:rPr>
              <w:instrText xml:space="preserve"> PAGEREF _Toc205558479 \h </w:instrText>
            </w:r>
            <w:r>
              <w:rPr>
                <w:noProof/>
                <w:webHidden/>
              </w:rPr>
            </w:r>
            <w:r>
              <w:rPr>
                <w:noProof/>
                <w:webHidden/>
              </w:rPr>
              <w:fldChar w:fldCharType="separate"/>
            </w:r>
            <w:r>
              <w:rPr>
                <w:noProof/>
                <w:webHidden/>
              </w:rPr>
              <w:t>15</w:t>
            </w:r>
            <w:r>
              <w:rPr>
                <w:noProof/>
                <w:webHidden/>
              </w:rPr>
              <w:fldChar w:fldCharType="end"/>
            </w:r>
          </w:hyperlink>
        </w:p>
        <w:p w14:paraId="400DD600" w14:textId="0774AACE" w:rsidR="00AA4330" w:rsidRDefault="00AA4330">
          <w:pPr>
            <w:pStyle w:val="TOC2"/>
            <w:tabs>
              <w:tab w:val="right" w:leader="dot" w:pos="9016"/>
            </w:tabs>
            <w:rPr>
              <w:rFonts w:eastAsiaTheme="minorEastAsia"/>
              <w:noProof/>
              <w:kern w:val="2"/>
              <w:sz w:val="24"/>
              <w:szCs w:val="24"/>
              <w:lang w:eastAsia="en-AU"/>
              <w14:ligatures w14:val="standardContextual"/>
            </w:rPr>
          </w:pPr>
          <w:hyperlink w:anchor="_Toc205558480" w:history="1">
            <w:r w:rsidRPr="00B231F6">
              <w:rPr>
                <w:rStyle w:val="Hyperlink"/>
                <w:noProof/>
                <w:lang w:eastAsia="en-AU"/>
              </w:rPr>
              <w:t>4.3 Mortality</w:t>
            </w:r>
            <w:r>
              <w:rPr>
                <w:noProof/>
                <w:webHidden/>
              </w:rPr>
              <w:tab/>
            </w:r>
            <w:r>
              <w:rPr>
                <w:noProof/>
                <w:webHidden/>
              </w:rPr>
              <w:fldChar w:fldCharType="begin"/>
            </w:r>
            <w:r>
              <w:rPr>
                <w:noProof/>
                <w:webHidden/>
              </w:rPr>
              <w:instrText xml:space="preserve"> PAGEREF _Toc205558480 \h </w:instrText>
            </w:r>
            <w:r>
              <w:rPr>
                <w:noProof/>
                <w:webHidden/>
              </w:rPr>
            </w:r>
            <w:r>
              <w:rPr>
                <w:noProof/>
                <w:webHidden/>
              </w:rPr>
              <w:fldChar w:fldCharType="separate"/>
            </w:r>
            <w:r>
              <w:rPr>
                <w:noProof/>
                <w:webHidden/>
              </w:rPr>
              <w:t>15</w:t>
            </w:r>
            <w:r>
              <w:rPr>
                <w:noProof/>
                <w:webHidden/>
              </w:rPr>
              <w:fldChar w:fldCharType="end"/>
            </w:r>
          </w:hyperlink>
        </w:p>
        <w:p w14:paraId="6DD78A80" w14:textId="4152EE27" w:rsidR="00AA4330" w:rsidRDefault="00AA4330">
          <w:pPr>
            <w:pStyle w:val="TOC2"/>
            <w:tabs>
              <w:tab w:val="right" w:leader="dot" w:pos="9016"/>
            </w:tabs>
            <w:rPr>
              <w:rFonts w:eastAsiaTheme="minorEastAsia"/>
              <w:noProof/>
              <w:kern w:val="2"/>
              <w:sz w:val="24"/>
              <w:szCs w:val="24"/>
              <w:lang w:eastAsia="en-AU"/>
              <w14:ligatures w14:val="standardContextual"/>
            </w:rPr>
          </w:pPr>
          <w:hyperlink w:anchor="_Toc205558481" w:history="1">
            <w:r w:rsidRPr="00B231F6">
              <w:rPr>
                <w:rStyle w:val="Hyperlink"/>
                <w:noProof/>
              </w:rPr>
              <w:t>4.4 Proportional area occupied by grasses</w:t>
            </w:r>
            <w:r>
              <w:rPr>
                <w:noProof/>
                <w:webHidden/>
              </w:rPr>
              <w:tab/>
            </w:r>
            <w:r>
              <w:rPr>
                <w:noProof/>
                <w:webHidden/>
              </w:rPr>
              <w:fldChar w:fldCharType="begin"/>
            </w:r>
            <w:r>
              <w:rPr>
                <w:noProof/>
                <w:webHidden/>
              </w:rPr>
              <w:instrText xml:space="preserve"> PAGEREF _Toc205558481 \h </w:instrText>
            </w:r>
            <w:r>
              <w:rPr>
                <w:noProof/>
                <w:webHidden/>
              </w:rPr>
            </w:r>
            <w:r>
              <w:rPr>
                <w:noProof/>
                <w:webHidden/>
              </w:rPr>
              <w:fldChar w:fldCharType="separate"/>
            </w:r>
            <w:r>
              <w:rPr>
                <w:noProof/>
                <w:webHidden/>
              </w:rPr>
              <w:t>15</w:t>
            </w:r>
            <w:r>
              <w:rPr>
                <w:noProof/>
                <w:webHidden/>
              </w:rPr>
              <w:fldChar w:fldCharType="end"/>
            </w:r>
          </w:hyperlink>
        </w:p>
        <w:p w14:paraId="00E93BCD" w14:textId="4BB7F62D" w:rsidR="00AA4330" w:rsidRDefault="00AA4330">
          <w:pPr>
            <w:pStyle w:val="TOC2"/>
            <w:tabs>
              <w:tab w:val="right" w:leader="dot" w:pos="9016"/>
            </w:tabs>
            <w:rPr>
              <w:rFonts w:eastAsiaTheme="minorEastAsia"/>
              <w:noProof/>
              <w:kern w:val="2"/>
              <w:sz w:val="24"/>
              <w:szCs w:val="24"/>
              <w:lang w:eastAsia="en-AU"/>
              <w14:ligatures w14:val="standardContextual"/>
            </w:rPr>
          </w:pPr>
          <w:hyperlink w:anchor="_Toc205558482" w:history="1">
            <w:r w:rsidRPr="00B231F6">
              <w:rPr>
                <w:rStyle w:val="Hyperlink"/>
                <w:noProof/>
              </w:rPr>
              <w:t>4.5 Emissions factor for methane</w:t>
            </w:r>
            <w:r>
              <w:rPr>
                <w:noProof/>
                <w:webHidden/>
              </w:rPr>
              <w:tab/>
            </w:r>
            <w:r>
              <w:rPr>
                <w:noProof/>
                <w:webHidden/>
              </w:rPr>
              <w:fldChar w:fldCharType="begin"/>
            </w:r>
            <w:r>
              <w:rPr>
                <w:noProof/>
                <w:webHidden/>
              </w:rPr>
              <w:instrText xml:space="preserve"> PAGEREF _Toc205558482 \h </w:instrText>
            </w:r>
            <w:r>
              <w:rPr>
                <w:noProof/>
                <w:webHidden/>
              </w:rPr>
            </w:r>
            <w:r>
              <w:rPr>
                <w:noProof/>
                <w:webHidden/>
              </w:rPr>
              <w:fldChar w:fldCharType="separate"/>
            </w:r>
            <w:r>
              <w:rPr>
                <w:noProof/>
                <w:webHidden/>
              </w:rPr>
              <w:t>16</w:t>
            </w:r>
            <w:r>
              <w:rPr>
                <w:noProof/>
                <w:webHidden/>
              </w:rPr>
              <w:fldChar w:fldCharType="end"/>
            </w:r>
          </w:hyperlink>
        </w:p>
        <w:p w14:paraId="0EA7DF26" w14:textId="285A5AE7" w:rsidR="00AA4330" w:rsidRDefault="00AA4330">
          <w:pPr>
            <w:pStyle w:val="TOC2"/>
            <w:tabs>
              <w:tab w:val="right" w:leader="dot" w:pos="9016"/>
            </w:tabs>
            <w:rPr>
              <w:rFonts w:eastAsiaTheme="minorEastAsia"/>
              <w:noProof/>
              <w:kern w:val="2"/>
              <w:sz w:val="24"/>
              <w:szCs w:val="24"/>
              <w:lang w:eastAsia="en-AU"/>
              <w14:ligatures w14:val="standardContextual"/>
            </w:rPr>
          </w:pPr>
          <w:hyperlink w:anchor="_Toc205558483" w:history="1">
            <w:r w:rsidRPr="00B231F6">
              <w:rPr>
                <w:rStyle w:val="Hyperlink"/>
                <w:noProof/>
              </w:rPr>
              <w:t>4.6 Emissions factor for nitrous oxide</w:t>
            </w:r>
            <w:r>
              <w:rPr>
                <w:noProof/>
                <w:webHidden/>
              </w:rPr>
              <w:tab/>
            </w:r>
            <w:r>
              <w:rPr>
                <w:noProof/>
                <w:webHidden/>
              </w:rPr>
              <w:fldChar w:fldCharType="begin"/>
            </w:r>
            <w:r>
              <w:rPr>
                <w:noProof/>
                <w:webHidden/>
              </w:rPr>
              <w:instrText xml:space="preserve"> PAGEREF _Toc205558483 \h </w:instrText>
            </w:r>
            <w:r>
              <w:rPr>
                <w:noProof/>
                <w:webHidden/>
              </w:rPr>
            </w:r>
            <w:r>
              <w:rPr>
                <w:noProof/>
                <w:webHidden/>
              </w:rPr>
              <w:fldChar w:fldCharType="separate"/>
            </w:r>
            <w:r>
              <w:rPr>
                <w:noProof/>
                <w:webHidden/>
              </w:rPr>
              <w:t>16</w:t>
            </w:r>
            <w:r>
              <w:rPr>
                <w:noProof/>
                <w:webHidden/>
              </w:rPr>
              <w:fldChar w:fldCharType="end"/>
            </w:r>
          </w:hyperlink>
        </w:p>
        <w:p w14:paraId="592866B5" w14:textId="0F835404" w:rsidR="00AA4330" w:rsidRDefault="00AA4330">
          <w:pPr>
            <w:pStyle w:val="TOC2"/>
            <w:tabs>
              <w:tab w:val="right" w:leader="dot" w:pos="9016"/>
            </w:tabs>
            <w:rPr>
              <w:rFonts w:eastAsiaTheme="minorEastAsia"/>
              <w:noProof/>
              <w:kern w:val="2"/>
              <w:sz w:val="24"/>
              <w:szCs w:val="24"/>
              <w:lang w:eastAsia="en-AU"/>
              <w14:ligatures w14:val="standardContextual"/>
            </w:rPr>
          </w:pPr>
          <w:hyperlink w:anchor="_Toc205558484" w:history="1">
            <w:r w:rsidRPr="00B231F6">
              <w:rPr>
                <w:rStyle w:val="Hyperlink"/>
                <w:noProof/>
              </w:rPr>
              <w:t>4.7 Nitrogen to Carbon ratio in fuel burnt</w:t>
            </w:r>
            <w:r>
              <w:rPr>
                <w:noProof/>
                <w:webHidden/>
              </w:rPr>
              <w:tab/>
            </w:r>
            <w:r>
              <w:rPr>
                <w:noProof/>
                <w:webHidden/>
              </w:rPr>
              <w:fldChar w:fldCharType="begin"/>
            </w:r>
            <w:r>
              <w:rPr>
                <w:noProof/>
                <w:webHidden/>
              </w:rPr>
              <w:instrText xml:space="preserve"> PAGEREF _Toc205558484 \h </w:instrText>
            </w:r>
            <w:r>
              <w:rPr>
                <w:noProof/>
                <w:webHidden/>
              </w:rPr>
            </w:r>
            <w:r>
              <w:rPr>
                <w:noProof/>
                <w:webHidden/>
              </w:rPr>
              <w:fldChar w:fldCharType="separate"/>
            </w:r>
            <w:r>
              <w:rPr>
                <w:noProof/>
                <w:webHidden/>
              </w:rPr>
              <w:t>16</w:t>
            </w:r>
            <w:r>
              <w:rPr>
                <w:noProof/>
                <w:webHidden/>
              </w:rPr>
              <w:fldChar w:fldCharType="end"/>
            </w:r>
          </w:hyperlink>
        </w:p>
        <w:p w14:paraId="7DF9120B" w14:textId="377F4B5C" w:rsidR="00AA4330" w:rsidRDefault="00AA4330">
          <w:pPr>
            <w:pStyle w:val="TOC1"/>
            <w:tabs>
              <w:tab w:val="right" w:leader="dot" w:pos="9016"/>
            </w:tabs>
            <w:rPr>
              <w:rFonts w:eastAsiaTheme="minorEastAsia"/>
              <w:noProof/>
              <w:kern w:val="2"/>
              <w:sz w:val="24"/>
              <w:szCs w:val="24"/>
              <w:lang w:eastAsia="en-AU"/>
              <w14:ligatures w14:val="standardContextual"/>
            </w:rPr>
          </w:pPr>
          <w:hyperlink w:anchor="_Toc205558485" w:history="1">
            <w:r w:rsidRPr="00B231F6">
              <w:rPr>
                <w:rStyle w:val="Hyperlink"/>
                <w:noProof/>
              </w:rPr>
              <w:t>5 Requirements for creating, revising and validating vegetation fuel type maps</w:t>
            </w:r>
            <w:r>
              <w:rPr>
                <w:noProof/>
                <w:webHidden/>
              </w:rPr>
              <w:tab/>
            </w:r>
            <w:r>
              <w:rPr>
                <w:noProof/>
                <w:webHidden/>
              </w:rPr>
              <w:fldChar w:fldCharType="begin"/>
            </w:r>
            <w:r>
              <w:rPr>
                <w:noProof/>
                <w:webHidden/>
              </w:rPr>
              <w:instrText xml:space="preserve"> PAGEREF _Toc205558485 \h </w:instrText>
            </w:r>
            <w:r>
              <w:rPr>
                <w:noProof/>
                <w:webHidden/>
              </w:rPr>
            </w:r>
            <w:r>
              <w:rPr>
                <w:noProof/>
                <w:webHidden/>
              </w:rPr>
              <w:fldChar w:fldCharType="separate"/>
            </w:r>
            <w:r>
              <w:rPr>
                <w:noProof/>
                <w:webHidden/>
              </w:rPr>
              <w:t>17</w:t>
            </w:r>
            <w:r>
              <w:rPr>
                <w:noProof/>
                <w:webHidden/>
              </w:rPr>
              <w:fldChar w:fldCharType="end"/>
            </w:r>
          </w:hyperlink>
        </w:p>
        <w:p w14:paraId="573621E3" w14:textId="66812177" w:rsidR="00AA4330" w:rsidRDefault="00AA4330">
          <w:pPr>
            <w:pStyle w:val="TOC2"/>
            <w:tabs>
              <w:tab w:val="right" w:leader="dot" w:pos="9016"/>
            </w:tabs>
            <w:rPr>
              <w:rFonts w:eastAsiaTheme="minorEastAsia"/>
              <w:noProof/>
              <w:kern w:val="2"/>
              <w:sz w:val="24"/>
              <w:szCs w:val="24"/>
              <w:lang w:eastAsia="en-AU"/>
              <w14:ligatures w14:val="standardContextual"/>
            </w:rPr>
          </w:pPr>
          <w:hyperlink w:anchor="_Toc205558486" w:history="1">
            <w:r w:rsidRPr="00B231F6">
              <w:rPr>
                <w:rStyle w:val="Hyperlink"/>
                <w:noProof/>
              </w:rPr>
              <w:t>5.1 Requirements for creating a vegetation fuel type map</w:t>
            </w:r>
            <w:r>
              <w:rPr>
                <w:noProof/>
                <w:webHidden/>
              </w:rPr>
              <w:tab/>
            </w:r>
            <w:r>
              <w:rPr>
                <w:noProof/>
                <w:webHidden/>
              </w:rPr>
              <w:fldChar w:fldCharType="begin"/>
            </w:r>
            <w:r>
              <w:rPr>
                <w:noProof/>
                <w:webHidden/>
              </w:rPr>
              <w:instrText xml:space="preserve"> PAGEREF _Toc205558486 \h </w:instrText>
            </w:r>
            <w:r>
              <w:rPr>
                <w:noProof/>
                <w:webHidden/>
              </w:rPr>
            </w:r>
            <w:r>
              <w:rPr>
                <w:noProof/>
                <w:webHidden/>
              </w:rPr>
              <w:fldChar w:fldCharType="separate"/>
            </w:r>
            <w:r>
              <w:rPr>
                <w:noProof/>
                <w:webHidden/>
              </w:rPr>
              <w:t>17</w:t>
            </w:r>
            <w:r>
              <w:rPr>
                <w:noProof/>
                <w:webHidden/>
              </w:rPr>
              <w:fldChar w:fldCharType="end"/>
            </w:r>
          </w:hyperlink>
        </w:p>
        <w:p w14:paraId="52BEDEE6" w14:textId="7367BAC7" w:rsidR="00AA4330" w:rsidRDefault="00AA4330">
          <w:pPr>
            <w:pStyle w:val="TOC2"/>
            <w:tabs>
              <w:tab w:val="right" w:leader="dot" w:pos="9016"/>
            </w:tabs>
            <w:rPr>
              <w:rFonts w:eastAsiaTheme="minorEastAsia"/>
              <w:noProof/>
              <w:kern w:val="2"/>
              <w:sz w:val="24"/>
              <w:szCs w:val="24"/>
              <w:lang w:eastAsia="en-AU"/>
              <w14:ligatures w14:val="standardContextual"/>
            </w:rPr>
          </w:pPr>
          <w:hyperlink w:anchor="_Toc205558487" w:history="1">
            <w:r w:rsidRPr="00B231F6">
              <w:rPr>
                <w:rStyle w:val="Hyperlink"/>
                <w:noProof/>
              </w:rPr>
              <w:t>5.1.1 Format of vegetation fuel type map</w:t>
            </w:r>
            <w:r>
              <w:rPr>
                <w:noProof/>
                <w:webHidden/>
              </w:rPr>
              <w:tab/>
            </w:r>
            <w:r>
              <w:rPr>
                <w:noProof/>
                <w:webHidden/>
              </w:rPr>
              <w:fldChar w:fldCharType="begin"/>
            </w:r>
            <w:r>
              <w:rPr>
                <w:noProof/>
                <w:webHidden/>
              </w:rPr>
              <w:instrText xml:space="preserve"> PAGEREF _Toc205558487 \h </w:instrText>
            </w:r>
            <w:r>
              <w:rPr>
                <w:noProof/>
                <w:webHidden/>
              </w:rPr>
            </w:r>
            <w:r>
              <w:rPr>
                <w:noProof/>
                <w:webHidden/>
              </w:rPr>
              <w:fldChar w:fldCharType="separate"/>
            </w:r>
            <w:r>
              <w:rPr>
                <w:noProof/>
                <w:webHidden/>
              </w:rPr>
              <w:t>17</w:t>
            </w:r>
            <w:r>
              <w:rPr>
                <w:noProof/>
                <w:webHidden/>
              </w:rPr>
              <w:fldChar w:fldCharType="end"/>
            </w:r>
          </w:hyperlink>
        </w:p>
        <w:p w14:paraId="7F7A0ACC" w14:textId="489AE778" w:rsidR="00AA4330" w:rsidRDefault="00AA4330">
          <w:pPr>
            <w:pStyle w:val="TOC3"/>
            <w:tabs>
              <w:tab w:val="right" w:leader="dot" w:pos="9016"/>
            </w:tabs>
            <w:rPr>
              <w:rFonts w:eastAsiaTheme="minorEastAsia"/>
              <w:noProof/>
              <w:kern w:val="2"/>
              <w:sz w:val="24"/>
              <w:szCs w:val="24"/>
              <w:lang w:eastAsia="en-AU"/>
              <w14:ligatures w14:val="standardContextual"/>
            </w:rPr>
          </w:pPr>
          <w:hyperlink w:anchor="_Toc205558488" w:history="1">
            <w:r w:rsidRPr="00B231F6">
              <w:rPr>
                <w:rStyle w:val="Hyperlink"/>
                <w:noProof/>
              </w:rPr>
              <w:t>5.1.2 Classification of mapping units in a vegetation fuel type map</w:t>
            </w:r>
            <w:r>
              <w:rPr>
                <w:noProof/>
                <w:webHidden/>
              </w:rPr>
              <w:tab/>
            </w:r>
            <w:r>
              <w:rPr>
                <w:noProof/>
                <w:webHidden/>
              </w:rPr>
              <w:fldChar w:fldCharType="begin"/>
            </w:r>
            <w:r>
              <w:rPr>
                <w:noProof/>
                <w:webHidden/>
              </w:rPr>
              <w:instrText xml:space="preserve"> PAGEREF _Toc205558488 \h </w:instrText>
            </w:r>
            <w:r>
              <w:rPr>
                <w:noProof/>
                <w:webHidden/>
              </w:rPr>
            </w:r>
            <w:r>
              <w:rPr>
                <w:noProof/>
                <w:webHidden/>
              </w:rPr>
              <w:fldChar w:fldCharType="separate"/>
            </w:r>
            <w:r>
              <w:rPr>
                <w:noProof/>
                <w:webHidden/>
              </w:rPr>
              <w:t>18</w:t>
            </w:r>
            <w:r>
              <w:rPr>
                <w:noProof/>
                <w:webHidden/>
              </w:rPr>
              <w:fldChar w:fldCharType="end"/>
            </w:r>
          </w:hyperlink>
        </w:p>
        <w:p w14:paraId="07FD2DDF" w14:textId="4338500B" w:rsidR="00AA4330" w:rsidRDefault="00AA4330">
          <w:pPr>
            <w:pStyle w:val="TOC3"/>
            <w:tabs>
              <w:tab w:val="right" w:leader="dot" w:pos="9016"/>
            </w:tabs>
            <w:rPr>
              <w:rFonts w:eastAsiaTheme="minorEastAsia"/>
              <w:noProof/>
              <w:kern w:val="2"/>
              <w:sz w:val="24"/>
              <w:szCs w:val="24"/>
              <w:lang w:eastAsia="en-AU"/>
              <w14:ligatures w14:val="standardContextual"/>
            </w:rPr>
          </w:pPr>
          <w:hyperlink w:anchor="_Toc205558489" w:history="1">
            <w:r w:rsidRPr="00B231F6">
              <w:rPr>
                <w:rStyle w:val="Hyperlink"/>
                <w:noProof/>
              </w:rPr>
              <w:t>5.1.3 Dominant vegetation fuel type</w:t>
            </w:r>
            <w:r>
              <w:rPr>
                <w:noProof/>
                <w:webHidden/>
              </w:rPr>
              <w:tab/>
            </w:r>
            <w:r>
              <w:rPr>
                <w:noProof/>
                <w:webHidden/>
              </w:rPr>
              <w:fldChar w:fldCharType="begin"/>
            </w:r>
            <w:r>
              <w:rPr>
                <w:noProof/>
                <w:webHidden/>
              </w:rPr>
              <w:instrText xml:space="preserve"> PAGEREF _Toc205558489 \h </w:instrText>
            </w:r>
            <w:r>
              <w:rPr>
                <w:noProof/>
                <w:webHidden/>
              </w:rPr>
            </w:r>
            <w:r>
              <w:rPr>
                <w:noProof/>
                <w:webHidden/>
              </w:rPr>
              <w:fldChar w:fldCharType="separate"/>
            </w:r>
            <w:r>
              <w:rPr>
                <w:noProof/>
                <w:webHidden/>
              </w:rPr>
              <w:t>19</w:t>
            </w:r>
            <w:r>
              <w:rPr>
                <w:noProof/>
                <w:webHidden/>
              </w:rPr>
              <w:fldChar w:fldCharType="end"/>
            </w:r>
          </w:hyperlink>
        </w:p>
        <w:p w14:paraId="16D57DEF" w14:textId="2149CE24" w:rsidR="00AA4330" w:rsidRDefault="00AA4330">
          <w:pPr>
            <w:pStyle w:val="TOC3"/>
            <w:tabs>
              <w:tab w:val="right" w:leader="dot" w:pos="9016"/>
            </w:tabs>
            <w:rPr>
              <w:rFonts w:eastAsiaTheme="minorEastAsia"/>
              <w:noProof/>
              <w:kern w:val="2"/>
              <w:sz w:val="24"/>
              <w:szCs w:val="24"/>
              <w:lang w:eastAsia="en-AU"/>
              <w14:ligatures w14:val="standardContextual"/>
            </w:rPr>
          </w:pPr>
          <w:hyperlink w:anchor="_Toc205558490" w:history="1">
            <w:r w:rsidRPr="00B231F6">
              <w:rPr>
                <w:rStyle w:val="Hyperlink"/>
                <w:noProof/>
              </w:rPr>
              <w:t>5.1.4 Creating a vegetation fuel type map</w:t>
            </w:r>
            <w:r>
              <w:rPr>
                <w:noProof/>
                <w:webHidden/>
              </w:rPr>
              <w:tab/>
            </w:r>
            <w:r>
              <w:rPr>
                <w:noProof/>
                <w:webHidden/>
              </w:rPr>
              <w:fldChar w:fldCharType="begin"/>
            </w:r>
            <w:r>
              <w:rPr>
                <w:noProof/>
                <w:webHidden/>
              </w:rPr>
              <w:instrText xml:space="preserve"> PAGEREF _Toc205558490 \h </w:instrText>
            </w:r>
            <w:r>
              <w:rPr>
                <w:noProof/>
                <w:webHidden/>
              </w:rPr>
            </w:r>
            <w:r>
              <w:rPr>
                <w:noProof/>
                <w:webHidden/>
              </w:rPr>
              <w:fldChar w:fldCharType="separate"/>
            </w:r>
            <w:r>
              <w:rPr>
                <w:noProof/>
                <w:webHidden/>
              </w:rPr>
              <w:t>20</w:t>
            </w:r>
            <w:r>
              <w:rPr>
                <w:noProof/>
                <w:webHidden/>
              </w:rPr>
              <w:fldChar w:fldCharType="end"/>
            </w:r>
          </w:hyperlink>
        </w:p>
        <w:p w14:paraId="174CFCF6" w14:textId="72F447C1" w:rsidR="00AA4330" w:rsidRDefault="00AA4330">
          <w:pPr>
            <w:pStyle w:val="TOC3"/>
            <w:tabs>
              <w:tab w:val="right" w:leader="dot" w:pos="9016"/>
            </w:tabs>
            <w:rPr>
              <w:rFonts w:eastAsiaTheme="minorEastAsia"/>
              <w:noProof/>
              <w:kern w:val="2"/>
              <w:sz w:val="24"/>
              <w:szCs w:val="24"/>
              <w:lang w:eastAsia="en-AU"/>
              <w14:ligatures w14:val="standardContextual"/>
            </w:rPr>
          </w:pPr>
          <w:hyperlink w:anchor="_Toc205558491" w:history="1">
            <w:r w:rsidRPr="00B231F6">
              <w:rPr>
                <w:rStyle w:val="Hyperlink"/>
                <w:noProof/>
              </w:rPr>
              <w:t>5.1.5 Vegetation map available in SavCAM</w:t>
            </w:r>
            <w:r>
              <w:rPr>
                <w:noProof/>
                <w:webHidden/>
              </w:rPr>
              <w:tab/>
            </w:r>
            <w:r>
              <w:rPr>
                <w:noProof/>
                <w:webHidden/>
              </w:rPr>
              <w:fldChar w:fldCharType="begin"/>
            </w:r>
            <w:r>
              <w:rPr>
                <w:noProof/>
                <w:webHidden/>
              </w:rPr>
              <w:instrText xml:space="preserve"> PAGEREF _Toc205558491 \h </w:instrText>
            </w:r>
            <w:r>
              <w:rPr>
                <w:noProof/>
                <w:webHidden/>
              </w:rPr>
            </w:r>
            <w:r>
              <w:rPr>
                <w:noProof/>
                <w:webHidden/>
              </w:rPr>
              <w:fldChar w:fldCharType="separate"/>
            </w:r>
            <w:r>
              <w:rPr>
                <w:noProof/>
                <w:webHidden/>
              </w:rPr>
              <w:t>21</w:t>
            </w:r>
            <w:r>
              <w:rPr>
                <w:noProof/>
                <w:webHidden/>
              </w:rPr>
              <w:fldChar w:fldCharType="end"/>
            </w:r>
          </w:hyperlink>
        </w:p>
        <w:p w14:paraId="7F91399D" w14:textId="442E0036" w:rsidR="00AA4330" w:rsidRDefault="00AA4330">
          <w:pPr>
            <w:pStyle w:val="TOC2"/>
            <w:tabs>
              <w:tab w:val="right" w:leader="dot" w:pos="9016"/>
            </w:tabs>
            <w:rPr>
              <w:rFonts w:eastAsiaTheme="minorEastAsia"/>
              <w:noProof/>
              <w:kern w:val="2"/>
              <w:sz w:val="24"/>
              <w:szCs w:val="24"/>
              <w:lang w:eastAsia="en-AU"/>
              <w14:ligatures w14:val="standardContextual"/>
            </w:rPr>
          </w:pPr>
          <w:hyperlink w:anchor="_Toc205558492" w:history="1">
            <w:r w:rsidRPr="00B231F6">
              <w:rPr>
                <w:rStyle w:val="Hyperlink"/>
                <w:noProof/>
              </w:rPr>
              <w:t>5.2 Calibration of vegetation fuel type</w:t>
            </w:r>
            <w:r>
              <w:rPr>
                <w:noProof/>
                <w:webHidden/>
              </w:rPr>
              <w:tab/>
            </w:r>
            <w:r>
              <w:rPr>
                <w:noProof/>
                <w:webHidden/>
              </w:rPr>
              <w:fldChar w:fldCharType="begin"/>
            </w:r>
            <w:r>
              <w:rPr>
                <w:noProof/>
                <w:webHidden/>
              </w:rPr>
              <w:instrText xml:space="preserve"> PAGEREF _Toc205558492 \h </w:instrText>
            </w:r>
            <w:r>
              <w:rPr>
                <w:noProof/>
                <w:webHidden/>
              </w:rPr>
            </w:r>
            <w:r>
              <w:rPr>
                <w:noProof/>
                <w:webHidden/>
              </w:rPr>
              <w:fldChar w:fldCharType="separate"/>
            </w:r>
            <w:r>
              <w:rPr>
                <w:noProof/>
                <w:webHidden/>
              </w:rPr>
              <w:t>21</w:t>
            </w:r>
            <w:r>
              <w:rPr>
                <w:noProof/>
                <w:webHidden/>
              </w:rPr>
              <w:fldChar w:fldCharType="end"/>
            </w:r>
          </w:hyperlink>
        </w:p>
        <w:p w14:paraId="015C2A7C" w14:textId="08AFA8EF" w:rsidR="00AA4330" w:rsidRDefault="00AA4330">
          <w:pPr>
            <w:pStyle w:val="TOC2"/>
            <w:tabs>
              <w:tab w:val="right" w:leader="dot" w:pos="9016"/>
            </w:tabs>
            <w:rPr>
              <w:rFonts w:eastAsiaTheme="minorEastAsia"/>
              <w:noProof/>
              <w:kern w:val="2"/>
              <w:sz w:val="24"/>
              <w:szCs w:val="24"/>
              <w:lang w:eastAsia="en-AU"/>
              <w14:ligatures w14:val="standardContextual"/>
            </w:rPr>
          </w:pPr>
          <w:hyperlink w:anchor="_Toc205558493" w:history="1">
            <w:r w:rsidRPr="00B231F6">
              <w:rPr>
                <w:rStyle w:val="Hyperlink"/>
                <w:noProof/>
              </w:rPr>
              <w:t>5.3 Validating a vegetation fuel type map</w:t>
            </w:r>
            <w:r>
              <w:rPr>
                <w:noProof/>
                <w:webHidden/>
              </w:rPr>
              <w:tab/>
            </w:r>
            <w:r>
              <w:rPr>
                <w:noProof/>
                <w:webHidden/>
              </w:rPr>
              <w:fldChar w:fldCharType="begin"/>
            </w:r>
            <w:r>
              <w:rPr>
                <w:noProof/>
                <w:webHidden/>
              </w:rPr>
              <w:instrText xml:space="preserve"> PAGEREF _Toc205558493 \h </w:instrText>
            </w:r>
            <w:r>
              <w:rPr>
                <w:noProof/>
                <w:webHidden/>
              </w:rPr>
            </w:r>
            <w:r>
              <w:rPr>
                <w:noProof/>
                <w:webHidden/>
              </w:rPr>
              <w:fldChar w:fldCharType="separate"/>
            </w:r>
            <w:r>
              <w:rPr>
                <w:noProof/>
                <w:webHidden/>
              </w:rPr>
              <w:t>21</w:t>
            </w:r>
            <w:r>
              <w:rPr>
                <w:noProof/>
                <w:webHidden/>
              </w:rPr>
              <w:fldChar w:fldCharType="end"/>
            </w:r>
          </w:hyperlink>
        </w:p>
        <w:p w14:paraId="47D680A2" w14:textId="086895F8" w:rsidR="00AA4330" w:rsidRDefault="00AA4330">
          <w:pPr>
            <w:pStyle w:val="TOC3"/>
            <w:tabs>
              <w:tab w:val="right" w:leader="dot" w:pos="9016"/>
            </w:tabs>
            <w:rPr>
              <w:rFonts w:eastAsiaTheme="minorEastAsia"/>
              <w:noProof/>
              <w:kern w:val="2"/>
              <w:sz w:val="24"/>
              <w:szCs w:val="24"/>
              <w:lang w:eastAsia="en-AU"/>
              <w14:ligatures w14:val="standardContextual"/>
            </w:rPr>
          </w:pPr>
          <w:hyperlink w:anchor="_Toc205558494" w:history="1">
            <w:r w:rsidRPr="00B231F6">
              <w:rPr>
                <w:rStyle w:val="Hyperlink"/>
                <w:noProof/>
              </w:rPr>
              <w:t>5.3.1 Selection of waypoints</w:t>
            </w:r>
            <w:r>
              <w:rPr>
                <w:noProof/>
                <w:webHidden/>
              </w:rPr>
              <w:tab/>
            </w:r>
            <w:r>
              <w:rPr>
                <w:noProof/>
                <w:webHidden/>
              </w:rPr>
              <w:fldChar w:fldCharType="begin"/>
            </w:r>
            <w:r>
              <w:rPr>
                <w:noProof/>
                <w:webHidden/>
              </w:rPr>
              <w:instrText xml:space="preserve"> PAGEREF _Toc205558494 \h </w:instrText>
            </w:r>
            <w:r>
              <w:rPr>
                <w:noProof/>
                <w:webHidden/>
              </w:rPr>
            </w:r>
            <w:r>
              <w:rPr>
                <w:noProof/>
                <w:webHidden/>
              </w:rPr>
              <w:fldChar w:fldCharType="separate"/>
            </w:r>
            <w:r>
              <w:rPr>
                <w:noProof/>
                <w:webHidden/>
              </w:rPr>
              <w:t>22</w:t>
            </w:r>
            <w:r>
              <w:rPr>
                <w:noProof/>
                <w:webHidden/>
              </w:rPr>
              <w:fldChar w:fldCharType="end"/>
            </w:r>
          </w:hyperlink>
        </w:p>
        <w:p w14:paraId="0B11996D" w14:textId="5BD333BD" w:rsidR="00AA4330" w:rsidRDefault="00AA4330">
          <w:pPr>
            <w:pStyle w:val="TOC3"/>
            <w:tabs>
              <w:tab w:val="right" w:leader="dot" w:pos="9016"/>
            </w:tabs>
            <w:rPr>
              <w:rFonts w:eastAsiaTheme="minorEastAsia"/>
              <w:noProof/>
              <w:kern w:val="2"/>
              <w:sz w:val="24"/>
              <w:szCs w:val="24"/>
              <w:lang w:eastAsia="en-AU"/>
              <w14:ligatures w14:val="standardContextual"/>
            </w:rPr>
          </w:pPr>
          <w:hyperlink w:anchor="_Toc205558495" w:history="1">
            <w:r w:rsidRPr="00B231F6">
              <w:rPr>
                <w:rStyle w:val="Hyperlink"/>
                <w:noProof/>
              </w:rPr>
              <w:t>5.3.2 Waypoint buffers</w:t>
            </w:r>
            <w:r>
              <w:rPr>
                <w:noProof/>
                <w:webHidden/>
              </w:rPr>
              <w:tab/>
            </w:r>
            <w:r>
              <w:rPr>
                <w:noProof/>
                <w:webHidden/>
              </w:rPr>
              <w:fldChar w:fldCharType="begin"/>
            </w:r>
            <w:r>
              <w:rPr>
                <w:noProof/>
                <w:webHidden/>
              </w:rPr>
              <w:instrText xml:space="preserve"> PAGEREF _Toc205558495 \h </w:instrText>
            </w:r>
            <w:r>
              <w:rPr>
                <w:noProof/>
                <w:webHidden/>
              </w:rPr>
            </w:r>
            <w:r>
              <w:rPr>
                <w:noProof/>
                <w:webHidden/>
              </w:rPr>
              <w:fldChar w:fldCharType="separate"/>
            </w:r>
            <w:r>
              <w:rPr>
                <w:noProof/>
                <w:webHidden/>
              </w:rPr>
              <w:t>23</w:t>
            </w:r>
            <w:r>
              <w:rPr>
                <w:noProof/>
                <w:webHidden/>
              </w:rPr>
              <w:fldChar w:fldCharType="end"/>
            </w:r>
          </w:hyperlink>
        </w:p>
        <w:p w14:paraId="3D37AFFB" w14:textId="2A9DCA13" w:rsidR="00AA4330" w:rsidRDefault="00AA4330">
          <w:pPr>
            <w:pStyle w:val="TOC3"/>
            <w:tabs>
              <w:tab w:val="right" w:leader="dot" w:pos="9016"/>
            </w:tabs>
            <w:rPr>
              <w:rFonts w:eastAsiaTheme="minorEastAsia"/>
              <w:noProof/>
              <w:kern w:val="2"/>
              <w:sz w:val="24"/>
              <w:szCs w:val="24"/>
              <w:lang w:eastAsia="en-AU"/>
              <w14:ligatures w14:val="standardContextual"/>
            </w:rPr>
          </w:pPr>
          <w:hyperlink w:anchor="_Toc205558496" w:history="1">
            <w:r w:rsidRPr="00B231F6">
              <w:rPr>
                <w:rStyle w:val="Hyperlink"/>
                <w:noProof/>
              </w:rPr>
              <w:t>5.3.3 Number of waypoints required for validation</w:t>
            </w:r>
            <w:r>
              <w:rPr>
                <w:noProof/>
                <w:webHidden/>
              </w:rPr>
              <w:tab/>
            </w:r>
            <w:r>
              <w:rPr>
                <w:noProof/>
                <w:webHidden/>
              </w:rPr>
              <w:fldChar w:fldCharType="begin"/>
            </w:r>
            <w:r>
              <w:rPr>
                <w:noProof/>
                <w:webHidden/>
              </w:rPr>
              <w:instrText xml:space="preserve"> PAGEREF _Toc205558496 \h </w:instrText>
            </w:r>
            <w:r>
              <w:rPr>
                <w:noProof/>
                <w:webHidden/>
              </w:rPr>
            </w:r>
            <w:r>
              <w:rPr>
                <w:noProof/>
                <w:webHidden/>
              </w:rPr>
              <w:fldChar w:fldCharType="separate"/>
            </w:r>
            <w:r>
              <w:rPr>
                <w:noProof/>
                <w:webHidden/>
              </w:rPr>
              <w:t>24</w:t>
            </w:r>
            <w:r>
              <w:rPr>
                <w:noProof/>
                <w:webHidden/>
              </w:rPr>
              <w:fldChar w:fldCharType="end"/>
            </w:r>
          </w:hyperlink>
        </w:p>
        <w:p w14:paraId="1C6711AB" w14:textId="6D433AB8" w:rsidR="00AA4330" w:rsidRDefault="00AA4330">
          <w:pPr>
            <w:pStyle w:val="TOC3"/>
            <w:tabs>
              <w:tab w:val="right" w:leader="dot" w:pos="9016"/>
            </w:tabs>
            <w:rPr>
              <w:rFonts w:eastAsiaTheme="minorEastAsia"/>
              <w:noProof/>
              <w:kern w:val="2"/>
              <w:sz w:val="24"/>
              <w:szCs w:val="24"/>
              <w:lang w:eastAsia="en-AU"/>
              <w14:ligatures w14:val="standardContextual"/>
            </w:rPr>
          </w:pPr>
          <w:hyperlink w:anchor="_Toc205558497" w:history="1">
            <w:r w:rsidRPr="00B231F6">
              <w:rPr>
                <w:rStyle w:val="Hyperlink"/>
                <w:noProof/>
              </w:rPr>
              <w:t>5.3.4 Re-interpretation and re-classification of a vegetation fuel type map</w:t>
            </w:r>
            <w:r>
              <w:rPr>
                <w:noProof/>
                <w:webHidden/>
              </w:rPr>
              <w:tab/>
            </w:r>
            <w:r>
              <w:rPr>
                <w:noProof/>
                <w:webHidden/>
              </w:rPr>
              <w:fldChar w:fldCharType="begin"/>
            </w:r>
            <w:r>
              <w:rPr>
                <w:noProof/>
                <w:webHidden/>
              </w:rPr>
              <w:instrText xml:space="preserve"> PAGEREF _Toc205558497 \h </w:instrText>
            </w:r>
            <w:r>
              <w:rPr>
                <w:noProof/>
                <w:webHidden/>
              </w:rPr>
            </w:r>
            <w:r>
              <w:rPr>
                <w:noProof/>
                <w:webHidden/>
              </w:rPr>
              <w:fldChar w:fldCharType="separate"/>
            </w:r>
            <w:r>
              <w:rPr>
                <w:noProof/>
                <w:webHidden/>
              </w:rPr>
              <w:t>25</w:t>
            </w:r>
            <w:r>
              <w:rPr>
                <w:noProof/>
                <w:webHidden/>
              </w:rPr>
              <w:fldChar w:fldCharType="end"/>
            </w:r>
          </w:hyperlink>
        </w:p>
        <w:p w14:paraId="391D8CA9" w14:textId="30190788" w:rsidR="00AA4330" w:rsidRDefault="00AA4330">
          <w:pPr>
            <w:pStyle w:val="TOC3"/>
            <w:tabs>
              <w:tab w:val="right" w:leader="dot" w:pos="9016"/>
            </w:tabs>
            <w:rPr>
              <w:rFonts w:eastAsiaTheme="minorEastAsia"/>
              <w:noProof/>
              <w:kern w:val="2"/>
              <w:sz w:val="24"/>
              <w:szCs w:val="24"/>
              <w:lang w:eastAsia="en-AU"/>
              <w14:ligatures w14:val="standardContextual"/>
            </w:rPr>
          </w:pPr>
          <w:hyperlink w:anchor="_Toc205558498" w:history="1">
            <w:r w:rsidRPr="00B231F6">
              <w:rPr>
                <w:rStyle w:val="Hyperlink"/>
                <w:noProof/>
              </w:rPr>
              <w:t>5.3.5 Timing of validation of new or revised vegetation fuel type maps</w:t>
            </w:r>
            <w:r>
              <w:rPr>
                <w:noProof/>
                <w:webHidden/>
              </w:rPr>
              <w:tab/>
            </w:r>
            <w:r>
              <w:rPr>
                <w:noProof/>
                <w:webHidden/>
              </w:rPr>
              <w:fldChar w:fldCharType="begin"/>
            </w:r>
            <w:r>
              <w:rPr>
                <w:noProof/>
                <w:webHidden/>
              </w:rPr>
              <w:instrText xml:space="preserve"> PAGEREF _Toc205558498 \h </w:instrText>
            </w:r>
            <w:r>
              <w:rPr>
                <w:noProof/>
                <w:webHidden/>
              </w:rPr>
            </w:r>
            <w:r>
              <w:rPr>
                <w:noProof/>
                <w:webHidden/>
              </w:rPr>
              <w:fldChar w:fldCharType="separate"/>
            </w:r>
            <w:r>
              <w:rPr>
                <w:noProof/>
                <w:webHidden/>
              </w:rPr>
              <w:t>26</w:t>
            </w:r>
            <w:r>
              <w:rPr>
                <w:noProof/>
                <w:webHidden/>
              </w:rPr>
              <w:fldChar w:fldCharType="end"/>
            </w:r>
          </w:hyperlink>
        </w:p>
        <w:p w14:paraId="3DAA0A6F" w14:textId="5C65C8ED" w:rsidR="00AA4330" w:rsidRDefault="00AA4330">
          <w:pPr>
            <w:pStyle w:val="TOC2"/>
            <w:tabs>
              <w:tab w:val="right" w:leader="dot" w:pos="9016"/>
            </w:tabs>
            <w:rPr>
              <w:rFonts w:eastAsiaTheme="minorEastAsia"/>
              <w:noProof/>
              <w:kern w:val="2"/>
              <w:sz w:val="24"/>
              <w:szCs w:val="24"/>
              <w:lang w:eastAsia="en-AU"/>
              <w14:ligatures w14:val="standardContextual"/>
            </w:rPr>
          </w:pPr>
          <w:hyperlink w:anchor="_Toc205558499" w:history="1">
            <w:r w:rsidRPr="00B231F6">
              <w:rPr>
                <w:rStyle w:val="Hyperlink"/>
                <w:noProof/>
              </w:rPr>
              <w:t>5.4 Revising a vegetation fuel type map</w:t>
            </w:r>
            <w:r>
              <w:rPr>
                <w:noProof/>
                <w:webHidden/>
              </w:rPr>
              <w:tab/>
            </w:r>
            <w:r>
              <w:rPr>
                <w:noProof/>
                <w:webHidden/>
              </w:rPr>
              <w:fldChar w:fldCharType="begin"/>
            </w:r>
            <w:r>
              <w:rPr>
                <w:noProof/>
                <w:webHidden/>
              </w:rPr>
              <w:instrText xml:space="preserve"> PAGEREF _Toc205558499 \h </w:instrText>
            </w:r>
            <w:r>
              <w:rPr>
                <w:noProof/>
                <w:webHidden/>
              </w:rPr>
            </w:r>
            <w:r>
              <w:rPr>
                <w:noProof/>
                <w:webHidden/>
              </w:rPr>
              <w:fldChar w:fldCharType="separate"/>
            </w:r>
            <w:r>
              <w:rPr>
                <w:noProof/>
                <w:webHidden/>
              </w:rPr>
              <w:t>26</w:t>
            </w:r>
            <w:r>
              <w:rPr>
                <w:noProof/>
                <w:webHidden/>
              </w:rPr>
              <w:fldChar w:fldCharType="end"/>
            </w:r>
          </w:hyperlink>
        </w:p>
        <w:p w14:paraId="3F5F1266" w14:textId="15DFCECC" w:rsidR="00AA4330" w:rsidRDefault="00AA4330">
          <w:pPr>
            <w:pStyle w:val="TOC3"/>
            <w:tabs>
              <w:tab w:val="right" w:leader="dot" w:pos="9016"/>
            </w:tabs>
            <w:rPr>
              <w:rFonts w:eastAsiaTheme="minorEastAsia"/>
              <w:noProof/>
              <w:kern w:val="2"/>
              <w:sz w:val="24"/>
              <w:szCs w:val="24"/>
              <w:lang w:eastAsia="en-AU"/>
              <w14:ligatures w14:val="standardContextual"/>
            </w:rPr>
          </w:pPr>
          <w:hyperlink w:anchor="_Toc205558500" w:history="1">
            <w:r w:rsidRPr="00B231F6">
              <w:rPr>
                <w:rStyle w:val="Hyperlink"/>
                <w:noProof/>
              </w:rPr>
              <w:t>5.4.1 Validating revised vegetation fuel type maps</w:t>
            </w:r>
            <w:r>
              <w:rPr>
                <w:noProof/>
                <w:webHidden/>
              </w:rPr>
              <w:tab/>
            </w:r>
            <w:r>
              <w:rPr>
                <w:noProof/>
                <w:webHidden/>
              </w:rPr>
              <w:fldChar w:fldCharType="begin"/>
            </w:r>
            <w:r>
              <w:rPr>
                <w:noProof/>
                <w:webHidden/>
              </w:rPr>
              <w:instrText xml:space="preserve"> PAGEREF _Toc205558500 \h </w:instrText>
            </w:r>
            <w:r>
              <w:rPr>
                <w:noProof/>
                <w:webHidden/>
              </w:rPr>
            </w:r>
            <w:r>
              <w:rPr>
                <w:noProof/>
                <w:webHidden/>
              </w:rPr>
              <w:fldChar w:fldCharType="separate"/>
            </w:r>
            <w:r>
              <w:rPr>
                <w:noProof/>
                <w:webHidden/>
              </w:rPr>
              <w:t>26</w:t>
            </w:r>
            <w:r>
              <w:rPr>
                <w:noProof/>
                <w:webHidden/>
              </w:rPr>
              <w:fldChar w:fldCharType="end"/>
            </w:r>
          </w:hyperlink>
        </w:p>
        <w:p w14:paraId="3D51B73C" w14:textId="01272CD0" w:rsidR="00AA4330" w:rsidRDefault="00AA4330">
          <w:pPr>
            <w:pStyle w:val="TOC2"/>
            <w:tabs>
              <w:tab w:val="right" w:leader="dot" w:pos="9016"/>
            </w:tabs>
            <w:rPr>
              <w:rFonts w:eastAsiaTheme="minorEastAsia"/>
              <w:noProof/>
              <w:kern w:val="2"/>
              <w:sz w:val="24"/>
              <w:szCs w:val="24"/>
              <w:lang w:eastAsia="en-AU"/>
              <w14:ligatures w14:val="standardContextual"/>
            </w:rPr>
          </w:pPr>
          <w:hyperlink w:anchor="_Toc205558501" w:history="1">
            <w:r w:rsidRPr="00B231F6">
              <w:rPr>
                <w:rStyle w:val="Hyperlink"/>
                <w:noProof/>
              </w:rPr>
              <w:t>6 Monitoring for the presence of relevant weed species</w:t>
            </w:r>
            <w:r>
              <w:rPr>
                <w:noProof/>
                <w:webHidden/>
              </w:rPr>
              <w:tab/>
            </w:r>
            <w:r>
              <w:rPr>
                <w:noProof/>
                <w:webHidden/>
              </w:rPr>
              <w:fldChar w:fldCharType="begin"/>
            </w:r>
            <w:r>
              <w:rPr>
                <w:noProof/>
                <w:webHidden/>
              </w:rPr>
              <w:instrText xml:space="preserve"> PAGEREF _Toc205558501 \h </w:instrText>
            </w:r>
            <w:r>
              <w:rPr>
                <w:noProof/>
                <w:webHidden/>
              </w:rPr>
            </w:r>
            <w:r>
              <w:rPr>
                <w:noProof/>
                <w:webHidden/>
              </w:rPr>
              <w:fldChar w:fldCharType="separate"/>
            </w:r>
            <w:r>
              <w:rPr>
                <w:noProof/>
                <w:webHidden/>
              </w:rPr>
              <w:t>27</w:t>
            </w:r>
            <w:r>
              <w:rPr>
                <w:noProof/>
                <w:webHidden/>
              </w:rPr>
              <w:fldChar w:fldCharType="end"/>
            </w:r>
          </w:hyperlink>
        </w:p>
        <w:p w14:paraId="02EF4D05" w14:textId="24B4BC0A" w:rsidR="00AA4330" w:rsidRDefault="00AA4330">
          <w:pPr>
            <w:pStyle w:val="TOC2"/>
            <w:tabs>
              <w:tab w:val="right" w:leader="dot" w:pos="9016"/>
            </w:tabs>
            <w:rPr>
              <w:rFonts w:eastAsiaTheme="minorEastAsia"/>
              <w:noProof/>
              <w:kern w:val="2"/>
              <w:sz w:val="24"/>
              <w:szCs w:val="24"/>
              <w:lang w:eastAsia="en-AU"/>
              <w14:ligatures w14:val="standardContextual"/>
            </w:rPr>
          </w:pPr>
          <w:hyperlink w:anchor="_Toc205558502" w:history="1">
            <w:r w:rsidRPr="00B231F6">
              <w:rPr>
                <w:rStyle w:val="Hyperlink"/>
                <w:noProof/>
              </w:rPr>
              <w:t>6.1 Relevant weed species table</w:t>
            </w:r>
            <w:r>
              <w:rPr>
                <w:noProof/>
                <w:webHidden/>
              </w:rPr>
              <w:tab/>
            </w:r>
            <w:r>
              <w:rPr>
                <w:noProof/>
                <w:webHidden/>
              </w:rPr>
              <w:fldChar w:fldCharType="begin"/>
            </w:r>
            <w:r>
              <w:rPr>
                <w:noProof/>
                <w:webHidden/>
              </w:rPr>
              <w:instrText xml:space="preserve"> PAGEREF _Toc205558502 \h </w:instrText>
            </w:r>
            <w:r>
              <w:rPr>
                <w:noProof/>
                <w:webHidden/>
              </w:rPr>
            </w:r>
            <w:r>
              <w:rPr>
                <w:noProof/>
                <w:webHidden/>
              </w:rPr>
              <w:fldChar w:fldCharType="separate"/>
            </w:r>
            <w:r>
              <w:rPr>
                <w:noProof/>
                <w:webHidden/>
              </w:rPr>
              <w:t>28</w:t>
            </w:r>
            <w:r>
              <w:rPr>
                <w:noProof/>
                <w:webHidden/>
              </w:rPr>
              <w:fldChar w:fldCharType="end"/>
            </w:r>
          </w:hyperlink>
        </w:p>
        <w:p w14:paraId="316A7296" w14:textId="13C375B4" w:rsidR="00AA4330" w:rsidRDefault="00AA4330">
          <w:pPr>
            <w:pStyle w:val="TOC2"/>
            <w:tabs>
              <w:tab w:val="right" w:leader="dot" w:pos="9016"/>
            </w:tabs>
            <w:rPr>
              <w:rFonts w:eastAsiaTheme="minorEastAsia"/>
              <w:noProof/>
              <w:kern w:val="2"/>
              <w:sz w:val="24"/>
              <w:szCs w:val="24"/>
              <w:lang w:eastAsia="en-AU"/>
              <w14:ligatures w14:val="standardContextual"/>
            </w:rPr>
          </w:pPr>
          <w:hyperlink w:anchor="_Toc205558503" w:history="1">
            <w:r w:rsidRPr="00B231F6">
              <w:rPr>
                <w:rStyle w:val="Hyperlink"/>
                <w:noProof/>
              </w:rPr>
              <w:t>6.2 Frequency of monitoring for relevant weed species</w:t>
            </w:r>
            <w:r>
              <w:rPr>
                <w:noProof/>
                <w:webHidden/>
              </w:rPr>
              <w:tab/>
            </w:r>
            <w:r>
              <w:rPr>
                <w:noProof/>
                <w:webHidden/>
              </w:rPr>
              <w:fldChar w:fldCharType="begin"/>
            </w:r>
            <w:r>
              <w:rPr>
                <w:noProof/>
                <w:webHidden/>
              </w:rPr>
              <w:instrText xml:space="preserve"> PAGEREF _Toc205558503 \h </w:instrText>
            </w:r>
            <w:r>
              <w:rPr>
                <w:noProof/>
                <w:webHidden/>
              </w:rPr>
            </w:r>
            <w:r>
              <w:rPr>
                <w:noProof/>
                <w:webHidden/>
              </w:rPr>
              <w:fldChar w:fldCharType="separate"/>
            </w:r>
            <w:r>
              <w:rPr>
                <w:noProof/>
                <w:webHidden/>
              </w:rPr>
              <w:t>28</w:t>
            </w:r>
            <w:r>
              <w:rPr>
                <w:noProof/>
                <w:webHidden/>
              </w:rPr>
              <w:fldChar w:fldCharType="end"/>
            </w:r>
          </w:hyperlink>
        </w:p>
        <w:p w14:paraId="5BBAC00E" w14:textId="79EEA432" w:rsidR="00AA4330" w:rsidRDefault="00AA4330">
          <w:pPr>
            <w:pStyle w:val="TOC2"/>
            <w:tabs>
              <w:tab w:val="right" w:leader="dot" w:pos="9016"/>
            </w:tabs>
            <w:rPr>
              <w:rFonts w:eastAsiaTheme="minorEastAsia"/>
              <w:noProof/>
              <w:kern w:val="2"/>
              <w:sz w:val="24"/>
              <w:szCs w:val="24"/>
              <w:lang w:eastAsia="en-AU"/>
              <w14:ligatures w14:val="standardContextual"/>
            </w:rPr>
          </w:pPr>
          <w:hyperlink w:anchor="_Toc205558504" w:history="1">
            <w:r w:rsidRPr="00B231F6">
              <w:rPr>
                <w:rStyle w:val="Hyperlink"/>
                <w:noProof/>
              </w:rPr>
              <w:t>6.3 Approach to monitor for the presence of relevant weed species</w:t>
            </w:r>
            <w:r>
              <w:rPr>
                <w:noProof/>
                <w:webHidden/>
              </w:rPr>
              <w:tab/>
            </w:r>
            <w:r>
              <w:rPr>
                <w:noProof/>
                <w:webHidden/>
              </w:rPr>
              <w:fldChar w:fldCharType="begin"/>
            </w:r>
            <w:r>
              <w:rPr>
                <w:noProof/>
                <w:webHidden/>
              </w:rPr>
              <w:instrText xml:space="preserve"> PAGEREF _Toc205558504 \h </w:instrText>
            </w:r>
            <w:r>
              <w:rPr>
                <w:noProof/>
                <w:webHidden/>
              </w:rPr>
            </w:r>
            <w:r>
              <w:rPr>
                <w:noProof/>
                <w:webHidden/>
              </w:rPr>
              <w:fldChar w:fldCharType="separate"/>
            </w:r>
            <w:r>
              <w:rPr>
                <w:noProof/>
                <w:webHidden/>
              </w:rPr>
              <w:t>29</w:t>
            </w:r>
            <w:r>
              <w:rPr>
                <w:noProof/>
                <w:webHidden/>
              </w:rPr>
              <w:fldChar w:fldCharType="end"/>
            </w:r>
          </w:hyperlink>
        </w:p>
        <w:p w14:paraId="2666C895" w14:textId="42438273" w:rsidR="00AA4330" w:rsidRDefault="00AA4330">
          <w:pPr>
            <w:pStyle w:val="TOC2"/>
            <w:tabs>
              <w:tab w:val="right" w:leader="dot" w:pos="9016"/>
            </w:tabs>
            <w:rPr>
              <w:rFonts w:eastAsiaTheme="minorEastAsia"/>
              <w:noProof/>
              <w:kern w:val="2"/>
              <w:sz w:val="24"/>
              <w:szCs w:val="24"/>
              <w:lang w:eastAsia="en-AU"/>
              <w14:ligatures w14:val="standardContextual"/>
            </w:rPr>
          </w:pPr>
          <w:hyperlink w:anchor="_Toc205558505" w:history="1">
            <w:r w:rsidRPr="00B231F6">
              <w:rPr>
                <w:rStyle w:val="Hyperlink"/>
                <w:noProof/>
              </w:rPr>
              <w:t>7 Guidance for developing Project Management Plans</w:t>
            </w:r>
            <w:r>
              <w:rPr>
                <w:noProof/>
                <w:webHidden/>
              </w:rPr>
              <w:tab/>
            </w:r>
            <w:r>
              <w:rPr>
                <w:noProof/>
                <w:webHidden/>
              </w:rPr>
              <w:fldChar w:fldCharType="begin"/>
            </w:r>
            <w:r>
              <w:rPr>
                <w:noProof/>
                <w:webHidden/>
              </w:rPr>
              <w:instrText xml:space="preserve"> PAGEREF _Toc205558505 \h </w:instrText>
            </w:r>
            <w:r>
              <w:rPr>
                <w:noProof/>
                <w:webHidden/>
              </w:rPr>
            </w:r>
            <w:r>
              <w:rPr>
                <w:noProof/>
                <w:webHidden/>
              </w:rPr>
              <w:fldChar w:fldCharType="separate"/>
            </w:r>
            <w:r>
              <w:rPr>
                <w:noProof/>
                <w:webHidden/>
              </w:rPr>
              <w:t>29</w:t>
            </w:r>
            <w:r>
              <w:rPr>
                <w:noProof/>
                <w:webHidden/>
              </w:rPr>
              <w:fldChar w:fldCharType="end"/>
            </w:r>
          </w:hyperlink>
        </w:p>
        <w:p w14:paraId="5029BA65" w14:textId="47B5575F" w:rsidR="00AA4330" w:rsidRDefault="00AA4330">
          <w:pPr>
            <w:pStyle w:val="TOC2"/>
            <w:tabs>
              <w:tab w:val="right" w:leader="dot" w:pos="9016"/>
            </w:tabs>
            <w:rPr>
              <w:rFonts w:eastAsiaTheme="minorEastAsia"/>
              <w:noProof/>
              <w:kern w:val="2"/>
              <w:sz w:val="24"/>
              <w:szCs w:val="24"/>
              <w:lang w:eastAsia="en-AU"/>
              <w14:ligatures w14:val="standardContextual"/>
            </w:rPr>
          </w:pPr>
          <w:hyperlink w:anchor="_Toc205558506" w:history="1">
            <w:r w:rsidRPr="00B231F6">
              <w:rPr>
                <w:rStyle w:val="Hyperlink"/>
                <w:noProof/>
              </w:rPr>
              <w:t>Appendix 1 The Savanna Carbon Accounting tool for estimating abatement for Savanna Fire Management Projects</w:t>
            </w:r>
            <w:r>
              <w:rPr>
                <w:noProof/>
                <w:webHidden/>
              </w:rPr>
              <w:tab/>
            </w:r>
            <w:r>
              <w:rPr>
                <w:noProof/>
                <w:webHidden/>
              </w:rPr>
              <w:fldChar w:fldCharType="begin"/>
            </w:r>
            <w:r>
              <w:rPr>
                <w:noProof/>
                <w:webHidden/>
              </w:rPr>
              <w:instrText xml:space="preserve"> PAGEREF _Toc205558506 \h </w:instrText>
            </w:r>
            <w:r>
              <w:rPr>
                <w:noProof/>
                <w:webHidden/>
              </w:rPr>
            </w:r>
            <w:r>
              <w:rPr>
                <w:noProof/>
                <w:webHidden/>
              </w:rPr>
              <w:fldChar w:fldCharType="separate"/>
            </w:r>
            <w:r>
              <w:rPr>
                <w:noProof/>
                <w:webHidden/>
              </w:rPr>
              <w:t>32</w:t>
            </w:r>
            <w:r>
              <w:rPr>
                <w:noProof/>
                <w:webHidden/>
              </w:rPr>
              <w:fldChar w:fldCharType="end"/>
            </w:r>
          </w:hyperlink>
        </w:p>
        <w:p w14:paraId="6A5E0C16" w14:textId="1DDACD36" w:rsidR="00165DE3" w:rsidRDefault="00165DE3" w:rsidP="005E4EC6">
          <w:pPr>
            <w:spacing w:before="120" w:after="120"/>
          </w:pPr>
          <w:r>
            <w:rPr>
              <w:b/>
              <w:bCs/>
              <w:noProof/>
            </w:rPr>
            <w:fldChar w:fldCharType="end"/>
          </w:r>
        </w:p>
      </w:sdtContent>
    </w:sdt>
    <w:p w14:paraId="226DEC81" w14:textId="77777777" w:rsidR="00C3784C" w:rsidRDefault="00134FFD" w:rsidP="005E4EC6">
      <w:pPr>
        <w:spacing w:before="120" w:after="120"/>
        <w:rPr>
          <w:rFonts w:ascii="Calibri" w:hAnsi="Calibri" w:cs="Calibri"/>
          <w:i/>
          <w:iCs/>
          <w:color w:val="000000"/>
        </w:rPr>
      </w:pPr>
      <w:r>
        <w:br w:type="page"/>
      </w:r>
    </w:p>
    <w:p w14:paraId="226DEC82" w14:textId="77777777" w:rsidR="00134FFD" w:rsidRPr="00F7750B" w:rsidRDefault="00134FFD" w:rsidP="005E4EC6">
      <w:pPr>
        <w:pStyle w:val="Heading1"/>
        <w:spacing w:before="120" w:after="120"/>
      </w:pPr>
      <w:bookmarkStart w:id="0" w:name="_Toc488243602"/>
      <w:bookmarkStart w:id="1" w:name="_Toc497475614"/>
      <w:bookmarkStart w:id="2" w:name="_Toc145268668"/>
      <w:bookmarkStart w:id="3" w:name="_Toc205558472"/>
      <w:r w:rsidRPr="00F7750B">
        <w:lastRenderedPageBreak/>
        <w:t>Glossary of Terms</w:t>
      </w:r>
      <w:bookmarkEnd w:id="0"/>
      <w:bookmarkEnd w:id="1"/>
      <w:bookmarkEnd w:id="2"/>
      <w:bookmarkEnd w:id="3"/>
    </w:p>
    <w:p w14:paraId="226DEC84" w14:textId="0C02C068" w:rsidR="006542DC" w:rsidRPr="006542DC" w:rsidRDefault="00570BA1" w:rsidP="00190AC0">
      <w:pPr>
        <w:spacing w:before="120" w:after="120" w:line="240" w:lineRule="auto"/>
      </w:pPr>
      <w:r>
        <w:t xml:space="preserve">Definitions </w:t>
      </w:r>
      <w:r w:rsidRPr="00413D4E">
        <w:t xml:space="preserve">provided in the relevant determination </w:t>
      </w:r>
      <w:r w:rsidR="00AC4C19">
        <w:t>also</w:t>
      </w:r>
      <w:r w:rsidR="00AC4C19" w:rsidRPr="00413D4E">
        <w:t xml:space="preserve"> </w:t>
      </w:r>
      <w:r w:rsidRPr="00413D4E">
        <w:t>are</w:t>
      </w:r>
      <w:r w:rsidR="00AC4C19">
        <w:t xml:space="preserve"> </w:t>
      </w:r>
      <w:r w:rsidR="00DB23CF" w:rsidRPr="00413D4E">
        <w:t>applicable</w:t>
      </w:r>
      <w:r w:rsidR="00FF3178" w:rsidRPr="00413D4E">
        <w:t xml:space="preserve"> to</w:t>
      </w:r>
      <w:r w:rsidRPr="00413D4E">
        <w:t xml:space="preserve"> </w:t>
      </w:r>
      <w:r w:rsidR="0040090A" w:rsidRPr="00413D4E">
        <w:t xml:space="preserve">this </w:t>
      </w:r>
      <w:r w:rsidR="004D0697" w:rsidRPr="004D0697">
        <w:rPr>
          <w:i/>
        </w:rPr>
        <w:t>Savanna Fire Management Methods (2025) Technical Guidance Document</w:t>
      </w:r>
      <w:r w:rsidRPr="00413D4E">
        <w:t>.</w:t>
      </w:r>
    </w:p>
    <w:tbl>
      <w:tblPr>
        <w:tblStyle w:val="TableGrid"/>
        <w:tblW w:w="0" w:type="auto"/>
        <w:tblLook w:val="0000" w:firstRow="0" w:lastRow="0" w:firstColumn="0" w:lastColumn="0" w:noHBand="0" w:noVBand="0"/>
      </w:tblPr>
      <w:tblGrid>
        <w:gridCol w:w="1903"/>
        <w:gridCol w:w="7113"/>
      </w:tblGrid>
      <w:tr w:rsidR="00DE1F4C" w:rsidRPr="001C6E1A" w14:paraId="226DEC87" w14:textId="77777777" w:rsidTr="435252BE">
        <w:trPr>
          <w:cantSplit/>
          <w:trHeight w:val="322"/>
          <w:tblHeader/>
        </w:trPr>
        <w:tc>
          <w:tcPr>
            <w:tcW w:w="0" w:type="auto"/>
          </w:tcPr>
          <w:p w14:paraId="226DEC85" w14:textId="77777777" w:rsidR="00D35B0E" w:rsidRPr="001C6E1A" w:rsidRDefault="00D35B0E" w:rsidP="00190AC0">
            <w:pPr>
              <w:pStyle w:val="Default"/>
              <w:spacing w:before="120" w:after="120"/>
              <w:jc w:val="center"/>
              <w:rPr>
                <w:rFonts w:asciiTheme="minorHAnsi" w:hAnsiTheme="minorHAnsi"/>
                <w:b/>
                <w:sz w:val="22"/>
                <w:szCs w:val="22"/>
              </w:rPr>
            </w:pPr>
            <w:r w:rsidRPr="001C6E1A">
              <w:rPr>
                <w:rFonts w:asciiTheme="minorHAnsi" w:hAnsiTheme="minorHAnsi"/>
                <w:b/>
                <w:sz w:val="22"/>
                <w:szCs w:val="22"/>
              </w:rPr>
              <w:t>Term</w:t>
            </w:r>
          </w:p>
        </w:tc>
        <w:tc>
          <w:tcPr>
            <w:tcW w:w="0" w:type="auto"/>
          </w:tcPr>
          <w:p w14:paraId="226DEC86" w14:textId="77777777" w:rsidR="00D35B0E" w:rsidRPr="001C6E1A" w:rsidRDefault="00D35B0E" w:rsidP="00190AC0">
            <w:pPr>
              <w:pStyle w:val="Default"/>
              <w:spacing w:before="120" w:after="120"/>
              <w:jc w:val="center"/>
              <w:rPr>
                <w:rFonts w:asciiTheme="minorHAnsi" w:hAnsiTheme="minorHAnsi"/>
                <w:b/>
                <w:sz w:val="22"/>
                <w:szCs w:val="22"/>
              </w:rPr>
            </w:pPr>
            <w:r w:rsidRPr="001C6E1A">
              <w:rPr>
                <w:rFonts w:asciiTheme="minorHAnsi" w:hAnsiTheme="minorHAnsi"/>
                <w:b/>
                <w:sz w:val="22"/>
                <w:szCs w:val="22"/>
              </w:rPr>
              <w:t>Definition and explanation</w:t>
            </w:r>
          </w:p>
        </w:tc>
      </w:tr>
      <w:tr w:rsidR="00187E7E" w:rsidRPr="001C6E1A" w14:paraId="243F538A" w14:textId="77777777" w:rsidTr="435252BE">
        <w:trPr>
          <w:cantSplit/>
          <w:trHeight w:val="1050"/>
        </w:trPr>
        <w:tc>
          <w:tcPr>
            <w:tcW w:w="0" w:type="auto"/>
          </w:tcPr>
          <w:p w14:paraId="1428645C" w14:textId="309A3C58" w:rsidR="00187E7E" w:rsidRPr="001C6E1A" w:rsidRDefault="00187E7E" w:rsidP="00E71FE4">
            <w:pPr>
              <w:pStyle w:val="Default"/>
              <w:spacing w:before="120" w:after="120"/>
              <w:rPr>
                <w:rFonts w:asciiTheme="minorHAnsi" w:hAnsiTheme="minorHAnsi"/>
                <w:b/>
                <w:sz w:val="22"/>
                <w:szCs w:val="22"/>
              </w:rPr>
            </w:pPr>
            <w:r w:rsidRPr="001C6E1A">
              <w:rPr>
                <w:rFonts w:asciiTheme="minorHAnsi" w:hAnsiTheme="minorHAnsi"/>
                <w:b/>
                <w:sz w:val="22"/>
                <w:szCs w:val="22"/>
              </w:rPr>
              <w:t xml:space="preserve">Relevant </w:t>
            </w:r>
            <w:r w:rsidR="00B662C4" w:rsidRPr="001C6E1A">
              <w:rPr>
                <w:rFonts w:asciiTheme="minorHAnsi" w:hAnsiTheme="minorHAnsi"/>
                <w:b/>
                <w:sz w:val="22"/>
                <w:szCs w:val="22"/>
              </w:rPr>
              <w:t>determination</w:t>
            </w:r>
          </w:p>
        </w:tc>
        <w:tc>
          <w:tcPr>
            <w:tcW w:w="0" w:type="auto"/>
          </w:tcPr>
          <w:p w14:paraId="6C9ED431" w14:textId="72C95B0C" w:rsidR="00187E7E" w:rsidRPr="001C6E1A" w:rsidRDefault="0054000E" w:rsidP="00E71FE4">
            <w:pPr>
              <w:pStyle w:val="Default"/>
              <w:spacing w:before="120" w:after="120"/>
              <w:rPr>
                <w:rFonts w:asciiTheme="minorHAnsi" w:hAnsiTheme="minorHAnsi"/>
                <w:sz w:val="22"/>
                <w:szCs w:val="22"/>
              </w:rPr>
            </w:pPr>
            <w:r>
              <w:rPr>
                <w:rFonts w:asciiTheme="minorHAnsi" w:hAnsiTheme="minorHAnsi"/>
                <w:sz w:val="22"/>
                <w:szCs w:val="22"/>
              </w:rPr>
              <w:t>M</w:t>
            </w:r>
            <w:r w:rsidR="50ADC28A" w:rsidRPr="001C6E1A">
              <w:rPr>
                <w:rFonts w:asciiTheme="minorHAnsi" w:hAnsiTheme="minorHAnsi"/>
                <w:sz w:val="22"/>
                <w:szCs w:val="22"/>
              </w:rPr>
              <w:t xml:space="preserve">eans either the </w:t>
            </w:r>
            <w:r w:rsidR="50ADC28A" w:rsidRPr="001C6E1A">
              <w:rPr>
                <w:i/>
                <w:iCs/>
                <w:sz w:val="22"/>
                <w:szCs w:val="22"/>
              </w:rPr>
              <w:t xml:space="preserve">Carbon Credits (Carbon Farming Initiative—Savanna Fire Management—Emissions Avoidance) Methodology Determination </w:t>
            </w:r>
            <w:r w:rsidR="00DB3D19" w:rsidRPr="001C6E1A">
              <w:rPr>
                <w:sz w:val="22"/>
                <w:szCs w:val="22"/>
              </w:rPr>
              <w:t xml:space="preserve">2025 </w:t>
            </w:r>
            <w:r w:rsidR="50ADC28A" w:rsidRPr="001C6E1A">
              <w:rPr>
                <w:sz w:val="22"/>
                <w:szCs w:val="22"/>
              </w:rPr>
              <w:t>or the</w:t>
            </w:r>
            <w:r w:rsidR="782D2259" w:rsidRPr="001C6E1A">
              <w:rPr>
                <w:sz w:val="22"/>
                <w:szCs w:val="22"/>
              </w:rPr>
              <w:t xml:space="preserve"> </w:t>
            </w:r>
            <w:r w:rsidR="50ADC28A" w:rsidRPr="001C6E1A">
              <w:rPr>
                <w:i/>
                <w:iCs/>
                <w:sz w:val="22"/>
                <w:szCs w:val="22"/>
              </w:rPr>
              <w:t xml:space="preserve">Carbon Credits (Carbon Farming Initiative—Savanna Fire Management—Sequestration and Emissions Avoidance) Methodology Determination </w:t>
            </w:r>
            <w:r w:rsidR="00DB3D19" w:rsidRPr="001C6E1A">
              <w:rPr>
                <w:i/>
                <w:iCs/>
                <w:sz w:val="22"/>
                <w:szCs w:val="22"/>
              </w:rPr>
              <w:t>2025</w:t>
            </w:r>
            <w:r w:rsidR="37FF05AA" w:rsidRPr="001C6E1A">
              <w:rPr>
                <w:sz w:val="22"/>
                <w:szCs w:val="22"/>
              </w:rPr>
              <w:t>,</w:t>
            </w:r>
            <w:r w:rsidR="50ADC28A" w:rsidRPr="001C6E1A">
              <w:rPr>
                <w:sz w:val="22"/>
                <w:szCs w:val="22"/>
              </w:rPr>
              <w:t xml:space="preserve"> whichever the project </w:t>
            </w:r>
            <w:r w:rsidR="6551F995" w:rsidRPr="001C6E1A">
              <w:rPr>
                <w:sz w:val="22"/>
                <w:szCs w:val="22"/>
              </w:rPr>
              <w:t>is</w:t>
            </w:r>
            <w:r w:rsidR="50ADC28A" w:rsidRPr="001C6E1A">
              <w:rPr>
                <w:sz w:val="22"/>
                <w:szCs w:val="22"/>
              </w:rPr>
              <w:t xml:space="preserve"> registered under.</w:t>
            </w:r>
          </w:p>
        </w:tc>
      </w:tr>
      <w:tr w:rsidR="00DE1F4C" w:rsidRPr="001C6E1A" w14:paraId="226DEC90" w14:textId="77777777" w:rsidTr="435252BE">
        <w:trPr>
          <w:cantSplit/>
          <w:trHeight w:val="1050"/>
        </w:trPr>
        <w:tc>
          <w:tcPr>
            <w:tcW w:w="0" w:type="auto"/>
          </w:tcPr>
          <w:p w14:paraId="226DEC8E" w14:textId="33252B16" w:rsidR="00D35B0E" w:rsidRPr="001C6E1A" w:rsidRDefault="00573FD3" w:rsidP="00E71FE4">
            <w:pPr>
              <w:pStyle w:val="Default"/>
              <w:spacing w:before="120" w:after="120"/>
              <w:rPr>
                <w:rFonts w:asciiTheme="minorHAnsi" w:hAnsiTheme="minorHAnsi"/>
                <w:b/>
                <w:sz w:val="22"/>
                <w:szCs w:val="22"/>
              </w:rPr>
            </w:pPr>
            <w:r w:rsidRPr="001C6E1A">
              <w:rPr>
                <w:rFonts w:asciiTheme="minorHAnsi" w:hAnsiTheme="minorHAnsi"/>
                <w:b/>
                <w:sz w:val="22"/>
                <w:szCs w:val="22"/>
              </w:rPr>
              <w:t>Emissions d</w:t>
            </w:r>
            <w:r w:rsidR="00D35B0E" w:rsidRPr="001C6E1A">
              <w:rPr>
                <w:rFonts w:asciiTheme="minorHAnsi" w:hAnsiTheme="minorHAnsi"/>
                <w:b/>
                <w:sz w:val="22"/>
                <w:szCs w:val="22"/>
              </w:rPr>
              <w:t>etermination</w:t>
            </w:r>
          </w:p>
        </w:tc>
        <w:tc>
          <w:tcPr>
            <w:tcW w:w="0" w:type="auto"/>
          </w:tcPr>
          <w:p w14:paraId="226DEC8F" w14:textId="0EAD1702" w:rsidR="00D35B0E" w:rsidRPr="001C6E1A" w:rsidRDefault="0054000E" w:rsidP="00E71FE4">
            <w:pPr>
              <w:pStyle w:val="Default"/>
              <w:spacing w:before="120" w:after="120"/>
              <w:rPr>
                <w:rFonts w:asciiTheme="minorHAnsi" w:hAnsiTheme="minorHAnsi"/>
                <w:sz w:val="22"/>
                <w:szCs w:val="22"/>
              </w:rPr>
            </w:pPr>
            <w:r>
              <w:rPr>
                <w:rFonts w:asciiTheme="minorHAnsi" w:hAnsiTheme="minorHAnsi"/>
                <w:sz w:val="22"/>
                <w:szCs w:val="22"/>
              </w:rPr>
              <w:t>M</w:t>
            </w:r>
            <w:r w:rsidR="65B0D235" w:rsidRPr="001C6E1A">
              <w:rPr>
                <w:rFonts w:asciiTheme="minorHAnsi" w:hAnsiTheme="minorHAnsi"/>
                <w:sz w:val="22"/>
                <w:szCs w:val="22"/>
              </w:rPr>
              <w:t>eans the</w:t>
            </w:r>
            <w:r w:rsidR="2C84DBAA" w:rsidRPr="001C6E1A">
              <w:rPr>
                <w:rFonts w:asciiTheme="minorHAnsi" w:hAnsiTheme="minorHAnsi"/>
                <w:sz w:val="22"/>
                <w:szCs w:val="22"/>
              </w:rPr>
              <w:t xml:space="preserve"> </w:t>
            </w:r>
            <w:r w:rsidR="65B0D235" w:rsidRPr="001C6E1A">
              <w:rPr>
                <w:rFonts w:asciiTheme="minorHAnsi" w:hAnsiTheme="minorHAnsi"/>
                <w:i/>
                <w:iCs/>
                <w:sz w:val="22"/>
                <w:szCs w:val="22"/>
              </w:rPr>
              <w:t xml:space="preserve">Carbon Credits (Carbon Farming Initiative—Savanna Fire Management—Emissions </w:t>
            </w:r>
            <w:r w:rsidR="01ED0A15" w:rsidRPr="001C6E1A">
              <w:rPr>
                <w:rFonts w:asciiTheme="minorHAnsi" w:hAnsiTheme="minorHAnsi"/>
                <w:i/>
                <w:iCs/>
                <w:sz w:val="22"/>
                <w:szCs w:val="22"/>
              </w:rPr>
              <w:t>Avoidance</w:t>
            </w:r>
            <w:r w:rsidR="65B0D235" w:rsidRPr="001C6E1A">
              <w:rPr>
                <w:rFonts w:asciiTheme="minorHAnsi" w:hAnsiTheme="minorHAnsi"/>
                <w:i/>
                <w:iCs/>
                <w:sz w:val="22"/>
                <w:szCs w:val="22"/>
              </w:rPr>
              <w:t xml:space="preserve">) Methodology Determination </w:t>
            </w:r>
            <w:r w:rsidR="00DB3D19" w:rsidRPr="001C6E1A">
              <w:rPr>
                <w:rFonts w:asciiTheme="minorHAnsi" w:hAnsiTheme="minorHAnsi"/>
                <w:i/>
                <w:iCs/>
                <w:sz w:val="22"/>
                <w:szCs w:val="22"/>
              </w:rPr>
              <w:t>2025</w:t>
            </w:r>
            <w:r w:rsidR="227BF430" w:rsidRPr="001C6E1A">
              <w:rPr>
                <w:rFonts w:asciiTheme="minorHAnsi" w:hAnsiTheme="minorHAnsi"/>
                <w:i/>
                <w:iCs/>
                <w:sz w:val="22"/>
                <w:szCs w:val="22"/>
              </w:rPr>
              <w:t>.</w:t>
            </w:r>
          </w:p>
        </w:tc>
      </w:tr>
      <w:tr w:rsidR="00DE1F4C" w:rsidRPr="001C6E1A" w14:paraId="226DEC99" w14:textId="77777777" w:rsidTr="435252BE">
        <w:trPr>
          <w:cantSplit/>
          <w:trHeight w:val="327"/>
        </w:trPr>
        <w:tc>
          <w:tcPr>
            <w:tcW w:w="0" w:type="auto"/>
          </w:tcPr>
          <w:p w14:paraId="226DEC97" w14:textId="77777777" w:rsidR="00D35B0E" w:rsidRPr="001C6E1A" w:rsidRDefault="00D35B0E" w:rsidP="00E71FE4">
            <w:pPr>
              <w:pStyle w:val="Default"/>
              <w:spacing w:before="120" w:after="120"/>
              <w:rPr>
                <w:rFonts w:asciiTheme="minorHAnsi" w:hAnsiTheme="minorHAnsi"/>
                <w:sz w:val="22"/>
                <w:szCs w:val="22"/>
              </w:rPr>
            </w:pPr>
            <w:r w:rsidRPr="001C6E1A">
              <w:rPr>
                <w:rFonts w:asciiTheme="minorHAnsi" w:hAnsiTheme="minorHAnsi" w:cstheme="minorBidi"/>
                <w:b/>
                <w:sz w:val="22"/>
                <w:szCs w:val="22"/>
              </w:rPr>
              <w:t>GPS</w:t>
            </w:r>
          </w:p>
        </w:tc>
        <w:tc>
          <w:tcPr>
            <w:tcW w:w="0" w:type="auto"/>
          </w:tcPr>
          <w:p w14:paraId="226DEC98" w14:textId="2DDB2734" w:rsidR="00D35B0E" w:rsidRPr="001C6E1A" w:rsidRDefault="0054000E" w:rsidP="00E71FE4">
            <w:pPr>
              <w:pStyle w:val="Default"/>
              <w:spacing w:before="120" w:after="120"/>
              <w:rPr>
                <w:rFonts w:asciiTheme="minorHAnsi" w:hAnsiTheme="minorHAnsi"/>
                <w:sz w:val="22"/>
                <w:szCs w:val="22"/>
              </w:rPr>
            </w:pPr>
            <w:r>
              <w:rPr>
                <w:rFonts w:asciiTheme="minorHAnsi" w:hAnsiTheme="minorHAnsi" w:cstheme="minorBidi"/>
                <w:sz w:val="22"/>
                <w:szCs w:val="22"/>
              </w:rPr>
              <w:t>M</w:t>
            </w:r>
            <w:r w:rsidR="00D35B0E" w:rsidRPr="001C6E1A">
              <w:rPr>
                <w:rFonts w:asciiTheme="minorHAnsi" w:hAnsiTheme="minorHAnsi" w:cstheme="minorBidi"/>
                <w:sz w:val="22"/>
                <w:szCs w:val="22"/>
              </w:rPr>
              <w:t xml:space="preserve">eans </w:t>
            </w:r>
            <w:r w:rsidR="00E51E94" w:rsidRPr="001C6E1A">
              <w:rPr>
                <w:rFonts w:asciiTheme="minorHAnsi" w:hAnsiTheme="minorHAnsi" w:cstheme="minorBidi"/>
                <w:sz w:val="22"/>
                <w:szCs w:val="22"/>
              </w:rPr>
              <w:t xml:space="preserve">a </w:t>
            </w:r>
            <w:r w:rsidR="00D35B0E" w:rsidRPr="001C6E1A">
              <w:rPr>
                <w:rFonts w:asciiTheme="minorHAnsi" w:hAnsiTheme="minorHAnsi" w:cstheme="minorBidi"/>
                <w:sz w:val="22"/>
                <w:szCs w:val="22"/>
              </w:rPr>
              <w:t>global positioning system.</w:t>
            </w:r>
            <w:r w:rsidR="0052556F" w:rsidRPr="001C6E1A">
              <w:rPr>
                <w:rFonts w:asciiTheme="minorHAnsi" w:hAnsiTheme="minorHAnsi" w:cstheme="minorBidi"/>
                <w:sz w:val="22"/>
                <w:szCs w:val="22"/>
              </w:rPr>
              <w:t xml:space="preserve"> For the purposes of this document, this is taken to include any Global Navigation Satellite System (GNSS). This could be a GPS, or GLONASS, Galileo or other system.</w:t>
            </w:r>
          </w:p>
        </w:tc>
      </w:tr>
      <w:tr w:rsidR="005E3FB3" w:rsidRPr="001C6E1A" w14:paraId="36ABD460" w14:textId="77777777" w:rsidTr="435252BE">
        <w:trPr>
          <w:cantSplit/>
          <w:trHeight w:val="915"/>
        </w:trPr>
        <w:tc>
          <w:tcPr>
            <w:tcW w:w="0" w:type="auto"/>
          </w:tcPr>
          <w:p w14:paraId="2E9CE0EE" w14:textId="0197BFC5" w:rsidR="005E3FB3" w:rsidRPr="001C6E1A" w:rsidRDefault="005E3FB3" w:rsidP="00E71FE4">
            <w:pPr>
              <w:pStyle w:val="Default"/>
              <w:spacing w:before="120" w:after="120"/>
              <w:rPr>
                <w:rFonts w:asciiTheme="minorHAnsi" w:hAnsiTheme="minorHAnsi"/>
                <w:b/>
                <w:sz w:val="22"/>
                <w:szCs w:val="22"/>
              </w:rPr>
            </w:pPr>
            <w:r w:rsidRPr="001C6E1A">
              <w:rPr>
                <w:rFonts w:asciiTheme="minorHAnsi" w:hAnsiTheme="minorHAnsi"/>
                <w:b/>
                <w:sz w:val="22"/>
                <w:szCs w:val="22"/>
              </w:rPr>
              <w:t>Random sampling</w:t>
            </w:r>
          </w:p>
        </w:tc>
        <w:tc>
          <w:tcPr>
            <w:tcW w:w="0" w:type="auto"/>
          </w:tcPr>
          <w:p w14:paraId="536DCF05" w14:textId="54E697BF" w:rsidR="005E3FB3" w:rsidRPr="001C6E1A" w:rsidRDefault="007C7798" w:rsidP="00E71FE4">
            <w:pPr>
              <w:pStyle w:val="Default"/>
              <w:spacing w:before="120" w:after="120"/>
              <w:rPr>
                <w:rFonts w:asciiTheme="minorHAnsi" w:hAnsiTheme="minorHAnsi"/>
                <w:sz w:val="22"/>
                <w:szCs w:val="22"/>
              </w:rPr>
            </w:pPr>
            <w:proofErr w:type="gramStart"/>
            <w:r w:rsidRPr="00425808">
              <w:rPr>
                <w:rFonts w:cs="Arial"/>
                <w:sz w:val="22"/>
                <w:szCs w:val="22"/>
                <w:lang w:val="en"/>
              </w:rPr>
              <w:t>For the purpose of</w:t>
            </w:r>
            <w:proofErr w:type="gramEnd"/>
            <w:r w:rsidRPr="00425808">
              <w:rPr>
                <w:rFonts w:cs="Arial"/>
                <w:sz w:val="22"/>
                <w:szCs w:val="22"/>
                <w:lang w:val="en"/>
              </w:rPr>
              <w:t xml:space="preserve"> </w:t>
            </w:r>
            <w:r w:rsidR="00A97C2B" w:rsidRPr="00425808">
              <w:rPr>
                <w:rFonts w:cs="Arial"/>
                <w:sz w:val="22"/>
                <w:szCs w:val="22"/>
                <w:lang w:val="en"/>
              </w:rPr>
              <w:t xml:space="preserve">this </w:t>
            </w:r>
            <w:r w:rsidRPr="00425808">
              <w:rPr>
                <w:rFonts w:cs="Arial"/>
                <w:sz w:val="22"/>
                <w:szCs w:val="22"/>
                <w:lang w:val="en"/>
              </w:rPr>
              <w:t xml:space="preserve">document </w:t>
            </w:r>
            <w:r w:rsidR="005E3FB3" w:rsidRPr="00425808">
              <w:rPr>
                <w:rFonts w:cs="Arial"/>
                <w:sz w:val="22"/>
                <w:szCs w:val="22"/>
                <w:lang w:val="en"/>
              </w:rPr>
              <w:t xml:space="preserve">means the </w:t>
            </w:r>
            <w:r w:rsidR="00CB7858" w:rsidRPr="00425808">
              <w:rPr>
                <w:rFonts w:cs="Arial"/>
                <w:sz w:val="22"/>
                <w:szCs w:val="22"/>
                <w:lang w:val="en"/>
              </w:rPr>
              <w:t>selection</w:t>
            </w:r>
            <w:r w:rsidR="005E3FB3" w:rsidRPr="00425808">
              <w:rPr>
                <w:rFonts w:cs="Arial"/>
                <w:sz w:val="22"/>
                <w:szCs w:val="22"/>
                <w:lang w:val="en"/>
              </w:rPr>
              <w:t xml:space="preserve"> of a subset of data points from a larger population such that each data point is chosen </w:t>
            </w:r>
            <w:proofErr w:type="gramStart"/>
            <w:r w:rsidR="005E3FB3" w:rsidRPr="00425808">
              <w:rPr>
                <w:rFonts w:cs="Arial"/>
                <w:sz w:val="22"/>
                <w:szCs w:val="22"/>
                <w:lang w:val="en"/>
              </w:rPr>
              <w:t>randomly</w:t>
            </w:r>
            <w:proofErr w:type="gramEnd"/>
            <w:r w:rsidR="005E3FB3" w:rsidRPr="00425808">
              <w:rPr>
                <w:rFonts w:cs="Arial"/>
                <w:sz w:val="22"/>
                <w:szCs w:val="22"/>
                <w:lang w:val="en"/>
              </w:rPr>
              <w:t xml:space="preserve"> </w:t>
            </w:r>
            <w:r w:rsidR="00CB60D4" w:rsidRPr="00425808">
              <w:rPr>
                <w:rFonts w:cs="Arial"/>
                <w:sz w:val="22"/>
                <w:szCs w:val="22"/>
                <w:lang w:val="en"/>
              </w:rPr>
              <w:t xml:space="preserve">and </w:t>
            </w:r>
            <w:proofErr w:type="gramStart"/>
            <w:r w:rsidR="00CB60D4" w:rsidRPr="00425808">
              <w:rPr>
                <w:rFonts w:cs="Arial"/>
                <w:sz w:val="22"/>
                <w:szCs w:val="22"/>
                <w:lang w:val="en"/>
              </w:rPr>
              <w:t>each</w:t>
            </w:r>
            <w:r w:rsidR="005E3FB3" w:rsidRPr="00425808">
              <w:rPr>
                <w:rFonts w:cs="Arial"/>
                <w:sz w:val="22"/>
                <w:szCs w:val="22"/>
                <w:lang w:val="en"/>
              </w:rPr>
              <w:t xml:space="preserve"> individual</w:t>
            </w:r>
            <w:proofErr w:type="gramEnd"/>
            <w:r w:rsidR="005E3FB3" w:rsidRPr="00425808">
              <w:rPr>
                <w:rFonts w:cs="Arial"/>
                <w:sz w:val="22"/>
                <w:szCs w:val="22"/>
                <w:lang w:val="en"/>
              </w:rPr>
              <w:t xml:space="preserve"> has the same probability of being chosen at each stage of the sampling process. This is an </w:t>
            </w:r>
            <w:r w:rsidR="005E3FB3" w:rsidRPr="00425808">
              <w:rPr>
                <w:sz w:val="22"/>
                <w:szCs w:val="22"/>
                <w:lang w:val="en"/>
              </w:rPr>
              <w:t>unbiased surveying technique.</w:t>
            </w:r>
          </w:p>
        </w:tc>
      </w:tr>
      <w:tr w:rsidR="00DE1F4C" w:rsidRPr="001C6E1A" w14:paraId="226DECB6" w14:textId="77777777" w:rsidTr="435252BE">
        <w:trPr>
          <w:cantSplit/>
          <w:trHeight w:val="915"/>
        </w:trPr>
        <w:tc>
          <w:tcPr>
            <w:tcW w:w="0" w:type="auto"/>
          </w:tcPr>
          <w:p w14:paraId="226DECB4" w14:textId="2AEE236A" w:rsidR="00D35B0E" w:rsidRPr="001C6E1A" w:rsidRDefault="00D35B0E" w:rsidP="00E71FE4">
            <w:pPr>
              <w:pStyle w:val="Default"/>
              <w:spacing w:before="120" w:after="120"/>
              <w:rPr>
                <w:rFonts w:asciiTheme="minorHAnsi" w:hAnsiTheme="minorHAnsi"/>
                <w:b/>
                <w:sz w:val="22"/>
                <w:szCs w:val="22"/>
              </w:rPr>
            </w:pPr>
            <w:r w:rsidRPr="001C6E1A">
              <w:rPr>
                <w:rFonts w:asciiTheme="minorHAnsi" w:hAnsiTheme="minorHAnsi"/>
                <w:b/>
                <w:sz w:val="22"/>
                <w:szCs w:val="22"/>
              </w:rPr>
              <w:t xml:space="preserve">Sequestration </w:t>
            </w:r>
            <w:r w:rsidR="00573FD3" w:rsidRPr="001C6E1A">
              <w:rPr>
                <w:rFonts w:asciiTheme="minorHAnsi" w:hAnsiTheme="minorHAnsi"/>
                <w:b/>
                <w:sz w:val="22"/>
                <w:szCs w:val="22"/>
              </w:rPr>
              <w:t>d</w:t>
            </w:r>
            <w:r w:rsidR="0011642D" w:rsidRPr="001C6E1A">
              <w:rPr>
                <w:rFonts w:asciiTheme="minorHAnsi" w:hAnsiTheme="minorHAnsi"/>
                <w:b/>
                <w:sz w:val="22"/>
                <w:szCs w:val="22"/>
              </w:rPr>
              <w:t>etermination</w:t>
            </w:r>
          </w:p>
        </w:tc>
        <w:tc>
          <w:tcPr>
            <w:tcW w:w="0" w:type="auto"/>
          </w:tcPr>
          <w:p w14:paraId="226DECB5" w14:textId="711A3DE4" w:rsidR="00D35B0E" w:rsidRPr="001C6E1A" w:rsidRDefault="7770907E" w:rsidP="00E71FE4">
            <w:pPr>
              <w:pStyle w:val="Default"/>
              <w:spacing w:before="120" w:after="120"/>
              <w:rPr>
                <w:rFonts w:asciiTheme="minorHAnsi" w:hAnsiTheme="minorHAnsi"/>
                <w:sz w:val="22"/>
                <w:szCs w:val="22"/>
              </w:rPr>
            </w:pPr>
            <w:r w:rsidRPr="5CEB0071">
              <w:rPr>
                <w:rFonts w:asciiTheme="minorHAnsi" w:hAnsiTheme="minorHAnsi"/>
                <w:sz w:val="22"/>
                <w:szCs w:val="22"/>
              </w:rPr>
              <w:t>M</w:t>
            </w:r>
            <w:r w:rsidR="65B0D235" w:rsidRPr="5CEB0071">
              <w:rPr>
                <w:rFonts w:asciiTheme="minorHAnsi" w:hAnsiTheme="minorHAnsi"/>
                <w:sz w:val="22"/>
                <w:szCs w:val="22"/>
              </w:rPr>
              <w:t>eans</w:t>
            </w:r>
            <w:r w:rsidR="65B0D235" w:rsidRPr="001C6E1A">
              <w:rPr>
                <w:rFonts w:asciiTheme="minorHAnsi" w:hAnsiTheme="minorHAnsi"/>
                <w:sz w:val="22"/>
                <w:szCs w:val="22"/>
              </w:rPr>
              <w:t xml:space="preserve"> the </w:t>
            </w:r>
            <w:r w:rsidR="65B0D235" w:rsidRPr="001C6E1A">
              <w:rPr>
                <w:rFonts w:asciiTheme="minorHAnsi" w:hAnsiTheme="minorHAnsi"/>
                <w:i/>
                <w:iCs/>
                <w:sz w:val="22"/>
                <w:szCs w:val="22"/>
              </w:rPr>
              <w:t xml:space="preserve">Carbon Credits (Carbon Farming Initiative—Savanna Fire Management—Sequestration and Emissions </w:t>
            </w:r>
            <w:r w:rsidR="01ED0A15" w:rsidRPr="001C6E1A">
              <w:rPr>
                <w:rFonts w:asciiTheme="minorHAnsi" w:hAnsiTheme="minorHAnsi"/>
                <w:i/>
                <w:iCs/>
                <w:sz w:val="22"/>
                <w:szCs w:val="22"/>
              </w:rPr>
              <w:t>Avoidance</w:t>
            </w:r>
            <w:r w:rsidR="65B0D235" w:rsidRPr="001C6E1A">
              <w:rPr>
                <w:rFonts w:asciiTheme="minorHAnsi" w:hAnsiTheme="minorHAnsi"/>
                <w:i/>
                <w:iCs/>
                <w:sz w:val="22"/>
                <w:szCs w:val="22"/>
              </w:rPr>
              <w:t xml:space="preserve">) Methodology Determination </w:t>
            </w:r>
            <w:r w:rsidR="00506149" w:rsidRPr="001C6E1A">
              <w:rPr>
                <w:rFonts w:asciiTheme="minorHAnsi" w:hAnsiTheme="minorHAnsi"/>
                <w:i/>
                <w:iCs/>
                <w:sz w:val="22"/>
                <w:szCs w:val="22"/>
              </w:rPr>
              <w:t>2025</w:t>
            </w:r>
            <w:r w:rsidR="227BF430" w:rsidRPr="001C6E1A">
              <w:rPr>
                <w:rFonts w:asciiTheme="minorHAnsi" w:hAnsiTheme="minorHAnsi"/>
                <w:i/>
                <w:iCs/>
                <w:sz w:val="22"/>
                <w:szCs w:val="22"/>
              </w:rPr>
              <w:t>.</w:t>
            </w:r>
          </w:p>
        </w:tc>
      </w:tr>
      <w:tr w:rsidR="004A6E2B" w:rsidRPr="001C6E1A" w14:paraId="2CA7E354" w14:textId="77777777" w:rsidTr="435252BE">
        <w:trPr>
          <w:cantSplit/>
          <w:trHeight w:val="547"/>
        </w:trPr>
        <w:tc>
          <w:tcPr>
            <w:tcW w:w="0" w:type="auto"/>
          </w:tcPr>
          <w:p w14:paraId="5856BC34" w14:textId="0EF7A14D" w:rsidR="004A6E2B" w:rsidRPr="001C6E1A" w:rsidRDefault="004A6E2B" w:rsidP="00330076">
            <w:pPr>
              <w:pStyle w:val="Default"/>
              <w:spacing w:before="120" w:after="120"/>
              <w:rPr>
                <w:rFonts w:asciiTheme="minorHAnsi" w:hAnsiTheme="minorHAnsi" w:cstheme="minorBidi"/>
                <w:b/>
                <w:sz w:val="22"/>
                <w:szCs w:val="22"/>
              </w:rPr>
            </w:pPr>
            <w:r w:rsidRPr="001C6E1A">
              <w:rPr>
                <w:rFonts w:asciiTheme="minorHAnsi" w:hAnsiTheme="minorHAnsi" w:cstheme="minorBidi"/>
                <w:b/>
                <w:sz w:val="22"/>
                <w:szCs w:val="22"/>
              </w:rPr>
              <w:t xml:space="preserve">Systematic sampling </w:t>
            </w:r>
          </w:p>
        </w:tc>
        <w:tc>
          <w:tcPr>
            <w:tcW w:w="0" w:type="auto"/>
          </w:tcPr>
          <w:p w14:paraId="127EFC76" w14:textId="080E7B82" w:rsidR="004A6E2B" w:rsidRPr="001C6E1A" w:rsidRDefault="007C7798" w:rsidP="00330076">
            <w:pPr>
              <w:pStyle w:val="Default"/>
              <w:spacing w:before="120" w:after="120"/>
              <w:rPr>
                <w:rFonts w:asciiTheme="minorHAnsi" w:hAnsiTheme="minorHAnsi" w:cstheme="minorBidi"/>
                <w:sz w:val="22"/>
                <w:szCs w:val="22"/>
              </w:rPr>
            </w:pPr>
            <w:proofErr w:type="gramStart"/>
            <w:r w:rsidRPr="00425808">
              <w:rPr>
                <w:rFonts w:cs="Arial"/>
                <w:sz w:val="22"/>
                <w:szCs w:val="22"/>
                <w:lang w:val="en"/>
              </w:rPr>
              <w:t>For the purpose of</w:t>
            </w:r>
            <w:proofErr w:type="gramEnd"/>
            <w:r w:rsidRPr="00425808">
              <w:rPr>
                <w:rFonts w:cs="Arial"/>
                <w:sz w:val="22"/>
                <w:szCs w:val="22"/>
                <w:lang w:val="en"/>
              </w:rPr>
              <w:t xml:space="preserve"> this document </w:t>
            </w:r>
            <w:r w:rsidR="00562C54" w:rsidRPr="00425808">
              <w:rPr>
                <w:rFonts w:cs="Helvetica"/>
                <w:sz w:val="22"/>
                <w:szCs w:val="22"/>
                <w:lang w:val="en"/>
              </w:rPr>
              <w:t>s</w:t>
            </w:r>
            <w:r w:rsidR="004A6E2B" w:rsidRPr="00425808">
              <w:rPr>
                <w:rFonts w:cs="Helvetica"/>
                <w:sz w:val="22"/>
                <w:szCs w:val="22"/>
                <w:lang w:val="en"/>
              </w:rPr>
              <w:t>ystematic sampling involves first selecting a fixed starting point in the larger population and then obtaining subsequent observations by using a constant periodic interval between samples taken.</w:t>
            </w:r>
            <w:r w:rsidR="004A6E2B" w:rsidRPr="00425808">
              <w:rPr>
                <w:rFonts w:cs="Arial"/>
                <w:sz w:val="22"/>
                <w:szCs w:val="22"/>
                <w:lang w:val="en"/>
              </w:rPr>
              <w:t xml:space="preserve"> This interval is calculated by dividing the population size by the desired sample size. For </w:t>
            </w:r>
            <w:r w:rsidR="000059DA" w:rsidRPr="00425808">
              <w:rPr>
                <w:rFonts w:cs="Arial"/>
                <w:sz w:val="22"/>
                <w:szCs w:val="22"/>
                <w:lang w:val="en"/>
              </w:rPr>
              <w:t>example</w:t>
            </w:r>
            <w:r w:rsidR="004A6E2B" w:rsidRPr="00425808">
              <w:rPr>
                <w:rFonts w:cs="Arial"/>
                <w:sz w:val="22"/>
                <w:szCs w:val="22"/>
                <w:lang w:val="en"/>
              </w:rPr>
              <w:t>, if the whole population was 1000 and 100 data points were required, then samples would be taken every tenth data point. The results are generally representative of the whole population.</w:t>
            </w:r>
          </w:p>
        </w:tc>
      </w:tr>
      <w:tr w:rsidR="00DE1F4C" w:rsidRPr="001C6E1A" w14:paraId="226DECB9" w14:textId="77777777" w:rsidTr="435252BE">
        <w:trPr>
          <w:cantSplit/>
          <w:trHeight w:val="547"/>
        </w:trPr>
        <w:tc>
          <w:tcPr>
            <w:tcW w:w="0" w:type="auto"/>
          </w:tcPr>
          <w:p w14:paraId="226DECB7" w14:textId="0F90D529" w:rsidR="00D35B0E" w:rsidRPr="001C6E1A" w:rsidRDefault="00573FD3" w:rsidP="00330076">
            <w:pPr>
              <w:pStyle w:val="Default"/>
              <w:spacing w:before="120" w:after="120"/>
              <w:rPr>
                <w:rFonts w:asciiTheme="minorHAnsi" w:hAnsiTheme="minorHAnsi"/>
                <w:sz w:val="22"/>
                <w:szCs w:val="22"/>
              </w:rPr>
            </w:pPr>
            <w:proofErr w:type="spellStart"/>
            <w:r w:rsidRPr="001C6E1A">
              <w:rPr>
                <w:rFonts w:asciiTheme="minorHAnsi" w:hAnsiTheme="minorHAnsi" w:cstheme="minorBidi"/>
                <w:b/>
                <w:sz w:val="22"/>
                <w:szCs w:val="22"/>
              </w:rPr>
              <w:t>V</w:t>
            </w:r>
            <w:r w:rsidR="00D35B0E" w:rsidRPr="001C6E1A">
              <w:rPr>
                <w:rFonts w:asciiTheme="minorHAnsi" w:hAnsiTheme="minorHAnsi" w:cstheme="minorBidi"/>
                <w:b/>
                <w:sz w:val="22"/>
                <w:szCs w:val="22"/>
              </w:rPr>
              <w:t>ectorised</w:t>
            </w:r>
            <w:proofErr w:type="spellEnd"/>
            <w:r w:rsidR="00D35B0E" w:rsidRPr="001C6E1A">
              <w:rPr>
                <w:rFonts w:asciiTheme="minorHAnsi" w:hAnsiTheme="minorHAnsi" w:cstheme="minorBidi"/>
                <w:b/>
                <w:sz w:val="22"/>
                <w:szCs w:val="22"/>
              </w:rPr>
              <w:t xml:space="preserve"> vegetation fuel type map</w:t>
            </w:r>
          </w:p>
        </w:tc>
        <w:tc>
          <w:tcPr>
            <w:tcW w:w="0" w:type="auto"/>
          </w:tcPr>
          <w:p w14:paraId="226DECB8" w14:textId="07CCEC38" w:rsidR="00D35B0E" w:rsidRPr="001C6E1A" w:rsidRDefault="00892D53" w:rsidP="00330076">
            <w:pPr>
              <w:pStyle w:val="Default"/>
              <w:spacing w:before="120" w:after="120"/>
              <w:rPr>
                <w:rFonts w:asciiTheme="minorHAnsi" w:hAnsiTheme="minorHAnsi"/>
                <w:sz w:val="22"/>
                <w:szCs w:val="22"/>
              </w:rPr>
            </w:pPr>
            <w:r>
              <w:rPr>
                <w:rFonts w:asciiTheme="minorHAnsi" w:hAnsiTheme="minorHAnsi" w:cstheme="minorBidi"/>
                <w:sz w:val="22"/>
                <w:szCs w:val="22"/>
              </w:rPr>
              <w:t>M</w:t>
            </w:r>
            <w:r w:rsidR="005A0DD1" w:rsidRPr="001C6E1A">
              <w:rPr>
                <w:rFonts w:asciiTheme="minorHAnsi" w:hAnsiTheme="minorHAnsi" w:cstheme="minorBidi"/>
                <w:sz w:val="22"/>
                <w:szCs w:val="22"/>
              </w:rPr>
              <w:t>eans</w:t>
            </w:r>
            <w:r w:rsidR="00D35B0E" w:rsidRPr="001C6E1A">
              <w:rPr>
                <w:rFonts w:asciiTheme="minorHAnsi" w:hAnsiTheme="minorHAnsi" w:cstheme="minorBidi"/>
                <w:sz w:val="22"/>
                <w:szCs w:val="22"/>
              </w:rPr>
              <w:t xml:space="preserve"> a </w:t>
            </w:r>
            <w:r w:rsidR="00BA5D67" w:rsidRPr="001C6E1A">
              <w:rPr>
                <w:rFonts w:asciiTheme="minorHAnsi" w:hAnsiTheme="minorHAnsi" w:cstheme="minorBidi"/>
                <w:sz w:val="22"/>
                <w:szCs w:val="22"/>
              </w:rPr>
              <w:t>r</w:t>
            </w:r>
            <w:r w:rsidR="00D232AB" w:rsidRPr="001C6E1A">
              <w:rPr>
                <w:rFonts w:asciiTheme="minorHAnsi" w:hAnsiTheme="minorHAnsi" w:cstheme="minorBidi"/>
                <w:sz w:val="22"/>
                <w:szCs w:val="22"/>
              </w:rPr>
              <w:t>aster</w:t>
            </w:r>
            <w:r w:rsidR="00D35B0E" w:rsidRPr="001C6E1A">
              <w:rPr>
                <w:rFonts w:asciiTheme="minorHAnsi" w:hAnsiTheme="minorHAnsi" w:cstheme="minorBidi"/>
                <w:sz w:val="22"/>
                <w:szCs w:val="22"/>
              </w:rPr>
              <w:t xml:space="preserve"> map that has been converted to vector format</w:t>
            </w:r>
            <w:r w:rsidR="00517B38" w:rsidRPr="001C6E1A">
              <w:rPr>
                <w:rFonts w:asciiTheme="minorHAnsi" w:hAnsiTheme="minorHAnsi" w:cstheme="minorBidi"/>
                <w:sz w:val="22"/>
                <w:szCs w:val="22"/>
              </w:rPr>
              <w:t>.</w:t>
            </w:r>
          </w:p>
        </w:tc>
      </w:tr>
      <w:tr w:rsidR="00DE1F4C" w:rsidRPr="001C6E1A" w14:paraId="226DECBF" w14:textId="77777777" w:rsidTr="435252BE">
        <w:trPr>
          <w:cantSplit/>
          <w:trHeight w:val="217"/>
        </w:trPr>
        <w:tc>
          <w:tcPr>
            <w:tcW w:w="0" w:type="auto"/>
          </w:tcPr>
          <w:p w14:paraId="226DECBD" w14:textId="40CC8884" w:rsidR="00D35B0E" w:rsidRPr="001C6E1A" w:rsidRDefault="00573FD3" w:rsidP="00330076">
            <w:pPr>
              <w:pStyle w:val="Default"/>
              <w:spacing w:before="120" w:after="120"/>
              <w:rPr>
                <w:rFonts w:asciiTheme="minorHAnsi" w:hAnsiTheme="minorHAnsi"/>
                <w:sz w:val="22"/>
                <w:szCs w:val="22"/>
              </w:rPr>
            </w:pPr>
            <w:r w:rsidRPr="001C6E1A">
              <w:rPr>
                <w:rFonts w:asciiTheme="minorHAnsi" w:hAnsiTheme="minorHAnsi" w:cstheme="minorBidi"/>
                <w:b/>
                <w:sz w:val="22"/>
                <w:szCs w:val="22"/>
              </w:rPr>
              <w:t>W</w:t>
            </w:r>
            <w:r w:rsidR="00D35B0E" w:rsidRPr="001C6E1A">
              <w:rPr>
                <w:rFonts w:asciiTheme="minorHAnsi" w:hAnsiTheme="minorHAnsi" w:cstheme="minorBidi"/>
                <w:b/>
                <w:sz w:val="22"/>
                <w:szCs w:val="22"/>
              </w:rPr>
              <w:t>aypoint</w:t>
            </w:r>
          </w:p>
        </w:tc>
        <w:tc>
          <w:tcPr>
            <w:tcW w:w="0" w:type="auto"/>
          </w:tcPr>
          <w:p w14:paraId="226DECBE" w14:textId="5DC367F8" w:rsidR="00D35B0E" w:rsidRPr="001C6E1A" w:rsidRDefault="00892D53" w:rsidP="00330076">
            <w:pPr>
              <w:pStyle w:val="Default"/>
              <w:spacing w:before="120" w:after="120"/>
              <w:rPr>
                <w:rFonts w:asciiTheme="minorHAnsi" w:hAnsiTheme="minorHAnsi"/>
                <w:sz w:val="22"/>
                <w:szCs w:val="22"/>
              </w:rPr>
            </w:pPr>
            <w:r>
              <w:rPr>
                <w:rFonts w:asciiTheme="minorHAnsi" w:hAnsiTheme="minorHAnsi" w:cstheme="minorBidi"/>
                <w:sz w:val="22"/>
                <w:szCs w:val="22"/>
              </w:rPr>
              <w:t>M</w:t>
            </w:r>
            <w:r w:rsidR="00D35B0E" w:rsidRPr="001C6E1A">
              <w:rPr>
                <w:rFonts w:asciiTheme="minorHAnsi" w:hAnsiTheme="minorHAnsi" w:cstheme="minorBidi"/>
                <w:sz w:val="22"/>
                <w:szCs w:val="22"/>
              </w:rPr>
              <w:t>eans a point in geographical space where information is collected, and that is defined by a set of coordinates.</w:t>
            </w:r>
          </w:p>
        </w:tc>
      </w:tr>
      <w:tr w:rsidR="00DE1F4C" w:rsidRPr="001C6E1A" w14:paraId="226DECC2" w14:textId="77777777" w:rsidTr="435252BE">
        <w:trPr>
          <w:cantSplit/>
          <w:trHeight w:val="648"/>
        </w:trPr>
        <w:tc>
          <w:tcPr>
            <w:tcW w:w="0" w:type="auto"/>
          </w:tcPr>
          <w:p w14:paraId="226DECC0" w14:textId="3B2C595C" w:rsidR="00D35B0E" w:rsidRPr="001C6E1A" w:rsidRDefault="00573FD3" w:rsidP="00330076">
            <w:pPr>
              <w:pStyle w:val="Default"/>
              <w:spacing w:before="120" w:after="120"/>
              <w:rPr>
                <w:rFonts w:asciiTheme="minorHAnsi" w:hAnsiTheme="minorHAnsi"/>
                <w:sz w:val="22"/>
                <w:szCs w:val="22"/>
              </w:rPr>
            </w:pPr>
            <w:r w:rsidRPr="001C6E1A">
              <w:rPr>
                <w:rFonts w:asciiTheme="minorHAnsi" w:hAnsiTheme="minorHAnsi" w:cstheme="minorBidi"/>
                <w:b/>
                <w:sz w:val="22"/>
                <w:szCs w:val="22"/>
              </w:rPr>
              <w:t>W</w:t>
            </w:r>
            <w:r w:rsidR="00D35B0E" w:rsidRPr="001C6E1A">
              <w:rPr>
                <w:rFonts w:asciiTheme="minorHAnsi" w:hAnsiTheme="minorHAnsi" w:cstheme="minorBidi"/>
                <w:b/>
                <w:sz w:val="22"/>
                <w:szCs w:val="22"/>
              </w:rPr>
              <w:t>aypoint buffer</w:t>
            </w:r>
          </w:p>
        </w:tc>
        <w:tc>
          <w:tcPr>
            <w:tcW w:w="0" w:type="auto"/>
          </w:tcPr>
          <w:p w14:paraId="226DECC1" w14:textId="50EA127A" w:rsidR="00D35B0E" w:rsidRPr="001C6E1A" w:rsidRDefault="00892D53" w:rsidP="00330076">
            <w:pPr>
              <w:spacing w:before="120" w:after="120"/>
            </w:pPr>
            <w:r>
              <w:t>M</w:t>
            </w:r>
            <w:r w:rsidR="00D35B0E" w:rsidRPr="001C6E1A">
              <w:t>eans a circular area with a radius of 100 metres that surrounds a waypoint.</w:t>
            </w:r>
          </w:p>
        </w:tc>
      </w:tr>
    </w:tbl>
    <w:p w14:paraId="226DECC6" w14:textId="77777777" w:rsidR="00134FFD" w:rsidRDefault="00134FFD" w:rsidP="00330076">
      <w:pPr>
        <w:spacing w:before="120" w:after="120"/>
      </w:pPr>
      <w:r>
        <w:br w:type="page"/>
      </w:r>
    </w:p>
    <w:p w14:paraId="226DECC7" w14:textId="783AD0CA" w:rsidR="00134FFD" w:rsidRPr="00C07AAD" w:rsidRDefault="00C07AAD" w:rsidP="00330076">
      <w:pPr>
        <w:pStyle w:val="Heading1"/>
        <w:spacing w:before="120" w:after="120"/>
      </w:pPr>
      <w:bookmarkStart w:id="4" w:name="_Toc488243603"/>
      <w:bookmarkStart w:id="5" w:name="_Toc497475615"/>
      <w:bookmarkStart w:id="6" w:name="_Toc145268669"/>
      <w:bookmarkStart w:id="7" w:name="_Toc205558473"/>
      <w:r>
        <w:lastRenderedPageBreak/>
        <w:t xml:space="preserve">1 </w:t>
      </w:r>
      <w:r w:rsidR="00134FFD" w:rsidRPr="00C07AAD">
        <w:t>Introduction</w:t>
      </w:r>
      <w:bookmarkEnd w:id="4"/>
      <w:bookmarkEnd w:id="5"/>
      <w:bookmarkEnd w:id="6"/>
      <w:bookmarkEnd w:id="7"/>
    </w:p>
    <w:p w14:paraId="7EC28E43" w14:textId="7C3AFB7C" w:rsidR="009A47CC" w:rsidRDefault="3E574941" w:rsidP="003202A6">
      <w:pPr>
        <w:spacing w:before="120" w:after="120" w:line="240" w:lineRule="auto"/>
      </w:pPr>
      <w:r>
        <w:t>The</w:t>
      </w:r>
      <w:r w:rsidR="118094D4">
        <w:t xml:space="preserve"> </w:t>
      </w:r>
      <w:r w:rsidR="004D0697" w:rsidRPr="0A12A554">
        <w:rPr>
          <w:i/>
          <w:iCs/>
        </w:rPr>
        <w:t>Savanna Fire Management Methods (2025) Technical Guidance Document</w:t>
      </w:r>
      <w:r w:rsidR="118094D4">
        <w:t xml:space="preserve"> complement</w:t>
      </w:r>
      <w:r w:rsidR="004A0CDA">
        <w:t>s</w:t>
      </w:r>
      <w:r w:rsidR="118094D4">
        <w:t xml:space="preserve"> </w:t>
      </w:r>
      <w:r w:rsidR="00816F3D">
        <w:t xml:space="preserve">and provides further guidance on the operation of </w:t>
      </w:r>
      <w:r w:rsidR="118094D4">
        <w:t xml:space="preserve">provisions </w:t>
      </w:r>
      <w:r w:rsidR="00F535A8">
        <w:t xml:space="preserve">in </w:t>
      </w:r>
      <w:r w:rsidR="009A47CC">
        <w:t>the following legislative instruments:</w:t>
      </w:r>
    </w:p>
    <w:p w14:paraId="479E655C" w14:textId="7878FDD1" w:rsidR="00B662CA" w:rsidRPr="00B662CA" w:rsidRDefault="00B662CA" w:rsidP="00286337">
      <w:pPr>
        <w:pStyle w:val="ListParagraph"/>
        <w:numPr>
          <w:ilvl w:val="0"/>
          <w:numId w:val="11"/>
        </w:numPr>
        <w:spacing w:before="120" w:after="120" w:line="240" w:lineRule="auto"/>
        <w:contextualSpacing w:val="0"/>
      </w:pPr>
      <w:r w:rsidRPr="00142283">
        <w:rPr>
          <w:i/>
          <w:iCs/>
        </w:rPr>
        <w:t>Carbon Credits (Carbon Farming Initiative—Savanna Fire Management—Sequestration and Emissions Avoidance) Methodology Determination 2025</w:t>
      </w:r>
      <w:r w:rsidR="009C567D">
        <w:rPr>
          <w:i/>
          <w:iCs/>
        </w:rPr>
        <w:t xml:space="preserve"> </w:t>
      </w:r>
    </w:p>
    <w:p w14:paraId="22A35995" w14:textId="7D2171E6" w:rsidR="00B662CA" w:rsidRPr="00B662CA" w:rsidRDefault="00B662CA" w:rsidP="00286337">
      <w:pPr>
        <w:pStyle w:val="ListParagraph"/>
        <w:numPr>
          <w:ilvl w:val="0"/>
          <w:numId w:val="11"/>
        </w:numPr>
        <w:spacing w:before="120" w:after="120" w:line="240" w:lineRule="auto"/>
        <w:contextualSpacing w:val="0"/>
      </w:pPr>
      <w:r w:rsidRPr="00142283">
        <w:rPr>
          <w:i/>
          <w:iCs/>
        </w:rPr>
        <w:t>Carbon Credits (Carbon Farming Initiative—Savanna Fire Management—Emissions Avoidance) Methodology Determination 2025</w:t>
      </w:r>
      <w:r w:rsidR="009C567D">
        <w:rPr>
          <w:i/>
          <w:iCs/>
        </w:rPr>
        <w:t xml:space="preserve"> </w:t>
      </w:r>
    </w:p>
    <w:p w14:paraId="6FB076D4" w14:textId="226C1FA3" w:rsidR="00B662CA" w:rsidRPr="00B662CA" w:rsidRDefault="00B662CA" w:rsidP="00286337">
      <w:pPr>
        <w:pStyle w:val="ListParagraph"/>
        <w:numPr>
          <w:ilvl w:val="0"/>
          <w:numId w:val="11"/>
        </w:numPr>
        <w:spacing w:before="120" w:after="120" w:line="240" w:lineRule="auto"/>
        <w:contextualSpacing w:val="0"/>
      </w:pPr>
      <w:r w:rsidRPr="00142283">
        <w:rPr>
          <w:i/>
          <w:iCs/>
        </w:rPr>
        <w:t>Carbon Credits (Carbon Farming Initiative) Act 2011</w:t>
      </w:r>
      <w:r w:rsidRPr="00B662CA">
        <w:t xml:space="preserve"> (the </w:t>
      </w:r>
      <w:r w:rsidR="004166E9">
        <w:t xml:space="preserve">CFI </w:t>
      </w:r>
      <w:r w:rsidRPr="00B662CA">
        <w:t>Act</w:t>
      </w:r>
      <w:proofErr w:type="gramStart"/>
      <w:r w:rsidRPr="00B662CA">
        <w:t>);</w:t>
      </w:r>
      <w:proofErr w:type="gramEnd"/>
    </w:p>
    <w:p w14:paraId="5FCB8AB7" w14:textId="56DD6F68" w:rsidR="00B662CA" w:rsidRPr="00B662CA" w:rsidRDefault="00B662CA" w:rsidP="00286337">
      <w:pPr>
        <w:pStyle w:val="ListParagraph"/>
        <w:numPr>
          <w:ilvl w:val="0"/>
          <w:numId w:val="11"/>
        </w:numPr>
        <w:spacing w:before="120" w:after="120" w:line="240" w:lineRule="auto"/>
        <w:contextualSpacing w:val="0"/>
      </w:pPr>
      <w:r w:rsidRPr="001A30DC">
        <w:rPr>
          <w:i/>
          <w:iCs/>
        </w:rPr>
        <w:t>Carbon Credits (Carbon Farming Initiative) Rule 2015</w:t>
      </w:r>
      <w:r w:rsidRPr="00B662CA">
        <w:t xml:space="preserve"> (the Rule); and</w:t>
      </w:r>
    </w:p>
    <w:p w14:paraId="1E95774F" w14:textId="64681EDA" w:rsidR="00B662CA" w:rsidRPr="00B662CA" w:rsidRDefault="00B662CA" w:rsidP="00286337">
      <w:pPr>
        <w:pStyle w:val="ListParagraph"/>
        <w:numPr>
          <w:ilvl w:val="0"/>
          <w:numId w:val="11"/>
        </w:numPr>
        <w:spacing w:before="120" w:after="120" w:line="240" w:lineRule="auto"/>
        <w:contextualSpacing w:val="0"/>
      </w:pPr>
      <w:r w:rsidRPr="00B662CA">
        <w:t>any amendments to the above Act, Rule, or associated methods.</w:t>
      </w:r>
    </w:p>
    <w:p w14:paraId="520762F0" w14:textId="77777777" w:rsidR="00006DF6" w:rsidRDefault="00F4511B" w:rsidP="002C3218">
      <w:pPr>
        <w:spacing w:before="120" w:after="120" w:line="240" w:lineRule="auto"/>
      </w:pPr>
      <w:r>
        <w:t>T</w:t>
      </w:r>
      <w:r w:rsidR="00AE3D9C">
        <w:t xml:space="preserve">hese documents are available on the Federal Register of Legislation website: </w:t>
      </w:r>
      <w:hyperlink r:id="rId11" w:history="1">
        <w:r w:rsidR="00AE3D9C" w:rsidRPr="00F154D8">
          <w:rPr>
            <w:rStyle w:val="Hyperlink"/>
          </w:rPr>
          <w:t>https://www.legislation</w:t>
        </w:r>
        <w:r w:rsidR="00AE3D9C">
          <w:rPr>
            <w:rStyle w:val="Hyperlink"/>
          </w:rPr>
          <w:t>.gov.au/</w:t>
        </w:r>
      </w:hyperlink>
      <w:r w:rsidR="00AE3D9C">
        <w:t>.</w:t>
      </w:r>
      <w:r w:rsidR="00006DF6" w:rsidRPr="00006DF6">
        <w:t xml:space="preserve"> </w:t>
      </w:r>
    </w:p>
    <w:p w14:paraId="50A29BF6" w14:textId="631CED3E" w:rsidR="00CE5702" w:rsidRDefault="00CE5702" w:rsidP="002C3218">
      <w:pPr>
        <w:spacing w:before="120" w:after="120" w:line="240" w:lineRule="auto"/>
      </w:pPr>
      <w:r>
        <w:t xml:space="preserve">While this document provides guidance, it does not override or </w:t>
      </w:r>
      <w:r w:rsidR="00B81C5A">
        <w:t>alt</w:t>
      </w:r>
      <w:r>
        <w:t xml:space="preserve">er the requirements under the CFI Act, the Rule or either of the above two determinations. </w:t>
      </w:r>
      <w:r w:rsidR="00C425DB">
        <w:t xml:space="preserve">When summarising provisions within these legal instruments, this guidance may at times oversimplify the provision for accessibility purposes. </w:t>
      </w:r>
      <w:r>
        <w:t xml:space="preserve">Proponents </w:t>
      </w:r>
      <w:r w:rsidR="00C425DB" w:rsidRPr="0092343F">
        <w:rPr>
          <w:b/>
          <w:bCs/>
          <w:u w:val="single"/>
        </w:rPr>
        <w:t>must</w:t>
      </w:r>
      <w:r w:rsidR="00C425DB">
        <w:t xml:space="preserve"> </w:t>
      </w:r>
      <w:r w:rsidR="007A5948">
        <w:t>familiarise themselves with the</w:t>
      </w:r>
      <w:r w:rsidR="00C425DB">
        <w:t xml:space="preserve"> legal </w:t>
      </w:r>
      <w:r w:rsidR="007A5948">
        <w:t>instruments</w:t>
      </w:r>
      <w:r w:rsidR="001E3920">
        <w:t xml:space="preserve">, and </w:t>
      </w:r>
      <w:r w:rsidR="00C425DB">
        <w:t>their explanatory statements</w:t>
      </w:r>
      <w:r w:rsidR="001E3920">
        <w:t>, and ensure they are operating in accordance with their requirements</w:t>
      </w:r>
      <w:r w:rsidR="007A5948">
        <w:t xml:space="preserve">. </w:t>
      </w:r>
    </w:p>
    <w:p w14:paraId="02A8A4AC" w14:textId="1C0690B7" w:rsidR="00006DF6" w:rsidRPr="007839DF" w:rsidRDefault="00006DF6" w:rsidP="002C3218">
      <w:pPr>
        <w:spacing w:before="120" w:after="120" w:line="240" w:lineRule="auto"/>
      </w:pPr>
      <w:r w:rsidRPr="007839DF">
        <w:t xml:space="preserve">The guidance contained in this document applies only to projects registered under either </w:t>
      </w:r>
      <w:r w:rsidR="003A6325" w:rsidRPr="003A6325">
        <w:t>of the following methodology determinations:</w:t>
      </w:r>
    </w:p>
    <w:p w14:paraId="1AC21D40" w14:textId="77777777" w:rsidR="00006DF6" w:rsidRPr="007839DF" w:rsidRDefault="00006DF6" w:rsidP="002C3218">
      <w:pPr>
        <w:numPr>
          <w:ilvl w:val="0"/>
          <w:numId w:val="16"/>
        </w:numPr>
        <w:spacing w:before="120" w:after="120" w:line="240" w:lineRule="auto"/>
      </w:pPr>
      <w:r w:rsidRPr="007839DF">
        <w:rPr>
          <w:i/>
          <w:iCs/>
        </w:rPr>
        <w:t>Carbon Credits (Carbon Farming Initiative—Savanna Fire Management—Sequestration and Emissions Avoidance) Methodology Determination 2025</w:t>
      </w:r>
      <w:r w:rsidRPr="007839DF">
        <w:t>, or</w:t>
      </w:r>
    </w:p>
    <w:p w14:paraId="23E8CDA9" w14:textId="77777777" w:rsidR="00006DF6" w:rsidRPr="007839DF" w:rsidRDefault="00006DF6" w:rsidP="002C3218">
      <w:pPr>
        <w:numPr>
          <w:ilvl w:val="0"/>
          <w:numId w:val="16"/>
        </w:numPr>
        <w:spacing w:before="120" w:after="120" w:line="240" w:lineRule="auto"/>
      </w:pPr>
      <w:r w:rsidRPr="007839DF">
        <w:rPr>
          <w:i/>
          <w:iCs/>
        </w:rPr>
        <w:t>Carbon Credits (Carbon Farming Initiative—Savanna Fire Management—Emissions Avoidance) Methodology Determination 2025</w:t>
      </w:r>
      <w:r w:rsidRPr="007839DF">
        <w:t>.</w:t>
      </w:r>
    </w:p>
    <w:p w14:paraId="352699B9" w14:textId="77777777" w:rsidR="00006DF6" w:rsidRPr="007839DF" w:rsidRDefault="00006DF6" w:rsidP="002C3218">
      <w:pPr>
        <w:spacing w:before="120" w:after="120" w:line="240" w:lineRule="auto"/>
      </w:pPr>
      <w:r w:rsidRPr="007839DF">
        <w:t>Projects registered under earlier Savanna Fire Management methodology determinations must continue to report under those determinations unless they formally transfer to one of the 2025 methods.</w:t>
      </w:r>
    </w:p>
    <w:p w14:paraId="69C8114F" w14:textId="5287789A" w:rsidR="006D1EE5" w:rsidRDefault="6293DCC3" w:rsidP="0092343F">
      <w:pPr>
        <w:autoSpaceDE w:val="0"/>
        <w:autoSpaceDN w:val="0"/>
        <w:adjustRightInd w:val="0"/>
        <w:spacing w:before="120" w:after="120" w:line="240" w:lineRule="auto"/>
        <w:rPr>
          <w:rFonts w:ascii="Calibri" w:hAnsi="Calibri" w:cs="Calibri"/>
          <w:color w:val="000000"/>
        </w:rPr>
      </w:pPr>
      <w:r w:rsidRPr="0A3CA668">
        <w:rPr>
          <w:rFonts w:ascii="Calibri" w:hAnsi="Calibri" w:cs="Calibri"/>
          <w:color w:val="000000" w:themeColor="text1"/>
        </w:rPr>
        <w:t xml:space="preserve">This </w:t>
      </w:r>
      <w:r w:rsidR="0059499B" w:rsidRPr="004D0697">
        <w:rPr>
          <w:i/>
          <w:iCs/>
        </w:rPr>
        <w:t>Savanna Fire Management Methods (2025) Technical Guidance Document</w:t>
      </w:r>
      <w:r>
        <w:t xml:space="preserve"> </w:t>
      </w:r>
      <w:r w:rsidRPr="0A3CA668">
        <w:rPr>
          <w:rFonts w:ascii="Calibri" w:hAnsi="Calibri" w:cs="Calibri"/>
          <w:color w:val="000000" w:themeColor="text1"/>
        </w:rPr>
        <w:t xml:space="preserve">must be used in accordance </w:t>
      </w:r>
      <w:r w:rsidRPr="00F32716">
        <w:rPr>
          <w:rFonts w:ascii="Calibri" w:hAnsi="Calibri" w:cs="Calibri"/>
          <w:color w:val="000000" w:themeColor="text1"/>
        </w:rPr>
        <w:t xml:space="preserve">with section </w:t>
      </w:r>
      <w:r w:rsidR="0093249C">
        <w:rPr>
          <w:rFonts w:ascii="Calibri" w:hAnsi="Calibri" w:cs="Calibri"/>
          <w:color w:val="000000" w:themeColor="text1"/>
        </w:rPr>
        <w:t>8</w:t>
      </w:r>
      <w:r w:rsidRPr="00F32716">
        <w:rPr>
          <w:rFonts w:ascii="Calibri" w:hAnsi="Calibri" w:cs="Calibri"/>
          <w:color w:val="000000" w:themeColor="text1"/>
        </w:rPr>
        <w:t xml:space="preserve">(1) of the relevant </w:t>
      </w:r>
      <w:r w:rsidR="00F4511B">
        <w:rPr>
          <w:rFonts w:ascii="Calibri" w:hAnsi="Calibri" w:cs="Calibri"/>
          <w:color w:val="000000" w:themeColor="text1"/>
        </w:rPr>
        <w:t xml:space="preserve">methodology </w:t>
      </w:r>
      <w:r w:rsidRPr="00F32716">
        <w:rPr>
          <w:rFonts w:ascii="Calibri" w:hAnsi="Calibri" w:cs="Calibri"/>
          <w:color w:val="000000" w:themeColor="text1"/>
        </w:rPr>
        <w:t>determination</w:t>
      </w:r>
      <w:r w:rsidR="00E01EFC">
        <w:rPr>
          <w:rFonts w:ascii="Calibri" w:hAnsi="Calibri" w:cs="Calibri"/>
          <w:color w:val="000000" w:themeColor="text1"/>
        </w:rPr>
        <w:t>,</w:t>
      </w:r>
      <w:r w:rsidR="009B7963" w:rsidRPr="00F32716">
        <w:rPr>
          <w:rFonts w:ascii="Calibri" w:hAnsi="Calibri" w:cs="Calibri"/>
          <w:color w:val="000000" w:themeColor="text1"/>
        </w:rPr>
        <w:t xml:space="preserve"> which </w:t>
      </w:r>
      <w:r w:rsidR="00ED3DFC" w:rsidRPr="00F32716">
        <w:rPr>
          <w:rFonts w:ascii="Calibri" w:hAnsi="Calibri" w:cs="Calibri"/>
          <w:color w:val="000000" w:themeColor="text1"/>
        </w:rPr>
        <w:t>specifies</w:t>
      </w:r>
      <w:r w:rsidR="009B7963" w:rsidRPr="00F32716">
        <w:rPr>
          <w:rFonts w:ascii="Calibri" w:hAnsi="Calibri" w:cs="Calibri"/>
          <w:color w:val="000000" w:themeColor="text1"/>
        </w:rPr>
        <w:t xml:space="preserve"> that the</w:t>
      </w:r>
      <w:r w:rsidR="2C425489" w:rsidRPr="00F32716">
        <w:rPr>
          <w:rFonts w:ascii="Calibri" w:hAnsi="Calibri" w:cs="Calibri"/>
          <w:color w:val="000000" w:themeColor="text1"/>
        </w:rPr>
        <w:t xml:space="preserve"> most recent version available at the end </w:t>
      </w:r>
      <w:r w:rsidR="5E33D779" w:rsidRPr="00F32716">
        <w:rPr>
          <w:rFonts w:ascii="Calibri" w:hAnsi="Calibri" w:cs="Calibri"/>
          <w:color w:val="000000" w:themeColor="text1"/>
        </w:rPr>
        <w:t>of</w:t>
      </w:r>
      <w:r w:rsidR="2C425489" w:rsidRPr="00F32716">
        <w:rPr>
          <w:rFonts w:ascii="Calibri" w:hAnsi="Calibri" w:cs="Calibri"/>
          <w:color w:val="000000" w:themeColor="text1"/>
        </w:rPr>
        <w:t xml:space="preserve"> the reporting period is applicable for the duration </w:t>
      </w:r>
      <w:r w:rsidR="002A407F">
        <w:rPr>
          <w:rFonts w:ascii="Calibri" w:hAnsi="Calibri" w:cs="Calibri"/>
          <w:color w:val="000000" w:themeColor="text1"/>
        </w:rPr>
        <w:t>of that</w:t>
      </w:r>
      <w:r w:rsidR="2C425489" w:rsidRPr="00F32716">
        <w:rPr>
          <w:rFonts w:ascii="Calibri" w:hAnsi="Calibri" w:cs="Calibri"/>
          <w:color w:val="000000" w:themeColor="text1"/>
        </w:rPr>
        <w:t xml:space="preserve"> period.</w:t>
      </w:r>
      <w:r w:rsidR="0059499B">
        <w:rPr>
          <w:rFonts w:ascii="Calibri" w:hAnsi="Calibri" w:cs="Calibri"/>
          <w:color w:val="000000" w:themeColor="text1"/>
        </w:rPr>
        <w:t xml:space="preserve"> </w:t>
      </w:r>
      <w:r w:rsidR="00B94257">
        <w:rPr>
          <w:rFonts w:ascii="Calibri" w:hAnsi="Calibri" w:cs="Calibri"/>
          <w:color w:val="000000" w:themeColor="text1"/>
        </w:rPr>
        <w:t>This document</w:t>
      </w:r>
      <w:r w:rsidR="2C425489" w:rsidRPr="028F4312">
        <w:rPr>
          <w:rFonts w:ascii="Calibri" w:hAnsi="Calibri" w:cs="Calibri"/>
          <w:color w:val="000000" w:themeColor="text1"/>
        </w:rPr>
        <w:t xml:space="preserve"> will be updated </w:t>
      </w:r>
      <w:r w:rsidR="00E939B2">
        <w:rPr>
          <w:rFonts w:ascii="Calibri" w:hAnsi="Calibri" w:cs="Calibri"/>
          <w:color w:val="000000" w:themeColor="text1"/>
        </w:rPr>
        <w:t xml:space="preserve">by the department </w:t>
      </w:r>
      <w:r w:rsidR="2C425489" w:rsidRPr="028F4312">
        <w:rPr>
          <w:rFonts w:ascii="Calibri" w:hAnsi="Calibri" w:cs="Calibri"/>
          <w:color w:val="000000" w:themeColor="text1"/>
        </w:rPr>
        <w:t xml:space="preserve">from time to time in accordance with section </w:t>
      </w:r>
      <w:r w:rsidR="004A6280" w:rsidRPr="028F4312">
        <w:rPr>
          <w:rFonts w:ascii="Calibri" w:hAnsi="Calibri" w:cs="Calibri"/>
          <w:color w:val="000000" w:themeColor="text1"/>
        </w:rPr>
        <w:t>8</w:t>
      </w:r>
      <w:r w:rsidR="003E2EBC">
        <w:rPr>
          <w:rFonts w:ascii="Calibri" w:hAnsi="Calibri" w:cs="Calibri"/>
          <w:color w:val="000000" w:themeColor="text1"/>
        </w:rPr>
        <w:t>(1)</w:t>
      </w:r>
      <w:r w:rsidR="00F32716" w:rsidRPr="028F4312">
        <w:rPr>
          <w:rFonts w:ascii="Calibri" w:hAnsi="Calibri" w:cs="Calibri"/>
          <w:color w:val="000000" w:themeColor="text1"/>
        </w:rPr>
        <w:t xml:space="preserve"> </w:t>
      </w:r>
      <w:r w:rsidR="2C425489" w:rsidRPr="028F4312">
        <w:rPr>
          <w:rFonts w:ascii="Calibri" w:hAnsi="Calibri" w:cs="Calibri"/>
          <w:color w:val="000000" w:themeColor="text1"/>
        </w:rPr>
        <w:t xml:space="preserve">of the relevant </w:t>
      </w:r>
      <w:r w:rsidR="00E939B2">
        <w:rPr>
          <w:rFonts w:ascii="Calibri" w:hAnsi="Calibri" w:cs="Calibri"/>
          <w:color w:val="000000" w:themeColor="text1"/>
        </w:rPr>
        <w:t xml:space="preserve">methodology </w:t>
      </w:r>
      <w:r w:rsidR="2C425489" w:rsidRPr="028F4312">
        <w:rPr>
          <w:rFonts w:ascii="Calibri" w:hAnsi="Calibri" w:cs="Calibri"/>
          <w:color w:val="000000" w:themeColor="text1"/>
        </w:rPr>
        <w:t xml:space="preserve">determination </w:t>
      </w:r>
      <w:r w:rsidR="00106998" w:rsidRPr="00106998">
        <w:rPr>
          <w:rFonts w:ascii="Calibri" w:hAnsi="Calibri" w:cs="Calibri"/>
          <w:color w:val="000000" w:themeColor="text1"/>
        </w:rPr>
        <w:t xml:space="preserve">and as outlined </w:t>
      </w:r>
      <w:r w:rsidR="00D91F3B">
        <w:rPr>
          <w:rFonts w:ascii="Calibri" w:hAnsi="Calibri" w:cs="Calibri"/>
          <w:color w:val="000000" w:themeColor="text1"/>
        </w:rPr>
        <w:t>in this document</w:t>
      </w:r>
      <w:r w:rsidR="2C425489" w:rsidRPr="028F4312">
        <w:rPr>
          <w:rFonts w:ascii="Calibri" w:hAnsi="Calibri" w:cs="Calibri"/>
          <w:color w:val="000000" w:themeColor="text1"/>
        </w:rPr>
        <w:t xml:space="preserve">. As a </w:t>
      </w:r>
      <w:r w:rsidR="0198FB44" w:rsidRPr="028F4312">
        <w:rPr>
          <w:rFonts w:ascii="Calibri" w:hAnsi="Calibri" w:cs="Calibri"/>
          <w:color w:val="000000" w:themeColor="text1"/>
        </w:rPr>
        <w:t>result,</w:t>
      </w:r>
      <w:r w:rsidR="2C425489" w:rsidRPr="028F4312">
        <w:rPr>
          <w:rFonts w:ascii="Calibri" w:hAnsi="Calibri" w:cs="Calibri"/>
          <w:color w:val="000000" w:themeColor="text1"/>
        </w:rPr>
        <w:t xml:space="preserve"> some input values and requirements may change. </w:t>
      </w:r>
    </w:p>
    <w:p w14:paraId="35F260E6" w14:textId="1502A586" w:rsidR="00AE5397" w:rsidRPr="009F4409" w:rsidRDefault="006D1EE5" w:rsidP="0092343F">
      <w:pPr>
        <w:autoSpaceDE w:val="0"/>
        <w:autoSpaceDN w:val="0"/>
        <w:adjustRightInd w:val="0"/>
        <w:spacing w:before="120" w:after="120" w:line="240" w:lineRule="auto"/>
      </w:pPr>
      <w:r>
        <w:rPr>
          <w:rFonts w:ascii="Calibri" w:hAnsi="Calibri" w:cs="Calibri"/>
          <w:color w:val="000000"/>
        </w:rPr>
        <w:t>Th</w:t>
      </w:r>
      <w:r w:rsidR="00817E16">
        <w:rPr>
          <w:rFonts w:ascii="Calibri" w:hAnsi="Calibri" w:cs="Calibri"/>
          <w:color w:val="000000"/>
        </w:rPr>
        <w:t xml:space="preserve">is document </w:t>
      </w:r>
      <w:r w:rsidR="00802AB3">
        <w:rPr>
          <w:rFonts w:ascii="Calibri" w:hAnsi="Calibri" w:cs="Calibri"/>
          <w:color w:val="000000"/>
        </w:rPr>
        <w:t>pro</w:t>
      </w:r>
      <w:r w:rsidR="00F704AE">
        <w:rPr>
          <w:rFonts w:ascii="Calibri" w:hAnsi="Calibri" w:cs="Calibri"/>
          <w:color w:val="000000"/>
        </w:rPr>
        <w:t>vides guidance on</w:t>
      </w:r>
      <w:r w:rsidRPr="00F8755E">
        <w:rPr>
          <w:rFonts w:ascii="Calibri" w:hAnsi="Calibri" w:cs="Calibri"/>
          <w:color w:val="000000"/>
        </w:rPr>
        <w:t>:</w:t>
      </w:r>
    </w:p>
    <w:p w14:paraId="11A4A60F" w14:textId="03C6BCC1" w:rsidR="006D1EE5" w:rsidRDefault="00697ECE" w:rsidP="0092343F">
      <w:pPr>
        <w:pStyle w:val="ListParagraph"/>
        <w:numPr>
          <w:ilvl w:val="0"/>
          <w:numId w:val="1"/>
        </w:numPr>
        <w:spacing w:before="120" w:after="120" w:line="240" w:lineRule="auto"/>
        <w:contextualSpacing w:val="0"/>
      </w:pPr>
      <w:r w:rsidRPr="00A23B94">
        <w:rPr>
          <w:b/>
          <w:bCs/>
        </w:rPr>
        <w:t>Section 2</w:t>
      </w:r>
      <w:r w:rsidR="006D1EE5">
        <w:t xml:space="preserve"> – </w:t>
      </w:r>
      <w:r w:rsidR="00F8755E">
        <w:t xml:space="preserve">The </w:t>
      </w:r>
      <w:r w:rsidR="006D1EE5">
        <w:t>process for updating this document</w:t>
      </w:r>
    </w:p>
    <w:p w14:paraId="226DECD2" w14:textId="5BB1517B" w:rsidR="00773615" w:rsidRPr="009F4409" w:rsidRDefault="00697ECE" w:rsidP="0092343F">
      <w:pPr>
        <w:pStyle w:val="ListParagraph"/>
        <w:numPr>
          <w:ilvl w:val="0"/>
          <w:numId w:val="1"/>
        </w:numPr>
        <w:spacing w:before="120" w:after="120" w:line="240" w:lineRule="auto"/>
        <w:contextualSpacing w:val="0"/>
      </w:pPr>
      <w:r w:rsidRPr="00A23B94">
        <w:rPr>
          <w:b/>
          <w:bCs/>
        </w:rPr>
        <w:t>Section 3</w:t>
      </w:r>
      <w:r w:rsidR="003B5AC7" w:rsidRPr="009F4409">
        <w:t xml:space="preserve"> – </w:t>
      </w:r>
      <w:r w:rsidR="008A10DD" w:rsidRPr="009F4409">
        <w:t xml:space="preserve">Classifying </w:t>
      </w:r>
      <w:r w:rsidR="00BF0DA9" w:rsidRPr="009F4409">
        <w:t>vegetation fuel types</w:t>
      </w:r>
      <w:r w:rsidR="00FA070D" w:rsidRPr="009F4409">
        <w:t xml:space="preserve"> </w:t>
      </w:r>
    </w:p>
    <w:p w14:paraId="226DECD3" w14:textId="675CFF77" w:rsidR="00773615" w:rsidRPr="001A4A2F" w:rsidRDefault="00697ECE" w:rsidP="0092343F">
      <w:pPr>
        <w:pStyle w:val="ListParagraph"/>
        <w:numPr>
          <w:ilvl w:val="0"/>
          <w:numId w:val="1"/>
        </w:numPr>
        <w:spacing w:before="120" w:after="120" w:line="240" w:lineRule="auto"/>
        <w:contextualSpacing w:val="0"/>
      </w:pPr>
      <w:r w:rsidRPr="00A23B94">
        <w:rPr>
          <w:b/>
          <w:bCs/>
        </w:rPr>
        <w:t>Section 4</w:t>
      </w:r>
      <w:r w:rsidR="003B5AC7" w:rsidRPr="009F4409">
        <w:t xml:space="preserve"> – </w:t>
      </w:r>
      <w:r w:rsidR="00AA74C2" w:rsidRPr="001A4A2F">
        <w:t>Defining</w:t>
      </w:r>
      <w:r w:rsidR="002903E6" w:rsidRPr="001A4A2F">
        <w:t xml:space="preserve"> parameters </w:t>
      </w:r>
      <w:r w:rsidR="00AA74C2" w:rsidRPr="001A4A2F">
        <w:t>used</w:t>
      </w:r>
      <w:r w:rsidR="00FA070D" w:rsidRPr="001A4A2F">
        <w:t xml:space="preserve"> </w:t>
      </w:r>
      <w:r w:rsidR="002903E6" w:rsidRPr="001A4A2F">
        <w:t>to estimate abatement</w:t>
      </w:r>
      <w:r w:rsidR="00A12DF7">
        <w:t xml:space="preserve"> (</w:t>
      </w:r>
      <w:r w:rsidR="00AA74C2" w:rsidRPr="001A4A2F">
        <w:t xml:space="preserve">values </w:t>
      </w:r>
      <w:r w:rsidR="002B6463" w:rsidRPr="001A4A2F">
        <w:t>are consistent with the latest N</w:t>
      </w:r>
      <w:r w:rsidR="009F4409" w:rsidRPr="001A4A2F">
        <w:t>ational Inventory R</w:t>
      </w:r>
      <w:r w:rsidR="00AA74C2" w:rsidRPr="001A4A2F">
        <w:t>eport</w:t>
      </w:r>
      <w:r w:rsidR="00A12DF7">
        <w:t>)</w:t>
      </w:r>
      <w:r w:rsidR="00AA74C2" w:rsidRPr="001A4A2F">
        <w:t xml:space="preserve">. </w:t>
      </w:r>
    </w:p>
    <w:p w14:paraId="226DECDB" w14:textId="435CEB6C" w:rsidR="00773615" w:rsidRDefault="00697ECE" w:rsidP="0092343F">
      <w:pPr>
        <w:pStyle w:val="ListParagraph"/>
        <w:numPr>
          <w:ilvl w:val="0"/>
          <w:numId w:val="1"/>
        </w:numPr>
        <w:spacing w:before="120" w:after="120" w:line="240" w:lineRule="auto"/>
        <w:contextualSpacing w:val="0"/>
      </w:pPr>
      <w:r w:rsidRPr="00A23B94">
        <w:rPr>
          <w:b/>
          <w:bCs/>
        </w:rPr>
        <w:t>Section 5</w:t>
      </w:r>
      <w:r w:rsidR="003B5AC7" w:rsidRPr="009F4409">
        <w:t xml:space="preserve"> – </w:t>
      </w:r>
      <w:r w:rsidR="00C33973" w:rsidRPr="009F4409">
        <w:t>Requirements for creating</w:t>
      </w:r>
      <w:r w:rsidR="00027CD0">
        <w:t>, revising and validating</w:t>
      </w:r>
      <w:r w:rsidR="00C33973" w:rsidRPr="009F4409">
        <w:t xml:space="preserve"> v</w:t>
      </w:r>
      <w:r w:rsidR="00452274" w:rsidRPr="009F4409">
        <w:t xml:space="preserve">egetation </w:t>
      </w:r>
      <w:r w:rsidR="00C33973" w:rsidRPr="009F4409">
        <w:t>fuel type maps</w:t>
      </w:r>
    </w:p>
    <w:p w14:paraId="226DECDE" w14:textId="46F2FC55" w:rsidR="00C22215" w:rsidRPr="009F4409" w:rsidRDefault="214FE630" w:rsidP="0092343F">
      <w:pPr>
        <w:pStyle w:val="ListParagraph"/>
        <w:numPr>
          <w:ilvl w:val="0"/>
          <w:numId w:val="1"/>
        </w:numPr>
        <w:spacing w:before="120" w:after="120" w:line="240" w:lineRule="auto"/>
        <w:contextualSpacing w:val="0"/>
      </w:pPr>
      <w:r w:rsidRPr="00A23B94">
        <w:rPr>
          <w:b/>
          <w:bCs/>
        </w:rPr>
        <w:t xml:space="preserve">Section </w:t>
      </w:r>
      <w:r w:rsidR="00E57A07">
        <w:rPr>
          <w:b/>
          <w:bCs/>
        </w:rPr>
        <w:t>6</w:t>
      </w:r>
      <w:r w:rsidR="02FF42A8">
        <w:t xml:space="preserve">– </w:t>
      </w:r>
      <w:r w:rsidR="24C4060D">
        <w:t>M</w:t>
      </w:r>
      <w:r w:rsidR="3267275A">
        <w:t xml:space="preserve">onitoring </w:t>
      </w:r>
      <w:r w:rsidR="6FB35F68">
        <w:t xml:space="preserve">for the presence of </w:t>
      </w:r>
      <w:r w:rsidR="10AD43CC">
        <w:t>relevant weed species</w:t>
      </w:r>
      <w:r w:rsidR="64BBE118">
        <w:t xml:space="preserve"> </w:t>
      </w:r>
    </w:p>
    <w:p w14:paraId="51D333B3" w14:textId="7D880FEA" w:rsidR="00583AA3" w:rsidRDefault="214FE630" w:rsidP="00EE24B4">
      <w:pPr>
        <w:pStyle w:val="ListParagraph"/>
        <w:numPr>
          <w:ilvl w:val="0"/>
          <w:numId w:val="1"/>
        </w:numPr>
        <w:spacing w:before="120" w:after="120" w:line="240" w:lineRule="auto"/>
        <w:contextualSpacing w:val="0"/>
      </w:pPr>
      <w:r w:rsidRPr="00A23B94">
        <w:rPr>
          <w:b/>
          <w:bCs/>
        </w:rPr>
        <w:t xml:space="preserve">Section </w:t>
      </w:r>
      <w:r w:rsidR="00E57A07">
        <w:rPr>
          <w:b/>
          <w:bCs/>
        </w:rPr>
        <w:t>7</w:t>
      </w:r>
      <w:r w:rsidR="3E90E78F">
        <w:t xml:space="preserve">– </w:t>
      </w:r>
      <w:r w:rsidR="307C5531">
        <w:t xml:space="preserve">Guidance for developing </w:t>
      </w:r>
      <w:r w:rsidR="3C77D13D">
        <w:t xml:space="preserve">Project </w:t>
      </w:r>
      <w:r w:rsidR="3E90E78F">
        <w:t>Management Plans</w:t>
      </w:r>
    </w:p>
    <w:p w14:paraId="71936574" w14:textId="2537D39A" w:rsidR="00881F38" w:rsidRPr="00756384" w:rsidRDefault="00B34181" w:rsidP="00E9485F">
      <w:pPr>
        <w:pStyle w:val="Heading1"/>
        <w:spacing w:before="120" w:after="120"/>
      </w:pPr>
      <w:bookmarkStart w:id="8" w:name="_Toc497475616"/>
      <w:bookmarkStart w:id="9" w:name="_Toc145268670"/>
      <w:bookmarkStart w:id="10" w:name="_Toc205558474"/>
      <w:r>
        <w:lastRenderedPageBreak/>
        <w:t xml:space="preserve">2 </w:t>
      </w:r>
      <w:r w:rsidR="00881F38" w:rsidRPr="00756384">
        <w:t xml:space="preserve">Process for updating </w:t>
      </w:r>
      <w:bookmarkEnd w:id="8"/>
      <w:bookmarkEnd w:id="9"/>
      <w:r w:rsidR="00082BC7">
        <w:t>this</w:t>
      </w:r>
      <w:r w:rsidR="004D0697" w:rsidRPr="004D0697">
        <w:rPr>
          <w:i/>
        </w:rPr>
        <w:t xml:space="preserve"> </w:t>
      </w:r>
      <w:r w:rsidR="00D26249" w:rsidRPr="00F46483">
        <w:rPr>
          <w:iCs/>
        </w:rPr>
        <w:t>guidance</w:t>
      </w:r>
      <w:r w:rsidR="00D26249">
        <w:rPr>
          <w:i/>
        </w:rPr>
        <w:t xml:space="preserve"> </w:t>
      </w:r>
      <w:r w:rsidR="00082BC7">
        <w:rPr>
          <w:iCs/>
        </w:rPr>
        <w:t>d</w:t>
      </w:r>
      <w:r w:rsidR="004D0697" w:rsidRPr="00F46483">
        <w:t>ocument</w:t>
      </w:r>
      <w:bookmarkEnd w:id="10"/>
    </w:p>
    <w:p w14:paraId="74410A80" w14:textId="4C8ECD48" w:rsidR="003D2463" w:rsidRPr="009641C5" w:rsidRDefault="5F1E768F" w:rsidP="00E9485F">
      <w:pPr>
        <w:spacing w:before="120" w:after="120"/>
        <w:rPr>
          <w:rFonts w:cs="Arial"/>
        </w:rPr>
      </w:pPr>
      <w:r w:rsidRPr="0A12A554">
        <w:rPr>
          <w:rFonts w:cs="Arial"/>
        </w:rPr>
        <w:t xml:space="preserve">Subsection 106(8) of the </w:t>
      </w:r>
      <w:r w:rsidR="004166E9" w:rsidRPr="0A12A554">
        <w:rPr>
          <w:rFonts w:cs="Arial"/>
        </w:rPr>
        <w:t xml:space="preserve">CFI </w:t>
      </w:r>
      <w:r w:rsidRPr="0A12A554">
        <w:rPr>
          <w:rFonts w:cs="Arial"/>
        </w:rPr>
        <w:t>Act allows for</w:t>
      </w:r>
      <w:r w:rsidR="72D8755A" w:rsidRPr="0A12A554">
        <w:rPr>
          <w:rFonts w:cs="Arial"/>
        </w:rPr>
        <w:t xml:space="preserve"> </w:t>
      </w:r>
      <w:r w:rsidR="00093D33" w:rsidRPr="0A12A554">
        <w:rPr>
          <w:rFonts w:cs="Arial"/>
        </w:rPr>
        <w:t xml:space="preserve">methodology determination </w:t>
      </w:r>
      <w:r w:rsidR="00A14B88" w:rsidRPr="0A12A554">
        <w:rPr>
          <w:rFonts w:cs="Arial"/>
        </w:rPr>
        <w:t xml:space="preserve">to </w:t>
      </w:r>
      <w:r w:rsidR="00093D33" w:rsidRPr="0A12A554">
        <w:rPr>
          <w:rFonts w:cs="Arial"/>
        </w:rPr>
        <w:t>reference</w:t>
      </w:r>
      <w:r w:rsidRPr="0A12A554">
        <w:rPr>
          <w:rFonts w:cs="Arial"/>
        </w:rPr>
        <w:t xml:space="preserve"> factors or parameters co</w:t>
      </w:r>
      <w:r w:rsidR="442BC6FF" w:rsidRPr="0A12A554">
        <w:rPr>
          <w:rFonts w:cs="Arial"/>
        </w:rPr>
        <w:t xml:space="preserve">ntained in subsidiary material that is </w:t>
      </w:r>
      <w:r w:rsidRPr="0A12A554">
        <w:rPr>
          <w:rFonts w:cs="Arial"/>
        </w:rPr>
        <w:t>external to the methodology determination</w:t>
      </w:r>
      <w:r w:rsidR="442BC6FF" w:rsidRPr="0A12A554">
        <w:rPr>
          <w:rFonts w:cs="Arial"/>
        </w:rPr>
        <w:t>.</w:t>
      </w:r>
      <w:r w:rsidR="5EF7CD3E" w:rsidRPr="0A12A554">
        <w:rPr>
          <w:rFonts w:cs="Arial"/>
        </w:rPr>
        <w:t xml:space="preserve"> </w:t>
      </w:r>
    </w:p>
    <w:p w14:paraId="0DB1E9FF" w14:textId="15F92EC7" w:rsidR="00DA2EA3" w:rsidRPr="00A62EE2" w:rsidRDefault="0000269C" w:rsidP="00E9485F">
      <w:pPr>
        <w:spacing w:before="120" w:after="120" w:line="240" w:lineRule="auto"/>
      </w:pPr>
      <w:r w:rsidRPr="0000269C">
        <w:t xml:space="preserve">Section 8 of the relevant determination defines subsidiary material that may be updated from time to time, including the </w:t>
      </w:r>
      <w:r w:rsidRPr="0000269C">
        <w:rPr>
          <w:i/>
          <w:iCs/>
        </w:rPr>
        <w:t>Savanna Fire Management Methods (2025) Technical Guidance Document</w:t>
      </w:r>
      <w:r w:rsidRPr="0000269C">
        <w:t xml:space="preserve">. Updates to factors in subsidiary material ensure methods continue to function as intended, maintain accurate abatement calculations, and uphold the </w:t>
      </w:r>
      <w:r w:rsidR="00CA568D">
        <w:t>legislated O</w:t>
      </w:r>
      <w:r w:rsidRPr="0000269C">
        <w:t xml:space="preserve">ffsets </w:t>
      </w:r>
      <w:r w:rsidR="00CA568D">
        <w:t>I</w:t>
      </w:r>
      <w:r w:rsidRPr="0000269C">
        <w:t xml:space="preserve">ntegrity </w:t>
      </w:r>
      <w:r w:rsidR="00CA568D">
        <w:t>S</w:t>
      </w:r>
      <w:r w:rsidRPr="0000269C">
        <w:t>tandards. This provision helps ensure abatement estimates remain aligned with Australia's international greenhouse gas reporting commitments</w:t>
      </w:r>
      <w:r w:rsidR="42C96FEC" w:rsidDel="003B3511">
        <w:t>.</w:t>
      </w:r>
    </w:p>
    <w:p w14:paraId="5E44F078" w14:textId="5275E320" w:rsidR="00E9019B" w:rsidRDefault="00E9019B" w:rsidP="00E9485F">
      <w:pPr>
        <w:spacing w:before="120" w:after="120" w:line="240" w:lineRule="auto"/>
      </w:pPr>
      <w:r>
        <w:t xml:space="preserve">Section </w:t>
      </w:r>
      <w:r w:rsidR="00F55F4F">
        <w:t>8</w:t>
      </w:r>
      <w:r>
        <w:t xml:space="preserve"> of the relevant determination specifies that the version of this document in force at the end of </w:t>
      </w:r>
      <w:r w:rsidR="001154EB">
        <w:t>a project’s’</w:t>
      </w:r>
      <w:r>
        <w:t xml:space="preserve"> reporting period must be used for all calculations for that entire </w:t>
      </w:r>
      <w:r w:rsidR="0003708D">
        <w:t xml:space="preserve">reporting </w:t>
      </w:r>
      <w:r>
        <w:t>period.</w:t>
      </w:r>
    </w:p>
    <w:p w14:paraId="4D13637C" w14:textId="0AFFD89C" w:rsidR="004019A1" w:rsidRDefault="004019A1" w:rsidP="00DE32B6">
      <w:pPr>
        <w:spacing w:before="120" w:after="120"/>
      </w:pPr>
      <w:r w:rsidRPr="004019A1">
        <w:t xml:space="preserve">The relevant determination references values sourced from the most recent </w:t>
      </w:r>
      <w:r w:rsidRPr="004019A1">
        <w:rPr>
          <w:i/>
          <w:iCs/>
        </w:rPr>
        <w:t>National Inventory Report</w:t>
      </w:r>
      <w:r w:rsidRPr="004019A1">
        <w:t xml:space="preserve">, which are also duplicated in this guidance document. These values and methodologies are periodically updated to reflect Australia’s international treaty obligations, including the principle of continuous improvement </w:t>
      </w:r>
      <w:r w:rsidR="00987D2B">
        <w:t xml:space="preserve">by </w:t>
      </w:r>
      <w:r w:rsidR="006311C4">
        <w:t xml:space="preserve">maintaining consistency with international inventory requirements </w:t>
      </w:r>
      <w:r w:rsidR="00EA5628">
        <w:t xml:space="preserve">and research </w:t>
      </w:r>
      <w:r w:rsidR="00DC108F">
        <w:t xml:space="preserve">on </w:t>
      </w:r>
      <w:r w:rsidRPr="004019A1">
        <w:t xml:space="preserve">emissions reporting. </w:t>
      </w:r>
      <w:r w:rsidR="00492388">
        <w:t>These</w:t>
      </w:r>
      <w:r w:rsidRPr="004019A1">
        <w:t xml:space="preserve"> update</w:t>
      </w:r>
      <w:r w:rsidR="00F55F4F">
        <w:t>s</w:t>
      </w:r>
      <w:r w:rsidR="00492388">
        <w:t xml:space="preserve"> </w:t>
      </w:r>
      <w:r w:rsidRPr="004019A1">
        <w:t xml:space="preserve">are considered </w:t>
      </w:r>
      <w:r w:rsidRPr="004019A1">
        <w:rPr>
          <w:b/>
          <w:bCs/>
        </w:rPr>
        <w:t>supplementary updates</w:t>
      </w:r>
      <w:r w:rsidRPr="004019A1">
        <w:t>.</w:t>
      </w:r>
    </w:p>
    <w:p w14:paraId="4E80BDAA" w14:textId="4F47AD4E" w:rsidR="00601732" w:rsidRDefault="00EC3BF7" w:rsidP="00DE32B6">
      <w:pPr>
        <w:spacing w:before="120" w:after="120"/>
      </w:pPr>
      <w:r w:rsidRPr="00EC3BF7">
        <w:t xml:space="preserve">In addition to updates aligned with the </w:t>
      </w:r>
      <w:r w:rsidRPr="00EC3BF7">
        <w:rPr>
          <w:i/>
          <w:iCs/>
        </w:rPr>
        <w:t>National Inventory Report</w:t>
      </w:r>
      <w:r w:rsidRPr="00EC3BF7">
        <w:t xml:space="preserve">, other </w:t>
      </w:r>
      <w:r w:rsidRPr="00EC3BF7">
        <w:rPr>
          <w:b/>
          <w:bCs/>
        </w:rPr>
        <w:t>supplementary updates</w:t>
      </w:r>
      <w:r w:rsidRPr="00EC3BF7">
        <w:t xml:space="preserve"> may be made to factors or parameters in this document that are not included in the National Inventory but improve the robustness of abatement estimates under the ACCU Scheme. </w:t>
      </w:r>
      <w:r w:rsidR="00601732" w:rsidRPr="00601732">
        <w:t>These</w:t>
      </w:r>
      <w:r w:rsidR="00217206">
        <w:t xml:space="preserve"> </w:t>
      </w:r>
      <w:r w:rsidR="00601732" w:rsidRPr="00601732">
        <w:t xml:space="preserve">updates </w:t>
      </w:r>
      <w:r w:rsidR="00106940">
        <w:t>may</w:t>
      </w:r>
      <w:r w:rsidR="00601732" w:rsidRPr="00601732">
        <w:t>:</w:t>
      </w:r>
    </w:p>
    <w:p w14:paraId="7D09752C" w14:textId="7604A2E8" w:rsidR="000222F6" w:rsidRDefault="543A2FB5" w:rsidP="00430231">
      <w:pPr>
        <w:pStyle w:val="ListParagraph"/>
        <w:numPr>
          <w:ilvl w:val="0"/>
          <w:numId w:val="12"/>
        </w:numPr>
        <w:spacing w:before="120" w:after="120"/>
        <w:contextualSpacing w:val="0"/>
      </w:pPr>
      <w:r>
        <w:t xml:space="preserve">provide values for factors at a finer spatial or temporal resolution than is required at a national scale for international reporting obligations. Finer scales </w:t>
      </w:r>
      <w:r w:rsidR="00CF7DCA">
        <w:t>can be</w:t>
      </w:r>
      <w:r>
        <w:t xml:space="preserve"> more appropriate for </w:t>
      </w:r>
      <w:r w:rsidR="7BF48147">
        <w:t>ACCU Scheme</w:t>
      </w:r>
      <w:r>
        <w:t xml:space="preserve"> projects than for national accounting.</w:t>
      </w:r>
    </w:p>
    <w:p w14:paraId="6EE11CEE" w14:textId="527BD3A9" w:rsidR="000222F6" w:rsidRDefault="000222F6" w:rsidP="0A12A554">
      <w:pPr>
        <w:pStyle w:val="ListParagraph"/>
        <w:numPr>
          <w:ilvl w:val="0"/>
          <w:numId w:val="12"/>
        </w:numPr>
        <w:spacing w:before="120" w:after="120"/>
      </w:pPr>
      <w:r>
        <w:t xml:space="preserve">improve monitoring of landscape change to help prevent over-crediting abatement. An example in the draft savanna methods is the invasion by exotic weed species that, when burnt, emit significantly more greenhouse gases than </w:t>
      </w:r>
      <w:r w:rsidR="0031299C">
        <w:t xml:space="preserve">what is </w:t>
      </w:r>
      <w:r>
        <w:t>being estimated for native grasses eligible under the method.</w:t>
      </w:r>
    </w:p>
    <w:p w14:paraId="63C6C5F9" w14:textId="4801F909" w:rsidR="00E04E64" w:rsidRDefault="00333431" w:rsidP="00430231">
      <w:pPr>
        <w:spacing w:before="120" w:after="120"/>
      </w:pPr>
      <w:r>
        <w:t>T</w:t>
      </w:r>
      <w:r w:rsidR="00042914">
        <w:t>he Department will consider the following</w:t>
      </w:r>
      <w:r>
        <w:t xml:space="preserve"> before making any supplementary update</w:t>
      </w:r>
      <w:r w:rsidR="00674B50">
        <w:t>s</w:t>
      </w:r>
      <w:r w:rsidR="002354FA">
        <w:t>, and follow a transparent process</w:t>
      </w:r>
      <w:r w:rsidR="00042914">
        <w:t>:</w:t>
      </w:r>
    </w:p>
    <w:p w14:paraId="219E195C" w14:textId="5F4B995D" w:rsidR="00B957A6" w:rsidRPr="00E04E64" w:rsidRDefault="00B957A6" w:rsidP="005949A3">
      <w:pPr>
        <w:pStyle w:val="ListParagraph"/>
        <w:numPr>
          <w:ilvl w:val="0"/>
          <w:numId w:val="13"/>
        </w:numPr>
        <w:spacing w:before="120" w:after="120"/>
        <w:contextualSpacing w:val="0"/>
      </w:pPr>
      <w:r w:rsidRPr="00E04E64">
        <w:t xml:space="preserve">The robustness of the scientific evidence supporting the </w:t>
      </w:r>
      <w:proofErr w:type="gramStart"/>
      <w:r w:rsidRPr="00E04E64">
        <w:t>change;</w:t>
      </w:r>
      <w:proofErr w:type="gramEnd"/>
    </w:p>
    <w:p w14:paraId="493F9EDC" w14:textId="753171CF" w:rsidR="00B957A6" w:rsidRPr="00E04E64" w:rsidRDefault="00B957A6" w:rsidP="005949A3">
      <w:pPr>
        <w:pStyle w:val="ListParagraph"/>
        <w:numPr>
          <w:ilvl w:val="0"/>
          <w:numId w:val="13"/>
        </w:numPr>
        <w:spacing w:before="120" w:after="120"/>
        <w:contextualSpacing w:val="0"/>
      </w:pPr>
      <w:r w:rsidRPr="00E04E64">
        <w:t xml:space="preserve">The effect of the change—or the absence of change—on compliance with </w:t>
      </w:r>
      <w:r w:rsidR="003672D5">
        <w:t>O</w:t>
      </w:r>
      <w:r w:rsidRPr="00E04E64">
        <w:t xml:space="preserve">ffsets </w:t>
      </w:r>
      <w:r w:rsidR="003672D5">
        <w:t>I</w:t>
      </w:r>
      <w:r w:rsidRPr="00E04E64">
        <w:t xml:space="preserve">ntegrity </w:t>
      </w:r>
      <w:r w:rsidR="003672D5">
        <w:t>S</w:t>
      </w:r>
      <w:r w:rsidRPr="00E04E64">
        <w:t>tandards</w:t>
      </w:r>
      <w:r w:rsidR="0054418E">
        <w:t xml:space="preserve"> </w:t>
      </w:r>
      <w:r w:rsidR="0054418E" w:rsidRPr="0054418E">
        <w:t xml:space="preserve">in consultation with the </w:t>
      </w:r>
      <w:proofErr w:type="gramStart"/>
      <w:r w:rsidR="0054418E" w:rsidRPr="0054418E">
        <w:t>ERAC</w:t>
      </w:r>
      <w:r w:rsidRPr="00E04E64">
        <w:t>;</w:t>
      </w:r>
      <w:proofErr w:type="gramEnd"/>
    </w:p>
    <w:p w14:paraId="2A8BC90F" w14:textId="28B3900C" w:rsidR="00292CA6" w:rsidRPr="00E04E64" w:rsidRDefault="00292CA6" w:rsidP="005949A3">
      <w:pPr>
        <w:pStyle w:val="ListParagraph"/>
        <w:numPr>
          <w:ilvl w:val="0"/>
          <w:numId w:val="13"/>
        </w:numPr>
        <w:spacing w:before="120" w:after="120"/>
        <w:contextualSpacing w:val="0"/>
      </w:pPr>
      <w:r>
        <w:t xml:space="preserve">Any </w:t>
      </w:r>
      <w:r w:rsidR="00484B42">
        <w:t xml:space="preserve">relevant </w:t>
      </w:r>
      <w:r>
        <w:t xml:space="preserve">advice provided by the ERAC to the </w:t>
      </w:r>
      <w:proofErr w:type="gramStart"/>
      <w:r>
        <w:t>Minister</w:t>
      </w:r>
      <w:r w:rsidR="00D8081A">
        <w:t>;</w:t>
      </w:r>
      <w:proofErr w:type="gramEnd"/>
    </w:p>
    <w:p w14:paraId="28BE3FDB" w14:textId="71C8F3F1" w:rsidR="00B957A6" w:rsidRPr="00E04E64" w:rsidRDefault="004B4763" w:rsidP="0A12A554">
      <w:pPr>
        <w:pStyle w:val="ListParagraph"/>
        <w:numPr>
          <w:ilvl w:val="0"/>
          <w:numId w:val="13"/>
        </w:numPr>
        <w:spacing w:before="120" w:after="120"/>
      </w:pPr>
      <w:r>
        <w:t>Any feedback received from stakeholders regarding</w:t>
      </w:r>
      <w:r w:rsidR="00B957A6">
        <w:t xml:space="preserve"> the proposed </w:t>
      </w:r>
      <w:proofErr w:type="gramStart"/>
      <w:r w:rsidR="00B957A6">
        <w:t>change;</w:t>
      </w:r>
      <w:proofErr w:type="gramEnd"/>
    </w:p>
    <w:p w14:paraId="25A4778C" w14:textId="6A855E0C" w:rsidR="00B957A6" w:rsidRPr="00E04E64" w:rsidRDefault="00B957A6" w:rsidP="005949A3">
      <w:pPr>
        <w:pStyle w:val="ListParagraph"/>
        <w:numPr>
          <w:ilvl w:val="0"/>
          <w:numId w:val="13"/>
        </w:numPr>
        <w:spacing w:before="120" w:after="120"/>
        <w:contextualSpacing w:val="0"/>
      </w:pPr>
      <w:r w:rsidRPr="00E04E64">
        <w:t xml:space="preserve">Potential impacts on abatement estimates, regulatory burden, and </w:t>
      </w:r>
      <w:r w:rsidR="009F0A1C">
        <w:t>S</w:t>
      </w:r>
      <w:r w:rsidRPr="00E04E64">
        <w:t xml:space="preserve">cheme </w:t>
      </w:r>
      <w:proofErr w:type="gramStart"/>
      <w:r w:rsidRPr="00E04E64">
        <w:t>integrity;</w:t>
      </w:r>
      <w:proofErr w:type="gramEnd"/>
    </w:p>
    <w:p w14:paraId="318AF82C" w14:textId="6FEEE8E3" w:rsidR="00B957A6" w:rsidRPr="00E04E64" w:rsidRDefault="00B957A6" w:rsidP="005949A3">
      <w:pPr>
        <w:pStyle w:val="ListParagraph"/>
        <w:numPr>
          <w:ilvl w:val="0"/>
          <w:numId w:val="13"/>
        </w:numPr>
        <w:spacing w:before="120" w:after="120"/>
        <w:contextualSpacing w:val="0"/>
      </w:pPr>
      <w:r w:rsidRPr="00E04E64">
        <w:t xml:space="preserve">Results of an independent technical review, if </w:t>
      </w:r>
      <w:proofErr w:type="gramStart"/>
      <w:r w:rsidRPr="00E04E64">
        <w:t>appropriate;</w:t>
      </w:r>
      <w:proofErr w:type="gramEnd"/>
    </w:p>
    <w:p w14:paraId="3B5F804F" w14:textId="1921F027" w:rsidR="00B957A6" w:rsidRPr="00E04E64" w:rsidRDefault="00B957A6" w:rsidP="005949A3">
      <w:pPr>
        <w:pStyle w:val="ListParagraph"/>
        <w:numPr>
          <w:ilvl w:val="0"/>
          <w:numId w:val="13"/>
        </w:numPr>
        <w:spacing w:before="120" w:after="120"/>
        <w:contextualSpacing w:val="0"/>
      </w:pPr>
      <w:r w:rsidRPr="00E04E64">
        <w:t>Any views expressed by the Clean Energy Regulator;</w:t>
      </w:r>
      <w:r w:rsidR="00F237BD">
        <w:t xml:space="preserve"> and</w:t>
      </w:r>
    </w:p>
    <w:p w14:paraId="2AF783E9" w14:textId="4881D209" w:rsidR="00042914" w:rsidRDefault="00E04E64" w:rsidP="005949A3">
      <w:pPr>
        <w:pStyle w:val="ListParagraph"/>
        <w:numPr>
          <w:ilvl w:val="0"/>
          <w:numId w:val="13"/>
        </w:numPr>
        <w:spacing w:before="120" w:after="120"/>
        <w:contextualSpacing w:val="0"/>
      </w:pPr>
      <w:r w:rsidRPr="00E04E64">
        <w:t>The ability of the National Inventory to accommodate the proposed change</w:t>
      </w:r>
      <w:r w:rsidR="002354FA">
        <w:t>.</w:t>
      </w:r>
    </w:p>
    <w:p w14:paraId="19966611" w14:textId="46E38C65" w:rsidR="00DC2CCB" w:rsidRPr="00B34181" w:rsidRDefault="00B34181" w:rsidP="003B01AF">
      <w:pPr>
        <w:pStyle w:val="Heading1"/>
        <w:spacing w:before="120" w:after="120"/>
      </w:pPr>
      <w:bookmarkStart w:id="11" w:name="_Toc497475617"/>
      <w:bookmarkStart w:id="12" w:name="_Toc145268671"/>
      <w:bookmarkStart w:id="13" w:name="_Toc205558475"/>
      <w:r>
        <w:lastRenderedPageBreak/>
        <w:t xml:space="preserve">3 </w:t>
      </w:r>
      <w:r w:rsidR="00DC2CCB">
        <w:t>Vegetation fuel types</w:t>
      </w:r>
      <w:bookmarkEnd w:id="11"/>
      <w:bookmarkEnd w:id="12"/>
      <w:bookmarkEnd w:id="13"/>
      <w:r w:rsidR="00DC2CCB">
        <w:t xml:space="preserve"> </w:t>
      </w:r>
    </w:p>
    <w:p w14:paraId="226DED02" w14:textId="05FEEE3A" w:rsidR="00956C72" w:rsidRDefault="00956C72" w:rsidP="003B01AF">
      <w:pPr>
        <w:spacing w:before="120" w:after="120" w:line="240" w:lineRule="auto"/>
        <w:mirrorIndents/>
      </w:pPr>
      <w:r w:rsidRPr="00956C72">
        <w:t xml:space="preserve">The </w:t>
      </w:r>
      <w:r w:rsidR="00BF0DA9" w:rsidRPr="0083703C">
        <w:t>vegetation fuel type</w:t>
      </w:r>
      <w:r w:rsidRPr="00956C72">
        <w:t xml:space="preserve"> is defined by the</w:t>
      </w:r>
      <w:r w:rsidR="006B39A5" w:rsidRPr="006B39A5">
        <w:t xml:space="preserve"> </w:t>
      </w:r>
      <w:r w:rsidR="006B39A5" w:rsidRPr="00956C72">
        <w:t>dominant stratum</w:t>
      </w:r>
      <w:r w:rsidR="006B39A5">
        <w:t xml:space="preserve"> </w:t>
      </w:r>
      <w:r w:rsidR="006B39A5" w:rsidRPr="00956C72">
        <w:t>and the grass type</w:t>
      </w:r>
      <w:r w:rsidR="006B39A5">
        <w:t xml:space="preserve"> and its</w:t>
      </w:r>
      <w:r w:rsidRPr="00956C72">
        <w:t xml:space="preserve"> structural formation (</w:t>
      </w:r>
      <w:r w:rsidR="006E32AA">
        <w:t>i.e.</w:t>
      </w:r>
      <w:r w:rsidR="00FF1EE0">
        <w:t xml:space="preserve"> </w:t>
      </w:r>
      <w:r w:rsidRPr="00956C72">
        <w:t>canopy height and foliage projected cover</w:t>
      </w:r>
      <w:r w:rsidR="006B39A5">
        <w:t>; grass type</w:t>
      </w:r>
      <w:r w:rsidRPr="00956C72">
        <w:t>). The characteristic descriptors are used</w:t>
      </w:r>
      <w:r w:rsidR="00714D8A">
        <w:t xml:space="preserve"> as a guide</w:t>
      </w:r>
      <w:r w:rsidR="006B39A5">
        <w:t xml:space="preserve"> to</w:t>
      </w:r>
      <w:r w:rsidRPr="00956C72">
        <w:t xml:space="preserve"> </w:t>
      </w:r>
      <w:r w:rsidR="00894921">
        <w:t>determin</w:t>
      </w:r>
      <w:r w:rsidR="006B39A5">
        <w:t>e</w:t>
      </w:r>
      <w:r w:rsidRPr="00956C72">
        <w:t xml:space="preserve"> the </w:t>
      </w:r>
      <w:r w:rsidR="00894921">
        <w:t>correct</w:t>
      </w:r>
      <w:r w:rsidRPr="00956C72">
        <w:t xml:space="preserve"> classification.</w:t>
      </w:r>
    </w:p>
    <w:p w14:paraId="00E0D520" w14:textId="2AECE619" w:rsidR="00862222" w:rsidRDefault="20812EAE" w:rsidP="003B01AF">
      <w:pPr>
        <w:spacing w:before="120" w:after="120" w:line="240" w:lineRule="auto"/>
      </w:pPr>
      <w:r>
        <w:t xml:space="preserve">There are </w:t>
      </w:r>
      <w:r w:rsidR="10E1BE0F">
        <w:t xml:space="preserve">ten </w:t>
      </w:r>
      <w:r>
        <w:t xml:space="preserve">vegetation fuel types for which abatement can be estimated – </w:t>
      </w:r>
      <w:r w:rsidR="45B758F6">
        <w:t>four</w:t>
      </w:r>
      <w:r>
        <w:t xml:space="preserve"> in the high rainfall zone </w:t>
      </w:r>
      <w:r w:rsidR="00515914">
        <w:t>(</w:t>
      </w:r>
      <w:r w:rsidR="00D96D7E">
        <w:t>Table</w:t>
      </w:r>
      <w:r w:rsidR="00515914">
        <w:t xml:space="preserve"> 1) </w:t>
      </w:r>
      <w:r>
        <w:t>and</w:t>
      </w:r>
      <w:r w:rsidR="45B758F6">
        <w:t xml:space="preserve"> </w:t>
      </w:r>
      <w:r w:rsidR="41533330">
        <w:t>six</w:t>
      </w:r>
      <w:r>
        <w:t xml:space="preserve"> in the low rainfall zone</w:t>
      </w:r>
      <w:r w:rsidR="00515914">
        <w:t xml:space="preserve"> (</w:t>
      </w:r>
      <w:r w:rsidR="00D96D7E">
        <w:t>Table</w:t>
      </w:r>
      <w:r w:rsidR="00515914">
        <w:t xml:space="preserve"> 2)</w:t>
      </w:r>
      <w:r>
        <w:t>.</w:t>
      </w:r>
    </w:p>
    <w:p w14:paraId="232FFE53" w14:textId="77777777" w:rsidR="00F64410" w:rsidRDefault="00F64410" w:rsidP="007357BB">
      <w:pPr>
        <w:spacing w:before="120" w:after="120" w:line="240" w:lineRule="auto"/>
        <w:mirrorIndents/>
        <w:sectPr w:rsidR="00F64410" w:rsidSect="00115E9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7D8F49DB" w14:textId="11D887FC" w:rsidR="002378C9" w:rsidRPr="00DD227E" w:rsidRDefault="00D96D7E" w:rsidP="003B01AF">
      <w:pPr>
        <w:spacing w:before="120" w:after="120"/>
      </w:pPr>
      <w:bookmarkStart w:id="14" w:name="_Toc497475618"/>
      <w:bookmarkStart w:id="15" w:name="_Toc145268672"/>
      <w:r>
        <w:lastRenderedPageBreak/>
        <w:t>Table</w:t>
      </w:r>
      <w:r w:rsidR="00DD227E">
        <w:t xml:space="preserve"> </w:t>
      </w:r>
      <w:r w:rsidR="00515914">
        <w:t>1</w:t>
      </w:r>
      <w:r w:rsidR="00DD227E">
        <w:t>:</w:t>
      </w:r>
      <w:r w:rsidR="00594DF8">
        <w:t xml:space="preserve"> </w:t>
      </w:r>
      <w:r w:rsidR="002378C9">
        <w:t>Vegetation fuel types in the High Rainfall Zone</w:t>
      </w:r>
      <w:bookmarkEnd w:id="14"/>
      <w:bookmarkEnd w:id="1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0"/>
        <w:gridCol w:w="1202"/>
        <w:gridCol w:w="859"/>
        <w:gridCol w:w="865"/>
        <w:gridCol w:w="912"/>
        <w:gridCol w:w="2499"/>
        <w:gridCol w:w="2338"/>
        <w:gridCol w:w="1930"/>
        <w:gridCol w:w="2313"/>
      </w:tblGrid>
      <w:tr w:rsidR="00342011" w:rsidRPr="00C332A2" w14:paraId="226DED0E" w14:textId="77777777" w:rsidTr="00F64410">
        <w:trPr>
          <w:cantSplit/>
          <w:tblHeader/>
        </w:trPr>
        <w:tc>
          <w:tcPr>
            <w:tcW w:w="369" w:type="pct"/>
            <w:vMerge w:val="restart"/>
            <w:tcMar>
              <w:left w:w="57" w:type="dxa"/>
              <w:right w:w="57" w:type="dxa"/>
            </w:tcMar>
            <w:vAlign w:val="center"/>
          </w:tcPr>
          <w:p w14:paraId="226DED05" w14:textId="77777777" w:rsidR="00B46851" w:rsidRPr="00C332A2" w:rsidRDefault="00956C72" w:rsidP="003B01AF">
            <w:pPr>
              <w:spacing w:after="0"/>
              <w:mirrorIndents/>
              <w:jc w:val="center"/>
              <w:rPr>
                <w:rFonts w:cstheme="minorHAnsi"/>
                <w:b/>
                <w:bCs/>
                <w:color w:val="000000" w:themeColor="text1"/>
                <w:sz w:val="18"/>
                <w:szCs w:val="18"/>
              </w:rPr>
            </w:pPr>
            <w:r w:rsidRPr="00C332A2">
              <w:rPr>
                <w:rFonts w:cstheme="minorHAnsi"/>
                <w:b/>
                <w:bCs/>
                <w:color w:val="000000" w:themeColor="text1"/>
                <w:sz w:val="18"/>
                <w:szCs w:val="18"/>
              </w:rPr>
              <w:t>Vegetation</w:t>
            </w:r>
          </w:p>
          <w:p w14:paraId="226DED06" w14:textId="77777777" w:rsidR="00B46851" w:rsidRPr="00C332A2" w:rsidRDefault="00956C72" w:rsidP="003B01AF">
            <w:pPr>
              <w:spacing w:after="0"/>
              <w:mirrorIndents/>
              <w:jc w:val="center"/>
              <w:rPr>
                <w:rFonts w:cstheme="minorHAnsi"/>
                <w:b/>
                <w:bCs/>
                <w:color w:val="000000" w:themeColor="text1"/>
                <w:sz w:val="18"/>
                <w:szCs w:val="18"/>
              </w:rPr>
            </w:pPr>
            <w:r w:rsidRPr="00C332A2">
              <w:rPr>
                <w:rFonts w:cstheme="minorHAnsi"/>
                <w:b/>
                <w:bCs/>
                <w:color w:val="000000" w:themeColor="text1"/>
                <w:sz w:val="18"/>
                <w:szCs w:val="18"/>
              </w:rPr>
              <w:t xml:space="preserve"> fuel type</w:t>
            </w:r>
          </w:p>
          <w:p w14:paraId="226DED07" w14:textId="77777777" w:rsidR="00956C72" w:rsidRPr="00C332A2" w:rsidRDefault="00956C72" w:rsidP="003B01AF">
            <w:pPr>
              <w:spacing w:after="0"/>
              <w:mirrorIndents/>
              <w:jc w:val="center"/>
              <w:rPr>
                <w:rFonts w:cstheme="minorHAnsi"/>
                <w:b/>
                <w:bCs/>
                <w:color w:val="000000" w:themeColor="text1"/>
                <w:sz w:val="18"/>
                <w:szCs w:val="18"/>
              </w:rPr>
            </w:pPr>
            <w:r w:rsidRPr="00C332A2">
              <w:rPr>
                <w:rFonts w:cstheme="minorHAnsi"/>
                <w:b/>
                <w:bCs/>
                <w:color w:val="000000" w:themeColor="text1"/>
                <w:sz w:val="18"/>
                <w:szCs w:val="18"/>
              </w:rPr>
              <w:t xml:space="preserve"> code</w:t>
            </w:r>
          </w:p>
        </w:tc>
        <w:tc>
          <w:tcPr>
            <w:tcW w:w="431" w:type="pct"/>
            <w:vMerge w:val="restart"/>
            <w:tcMar>
              <w:left w:w="57" w:type="dxa"/>
              <w:right w:w="57" w:type="dxa"/>
            </w:tcMar>
            <w:vAlign w:val="center"/>
          </w:tcPr>
          <w:p w14:paraId="226DED08" w14:textId="77777777" w:rsidR="00B46851" w:rsidRPr="00C332A2" w:rsidRDefault="00956C72" w:rsidP="003B01AF">
            <w:pPr>
              <w:spacing w:after="0"/>
              <w:mirrorIndents/>
              <w:jc w:val="center"/>
              <w:rPr>
                <w:rFonts w:cstheme="minorHAnsi"/>
                <w:b/>
                <w:bCs/>
                <w:color w:val="000000" w:themeColor="text1"/>
                <w:sz w:val="18"/>
                <w:szCs w:val="18"/>
              </w:rPr>
            </w:pPr>
            <w:r w:rsidRPr="00C332A2">
              <w:rPr>
                <w:rFonts w:cstheme="minorHAnsi"/>
                <w:b/>
                <w:bCs/>
                <w:color w:val="000000" w:themeColor="text1"/>
                <w:sz w:val="18"/>
                <w:szCs w:val="18"/>
              </w:rPr>
              <w:t>Vegetation</w:t>
            </w:r>
          </w:p>
          <w:p w14:paraId="226DED09" w14:textId="77777777" w:rsidR="00B46851" w:rsidRPr="00C332A2" w:rsidRDefault="00956C72" w:rsidP="003B01AF">
            <w:pPr>
              <w:spacing w:after="0"/>
              <w:mirrorIndents/>
              <w:jc w:val="center"/>
              <w:rPr>
                <w:rFonts w:cstheme="minorHAnsi"/>
                <w:b/>
                <w:bCs/>
                <w:color w:val="000000" w:themeColor="text1"/>
                <w:sz w:val="18"/>
                <w:szCs w:val="18"/>
              </w:rPr>
            </w:pPr>
            <w:r w:rsidRPr="00C332A2">
              <w:rPr>
                <w:rFonts w:cstheme="minorHAnsi"/>
                <w:b/>
                <w:bCs/>
                <w:color w:val="000000" w:themeColor="text1"/>
                <w:sz w:val="18"/>
                <w:szCs w:val="18"/>
              </w:rPr>
              <w:t>fuel type</w:t>
            </w:r>
          </w:p>
          <w:p w14:paraId="226DED0A" w14:textId="77777777" w:rsidR="00956C72" w:rsidRPr="00C332A2" w:rsidRDefault="00956C72" w:rsidP="003B01AF">
            <w:pPr>
              <w:spacing w:after="0"/>
              <w:mirrorIndents/>
              <w:jc w:val="center"/>
              <w:rPr>
                <w:rFonts w:cstheme="minorHAnsi"/>
                <w:b/>
                <w:bCs/>
                <w:color w:val="000000" w:themeColor="text1"/>
                <w:sz w:val="18"/>
                <w:szCs w:val="18"/>
              </w:rPr>
            </w:pPr>
            <w:r w:rsidRPr="00C332A2">
              <w:rPr>
                <w:rFonts w:cstheme="minorHAnsi"/>
                <w:b/>
                <w:bCs/>
                <w:color w:val="000000" w:themeColor="text1"/>
                <w:sz w:val="18"/>
                <w:szCs w:val="18"/>
              </w:rPr>
              <w:t>name</w:t>
            </w:r>
          </w:p>
        </w:tc>
        <w:tc>
          <w:tcPr>
            <w:tcW w:w="945" w:type="pct"/>
            <w:gridSpan w:val="3"/>
            <w:vAlign w:val="center"/>
          </w:tcPr>
          <w:p w14:paraId="226DED0B" w14:textId="77777777" w:rsidR="00956C72" w:rsidRPr="00C332A2" w:rsidRDefault="00956C72" w:rsidP="003B01AF">
            <w:pPr>
              <w:spacing w:after="0"/>
              <w:mirrorIndents/>
              <w:jc w:val="center"/>
              <w:rPr>
                <w:rFonts w:cstheme="minorHAnsi"/>
                <w:b/>
                <w:bCs/>
                <w:color w:val="000000" w:themeColor="text1"/>
                <w:sz w:val="18"/>
                <w:szCs w:val="18"/>
              </w:rPr>
            </w:pPr>
            <w:r w:rsidRPr="00C332A2">
              <w:rPr>
                <w:rFonts w:cstheme="minorHAnsi"/>
                <w:b/>
                <w:bCs/>
                <w:color w:val="000000" w:themeColor="text1"/>
                <w:sz w:val="18"/>
                <w:szCs w:val="18"/>
              </w:rPr>
              <w:t>Dominant strata</w:t>
            </w:r>
          </w:p>
        </w:tc>
        <w:tc>
          <w:tcPr>
            <w:tcW w:w="896" w:type="pct"/>
            <w:vMerge w:val="restart"/>
            <w:vAlign w:val="center"/>
          </w:tcPr>
          <w:p w14:paraId="226DED0C" w14:textId="5B5D37AA" w:rsidR="00956C72" w:rsidRPr="00C332A2" w:rsidRDefault="00956C72" w:rsidP="003B01AF">
            <w:pPr>
              <w:spacing w:after="0"/>
              <w:mirrorIndents/>
              <w:jc w:val="center"/>
              <w:rPr>
                <w:rFonts w:cstheme="minorHAnsi"/>
                <w:b/>
                <w:bCs/>
                <w:color w:val="000000" w:themeColor="text1"/>
                <w:sz w:val="18"/>
                <w:szCs w:val="18"/>
              </w:rPr>
            </w:pPr>
            <w:r w:rsidRPr="00C332A2">
              <w:rPr>
                <w:rFonts w:cstheme="minorHAnsi"/>
                <w:b/>
                <w:bCs/>
                <w:i/>
                <w:color w:val="000000" w:themeColor="text1"/>
                <w:sz w:val="18"/>
                <w:szCs w:val="18"/>
              </w:rPr>
              <w:t>Grasses</w:t>
            </w:r>
          </w:p>
        </w:tc>
        <w:tc>
          <w:tcPr>
            <w:tcW w:w="2359" w:type="pct"/>
            <w:gridSpan w:val="3"/>
          </w:tcPr>
          <w:p w14:paraId="226DED0D" w14:textId="512FB101" w:rsidR="00956C72" w:rsidRPr="00C332A2" w:rsidRDefault="00956C72" w:rsidP="003B01AF">
            <w:pPr>
              <w:spacing w:after="0"/>
              <w:mirrorIndents/>
              <w:jc w:val="center"/>
              <w:rPr>
                <w:rFonts w:cstheme="minorHAnsi"/>
                <w:b/>
                <w:bCs/>
                <w:color w:val="000000" w:themeColor="text1"/>
                <w:sz w:val="18"/>
                <w:szCs w:val="18"/>
              </w:rPr>
            </w:pPr>
            <w:r w:rsidRPr="00C332A2">
              <w:rPr>
                <w:rFonts w:cstheme="minorHAnsi"/>
                <w:b/>
                <w:bCs/>
                <w:color w:val="000000" w:themeColor="text1"/>
                <w:sz w:val="18"/>
                <w:szCs w:val="18"/>
              </w:rPr>
              <w:t>Characteristic descriptors</w:t>
            </w:r>
          </w:p>
        </w:tc>
      </w:tr>
      <w:tr w:rsidR="00342011" w:rsidRPr="00C332A2" w14:paraId="226DED1B" w14:textId="77777777" w:rsidTr="00F64410">
        <w:trPr>
          <w:cantSplit/>
          <w:tblHeader/>
        </w:trPr>
        <w:tc>
          <w:tcPr>
            <w:tcW w:w="369" w:type="pct"/>
            <w:vMerge/>
            <w:tcMar>
              <w:left w:w="57" w:type="dxa"/>
              <w:right w:w="57" w:type="dxa"/>
            </w:tcMar>
            <w:vAlign w:val="center"/>
          </w:tcPr>
          <w:p w14:paraId="226DED0F" w14:textId="77777777" w:rsidR="00956C72" w:rsidRPr="00C332A2" w:rsidRDefault="00956C72" w:rsidP="003B01AF">
            <w:pPr>
              <w:pStyle w:val="NoSpacing"/>
              <w:keepNext/>
              <w:mirrorIndents/>
              <w:rPr>
                <w:rFonts w:asciiTheme="minorHAnsi" w:hAnsiTheme="minorHAnsi" w:cstheme="minorHAnsi"/>
                <w:b/>
                <w:color w:val="000000" w:themeColor="text1"/>
                <w:sz w:val="18"/>
                <w:szCs w:val="18"/>
              </w:rPr>
            </w:pPr>
          </w:p>
        </w:tc>
        <w:tc>
          <w:tcPr>
            <w:tcW w:w="431" w:type="pct"/>
            <w:vMerge/>
            <w:tcMar>
              <w:left w:w="57" w:type="dxa"/>
              <w:right w:w="57" w:type="dxa"/>
            </w:tcMar>
          </w:tcPr>
          <w:p w14:paraId="226DED10" w14:textId="77777777" w:rsidR="00956C72" w:rsidRPr="00C332A2" w:rsidRDefault="00956C72" w:rsidP="003B01AF">
            <w:pPr>
              <w:pStyle w:val="NoSpacing"/>
              <w:keepNext/>
              <w:mirrorIndents/>
              <w:rPr>
                <w:rFonts w:asciiTheme="minorHAnsi" w:hAnsiTheme="minorHAnsi" w:cstheme="minorHAnsi"/>
                <w:b/>
                <w:color w:val="000000" w:themeColor="text1"/>
                <w:sz w:val="18"/>
                <w:szCs w:val="18"/>
              </w:rPr>
            </w:pPr>
          </w:p>
        </w:tc>
        <w:tc>
          <w:tcPr>
            <w:tcW w:w="308" w:type="pct"/>
            <w:vAlign w:val="center"/>
          </w:tcPr>
          <w:p w14:paraId="226DED11" w14:textId="77777777" w:rsidR="00956C72" w:rsidRPr="00C332A2" w:rsidRDefault="00956C72" w:rsidP="00622205">
            <w:pPr>
              <w:spacing w:after="0"/>
              <w:mirrorIndents/>
              <w:jc w:val="center"/>
              <w:rPr>
                <w:rFonts w:cstheme="minorHAnsi"/>
                <w:b/>
                <w:bCs/>
                <w:color w:val="000000" w:themeColor="text1"/>
                <w:sz w:val="18"/>
                <w:szCs w:val="18"/>
              </w:rPr>
            </w:pPr>
            <w:r w:rsidRPr="00C332A2">
              <w:rPr>
                <w:rFonts w:cstheme="minorHAnsi"/>
                <w:b/>
                <w:bCs/>
                <w:color w:val="000000" w:themeColor="text1"/>
                <w:sz w:val="18"/>
                <w:szCs w:val="18"/>
              </w:rPr>
              <w:t>Strata</w:t>
            </w:r>
          </w:p>
        </w:tc>
        <w:tc>
          <w:tcPr>
            <w:tcW w:w="310" w:type="pct"/>
            <w:tcMar>
              <w:left w:w="57" w:type="dxa"/>
              <w:right w:w="57" w:type="dxa"/>
            </w:tcMar>
            <w:vAlign w:val="center"/>
          </w:tcPr>
          <w:p w14:paraId="226DED12" w14:textId="77777777" w:rsidR="00B46851" w:rsidRPr="00C332A2" w:rsidRDefault="00956C72" w:rsidP="00622205">
            <w:pPr>
              <w:spacing w:after="0"/>
              <w:mirrorIndents/>
              <w:jc w:val="center"/>
              <w:rPr>
                <w:rFonts w:cstheme="minorHAnsi"/>
                <w:b/>
                <w:bCs/>
                <w:color w:val="000000" w:themeColor="text1"/>
                <w:sz w:val="18"/>
                <w:szCs w:val="18"/>
              </w:rPr>
            </w:pPr>
            <w:r w:rsidRPr="00C332A2">
              <w:rPr>
                <w:rFonts w:cstheme="minorHAnsi"/>
                <w:b/>
                <w:bCs/>
                <w:color w:val="000000" w:themeColor="text1"/>
                <w:sz w:val="18"/>
                <w:szCs w:val="18"/>
              </w:rPr>
              <w:t>Canopy</w:t>
            </w:r>
          </w:p>
          <w:p w14:paraId="226DED13" w14:textId="77777777" w:rsidR="00956C72" w:rsidRPr="00C332A2" w:rsidRDefault="00956C72" w:rsidP="00622205">
            <w:pPr>
              <w:spacing w:after="0"/>
              <w:mirrorIndents/>
              <w:jc w:val="center"/>
              <w:rPr>
                <w:rFonts w:cstheme="minorHAnsi"/>
                <w:b/>
                <w:bCs/>
                <w:color w:val="000000" w:themeColor="text1"/>
                <w:sz w:val="18"/>
                <w:szCs w:val="18"/>
              </w:rPr>
            </w:pPr>
            <w:r w:rsidRPr="00C332A2">
              <w:rPr>
                <w:rFonts w:cstheme="minorHAnsi"/>
                <w:b/>
                <w:bCs/>
                <w:color w:val="000000" w:themeColor="text1"/>
                <w:sz w:val="18"/>
                <w:szCs w:val="18"/>
              </w:rPr>
              <w:t>height</w:t>
            </w:r>
          </w:p>
        </w:tc>
        <w:tc>
          <w:tcPr>
            <w:tcW w:w="327" w:type="pct"/>
            <w:tcMar>
              <w:left w:w="57" w:type="dxa"/>
              <w:right w:w="57" w:type="dxa"/>
            </w:tcMar>
            <w:vAlign w:val="center"/>
          </w:tcPr>
          <w:p w14:paraId="226DED14" w14:textId="77777777" w:rsidR="00B46851" w:rsidRPr="00C332A2" w:rsidRDefault="00956C72" w:rsidP="00622205">
            <w:pPr>
              <w:spacing w:after="0"/>
              <w:mirrorIndents/>
              <w:jc w:val="center"/>
              <w:rPr>
                <w:rFonts w:cstheme="minorHAnsi"/>
                <w:b/>
                <w:bCs/>
                <w:color w:val="000000" w:themeColor="text1"/>
                <w:sz w:val="18"/>
                <w:szCs w:val="18"/>
              </w:rPr>
            </w:pPr>
            <w:r w:rsidRPr="00C332A2">
              <w:rPr>
                <w:rFonts w:cstheme="minorHAnsi"/>
                <w:b/>
                <w:bCs/>
                <w:color w:val="000000" w:themeColor="text1"/>
                <w:sz w:val="18"/>
                <w:szCs w:val="18"/>
              </w:rPr>
              <w:t>Foliage</w:t>
            </w:r>
          </w:p>
          <w:p w14:paraId="226DED15" w14:textId="77777777" w:rsidR="00B46851" w:rsidRPr="00C332A2" w:rsidRDefault="00B46851" w:rsidP="00622205">
            <w:pPr>
              <w:spacing w:after="0"/>
              <w:mirrorIndents/>
              <w:jc w:val="center"/>
              <w:rPr>
                <w:rFonts w:cstheme="minorHAnsi"/>
                <w:b/>
                <w:bCs/>
                <w:color w:val="000000" w:themeColor="text1"/>
                <w:sz w:val="18"/>
                <w:szCs w:val="18"/>
              </w:rPr>
            </w:pPr>
            <w:r w:rsidRPr="00C332A2">
              <w:rPr>
                <w:rFonts w:cstheme="minorHAnsi"/>
                <w:b/>
                <w:bCs/>
                <w:color w:val="000000" w:themeColor="text1"/>
                <w:sz w:val="18"/>
                <w:szCs w:val="18"/>
              </w:rPr>
              <w:t>P</w:t>
            </w:r>
            <w:r w:rsidR="00956C72" w:rsidRPr="00C332A2">
              <w:rPr>
                <w:rFonts w:cstheme="minorHAnsi"/>
                <w:b/>
                <w:bCs/>
                <w:color w:val="000000" w:themeColor="text1"/>
                <w:sz w:val="18"/>
                <w:szCs w:val="18"/>
              </w:rPr>
              <w:t>rojected</w:t>
            </w:r>
          </w:p>
          <w:p w14:paraId="226DED16" w14:textId="77777777" w:rsidR="00956C72" w:rsidRPr="00C332A2" w:rsidRDefault="00956C72" w:rsidP="00622205">
            <w:pPr>
              <w:spacing w:after="0"/>
              <w:mirrorIndents/>
              <w:jc w:val="center"/>
              <w:rPr>
                <w:rFonts w:cstheme="minorHAnsi"/>
                <w:b/>
                <w:bCs/>
                <w:color w:val="000000" w:themeColor="text1"/>
                <w:sz w:val="18"/>
                <w:szCs w:val="18"/>
              </w:rPr>
            </w:pPr>
            <w:r w:rsidRPr="00C332A2">
              <w:rPr>
                <w:rFonts w:cstheme="minorHAnsi"/>
                <w:b/>
                <w:bCs/>
                <w:color w:val="000000" w:themeColor="text1"/>
                <w:sz w:val="18"/>
                <w:szCs w:val="18"/>
              </w:rPr>
              <w:t>cover</w:t>
            </w:r>
          </w:p>
        </w:tc>
        <w:tc>
          <w:tcPr>
            <w:tcW w:w="896" w:type="pct"/>
            <w:vMerge/>
            <w:vAlign w:val="center"/>
          </w:tcPr>
          <w:p w14:paraId="226DED17" w14:textId="77777777" w:rsidR="00956C72" w:rsidRPr="00C332A2" w:rsidRDefault="00956C72" w:rsidP="00622205">
            <w:pPr>
              <w:spacing w:after="0"/>
              <w:mirrorIndents/>
              <w:jc w:val="center"/>
              <w:rPr>
                <w:rFonts w:cstheme="minorHAnsi"/>
                <w:b/>
                <w:bCs/>
                <w:color w:val="000000" w:themeColor="text1"/>
                <w:sz w:val="18"/>
                <w:szCs w:val="18"/>
              </w:rPr>
            </w:pPr>
          </w:p>
        </w:tc>
        <w:tc>
          <w:tcPr>
            <w:tcW w:w="838" w:type="pct"/>
            <w:vAlign w:val="center"/>
          </w:tcPr>
          <w:p w14:paraId="226DED18" w14:textId="77777777" w:rsidR="00956C72" w:rsidRPr="00C332A2" w:rsidRDefault="00956C72" w:rsidP="00622205">
            <w:pPr>
              <w:spacing w:after="0"/>
              <w:mirrorIndents/>
              <w:jc w:val="center"/>
              <w:rPr>
                <w:rFonts w:cstheme="minorHAnsi"/>
                <w:b/>
                <w:bCs/>
                <w:i/>
                <w:color w:val="000000" w:themeColor="text1"/>
                <w:sz w:val="18"/>
                <w:szCs w:val="18"/>
              </w:rPr>
            </w:pPr>
            <w:r w:rsidRPr="00C332A2">
              <w:rPr>
                <w:rFonts w:cstheme="minorHAnsi"/>
                <w:b/>
                <w:bCs/>
                <w:i/>
                <w:color w:val="000000" w:themeColor="text1"/>
                <w:sz w:val="18"/>
                <w:szCs w:val="18"/>
              </w:rPr>
              <w:t>Canopy trees</w:t>
            </w:r>
          </w:p>
        </w:tc>
        <w:tc>
          <w:tcPr>
            <w:tcW w:w="692" w:type="pct"/>
            <w:vAlign w:val="center"/>
          </w:tcPr>
          <w:p w14:paraId="226DED19" w14:textId="77777777" w:rsidR="00956C72" w:rsidRPr="00C332A2" w:rsidRDefault="00956C72" w:rsidP="00622205">
            <w:pPr>
              <w:spacing w:after="0"/>
              <w:mirrorIndents/>
              <w:jc w:val="center"/>
              <w:rPr>
                <w:rFonts w:cstheme="minorHAnsi"/>
                <w:b/>
                <w:bCs/>
                <w:i/>
                <w:color w:val="000000" w:themeColor="text1"/>
                <w:sz w:val="18"/>
                <w:szCs w:val="18"/>
              </w:rPr>
            </w:pPr>
            <w:r w:rsidRPr="00C332A2">
              <w:rPr>
                <w:rFonts w:cstheme="minorHAnsi"/>
                <w:b/>
                <w:bCs/>
                <w:i/>
                <w:color w:val="000000" w:themeColor="text1"/>
                <w:sz w:val="18"/>
                <w:szCs w:val="18"/>
              </w:rPr>
              <w:t>Shrubs</w:t>
            </w:r>
          </w:p>
        </w:tc>
        <w:tc>
          <w:tcPr>
            <w:tcW w:w="829" w:type="pct"/>
            <w:vAlign w:val="center"/>
          </w:tcPr>
          <w:p w14:paraId="226DED1A" w14:textId="77777777" w:rsidR="00956C72" w:rsidRPr="00C332A2" w:rsidRDefault="00956C72" w:rsidP="00622205">
            <w:pPr>
              <w:spacing w:after="0"/>
              <w:mirrorIndents/>
              <w:jc w:val="center"/>
              <w:rPr>
                <w:rFonts w:cstheme="minorHAnsi"/>
                <w:b/>
                <w:bCs/>
                <w:i/>
                <w:color w:val="000000" w:themeColor="text1"/>
                <w:sz w:val="18"/>
                <w:szCs w:val="18"/>
              </w:rPr>
            </w:pPr>
            <w:r w:rsidRPr="00C332A2">
              <w:rPr>
                <w:rFonts w:cstheme="minorHAnsi"/>
                <w:b/>
                <w:bCs/>
                <w:i/>
                <w:color w:val="000000" w:themeColor="text1"/>
                <w:sz w:val="18"/>
                <w:szCs w:val="18"/>
              </w:rPr>
              <w:t>Substrates</w:t>
            </w:r>
          </w:p>
        </w:tc>
      </w:tr>
      <w:tr w:rsidR="00342011" w:rsidRPr="00C332A2" w14:paraId="226DED26" w14:textId="77777777" w:rsidTr="00F64410">
        <w:trPr>
          <w:cantSplit/>
        </w:trPr>
        <w:tc>
          <w:tcPr>
            <w:tcW w:w="369" w:type="pct"/>
            <w:tcMar>
              <w:left w:w="57" w:type="dxa"/>
              <w:right w:w="57" w:type="dxa"/>
            </w:tcMar>
          </w:tcPr>
          <w:p w14:paraId="226DED1C" w14:textId="77777777" w:rsidR="00956C72" w:rsidRPr="00C332A2" w:rsidRDefault="00956C72" w:rsidP="00622205">
            <w:pPr>
              <w:keepNext/>
              <w:spacing w:after="0"/>
              <w:mirrorIndents/>
              <w:rPr>
                <w:rFonts w:cstheme="minorHAnsi"/>
                <w:b/>
                <w:color w:val="000000" w:themeColor="text1"/>
                <w:sz w:val="18"/>
                <w:szCs w:val="18"/>
              </w:rPr>
            </w:pPr>
            <w:proofErr w:type="spellStart"/>
            <w:r w:rsidRPr="00C332A2">
              <w:rPr>
                <w:rFonts w:cstheme="minorHAnsi"/>
                <w:b/>
                <w:color w:val="000000" w:themeColor="text1"/>
                <w:sz w:val="18"/>
                <w:szCs w:val="18"/>
              </w:rPr>
              <w:t>hOFM</w:t>
            </w:r>
            <w:proofErr w:type="spellEnd"/>
          </w:p>
        </w:tc>
        <w:tc>
          <w:tcPr>
            <w:tcW w:w="431" w:type="pct"/>
            <w:tcMar>
              <w:left w:w="57" w:type="dxa"/>
              <w:right w:w="57" w:type="dxa"/>
            </w:tcMar>
          </w:tcPr>
          <w:p w14:paraId="226DED1D" w14:textId="77777777"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 xml:space="preserve">Open forest with mixed </w:t>
            </w:r>
            <w:r w:rsidR="00DA2254" w:rsidRPr="00C332A2">
              <w:rPr>
                <w:rFonts w:cstheme="minorHAnsi"/>
                <w:color w:val="000000" w:themeColor="text1"/>
                <w:sz w:val="18"/>
                <w:szCs w:val="18"/>
              </w:rPr>
              <w:t>grasses</w:t>
            </w:r>
          </w:p>
        </w:tc>
        <w:tc>
          <w:tcPr>
            <w:tcW w:w="308" w:type="pct"/>
          </w:tcPr>
          <w:p w14:paraId="226DED1E" w14:textId="77777777"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Canopy Trees</w:t>
            </w:r>
          </w:p>
        </w:tc>
        <w:tc>
          <w:tcPr>
            <w:tcW w:w="310" w:type="pct"/>
            <w:tcMar>
              <w:left w:w="57" w:type="dxa"/>
              <w:right w:w="57" w:type="dxa"/>
            </w:tcMar>
          </w:tcPr>
          <w:p w14:paraId="226DED1F" w14:textId="77777777"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Majority of trees</w:t>
            </w:r>
          </w:p>
          <w:p w14:paraId="226DED20" w14:textId="77777777"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 xml:space="preserve"> &gt;15 m</w:t>
            </w:r>
          </w:p>
        </w:tc>
        <w:tc>
          <w:tcPr>
            <w:tcW w:w="327" w:type="pct"/>
            <w:tcMar>
              <w:left w:w="57" w:type="dxa"/>
              <w:right w:w="57" w:type="dxa"/>
            </w:tcMar>
          </w:tcPr>
          <w:p w14:paraId="226DED21" w14:textId="421B6641"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30-70%</w:t>
            </w:r>
          </w:p>
        </w:tc>
        <w:tc>
          <w:tcPr>
            <w:tcW w:w="896" w:type="pct"/>
          </w:tcPr>
          <w:p w14:paraId="226DED22" w14:textId="77777777" w:rsidR="00956C72" w:rsidRPr="00C332A2" w:rsidRDefault="00956C72" w:rsidP="00622205">
            <w:pPr>
              <w:keepNext/>
              <w:spacing w:after="0"/>
              <w:mirrorIndents/>
              <w:rPr>
                <w:rFonts w:cstheme="minorHAnsi"/>
                <w:color w:val="000000" w:themeColor="text1"/>
                <w:sz w:val="18"/>
                <w:szCs w:val="18"/>
              </w:rPr>
            </w:pPr>
            <w:r w:rsidRPr="00C332A2">
              <w:rPr>
                <w:rFonts w:eastAsia="MS Mincho" w:cstheme="minorHAnsi"/>
                <w:color w:val="000000" w:themeColor="text1"/>
                <w:sz w:val="18"/>
                <w:szCs w:val="18"/>
              </w:rPr>
              <w:t>Dominated by native perennial and annual tussock grasses</w:t>
            </w:r>
          </w:p>
        </w:tc>
        <w:tc>
          <w:tcPr>
            <w:tcW w:w="838" w:type="pct"/>
          </w:tcPr>
          <w:p w14:paraId="226DED23" w14:textId="71D856EB" w:rsidR="00956C72" w:rsidRPr="00C332A2" w:rsidRDefault="00956C72" w:rsidP="00622205">
            <w:pPr>
              <w:keepNext/>
              <w:spacing w:after="0"/>
              <w:mirrorIndents/>
              <w:rPr>
                <w:rFonts w:cstheme="minorHAnsi"/>
                <w:color w:val="000000" w:themeColor="text1"/>
                <w:sz w:val="18"/>
                <w:szCs w:val="18"/>
                <w:lang w:val="pt-BR"/>
              </w:rPr>
            </w:pPr>
            <w:r w:rsidRPr="00C332A2">
              <w:rPr>
                <w:rFonts w:eastAsia="MS Mincho" w:cstheme="minorHAnsi"/>
                <w:color w:val="000000" w:themeColor="text1"/>
                <w:sz w:val="18"/>
                <w:szCs w:val="18"/>
              </w:rPr>
              <w:t xml:space="preserve">Various </w:t>
            </w:r>
            <w:r w:rsidRPr="00C332A2">
              <w:rPr>
                <w:rFonts w:eastAsia="MS Mincho" w:cstheme="minorHAnsi"/>
                <w:i/>
                <w:color w:val="000000" w:themeColor="text1"/>
                <w:sz w:val="18"/>
                <w:szCs w:val="18"/>
              </w:rPr>
              <w:t>Eucalyptus</w:t>
            </w:r>
            <w:r w:rsidRPr="00C332A2">
              <w:rPr>
                <w:rFonts w:eastAsia="MS Mincho" w:cstheme="minorHAnsi"/>
                <w:color w:val="000000" w:themeColor="text1"/>
                <w:sz w:val="18"/>
                <w:szCs w:val="18"/>
              </w:rPr>
              <w:t xml:space="preserve"> and </w:t>
            </w:r>
            <w:proofErr w:type="spellStart"/>
            <w:r w:rsidRPr="00C332A2">
              <w:rPr>
                <w:rFonts w:eastAsia="MS Mincho" w:cstheme="minorHAnsi"/>
                <w:i/>
                <w:color w:val="000000" w:themeColor="text1"/>
                <w:sz w:val="18"/>
                <w:szCs w:val="18"/>
              </w:rPr>
              <w:t>Corymbia</w:t>
            </w:r>
            <w:proofErr w:type="spellEnd"/>
            <w:r w:rsidRPr="00C332A2">
              <w:rPr>
                <w:rFonts w:eastAsia="MS Mincho" w:cstheme="minorHAnsi"/>
                <w:color w:val="000000" w:themeColor="text1"/>
                <w:sz w:val="18"/>
                <w:szCs w:val="18"/>
              </w:rPr>
              <w:t xml:space="preserve"> species (</w:t>
            </w:r>
            <w:r w:rsidRPr="00C332A2">
              <w:rPr>
                <w:rFonts w:cstheme="minorHAnsi"/>
                <w:color w:val="000000" w:themeColor="text1"/>
                <w:sz w:val="18"/>
                <w:szCs w:val="18"/>
              </w:rPr>
              <w:t>for example,</w:t>
            </w:r>
            <w:r w:rsidRPr="00C332A2">
              <w:rPr>
                <w:rFonts w:eastAsia="MS Mincho" w:cstheme="minorHAnsi"/>
                <w:color w:val="000000" w:themeColor="text1"/>
                <w:sz w:val="18"/>
                <w:szCs w:val="18"/>
              </w:rPr>
              <w:t xml:space="preserve"> </w:t>
            </w:r>
            <w:r w:rsidRPr="00C332A2">
              <w:rPr>
                <w:rFonts w:eastAsia="MS Mincho" w:cstheme="minorHAnsi"/>
                <w:i/>
                <w:color w:val="000000" w:themeColor="text1"/>
                <w:sz w:val="18"/>
                <w:szCs w:val="18"/>
              </w:rPr>
              <w:t>E.</w:t>
            </w:r>
            <w:r w:rsidR="002E2F8C" w:rsidRPr="00C332A2">
              <w:rPr>
                <w:rFonts w:eastAsia="MS Mincho" w:cstheme="minorHAnsi"/>
                <w:i/>
                <w:color w:val="000000" w:themeColor="text1"/>
                <w:sz w:val="18"/>
                <w:szCs w:val="18"/>
              </w:rPr>
              <w:t xml:space="preserve"> </w:t>
            </w:r>
            <w:proofErr w:type="spellStart"/>
            <w:r w:rsidRPr="00C332A2">
              <w:rPr>
                <w:rFonts w:eastAsia="MS Mincho" w:cstheme="minorHAnsi"/>
                <w:i/>
                <w:color w:val="000000" w:themeColor="text1"/>
                <w:sz w:val="18"/>
                <w:szCs w:val="18"/>
              </w:rPr>
              <w:t>tetrodonta</w:t>
            </w:r>
            <w:proofErr w:type="spellEnd"/>
            <w:r w:rsidRPr="00C332A2">
              <w:rPr>
                <w:rFonts w:eastAsia="MS Mincho" w:cstheme="minorHAnsi"/>
                <w:i/>
                <w:color w:val="000000" w:themeColor="text1"/>
                <w:sz w:val="18"/>
                <w:szCs w:val="18"/>
              </w:rPr>
              <w:t>, E.</w:t>
            </w:r>
            <w:r w:rsidR="002E2F8C" w:rsidRPr="00C332A2">
              <w:rPr>
                <w:rFonts w:eastAsia="MS Mincho" w:cstheme="minorHAnsi"/>
                <w:i/>
                <w:color w:val="000000" w:themeColor="text1"/>
                <w:sz w:val="18"/>
                <w:szCs w:val="18"/>
              </w:rPr>
              <w:t xml:space="preserve"> </w:t>
            </w:r>
            <w:r w:rsidRPr="00C332A2">
              <w:rPr>
                <w:rFonts w:eastAsia="MS Mincho" w:cstheme="minorHAnsi"/>
                <w:i/>
                <w:color w:val="000000" w:themeColor="text1"/>
                <w:sz w:val="18"/>
                <w:szCs w:val="18"/>
              </w:rPr>
              <w:t xml:space="preserve">miniata, C. </w:t>
            </w:r>
            <w:proofErr w:type="spellStart"/>
            <w:r w:rsidRPr="00C332A2">
              <w:rPr>
                <w:rFonts w:eastAsia="MS Mincho" w:cstheme="minorHAnsi"/>
                <w:i/>
                <w:color w:val="000000" w:themeColor="text1"/>
                <w:sz w:val="18"/>
                <w:szCs w:val="18"/>
              </w:rPr>
              <w:t>nesophila</w:t>
            </w:r>
            <w:proofErr w:type="spellEnd"/>
            <w:r w:rsidRPr="00C332A2">
              <w:rPr>
                <w:rFonts w:eastAsia="MS Mincho" w:cstheme="minorHAnsi"/>
                <w:i/>
                <w:color w:val="000000" w:themeColor="text1"/>
                <w:sz w:val="18"/>
                <w:szCs w:val="18"/>
              </w:rPr>
              <w:t xml:space="preserve">, C. </w:t>
            </w:r>
            <w:proofErr w:type="spellStart"/>
            <w:r w:rsidRPr="00C332A2">
              <w:rPr>
                <w:rFonts w:eastAsia="MS Mincho" w:cstheme="minorHAnsi"/>
                <w:i/>
                <w:color w:val="000000" w:themeColor="text1"/>
                <w:sz w:val="18"/>
                <w:szCs w:val="18"/>
              </w:rPr>
              <w:t>stockeri</w:t>
            </w:r>
            <w:proofErr w:type="spellEnd"/>
            <w:r w:rsidRPr="00C332A2">
              <w:rPr>
                <w:rFonts w:eastAsia="MS Mincho" w:cstheme="minorHAnsi"/>
                <w:color w:val="000000" w:themeColor="text1"/>
                <w:sz w:val="18"/>
                <w:szCs w:val="18"/>
              </w:rPr>
              <w:t>)</w:t>
            </w:r>
          </w:p>
        </w:tc>
        <w:tc>
          <w:tcPr>
            <w:tcW w:w="692" w:type="pct"/>
          </w:tcPr>
          <w:p w14:paraId="226DED24" w14:textId="77777777"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Various species—well developed shrub layer may/may not be present</w:t>
            </w:r>
          </w:p>
        </w:tc>
        <w:tc>
          <w:tcPr>
            <w:tcW w:w="829" w:type="pct"/>
          </w:tcPr>
          <w:p w14:paraId="226DED25" w14:textId="77777777"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Well drained deep soils, often sandy loams</w:t>
            </w:r>
          </w:p>
        </w:tc>
      </w:tr>
      <w:tr w:rsidR="00342011" w:rsidRPr="00C332A2" w14:paraId="226DED32" w14:textId="77777777" w:rsidTr="00F64410">
        <w:trPr>
          <w:cantSplit/>
        </w:trPr>
        <w:tc>
          <w:tcPr>
            <w:tcW w:w="369" w:type="pct"/>
            <w:tcMar>
              <w:left w:w="57" w:type="dxa"/>
              <w:right w:w="57" w:type="dxa"/>
            </w:tcMar>
          </w:tcPr>
          <w:p w14:paraId="226DED27" w14:textId="77777777" w:rsidR="00956C72" w:rsidRPr="00C332A2" w:rsidRDefault="00956C72" w:rsidP="00622205">
            <w:pPr>
              <w:keepNext/>
              <w:spacing w:after="0"/>
              <w:mirrorIndents/>
              <w:rPr>
                <w:rFonts w:cstheme="minorHAnsi"/>
                <w:b/>
                <w:color w:val="000000" w:themeColor="text1"/>
                <w:sz w:val="18"/>
                <w:szCs w:val="18"/>
                <w:lang w:val="en-US"/>
              </w:rPr>
            </w:pPr>
            <w:proofErr w:type="spellStart"/>
            <w:r w:rsidRPr="00C332A2">
              <w:rPr>
                <w:rFonts w:cstheme="minorHAnsi"/>
                <w:b/>
                <w:color w:val="000000" w:themeColor="text1"/>
                <w:sz w:val="18"/>
                <w:szCs w:val="18"/>
                <w:lang w:val="en-US"/>
              </w:rPr>
              <w:t>hWMi</w:t>
            </w:r>
            <w:proofErr w:type="spellEnd"/>
          </w:p>
        </w:tc>
        <w:tc>
          <w:tcPr>
            <w:tcW w:w="431" w:type="pct"/>
            <w:tcMar>
              <w:left w:w="57" w:type="dxa"/>
              <w:right w:w="57" w:type="dxa"/>
            </w:tcMar>
          </w:tcPr>
          <w:p w14:paraId="226DED28" w14:textId="77777777"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 xml:space="preserve">Woodland with mixed </w:t>
            </w:r>
            <w:r w:rsidR="00DA2254" w:rsidRPr="00C332A2">
              <w:rPr>
                <w:rFonts w:cstheme="minorHAnsi"/>
                <w:color w:val="000000" w:themeColor="text1"/>
                <w:sz w:val="18"/>
                <w:szCs w:val="18"/>
              </w:rPr>
              <w:t>grasses</w:t>
            </w:r>
          </w:p>
        </w:tc>
        <w:tc>
          <w:tcPr>
            <w:tcW w:w="308" w:type="pct"/>
          </w:tcPr>
          <w:p w14:paraId="226DED29" w14:textId="77777777"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Canopy Trees</w:t>
            </w:r>
          </w:p>
        </w:tc>
        <w:tc>
          <w:tcPr>
            <w:tcW w:w="310" w:type="pct"/>
            <w:tcMar>
              <w:left w:w="57" w:type="dxa"/>
              <w:right w:w="57" w:type="dxa"/>
            </w:tcMar>
          </w:tcPr>
          <w:p w14:paraId="226DED2A" w14:textId="77777777"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Majority of trees</w:t>
            </w:r>
          </w:p>
          <w:p w14:paraId="226DED2B" w14:textId="77777777"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 xml:space="preserve"> &gt;8 m</w:t>
            </w:r>
          </w:p>
        </w:tc>
        <w:tc>
          <w:tcPr>
            <w:tcW w:w="327" w:type="pct"/>
            <w:tcMar>
              <w:left w:w="57" w:type="dxa"/>
              <w:right w:w="57" w:type="dxa"/>
            </w:tcMar>
          </w:tcPr>
          <w:p w14:paraId="226DED2C" w14:textId="241447A7"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10-30%</w:t>
            </w:r>
          </w:p>
          <w:p w14:paraId="226DED2D" w14:textId="77777777" w:rsidR="00956C72" w:rsidRPr="00C332A2" w:rsidRDefault="00956C72" w:rsidP="00622205">
            <w:pPr>
              <w:keepNext/>
              <w:spacing w:after="0"/>
              <w:mirrorIndents/>
              <w:rPr>
                <w:rFonts w:cstheme="minorHAnsi"/>
                <w:color w:val="000000" w:themeColor="text1"/>
                <w:sz w:val="18"/>
                <w:szCs w:val="18"/>
              </w:rPr>
            </w:pPr>
          </w:p>
        </w:tc>
        <w:tc>
          <w:tcPr>
            <w:tcW w:w="896" w:type="pct"/>
          </w:tcPr>
          <w:p w14:paraId="226DED2E" w14:textId="03A3F56D"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 xml:space="preserve">Dominated by </w:t>
            </w:r>
            <w:r w:rsidR="00385E6B" w:rsidRPr="00C332A2">
              <w:rPr>
                <w:rFonts w:cstheme="minorHAnsi"/>
                <w:color w:val="000000" w:themeColor="text1"/>
                <w:sz w:val="18"/>
                <w:szCs w:val="18"/>
              </w:rPr>
              <w:t xml:space="preserve">native </w:t>
            </w:r>
            <w:r w:rsidRPr="00C332A2">
              <w:rPr>
                <w:rFonts w:cstheme="minorHAnsi"/>
                <w:color w:val="000000" w:themeColor="text1"/>
                <w:sz w:val="18"/>
                <w:szCs w:val="18"/>
              </w:rPr>
              <w:t>perennial and annual tussock grasses; may be associated with hummock grasses (</w:t>
            </w:r>
            <w:r w:rsidRPr="00C332A2">
              <w:rPr>
                <w:rFonts w:cstheme="minorHAnsi"/>
                <w:i/>
                <w:color w:val="000000" w:themeColor="text1"/>
                <w:sz w:val="18"/>
                <w:szCs w:val="18"/>
              </w:rPr>
              <w:t>Triodia</w:t>
            </w:r>
            <w:r w:rsidRPr="00C332A2">
              <w:rPr>
                <w:rFonts w:cstheme="minorHAnsi"/>
                <w:color w:val="000000" w:themeColor="text1"/>
                <w:sz w:val="18"/>
                <w:szCs w:val="18"/>
              </w:rPr>
              <w:t xml:space="preserve"> species)</w:t>
            </w:r>
          </w:p>
        </w:tc>
        <w:tc>
          <w:tcPr>
            <w:tcW w:w="838" w:type="pct"/>
          </w:tcPr>
          <w:p w14:paraId="226DED2F" w14:textId="5C85060A" w:rsidR="00956C72" w:rsidRPr="00C332A2" w:rsidRDefault="00956C72" w:rsidP="00622205">
            <w:pPr>
              <w:keepNext/>
              <w:spacing w:after="0"/>
              <w:mirrorIndents/>
              <w:rPr>
                <w:rFonts w:cstheme="minorHAnsi"/>
                <w:i/>
                <w:color w:val="000000" w:themeColor="text1"/>
                <w:sz w:val="18"/>
                <w:szCs w:val="18"/>
              </w:rPr>
            </w:pPr>
            <w:r w:rsidRPr="00C332A2">
              <w:rPr>
                <w:rFonts w:eastAsia="MS Mincho" w:cstheme="minorHAnsi"/>
                <w:color w:val="000000" w:themeColor="text1"/>
                <w:sz w:val="18"/>
                <w:szCs w:val="18"/>
              </w:rPr>
              <w:t xml:space="preserve">Various </w:t>
            </w:r>
            <w:r w:rsidRPr="00C332A2">
              <w:rPr>
                <w:rFonts w:eastAsia="MS Mincho" w:cstheme="minorHAnsi"/>
                <w:i/>
                <w:color w:val="000000" w:themeColor="text1"/>
                <w:sz w:val="18"/>
                <w:szCs w:val="18"/>
              </w:rPr>
              <w:t>Eucalyptus</w:t>
            </w:r>
            <w:r w:rsidRPr="00C332A2">
              <w:rPr>
                <w:rFonts w:eastAsia="MS Mincho" w:cstheme="minorHAnsi"/>
                <w:color w:val="000000" w:themeColor="text1"/>
                <w:sz w:val="18"/>
                <w:szCs w:val="18"/>
              </w:rPr>
              <w:t xml:space="preserve"> (</w:t>
            </w:r>
            <w:r w:rsidRPr="00C332A2">
              <w:rPr>
                <w:rFonts w:cstheme="minorHAnsi"/>
                <w:color w:val="000000" w:themeColor="text1"/>
                <w:sz w:val="18"/>
                <w:szCs w:val="18"/>
              </w:rPr>
              <w:t>for example,</w:t>
            </w:r>
            <w:r w:rsidRPr="00C332A2">
              <w:rPr>
                <w:rFonts w:eastAsia="MS Mincho" w:cstheme="minorHAnsi"/>
                <w:color w:val="000000" w:themeColor="text1"/>
                <w:sz w:val="18"/>
                <w:szCs w:val="18"/>
              </w:rPr>
              <w:t xml:space="preserve"> </w:t>
            </w:r>
            <w:r w:rsidRPr="00C332A2">
              <w:rPr>
                <w:rFonts w:eastAsia="MS Mincho" w:cstheme="minorHAnsi"/>
                <w:i/>
                <w:color w:val="000000" w:themeColor="text1"/>
                <w:sz w:val="18"/>
                <w:szCs w:val="18"/>
              </w:rPr>
              <w:t xml:space="preserve">E. </w:t>
            </w:r>
            <w:proofErr w:type="spellStart"/>
            <w:r w:rsidRPr="00C332A2">
              <w:rPr>
                <w:rFonts w:eastAsia="MS Mincho" w:cstheme="minorHAnsi"/>
                <w:i/>
                <w:color w:val="000000" w:themeColor="text1"/>
                <w:sz w:val="18"/>
                <w:szCs w:val="18"/>
              </w:rPr>
              <w:t>tetrodonta</w:t>
            </w:r>
            <w:proofErr w:type="spellEnd"/>
            <w:r w:rsidRPr="00C332A2">
              <w:rPr>
                <w:rFonts w:eastAsia="MS Mincho" w:cstheme="minorHAnsi"/>
                <w:color w:val="000000" w:themeColor="text1"/>
                <w:sz w:val="18"/>
                <w:szCs w:val="18"/>
              </w:rPr>
              <w:t xml:space="preserve">) and </w:t>
            </w:r>
            <w:proofErr w:type="spellStart"/>
            <w:r w:rsidRPr="00C332A2">
              <w:rPr>
                <w:rFonts w:eastAsia="MS Mincho" w:cstheme="minorHAnsi"/>
                <w:i/>
                <w:color w:val="000000" w:themeColor="text1"/>
                <w:sz w:val="18"/>
                <w:szCs w:val="18"/>
              </w:rPr>
              <w:t>Corymbia</w:t>
            </w:r>
            <w:proofErr w:type="spellEnd"/>
            <w:r w:rsidRPr="00C332A2">
              <w:rPr>
                <w:rFonts w:eastAsia="MS Mincho" w:cstheme="minorHAnsi"/>
                <w:i/>
                <w:color w:val="000000" w:themeColor="text1"/>
                <w:sz w:val="18"/>
                <w:szCs w:val="18"/>
              </w:rPr>
              <w:t xml:space="preserve"> </w:t>
            </w:r>
            <w:proofErr w:type="spellStart"/>
            <w:r w:rsidRPr="00C332A2">
              <w:rPr>
                <w:rFonts w:eastAsia="MS Mincho" w:cstheme="minorHAnsi"/>
                <w:color w:val="000000" w:themeColor="text1"/>
                <w:sz w:val="18"/>
                <w:szCs w:val="18"/>
              </w:rPr>
              <w:t>spp</w:t>
            </w:r>
            <w:proofErr w:type="spellEnd"/>
            <w:r w:rsidRPr="00C332A2">
              <w:rPr>
                <w:rFonts w:eastAsia="MS Mincho" w:cstheme="minorHAnsi"/>
                <w:color w:val="000000" w:themeColor="text1"/>
                <w:sz w:val="18"/>
                <w:szCs w:val="18"/>
              </w:rPr>
              <w:t>, often with other taxa (</w:t>
            </w:r>
            <w:r w:rsidRPr="00C332A2">
              <w:rPr>
                <w:rFonts w:cstheme="minorHAnsi"/>
                <w:color w:val="000000" w:themeColor="text1"/>
                <w:sz w:val="18"/>
                <w:szCs w:val="18"/>
              </w:rPr>
              <w:t xml:space="preserve">for example, </w:t>
            </w:r>
            <w:proofErr w:type="spellStart"/>
            <w:r w:rsidRPr="00C332A2">
              <w:rPr>
                <w:rFonts w:eastAsia="MS Mincho" w:cstheme="minorHAnsi"/>
                <w:i/>
                <w:color w:val="000000" w:themeColor="text1"/>
                <w:sz w:val="18"/>
                <w:szCs w:val="18"/>
              </w:rPr>
              <w:t>Erythrophleum</w:t>
            </w:r>
            <w:proofErr w:type="spellEnd"/>
            <w:r w:rsidRPr="00C332A2">
              <w:rPr>
                <w:rFonts w:eastAsia="MS Mincho" w:cstheme="minorHAnsi"/>
                <w:i/>
                <w:color w:val="000000" w:themeColor="text1"/>
                <w:sz w:val="18"/>
                <w:szCs w:val="18"/>
              </w:rPr>
              <w:t>, Terminalia, Callitris</w:t>
            </w:r>
            <w:r w:rsidRPr="00C332A2">
              <w:rPr>
                <w:rFonts w:eastAsia="MS Mincho" w:cstheme="minorHAnsi"/>
                <w:color w:val="000000" w:themeColor="text1"/>
                <w:sz w:val="18"/>
                <w:szCs w:val="18"/>
              </w:rPr>
              <w:t>)</w:t>
            </w:r>
            <w:r w:rsidR="00342011" w:rsidRPr="00C332A2">
              <w:rPr>
                <w:rFonts w:eastAsia="MS Mincho" w:cstheme="minorHAnsi"/>
                <w:color w:val="000000" w:themeColor="text1"/>
                <w:sz w:val="18"/>
                <w:szCs w:val="18"/>
              </w:rPr>
              <w:t xml:space="preserve">. May contain </w:t>
            </w:r>
            <w:r w:rsidR="00342011" w:rsidRPr="00C332A2">
              <w:rPr>
                <w:rFonts w:cstheme="minorHAnsi"/>
                <w:i/>
                <w:color w:val="000000" w:themeColor="text1"/>
                <w:sz w:val="18"/>
                <w:szCs w:val="18"/>
              </w:rPr>
              <w:t>Melaleuca</w:t>
            </w:r>
            <w:r w:rsidR="00342011" w:rsidRPr="00C332A2">
              <w:rPr>
                <w:rFonts w:cstheme="minorHAnsi"/>
                <w:color w:val="000000" w:themeColor="text1"/>
                <w:sz w:val="18"/>
                <w:szCs w:val="18"/>
              </w:rPr>
              <w:t xml:space="preserve">. </w:t>
            </w:r>
            <w:r w:rsidR="00342011" w:rsidRPr="00C332A2">
              <w:rPr>
                <w:rFonts w:eastAsia="MS Mincho" w:cstheme="minorHAnsi"/>
                <w:color w:val="000000" w:themeColor="text1"/>
                <w:sz w:val="18"/>
                <w:szCs w:val="18"/>
              </w:rPr>
              <w:t>spp</w:t>
            </w:r>
            <w:r w:rsidR="00342011" w:rsidRPr="00C332A2">
              <w:rPr>
                <w:rFonts w:eastAsia="MS Mincho" w:cstheme="minorHAnsi"/>
                <w:i/>
                <w:color w:val="000000" w:themeColor="text1"/>
                <w:sz w:val="18"/>
                <w:szCs w:val="18"/>
              </w:rPr>
              <w:t>.</w:t>
            </w:r>
          </w:p>
        </w:tc>
        <w:tc>
          <w:tcPr>
            <w:tcW w:w="692" w:type="pct"/>
          </w:tcPr>
          <w:p w14:paraId="226DED30" w14:textId="77777777"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Various species—well developed shrub layer may/may not be present</w:t>
            </w:r>
          </w:p>
        </w:tc>
        <w:tc>
          <w:tcPr>
            <w:tcW w:w="829" w:type="pct"/>
          </w:tcPr>
          <w:p w14:paraId="226DED31" w14:textId="77777777"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Various situations, from well-drained gravelly sites to those with impeded drainage</w:t>
            </w:r>
          </w:p>
        </w:tc>
      </w:tr>
      <w:tr w:rsidR="00342011" w:rsidRPr="00C332A2" w14:paraId="226DED3E" w14:textId="77777777" w:rsidTr="00F64410">
        <w:trPr>
          <w:cantSplit/>
        </w:trPr>
        <w:tc>
          <w:tcPr>
            <w:tcW w:w="369" w:type="pct"/>
            <w:tcMar>
              <w:left w:w="57" w:type="dxa"/>
              <w:right w:w="57" w:type="dxa"/>
            </w:tcMar>
          </w:tcPr>
          <w:p w14:paraId="226DED33" w14:textId="77777777" w:rsidR="00956C72" w:rsidRPr="00C332A2" w:rsidRDefault="00956C72" w:rsidP="00622205">
            <w:pPr>
              <w:keepNext/>
              <w:spacing w:after="0"/>
              <w:mirrorIndents/>
              <w:rPr>
                <w:rFonts w:cstheme="minorHAnsi"/>
                <w:b/>
                <w:color w:val="000000" w:themeColor="text1"/>
                <w:sz w:val="18"/>
                <w:szCs w:val="18"/>
              </w:rPr>
            </w:pPr>
            <w:proofErr w:type="spellStart"/>
            <w:r w:rsidRPr="00C332A2">
              <w:rPr>
                <w:rFonts w:cstheme="minorHAnsi"/>
                <w:b/>
                <w:color w:val="000000" w:themeColor="text1"/>
                <w:sz w:val="18"/>
                <w:szCs w:val="18"/>
              </w:rPr>
              <w:t>hWHu</w:t>
            </w:r>
            <w:proofErr w:type="spellEnd"/>
          </w:p>
        </w:tc>
        <w:tc>
          <w:tcPr>
            <w:tcW w:w="431" w:type="pct"/>
            <w:tcMar>
              <w:left w:w="57" w:type="dxa"/>
              <w:right w:w="57" w:type="dxa"/>
            </w:tcMar>
          </w:tcPr>
          <w:p w14:paraId="226DED34" w14:textId="77777777"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 xml:space="preserve">Woodland with hummock </w:t>
            </w:r>
            <w:r w:rsidR="00DA2254" w:rsidRPr="00C332A2">
              <w:rPr>
                <w:rFonts w:cstheme="minorHAnsi"/>
                <w:color w:val="000000" w:themeColor="text1"/>
                <w:sz w:val="18"/>
                <w:szCs w:val="18"/>
              </w:rPr>
              <w:t>grasses</w:t>
            </w:r>
          </w:p>
        </w:tc>
        <w:tc>
          <w:tcPr>
            <w:tcW w:w="308" w:type="pct"/>
          </w:tcPr>
          <w:p w14:paraId="226DED35" w14:textId="77777777"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Canopy Trees</w:t>
            </w:r>
          </w:p>
        </w:tc>
        <w:tc>
          <w:tcPr>
            <w:tcW w:w="310" w:type="pct"/>
            <w:tcMar>
              <w:left w:w="57" w:type="dxa"/>
              <w:right w:w="57" w:type="dxa"/>
            </w:tcMar>
          </w:tcPr>
          <w:p w14:paraId="226DED36" w14:textId="77777777"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Majority of trees</w:t>
            </w:r>
          </w:p>
          <w:p w14:paraId="226DED37" w14:textId="77777777"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 xml:space="preserve"> &gt;8 m</w:t>
            </w:r>
          </w:p>
        </w:tc>
        <w:tc>
          <w:tcPr>
            <w:tcW w:w="327" w:type="pct"/>
            <w:tcMar>
              <w:left w:w="57" w:type="dxa"/>
              <w:right w:w="57" w:type="dxa"/>
            </w:tcMar>
          </w:tcPr>
          <w:p w14:paraId="226DED38" w14:textId="2572C0A8"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10-30%</w:t>
            </w:r>
          </w:p>
          <w:p w14:paraId="226DED39" w14:textId="77777777" w:rsidR="00956C72" w:rsidRPr="00C332A2" w:rsidRDefault="00956C72" w:rsidP="00622205">
            <w:pPr>
              <w:keepNext/>
              <w:spacing w:after="0"/>
              <w:mirrorIndents/>
              <w:rPr>
                <w:rFonts w:cstheme="minorHAnsi"/>
                <w:color w:val="000000" w:themeColor="text1"/>
                <w:sz w:val="18"/>
                <w:szCs w:val="18"/>
              </w:rPr>
            </w:pPr>
          </w:p>
        </w:tc>
        <w:tc>
          <w:tcPr>
            <w:tcW w:w="896" w:type="pct"/>
          </w:tcPr>
          <w:p w14:paraId="226DED3A" w14:textId="77777777"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Dominated by hummock (</w:t>
            </w:r>
            <w:r w:rsidRPr="00C332A2">
              <w:rPr>
                <w:rFonts w:cstheme="minorHAnsi"/>
                <w:i/>
                <w:color w:val="000000" w:themeColor="text1"/>
                <w:sz w:val="18"/>
                <w:szCs w:val="18"/>
              </w:rPr>
              <w:t>Triodia</w:t>
            </w:r>
            <w:r w:rsidRPr="00C332A2">
              <w:rPr>
                <w:rFonts w:cstheme="minorHAnsi"/>
                <w:color w:val="000000" w:themeColor="text1"/>
                <w:sz w:val="18"/>
                <w:szCs w:val="18"/>
              </w:rPr>
              <w:t>) grasses. A mixture of native perennial and annual tussock grasses may also be present</w:t>
            </w:r>
          </w:p>
        </w:tc>
        <w:tc>
          <w:tcPr>
            <w:tcW w:w="838" w:type="pct"/>
          </w:tcPr>
          <w:p w14:paraId="226DED3B" w14:textId="4DA469E0" w:rsidR="00956C72" w:rsidRPr="00C332A2" w:rsidRDefault="00956C72" w:rsidP="00622205">
            <w:pPr>
              <w:keepNext/>
              <w:spacing w:after="0"/>
              <w:mirrorIndents/>
              <w:rPr>
                <w:rFonts w:cstheme="minorHAnsi"/>
                <w:color w:val="000000" w:themeColor="text1"/>
                <w:sz w:val="18"/>
                <w:szCs w:val="18"/>
              </w:rPr>
            </w:pPr>
            <w:r w:rsidRPr="00C332A2">
              <w:rPr>
                <w:rFonts w:eastAsia="MS Mincho" w:cstheme="minorHAnsi"/>
                <w:color w:val="000000" w:themeColor="text1"/>
                <w:sz w:val="18"/>
                <w:szCs w:val="18"/>
              </w:rPr>
              <w:t xml:space="preserve">Various </w:t>
            </w:r>
            <w:r w:rsidRPr="00C332A2">
              <w:rPr>
                <w:rFonts w:eastAsia="MS Mincho" w:cstheme="minorHAnsi"/>
                <w:i/>
                <w:color w:val="000000" w:themeColor="text1"/>
                <w:sz w:val="18"/>
                <w:szCs w:val="18"/>
              </w:rPr>
              <w:t xml:space="preserve">Eucalyptus </w:t>
            </w:r>
            <w:r w:rsidRPr="00C332A2">
              <w:rPr>
                <w:rFonts w:eastAsia="MS Mincho" w:cstheme="minorHAnsi"/>
                <w:color w:val="000000" w:themeColor="text1"/>
                <w:sz w:val="18"/>
                <w:szCs w:val="18"/>
              </w:rPr>
              <w:t xml:space="preserve">and </w:t>
            </w:r>
            <w:proofErr w:type="spellStart"/>
            <w:r w:rsidRPr="00C332A2">
              <w:rPr>
                <w:rFonts w:eastAsia="MS Mincho" w:cstheme="minorHAnsi"/>
                <w:i/>
                <w:color w:val="000000" w:themeColor="text1"/>
                <w:sz w:val="18"/>
                <w:szCs w:val="18"/>
              </w:rPr>
              <w:t>Corymbia</w:t>
            </w:r>
            <w:proofErr w:type="spellEnd"/>
            <w:r w:rsidRPr="00C332A2">
              <w:rPr>
                <w:rFonts w:eastAsia="MS Mincho" w:cstheme="minorHAnsi"/>
                <w:i/>
                <w:color w:val="000000" w:themeColor="text1"/>
                <w:sz w:val="18"/>
                <w:szCs w:val="18"/>
              </w:rPr>
              <w:t xml:space="preserve"> </w:t>
            </w:r>
            <w:r w:rsidRPr="00C332A2">
              <w:rPr>
                <w:rFonts w:eastAsia="MS Mincho" w:cstheme="minorHAnsi"/>
                <w:color w:val="000000" w:themeColor="text1"/>
                <w:sz w:val="18"/>
                <w:szCs w:val="18"/>
              </w:rPr>
              <w:t>often with other taxa</w:t>
            </w:r>
            <w:r w:rsidRPr="00C332A2">
              <w:rPr>
                <w:rFonts w:eastAsia="MS Mincho" w:cstheme="minorHAnsi"/>
                <w:i/>
                <w:color w:val="000000" w:themeColor="text1"/>
                <w:sz w:val="18"/>
                <w:szCs w:val="18"/>
              </w:rPr>
              <w:t xml:space="preserve"> </w:t>
            </w:r>
            <w:r w:rsidRPr="00C332A2">
              <w:rPr>
                <w:rFonts w:eastAsia="MS Mincho" w:cstheme="minorHAnsi"/>
                <w:color w:val="000000" w:themeColor="text1"/>
                <w:sz w:val="18"/>
                <w:szCs w:val="18"/>
              </w:rPr>
              <w:t>(</w:t>
            </w:r>
            <w:r w:rsidRPr="00C332A2">
              <w:rPr>
                <w:rFonts w:cstheme="minorHAnsi"/>
                <w:color w:val="000000" w:themeColor="text1"/>
                <w:sz w:val="18"/>
                <w:szCs w:val="18"/>
              </w:rPr>
              <w:t>for example,</w:t>
            </w:r>
            <w:r w:rsidRPr="00C332A2">
              <w:rPr>
                <w:rFonts w:eastAsia="MS Mincho" w:cstheme="minorHAnsi"/>
                <w:i/>
                <w:color w:val="000000" w:themeColor="text1"/>
                <w:sz w:val="18"/>
                <w:szCs w:val="18"/>
              </w:rPr>
              <w:t xml:space="preserve"> </w:t>
            </w:r>
            <w:proofErr w:type="spellStart"/>
            <w:r w:rsidRPr="00C332A2">
              <w:rPr>
                <w:rFonts w:eastAsia="MS Mincho" w:cstheme="minorHAnsi"/>
                <w:i/>
                <w:color w:val="000000" w:themeColor="text1"/>
                <w:sz w:val="18"/>
                <w:szCs w:val="18"/>
              </w:rPr>
              <w:t>Erythrophleum</w:t>
            </w:r>
            <w:proofErr w:type="spellEnd"/>
            <w:r w:rsidRPr="00C332A2">
              <w:rPr>
                <w:rFonts w:eastAsia="MS Mincho" w:cstheme="minorHAnsi"/>
                <w:i/>
                <w:color w:val="000000" w:themeColor="text1"/>
                <w:sz w:val="18"/>
                <w:szCs w:val="18"/>
              </w:rPr>
              <w:t xml:space="preserve">, Terminalia, </w:t>
            </w:r>
            <w:proofErr w:type="spellStart"/>
            <w:r w:rsidRPr="00C332A2">
              <w:rPr>
                <w:rFonts w:eastAsia="MS Mincho" w:cstheme="minorHAnsi"/>
                <w:i/>
                <w:color w:val="000000" w:themeColor="text1"/>
                <w:sz w:val="18"/>
                <w:szCs w:val="18"/>
              </w:rPr>
              <w:t>Xanthostemon</w:t>
            </w:r>
            <w:proofErr w:type="spellEnd"/>
            <w:r w:rsidRPr="00C332A2">
              <w:rPr>
                <w:rFonts w:eastAsia="MS Mincho" w:cstheme="minorHAnsi"/>
                <w:color w:val="000000" w:themeColor="text1"/>
                <w:sz w:val="18"/>
                <w:szCs w:val="18"/>
              </w:rPr>
              <w:t>)</w:t>
            </w:r>
            <w:r w:rsidR="00342011" w:rsidRPr="00C332A2">
              <w:rPr>
                <w:rFonts w:eastAsia="MS Mincho" w:cstheme="minorHAnsi"/>
                <w:color w:val="000000" w:themeColor="text1"/>
                <w:sz w:val="18"/>
                <w:szCs w:val="18"/>
              </w:rPr>
              <w:t xml:space="preserve"> May contain </w:t>
            </w:r>
            <w:r w:rsidR="00342011" w:rsidRPr="00C332A2">
              <w:rPr>
                <w:rFonts w:cstheme="minorHAnsi"/>
                <w:i/>
                <w:color w:val="000000" w:themeColor="text1"/>
                <w:sz w:val="18"/>
                <w:szCs w:val="18"/>
              </w:rPr>
              <w:t>Melaleuca</w:t>
            </w:r>
            <w:r w:rsidR="00342011" w:rsidRPr="00C332A2">
              <w:rPr>
                <w:rFonts w:cstheme="minorHAnsi"/>
                <w:color w:val="000000" w:themeColor="text1"/>
                <w:sz w:val="18"/>
                <w:szCs w:val="18"/>
              </w:rPr>
              <w:t xml:space="preserve">. </w:t>
            </w:r>
            <w:r w:rsidR="00342011" w:rsidRPr="00C332A2">
              <w:rPr>
                <w:rFonts w:eastAsia="MS Mincho" w:cstheme="minorHAnsi"/>
                <w:color w:val="000000" w:themeColor="text1"/>
                <w:sz w:val="18"/>
                <w:szCs w:val="18"/>
              </w:rPr>
              <w:t>spp</w:t>
            </w:r>
            <w:r w:rsidR="00342011" w:rsidRPr="00C332A2">
              <w:rPr>
                <w:rFonts w:eastAsia="MS Mincho" w:cstheme="minorHAnsi"/>
                <w:i/>
                <w:color w:val="000000" w:themeColor="text1"/>
                <w:sz w:val="18"/>
                <w:szCs w:val="18"/>
              </w:rPr>
              <w:t>.</w:t>
            </w:r>
          </w:p>
        </w:tc>
        <w:tc>
          <w:tcPr>
            <w:tcW w:w="692" w:type="pct"/>
          </w:tcPr>
          <w:p w14:paraId="226DED3C" w14:textId="055CFFC6"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Various species</w:t>
            </w:r>
            <w:r w:rsidR="00AD02F4" w:rsidRPr="00C332A2">
              <w:rPr>
                <w:rFonts w:cstheme="minorHAnsi"/>
                <w:color w:val="000000" w:themeColor="text1"/>
                <w:sz w:val="18"/>
                <w:szCs w:val="18"/>
              </w:rPr>
              <w:t>—well developed shrub layer may or may not be present. W</w:t>
            </w:r>
            <w:r w:rsidRPr="00C332A2">
              <w:rPr>
                <w:rFonts w:cstheme="minorHAnsi"/>
                <w:color w:val="000000" w:themeColor="text1"/>
                <w:sz w:val="18"/>
                <w:szCs w:val="18"/>
              </w:rPr>
              <w:t xml:space="preserve">here present, may include woody heath taxa as listed for </w:t>
            </w:r>
            <w:proofErr w:type="spellStart"/>
            <w:r w:rsidR="00AD02F4" w:rsidRPr="00C332A2">
              <w:rPr>
                <w:rFonts w:cstheme="minorHAnsi"/>
                <w:color w:val="000000" w:themeColor="text1"/>
                <w:sz w:val="18"/>
                <w:szCs w:val="18"/>
              </w:rPr>
              <w:t>h</w:t>
            </w:r>
            <w:r w:rsidRPr="00C332A2">
              <w:rPr>
                <w:rFonts w:cstheme="minorHAnsi"/>
                <w:color w:val="000000" w:themeColor="text1"/>
                <w:sz w:val="18"/>
                <w:szCs w:val="18"/>
              </w:rPr>
              <w:t>SHH</w:t>
            </w:r>
            <w:proofErr w:type="spellEnd"/>
          </w:p>
        </w:tc>
        <w:tc>
          <w:tcPr>
            <w:tcW w:w="829" w:type="pct"/>
          </w:tcPr>
          <w:p w14:paraId="226DED3D" w14:textId="77777777" w:rsidR="00956C72" w:rsidRPr="00C332A2" w:rsidRDefault="00956C72" w:rsidP="00622205">
            <w:pPr>
              <w:keepNext/>
              <w:spacing w:after="0"/>
              <w:mirrorIndents/>
              <w:rPr>
                <w:rFonts w:cstheme="minorHAnsi"/>
                <w:color w:val="000000" w:themeColor="text1"/>
                <w:sz w:val="18"/>
                <w:szCs w:val="18"/>
              </w:rPr>
            </w:pPr>
            <w:r w:rsidRPr="00C332A2">
              <w:rPr>
                <w:rFonts w:eastAsia="MS Mincho" w:cstheme="minorHAnsi"/>
                <w:color w:val="000000" w:themeColor="text1"/>
                <w:sz w:val="18"/>
                <w:szCs w:val="18"/>
              </w:rPr>
              <w:t xml:space="preserve">Rocky shallow soils derived typically from sandstone (quartzite); </w:t>
            </w:r>
            <w:proofErr w:type="gramStart"/>
            <w:r w:rsidRPr="00C332A2">
              <w:rPr>
                <w:rFonts w:eastAsia="MS Mincho" w:cstheme="minorHAnsi"/>
                <w:color w:val="000000" w:themeColor="text1"/>
                <w:sz w:val="18"/>
                <w:szCs w:val="18"/>
              </w:rPr>
              <w:t>also</w:t>
            </w:r>
            <w:proofErr w:type="gramEnd"/>
            <w:r w:rsidRPr="00C332A2">
              <w:rPr>
                <w:rFonts w:eastAsia="MS Mincho" w:cstheme="minorHAnsi"/>
                <w:color w:val="000000" w:themeColor="text1"/>
                <w:sz w:val="18"/>
                <w:szCs w:val="18"/>
              </w:rPr>
              <w:t xml:space="preserve"> lateritic hills and plateau</w:t>
            </w:r>
          </w:p>
        </w:tc>
      </w:tr>
      <w:tr w:rsidR="00342011" w:rsidRPr="00C332A2" w14:paraId="226DED49" w14:textId="77777777" w:rsidTr="00F64410">
        <w:trPr>
          <w:cantSplit/>
        </w:trPr>
        <w:tc>
          <w:tcPr>
            <w:tcW w:w="369" w:type="pct"/>
            <w:tcMar>
              <w:left w:w="57" w:type="dxa"/>
              <w:right w:w="57" w:type="dxa"/>
            </w:tcMar>
          </w:tcPr>
          <w:p w14:paraId="226DED3F" w14:textId="77777777" w:rsidR="00956C72" w:rsidRPr="00C332A2" w:rsidRDefault="00956C72" w:rsidP="00622205">
            <w:pPr>
              <w:keepNext/>
              <w:spacing w:after="0"/>
              <w:mirrorIndents/>
              <w:rPr>
                <w:rFonts w:cstheme="minorHAnsi"/>
                <w:b/>
                <w:color w:val="000000" w:themeColor="text1"/>
                <w:sz w:val="18"/>
                <w:szCs w:val="18"/>
              </w:rPr>
            </w:pPr>
            <w:proofErr w:type="spellStart"/>
            <w:r w:rsidRPr="00C332A2">
              <w:rPr>
                <w:rFonts w:cstheme="minorHAnsi"/>
                <w:b/>
                <w:color w:val="000000" w:themeColor="text1"/>
                <w:sz w:val="18"/>
                <w:szCs w:val="18"/>
              </w:rPr>
              <w:t>hSHH</w:t>
            </w:r>
            <w:proofErr w:type="spellEnd"/>
          </w:p>
        </w:tc>
        <w:tc>
          <w:tcPr>
            <w:tcW w:w="431" w:type="pct"/>
            <w:tcMar>
              <w:left w:w="57" w:type="dxa"/>
              <w:right w:w="57" w:type="dxa"/>
            </w:tcMar>
          </w:tcPr>
          <w:p w14:paraId="226DED40" w14:textId="77777777"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 xml:space="preserve">Shrubland (heath) with hummock </w:t>
            </w:r>
            <w:r w:rsidR="00DA2254" w:rsidRPr="00C332A2">
              <w:rPr>
                <w:rFonts w:cstheme="minorHAnsi"/>
                <w:color w:val="000000" w:themeColor="text1"/>
                <w:sz w:val="18"/>
                <w:szCs w:val="18"/>
              </w:rPr>
              <w:t>grasses</w:t>
            </w:r>
          </w:p>
        </w:tc>
        <w:tc>
          <w:tcPr>
            <w:tcW w:w="308" w:type="pct"/>
          </w:tcPr>
          <w:p w14:paraId="226DED41" w14:textId="77777777"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Shrubs</w:t>
            </w:r>
          </w:p>
        </w:tc>
        <w:tc>
          <w:tcPr>
            <w:tcW w:w="310" w:type="pct"/>
            <w:tcMar>
              <w:left w:w="57" w:type="dxa"/>
              <w:right w:w="57" w:type="dxa"/>
            </w:tcMar>
          </w:tcPr>
          <w:p w14:paraId="226DED42" w14:textId="77777777"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Majority of shrubs</w:t>
            </w:r>
          </w:p>
          <w:p w14:paraId="226DED43" w14:textId="77777777"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 xml:space="preserve"> &lt;5 m</w:t>
            </w:r>
          </w:p>
        </w:tc>
        <w:tc>
          <w:tcPr>
            <w:tcW w:w="327" w:type="pct"/>
            <w:tcMar>
              <w:left w:w="57" w:type="dxa"/>
              <w:right w:w="57" w:type="dxa"/>
            </w:tcMar>
          </w:tcPr>
          <w:p w14:paraId="226DED44" w14:textId="272397CC"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0-30%</w:t>
            </w:r>
          </w:p>
        </w:tc>
        <w:tc>
          <w:tcPr>
            <w:tcW w:w="896" w:type="pct"/>
          </w:tcPr>
          <w:p w14:paraId="226DED45" w14:textId="097DFC31" w:rsidR="00956C72" w:rsidRPr="00C332A2" w:rsidRDefault="00F85BB9"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The presence of h</w:t>
            </w:r>
            <w:r w:rsidR="00956C72" w:rsidRPr="00C332A2">
              <w:rPr>
                <w:rFonts w:cstheme="minorHAnsi"/>
                <w:color w:val="000000" w:themeColor="text1"/>
                <w:sz w:val="18"/>
                <w:szCs w:val="18"/>
              </w:rPr>
              <w:t>ummock (</w:t>
            </w:r>
            <w:r w:rsidR="00956C72" w:rsidRPr="00C332A2">
              <w:rPr>
                <w:rFonts w:cstheme="minorHAnsi"/>
                <w:i/>
                <w:color w:val="000000" w:themeColor="text1"/>
                <w:sz w:val="18"/>
                <w:szCs w:val="18"/>
              </w:rPr>
              <w:t>Triodia</w:t>
            </w:r>
            <w:r w:rsidRPr="00C332A2">
              <w:rPr>
                <w:rFonts w:cstheme="minorHAnsi"/>
                <w:color w:val="000000" w:themeColor="text1"/>
                <w:sz w:val="18"/>
                <w:szCs w:val="18"/>
              </w:rPr>
              <w:t xml:space="preserve">) grasses, </w:t>
            </w:r>
            <w:r w:rsidR="00956C72" w:rsidRPr="00C332A2">
              <w:rPr>
                <w:rFonts w:cstheme="minorHAnsi"/>
                <w:color w:val="000000" w:themeColor="text1"/>
                <w:sz w:val="18"/>
                <w:szCs w:val="18"/>
              </w:rPr>
              <w:t>or other perennial</w:t>
            </w:r>
            <w:r w:rsidR="002E2F8C" w:rsidRPr="00C332A2">
              <w:rPr>
                <w:rFonts w:cstheme="minorHAnsi"/>
                <w:color w:val="000000" w:themeColor="text1"/>
                <w:sz w:val="18"/>
                <w:szCs w:val="18"/>
              </w:rPr>
              <w:t xml:space="preserve"> members of the </w:t>
            </w:r>
            <w:proofErr w:type="spellStart"/>
            <w:r w:rsidR="002E2F8C" w:rsidRPr="00C332A2">
              <w:rPr>
                <w:rFonts w:cstheme="minorHAnsi"/>
                <w:i/>
                <w:color w:val="000000" w:themeColor="text1"/>
                <w:sz w:val="18"/>
                <w:szCs w:val="18"/>
              </w:rPr>
              <w:t>Restionaceae</w:t>
            </w:r>
            <w:proofErr w:type="spellEnd"/>
            <w:r w:rsidR="00956C72" w:rsidRPr="00C332A2">
              <w:rPr>
                <w:rFonts w:cstheme="minorHAnsi"/>
                <w:color w:val="000000" w:themeColor="text1"/>
                <w:sz w:val="18"/>
                <w:szCs w:val="18"/>
              </w:rPr>
              <w:t xml:space="preserve"> (</w:t>
            </w:r>
            <w:proofErr w:type="spellStart"/>
            <w:r w:rsidR="00956C72" w:rsidRPr="00C332A2">
              <w:rPr>
                <w:rFonts w:cstheme="minorHAnsi"/>
                <w:i/>
                <w:color w:val="000000" w:themeColor="text1"/>
                <w:sz w:val="18"/>
                <w:szCs w:val="18"/>
              </w:rPr>
              <w:t>Lepyrodia</w:t>
            </w:r>
            <w:proofErr w:type="spellEnd"/>
            <w:r w:rsidR="00956C72" w:rsidRPr="00C332A2">
              <w:rPr>
                <w:rFonts w:cstheme="minorHAnsi"/>
                <w:i/>
                <w:color w:val="000000" w:themeColor="text1"/>
                <w:sz w:val="18"/>
                <w:szCs w:val="18"/>
              </w:rPr>
              <w:t xml:space="preserve">, </w:t>
            </w:r>
            <w:proofErr w:type="spellStart"/>
            <w:r w:rsidR="00956C72" w:rsidRPr="00C332A2">
              <w:rPr>
                <w:rFonts w:cstheme="minorHAnsi"/>
                <w:i/>
                <w:color w:val="000000" w:themeColor="text1"/>
                <w:sz w:val="18"/>
                <w:szCs w:val="18"/>
              </w:rPr>
              <w:t>Dapsilanthus</w:t>
            </w:r>
            <w:proofErr w:type="spellEnd"/>
            <w:r w:rsidR="00956C72" w:rsidRPr="00C332A2">
              <w:rPr>
                <w:rFonts w:cstheme="minorHAnsi"/>
                <w:color w:val="000000" w:themeColor="text1"/>
                <w:sz w:val="18"/>
                <w:szCs w:val="18"/>
              </w:rPr>
              <w:t>)</w:t>
            </w:r>
            <w:r w:rsidR="002E2F8C" w:rsidRPr="00C332A2">
              <w:rPr>
                <w:rFonts w:cstheme="minorHAnsi"/>
                <w:color w:val="000000" w:themeColor="text1"/>
                <w:sz w:val="18"/>
                <w:szCs w:val="18"/>
              </w:rPr>
              <w:t>, or sedges</w:t>
            </w:r>
            <w:r w:rsidR="00956C72" w:rsidRPr="00C332A2">
              <w:rPr>
                <w:rFonts w:cstheme="minorHAnsi"/>
                <w:color w:val="000000" w:themeColor="text1"/>
                <w:sz w:val="18"/>
                <w:szCs w:val="18"/>
              </w:rPr>
              <w:t xml:space="preserve"> (</w:t>
            </w:r>
            <w:r w:rsidR="00956C72" w:rsidRPr="00C332A2">
              <w:rPr>
                <w:rFonts w:cstheme="minorHAnsi"/>
                <w:i/>
                <w:color w:val="000000" w:themeColor="text1"/>
                <w:sz w:val="18"/>
                <w:szCs w:val="18"/>
              </w:rPr>
              <w:t xml:space="preserve">Schoenus </w:t>
            </w:r>
            <w:proofErr w:type="spellStart"/>
            <w:r w:rsidR="00956C72" w:rsidRPr="00C332A2">
              <w:rPr>
                <w:rFonts w:cstheme="minorHAnsi"/>
                <w:i/>
                <w:color w:val="000000" w:themeColor="text1"/>
                <w:sz w:val="18"/>
                <w:szCs w:val="18"/>
              </w:rPr>
              <w:t>sparteus</w:t>
            </w:r>
            <w:proofErr w:type="spellEnd"/>
            <w:r w:rsidR="00956C72" w:rsidRPr="00C332A2">
              <w:rPr>
                <w:rFonts w:cstheme="minorHAnsi"/>
                <w:color w:val="000000" w:themeColor="text1"/>
                <w:sz w:val="18"/>
                <w:szCs w:val="18"/>
              </w:rPr>
              <w:t xml:space="preserve">) or graminoids (for example, </w:t>
            </w:r>
            <w:proofErr w:type="spellStart"/>
            <w:r w:rsidR="00956C72" w:rsidRPr="00C332A2">
              <w:rPr>
                <w:rFonts w:cstheme="minorHAnsi"/>
                <w:i/>
                <w:color w:val="000000" w:themeColor="text1"/>
                <w:sz w:val="18"/>
                <w:szCs w:val="18"/>
              </w:rPr>
              <w:t>Lomandra</w:t>
            </w:r>
            <w:proofErr w:type="spellEnd"/>
            <w:r w:rsidR="00956C72" w:rsidRPr="00C332A2">
              <w:rPr>
                <w:rFonts w:cstheme="minorHAnsi"/>
                <w:color w:val="000000" w:themeColor="text1"/>
                <w:sz w:val="18"/>
                <w:szCs w:val="18"/>
              </w:rPr>
              <w:t xml:space="preserve">, </w:t>
            </w:r>
            <w:r w:rsidR="00956C72" w:rsidRPr="00C332A2">
              <w:rPr>
                <w:rFonts w:cstheme="minorHAnsi"/>
                <w:i/>
                <w:color w:val="000000" w:themeColor="text1"/>
                <w:sz w:val="18"/>
                <w:szCs w:val="18"/>
              </w:rPr>
              <w:t>Xanthorrhoea</w:t>
            </w:r>
            <w:r w:rsidR="00956C72" w:rsidRPr="00C332A2">
              <w:rPr>
                <w:rFonts w:cstheme="minorHAnsi"/>
                <w:color w:val="000000" w:themeColor="text1"/>
                <w:sz w:val="18"/>
                <w:szCs w:val="18"/>
              </w:rPr>
              <w:t>)</w:t>
            </w:r>
          </w:p>
        </w:tc>
        <w:tc>
          <w:tcPr>
            <w:tcW w:w="838" w:type="pct"/>
          </w:tcPr>
          <w:p w14:paraId="226DED46" w14:textId="65E15F47"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Sparse trees</w:t>
            </w:r>
          </w:p>
        </w:tc>
        <w:tc>
          <w:tcPr>
            <w:tcW w:w="692" w:type="pct"/>
          </w:tcPr>
          <w:p w14:paraId="226DED47" w14:textId="77777777"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 xml:space="preserve">Conspicuous cover of heathy shrubs (for example, </w:t>
            </w:r>
            <w:r w:rsidRPr="00C332A2">
              <w:rPr>
                <w:rFonts w:cstheme="minorHAnsi"/>
                <w:i/>
                <w:color w:val="000000" w:themeColor="text1"/>
                <w:sz w:val="18"/>
                <w:szCs w:val="18"/>
              </w:rPr>
              <w:t>Acacia</w:t>
            </w:r>
            <w:r w:rsidRPr="00C332A2">
              <w:rPr>
                <w:rFonts w:cstheme="minorHAnsi"/>
                <w:color w:val="000000" w:themeColor="text1"/>
                <w:sz w:val="18"/>
                <w:szCs w:val="18"/>
              </w:rPr>
              <w:t xml:space="preserve">, </w:t>
            </w:r>
            <w:r w:rsidRPr="00C332A2">
              <w:rPr>
                <w:rFonts w:cstheme="minorHAnsi"/>
                <w:i/>
                <w:color w:val="000000" w:themeColor="text1"/>
                <w:sz w:val="18"/>
                <w:szCs w:val="18"/>
              </w:rPr>
              <w:t>Calytrix</w:t>
            </w:r>
            <w:r w:rsidRPr="00C332A2">
              <w:rPr>
                <w:rFonts w:cstheme="minorHAnsi"/>
                <w:color w:val="000000" w:themeColor="text1"/>
                <w:sz w:val="18"/>
                <w:szCs w:val="18"/>
              </w:rPr>
              <w:t xml:space="preserve">, </w:t>
            </w:r>
            <w:r w:rsidRPr="00C332A2">
              <w:rPr>
                <w:rFonts w:cstheme="minorHAnsi"/>
                <w:i/>
                <w:color w:val="000000" w:themeColor="text1"/>
                <w:sz w:val="18"/>
                <w:szCs w:val="18"/>
              </w:rPr>
              <w:t>Grevillea</w:t>
            </w:r>
            <w:r w:rsidRPr="00C332A2">
              <w:rPr>
                <w:rFonts w:cstheme="minorHAnsi"/>
                <w:color w:val="000000" w:themeColor="text1"/>
                <w:sz w:val="18"/>
                <w:szCs w:val="18"/>
              </w:rPr>
              <w:t xml:space="preserve">, </w:t>
            </w:r>
            <w:r w:rsidRPr="00C332A2">
              <w:rPr>
                <w:rFonts w:cstheme="minorHAnsi"/>
                <w:i/>
                <w:color w:val="000000" w:themeColor="text1"/>
                <w:sz w:val="18"/>
                <w:szCs w:val="18"/>
              </w:rPr>
              <w:t>Hibbertia</w:t>
            </w:r>
            <w:r w:rsidRPr="00C332A2">
              <w:rPr>
                <w:rFonts w:cstheme="minorHAnsi"/>
                <w:color w:val="000000" w:themeColor="text1"/>
                <w:sz w:val="18"/>
                <w:szCs w:val="18"/>
              </w:rPr>
              <w:t xml:space="preserve">, </w:t>
            </w:r>
            <w:r w:rsidRPr="00C332A2">
              <w:rPr>
                <w:rFonts w:cstheme="minorHAnsi"/>
                <w:i/>
                <w:color w:val="000000" w:themeColor="text1"/>
                <w:sz w:val="18"/>
                <w:szCs w:val="18"/>
              </w:rPr>
              <w:t xml:space="preserve">Hibiscus, </w:t>
            </w:r>
            <w:proofErr w:type="spellStart"/>
            <w:r w:rsidRPr="00C332A2">
              <w:rPr>
                <w:rFonts w:cstheme="minorHAnsi"/>
                <w:i/>
                <w:color w:val="000000" w:themeColor="text1"/>
                <w:sz w:val="18"/>
                <w:szCs w:val="18"/>
              </w:rPr>
              <w:t>Jacksonia</w:t>
            </w:r>
            <w:proofErr w:type="spellEnd"/>
            <w:r w:rsidRPr="00C332A2">
              <w:rPr>
                <w:rFonts w:cstheme="minorHAnsi"/>
                <w:color w:val="000000" w:themeColor="text1"/>
                <w:sz w:val="18"/>
                <w:szCs w:val="18"/>
              </w:rPr>
              <w:t>,</w:t>
            </w:r>
            <w:r w:rsidRPr="00C332A2">
              <w:rPr>
                <w:rFonts w:cstheme="minorHAnsi"/>
                <w:i/>
                <w:color w:val="000000" w:themeColor="text1"/>
                <w:sz w:val="18"/>
                <w:szCs w:val="18"/>
              </w:rPr>
              <w:t xml:space="preserve"> Tephrosia, Verticordia</w:t>
            </w:r>
            <w:r w:rsidRPr="00C332A2">
              <w:rPr>
                <w:rFonts w:cstheme="minorHAnsi"/>
                <w:color w:val="000000" w:themeColor="text1"/>
                <w:sz w:val="18"/>
                <w:szCs w:val="18"/>
              </w:rPr>
              <w:t>)</w:t>
            </w:r>
          </w:p>
        </w:tc>
        <w:tc>
          <w:tcPr>
            <w:tcW w:w="829" w:type="pct"/>
          </w:tcPr>
          <w:p w14:paraId="226DED48" w14:textId="32DC0F6B" w:rsidR="00956C72" w:rsidRPr="00C332A2" w:rsidRDefault="00956C72" w:rsidP="00622205">
            <w:pPr>
              <w:keepNext/>
              <w:spacing w:after="0"/>
              <w:mirrorIndents/>
              <w:rPr>
                <w:rFonts w:cstheme="minorHAnsi"/>
                <w:color w:val="000000" w:themeColor="text1"/>
                <w:sz w:val="18"/>
                <w:szCs w:val="18"/>
              </w:rPr>
            </w:pPr>
            <w:r w:rsidRPr="00C332A2">
              <w:rPr>
                <w:rFonts w:cstheme="minorHAnsi"/>
                <w:color w:val="000000" w:themeColor="text1"/>
                <w:sz w:val="18"/>
                <w:szCs w:val="18"/>
              </w:rPr>
              <w:t xml:space="preserve">Shallow to rocky substrates derived typically from sandstone, metamorphosed sandstone (for example, quartzite), sometimes </w:t>
            </w:r>
            <w:proofErr w:type="spellStart"/>
            <w:r w:rsidRPr="00C332A2">
              <w:rPr>
                <w:rFonts w:cstheme="minorHAnsi"/>
                <w:color w:val="000000" w:themeColor="text1"/>
                <w:sz w:val="18"/>
                <w:szCs w:val="18"/>
              </w:rPr>
              <w:t>laterised</w:t>
            </w:r>
            <w:proofErr w:type="spellEnd"/>
            <w:r w:rsidRPr="00C332A2">
              <w:rPr>
                <w:rFonts w:cstheme="minorHAnsi"/>
                <w:color w:val="000000" w:themeColor="text1"/>
                <w:sz w:val="18"/>
                <w:szCs w:val="18"/>
              </w:rPr>
              <w:t>; sand</w:t>
            </w:r>
            <w:r w:rsidR="00F727DC" w:rsidRPr="00C332A2">
              <w:rPr>
                <w:rFonts w:cstheme="minorHAnsi"/>
                <w:color w:val="000000" w:themeColor="text1"/>
                <w:sz w:val="18"/>
                <w:szCs w:val="18"/>
              </w:rPr>
              <w:t xml:space="preserve"> </w:t>
            </w:r>
            <w:r w:rsidRPr="00C332A2">
              <w:rPr>
                <w:rFonts w:cstheme="minorHAnsi"/>
                <w:color w:val="000000" w:themeColor="text1"/>
                <w:sz w:val="18"/>
                <w:szCs w:val="18"/>
              </w:rPr>
              <w:t>sheets</w:t>
            </w:r>
          </w:p>
        </w:tc>
      </w:tr>
    </w:tbl>
    <w:p w14:paraId="787EFAA8" w14:textId="77777777" w:rsidR="00F64410" w:rsidRDefault="00F64410" w:rsidP="00622205">
      <w:pPr>
        <w:spacing w:before="120" w:after="120"/>
        <w:sectPr w:rsidR="00F64410" w:rsidSect="00115E9B">
          <w:pgSz w:w="16838" w:h="11906" w:orient="landscape"/>
          <w:pgMar w:top="1440" w:right="1440" w:bottom="1440" w:left="1440" w:header="708" w:footer="708" w:gutter="0"/>
          <w:cols w:space="708"/>
          <w:titlePg/>
          <w:docGrid w:linePitch="360"/>
        </w:sectPr>
      </w:pPr>
      <w:bookmarkStart w:id="16" w:name="_Toc461185715"/>
      <w:bookmarkStart w:id="17" w:name="_Toc488243607"/>
      <w:bookmarkStart w:id="18" w:name="_Toc457550661"/>
    </w:p>
    <w:bookmarkEnd w:id="16"/>
    <w:bookmarkEnd w:id="17"/>
    <w:bookmarkEnd w:id="18"/>
    <w:p w14:paraId="1E70AF81" w14:textId="77777777" w:rsidR="004658ED" w:rsidRPr="004658ED" w:rsidRDefault="004658ED" w:rsidP="00622205">
      <w:pPr>
        <w:spacing w:before="120" w:after="120"/>
      </w:pPr>
    </w:p>
    <w:p w14:paraId="13C3D265" w14:textId="6F9C820C" w:rsidR="005761E7" w:rsidRPr="00515914" w:rsidRDefault="00D96D7E" w:rsidP="00622205">
      <w:pPr>
        <w:spacing w:before="120" w:after="120"/>
      </w:pPr>
      <w:bookmarkStart w:id="19" w:name="_Toc497475620"/>
      <w:bookmarkStart w:id="20" w:name="_Toc145268674"/>
      <w:r>
        <w:t>Table</w:t>
      </w:r>
      <w:r w:rsidR="00515914">
        <w:t xml:space="preserve"> 2: </w:t>
      </w:r>
      <w:r w:rsidR="00AD7C64" w:rsidRPr="00515914">
        <w:t>Vegetation fuel types in the Low Rainfall Zone</w:t>
      </w:r>
      <w:bookmarkEnd w:id="19"/>
      <w:bookmarkEnd w:id="20"/>
    </w:p>
    <w:tbl>
      <w:tblPr>
        <w:tblW w:w="1394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1E0" w:firstRow="1" w:lastRow="1" w:firstColumn="1" w:lastColumn="1" w:noHBand="0" w:noVBand="0"/>
      </w:tblPr>
      <w:tblGrid>
        <w:gridCol w:w="1095"/>
        <w:gridCol w:w="1691"/>
        <w:gridCol w:w="1114"/>
        <w:gridCol w:w="881"/>
        <w:gridCol w:w="980"/>
        <w:gridCol w:w="2238"/>
        <w:gridCol w:w="2195"/>
        <w:gridCol w:w="1887"/>
        <w:gridCol w:w="1867"/>
      </w:tblGrid>
      <w:tr w:rsidR="00F5682E" w:rsidRPr="00C332A2" w14:paraId="226DED70" w14:textId="77777777" w:rsidTr="00613168">
        <w:trPr>
          <w:cantSplit/>
          <w:tblHeader/>
        </w:trPr>
        <w:tc>
          <w:tcPr>
            <w:tcW w:w="1095" w:type="dxa"/>
            <w:vMerge w:val="restart"/>
            <w:vAlign w:val="center"/>
          </w:tcPr>
          <w:p w14:paraId="226DED6B" w14:textId="54F76DD9" w:rsidR="00956C72" w:rsidRPr="00C332A2" w:rsidRDefault="00956C72" w:rsidP="00622205">
            <w:pPr>
              <w:spacing w:before="120" w:after="120"/>
              <w:mirrorIndents/>
              <w:jc w:val="center"/>
              <w:rPr>
                <w:rFonts w:cstheme="minorHAnsi"/>
                <w:b/>
                <w:bCs/>
                <w:color w:val="000000" w:themeColor="text1"/>
                <w:sz w:val="18"/>
                <w:szCs w:val="18"/>
              </w:rPr>
            </w:pPr>
            <w:r w:rsidRPr="00C332A2">
              <w:rPr>
                <w:rFonts w:cstheme="minorHAnsi"/>
                <w:b/>
                <w:bCs/>
                <w:color w:val="000000" w:themeColor="text1"/>
                <w:sz w:val="18"/>
                <w:szCs w:val="18"/>
              </w:rPr>
              <w:br w:type="page"/>
            </w:r>
            <w:r w:rsidR="00BF0DA9" w:rsidRPr="00C332A2">
              <w:rPr>
                <w:rFonts w:cstheme="minorHAnsi"/>
                <w:b/>
                <w:bCs/>
                <w:color w:val="000000" w:themeColor="text1"/>
                <w:sz w:val="18"/>
                <w:szCs w:val="18"/>
              </w:rPr>
              <w:t>Vegetation fuel type</w:t>
            </w:r>
            <w:r w:rsidRPr="00C332A2">
              <w:rPr>
                <w:rFonts w:cstheme="minorHAnsi"/>
                <w:b/>
                <w:bCs/>
                <w:color w:val="000000" w:themeColor="text1"/>
                <w:sz w:val="18"/>
                <w:szCs w:val="18"/>
              </w:rPr>
              <w:t xml:space="preserve"> code</w:t>
            </w:r>
          </w:p>
        </w:tc>
        <w:tc>
          <w:tcPr>
            <w:tcW w:w="1691" w:type="dxa"/>
            <w:vMerge w:val="restart"/>
            <w:vAlign w:val="center"/>
          </w:tcPr>
          <w:p w14:paraId="226DED6C" w14:textId="6DF9B4A2" w:rsidR="00956C72" w:rsidRPr="00C332A2" w:rsidRDefault="00BF0DA9" w:rsidP="00622205">
            <w:pPr>
              <w:spacing w:before="120" w:after="120"/>
              <w:mirrorIndents/>
              <w:jc w:val="center"/>
              <w:rPr>
                <w:rFonts w:cstheme="minorHAnsi"/>
                <w:b/>
                <w:bCs/>
                <w:color w:val="000000" w:themeColor="text1"/>
                <w:sz w:val="18"/>
                <w:szCs w:val="18"/>
              </w:rPr>
            </w:pPr>
            <w:r w:rsidRPr="00C332A2">
              <w:rPr>
                <w:rFonts w:cstheme="minorHAnsi"/>
                <w:b/>
                <w:bCs/>
                <w:color w:val="000000" w:themeColor="text1"/>
                <w:sz w:val="18"/>
                <w:szCs w:val="18"/>
              </w:rPr>
              <w:t>Vegetation fuel type</w:t>
            </w:r>
            <w:r w:rsidR="00956C72" w:rsidRPr="00C332A2">
              <w:rPr>
                <w:rFonts w:cstheme="minorHAnsi"/>
                <w:b/>
                <w:bCs/>
                <w:color w:val="000000" w:themeColor="text1"/>
                <w:sz w:val="18"/>
                <w:szCs w:val="18"/>
              </w:rPr>
              <w:t xml:space="preserve"> name</w:t>
            </w:r>
          </w:p>
        </w:tc>
        <w:tc>
          <w:tcPr>
            <w:tcW w:w="2975" w:type="dxa"/>
            <w:gridSpan w:val="3"/>
          </w:tcPr>
          <w:p w14:paraId="226DED6D" w14:textId="77777777" w:rsidR="00956C72" w:rsidRPr="00C332A2" w:rsidRDefault="00956C72" w:rsidP="00622205">
            <w:pPr>
              <w:spacing w:before="120" w:after="120"/>
              <w:mirrorIndents/>
              <w:jc w:val="center"/>
              <w:rPr>
                <w:rFonts w:cstheme="minorHAnsi"/>
                <w:b/>
                <w:bCs/>
                <w:color w:val="000000" w:themeColor="text1"/>
                <w:sz w:val="18"/>
                <w:szCs w:val="18"/>
              </w:rPr>
            </w:pPr>
            <w:r w:rsidRPr="00C332A2">
              <w:rPr>
                <w:rFonts w:cstheme="minorHAnsi"/>
                <w:b/>
                <w:bCs/>
                <w:color w:val="000000" w:themeColor="text1"/>
                <w:sz w:val="18"/>
                <w:szCs w:val="18"/>
              </w:rPr>
              <w:t>Dominant strata</w:t>
            </w:r>
          </w:p>
        </w:tc>
        <w:tc>
          <w:tcPr>
            <w:tcW w:w="2238" w:type="dxa"/>
            <w:vMerge w:val="restart"/>
            <w:vAlign w:val="center"/>
          </w:tcPr>
          <w:p w14:paraId="226DED6E" w14:textId="1F0FB183" w:rsidR="00956C72" w:rsidRPr="00C332A2" w:rsidRDefault="00956C72" w:rsidP="00622205">
            <w:pPr>
              <w:pStyle w:val="NoSpacing"/>
              <w:spacing w:before="120" w:after="120"/>
              <w:mirrorIndents/>
              <w:jc w:val="center"/>
              <w:rPr>
                <w:rFonts w:asciiTheme="minorHAnsi" w:hAnsiTheme="minorHAnsi" w:cstheme="minorHAnsi"/>
                <w:b/>
                <w:bCs/>
                <w:color w:val="000000" w:themeColor="text1"/>
                <w:sz w:val="18"/>
                <w:szCs w:val="18"/>
              </w:rPr>
            </w:pPr>
            <w:r w:rsidRPr="00C332A2">
              <w:rPr>
                <w:rFonts w:asciiTheme="minorHAnsi" w:hAnsiTheme="minorHAnsi" w:cstheme="minorHAnsi"/>
                <w:b/>
                <w:bCs/>
                <w:color w:val="000000" w:themeColor="text1"/>
                <w:sz w:val="18"/>
                <w:szCs w:val="18"/>
              </w:rPr>
              <w:t>Grasses</w:t>
            </w:r>
          </w:p>
        </w:tc>
        <w:tc>
          <w:tcPr>
            <w:tcW w:w="5949" w:type="dxa"/>
            <w:gridSpan w:val="3"/>
            <w:vAlign w:val="center"/>
          </w:tcPr>
          <w:p w14:paraId="226DED6F" w14:textId="706CBC16" w:rsidR="00956C72" w:rsidRPr="00C332A2" w:rsidRDefault="00956C72" w:rsidP="00622205">
            <w:pPr>
              <w:pStyle w:val="NoSpacing"/>
              <w:spacing w:before="120" w:after="120"/>
              <w:mirrorIndents/>
              <w:jc w:val="center"/>
              <w:rPr>
                <w:rFonts w:asciiTheme="minorHAnsi" w:hAnsiTheme="minorHAnsi" w:cstheme="minorHAnsi"/>
                <w:b/>
                <w:bCs/>
                <w:color w:val="000000" w:themeColor="text1"/>
                <w:sz w:val="18"/>
                <w:szCs w:val="18"/>
              </w:rPr>
            </w:pPr>
            <w:r w:rsidRPr="00C332A2">
              <w:rPr>
                <w:rFonts w:asciiTheme="minorHAnsi" w:hAnsiTheme="minorHAnsi" w:cstheme="minorHAnsi"/>
                <w:b/>
                <w:bCs/>
                <w:color w:val="000000" w:themeColor="text1"/>
                <w:sz w:val="18"/>
                <w:szCs w:val="18"/>
              </w:rPr>
              <w:t>Characteristic descriptors</w:t>
            </w:r>
          </w:p>
        </w:tc>
      </w:tr>
      <w:tr w:rsidR="00F5682E" w:rsidRPr="00C332A2" w14:paraId="226DED7A" w14:textId="77777777" w:rsidTr="00613168">
        <w:trPr>
          <w:cantSplit/>
          <w:tblHeader/>
        </w:trPr>
        <w:tc>
          <w:tcPr>
            <w:tcW w:w="1095" w:type="dxa"/>
            <w:vMerge/>
            <w:vAlign w:val="center"/>
          </w:tcPr>
          <w:p w14:paraId="226DED71" w14:textId="77777777" w:rsidR="00956C72" w:rsidRPr="00C332A2" w:rsidRDefault="00956C72" w:rsidP="00622205">
            <w:pPr>
              <w:spacing w:before="120" w:after="120"/>
              <w:mirrorIndents/>
              <w:jc w:val="center"/>
              <w:rPr>
                <w:rFonts w:cstheme="minorHAnsi"/>
                <w:color w:val="000000" w:themeColor="text1"/>
                <w:sz w:val="18"/>
                <w:szCs w:val="18"/>
              </w:rPr>
            </w:pPr>
          </w:p>
        </w:tc>
        <w:tc>
          <w:tcPr>
            <w:tcW w:w="1691" w:type="dxa"/>
            <w:vMerge/>
            <w:vAlign w:val="center"/>
          </w:tcPr>
          <w:p w14:paraId="226DED72" w14:textId="77777777" w:rsidR="00956C72" w:rsidRPr="00C332A2" w:rsidRDefault="00956C72" w:rsidP="00622205">
            <w:pPr>
              <w:spacing w:before="120" w:after="120"/>
              <w:mirrorIndents/>
              <w:jc w:val="center"/>
              <w:rPr>
                <w:rFonts w:cstheme="minorHAnsi"/>
                <w:iCs/>
                <w:color w:val="000000" w:themeColor="text1"/>
                <w:sz w:val="18"/>
                <w:szCs w:val="18"/>
              </w:rPr>
            </w:pPr>
          </w:p>
        </w:tc>
        <w:tc>
          <w:tcPr>
            <w:tcW w:w="1114" w:type="dxa"/>
            <w:vAlign w:val="center"/>
          </w:tcPr>
          <w:p w14:paraId="226DED73" w14:textId="77777777" w:rsidR="00956C72" w:rsidRPr="00C332A2" w:rsidRDefault="00956C72" w:rsidP="00622205">
            <w:pPr>
              <w:spacing w:before="120" w:after="120"/>
              <w:mirrorIndents/>
              <w:jc w:val="center"/>
              <w:rPr>
                <w:rFonts w:cstheme="minorHAnsi"/>
                <w:b/>
                <w:bCs/>
                <w:color w:val="000000" w:themeColor="text1"/>
                <w:sz w:val="18"/>
                <w:szCs w:val="18"/>
              </w:rPr>
            </w:pPr>
            <w:r w:rsidRPr="00C332A2">
              <w:rPr>
                <w:rFonts w:cstheme="minorHAnsi"/>
                <w:b/>
                <w:bCs/>
                <w:color w:val="000000" w:themeColor="text1"/>
                <w:sz w:val="18"/>
                <w:szCs w:val="18"/>
              </w:rPr>
              <w:t>Strata</w:t>
            </w:r>
          </w:p>
        </w:tc>
        <w:tc>
          <w:tcPr>
            <w:tcW w:w="881" w:type="dxa"/>
            <w:vAlign w:val="center"/>
          </w:tcPr>
          <w:p w14:paraId="226DED74" w14:textId="77777777" w:rsidR="00956C72" w:rsidRPr="00C332A2" w:rsidRDefault="00956C72" w:rsidP="00622205">
            <w:pPr>
              <w:spacing w:before="120" w:after="120"/>
              <w:mirrorIndents/>
              <w:jc w:val="center"/>
              <w:rPr>
                <w:rFonts w:cstheme="minorHAnsi"/>
                <w:b/>
                <w:bCs/>
                <w:color w:val="000000" w:themeColor="text1"/>
                <w:sz w:val="18"/>
                <w:szCs w:val="18"/>
              </w:rPr>
            </w:pPr>
            <w:r w:rsidRPr="00C332A2">
              <w:rPr>
                <w:rFonts w:cstheme="minorHAnsi"/>
                <w:b/>
                <w:bCs/>
                <w:color w:val="000000" w:themeColor="text1"/>
                <w:sz w:val="18"/>
                <w:szCs w:val="18"/>
              </w:rPr>
              <w:t>Canopy height</w:t>
            </w:r>
          </w:p>
        </w:tc>
        <w:tc>
          <w:tcPr>
            <w:tcW w:w="980" w:type="dxa"/>
            <w:vAlign w:val="center"/>
          </w:tcPr>
          <w:p w14:paraId="226DED75" w14:textId="77777777" w:rsidR="00956C72" w:rsidRPr="00C332A2" w:rsidRDefault="00956C72" w:rsidP="00622205">
            <w:pPr>
              <w:pStyle w:val="NoSpacing"/>
              <w:spacing w:before="120" w:after="120"/>
              <w:mirrorIndents/>
              <w:jc w:val="center"/>
              <w:rPr>
                <w:rFonts w:asciiTheme="minorHAnsi" w:hAnsiTheme="minorHAnsi" w:cstheme="minorHAnsi"/>
                <w:b/>
                <w:color w:val="000000" w:themeColor="text1"/>
                <w:sz w:val="18"/>
                <w:szCs w:val="18"/>
              </w:rPr>
            </w:pPr>
            <w:r w:rsidRPr="00C332A2">
              <w:rPr>
                <w:rFonts w:asciiTheme="minorHAnsi" w:hAnsiTheme="minorHAnsi" w:cstheme="minorHAnsi"/>
                <w:b/>
                <w:color w:val="000000" w:themeColor="text1"/>
                <w:sz w:val="18"/>
                <w:szCs w:val="18"/>
              </w:rPr>
              <w:t xml:space="preserve">Foliage projected cover </w:t>
            </w:r>
          </w:p>
        </w:tc>
        <w:tc>
          <w:tcPr>
            <w:tcW w:w="2238" w:type="dxa"/>
            <w:vMerge/>
            <w:vAlign w:val="center"/>
          </w:tcPr>
          <w:p w14:paraId="226DED76" w14:textId="77777777" w:rsidR="00956C72" w:rsidRPr="00C332A2" w:rsidRDefault="00956C72" w:rsidP="00622205">
            <w:pPr>
              <w:pStyle w:val="NoSpacing"/>
              <w:spacing w:before="120" w:after="120"/>
              <w:mirrorIndents/>
              <w:jc w:val="center"/>
              <w:rPr>
                <w:rFonts w:asciiTheme="minorHAnsi" w:hAnsiTheme="minorHAnsi" w:cstheme="minorHAnsi"/>
                <w:b/>
                <w:color w:val="000000" w:themeColor="text1"/>
                <w:sz w:val="18"/>
                <w:szCs w:val="18"/>
              </w:rPr>
            </w:pPr>
          </w:p>
        </w:tc>
        <w:tc>
          <w:tcPr>
            <w:tcW w:w="2195" w:type="dxa"/>
            <w:vAlign w:val="center"/>
          </w:tcPr>
          <w:p w14:paraId="226DED77" w14:textId="77777777" w:rsidR="00956C72" w:rsidRPr="00C332A2" w:rsidRDefault="00956C72" w:rsidP="00622205">
            <w:pPr>
              <w:pStyle w:val="NoSpacing"/>
              <w:spacing w:before="120" w:after="120"/>
              <w:mirrorIndents/>
              <w:jc w:val="center"/>
              <w:rPr>
                <w:rFonts w:asciiTheme="minorHAnsi" w:hAnsiTheme="minorHAnsi" w:cstheme="minorHAnsi"/>
                <w:b/>
                <w:color w:val="000000" w:themeColor="text1"/>
                <w:sz w:val="18"/>
                <w:szCs w:val="18"/>
              </w:rPr>
            </w:pPr>
            <w:r w:rsidRPr="00C332A2">
              <w:rPr>
                <w:rFonts w:asciiTheme="minorHAnsi" w:hAnsiTheme="minorHAnsi" w:cstheme="minorHAnsi"/>
                <w:b/>
                <w:color w:val="000000" w:themeColor="text1"/>
                <w:sz w:val="18"/>
                <w:szCs w:val="18"/>
              </w:rPr>
              <w:t>Canopy trees</w:t>
            </w:r>
          </w:p>
        </w:tc>
        <w:tc>
          <w:tcPr>
            <w:tcW w:w="1887" w:type="dxa"/>
            <w:vAlign w:val="center"/>
          </w:tcPr>
          <w:p w14:paraId="226DED78" w14:textId="77777777" w:rsidR="00956C72" w:rsidRPr="00C332A2" w:rsidRDefault="00956C72" w:rsidP="00622205">
            <w:pPr>
              <w:pStyle w:val="NoSpacing"/>
              <w:spacing w:before="120" w:after="120"/>
              <w:mirrorIndents/>
              <w:jc w:val="center"/>
              <w:rPr>
                <w:rFonts w:asciiTheme="minorHAnsi" w:hAnsiTheme="minorHAnsi" w:cstheme="minorHAnsi"/>
                <w:b/>
                <w:color w:val="000000" w:themeColor="text1"/>
                <w:sz w:val="18"/>
                <w:szCs w:val="18"/>
              </w:rPr>
            </w:pPr>
            <w:r w:rsidRPr="00C332A2">
              <w:rPr>
                <w:rFonts w:asciiTheme="minorHAnsi" w:hAnsiTheme="minorHAnsi" w:cstheme="minorHAnsi"/>
                <w:b/>
                <w:color w:val="000000" w:themeColor="text1"/>
                <w:sz w:val="18"/>
                <w:szCs w:val="18"/>
              </w:rPr>
              <w:t>Shrubs</w:t>
            </w:r>
          </w:p>
        </w:tc>
        <w:tc>
          <w:tcPr>
            <w:tcW w:w="1867" w:type="dxa"/>
            <w:vAlign w:val="center"/>
          </w:tcPr>
          <w:p w14:paraId="226DED79" w14:textId="77777777" w:rsidR="00956C72" w:rsidRPr="00C332A2" w:rsidRDefault="00956C72" w:rsidP="00622205">
            <w:pPr>
              <w:pStyle w:val="NoSpacing"/>
              <w:spacing w:before="120" w:after="120"/>
              <w:mirrorIndents/>
              <w:jc w:val="center"/>
              <w:rPr>
                <w:rFonts w:asciiTheme="minorHAnsi" w:hAnsiTheme="minorHAnsi" w:cstheme="minorHAnsi"/>
                <w:b/>
                <w:color w:val="000000" w:themeColor="text1"/>
                <w:sz w:val="18"/>
                <w:szCs w:val="18"/>
              </w:rPr>
            </w:pPr>
            <w:r w:rsidRPr="00C332A2">
              <w:rPr>
                <w:rFonts w:asciiTheme="minorHAnsi" w:hAnsiTheme="minorHAnsi" w:cstheme="minorHAnsi"/>
                <w:b/>
                <w:color w:val="000000" w:themeColor="text1"/>
                <w:sz w:val="18"/>
                <w:szCs w:val="18"/>
              </w:rPr>
              <w:t>Substrates</w:t>
            </w:r>
          </w:p>
        </w:tc>
      </w:tr>
      <w:tr w:rsidR="00F5682E" w:rsidRPr="00C332A2" w14:paraId="226DED85" w14:textId="77777777" w:rsidTr="00613168">
        <w:trPr>
          <w:cantSplit/>
        </w:trPr>
        <w:tc>
          <w:tcPr>
            <w:tcW w:w="1095" w:type="dxa"/>
          </w:tcPr>
          <w:p w14:paraId="226DED7B" w14:textId="77777777" w:rsidR="002875A0" w:rsidRPr="00C332A2" w:rsidRDefault="002875A0" w:rsidP="00622205">
            <w:pPr>
              <w:spacing w:before="120" w:after="120"/>
              <w:mirrorIndents/>
              <w:rPr>
                <w:rFonts w:cstheme="minorHAnsi"/>
                <w:b/>
                <w:color w:val="000000" w:themeColor="text1"/>
                <w:sz w:val="18"/>
                <w:szCs w:val="18"/>
              </w:rPr>
            </w:pPr>
            <w:proofErr w:type="spellStart"/>
            <w:r w:rsidRPr="00C332A2">
              <w:rPr>
                <w:rFonts w:cstheme="minorHAnsi"/>
                <w:b/>
                <w:bCs/>
                <w:color w:val="000000" w:themeColor="text1"/>
                <w:sz w:val="18"/>
                <w:szCs w:val="18"/>
              </w:rPr>
              <w:t>lWHu</w:t>
            </w:r>
            <w:proofErr w:type="spellEnd"/>
          </w:p>
        </w:tc>
        <w:tc>
          <w:tcPr>
            <w:tcW w:w="1691" w:type="dxa"/>
          </w:tcPr>
          <w:p w14:paraId="226DED7C" w14:textId="77777777" w:rsidR="002875A0" w:rsidRPr="00C332A2" w:rsidRDefault="002875A0"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Woodland with hummock grasses</w:t>
            </w:r>
          </w:p>
        </w:tc>
        <w:tc>
          <w:tcPr>
            <w:tcW w:w="1114" w:type="dxa"/>
          </w:tcPr>
          <w:p w14:paraId="226DED7D" w14:textId="77777777" w:rsidR="002875A0" w:rsidRPr="00C332A2" w:rsidRDefault="002875A0"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Canopy Trees</w:t>
            </w:r>
          </w:p>
        </w:tc>
        <w:tc>
          <w:tcPr>
            <w:tcW w:w="881" w:type="dxa"/>
          </w:tcPr>
          <w:p w14:paraId="226DED7E" w14:textId="77777777" w:rsidR="002875A0" w:rsidRPr="00C332A2" w:rsidRDefault="002875A0"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Majority of trees</w:t>
            </w:r>
          </w:p>
          <w:p w14:paraId="226DED7F" w14:textId="77777777" w:rsidR="002875A0" w:rsidRPr="00C332A2" w:rsidRDefault="002875A0"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 xml:space="preserve"> &gt;10 m </w:t>
            </w:r>
          </w:p>
        </w:tc>
        <w:tc>
          <w:tcPr>
            <w:tcW w:w="980" w:type="dxa"/>
          </w:tcPr>
          <w:p w14:paraId="226DED80" w14:textId="28227113" w:rsidR="002875A0" w:rsidRPr="00C332A2" w:rsidRDefault="002875A0"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10-30%</w:t>
            </w:r>
          </w:p>
        </w:tc>
        <w:tc>
          <w:tcPr>
            <w:tcW w:w="2238" w:type="dxa"/>
          </w:tcPr>
          <w:p w14:paraId="226DED81" w14:textId="77777777" w:rsidR="002875A0" w:rsidRPr="00C332A2" w:rsidRDefault="002875A0"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Hummock (</w:t>
            </w:r>
            <w:r w:rsidRPr="00C332A2">
              <w:rPr>
                <w:rFonts w:cstheme="minorHAnsi"/>
                <w:i/>
                <w:iCs/>
                <w:color w:val="000000" w:themeColor="text1"/>
                <w:sz w:val="18"/>
                <w:szCs w:val="18"/>
              </w:rPr>
              <w:t>Triodia</w:t>
            </w:r>
            <w:r w:rsidRPr="00C332A2">
              <w:rPr>
                <w:rFonts w:cstheme="minorHAnsi"/>
                <w:color w:val="000000" w:themeColor="text1"/>
                <w:sz w:val="18"/>
                <w:szCs w:val="18"/>
              </w:rPr>
              <w:t>) grasses usually dominant, tussock grasses may also occur</w:t>
            </w:r>
          </w:p>
        </w:tc>
        <w:tc>
          <w:tcPr>
            <w:tcW w:w="2195" w:type="dxa"/>
          </w:tcPr>
          <w:p w14:paraId="226DED82" w14:textId="5B51B18E" w:rsidR="002875A0" w:rsidRPr="00C332A2" w:rsidRDefault="002875A0" w:rsidP="00622205">
            <w:pPr>
              <w:spacing w:before="120" w:after="120"/>
              <w:mirrorIndents/>
              <w:rPr>
                <w:rFonts w:cstheme="minorHAnsi"/>
                <w:b/>
                <w:color w:val="000000" w:themeColor="text1"/>
                <w:sz w:val="18"/>
                <w:szCs w:val="18"/>
              </w:rPr>
            </w:pPr>
            <w:r w:rsidRPr="00C332A2">
              <w:rPr>
                <w:rFonts w:cstheme="minorHAnsi"/>
                <w:color w:val="000000" w:themeColor="text1"/>
                <w:sz w:val="18"/>
                <w:szCs w:val="18"/>
              </w:rPr>
              <w:t xml:space="preserve">Various </w:t>
            </w:r>
            <w:r w:rsidRPr="00C332A2">
              <w:rPr>
                <w:rFonts w:cstheme="minorHAnsi"/>
                <w:i/>
                <w:iCs/>
                <w:color w:val="000000" w:themeColor="text1"/>
                <w:sz w:val="18"/>
                <w:szCs w:val="18"/>
              </w:rPr>
              <w:t xml:space="preserve">Eucalyptus </w:t>
            </w:r>
            <w:r w:rsidRPr="00C332A2">
              <w:rPr>
                <w:rFonts w:cstheme="minorHAnsi"/>
                <w:iCs/>
                <w:color w:val="000000" w:themeColor="text1"/>
                <w:sz w:val="18"/>
                <w:szCs w:val="18"/>
              </w:rPr>
              <w:t xml:space="preserve">and </w:t>
            </w:r>
            <w:proofErr w:type="spellStart"/>
            <w:r w:rsidRPr="00C332A2">
              <w:rPr>
                <w:rFonts w:cstheme="minorHAnsi"/>
                <w:i/>
                <w:iCs/>
                <w:color w:val="000000" w:themeColor="text1"/>
                <w:sz w:val="18"/>
                <w:szCs w:val="18"/>
              </w:rPr>
              <w:t>Corymbia</w:t>
            </w:r>
            <w:proofErr w:type="spellEnd"/>
            <w:r w:rsidRPr="00C332A2">
              <w:rPr>
                <w:rFonts w:cstheme="minorHAnsi"/>
                <w:iCs/>
                <w:color w:val="000000" w:themeColor="text1"/>
                <w:sz w:val="18"/>
                <w:szCs w:val="18"/>
              </w:rPr>
              <w:t xml:space="preserve"> often with other taxa</w:t>
            </w:r>
            <w:r w:rsidRPr="00C332A2">
              <w:rPr>
                <w:rFonts w:cstheme="minorHAnsi"/>
                <w:i/>
                <w:iCs/>
                <w:color w:val="000000" w:themeColor="text1"/>
                <w:sz w:val="18"/>
                <w:szCs w:val="18"/>
              </w:rPr>
              <w:t xml:space="preserve"> </w:t>
            </w:r>
            <w:r w:rsidRPr="00C332A2">
              <w:rPr>
                <w:rFonts w:cstheme="minorHAnsi"/>
                <w:iCs/>
                <w:color w:val="000000" w:themeColor="text1"/>
                <w:sz w:val="18"/>
                <w:szCs w:val="18"/>
              </w:rPr>
              <w:t>(</w:t>
            </w:r>
            <w:r w:rsidRPr="00C332A2">
              <w:rPr>
                <w:rFonts w:cstheme="minorHAnsi"/>
                <w:color w:val="000000" w:themeColor="text1"/>
                <w:sz w:val="18"/>
                <w:szCs w:val="18"/>
              </w:rPr>
              <w:t>for example</w:t>
            </w:r>
            <w:r w:rsidRPr="00C332A2">
              <w:rPr>
                <w:rFonts w:cstheme="minorHAnsi"/>
                <w:i/>
                <w:iCs/>
                <w:color w:val="000000" w:themeColor="text1"/>
                <w:sz w:val="18"/>
                <w:szCs w:val="18"/>
              </w:rPr>
              <w:t xml:space="preserve">. </w:t>
            </w:r>
            <w:proofErr w:type="spellStart"/>
            <w:r w:rsidRPr="00C332A2">
              <w:rPr>
                <w:rFonts w:cstheme="minorHAnsi"/>
                <w:i/>
                <w:iCs/>
                <w:color w:val="000000" w:themeColor="text1"/>
                <w:sz w:val="18"/>
                <w:szCs w:val="18"/>
              </w:rPr>
              <w:t>Erythrophleum</w:t>
            </w:r>
            <w:proofErr w:type="spellEnd"/>
            <w:r w:rsidRPr="00C332A2">
              <w:rPr>
                <w:rFonts w:cstheme="minorHAnsi"/>
                <w:i/>
                <w:iCs/>
                <w:color w:val="000000" w:themeColor="text1"/>
                <w:sz w:val="18"/>
                <w:szCs w:val="18"/>
              </w:rPr>
              <w:t xml:space="preserve">, Terminalia, </w:t>
            </w:r>
            <w:proofErr w:type="spellStart"/>
            <w:r w:rsidRPr="00C332A2">
              <w:rPr>
                <w:rFonts w:cstheme="minorHAnsi"/>
                <w:i/>
                <w:iCs/>
                <w:color w:val="000000" w:themeColor="text1"/>
                <w:sz w:val="18"/>
                <w:szCs w:val="18"/>
              </w:rPr>
              <w:t>Xanthostemon</w:t>
            </w:r>
            <w:proofErr w:type="spellEnd"/>
            <w:r w:rsidRPr="00C332A2">
              <w:rPr>
                <w:rFonts w:cstheme="minorHAnsi"/>
                <w:iCs/>
                <w:color w:val="000000" w:themeColor="text1"/>
                <w:sz w:val="18"/>
                <w:szCs w:val="18"/>
              </w:rPr>
              <w:t>)</w:t>
            </w:r>
            <w:r w:rsidR="00342011" w:rsidRPr="00C332A2">
              <w:rPr>
                <w:rFonts w:cstheme="minorHAnsi"/>
                <w:iCs/>
                <w:color w:val="000000" w:themeColor="text1"/>
                <w:sz w:val="18"/>
                <w:szCs w:val="18"/>
              </w:rPr>
              <w:t xml:space="preserve"> </w:t>
            </w:r>
            <w:r w:rsidR="00342011" w:rsidRPr="00C332A2">
              <w:rPr>
                <w:rFonts w:eastAsia="MS Mincho" w:cstheme="minorHAnsi"/>
                <w:color w:val="000000" w:themeColor="text1"/>
                <w:sz w:val="18"/>
                <w:szCs w:val="18"/>
              </w:rPr>
              <w:t xml:space="preserve">May contain </w:t>
            </w:r>
            <w:r w:rsidR="00342011" w:rsidRPr="00C332A2">
              <w:rPr>
                <w:rFonts w:cstheme="minorHAnsi"/>
                <w:i/>
                <w:color w:val="000000" w:themeColor="text1"/>
                <w:sz w:val="18"/>
                <w:szCs w:val="18"/>
              </w:rPr>
              <w:t>Melaleuca</w:t>
            </w:r>
            <w:r w:rsidR="00342011" w:rsidRPr="00C332A2">
              <w:rPr>
                <w:rFonts w:cstheme="minorHAnsi"/>
                <w:color w:val="000000" w:themeColor="text1"/>
                <w:sz w:val="18"/>
                <w:szCs w:val="18"/>
              </w:rPr>
              <w:t xml:space="preserve">. </w:t>
            </w:r>
            <w:r w:rsidR="00342011" w:rsidRPr="00C332A2">
              <w:rPr>
                <w:rFonts w:eastAsia="MS Mincho" w:cstheme="minorHAnsi"/>
                <w:color w:val="000000" w:themeColor="text1"/>
                <w:sz w:val="18"/>
                <w:szCs w:val="18"/>
              </w:rPr>
              <w:t>spp</w:t>
            </w:r>
            <w:r w:rsidR="00342011" w:rsidRPr="00C332A2">
              <w:rPr>
                <w:rFonts w:eastAsia="MS Mincho" w:cstheme="minorHAnsi"/>
                <w:i/>
                <w:color w:val="000000" w:themeColor="text1"/>
                <w:sz w:val="18"/>
                <w:szCs w:val="18"/>
              </w:rPr>
              <w:t>.</w:t>
            </w:r>
          </w:p>
        </w:tc>
        <w:tc>
          <w:tcPr>
            <w:tcW w:w="1887" w:type="dxa"/>
          </w:tcPr>
          <w:p w14:paraId="226DED83" w14:textId="605E6930" w:rsidR="002875A0" w:rsidRPr="00C332A2" w:rsidRDefault="00755C5B"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Well-developed</w:t>
            </w:r>
            <w:r w:rsidR="002875A0" w:rsidRPr="00C332A2">
              <w:rPr>
                <w:rFonts w:cstheme="minorHAnsi"/>
                <w:color w:val="000000" w:themeColor="text1"/>
                <w:sz w:val="18"/>
                <w:szCs w:val="18"/>
              </w:rPr>
              <w:t xml:space="preserve"> shrub layer may/may not be present; may include woody heath taxa </w:t>
            </w:r>
          </w:p>
        </w:tc>
        <w:tc>
          <w:tcPr>
            <w:tcW w:w="1867" w:type="dxa"/>
          </w:tcPr>
          <w:p w14:paraId="226DED84" w14:textId="77777777" w:rsidR="002875A0" w:rsidRPr="00C332A2" w:rsidRDefault="002875A0"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 xml:space="preserve">Rocky shallow soils derived typically from sandstone (quartzite); </w:t>
            </w:r>
            <w:proofErr w:type="gramStart"/>
            <w:r w:rsidRPr="00C332A2">
              <w:rPr>
                <w:rFonts w:cstheme="minorHAnsi"/>
                <w:color w:val="000000" w:themeColor="text1"/>
                <w:sz w:val="18"/>
                <w:szCs w:val="18"/>
              </w:rPr>
              <w:t>also</w:t>
            </w:r>
            <w:proofErr w:type="gramEnd"/>
            <w:r w:rsidRPr="00C332A2">
              <w:rPr>
                <w:rFonts w:cstheme="minorHAnsi"/>
                <w:color w:val="000000" w:themeColor="text1"/>
                <w:sz w:val="18"/>
                <w:szCs w:val="18"/>
              </w:rPr>
              <w:t xml:space="preserve"> lateritic hills and plateau</w:t>
            </w:r>
          </w:p>
        </w:tc>
      </w:tr>
      <w:tr w:rsidR="00F5682E" w:rsidRPr="00C332A2" w14:paraId="226DED90" w14:textId="77777777" w:rsidTr="00613168">
        <w:trPr>
          <w:cantSplit/>
        </w:trPr>
        <w:tc>
          <w:tcPr>
            <w:tcW w:w="1095" w:type="dxa"/>
          </w:tcPr>
          <w:p w14:paraId="226DED86" w14:textId="77777777" w:rsidR="002875A0" w:rsidRPr="00C332A2" w:rsidRDefault="002875A0" w:rsidP="00622205">
            <w:pPr>
              <w:spacing w:before="120" w:after="120"/>
              <w:mirrorIndents/>
              <w:rPr>
                <w:rFonts w:cstheme="minorHAnsi"/>
                <w:b/>
                <w:bCs/>
                <w:color w:val="000000" w:themeColor="text1"/>
                <w:sz w:val="18"/>
                <w:szCs w:val="18"/>
              </w:rPr>
            </w:pPr>
            <w:proofErr w:type="spellStart"/>
            <w:r w:rsidRPr="00C332A2">
              <w:rPr>
                <w:rFonts w:cstheme="minorHAnsi"/>
                <w:b/>
                <w:bCs/>
                <w:iCs/>
                <w:color w:val="000000" w:themeColor="text1"/>
                <w:sz w:val="18"/>
                <w:szCs w:val="18"/>
              </w:rPr>
              <w:t>lWMi</w:t>
            </w:r>
            <w:proofErr w:type="spellEnd"/>
          </w:p>
        </w:tc>
        <w:tc>
          <w:tcPr>
            <w:tcW w:w="1691" w:type="dxa"/>
          </w:tcPr>
          <w:p w14:paraId="226DED87" w14:textId="77777777" w:rsidR="002875A0" w:rsidRPr="00C332A2" w:rsidRDefault="002875A0"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Woodland with mixed tussock / hummock grasses</w:t>
            </w:r>
          </w:p>
        </w:tc>
        <w:tc>
          <w:tcPr>
            <w:tcW w:w="1114" w:type="dxa"/>
          </w:tcPr>
          <w:p w14:paraId="226DED88" w14:textId="77777777" w:rsidR="002875A0" w:rsidRPr="00C332A2" w:rsidRDefault="002875A0"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Canopy Trees</w:t>
            </w:r>
          </w:p>
        </w:tc>
        <w:tc>
          <w:tcPr>
            <w:tcW w:w="881" w:type="dxa"/>
          </w:tcPr>
          <w:p w14:paraId="226DED89" w14:textId="77777777" w:rsidR="002875A0" w:rsidRPr="00C332A2" w:rsidRDefault="002875A0"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Majority of trees</w:t>
            </w:r>
          </w:p>
          <w:p w14:paraId="226DED8A" w14:textId="77777777" w:rsidR="002875A0" w:rsidRPr="00C332A2" w:rsidRDefault="002875A0"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 xml:space="preserve"> &gt;10 m </w:t>
            </w:r>
          </w:p>
        </w:tc>
        <w:tc>
          <w:tcPr>
            <w:tcW w:w="980" w:type="dxa"/>
          </w:tcPr>
          <w:p w14:paraId="226DED8B" w14:textId="72326A5E" w:rsidR="002875A0" w:rsidRPr="00C332A2" w:rsidRDefault="002875A0"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10-30%</w:t>
            </w:r>
          </w:p>
        </w:tc>
        <w:tc>
          <w:tcPr>
            <w:tcW w:w="2238" w:type="dxa"/>
          </w:tcPr>
          <w:p w14:paraId="226DED8C" w14:textId="2EE25976" w:rsidR="002875A0" w:rsidRPr="00C332A2" w:rsidRDefault="000E1D0A"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 xml:space="preserve">Dominated by native </w:t>
            </w:r>
            <w:r w:rsidR="002875A0" w:rsidRPr="00C332A2">
              <w:rPr>
                <w:rFonts w:cstheme="minorHAnsi"/>
                <w:color w:val="000000" w:themeColor="text1"/>
                <w:sz w:val="18"/>
                <w:szCs w:val="18"/>
              </w:rPr>
              <w:t>perennial and annual tussock grasses</w:t>
            </w:r>
            <w:r w:rsidRPr="00C332A2">
              <w:rPr>
                <w:rFonts w:cstheme="minorHAnsi"/>
                <w:color w:val="000000" w:themeColor="text1"/>
                <w:sz w:val="18"/>
                <w:szCs w:val="18"/>
              </w:rPr>
              <w:t xml:space="preserve">; </w:t>
            </w:r>
            <w:r w:rsidR="002875A0" w:rsidRPr="00C332A2">
              <w:rPr>
                <w:rFonts w:cstheme="minorHAnsi"/>
                <w:color w:val="000000" w:themeColor="text1"/>
                <w:sz w:val="18"/>
                <w:szCs w:val="18"/>
              </w:rPr>
              <w:t>may be associated with hummock (</w:t>
            </w:r>
            <w:r w:rsidR="002875A0" w:rsidRPr="00C332A2">
              <w:rPr>
                <w:rFonts w:cstheme="minorHAnsi"/>
                <w:i/>
                <w:iCs/>
                <w:color w:val="000000" w:themeColor="text1"/>
                <w:sz w:val="18"/>
                <w:szCs w:val="18"/>
              </w:rPr>
              <w:t>Triodia</w:t>
            </w:r>
            <w:r w:rsidR="002875A0" w:rsidRPr="00C332A2">
              <w:rPr>
                <w:rFonts w:cstheme="minorHAnsi"/>
                <w:color w:val="000000" w:themeColor="text1"/>
                <w:sz w:val="18"/>
                <w:szCs w:val="18"/>
              </w:rPr>
              <w:t>) grasses</w:t>
            </w:r>
            <w:r w:rsidR="00342011" w:rsidRPr="00C332A2">
              <w:rPr>
                <w:rFonts w:cstheme="minorHAnsi"/>
                <w:color w:val="000000" w:themeColor="text1"/>
                <w:sz w:val="18"/>
                <w:szCs w:val="18"/>
              </w:rPr>
              <w:t>. May include limited areas of open forest with tussock/mixed grass</w:t>
            </w:r>
          </w:p>
        </w:tc>
        <w:tc>
          <w:tcPr>
            <w:tcW w:w="2195" w:type="dxa"/>
          </w:tcPr>
          <w:p w14:paraId="226DED8D" w14:textId="6CB58016" w:rsidR="002875A0" w:rsidRPr="00C332A2" w:rsidRDefault="002875A0"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 xml:space="preserve">Various </w:t>
            </w:r>
            <w:r w:rsidRPr="00C332A2">
              <w:rPr>
                <w:rFonts w:cstheme="minorHAnsi"/>
                <w:i/>
                <w:iCs/>
                <w:color w:val="000000" w:themeColor="text1"/>
                <w:sz w:val="18"/>
                <w:szCs w:val="18"/>
              </w:rPr>
              <w:t>Eucalyptus</w:t>
            </w:r>
            <w:r w:rsidRPr="00C332A2">
              <w:rPr>
                <w:rFonts w:cstheme="minorHAnsi"/>
                <w:color w:val="000000" w:themeColor="text1"/>
                <w:sz w:val="18"/>
                <w:szCs w:val="18"/>
              </w:rPr>
              <w:t xml:space="preserve"> (for example, </w:t>
            </w:r>
            <w:r w:rsidRPr="00C332A2">
              <w:rPr>
                <w:rFonts w:cstheme="minorHAnsi"/>
                <w:i/>
                <w:iCs/>
                <w:color w:val="000000" w:themeColor="text1"/>
                <w:sz w:val="18"/>
                <w:szCs w:val="18"/>
              </w:rPr>
              <w:t xml:space="preserve">E. </w:t>
            </w:r>
            <w:proofErr w:type="spellStart"/>
            <w:r w:rsidRPr="00C332A2">
              <w:rPr>
                <w:rFonts w:cstheme="minorHAnsi"/>
                <w:i/>
                <w:iCs/>
                <w:color w:val="000000" w:themeColor="text1"/>
                <w:sz w:val="18"/>
                <w:szCs w:val="18"/>
              </w:rPr>
              <w:t>tetrodonta</w:t>
            </w:r>
            <w:proofErr w:type="spellEnd"/>
            <w:r w:rsidRPr="00C332A2">
              <w:rPr>
                <w:rFonts w:cstheme="minorHAnsi"/>
                <w:color w:val="000000" w:themeColor="text1"/>
                <w:sz w:val="18"/>
                <w:szCs w:val="18"/>
              </w:rPr>
              <w:t xml:space="preserve">) and </w:t>
            </w:r>
            <w:proofErr w:type="spellStart"/>
            <w:r w:rsidRPr="00C332A2">
              <w:rPr>
                <w:rFonts w:cstheme="minorHAnsi"/>
                <w:i/>
                <w:iCs/>
                <w:color w:val="000000" w:themeColor="text1"/>
                <w:sz w:val="18"/>
                <w:szCs w:val="18"/>
              </w:rPr>
              <w:t>Corymbia</w:t>
            </w:r>
            <w:proofErr w:type="spellEnd"/>
            <w:r w:rsidRPr="00C332A2">
              <w:rPr>
                <w:rFonts w:cstheme="minorHAnsi"/>
                <w:i/>
                <w:iCs/>
                <w:color w:val="000000" w:themeColor="text1"/>
                <w:sz w:val="18"/>
                <w:szCs w:val="18"/>
              </w:rPr>
              <w:t xml:space="preserve"> </w:t>
            </w:r>
            <w:proofErr w:type="spellStart"/>
            <w:r w:rsidRPr="00C332A2">
              <w:rPr>
                <w:rFonts w:cstheme="minorHAnsi"/>
                <w:color w:val="000000" w:themeColor="text1"/>
                <w:sz w:val="18"/>
                <w:szCs w:val="18"/>
              </w:rPr>
              <w:t>spp</w:t>
            </w:r>
            <w:proofErr w:type="spellEnd"/>
            <w:r w:rsidRPr="00C332A2">
              <w:rPr>
                <w:rFonts w:cstheme="minorHAnsi"/>
                <w:color w:val="000000" w:themeColor="text1"/>
                <w:sz w:val="18"/>
                <w:szCs w:val="18"/>
              </w:rPr>
              <w:t xml:space="preserve">, often with other taxa (for example, </w:t>
            </w:r>
            <w:proofErr w:type="spellStart"/>
            <w:r w:rsidRPr="00C332A2">
              <w:rPr>
                <w:rFonts w:cstheme="minorHAnsi"/>
                <w:i/>
                <w:iCs/>
                <w:color w:val="000000" w:themeColor="text1"/>
                <w:sz w:val="18"/>
                <w:szCs w:val="18"/>
              </w:rPr>
              <w:t>Erythrophleum</w:t>
            </w:r>
            <w:proofErr w:type="spellEnd"/>
            <w:r w:rsidRPr="00C332A2">
              <w:rPr>
                <w:rFonts w:cstheme="minorHAnsi"/>
                <w:i/>
                <w:iCs/>
                <w:color w:val="000000" w:themeColor="text1"/>
                <w:sz w:val="18"/>
                <w:szCs w:val="18"/>
              </w:rPr>
              <w:t>, Terminalia, Callitris</w:t>
            </w:r>
            <w:r w:rsidRPr="00C332A2">
              <w:rPr>
                <w:rFonts w:cstheme="minorHAnsi"/>
                <w:color w:val="000000" w:themeColor="text1"/>
                <w:sz w:val="18"/>
                <w:szCs w:val="18"/>
              </w:rPr>
              <w:t>)</w:t>
            </w:r>
            <w:r w:rsidR="00342011" w:rsidRPr="00C332A2">
              <w:rPr>
                <w:rFonts w:cstheme="minorHAnsi"/>
                <w:color w:val="000000" w:themeColor="text1"/>
                <w:sz w:val="18"/>
                <w:szCs w:val="18"/>
              </w:rPr>
              <w:t xml:space="preserve"> </w:t>
            </w:r>
            <w:r w:rsidR="00342011" w:rsidRPr="00C332A2">
              <w:rPr>
                <w:rFonts w:eastAsia="MS Mincho" w:cstheme="minorHAnsi"/>
                <w:color w:val="000000" w:themeColor="text1"/>
                <w:sz w:val="18"/>
                <w:szCs w:val="18"/>
              </w:rPr>
              <w:t xml:space="preserve">May contain </w:t>
            </w:r>
            <w:r w:rsidR="00342011" w:rsidRPr="00C332A2">
              <w:rPr>
                <w:rFonts w:cstheme="minorHAnsi"/>
                <w:i/>
                <w:color w:val="000000" w:themeColor="text1"/>
                <w:sz w:val="18"/>
                <w:szCs w:val="18"/>
              </w:rPr>
              <w:t>Melaleuca</w:t>
            </w:r>
            <w:r w:rsidR="00342011" w:rsidRPr="00C332A2">
              <w:rPr>
                <w:rFonts w:cstheme="minorHAnsi"/>
                <w:color w:val="000000" w:themeColor="text1"/>
                <w:sz w:val="18"/>
                <w:szCs w:val="18"/>
              </w:rPr>
              <w:t xml:space="preserve">. </w:t>
            </w:r>
            <w:r w:rsidR="00342011" w:rsidRPr="00C332A2">
              <w:rPr>
                <w:rFonts w:eastAsia="MS Mincho" w:cstheme="minorHAnsi"/>
                <w:color w:val="000000" w:themeColor="text1"/>
                <w:sz w:val="18"/>
                <w:szCs w:val="18"/>
              </w:rPr>
              <w:t>spp</w:t>
            </w:r>
            <w:r w:rsidR="00342011" w:rsidRPr="00C332A2">
              <w:rPr>
                <w:rFonts w:eastAsia="MS Mincho" w:cstheme="minorHAnsi"/>
                <w:i/>
                <w:color w:val="000000" w:themeColor="text1"/>
                <w:sz w:val="18"/>
                <w:szCs w:val="18"/>
              </w:rPr>
              <w:t>.</w:t>
            </w:r>
          </w:p>
        </w:tc>
        <w:tc>
          <w:tcPr>
            <w:tcW w:w="1887" w:type="dxa"/>
          </w:tcPr>
          <w:p w14:paraId="226DED8E" w14:textId="20F63094" w:rsidR="002875A0" w:rsidRPr="00C332A2" w:rsidRDefault="00755C5B"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Well-developed</w:t>
            </w:r>
            <w:r w:rsidR="002875A0" w:rsidRPr="00C332A2">
              <w:rPr>
                <w:rFonts w:cstheme="minorHAnsi"/>
                <w:color w:val="000000" w:themeColor="text1"/>
                <w:sz w:val="18"/>
                <w:szCs w:val="18"/>
              </w:rPr>
              <w:t xml:space="preserve"> shrub layer may/may not be present.</w:t>
            </w:r>
          </w:p>
        </w:tc>
        <w:tc>
          <w:tcPr>
            <w:tcW w:w="1867" w:type="dxa"/>
          </w:tcPr>
          <w:p w14:paraId="226DED8F" w14:textId="6EA8F84D" w:rsidR="002875A0" w:rsidRPr="00C332A2" w:rsidRDefault="002875A0"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Various situations including undulating to hilly land</w:t>
            </w:r>
            <w:r w:rsidR="00F727DC" w:rsidRPr="00C332A2">
              <w:rPr>
                <w:rFonts w:cstheme="minorHAnsi"/>
                <w:color w:val="000000" w:themeColor="text1"/>
                <w:sz w:val="18"/>
                <w:szCs w:val="18"/>
              </w:rPr>
              <w:t xml:space="preserve"> </w:t>
            </w:r>
            <w:r w:rsidRPr="00C332A2">
              <w:rPr>
                <w:rFonts w:cstheme="minorHAnsi"/>
                <w:color w:val="000000" w:themeColor="text1"/>
                <w:sz w:val="18"/>
                <w:szCs w:val="18"/>
              </w:rPr>
              <w:t>types on imperfectly to well drained soils</w:t>
            </w:r>
          </w:p>
        </w:tc>
      </w:tr>
      <w:tr w:rsidR="00F5682E" w:rsidRPr="00C332A2" w14:paraId="226DED9D" w14:textId="77777777" w:rsidTr="00613168">
        <w:trPr>
          <w:cantSplit/>
        </w:trPr>
        <w:tc>
          <w:tcPr>
            <w:tcW w:w="1095" w:type="dxa"/>
          </w:tcPr>
          <w:p w14:paraId="226DED91" w14:textId="77777777" w:rsidR="00956C72" w:rsidRPr="00C332A2" w:rsidRDefault="00956C72" w:rsidP="00622205">
            <w:pPr>
              <w:spacing w:before="120" w:after="120"/>
              <w:mirrorIndents/>
              <w:rPr>
                <w:rFonts w:cstheme="minorHAnsi"/>
                <w:b/>
                <w:color w:val="000000" w:themeColor="text1"/>
                <w:sz w:val="18"/>
                <w:szCs w:val="18"/>
              </w:rPr>
            </w:pPr>
            <w:proofErr w:type="spellStart"/>
            <w:r w:rsidRPr="00C332A2">
              <w:rPr>
                <w:rFonts w:cstheme="minorHAnsi"/>
                <w:b/>
                <w:color w:val="000000" w:themeColor="text1"/>
                <w:sz w:val="18"/>
                <w:szCs w:val="18"/>
              </w:rPr>
              <w:t>lWTu</w:t>
            </w:r>
            <w:proofErr w:type="spellEnd"/>
          </w:p>
          <w:p w14:paraId="226DED92" w14:textId="77777777" w:rsidR="00956C72" w:rsidRPr="00C332A2" w:rsidRDefault="00956C72" w:rsidP="00622205">
            <w:pPr>
              <w:spacing w:before="120" w:after="120"/>
              <w:mirrorIndents/>
              <w:rPr>
                <w:rFonts w:cstheme="minorHAnsi"/>
                <w:b/>
                <w:color w:val="000000" w:themeColor="text1"/>
                <w:sz w:val="18"/>
                <w:szCs w:val="18"/>
              </w:rPr>
            </w:pPr>
          </w:p>
        </w:tc>
        <w:tc>
          <w:tcPr>
            <w:tcW w:w="1691" w:type="dxa"/>
          </w:tcPr>
          <w:p w14:paraId="226DED93" w14:textId="77777777" w:rsidR="00956C72" w:rsidRPr="00C332A2" w:rsidRDefault="00956C72"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 xml:space="preserve">Woodland with tussock </w:t>
            </w:r>
            <w:r w:rsidR="00DA2254" w:rsidRPr="00C332A2">
              <w:rPr>
                <w:rFonts w:cstheme="minorHAnsi"/>
                <w:color w:val="000000" w:themeColor="text1"/>
                <w:sz w:val="18"/>
                <w:szCs w:val="18"/>
              </w:rPr>
              <w:t>grasses</w:t>
            </w:r>
          </w:p>
        </w:tc>
        <w:tc>
          <w:tcPr>
            <w:tcW w:w="1114" w:type="dxa"/>
          </w:tcPr>
          <w:p w14:paraId="226DED94" w14:textId="77777777" w:rsidR="00956C72" w:rsidRPr="00C332A2" w:rsidRDefault="00956C72"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Canopy Trees</w:t>
            </w:r>
          </w:p>
        </w:tc>
        <w:tc>
          <w:tcPr>
            <w:tcW w:w="881" w:type="dxa"/>
          </w:tcPr>
          <w:p w14:paraId="226DED95" w14:textId="77777777" w:rsidR="00956C72" w:rsidRPr="00C332A2" w:rsidRDefault="00956C72"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Majority of trees</w:t>
            </w:r>
          </w:p>
          <w:p w14:paraId="226DED96" w14:textId="77777777" w:rsidR="00956C72" w:rsidRPr="00C332A2" w:rsidRDefault="00956C72"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 xml:space="preserve"> &gt;10 m </w:t>
            </w:r>
          </w:p>
        </w:tc>
        <w:tc>
          <w:tcPr>
            <w:tcW w:w="980" w:type="dxa"/>
          </w:tcPr>
          <w:p w14:paraId="226DED97" w14:textId="2A846355" w:rsidR="00956C72" w:rsidRPr="00C332A2" w:rsidRDefault="00956C72"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10-30%</w:t>
            </w:r>
          </w:p>
          <w:p w14:paraId="226DED98" w14:textId="77777777" w:rsidR="00956C72" w:rsidRPr="00C332A2" w:rsidRDefault="00956C72" w:rsidP="00622205">
            <w:pPr>
              <w:spacing w:before="120" w:after="120"/>
              <w:mirrorIndents/>
              <w:rPr>
                <w:rFonts w:cstheme="minorHAnsi"/>
                <w:color w:val="000000" w:themeColor="text1"/>
                <w:sz w:val="18"/>
                <w:szCs w:val="18"/>
              </w:rPr>
            </w:pPr>
          </w:p>
        </w:tc>
        <w:tc>
          <w:tcPr>
            <w:tcW w:w="2238" w:type="dxa"/>
          </w:tcPr>
          <w:p w14:paraId="226DED99" w14:textId="4B7530B0" w:rsidR="00956C72" w:rsidRPr="00C332A2" w:rsidRDefault="00014EFD"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Dominated by n</w:t>
            </w:r>
            <w:r w:rsidR="00956C72" w:rsidRPr="00C332A2">
              <w:rPr>
                <w:rFonts w:cstheme="minorHAnsi"/>
                <w:color w:val="000000" w:themeColor="text1"/>
                <w:sz w:val="18"/>
                <w:szCs w:val="18"/>
              </w:rPr>
              <w:t>ative perennial and annual tussock grasses</w:t>
            </w:r>
          </w:p>
        </w:tc>
        <w:tc>
          <w:tcPr>
            <w:tcW w:w="2195" w:type="dxa"/>
          </w:tcPr>
          <w:p w14:paraId="226DED9A" w14:textId="7287B508" w:rsidR="00956C72" w:rsidRPr="00C332A2" w:rsidRDefault="00956C72"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 xml:space="preserve">Various </w:t>
            </w:r>
            <w:r w:rsidRPr="00C332A2">
              <w:rPr>
                <w:rFonts w:cstheme="minorHAnsi"/>
                <w:i/>
                <w:iCs/>
                <w:color w:val="000000" w:themeColor="text1"/>
                <w:sz w:val="18"/>
                <w:szCs w:val="18"/>
              </w:rPr>
              <w:t>Eucalyptus</w:t>
            </w:r>
            <w:r w:rsidRPr="00C332A2">
              <w:rPr>
                <w:rFonts w:cstheme="minorHAnsi"/>
                <w:color w:val="000000" w:themeColor="text1"/>
                <w:sz w:val="18"/>
                <w:szCs w:val="18"/>
              </w:rPr>
              <w:t xml:space="preserve"> (for example, </w:t>
            </w:r>
            <w:r w:rsidR="009C0D51" w:rsidRPr="00C332A2">
              <w:rPr>
                <w:rFonts w:cstheme="minorHAnsi"/>
                <w:i/>
                <w:iCs/>
                <w:color w:val="000000" w:themeColor="text1"/>
                <w:sz w:val="18"/>
                <w:szCs w:val="18"/>
              </w:rPr>
              <w:t xml:space="preserve">E. </w:t>
            </w:r>
            <w:proofErr w:type="spellStart"/>
            <w:r w:rsidR="009C0D51" w:rsidRPr="00C332A2">
              <w:rPr>
                <w:rFonts w:cstheme="minorHAnsi"/>
                <w:i/>
                <w:iCs/>
                <w:color w:val="000000" w:themeColor="text1"/>
                <w:sz w:val="18"/>
                <w:szCs w:val="18"/>
              </w:rPr>
              <w:t>tectifica</w:t>
            </w:r>
            <w:proofErr w:type="spellEnd"/>
            <w:r w:rsidRPr="00C332A2">
              <w:rPr>
                <w:rFonts w:cstheme="minorHAnsi"/>
                <w:color w:val="000000" w:themeColor="text1"/>
                <w:sz w:val="18"/>
                <w:szCs w:val="18"/>
              </w:rPr>
              <w:t xml:space="preserve">) and </w:t>
            </w:r>
            <w:proofErr w:type="spellStart"/>
            <w:r w:rsidRPr="00C332A2">
              <w:rPr>
                <w:rFonts w:cstheme="minorHAnsi"/>
                <w:i/>
                <w:iCs/>
                <w:color w:val="000000" w:themeColor="text1"/>
                <w:sz w:val="18"/>
                <w:szCs w:val="18"/>
              </w:rPr>
              <w:t>Corymbia</w:t>
            </w:r>
            <w:proofErr w:type="spellEnd"/>
            <w:r w:rsidRPr="00C332A2">
              <w:rPr>
                <w:rFonts w:cstheme="minorHAnsi"/>
                <w:color w:val="000000" w:themeColor="text1"/>
                <w:sz w:val="18"/>
                <w:szCs w:val="18"/>
              </w:rPr>
              <w:t xml:space="preserve"> (for example, </w:t>
            </w:r>
            <w:r w:rsidRPr="00C332A2">
              <w:rPr>
                <w:rFonts w:cstheme="minorHAnsi"/>
                <w:i/>
                <w:iCs/>
                <w:color w:val="000000" w:themeColor="text1"/>
                <w:sz w:val="18"/>
                <w:szCs w:val="18"/>
              </w:rPr>
              <w:t>C</w:t>
            </w:r>
            <w:r w:rsidRPr="00C332A2">
              <w:rPr>
                <w:rFonts w:cstheme="minorHAnsi"/>
                <w:iCs/>
                <w:color w:val="000000" w:themeColor="text1"/>
                <w:sz w:val="18"/>
                <w:szCs w:val="18"/>
              </w:rPr>
              <w:t>.</w:t>
            </w:r>
            <w:r w:rsidRPr="00C332A2">
              <w:rPr>
                <w:rFonts w:cstheme="minorHAnsi"/>
                <w:i/>
                <w:iCs/>
                <w:color w:val="000000" w:themeColor="text1"/>
                <w:sz w:val="18"/>
                <w:szCs w:val="18"/>
              </w:rPr>
              <w:t xml:space="preserve"> opaca</w:t>
            </w:r>
            <w:r w:rsidRPr="00C332A2">
              <w:rPr>
                <w:rFonts w:cstheme="minorHAnsi"/>
                <w:color w:val="000000" w:themeColor="text1"/>
                <w:sz w:val="18"/>
                <w:szCs w:val="18"/>
              </w:rPr>
              <w:t xml:space="preserve">) often with other </w:t>
            </w:r>
            <w:r w:rsidR="002E2F8C" w:rsidRPr="00C332A2">
              <w:rPr>
                <w:rFonts w:cstheme="minorHAnsi"/>
                <w:color w:val="000000" w:themeColor="text1"/>
                <w:sz w:val="18"/>
                <w:szCs w:val="18"/>
              </w:rPr>
              <w:t>taxa (</w:t>
            </w:r>
            <w:r w:rsidRPr="00C332A2">
              <w:rPr>
                <w:rFonts w:cstheme="minorHAnsi"/>
                <w:color w:val="000000" w:themeColor="text1"/>
                <w:sz w:val="18"/>
                <w:szCs w:val="18"/>
              </w:rPr>
              <w:t xml:space="preserve">for example, </w:t>
            </w:r>
            <w:proofErr w:type="spellStart"/>
            <w:r w:rsidRPr="00C332A2">
              <w:rPr>
                <w:rFonts w:cstheme="minorHAnsi"/>
                <w:i/>
                <w:iCs/>
                <w:color w:val="000000" w:themeColor="text1"/>
                <w:sz w:val="18"/>
                <w:szCs w:val="18"/>
              </w:rPr>
              <w:t>Erythrophleum</w:t>
            </w:r>
            <w:proofErr w:type="spellEnd"/>
            <w:r w:rsidRPr="00C332A2">
              <w:rPr>
                <w:rFonts w:cstheme="minorHAnsi"/>
                <w:iCs/>
                <w:color w:val="000000" w:themeColor="text1"/>
                <w:sz w:val="18"/>
                <w:szCs w:val="18"/>
              </w:rPr>
              <w:t>,</w:t>
            </w:r>
            <w:r w:rsidRPr="00C332A2">
              <w:rPr>
                <w:rFonts w:cstheme="minorHAnsi"/>
                <w:i/>
                <w:iCs/>
                <w:color w:val="000000" w:themeColor="text1"/>
                <w:sz w:val="18"/>
                <w:szCs w:val="18"/>
              </w:rPr>
              <w:t xml:space="preserve"> Terminalia</w:t>
            </w:r>
            <w:r w:rsidRPr="00C332A2">
              <w:rPr>
                <w:rFonts w:cstheme="minorHAnsi"/>
                <w:color w:val="000000" w:themeColor="text1"/>
                <w:sz w:val="18"/>
                <w:szCs w:val="18"/>
              </w:rPr>
              <w:t>)</w:t>
            </w:r>
            <w:r w:rsidR="00342011" w:rsidRPr="00C332A2">
              <w:rPr>
                <w:rFonts w:cstheme="minorHAnsi"/>
                <w:color w:val="000000" w:themeColor="text1"/>
                <w:sz w:val="18"/>
                <w:szCs w:val="18"/>
              </w:rPr>
              <w:t xml:space="preserve"> </w:t>
            </w:r>
            <w:r w:rsidR="00342011" w:rsidRPr="00C332A2">
              <w:rPr>
                <w:rFonts w:eastAsia="MS Mincho" w:cstheme="minorHAnsi"/>
                <w:color w:val="000000" w:themeColor="text1"/>
                <w:sz w:val="18"/>
                <w:szCs w:val="18"/>
              </w:rPr>
              <w:t xml:space="preserve">May contain </w:t>
            </w:r>
            <w:r w:rsidR="00342011" w:rsidRPr="00C332A2">
              <w:rPr>
                <w:rFonts w:cstheme="minorHAnsi"/>
                <w:i/>
                <w:color w:val="000000" w:themeColor="text1"/>
                <w:sz w:val="18"/>
                <w:szCs w:val="18"/>
              </w:rPr>
              <w:t>Melaleuca</w:t>
            </w:r>
            <w:r w:rsidR="00342011" w:rsidRPr="00C332A2">
              <w:rPr>
                <w:rFonts w:cstheme="minorHAnsi"/>
                <w:color w:val="000000" w:themeColor="text1"/>
                <w:sz w:val="18"/>
                <w:szCs w:val="18"/>
              </w:rPr>
              <w:t xml:space="preserve">. </w:t>
            </w:r>
            <w:r w:rsidR="00342011" w:rsidRPr="00C332A2">
              <w:rPr>
                <w:rFonts w:eastAsia="MS Mincho" w:cstheme="minorHAnsi"/>
                <w:color w:val="000000" w:themeColor="text1"/>
                <w:sz w:val="18"/>
                <w:szCs w:val="18"/>
              </w:rPr>
              <w:t>spp</w:t>
            </w:r>
            <w:r w:rsidR="00342011" w:rsidRPr="00C332A2">
              <w:rPr>
                <w:rFonts w:eastAsia="MS Mincho" w:cstheme="minorHAnsi"/>
                <w:i/>
                <w:color w:val="000000" w:themeColor="text1"/>
                <w:sz w:val="18"/>
                <w:szCs w:val="18"/>
              </w:rPr>
              <w:t>.</w:t>
            </w:r>
          </w:p>
        </w:tc>
        <w:tc>
          <w:tcPr>
            <w:tcW w:w="1887" w:type="dxa"/>
          </w:tcPr>
          <w:p w14:paraId="226DED9B" w14:textId="1FB264F3" w:rsidR="00956C72" w:rsidRPr="00C332A2" w:rsidRDefault="00755C5B"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Well-developed</w:t>
            </w:r>
            <w:r w:rsidR="00956C72" w:rsidRPr="00C332A2">
              <w:rPr>
                <w:rFonts w:cstheme="minorHAnsi"/>
                <w:color w:val="000000" w:themeColor="text1"/>
                <w:sz w:val="18"/>
                <w:szCs w:val="18"/>
              </w:rPr>
              <w:t xml:space="preserve"> shrub layer may/not be present.</w:t>
            </w:r>
          </w:p>
        </w:tc>
        <w:tc>
          <w:tcPr>
            <w:tcW w:w="1867" w:type="dxa"/>
          </w:tcPr>
          <w:p w14:paraId="226DED9C" w14:textId="0F8D9386" w:rsidR="00956C72" w:rsidRPr="00C332A2" w:rsidRDefault="00956C72"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Majority deep well drained soils to those with impeded drainage, typically on flat to undulating land</w:t>
            </w:r>
            <w:r w:rsidR="00F727DC" w:rsidRPr="00C332A2">
              <w:rPr>
                <w:rFonts w:cstheme="minorHAnsi"/>
                <w:color w:val="000000" w:themeColor="text1"/>
                <w:sz w:val="18"/>
                <w:szCs w:val="18"/>
              </w:rPr>
              <w:t xml:space="preserve"> </w:t>
            </w:r>
            <w:r w:rsidRPr="00C332A2">
              <w:rPr>
                <w:rFonts w:cstheme="minorHAnsi"/>
                <w:color w:val="000000" w:themeColor="text1"/>
                <w:sz w:val="18"/>
                <w:szCs w:val="18"/>
              </w:rPr>
              <w:t>types with fertile</w:t>
            </w:r>
            <w:r w:rsidR="00F727DC" w:rsidRPr="00C332A2">
              <w:rPr>
                <w:rFonts w:cstheme="minorHAnsi"/>
                <w:color w:val="000000" w:themeColor="text1"/>
                <w:sz w:val="18"/>
                <w:szCs w:val="18"/>
              </w:rPr>
              <w:t xml:space="preserve"> </w:t>
            </w:r>
            <w:r w:rsidRPr="00C332A2">
              <w:rPr>
                <w:rFonts w:cstheme="minorHAnsi"/>
                <w:color w:val="000000" w:themeColor="text1"/>
                <w:sz w:val="18"/>
                <w:szCs w:val="18"/>
              </w:rPr>
              <w:t>volcanic-derived substrates</w:t>
            </w:r>
          </w:p>
        </w:tc>
      </w:tr>
      <w:tr w:rsidR="00F5682E" w:rsidRPr="00C332A2" w14:paraId="226DEDA8" w14:textId="77777777" w:rsidTr="00613168">
        <w:trPr>
          <w:cantSplit/>
        </w:trPr>
        <w:tc>
          <w:tcPr>
            <w:tcW w:w="1095" w:type="dxa"/>
          </w:tcPr>
          <w:p w14:paraId="226DED9E" w14:textId="77777777" w:rsidR="00956C72" w:rsidRPr="00C332A2" w:rsidRDefault="00956C72" w:rsidP="00622205">
            <w:pPr>
              <w:spacing w:before="120" w:after="120"/>
              <w:mirrorIndents/>
              <w:rPr>
                <w:rFonts w:cstheme="minorHAnsi"/>
                <w:b/>
                <w:color w:val="000000" w:themeColor="text1"/>
                <w:sz w:val="18"/>
                <w:szCs w:val="18"/>
              </w:rPr>
            </w:pPr>
            <w:proofErr w:type="spellStart"/>
            <w:r w:rsidRPr="00C332A2">
              <w:rPr>
                <w:rFonts w:cstheme="minorHAnsi"/>
                <w:b/>
                <w:bCs/>
                <w:iCs/>
                <w:color w:val="000000" w:themeColor="text1"/>
                <w:sz w:val="18"/>
                <w:szCs w:val="18"/>
              </w:rPr>
              <w:lastRenderedPageBreak/>
              <w:t>lOWM</w:t>
            </w:r>
            <w:proofErr w:type="spellEnd"/>
          </w:p>
        </w:tc>
        <w:tc>
          <w:tcPr>
            <w:tcW w:w="1691" w:type="dxa"/>
          </w:tcPr>
          <w:p w14:paraId="226DED9F" w14:textId="77777777" w:rsidR="00956C72" w:rsidRPr="00C332A2" w:rsidRDefault="00956C72"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 xml:space="preserve">Open woodland with mixed </w:t>
            </w:r>
            <w:r w:rsidR="00DA2254" w:rsidRPr="00C332A2">
              <w:rPr>
                <w:rFonts w:cstheme="minorHAnsi"/>
                <w:color w:val="000000" w:themeColor="text1"/>
                <w:sz w:val="18"/>
                <w:szCs w:val="18"/>
              </w:rPr>
              <w:t>grasses</w:t>
            </w:r>
          </w:p>
        </w:tc>
        <w:tc>
          <w:tcPr>
            <w:tcW w:w="1114" w:type="dxa"/>
          </w:tcPr>
          <w:p w14:paraId="226DEDA0" w14:textId="77777777" w:rsidR="00956C72" w:rsidRPr="00C332A2" w:rsidRDefault="00956C72"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Canopy Trees</w:t>
            </w:r>
          </w:p>
        </w:tc>
        <w:tc>
          <w:tcPr>
            <w:tcW w:w="881" w:type="dxa"/>
          </w:tcPr>
          <w:p w14:paraId="226DEDA1" w14:textId="77777777" w:rsidR="00956C72" w:rsidRPr="00C332A2" w:rsidRDefault="00956C72"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Majority of trees</w:t>
            </w:r>
          </w:p>
          <w:p w14:paraId="226DEDA2" w14:textId="77777777" w:rsidR="00956C72" w:rsidRPr="00C332A2" w:rsidRDefault="00956C72"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 xml:space="preserve"> &lt;10 m </w:t>
            </w:r>
          </w:p>
        </w:tc>
        <w:tc>
          <w:tcPr>
            <w:tcW w:w="980" w:type="dxa"/>
          </w:tcPr>
          <w:p w14:paraId="226DEDA3" w14:textId="5C018B70" w:rsidR="00956C72" w:rsidRPr="00C332A2" w:rsidRDefault="00956C72"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&lt;10%</w:t>
            </w:r>
          </w:p>
        </w:tc>
        <w:tc>
          <w:tcPr>
            <w:tcW w:w="2238" w:type="dxa"/>
          </w:tcPr>
          <w:p w14:paraId="226DEDA4" w14:textId="08F6BA66" w:rsidR="00956C72" w:rsidRPr="00C332A2" w:rsidRDefault="00933685"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Dominated by h</w:t>
            </w:r>
            <w:r w:rsidR="00956C72" w:rsidRPr="00C332A2">
              <w:rPr>
                <w:rFonts w:cstheme="minorHAnsi"/>
                <w:color w:val="000000" w:themeColor="text1"/>
                <w:sz w:val="18"/>
                <w:szCs w:val="18"/>
              </w:rPr>
              <w:t>ummock (</w:t>
            </w:r>
            <w:r w:rsidR="00956C72" w:rsidRPr="00C332A2">
              <w:rPr>
                <w:rFonts w:cstheme="minorHAnsi"/>
                <w:i/>
                <w:iCs/>
                <w:color w:val="000000" w:themeColor="text1"/>
                <w:sz w:val="18"/>
                <w:szCs w:val="18"/>
              </w:rPr>
              <w:t>Triodia</w:t>
            </w:r>
            <w:r w:rsidR="00956C72" w:rsidRPr="00C332A2">
              <w:rPr>
                <w:rFonts w:cstheme="minorHAnsi"/>
                <w:color w:val="000000" w:themeColor="text1"/>
                <w:sz w:val="18"/>
                <w:szCs w:val="18"/>
              </w:rPr>
              <w:t>) grasses, or codominant with tussock grasses</w:t>
            </w:r>
            <w:r w:rsidR="00956C72" w:rsidRPr="00C332A2" w:rsidDel="001F31DC">
              <w:rPr>
                <w:rFonts w:cstheme="minorHAnsi"/>
                <w:color w:val="000000" w:themeColor="text1"/>
                <w:sz w:val="18"/>
                <w:szCs w:val="18"/>
              </w:rPr>
              <w:t xml:space="preserve"> </w:t>
            </w:r>
          </w:p>
        </w:tc>
        <w:tc>
          <w:tcPr>
            <w:tcW w:w="2195" w:type="dxa"/>
          </w:tcPr>
          <w:p w14:paraId="226DEDA5" w14:textId="2D462008" w:rsidR="00956C72" w:rsidRPr="00C332A2" w:rsidRDefault="00956C72"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 xml:space="preserve">Various </w:t>
            </w:r>
            <w:r w:rsidRPr="00C332A2">
              <w:rPr>
                <w:rFonts w:cstheme="minorHAnsi"/>
                <w:i/>
                <w:iCs/>
                <w:color w:val="000000" w:themeColor="text1"/>
                <w:sz w:val="18"/>
                <w:szCs w:val="18"/>
              </w:rPr>
              <w:t>Eucalyptus</w:t>
            </w:r>
            <w:r w:rsidRPr="00C332A2">
              <w:rPr>
                <w:rFonts w:cstheme="minorHAnsi"/>
                <w:color w:val="000000" w:themeColor="text1"/>
                <w:sz w:val="18"/>
                <w:szCs w:val="18"/>
              </w:rPr>
              <w:t xml:space="preserve"> </w:t>
            </w:r>
            <w:r w:rsidRPr="00C332A2">
              <w:rPr>
                <w:rFonts w:cstheme="minorHAnsi"/>
                <w:iCs/>
                <w:color w:val="000000" w:themeColor="text1"/>
                <w:sz w:val="18"/>
                <w:szCs w:val="18"/>
              </w:rPr>
              <w:t xml:space="preserve">and </w:t>
            </w:r>
            <w:proofErr w:type="spellStart"/>
            <w:r w:rsidRPr="00C332A2">
              <w:rPr>
                <w:rFonts w:cstheme="minorHAnsi"/>
                <w:i/>
                <w:iCs/>
                <w:color w:val="000000" w:themeColor="text1"/>
                <w:sz w:val="18"/>
                <w:szCs w:val="18"/>
              </w:rPr>
              <w:t>Corymbia</w:t>
            </w:r>
            <w:proofErr w:type="spellEnd"/>
            <w:r w:rsidRPr="00C332A2">
              <w:rPr>
                <w:rFonts w:cstheme="minorHAnsi"/>
                <w:color w:val="000000" w:themeColor="text1"/>
                <w:sz w:val="18"/>
                <w:szCs w:val="18"/>
              </w:rPr>
              <w:t xml:space="preserve">, including </w:t>
            </w:r>
            <w:r w:rsidRPr="00C332A2">
              <w:rPr>
                <w:rFonts w:cstheme="minorHAnsi"/>
                <w:i/>
                <w:iCs/>
                <w:color w:val="000000" w:themeColor="text1"/>
                <w:sz w:val="18"/>
                <w:szCs w:val="18"/>
              </w:rPr>
              <w:t>C.</w:t>
            </w:r>
            <w:r w:rsidR="002E2F8C" w:rsidRPr="00C332A2">
              <w:rPr>
                <w:rFonts w:cstheme="minorHAnsi"/>
                <w:i/>
                <w:iCs/>
                <w:color w:val="000000" w:themeColor="text1"/>
                <w:sz w:val="18"/>
                <w:szCs w:val="18"/>
              </w:rPr>
              <w:t xml:space="preserve"> </w:t>
            </w:r>
            <w:proofErr w:type="spellStart"/>
            <w:r w:rsidRPr="00C332A2">
              <w:rPr>
                <w:rFonts w:cstheme="minorHAnsi"/>
                <w:i/>
                <w:iCs/>
                <w:color w:val="000000" w:themeColor="text1"/>
                <w:sz w:val="18"/>
                <w:szCs w:val="18"/>
              </w:rPr>
              <w:t>dichromophloia</w:t>
            </w:r>
            <w:proofErr w:type="spellEnd"/>
            <w:r w:rsidRPr="00C332A2">
              <w:rPr>
                <w:rFonts w:cstheme="minorHAnsi"/>
                <w:i/>
                <w:iCs/>
                <w:color w:val="000000" w:themeColor="text1"/>
                <w:sz w:val="18"/>
                <w:szCs w:val="18"/>
              </w:rPr>
              <w:t>, E.</w:t>
            </w:r>
            <w:r w:rsidR="002E2F8C" w:rsidRPr="00C332A2">
              <w:rPr>
                <w:rFonts w:cstheme="minorHAnsi"/>
                <w:i/>
                <w:iCs/>
                <w:color w:val="000000" w:themeColor="text1"/>
                <w:sz w:val="18"/>
                <w:szCs w:val="18"/>
              </w:rPr>
              <w:t xml:space="preserve"> </w:t>
            </w:r>
            <w:proofErr w:type="spellStart"/>
            <w:r w:rsidRPr="00C332A2">
              <w:rPr>
                <w:rFonts w:cstheme="minorHAnsi"/>
                <w:i/>
                <w:iCs/>
                <w:color w:val="000000" w:themeColor="text1"/>
                <w:sz w:val="18"/>
                <w:szCs w:val="18"/>
              </w:rPr>
              <w:t>leucophloia</w:t>
            </w:r>
            <w:proofErr w:type="spellEnd"/>
            <w:r w:rsidRPr="00C332A2">
              <w:rPr>
                <w:rFonts w:cstheme="minorHAnsi"/>
                <w:i/>
                <w:iCs/>
                <w:color w:val="000000" w:themeColor="text1"/>
                <w:sz w:val="18"/>
                <w:szCs w:val="18"/>
              </w:rPr>
              <w:t xml:space="preserve">, E. </w:t>
            </w:r>
            <w:proofErr w:type="spellStart"/>
            <w:r w:rsidRPr="00C332A2">
              <w:rPr>
                <w:rFonts w:cstheme="minorHAnsi"/>
                <w:i/>
                <w:iCs/>
                <w:color w:val="000000" w:themeColor="text1"/>
                <w:sz w:val="18"/>
                <w:szCs w:val="18"/>
              </w:rPr>
              <w:t>brevifolia</w:t>
            </w:r>
            <w:proofErr w:type="spellEnd"/>
            <w:r w:rsidRPr="00C332A2">
              <w:rPr>
                <w:rFonts w:cstheme="minorHAnsi"/>
                <w:i/>
                <w:iCs/>
                <w:color w:val="000000" w:themeColor="text1"/>
                <w:sz w:val="18"/>
                <w:szCs w:val="18"/>
              </w:rPr>
              <w:t>, E.</w:t>
            </w:r>
            <w:r w:rsidR="002E2F8C" w:rsidRPr="00C332A2">
              <w:rPr>
                <w:rFonts w:cstheme="minorHAnsi"/>
                <w:i/>
                <w:iCs/>
                <w:color w:val="000000" w:themeColor="text1"/>
                <w:sz w:val="18"/>
                <w:szCs w:val="18"/>
              </w:rPr>
              <w:t xml:space="preserve"> </w:t>
            </w:r>
            <w:proofErr w:type="spellStart"/>
            <w:r w:rsidRPr="00C332A2">
              <w:rPr>
                <w:rFonts w:cstheme="minorHAnsi"/>
                <w:i/>
                <w:iCs/>
                <w:color w:val="000000" w:themeColor="text1"/>
                <w:sz w:val="18"/>
                <w:szCs w:val="18"/>
              </w:rPr>
              <w:t>pruinosa</w:t>
            </w:r>
            <w:proofErr w:type="spellEnd"/>
            <w:r w:rsidRPr="00C332A2">
              <w:rPr>
                <w:rFonts w:cstheme="minorHAnsi"/>
                <w:iCs/>
                <w:color w:val="000000" w:themeColor="text1"/>
                <w:sz w:val="18"/>
                <w:szCs w:val="18"/>
              </w:rPr>
              <w:t>,</w:t>
            </w:r>
            <w:r w:rsidRPr="00C332A2">
              <w:rPr>
                <w:rFonts w:cstheme="minorHAnsi"/>
                <w:i/>
                <w:iCs/>
                <w:color w:val="000000" w:themeColor="text1"/>
                <w:sz w:val="18"/>
                <w:szCs w:val="18"/>
              </w:rPr>
              <w:t xml:space="preserve"> E.</w:t>
            </w:r>
            <w:r w:rsidR="002E2F8C" w:rsidRPr="00C332A2">
              <w:rPr>
                <w:rFonts w:cstheme="minorHAnsi"/>
                <w:i/>
                <w:iCs/>
                <w:color w:val="000000" w:themeColor="text1"/>
                <w:sz w:val="18"/>
                <w:szCs w:val="18"/>
              </w:rPr>
              <w:t xml:space="preserve"> </w:t>
            </w:r>
            <w:proofErr w:type="spellStart"/>
            <w:r w:rsidRPr="00C332A2">
              <w:rPr>
                <w:rFonts w:cstheme="minorHAnsi"/>
                <w:i/>
                <w:iCs/>
                <w:color w:val="000000" w:themeColor="text1"/>
                <w:sz w:val="18"/>
                <w:szCs w:val="18"/>
              </w:rPr>
              <w:t>tectifica</w:t>
            </w:r>
            <w:proofErr w:type="spellEnd"/>
          </w:p>
        </w:tc>
        <w:tc>
          <w:tcPr>
            <w:tcW w:w="1887" w:type="dxa"/>
          </w:tcPr>
          <w:p w14:paraId="226DEDA6" w14:textId="19D7872F" w:rsidR="00956C72" w:rsidRPr="00C332A2" w:rsidRDefault="00755C5B"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Well-developed</w:t>
            </w:r>
            <w:r w:rsidR="00956C72" w:rsidRPr="00C332A2">
              <w:rPr>
                <w:rFonts w:cstheme="minorHAnsi"/>
                <w:color w:val="000000" w:themeColor="text1"/>
                <w:sz w:val="18"/>
                <w:szCs w:val="18"/>
              </w:rPr>
              <w:t xml:space="preserve"> shrub layer may/may not be present. Where present, may include woody heath taxa</w:t>
            </w:r>
          </w:p>
        </w:tc>
        <w:tc>
          <w:tcPr>
            <w:tcW w:w="1867" w:type="dxa"/>
          </w:tcPr>
          <w:p w14:paraId="226DEDA7" w14:textId="77777777" w:rsidR="00956C72" w:rsidRPr="00C332A2" w:rsidRDefault="00956C72"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Shallow substrates on undulating stony rises and rocky hills</w:t>
            </w:r>
          </w:p>
        </w:tc>
      </w:tr>
      <w:tr w:rsidR="00F5682E" w:rsidRPr="00C332A2" w14:paraId="226DEDB5" w14:textId="77777777" w:rsidTr="00613168">
        <w:trPr>
          <w:cantSplit/>
        </w:trPr>
        <w:tc>
          <w:tcPr>
            <w:tcW w:w="1095" w:type="dxa"/>
          </w:tcPr>
          <w:p w14:paraId="226DEDA9" w14:textId="77777777" w:rsidR="00956C72" w:rsidRPr="00C332A2" w:rsidRDefault="00956C72" w:rsidP="00622205">
            <w:pPr>
              <w:spacing w:before="120" w:after="120"/>
              <w:mirrorIndents/>
              <w:rPr>
                <w:rFonts w:cstheme="minorHAnsi"/>
                <w:b/>
                <w:bCs/>
                <w:iCs/>
                <w:color w:val="000000" w:themeColor="text1"/>
                <w:sz w:val="18"/>
                <w:szCs w:val="18"/>
              </w:rPr>
            </w:pPr>
            <w:proofErr w:type="spellStart"/>
            <w:r w:rsidRPr="00C332A2">
              <w:rPr>
                <w:rFonts w:cstheme="minorHAnsi"/>
                <w:b/>
                <w:bCs/>
                <w:iCs/>
                <w:color w:val="000000" w:themeColor="text1"/>
                <w:sz w:val="18"/>
                <w:szCs w:val="18"/>
              </w:rPr>
              <w:t>lSHH</w:t>
            </w:r>
            <w:proofErr w:type="spellEnd"/>
          </w:p>
        </w:tc>
        <w:tc>
          <w:tcPr>
            <w:tcW w:w="1691" w:type="dxa"/>
          </w:tcPr>
          <w:p w14:paraId="226DEDAA" w14:textId="77777777" w:rsidR="00956C72" w:rsidRPr="00C332A2" w:rsidRDefault="00956C72"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 xml:space="preserve">Shrubland with hummock </w:t>
            </w:r>
            <w:r w:rsidR="00DA2254" w:rsidRPr="00C332A2">
              <w:rPr>
                <w:rFonts w:cstheme="minorHAnsi"/>
                <w:color w:val="000000" w:themeColor="text1"/>
                <w:sz w:val="18"/>
                <w:szCs w:val="18"/>
              </w:rPr>
              <w:t>grasses</w:t>
            </w:r>
          </w:p>
          <w:p w14:paraId="226DEDAB" w14:textId="77777777" w:rsidR="00956C72" w:rsidRPr="00C332A2" w:rsidRDefault="00956C72" w:rsidP="00622205">
            <w:pPr>
              <w:spacing w:before="120" w:after="120"/>
              <w:mirrorIndents/>
              <w:rPr>
                <w:rFonts w:cstheme="minorHAnsi"/>
                <w:color w:val="000000" w:themeColor="text1"/>
                <w:sz w:val="18"/>
                <w:szCs w:val="18"/>
              </w:rPr>
            </w:pPr>
          </w:p>
        </w:tc>
        <w:tc>
          <w:tcPr>
            <w:tcW w:w="1114" w:type="dxa"/>
          </w:tcPr>
          <w:p w14:paraId="226DEDAC" w14:textId="77777777" w:rsidR="00956C72" w:rsidRPr="00C332A2" w:rsidRDefault="00956C72"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Shrubs</w:t>
            </w:r>
          </w:p>
        </w:tc>
        <w:tc>
          <w:tcPr>
            <w:tcW w:w="881" w:type="dxa"/>
          </w:tcPr>
          <w:p w14:paraId="226DEDAD" w14:textId="77777777" w:rsidR="00956C72" w:rsidRPr="00C332A2" w:rsidRDefault="00956C72"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Majority of shrubs &lt;5 m</w:t>
            </w:r>
          </w:p>
        </w:tc>
        <w:tc>
          <w:tcPr>
            <w:tcW w:w="980" w:type="dxa"/>
          </w:tcPr>
          <w:p w14:paraId="226DEDAE" w14:textId="48E6ADE8" w:rsidR="00956C72" w:rsidRPr="00C332A2" w:rsidRDefault="00956C72" w:rsidP="00622205">
            <w:pPr>
              <w:spacing w:before="120" w:after="120"/>
              <w:mirrorIndents/>
              <w:rPr>
                <w:rFonts w:cstheme="minorHAnsi"/>
                <w:color w:val="000000" w:themeColor="text1"/>
                <w:sz w:val="18"/>
                <w:szCs w:val="18"/>
              </w:rPr>
            </w:pPr>
            <w:r w:rsidRPr="00C332A2" w:rsidDel="00EF76CF">
              <w:rPr>
                <w:rFonts w:cstheme="minorHAnsi"/>
                <w:color w:val="000000" w:themeColor="text1"/>
                <w:sz w:val="18"/>
                <w:szCs w:val="18"/>
              </w:rPr>
              <w:t xml:space="preserve"> </w:t>
            </w:r>
            <w:r w:rsidRPr="00C332A2">
              <w:rPr>
                <w:rFonts w:cstheme="minorHAnsi"/>
                <w:color w:val="000000" w:themeColor="text1"/>
                <w:sz w:val="18"/>
                <w:szCs w:val="18"/>
              </w:rPr>
              <w:t xml:space="preserve">&lt;30% </w:t>
            </w:r>
          </w:p>
          <w:p w14:paraId="226DEDAF" w14:textId="77777777" w:rsidR="00956C72" w:rsidRPr="00C332A2" w:rsidRDefault="00956C72" w:rsidP="00622205">
            <w:pPr>
              <w:spacing w:before="120" w:after="120"/>
              <w:mirrorIndents/>
              <w:rPr>
                <w:rFonts w:cstheme="minorHAnsi"/>
                <w:color w:val="000000" w:themeColor="text1"/>
                <w:sz w:val="18"/>
                <w:szCs w:val="18"/>
              </w:rPr>
            </w:pPr>
          </w:p>
        </w:tc>
        <w:tc>
          <w:tcPr>
            <w:tcW w:w="2238" w:type="dxa"/>
          </w:tcPr>
          <w:p w14:paraId="226DEDB0" w14:textId="71065201" w:rsidR="00956C72" w:rsidRPr="00C332A2" w:rsidRDefault="00956C72"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Hummock (</w:t>
            </w:r>
            <w:r w:rsidRPr="00C332A2">
              <w:rPr>
                <w:rFonts w:cstheme="minorHAnsi"/>
                <w:i/>
                <w:iCs/>
                <w:color w:val="000000" w:themeColor="text1"/>
                <w:sz w:val="18"/>
                <w:szCs w:val="18"/>
              </w:rPr>
              <w:t>Triodia</w:t>
            </w:r>
            <w:r w:rsidRPr="00C332A2">
              <w:rPr>
                <w:rFonts w:cstheme="minorHAnsi"/>
                <w:color w:val="000000" w:themeColor="text1"/>
                <w:sz w:val="18"/>
                <w:szCs w:val="18"/>
              </w:rPr>
              <w:t xml:space="preserve">) </w:t>
            </w:r>
            <w:r w:rsidR="00DA2254" w:rsidRPr="00C332A2">
              <w:rPr>
                <w:rFonts w:cstheme="minorHAnsi"/>
                <w:color w:val="000000" w:themeColor="text1"/>
                <w:sz w:val="18"/>
                <w:szCs w:val="18"/>
              </w:rPr>
              <w:t>grasses</w:t>
            </w:r>
            <w:r w:rsidRPr="00C332A2">
              <w:rPr>
                <w:rFonts w:cstheme="minorHAnsi"/>
                <w:color w:val="000000" w:themeColor="text1"/>
                <w:sz w:val="18"/>
                <w:szCs w:val="18"/>
              </w:rPr>
              <w:t xml:space="preserve">, and/or other perennial </w:t>
            </w:r>
            <w:r w:rsidR="002E2F8C" w:rsidRPr="00C332A2">
              <w:rPr>
                <w:rFonts w:cstheme="minorHAnsi"/>
                <w:color w:val="000000" w:themeColor="text1"/>
                <w:sz w:val="18"/>
                <w:szCs w:val="18"/>
              </w:rPr>
              <w:t xml:space="preserve">members of the </w:t>
            </w:r>
            <w:proofErr w:type="spellStart"/>
            <w:r w:rsidR="002E2F8C" w:rsidRPr="00C332A2">
              <w:rPr>
                <w:rFonts w:cstheme="minorHAnsi"/>
                <w:i/>
                <w:color w:val="000000" w:themeColor="text1"/>
                <w:sz w:val="18"/>
                <w:szCs w:val="18"/>
              </w:rPr>
              <w:t>Restionaceae</w:t>
            </w:r>
            <w:proofErr w:type="spellEnd"/>
            <w:r w:rsidR="002E2F8C" w:rsidRPr="00C332A2" w:rsidDel="002E2F8C">
              <w:rPr>
                <w:rFonts w:cstheme="minorHAnsi"/>
                <w:color w:val="000000" w:themeColor="text1"/>
                <w:sz w:val="18"/>
                <w:szCs w:val="18"/>
              </w:rPr>
              <w:t xml:space="preserve"> </w:t>
            </w:r>
            <w:r w:rsidRPr="00C332A2">
              <w:rPr>
                <w:rFonts w:cstheme="minorHAnsi"/>
                <w:color w:val="000000" w:themeColor="text1"/>
                <w:sz w:val="18"/>
                <w:szCs w:val="18"/>
              </w:rPr>
              <w:t>(</w:t>
            </w:r>
            <w:proofErr w:type="spellStart"/>
            <w:r w:rsidRPr="00C332A2">
              <w:rPr>
                <w:rFonts w:cstheme="minorHAnsi"/>
                <w:i/>
                <w:color w:val="000000" w:themeColor="text1"/>
                <w:sz w:val="18"/>
                <w:szCs w:val="18"/>
              </w:rPr>
              <w:t>Lepyrodia</w:t>
            </w:r>
            <w:proofErr w:type="spellEnd"/>
            <w:r w:rsidRPr="00C332A2">
              <w:rPr>
                <w:rFonts w:cstheme="minorHAnsi"/>
                <w:i/>
                <w:color w:val="000000" w:themeColor="text1"/>
                <w:sz w:val="18"/>
                <w:szCs w:val="18"/>
              </w:rPr>
              <w:t xml:space="preserve">, </w:t>
            </w:r>
            <w:proofErr w:type="spellStart"/>
            <w:r w:rsidRPr="00C332A2">
              <w:rPr>
                <w:rFonts w:cstheme="minorHAnsi"/>
                <w:i/>
                <w:color w:val="000000" w:themeColor="text1"/>
                <w:sz w:val="18"/>
                <w:szCs w:val="18"/>
              </w:rPr>
              <w:t>Dapsilanthus</w:t>
            </w:r>
            <w:proofErr w:type="spellEnd"/>
            <w:r w:rsidRPr="00C332A2">
              <w:rPr>
                <w:rFonts w:cstheme="minorHAnsi"/>
                <w:color w:val="000000" w:themeColor="text1"/>
                <w:sz w:val="18"/>
                <w:szCs w:val="18"/>
              </w:rPr>
              <w:t>) sedges (</w:t>
            </w:r>
            <w:r w:rsidRPr="00C332A2">
              <w:rPr>
                <w:rFonts w:cstheme="minorHAnsi"/>
                <w:i/>
                <w:color w:val="000000" w:themeColor="text1"/>
                <w:sz w:val="18"/>
                <w:szCs w:val="18"/>
              </w:rPr>
              <w:t xml:space="preserve">Schoenus </w:t>
            </w:r>
            <w:proofErr w:type="spellStart"/>
            <w:r w:rsidRPr="00C332A2">
              <w:rPr>
                <w:rFonts w:cstheme="minorHAnsi"/>
                <w:i/>
                <w:color w:val="000000" w:themeColor="text1"/>
                <w:sz w:val="18"/>
                <w:szCs w:val="18"/>
              </w:rPr>
              <w:t>sparteus</w:t>
            </w:r>
            <w:proofErr w:type="spellEnd"/>
            <w:r w:rsidRPr="00C332A2">
              <w:rPr>
                <w:rFonts w:cstheme="minorHAnsi"/>
                <w:color w:val="000000" w:themeColor="text1"/>
                <w:sz w:val="18"/>
                <w:szCs w:val="18"/>
              </w:rPr>
              <w:t xml:space="preserve">) or graminoids (for example, </w:t>
            </w:r>
            <w:proofErr w:type="spellStart"/>
            <w:r w:rsidRPr="00C332A2">
              <w:rPr>
                <w:rFonts w:cstheme="minorHAnsi"/>
                <w:i/>
                <w:iCs/>
                <w:color w:val="000000" w:themeColor="text1"/>
                <w:sz w:val="18"/>
                <w:szCs w:val="18"/>
              </w:rPr>
              <w:t>Lomandra</w:t>
            </w:r>
            <w:proofErr w:type="spellEnd"/>
            <w:r w:rsidRPr="00C332A2">
              <w:rPr>
                <w:rFonts w:cstheme="minorHAnsi"/>
                <w:color w:val="000000" w:themeColor="text1"/>
                <w:sz w:val="18"/>
                <w:szCs w:val="18"/>
              </w:rPr>
              <w:t xml:space="preserve">, </w:t>
            </w:r>
            <w:r w:rsidRPr="00C332A2">
              <w:rPr>
                <w:rFonts w:cstheme="minorHAnsi"/>
                <w:i/>
                <w:iCs/>
                <w:color w:val="000000" w:themeColor="text1"/>
                <w:sz w:val="18"/>
                <w:szCs w:val="18"/>
              </w:rPr>
              <w:t>Xanthorrhoea</w:t>
            </w:r>
            <w:r w:rsidRPr="00C332A2">
              <w:rPr>
                <w:rFonts w:cstheme="minorHAnsi"/>
                <w:color w:val="000000" w:themeColor="text1"/>
                <w:sz w:val="18"/>
                <w:szCs w:val="18"/>
              </w:rPr>
              <w:t>)</w:t>
            </w:r>
          </w:p>
          <w:p w14:paraId="226DEDB1" w14:textId="77777777" w:rsidR="00956C72" w:rsidRPr="00C332A2" w:rsidRDefault="00956C72" w:rsidP="00622205">
            <w:pPr>
              <w:spacing w:before="120" w:after="120"/>
              <w:mirrorIndents/>
              <w:rPr>
                <w:rFonts w:cstheme="minorHAnsi"/>
                <w:color w:val="000000" w:themeColor="text1"/>
                <w:sz w:val="18"/>
                <w:szCs w:val="18"/>
              </w:rPr>
            </w:pPr>
          </w:p>
        </w:tc>
        <w:tc>
          <w:tcPr>
            <w:tcW w:w="2195" w:type="dxa"/>
          </w:tcPr>
          <w:p w14:paraId="226DEDB2" w14:textId="1E68F520" w:rsidR="00956C72" w:rsidRPr="00C332A2" w:rsidRDefault="00956C72"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Sparse trees</w:t>
            </w:r>
            <w:r w:rsidR="00342011" w:rsidRPr="00C332A2">
              <w:rPr>
                <w:rFonts w:cstheme="minorHAnsi"/>
                <w:color w:val="000000" w:themeColor="text1"/>
                <w:sz w:val="18"/>
                <w:szCs w:val="18"/>
              </w:rPr>
              <w:t xml:space="preserve">. May include areas of low open </w:t>
            </w:r>
            <w:r w:rsidR="00342011" w:rsidRPr="00C332A2">
              <w:rPr>
                <w:rFonts w:cstheme="minorHAnsi"/>
                <w:i/>
                <w:color w:val="000000" w:themeColor="text1"/>
                <w:sz w:val="18"/>
                <w:szCs w:val="18"/>
              </w:rPr>
              <w:t>Melaleuca</w:t>
            </w:r>
            <w:r w:rsidR="00342011" w:rsidRPr="00C332A2">
              <w:rPr>
                <w:rFonts w:cstheme="minorHAnsi"/>
                <w:color w:val="000000" w:themeColor="text1"/>
                <w:sz w:val="18"/>
                <w:szCs w:val="18"/>
              </w:rPr>
              <w:t xml:space="preserve"> hummock grassland</w:t>
            </w:r>
          </w:p>
        </w:tc>
        <w:tc>
          <w:tcPr>
            <w:tcW w:w="1887" w:type="dxa"/>
          </w:tcPr>
          <w:p w14:paraId="226DEDB3" w14:textId="132F4173" w:rsidR="00956C72" w:rsidRPr="00C332A2" w:rsidRDefault="00956C72"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 xml:space="preserve">Conspicuous shrub (heath) layer, commonly </w:t>
            </w:r>
            <w:r w:rsidRPr="00C332A2">
              <w:rPr>
                <w:rFonts w:cstheme="minorHAnsi"/>
                <w:i/>
                <w:iCs/>
                <w:color w:val="000000" w:themeColor="text1"/>
                <w:sz w:val="18"/>
                <w:szCs w:val="18"/>
              </w:rPr>
              <w:t xml:space="preserve">Acacia </w:t>
            </w:r>
            <w:r w:rsidRPr="00C332A2">
              <w:rPr>
                <w:rFonts w:cstheme="minorHAnsi"/>
                <w:color w:val="000000" w:themeColor="text1"/>
                <w:sz w:val="18"/>
                <w:szCs w:val="18"/>
              </w:rPr>
              <w:t xml:space="preserve">species and various other taxa (for </w:t>
            </w:r>
            <w:proofErr w:type="gramStart"/>
            <w:r w:rsidRPr="00C332A2">
              <w:rPr>
                <w:rFonts w:cstheme="minorHAnsi"/>
                <w:color w:val="000000" w:themeColor="text1"/>
                <w:sz w:val="18"/>
                <w:szCs w:val="18"/>
              </w:rPr>
              <w:t xml:space="preserve">example,  </w:t>
            </w:r>
            <w:r w:rsidRPr="00C332A2">
              <w:rPr>
                <w:rFonts w:cstheme="minorHAnsi"/>
                <w:i/>
                <w:iCs/>
                <w:color w:val="000000" w:themeColor="text1"/>
                <w:sz w:val="18"/>
                <w:szCs w:val="18"/>
              </w:rPr>
              <w:t>Calytrix</w:t>
            </w:r>
            <w:proofErr w:type="gramEnd"/>
            <w:r w:rsidRPr="00C332A2">
              <w:rPr>
                <w:rFonts w:cstheme="minorHAnsi"/>
                <w:i/>
                <w:iCs/>
                <w:color w:val="000000" w:themeColor="text1"/>
                <w:sz w:val="18"/>
                <w:szCs w:val="18"/>
              </w:rPr>
              <w:t>, Grevillea</w:t>
            </w:r>
            <w:r w:rsidRPr="00C332A2">
              <w:rPr>
                <w:rFonts w:cstheme="minorHAnsi"/>
                <w:iCs/>
                <w:color w:val="000000" w:themeColor="text1"/>
                <w:sz w:val="18"/>
                <w:szCs w:val="18"/>
              </w:rPr>
              <w:t>,</w:t>
            </w:r>
            <w:r w:rsidRPr="00C332A2">
              <w:rPr>
                <w:rFonts w:cstheme="minorHAnsi"/>
                <w:i/>
                <w:iCs/>
                <w:color w:val="000000" w:themeColor="text1"/>
                <w:sz w:val="18"/>
                <w:szCs w:val="18"/>
              </w:rPr>
              <w:t xml:space="preserve"> Hibbertia, Hibiscus</w:t>
            </w:r>
            <w:r w:rsidRPr="00C332A2">
              <w:rPr>
                <w:rFonts w:cstheme="minorHAnsi"/>
                <w:iCs/>
                <w:color w:val="000000" w:themeColor="text1"/>
                <w:sz w:val="18"/>
                <w:szCs w:val="18"/>
              </w:rPr>
              <w:t>,</w:t>
            </w:r>
            <w:r w:rsidRPr="00C332A2">
              <w:rPr>
                <w:rFonts w:cstheme="minorHAnsi"/>
                <w:i/>
                <w:iCs/>
                <w:color w:val="000000" w:themeColor="text1"/>
                <w:sz w:val="18"/>
                <w:szCs w:val="18"/>
              </w:rPr>
              <w:t xml:space="preserve"> </w:t>
            </w:r>
            <w:proofErr w:type="spellStart"/>
            <w:r w:rsidRPr="00C332A2">
              <w:rPr>
                <w:rFonts w:cstheme="minorHAnsi"/>
                <w:i/>
                <w:iCs/>
                <w:color w:val="000000" w:themeColor="text1"/>
                <w:sz w:val="18"/>
                <w:szCs w:val="18"/>
              </w:rPr>
              <w:t>Jacksonia</w:t>
            </w:r>
            <w:proofErr w:type="spellEnd"/>
            <w:r w:rsidRPr="00C332A2">
              <w:rPr>
                <w:rFonts w:cstheme="minorHAnsi"/>
                <w:i/>
                <w:iCs/>
                <w:color w:val="000000" w:themeColor="text1"/>
                <w:sz w:val="18"/>
                <w:szCs w:val="18"/>
              </w:rPr>
              <w:t>, Tephrosia</w:t>
            </w:r>
            <w:r w:rsidRPr="00C332A2">
              <w:rPr>
                <w:rFonts w:cstheme="minorHAnsi"/>
                <w:iCs/>
                <w:color w:val="000000" w:themeColor="text1"/>
                <w:sz w:val="18"/>
                <w:szCs w:val="18"/>
              </w:rPr>
              <w:t>,</w:t>
            </w:r>
            <w:r w:rsidRPr="00C332A2">
              <w:rPr>
                <w:rFonts w:cstheme="minorHAnsi"/>
                <w:i/>
                <w:iCs/>
                <w:color w:val="000000" w:themeColor="text1"/>
                <w:sz w:val="18"/>
                <w:szCs w:val="18"/>
              </w:rPr>
              <w:t xml:space="preserve"> </w:t>
            </w:r>
            <w:proofErr w:type="spellStart"/>
            <w:r w:rsidRPr="00C332A2">
              <w:rPr>
                <w:rFonts w:cstheme="minorHAnsi"/>
                <w:i/>
                <w:iCs/>
                <w:color w:val="000000" w:themeColor="text1"/>
                <w:sz w:val="18"/>
                <w:szCs w:val="18"/>
              </w:rPr>
              <w:t>Veritcordia</w:t>
            </w:r>
            <w:proofErr w:type="spellEnd"/>
            <w:r w:rsidRPr="00C332A2">
              <w:rPr>
                <w:rFonts w:cstheme="minorHAnsi"/>
                <w:iCs/>
                <w:color w:val="000000" w:themeColor="text1"/>
                <w:sz w:val="18"/>
                <w:szCs w:val="18"/>
              </w:rPr>
              <w:t>)</w:t>
            </w:r>
          </w:p>
        </w:tc>
        <w:tc>
          <w:tcPr>
            <w:tcW w:w="1867" w:type="dxa"/>
          </w:tcPr>
          <w:p w14:paraId="226DEDB4" w14:textId="77777777" w:rsidR="00956C72" w:rsidRPr="00C332A2" w:rsidRDefault="00956C72" w:rsidP="00622205">
            <w:pPr>
              <w:spacing w:before="120" w:after="120"/>
              <w:mirrorIndents/>
              <w:rPr>
                <w:rFonts w:cstheme="minorHAnsi"/>
                <w:color w:val="000000" w:themeColor="text1"/>
                <w:sz w:val="18"/>
                <w:szCs w:val="18"/>
              </w:rPr>
            </w:pPr>
            <w:r w:rsidRPr="00C332A2">
              <w:rPr>
                <w:rFonts w:cstheme="minorHAnsi"/>
                <w:color w:val="000000" w:themeColor="text1"/>
                <w:sz w:val="18"/>
                <w:szCs w:val="18"/>
              </w:rPr>
              <w:t>Sand plains often over laterite, or rocky, shallow substrates derived from sandstone</w:t>
            </w:r>
          </w:p>
        </w:tc>
      </w:tr>
      <w:tr w:rsidR="00F5682E" w:rsidRPr="00C332A2" w14:paraId="1D12D5D5" w14:textId="77777777" w:rsidTr="00613168">
        <w:trPr>
          <w:cantSplit/>
          <w:trHeight w:val="300"/>
        </w:trPr>
        <w:tc>
          <w:tcPr>
            <w:tcW w:w="1095" w:type="dxa"/>
          </w:tcPr>
          <w:p w14:paraId="027DA76A" w14:textId="477C2D94" w:rsidR="5B5FA3D6" w:rsidRPr="004E7351" w:rsidRDefault="0D64918B" w:rsidP="00622205">
            <w:pPr>
              <w:spacing w:before="120" w:after="120"/>
              <w:rPr>
                <w:b/>
                <w:sz w:val="18"/>
                <w:szCs w:val="18"/>
              </w:rPr>
            </w:pPr>
            <w:proofErr w:type="spellStart"/>
            <w:r w:rsidRPr="7BFFD6A1">
              <w:rPr>
                <w:b/>
                <w:bCs/>
                <w:sz w:val="18"/>
                <w:szCs w:val="18"/>
              </w:rPr>
              <w:lastRenderedPageBreak/>
              <w:t>lPin</w:t>
            </w:r>
            <w:proofErr w:type="spellEnd"/>
          </w:p>
        </w:tc>
        <w:tc>
          <w:tcPr>
            <w:tcW w:w="1691" w:type="dxa"/>
          </w:tcPr>
          <w:p w14:paraId="1163460C" w14:textId="70B533D7" w:rsidR="5B5FA3D6" w:rsidRPr="00C332A2" w:rsidRDefault="257557F3" w:rsidP="00622205">
            <w:pPr>
              <w:spacing w:before="120" w:after="120"/>
              <w:rPr>
                <w:rFonts w:cstheme="minorHAnsi"/>
                <w:sz w:val="18"/>
                <w:szCs w:val="18"/>
              </w:rPr>
            </w:pPr>
            <w:r w:rsidRPr="00C332A2">
              <w:rPr>
                <w:rFonts w:cstheme="minorHAnsi"/>
                <w:sz w:val="18"/>
                <w:szCs w:val="18"/>
              </w:rPr>
              <w:t>Acacia shrublands (</w:t>
            </w:r>
            <w:r w:rsidR="0BCCBB59" w:rsidRPr="00C332A2">
              <w:rPr>
                <w:rFonts w:cstheme="minorHAnsi"/>
                <w:sz w:val="18"/>
                <w:szCs w:val="18"/>
              </w:rPr>
              <w:t>Pindan</w:t>
            </w:r>
            <w:r w:rsidR="00D920FD">
              <w:rPr>
                <w:rFonts w:cstheme="minorHAnsi"/>
                <w:sz w:val="18"/>
                <w:szCs w:val="18"/>
              </w:rPr>
              <w:t>)</w:t>
            </w:r>
            <w:r w:rsidR="0BCCBB59" w:rsidRPr="00C332A2">
              <w:rPr>
                <w:rFonts w:cstheme="minorHAnsi"/>
                <w:sz w:val="18"/>
                <w:szCs w:val="18"/>
              </w:rPr>
              <w:t xml:space="preserve"> </w:t>
            </w:r>
          </w:p>
        </w:tc>
        <w:tc>
          <w:tcPr>
            <w:tcW w:w="1114" w:type="dxa"/>
          </w:tcPr>
          <w:p w14:paraId="51398312" w14:textId="4E8CFB97" w:rsidR="5B5FA3D6" w:rsidRPr="00C332A2" w:rsidRDefault="0BCCBB59" w:rsidP="00622205">
            <w:pPr>
              <w:spacing w:before="120" w:after="120"/>
              <w:rPr>
                <w:rFonts w:cstheme="minorHAnsi"/>
                <w:sz w:val="18"/>
                <w:szCs w:val="18"/>
              </w:rPr>
            </w:pPr>
            <w:r w:rsidRPr="00C332A2">
              <w:rPr>
                <w:rFonts w:cstheme="minorHAnsi"/>
                <w:sz w:val="18"/>
                <w:szCs w:val="18"/>
              </w:rPr>
              <w:t>Shrubs</w:t>
            </w:r>
            <w:r w:rsidR="007A2239">
              <w:rPr>
                <w:rFonts w:cstheme="minorHAnsi"/>
                <w:sz w:val="18"/>
                <w:szCs w:val="18"/>
              </w:rPr>
              <w:t xml:space="preserve"> with emerging trees</w:t>
            </w:r>
          </w:p>
        </w:tc>
        <w:tc>
          <w:tcPr>
            <w:tcW w:w="881" w:type="dxa"/>
          </w:tcPr>
          <w:p w14:paraId="4139814C" w14:textId="1331CE72" w:rsidR="72A312AE" w:rsidRPr="00C332A2" w:rsidRDefault="1AA4D64B" w:rsidP="00622205">
            <w:pPr>
              <w:spacing w:before="120" w:after="120"/>
              <w:rPr>
                <w:rFonts w:cstheme="minorHAnsi"/>
                <w:sz w:val="18"/>
                <w:szCs w:val="18"/>
              </w:rPr>
            </w:pPr>
            <w:r w:rsidRPr="00C332A2">
              <w:rPr>
                <w:rFonts w:cstheme="minorHAnsi"/>
                <w:sz w:val="18"/>
                <w:szCs w:val="18"/>
              </w:rPr>
              <w:t xml:space="preserve">Majority of </w:t>
            </w:r>
            <w:r w:rsidR="5DBD73C9" w:rsidRPr="00C332A2">
              <w:rPr>
                <w:rFonts w:cstheme="minorHAnsi"/>
                <w:sz w:val="18"/>
                <w:szCs w:val="18"/>
              </w:rPr>
              <w:t xml:space="preserve">shrubs </w:t>
            </w:r>
            <w:r w:rsidR="000B7467">
              <w:rPr>
                <w:rFonts w:cstheme="minorHAnsi"/>
                <w:sz w:val="18"/>
                <w:szCs w:val="18"/>
              </w:rPr>
              <w:t xml:space="preserve">and emergent trees </w:t>
            </w:r>
            <w:r w:rsidR="00787DD0">
              <w:rPr>
                <w:rFonts w:cstheme="minorHAnsi"/>
                <w:sz w:val="18"/>
                <w:szCs w:val="18"/>
              </w:rPr>
              <w:t>&gt;2m</w:t>
            </w:r>
          </w:p>
        </w:tc>
        <w:tc>
          <w:tcPr>
            <w:tcW w:w="980" w:type="dxa"/>
          </w:tcPr>
          <w:p w14:paraId="3B7B0E9F" w14:textId="0FF99D56" w:rsidR="72A312AE" w:rsidRPr="00C332A2" w:rsidRDefault="003E2922" w:rsidP="00622205">
            <w:pPr>
              <w:spacing w:before="120" w:after="120"/>
              <w:rPr>
                <w:rFonts w:cstheme="minorHAnsi"/>
                <w:sz w:val="18"/>
                <w:szCs w:val="18"/>
              </w:rPr>
            </w:pPr>
            <w:r w:rsidRPr="00C332A2">
              <w:rPr>
                <w:rFonts w:cstheme="minorHAnsi"/>
                <w:sz w:val="18"/>
                <w:szCs w:val="18"/>
              </w:rPr>
              <w:t>1</w:t>
            </w:r>
            <w:r w:rsidR="00AF2BF5" w:rsidRPr="00C332A2">
              <w:rPr>
                <w:rFonts w:cstheme="minorHAnsi"/>
                <w:sz w:val="18"/>
                <w:szCs w:val="18"/>
              </w:rPr>
              <w:t>0</w:t>
            </w:r>
            <w:r w:rsidRPr="00C332A2">
              <w:rPr>
                <w:rFonts w:cstheme="minorHAnsi"/>
                <w:sz w:val="18"/>
                <w:szCs w:val="18"/>
              </w:rPr>
              <w:t xml:space="preserve"> - 30</w:t>
            </w:r>
            <w:r w:rsidR="00AF2BF5" w:rsidRPr="00C332A2">
              <w:rPr>
                <w:rFonts w:cstheme="minorHAnsi"/>
                <w:sz w:val="18"/>
                <w:szCs w:val="18"/>
              </w:rPr>
              <w:t>%</w:t>
            </w:r>
          </w:p>
        </w:tc>
        <w:tc>
          <w:tcPr>
            <w:tcW w:w="2238" w:type="dxa"/>
          </w:tcPr>
          <w:p w14:paraId="0AFB6EE3" w14:textId="4CC711A7" w:rsidR="72A312AE" w:rsidRPr="00C332A2" w:rsidRDefault="02277F5D" w:rsidP="00622205">
            <w:pPr>
              <w:spacing w:before="120" w:after="120"/>
              <w:rPr>
                <w:rFonts w:cstheme="minorHAnsi"/>
                <w:sz w:val="18"/>
                <w:szCs w:val="18"/>
              </w:rPr>
            </w:pPr>
            <w:r w:rsidRPr="00C332A2">
              <w:rPr>
                <w:rFonts w:cstheme="minorHAnsi"/>
                <w:sz w:val="18"/>
                <w:szCs w:val="18"/>
              </w:rPr>
              <w:t>Dominated by</w:t>
            </w:r>
            <w:r w:rsidR="006B1E58">
              <w:rPr>
                <w:rFonts w:cstheme="minorHAnsi"/>
                <w:sz w:val="18"/>
                <w:szCs w:val="18"/>
              </w:rPr>
              <w:t xml:space="preserve"> hummock</w:t>
            </w:r>
            <w:r w:rsidR="007978D1">
              <w:rPr>
                <w:rFonts w:cstheme="minorHAnsi"/>
                <w:sz w:val="18"/>
                <w:szCs w:val="18"/>
              </w:rPr>
              <w:t xml:space="preserve"> and tussock</w:t>
            </w:r>
            <w:r w:rsidR="006B1E58">
              <w:rPr>
                <w:rFonts w:cstheme="minorHAnsi"/>
                <w:sz w:val="18"/>
                <w:szCs w:val="18"/>
              </w:rPr>
              <w:t xml:space="preserve"> grasses including,</w:t>
            </w:r>
            <w:r w:rsidRPr="00C332A2">
              <w:rPr>
                <w:rFonts w:cstheme="minorHAnsi"/>
                <w:sz w:val="18"/>
                <w:szCs w:val="18"/>
              </w:rPr>
              <w:t xml:space="preserve"> spinifex (</w:t>
            </w:r>
            <w:r w:rsidRPr="00C332A2">
              <w:rPr>
                <w:rFonts w:cstheme="minorHAnsi"/>
                <w:i/>
                <w:iCs/>
                <w:sz w:val="18"/>
                <w:szCs w:val="18"/>
              </w:rPr>
              <w:t xml:space="preserve">Triodia </w:t>
            </w:r>
            <w:proofErr w:type="spellStart"/>
            <w:r w:rsidRPr="00C332A2">
              <w:rPr>
                <w:rFonts w:cstheme="minorHAnsi"/>
                <w:i/>
                <w:iCs/>
                <w:sz w:val="18"/>
                <w:szCs w:val="18"/>
              </w:rPr>
              <w:t>bitextura</w:t>
            </w:r>
            <w:proofErr w:type="spellEnd"/>
            <w:r w:rsidRPr="00C332A2">
              <w:rPr>
                <w:rFonts w:cstheme="minorHAnsi"/>
                <w:sz w:val="18"/>
                <w:szCs w:val="18"/>
              </w:rPr>
              <w:t> or </w:t>
            </w:r>
            <w:r w:rsidRPr="00C332A2">
              <w:rPr>
                <w:rFonts w:cstheme="minorHAnsi"/>
                <w:i/>
                <w:iCs/>
                <w:sz w:val="18"/>
                <w:szCs w:val="18"/>
              </w:rPr>
              <w:t xml:space="preserve">T. </w:t>
            </w:r>
            <w:proofErr w:type="spellStart"/>
            <w:r w:rsidRPr="00C332A2">
              <w:rPr>
                <w:rFonts w:cstheme="minorHAnsi"/>
                <w:i/>
                <w:iCs/>
                <w:sz w:val="18"/>
                <w:szCs w:val="18"/>
              </w:rPr>
              <w:t>pungens</w:t>
            </w:r>
            <w:proofErr w:type="spellEnd"/>
            <w:r w:rsidRPr="00C332A2">
              <w:rPr>
                <w:rFonts w:cstheme="minorHAnsi"/>
                <w:sz w:val="18"/>
                <w:szCs w:val="18"/>
              </w:rPr>
              <w:t>) and</w:t>
            </w:r>
            <w:r w:rsidR="005C1A75" w:rsidRPr="00C332A2">
              <w:rPr>
                <w:rFonts w:cstheme="minorHAnsi"/>
                <w:sz w:val="18"/>
                <w:szCs w:val="18"/>
              </w:rPr>
              <w:t xml:space="preserve"> ribbon grass</w:t>
            </w:r>
            <w:r w:rsidRPr="00C332A2">
              <w:rPr>
                <w:rFonts w:cstheme="minorHAnsi"/>
                <w:sz w:val="18"/>
                <w:szCs w:val="18"/>
              </w:rPr>
              <w:t> (</w:t>
            </w:r>
            <w:proofErr w:type="spellStart"/>
            <w:r w:rsidRPr="00C332A2">
              <w:rPr>
                <w:rFonts w:cstheme="minorHAnsi"/>
                <w:i/>
                <w:iCs/>
                <w:sz w:val="18"/>
                <w:szCs w:val="18"/>
              </w:rPr>
              <w:t>Chrysopogon</w:t>
            </w:r>
            <w:proofErr w:type="spellEnd"/>
            <w:r w:rsidRPr="00C332A2">
              <w:rPr>
                <w:rFonts w:cstheme="minorHAnsi"/>
                <w:i/>
                <w:iCs/>
                <w:sz w:val="18"/>
                <w:szCs w:val="18"/>
              </w:rPr>
              <w:t xml:space="preserve"> fallax).</w:t>
            </w:r>
          </w:p>
        </w:tc>
        <w:tc>
          <w:tcPr>
            <w:tcW w:w="2195" w:type="dxa"/>
          </w:tcPr>
          <w:p w14:paraId="468FA86E" w14:textId="2374406B" w:rsidR="003E0A51" w:rsidRDefault="003E0A51" w:rsidP="00622205">
            <w:pPr>
              <w:spacing w:before="120" w:after="120"/>
              <w:rPr>
                <w:rFonts w:cstheme="minorHAnsi"/>
                <w:sz w:val="18"/>
                <w:szCs w:val="18"/>
              </w:rPr>
            </w:pPr>
            <w:r w:rsidRPr="00902C4F">
              <w:rPr>
                <w:rFonts w:cstheme="minorHAnsi"/>
                <w:sz w:val="18"/>
                <w:szCs w:val="18"/>
              </w:rPr>
              <w:t xml:space="preserve">Emergent trees species commonly present including </w:t>
            </w:r>
            <w:proofErr w:type="spellStart"/>
            <w:r w:rsidR="00902C4F" w:rsidRPr="0002191B">
              <w:rPr>
                <w:i/>
                <w:sz w:val="18"/>
                <w:szCs w:val="18"/>
              </w:rPr>
              <w:t>Corymbia</w:t>
            </w:r>
            <w:proofErr w:type="spellEnd"/>
            <w:r w:rsidR="00902C4F" w:rsidRPr="0002191B">
              <w:rPr>
                <w:i/>
                <w:sz w:val="18"/>
                <w:szCs w:val="18"/>
              </w:rPr>
              <w:t xml:space="preserve"> </w:t>
            </w:r>
            <w:proofErr w:type="spellStart"/>
            <w:r w:rsidR="00902C4F" w:rsidRPr="0002191B">
              <w:rPr>
                <w:i/>
                <w:sz w:val="18"/>
                <w:szCs w:val="18"/>
              </w:rPr>
              <w:t>dampieri</w:t>
            </w:r>
            <w:proofErr w:type="spellEnd"/>
            <w:r w:rsidR="00902C4F" w:rsidRPr="0002191B">
              <w:rPr>
                <w:i/>
                <w:sz w:val="18"/>
                <w:szCs w:val="18"/>
              </w:rPr>
              <w:t xml:space="preserve">, </w:t>
            </w:r>
            <w:proofErr w:type="spellStart"/>
            <w:proofErr w:type="gramStart"/>
            <w:r w:rsidR="00902C4F" w:rsidRPr="0002191B">
              <w:rPr>
                <w:i/>
                <w:sz w:val="18"/>
                <w:szCs w:val="18"/>
              </w:rPr>
              <w:t>C.zygophylla</w:t>
            </w:r>
            <w:proofErr w:type="spellEnd"/>
            <w:proofErr w:type="gramEnd"/>
            <w:r w:rsidR="00902C4F" w:rsidRPr="0002191B">
              <w:rPr>
                <w:i/>
                <w:sz w:val="18"/>
                <w:szCs w:val="18"/>
              </w:rPr>
              <w:t xml:space="preserve">, </w:t>
            </w:r>
            <w:proofErr w:type="spellStart"/>
            <w:proofErr w:type="gramStart"/>
            <w:r w:rsidR="00902C4F" w:rsidRPr="0002191B">
              <w:rPr>
                <w:i/>
                <w:sz w:val="18"/>
                <w:szCs w:val="18"/>
              </w:rPr>
              <w:t>C.polycarpa</w:t>
            </w:r>
            <w:proofErr w:type="spellEnd"/>
            <w:proofErr w:type="gramEnd"/>
            <w:r w:rsidR="00902C4F" w:rsidRPr="0002191B">
              <w:rPr>
                <w:sz w:val="18"/>
                <w:szCs w:val="18"/>
              </w:rPr>
              <w:t xml:space="preserve"> and occasional </w:t>
            </w:r>
            <w:r w:rsidR="00902C4F" w:rsidRPr="0002191B">
              <w:rPr>
                <w:i/>
                <w:sz w:val="18"/>
                <w:szCs w:val="18"/>
              </w:rPr>
              <w:t>Eucalyptus</w:t>
            </w:r>
            <w:r w:rsidR="00902C4F" w:rsidRPr="0002191B">
              <w:rPr>
                <w:sz w:val="18"/>
                <w:szCs w:val="18"/>
              </w:rPr>
              <w:t xml:space="preserve">.  Other scattered tree species present are </w:t>
            </w:r>
            <w:proofErr w:type="spellStart"/>
            <w:r w:rsidR="00902C4F" w:rsidRPr="0002191B">
              <w:rPr>
                <w:i/>
                <w:sz w:val="18"/>
                <w:szCs w:val="18"/>
              </w:rPr>
              <w:t>Erythrophleum</w:t>
            </w:r>
            <w:proofErr w:type="spellEnd"/>
            <w:r w:rsidR="00902C4F" w:rsidRPr="0002191B">
              <w:rPr>
                <w:i/>
                <w:sz w:val="18"/>
                <w:szCs w:val="18"/>
              </w:rPr>
              <w:t xml:space="preserve"> </w:t>
            </w:r>
            <w:proofErr w:type="spellStart"/>
            <w:r w:rsidR="00902C4F" w:rsidRPr="0002191B">
              <w:rPr>
                <w:i/>
                <w:sz w:val="18"/>
                <w:szCs w:val="18"/>
              </w:rPr>
              <w:t>chlorostachys</w:t>
            </w:r>
            <w:proofErr w:type="spellEnd"/>
            <w:r w:rsidR="00902C4F" w:rsidRPr="0002191B">
              <w:rPr>
                <w:i/>
                <w:sz w:val="18"/>
                <w:szCs w:val="18"/>
              </w:rPr>
              <w:t xml:space="preserve">, Bauhinia </w:t>
            </w:r>
            <w:proofErr w:type="spellStart"/>
            <w:r w:rsidR="00902C4F" w:rsidRPr="0002191B">
              <w:rPr>
                <w:i/>
                <w:sz w:val="18"/>
                <w:szCs w:val="18"/>
              </w:rPr>
              <w:t>cunninghamii</w:t>
            </w:r>
            <w:proofErr w:type="spellEnd"/>
            <w:r w:rsidR="00902C4F" w:rsidRPr="0002191B">
              <w:rPr>
                <w:i/>
                <w:sz w:val="18"/>
                <w:szCs w:val="18"/>
              </w:rPr>
              <w:t>,</w:t>
            </w:r>
            <w:r w:rsidR="00902C4F" w:rsidRPr="002030C1">
              <w:rPr>
                <w:i/>
              </w:rPr>
              <w:t xml:space="preserve"> </w:t>
            </w:r>
            <w:r w:rsidR="00902C4F" w:rsidRPr="0002191B">
              <w:rPr>
                <w:i/>
                <w:sz w:val="18"/>
                <w:szCs w:val="18"/>
              </w:rPr>
              <w:t xml:space="preserve">Brachychiton </w:t>
            </w:r>
            <w:proofErr w:type="spellStart"/>
            <w:r w:rsidR="00902C4F" w:rsidRPr="0002191B">
              <w:rPr>
                <w:i/>
                <w:sz w:val="18"/>
                <w:szCs w:val="18"/>
              </w:rPr>
              <w:t>diversifolius</w:t>
            </w:r>
            <w:proofErr w:type="spellEnd"/>
          </w:p>
          <w:p w14:paraId="24E50AAF" w14:textId="1062D716" w:rsidR="001D141A" w:rsidRDefault="001D141A" w:rsidP="00622205">
            <w:pPr>
              <w:spacing w:before="120" w:after="120"/>
              <w:rPr>
                <w:rFonts w:cstheme="minorHAnsi"/>
                <w:sz w:val="18"/>
                <w:szCs w:val="18"/>
              </w:rPr>
            </w:pPr>
          </w:p>
          <w:p w14:paraId="5D1ACD5B" w14:textId="47FA1D07" w:rsidR="001D141A" w:rsidRPr="00C332A2" w:rsidRDefault="001D141A" w:rsidP="00622205">
            <w:pPr>
              <w:spacing w:before="120" w:after="120"/>
              <w:rPr>
                <w:rFonts w:cstheme="minorHAnsi"/>
                <w:sz w:val="18"/>
                <w:szCs w:val="18"/>
              </w:rPr>
            </w:pPr>
          </w:p>
        </w:tc>
        <w:tc>
          <w:tcPr>
            <w:tcW w:w="1887" w:type="dxa"/>
          </w:tcPr>
          <w:p w14:paraId="755FDFB4" w14:textId="069BC2C1" w:rsidR="00020BFD" w:rsidRPr="00020BFD" w:rsidRDefault="00020BFD" w:rsidP="00622205">
            <w:pPr>
              <w:spacing w:before="120" w:after="120"/>
              <w:rPr>
                <w:rFonts w:cstheme="minorHAnsi"/>
                <w:sz w:val="18"/>
                <w:szCs w:val="18"/>
              </w:rPr>
            </w:pPr>
            <w:r w:rsidRPr="0002191B">
              <w:rPr>
                <w:i/>
                <w:sz w:val="18"/>
                <w:szCs w:val="18"/>
              </w:rPr>
              <w:t>Acacia</w:t>
            </w:r>
            <w:r w:rsidRPr="0002191B">
              <w:rPr>
                <w:sz w:val="18"/>
                <w:szCs w:val="18"/>
              </w:rPr>
              <w:t xml:space="preserve"> shrublands, dominated by </w:t>
            </w:r>
            <w:r w:rsidRPr="0002191B">
              <w:rPr>
                <w:i/>
                <w:sz w:val="18"/>
                <w:szCs w:val="18"/>
              </w:rPr>
              <w:t xml:space="preserve">A. </w:t>
            </w:r>
            <w:proofErr w:type="spellStart"/>
            <w:r w:rsidRPr="0002191B">
              <w:rPr>
                <w:i/>
                <w:sz w:val="18"/>
                <w:szCs w:val="18"/>
              </w:rPr>
              <w:t>eriopoda</w:t>
            </w:r>
            <w:proofErr w:type="spellEnd"/>
            <w:r w:rsidRPr="0002191B">
              <w:rPr>
                <w:i/>
                <w:sz w:val="18"/>
                <w:szCs w:val="18"/>
              </w:rPr>
              <w:t xml:space="preserve"> </w:t>
            </w:r>
            <w:r w:rsidRPr="0002191B">
              <w:rPr>
                <w:sz w:val="18"/>
                <w:szCs w:val="18"/>
              </w:rPr>
              <w:t>and</w:t>
            </w:r>
            <w:r w:rsidRPr="0002191B">
              <w:rPr>
                <w:i/>
                <w:sz w:val="18"/>
                <w:szCs w:val="18"/>
              </w:rPr>
              <w:t xml:space="preserve"> A. </w:t>
            </w:r>
            <w:proofErr w:type="spellStart"/>
            <w:r w:rsidRPr="0002191B">
              <w:rPr>
                <w:i/>
                <w:sz w:val="18"/>
                <w:szCs w:val="18"/>
              </w:rPr>
              <w:t>tumida</w:t>
            </w:r>
            <w:proofErr w:type="spellEnd"/>
            <w:r w:rsidRPr="0002191B">
              <w:rPr>
                <w:i/>
                <w:sz w:val="18"/>
                <w:szCs w:val="18"/>
              </w:rPr>
              <w:t xml:space="preserve">, </w:t>
            </w:r>
            <w:r w:rsidRPr="0002191B">
              <w:rPr>
                <w:sz w:val="18"/>
                <w:szCs w:val="18"/>
              </w:rPr>
              <w:t>with lesser representation of</w:t>
            </w:r>
            <w:r w:rsidRPr="0002191B">
              <w:rPr>
                <w:i/>
                <w:sz w:val="18"/>
                <w:szCs w:val="18"/>
              </w:rPr>
              <w:t xml:space="preserve"> A. </w:t>
            </w:r>
            <w:proofErr w:type="spellStart"/>
            <w:r w:rsidRPr="0002191B">
              <w:rPr>
                <w:i/>
                <w:sz w:val="18"/>
                <w:szCs w:val="18"/>
              </w:rPr>
              <w:t>colei</w:t>
            </w:r>
            <w:proofErr w:type="spellEnd"/>
            <w:r w:rsidRPr="0002191B">
              <w:rPr>
                <w:i/>
                <w:sz w:val="18"/>
                <w:szCs w:val="18"/>
              </w:rPr>
              <w:t xml:space="preserve">, A. monticola </w:t>
            </w:r>
            <w:r w:rsidRPr="0002191B">
              <w:rPr>
                <w:sz w:val="18"/>
                <w:szCs w:val="18"/>
              </w:rPr>
              <w:t xml:space="preserve">or </w:t>
            </w:r>
            <w:r w:rsidRPr="0002191B">
              <w:rPr>
                <w:i/>
                <w:sz w:val="18"/>
                <w:szCs w:val="18"/>
              </w:rPr>
              <w:t xml:space="preserve">A. </w:t>
            </w:r>
            <w:proofErr w:type="spellStart"/>
            <w:r w:rsidRPr="0002191B">
              <w:rPr>
                <w:i/>
                <w:sz w:val="18"/>
                <w:szCs w:val="18"/>
              </w:rPr>
              <w:t>platycarpa</w:t>
            </w:r>
            <w:proofErr w:type="spellEnd"/>
            <w:r w:rsidRPr="0002191B">
              <w:rPr>
                <w:sz w:val="18"/>
                <w:szCs w:val="18"/>
              </w:rPr>
              <w:t>.</w:t>
            </w:r>
          </w:p>
          <w:p w14:paraId="73CC1DB0" w14:textId="77777777" w:rsidR="00020BFD" w:rsidRPr="00020BFD" w:rsidRDefault="00020BFD" w:rsidP="00622205">
            <w:pPr>
              <w:spacing w:before="120" w:after="120"/>
              <w:rPr>
                <w:rFonts w:cstheme="minorHAnsi"/>
                <w:sz w:val="18"/>
                <w:szCs w:val="18"/>
              </w:rPr>
            </w:pPr>
          </w:p>
          <w:p w14:paraId="05DD0C73" w14:textId="77777777" w:rsidR="00020BFD" w:rsidRPr="00020BFD" w:rsidRDefault="00020BFD" w:rsidP="00622205">
            <w:pPr>
              <w:spacing w:before="120" w:after="120"/>
              <w:rPr>
                <w:rFonts w:cstheme="minorHAnsi"/>
                <w:sz w:val="18"/>
                <w:szCs w:val="18"/>
              </w:rPr>
            </w:pPr>
          </w:p>
          <w:p w14:paraId="4ACE6367" w14:textId="2C4EB37A" w:rsidR="72A312AE" w:rsidRPr="00020BFD" w:rsidRDefault="72A312AE" w:rsidP="00622205">
            <w:pPr>
              <w:spacing w:before="120" w:after="120"/>
              <w:rPr>
                <w:rFonts w:cstheme="minorHAnsi"/>
                <w:sz w:val="18"/>
                <w:szCs w:val="18"/>
              </w:rPr>
            </w:pPr>
          </w:p>
        </w:tc>
        <w:tc>
          <w:tcPr>
            <w:tcW w:w="1867" w:type="dxa"/>
          </w:tcPr>
          <w:p w14:paraId="0AC07963" w14:textId="4723E134" w:rsidR="001D141A" w:rsidRDefault="001D0E43" w:rsidP="00622205">
            <w:pPr>
              <w:spacing w:before="120" w:after="120"/>
              <w:rPr>
                <w:rFonts w:cstheme="minorHAnsi"/>
                <w:sz w:val="18"/>
                <w:szCs w:val="18"/>
              </w:rPr>
            </w:pPr>
            <w:r>
              <w:rPr>
                <w:rFonts w:cstheme="minorHAnsi"/>
                <w:sz w:val="18"/>
                <w:szCs w:val="18"/>
              </w:rPr>
              <w:t>Occurs on extensive r</w:t>
            </w:r>
            <w:r w:rsidR="00E00A10">
              <w:rPr>
                <w:rFonts w:cstheme="minorHAnsi"/>
                <w:sz w:val="18"/>
                <w:szCs w:val="18"/>
              </w:rPr>
              <w:t>ed sandy plains with dune fields</w:t>
            </w:r>
            <w:r w:rsidR="00D648D1">
              <w:rPr>
                <w:rFonts w:cstheme="minorHAnsi"/>
                <w:sz w:val="18"/>
                <w:szCs w:val="18"/>
              </w:rPr>
              <w:t>; l</w:t>
            </w:r>
            <w:r w:rsidR="00EC302D">
              <w:rPr>
                <w:rFonts w:cstheme="minorHAnsi"/>
                <w:sz w:val="18"/>
                <w:szCs w:val="18"/>
              </w:rPr>
              <w:t>ower valley floors with clayey soils</w:t>
            </w:r>
            <w:r w:rsidR="00D648D1">
              <w:rPr>
                <w:rFonts w:cstheme="minorHAnsi"/>
                <w:sz w:val="18"/>
                <w:szCs w:val="18"/>
              </w:rPr>
              <w:t>; and on alluvial</w:t>
            </w:r>
            <w:r w:rsidR="004117F0">
              <w:rPr>
                <w:rFonts w:cstheme="minorHAnsi"/>
                <w:sz w:val="18"/>
                <w:szCs w:val="18"/>
              </w:rPr>
              <w:t xml:space="preserve"> clay plains</w:t>
            </w:r>
          </w:p>
          <w:p w14:paraId="3BC6F393" w14:textId="4DFCB645" w:rsidR="72A312AE" w:rsidRPr="00C332A2" w:rsidRDefault="72A312AE" w:rsidP="00622205">
            <w:pPr>
              <w:spacing w:before="120" w:after="120"/>
              <w:rPr>
                <w:rFonts w:cstheme="minorHAnsi"/>
                <w:sz w:val="18"/>
                <w:szCs w:val="18"/>
              </w:rPr>
            </w:pPr>
          </w:p>
        </w:tc>
      </w:tr>
    </w:tbl>
    <w:p w14:paraId="7C05CCE8" w14:textId="77777777" w:rsidR="006032E9" w:rsidRPr="00C332A2" w:rsidRDefault="006032E9" w:rsidP="00622205">
      <w:pPr>
        <w:spacing w:before="120" w:after="120"/>
        <w:mirrorIndents/>
        <w:rPr>
          <w:rFonts w:cstheme="minorHAnsi"/>
          <w:sz w:val="18"/>
          <w:szCs w:val="18"/>
        </w:rPr>
      </w:pPr>
    </w:p>
    <w:p w14:paraId="226DEDE1" w14:textId="42C78D79" w:rsidR="00DE1F4C" w:rsidRPr="00DE1F4C" w:rsidRDefault="00DE1F4C" w:rsidP="00622205">
      <w:pPr>
        <w:pStyle w:val="Heading1"/>
        <w:spacing w:before="120" w:after="120"/>
        <w:sectPr w:rsidR="00DE1F4C" w:rsidRPr="00DE1F4C" w:rsidSect="00115E9B">
          <w:pgSz w:w="16838" w:h="11906" w:orient="landscape"/>
          <w:pgMar w:top="1440" w:right="1440" w:bottom="1440" w:left="1440" w:header="708" w:footer="708" w:gutter="0"/>
          <w:cols w:space="708"/>
          <w:titlePg/>
          <w:docGrid w:linePitch="360"/>
        </w:sectPr>
      </w:pPr>
    </w:p>
    <w:p w14:paraId="12E30821" w14:textId="15AB44F1" w:rsidR="00E55F09" w:rsidRPr="001C69C1" w:rsidRDefault="00914DBE" w:rsidP="00622205">
      <w:pPr>
        <w:pStyle w:val="Heading2"/>
        <w:spacing w:before="120" w:after="120"/>
      </w:pPr>
      <w:bookmarkStart w:id="21" w:name="_Toc497475621"/>
      <w:bookmarkStart w:id="22" w:name="_Toc145268675"/>
      <w:bookmarkStart w:id="23" w:name="_Toc205558476"/>
      <w:r>
        <w:lastRenderedPageBreak/>
        <w:t>3.</w:t>
      </w:r>
      <w:r w:rsidR="00197819">
        <w:t>1</w:t>
      </w:r>
      <w:r>
        <w:t xml:space="preserve"> </w:t>
      </w:r>
      <w:r w:rsidR="00E55F09" w:rsidRPr="001C69C1">
        <w:t xml:space="preserve">Converting vegetation class to vegetation fuel type code in the </w:t>
      </w:r>
      <w:r w:rsidR="00AD670E">
        <w:t>H</w:t>
      </w:r>
      <w:r w:rsidR="00E55F09" w:rsidRPr="001C69C1">
        <w:t xml:space="preserve">igh </w:t>
      </w:r>
      <w:r w:rsidR="00AD670E">
        <w:t>R</w:t>
      </w:r>
      <w:r w:rsidR="00E55F09" w:rsidRPr="001C69C1">
        <w:t xml:space="preserve">ainfall </w:t>
      </w:r>
      <w:r w:rsidR="00AD670E">
        <w:t>Z</w:t>
      </w:r>
      <w:r w:rsidR="00E55F09" w:rsidRPr="001C69C1">
        <w:t>one</w:t>
      </w:r>
      <w:bookmarkEnd w:id="23"/>
      <w:r w:rsidR="00E55F09" w:rsidRPr="001C69C1">
        <w:t xml:space="preserve"> </w:t>
      </w:r>
    </w:p>
    <w:p w14:paraId="2ABB9CAD" w14:textId="73C00B88" w:rsidR="00E55F09" w:rsidRPr="00FF61A3" w:rsidRDefault="00E55F09" w:rsidP="00E55F09">
      <w:pPr>
        <w:spacing w:before="120" w:after="120" w:line="240" w:lineRule="auto"/>
        <w:rPr>
          <w:rFonts w:cstheme="minorHAnsi"/>
        </w:rPr>
      </w:pPr>
      <w:r w:rsidRPr="00FF61A3">
        <w:rPr>
          <w:rFonts w:cstheme="minorHAnsi"/>
        </w:rPr>
        <w:t xml:space="preserve">Two </w:t>
      </w:r>
      <w:r w:rsidR="00AD670E" w:rsidRPr="00FF61A3">
        <w:rPr>
          <w:rFonts w:cstheme="minorHAnsi"/>
        </w:rPr>
        <w:t>earlier</w:t>
      </w:r>
      <w:r w:rsidRPr="00FF61A3">
        <w:rPr>
          <w:rFonts w:cstheme="minorHAnsi"/>
        </w:rPr>
        <w:t xml:space="preserve"> savanna </w:t>
      </w:r>
      <w:r w:rsidR="002E3A03" w:rsidRPr="00FF61A3">
        <w:rPr>
          <w:rFonts w:cstheme="minorHAnsi"/>
        </w:rPr>
        <w:t xml:space="preserve">methodology </w:t>
      </w:r>
      <w:r w:rsidRPr="00FF61A3">
        <w:rPr>
          <w:rFonts w:cstheme="minorHAnsi"/>
        </w:rPr>
        <w:t>determinations used the term ‘</w:t>
      </w:r>
      <w:r w:rsidRPr="00590F38">
        <w:rPr>
          <w:rFonts w:cstheme="minorHAnsi"/>
          <w:i/>
          <w:iCs/>
        </w:rPr>
        <w:t xml:space="preserve">vegetation </w:t>
      </w:r>
      <w:proofErr w:type="spellStart"/>
      <w:r w:rsidRPr="00590F38">
        <w:rPr>
          <w:rFonts w:cstheme="minorHAnsi"/>
          <w:i/>
          <w:iCs/>
        </w:rPr>
        <w:t>class’</w:t>
      </w:r>
      <w:proofErr w:type="spellEnd"/>
      <w:r w:rsidRPr="00FF61A3">
        <w:rPr>
          <w:rFonts w:cstheme="minorHAnsi"/>
        </w:rPr>
        <w:t xml:space="preserve"> rather than ‘</w:t>
      </w:r>
      <w:r w:rsidRPr="00590F38">
        <w:rPr>
          <w:rFonts w:cstheme="minorHAnsi"/>
          <w:i/>
          <w:iCs/>
        </w:rPr>
        <w:t>vegetation fuel type’</w:t>
      </w:r>
      <w:r w:rsidRPr="00FF61A3">
        <w:rPr>
          <w:rFonts w:cstheme="minorHAnsi"/>
        </w:rPr>
        <w:t>. These determinations are:</w:t>
      </w:r>
    </w:p>
    <w:p w14:paraId="7A7665A5" w14:textId="1A5B7051" w:rsidR="00E55F09" w:rsidRPr="00FF61A3" w:rsidRDefault="00E55F09" w:rsidP="00211FBA">
      <w:pPr>
        <w:numPr>
          <w:ilvl w:val="0"/>
          <w:numId w:val="4"/>
        </w:numPr>
        <w:spacing w:before="120" w:after="120" w:line="240" w:lineRule="auto"/>
        <w:rPr>
          <w:rFonts w:cstheme="minorHAnsi"/>
        </w:rPr>
      </w:pPr>
      <w:r w:rsidRPr="00FF61A3">
        <w:rPr>
          <w:rFonts w:cstheme="minorHAnsi"/>
          <w:i/>
          <w:iCs/>
        </w:rPr>
        <w:t>Carbon Farming (Reduction of Greenhouse Gas Emissions through Early Dry Season Savanna Burning) Methodology Determination 2012</w:t>
      </w:r>
      <w:r w:rsidRPr="00FF61A3">
        <w:rPr>
          <w:rFonts w:cstheme="minorHAnsi"/>
        </w:rPr>
        <w:t>; and</w:t>
      </w:r>
    </w:p>
    <w:p w14:paraId="2B26721D" w14:textId="67C96FCE" w:rsidR="00E55F09" w:rsidRPr="00FF61A3" w:rsidRDefault="00E55F09" w:rsidP="00211FBA">
      <w:pPr>
        <w:numPr>
          <w:ilvl w:val="0"/>
          <w:numId w:val="4"/>
        </w:numPr>
        <w:spacing w:before="120" w:after="120" w:line="240" w:lineRule="auto"/>
        <w:rPr>
          <w:rFonts w:cstheme="minorHAnsi"/>
        </w:rPr>
      </w:pPr>
      <w:r w:rsidRPr="00FF61A3">
        <w:rPr>
          <w:rFonts w:cstheme="minorHAnsi"/>
          <w:i/>
          <w:iCs/>
        </w:rPr>
        <w:t>Carbon Credits (Carbon Farming Initiative) (Reduction of Greenhouse Gas Emissions through Early Dry Season Savanna Burning—1.1) Methodology Determination 2013</w:t>
      </w:r>
      <w:r w:rsidRPr="00FF61A3">
        <w:rPr>
          <w:rFonts w:cstheme="minorHAnsi"/>
        </w:rPr>
        <w:t>.</w:t>
      </w:r>
    </w:p>
    <w:p w14:paraId="6D0F984E" w14:textId="394D8B25" w:rsidR="00FF61A3" w:rsidRPr="006D1A50" w:rsidRDefault="00FF61A3" w:rsidP="00622205">
      <w:pPr>
        <w:spacing w:before="120" w:after="120"/>
      </w:pPr>
      <w:r>
        <w:t xml:space="preserve">A vegetation fuel type map created under one of these earlier determinations would have assigned mapping units a vegetation class in line with that determination. </w:t>
      </w:r>
      <w:r w:rsidR="008844B3">
        <w:t>T</w:t>
      </w:r>
      <w:r>
        <w:t>hose units must now be assigned the corresponding vegetation fuel type</w:t>
      </w:r>
      <w:r w:rsidR="00434855">
        <w:t xml:space="preserve"> used in the current determinations</w:t>
      </w:r>
      <w:r w:rsidR="00255FF5">
        <w:t xml:space="preserve"> (see </w:t>
      </w:r>
      <w:r w:rsidR="00D96D7E">
        <w:t>Table</w:t>
      </w:r>
      <w:r w:rsidR="00255FF5">
        <w:t xml:space="preserve"> 3)</w:t>
      </w:r>
      <w:r>
        <w:t>.</w:t>
      </w:r>
    </w:p>
    <w:p w14:paraId="4D4875C1" w14:textId="5F967DFA" w:rsidR="00E55F09" w:rsidRDefault="00D96D7E" w:rsidP="009E1D84">
      <w:pPr>
        <w:pStyle w:val="NormalWeb"/>
        <w:spacing w:before="120" w:beforeAutospacing="0" w:after="120" w:afterAutospacing="0"/>
      </w:pPr>
      <w:r>
        <w:rPr>
          <w:rFonts w:asciiTheme="minorHAnsi" w:hAnsiTheme="minorHAnsi" w:cstheme="minorHAnsi"/>
          <w:sz w:val="22"/>
          <w:szCs w:val="22"/>
        </w:rPr>
        <w:t>Table</w:t>
      </w:r>
      <w:r w:rsidR="001833AC">
        <w:rPr>
          <w:rFonts w:asciiTheme="minorHAnsi" w:hAnsiTheme="minorHAnsi" w:cstheme="minorHAnsi"/>
          <w:sz w:val="22"/>
          <w:szCs w:val="22"/>
        </w:rPr>
        <w:t xml:space="preserve"> 3: </w:t>
      </w:r>
      <w:r w:rsidR="001833AC" w:rsidRPr="001833AC">
        <w:rPr>
          <w:rFonts w:asciiTheme="minorHAnsi" w:hAnsiTheme="minorHAnsi" w:cstheme="minorHAnsi"/>
          <w:sz w:val="22"/>
          <w:szCs w:val="22"/>
        </w:rPr>
        <w:t>Conversion of vegetation classes (used in earlier determinations) to vegetation fuel type codes and names used in current determinations.</w:t>
      </w:r>
    </w:p>
    <w:tbl>
      <w:tblPr>
        <w:tblStyle w:val="TableGrid"/>
        <w:tblW w:w="0" w:type="auto"/>
        <w:jc w:val="center"/>
        <w:tblLook w:val="04A0" w:firstRow="1" w:lastRow="0" w:firstColumn="1" w:lastColumn="0" w:noHBand="0" w:noVBand="1"/>
      </w:tblPr>
      <w:tblGrid>
        <w:gridCol w:w="1809"/>
        <w:gridCol w:w="2977"/>
        <w:gridCol w:w="4111"/>
      </w:tblGrid>
      <w:tr w:rsidR="00E55F09" w:rsidRPr="007E5254" w14:paraId="2761A7F7" w14:textId="77777777" w:rsidTr="009E1D84">
        <w:trPr>
          <w:tblHeader/>
          <w:jc w:val="center"/>
        </w:trPr>
        <w:tc>
          <w:tcPr>
            <w:tcW w:w="8897" w:type="dxa"/>
            <w:gridSpan w:val="3"/>
            <w:tcBorders>
              <w:bottom w:val="single" w:sz="4" w:space="0" w:color="auto"/>
            </w:tcBorders>
            <w:shd w:val="pct20" w:color="auto" w:fill="auto"/>
          </w:tcPr>
          <w:p w14:paraId="6FDA5E54" w14:textId="77777777" w:rsidR="00E55F09" w:rsidRPr="007E5254" w:rsidRDefault="00E55F09">
            <w:pPr>
              <w:jc w:val="center"/>
              <w:rPr>
                <w:color w:val="000000" w:themeColor="text1"/>
              </w:rPr>
            </w:pPr>
            <w:r w:rsidRPr="007E5254">
              <w:rPr>
                <w:color w:val="000000" w:themeColor="text1"/>
              </w:rPr>
              <w:t>Correspondence between vegetation class and vegetation fuel type code</w:t>
            </w:r>
          </w:p>
        </w:tc>
      </w:tr>
      <w:tr w:rsidR="00E55F09" w:rsidRPr="007E5254" w14:paraId="279D0030" w14:textId="77777777" w:rsidTr="009E1D84">
        <w:trPr>
          <w:tblHeader/>
          <w:jc w:val="center"/>
        </w:trPr>
        <w:tc>
          <w:tcPr>
            <w:tcW w:w="1809" w:type="dxa"/>
            <w:shd w:val="pct10" w:color="auto" w:fill="auto"/>
            <w:vAlign w:val="center"/>
          </w:tcPr>
          <w:p w14:paraId="6875747D" w14:textId="77777777" w:rsidR="00E55F09" w:rsidRPr="007E5254" w:rsidRDefault="00E55F09">
            <w:pPr>
              <w:jc w:val="center"/>
              <w:rPr>
                <w:color w:val="000000" w:themeColor="text1"/>
              </w:rPr>
            </w:pPr>
            <w:r w:rsidRPr="007E5254">
              <w:rPr>
                <w:color w:val="000000" w:themeColor="text1"/>
              </w:rPr>
              <w:t>Vegetation class</w:t>
            </w:r>
          </w:p>
        </w:tc>
        <w:tc>
          <w:tcPr>
            <w:tcW w:w="2977" w:type="dxa"/>
            <w:shd w:val="pct10" w:color="auto" w:fill="auto"/>
            <w:vAlign w:val="center"/>
          </w:tcPr>
          <w:p w14:paraId="7D02BD5E" w14:textId="77777777" w:rsidR="00E55F09" w:rsidRPr="007E5254" w:rsidRDefault="00E55F09">
            <w:pPr>
              <w:jc w:val="center"/>
              <w:rPr>
                <w:color w:val="000000" w:themeColor="text1"/>
              </w:rPr>
            </w:pPr>
            <w:r w:rsidRPr="007E5254">
              <w:rPr>
                <w:color w:val="000000" w:themeColor="text1"/>
              </w:rPr>
              <w:t>Vegetation fuel type code</w:t>
            </w:r>
          </w:p>
        </w:tc>
        <w:tc>
          <w:tcPr>
            <w:tcW w:w="4111" w:type="dxa"/>
            <w:shd w:val="pct10" w:color="auto" w:fill="auto"/>
            <w:vAlign w:val="center"/>
          </w:tcPr>
          <w:p w14:paraId="6D27B6CE" w14:textId="77777777" w:rsidR="00E55F09" w:rsidRPr="007E5254" w:rsidRDefault="00E55F09">
            <w:pPr>
              <w:jc w:val="center"/>
              <w:rPr>
                <w:color w:val="000000" w:themeColor="text1"/>
              </w:rPr>
            </w:pPr>
            <w:r w:rsidRPr="007E5254">
              <w:rPr>
                <w:color w:val="000000" w:themeColor="text1"/>
              </w:rPr>
              <w:t>Vegetation fuel type name</w:t>
            </w:r>
          </w:p>
        </w:tc>
      </w:tr>
      <w:tr w:rsidR="00E55F09" w:rsidRPr="007E5254" w14:paraId="513D8FA3" w14:textId="77777777" w:rsidTr="009E1D84">
        <w:trPr>
          <w:jc w:val="center"/>
        </w:trPr>
        <w:tc>
          <w:tcPr>
            <w:tcW w:w="1809" w:type="dxa"/>
            <w:vAlign w:val="center"/>
          </w:tcPr>
          <w:p w14:paraId="4D1CF4F3" w14:textId="77777777" w:rsidR="00E55F09" w:rsidRPr="007E5254" w:rsidRDefault="00E55F09">
            <w:pPr>
              <w:jc w:val="center"/>
              <w:rPr>
                <w:color w:val="000000" w:themeColor="text1"/>
              </w:rPr>
            </w:pPr>
            <w:r w:rsidRPr="007E5254">
              <w:rPr>
                <w:color w:val="000000" w:themeColor="text1"/>
              </w:rPr>
              <w:t>EOF</w:t>
            </w:r>
          </w:p>
        </w:tc>
        <w:tc>
          <w:tcPr>
            <w:tcW w:w="2977" w:type="dxa"/>
            <w:vAlign w:val="center"/>
          </w:tcPr>
          <w:p w14:paraId="6AEDDB00" w14:textId="77777777" w:rsidR="00E55F09" w:rsidRPr="007E5254" w:rsidRDefault="00E55F09">
            <w:pPr>
              <w:jc w:val="center"/>
              <w:rPr>
                <w:color w:val="000000" w:themeColor="text1"/>
              </w:rPr>
            </w:pPr>
            <w:proofErr w:type="spellStart"/>
            <w:r w:rsidRPr="007E5254">
              <w:rPr>
                <w:color w:val="000000" w:themeColor="text1"/>
              </w:rPr>
              <w:t>hOFM</w:t>
            </w:r>
            <w:proofErr w:type="spellEnd"/>
          </w:p>
        </w:tc>
        <w:tc>
          <w:tcPr>
            <w:tcW w:w="4111" w:type="dxa"/>
            <w:vAlign w:val="center"/>
          </w:tcPr>
          <w:p w14:paraId="41F78F34" w14:textId="77777777" w:rsidR="00E55F09" w:rsidRPr="007E5254" w:rsidRDefault="00E55F09">
            <w:pPr>
              <w:jc w:val="center"/>
              <w:rPr>
                <w:color w:val="000000" w:themeColor="text1"/>
              </w:rPr>
            </w:pPr>
            <w:r w:rsidRPr="007E5254">
              <w:rPr>
                <w:color w:val="000000" w:themeColor="text1"/>
              </w:rPr>
              <w:t>Open forest with mixed grasses</w:t>
            </w:r>
          </w:p>
        </w:tc>
      </w:tr>
      <w:tr w:rsidR="00E55F09" w:rsidRPr="007E5254" w14:paraId="4CAE8F84" w14:textId="77777777" w:rsidTr="009E1D84">
        <w:trPr>
          <w:jc w:val="center"/>
        </w:trPr>
        <w:tc>
          <w:tcPr>
            <w:tcW w:w="1809" w:type="dxa"/>
            <w:vAlign w:val="center"/>
          </w:tcPr>
          <w:p w14:paraId="41BC4093" w14:textId="77777777" w:rsidR="00E55F09" w:rsidRPr="007E5254" w:rsidRDefault="00E55F09">
            <w:pPr>
              <w:jc w:val="center"/>
              <w:rPr>
                <w:color w:val="000000" w:themeColor="text1"/>
              </w:rPr>
            </w:pPr>
            <w:r w:rsidRPr="007E5254">
              <w:rPr>
                <w:color w:val="000000" w:themeColor="text1"/>
              </w:rPr>
              <w:t>EW</w:t>
            </w:r>
          </w:p>
        </w:tc>
        <w:tc>
          <w:tcPr>
            <w:tcW w:w="2977" w:type="dxa"/>
            <w:vAlign w:val="center"/>
          </w:tcPr>
          <w:p w14:paraId="6E061181" w14:textId="77777777" w:rsidR="00E55F09" w:rsidRPr="007E5254" w:rsidRDefault="00E55F09">
            <w:pPr>
              <w:jc w:val="center"/>
              <w:rPr>
                <w:color w:val="000000" w:themeColor="text1"/>
              </w:rPr>
            </w:pPr>
            <w:proofErr w:type="spellStart"/>
            <w:r w:rsidRPr="007E5254">
              <w:rPr>
                <w:color w:val="000000" w:themeColor="text1"/>
              </w:rPr>
              <w:t>hWMi</w:t>
            </w:r>
            <w:proofErr w:type="spellEnd"/>
          </w:p>
        </w:tc>
        <w:tc>
          <w:tcPr>
            <w:tcW w:w="4111" w:type="dxa"/>
            <w:vAlign w:val="center"/>
          </w:tcPr>
          <w:p w14:paraId="79DA745A" w14:textId="77777777" w:rsidR="00E55F09" w:rsidRPr="007E5254" w:rsidRDefault="00E55F09">
            <w:pPr>
              <w:jc w:val="center"/>
              <w:rPr>
                <w:color w:val="000000" w:themeColor="text1"/>
              </w:rPr>
            </w:pPr>
            <w:r w:rsidRPr="007E5254">
              <w:rPr>
                <w:color w:val="000000" w:themeColor="text1"/>
              </w:rPr>
              <w:t>Woodland with mixed</w:t>
            </w:r>
          </w:p>
        </w:tc>
      </w:tr>
      <w:tr w:rsidR="00E55F09" w:rsidRPr="007E5254" w14:paraId="1EEB5712" w14:textId="77777777" w:rsidTr="009E1D84">
        <w:trPr>
          <w:jc w:val="center"/>
        </w:trPr>
        <w:tc>
          <w:tcPr>
            <w:tcW w:w="1809" w:type="dxa"/>
            <w:vAlign w:val="center"/>
          </w:tcPr>
          <w:p w14:paraId="5FC4874E" w14:textId="77777777" w:rsidR="00E55F09" w:rsidRPr="007E5254" w:rsidRDefault="00E55F09">
            <w:pPr>
              <w:jc w:val="center"/>
              <w:rPr>
                <w:color w:val="000000" w:themeColor="text1"/>
              </w:rPr>
            </w:pPr>
            <w:r w:rsidRPr="007E5254">
              <w:rPr>
                <w:color w:val="000000" w:themeColor="text1"/>
              </w:rPr>
              <w:t>SW</w:t>
            </w:r>
          </w:p>
        </w:tc>
        <w:tc>
          <w:tcPr>
            <w:tcW w:w="2977" w:type="dxa"/>
            <w:vAlign w:val="center"/>
          </w:tcPr>
          <w:p w14:paraId="118798B3" w14:textId="77777777" w:rsidR="00E55F09" w:rsidRPr="007E5254" w:rsidRDefault="00E55F09">
            <w:pPr>
              <w:jc w:val="center"/>
              <w:rPr>
                <w:color w:val="000000" w:themeColor="text1"/>
              </w:rPr>
            </w:pPr>
            <w:proofErr w:type="spellStart"/>
            <w:r w:rsidRPr="007E5254">
              <w:rPr>
                <w:color w:val="000000" w:themeColor="text1"/>
              </w:rPr>
              <w:t>hWHu</w:t>
            </w:r>
            <w:proofErr w:type="spellEnd"/>
          </w:p>
        </w:tc>
        <w:tc>
          <w:tcPr>
            <w:tcW w:w="4111" w:type="dxa"/>
            <w:vAlign w:val="center"/>
          </w:tcPr>
          <w:p w14:paraId="19F9CAF2" w14:textId="77777777" w:rsidR="00E55F09" w:rsidRPr="007E5254" w:rsidRDefault="00E55F09">
            <w:pPr>
              <w:jc w:val="center"/>
              <w:rPr>
                <w:color w:val="000000" w:themeColor="text1"/>
              </w:rPr>
            </w:pPr>
            <w:r w:rsidRPr="007E5254">
              <w:rPr>
                <w:color w:val="000000" w:themeColor="text1"/>
              </w:rPr>
              <w:t>Woodland with hummock grasses</w:t>
            </w:r>
          </w:p>
        </w:tc>
      </w:tr>
      <w:tr w:rsidR="00E55F09" w:rsidRPr="007E5254" w14:paraId="007570E7" w14:textId="77777777" w:rsidTr="009E1D84">
        <w:trPr>
          <w:jc w:val="center"/>
        </w:trPr>
        <w:tc>
          <w:tcPr>
            <w:tcW w:w="1809" w:type="dxa"/>
            <w:vAlign w:val="center"/>
          </w:tcPr>
          <w:p w14:paraId="45780702" w14:textId="77777777" w:rsidR="00E55F09" w:rsidRPr="007E5254" w:rsidRDefault="00E55F09">
            <w:pPr>
              <w:jc w:val="center"/>
              <w:rPr>
                <w:color w:val="000000" w:themeColor="text1"/>
              </w:rPr>
            </w:pPr>
            <w:r w:rsidRPr="007E5254">
              <w:rPr>
                <w:color w:val="000000" w:themeColor="text1"/>
              </w:rPr>
              <w:t>SH</w:t>
            </w:r>
          </w:p>
        </w:tc>
        <w:tc>
          <w:tcPr>
            <w:tcW w:w="2977" w:type="dxa"/>
            <w:vAlign w:val="center"/>
          </w:tcPr>
          <w:p w14:paraId="28B1BDC8" w14:textId="77777777" w:rsidR="00E55F09" w:rsidRPr="007E5254" w:rsidRDefault="00E55F09">
            <w:pPr>
              <w:jc w:val="center"/>
              <w:rPr>
                <w:color w:val="000000" w:themeColor="text1"/>
              </w:rPr>
            </w:pPr>
            <w:proofErr w:type="spellStart"/>
            <w:r w:rsidRPr="007E5254">
              <w:rPr>
                <w:color w:val="000000" w:themeColor="text1"/>
              </w:rPr>
              <w:t>hSHH</w:t>
            </w:r>
            <w:proofErr w:type="spellEnd"/>
          </w:p>
        </w:tc>
        <w:tc>
          <w:tcPr>
            <w:tcW w:w="4111" w:type="dxa"/>
            <w:vAlign w:val="center"/>
          </w:tcPr>
          <w:p w14:paraId="45CA6444" w14:textId="77777777" w:rsidR="00E55F09" w:rsidRPr="007E5254" w:rsidRDefault="00E55F09">
            <w:pPr>
              <w:jc w:val="center"/>
              <w:rPr>
                <w:color w:val="000000" w:themeColor="text1"/>
              </w:rPr>
            </w:pPr>
            <w:r w:rsidRPr="007E5254">
              <w:rPr>
                <w:color w:val="000000" w:themeColor="text1"/>
              </w:rPr>
              <w:t>Shrubland (heath) with hummock grasses</w:t>
            </w:r>
          </w:p>
        </w:tc>
      </w:tr>
    </w:tbl>
    <w:p w14:paraId="61F1F08E" w14:textId="5CEE0419" w:rsidR="006037D5" w:rsidRPr="00841406" w:rsidRDefault="00841406" w:rsidP="009E1D84">
      <w:pPr>
        <w:pStyle w:val="Heading1"/>
        <w:spacing w:before="120" w:after="120"/>
      </w:pPr>
      <w:bookmarkStart w:id="24" w:name="_Toc205558477"/>
      <w:bookmarkEnd w:id="21"/>
      <w:bookmarkEnd w:id="22"/>
      <w:r>
        <w:t xml:space="preserve">4 </w:t>
      </w:r>
      <w:r w:rsidR="00AD7FF8">
        <w:t xml:space="preserve">Savanna </w:t>
      </w:r>
      <w:r w:rsidRPr="00841406">
        <w:t>Parameters</w:t>
      </w:r>
      <w:r w:rsidR="00AD7FF8">
        <w:t xml:space="preserve"> in </w:t>
      </w:r>
      <w:proofErr w:type="spellStart"/>
      <w:r w:rsidR="00AD7FF8">
        <w:t>FullCAM</w:t>
      </w:r>
      <w:bookmarkEnd w:id="24"/>
      <w:proofErr w:type="spellEnd"/>
    </w:p>
    <w:p w14:paraId="1722DFAF" w14:textId="7B7EA9D9" w:rsidR="00E32180" w:rsidRPr="00E32180" w:rsidRDefault="00AB4F0E" w:rsidP="009E1D84">
      <w:pPr>
        <w:spacing w:before="120" w:after="120"/>
      </w:pPr>
      <w:r>
        <w:t>This section provides the</w:t>
      </w:r>
      <w:r w:rsidR="00AD2C32">
        <w:t xml:space="preserve"> </w:t>
      </w:r>
      <w:r w:rsidR="35E76908" w:rsidRPr="00E32180">
        <w:t xml:space="preserve">input parameters for estimating </w:t>
      </w:r>
      <w:r w:rsidR="00C70B60">
        <w:t>ab</w:t>
      </w:r>
      <w:r w:rsidR="35E76908" w:rsidRPr="00E32180">
        <w:t>atement</w:t>
      </w:r>
      <w:r w:rsidR="00E32180" w:rsidRPr="00E32180">
        <w:t xml:space="preserve"> in </w:t>
      </w:r>
      <w:proofErr w:type="spellStart"/>
      <w:r w:rsidR="00AD7FF8">
        <w:t>Full</w:t>
      </w:r>
      <w:r w:rsidR="00E32180" w:rsidRPr="00E32180">
        <w:t>CAM</w:t>
      </w:r>
      <w:proofErr w:type="spellEnd"/>
      <w:r w:rsidR="00DC7437">
        <w:t>. These</w:t>
      </w:r>
      <w:r w:rsidR="00076E25">
        <w:t xml:space="preserve"> parameters</w:t>
      </w:r>
      <w:r w:rsidR="00E32180" w:rsidRPr="00E32180">
        <w:t xml:space="preserve"> are consistent with the most</w:t>
      </w:r>
      <w:r w:rsidR="53D05318" w:rsidRPr="00E32180">
        <w:t xml:space="preserve"> recent National Inventory </w:t>
      </w:r>
      <w:r w:rsidR="67709826" w:rsidRPr="00E32180">
        <w:t>R</w:t>
      </w:r>
      <w:r w:rsidR="53D05318" w:rsidRPr="00E32180">
        <w:t>eport.</w:t>
      </w:r>
      <w:r w:rsidR="00C70B60" w:rsidRPr="00C70B60">
        <w:t xml:space="preserve"> </w:t>
      </w:r>
    </w:p>
    <w:p w14:paraId="7F676BA1" w14:textId="7DF916FC" w:rsidR="35E60D4B" w:rsidRDefault="35E60D4B" w:rsidP="009E1D84">
      <w:pPr>
        <w:pStyle w:val="Heading2"/>
        <w:spacing w:before="120" w:after="120"/>
      </w:pPr>
      <w:bookmarkStart w:id="25" w:name="_Toc205558478"/>
      <w:r w:rsidRPr="0A3CA668">
        <w:t xml:space="preserve">4.1 Burn </w:t>
      </w:r>
      <w:r w:rsidR="004A4310" w:rsidRPr="0A3CA668">
        <w:t>Efficiency</w:t>
      </w:r>
      <w:bookmarkEnd w:id="25"/>
    </w:p>
    <w:p w14:paraId="0FE88F96" w14:textId="6E7436D0" w:rsidR="00A4036D" w:rsidRPr="00651A8F" w:rsidRDefault="00D96D7E" w:rsidP="009E1D84">
      <w:pPr>
        <w:shd w:val="clear" w:color="auto" w:fill="FFFFFF" w:themeFill="background1"/>
        <w:spacing w:before="120" w:after="120" w:line="240" w:lineRule="auto"/>
        <w:rPr>
          <w:color w:val="000000" w:themeColor="text1"/>
        </w:rPr>
      </w:pPr>
      <w:r w:rsidRPr="0A12A554">
        <w:rPr>
          <w:color w:val="000000" w:themeColor="text1"/>
        </w:rPr>
        <w:t>Table</w:t>
      </w:r>
      <w:r w:rsidR="00255FF5" w:rsidRPr="0A12A554">
        <w:rPr>
          <w:color w:val="000000" w:themeColor="text1"/>
        </w:rPr>
        <w:t xml:space="preserve"> 4: </w:t>
      </w:r>
      <w:r w:rsidR="002B2093" w:rsidRPr="0A12A554">
        <w:rPr>
          <w:color w:val="000000" w:themeColor="text1"/>
        </w:rPr>
        <w:t xml:space="preserve">Burn </w:t>
      </w:r>
      <w:r w:rsidR="00A4036D" w:rsidRPr="0A12A554">
        <w:rPr>
          <w:color w:val="000000" w:themeColor="text1"/>
        </w:rPr>
        <w:t>efficiency</w:t>
      </w:r>
      <w:r w:rsidR="00AC7F46" w:rsidRPr="0A12A554">
        <w:rPr>
          <w:color w:val="000000" w:themeColor="text1"/>
        </w:rPr>
        <w:t xml:space="preserve"> (</w:t>
      </w:r>
      <w:r w:rsidR="00AC7F46" w:rsidRPr="0A12A554">
        <w:rPr>
          <w:i/>
          <w:iCs/>
          <w:color w:val="000000" w:themeColor="text1"/>
        </w:rPr>
        <w:t>BE</w:t>
      </w:r>
      <w:r w:rsidR="00CD0695" w:rsidRPr="0A12A554">
        <w:rPr>
          <w:i/>
          <w:iCs/>
          <w:color w:val="000000" w:themeColor="text1"/>
        </w:rPr>
        <w:t>F</w:t>
      </w:r>
      <w:r w:rsidR="00AC7F46" w:rsidRPr="0A12A554">
        <w:rPr>
          <w:color w:val="000000" w:themeColor="text1"/>
        </w:rPr>
        <w:t>)</w:t>
      </w:r>
      <w:r w:rsidR="00781EAD" w:rsidRPr="0A12A554">
        <w:rPr>
          <w:color w:val="000000" w:themeColor="text1"/>
        </w:rPr>
        <w:t xml:space="preserve"> </w:t>
      </w:r>
      <w:r w:rsidR="00C03F0D" w:rsidRPr="0A12A554">
        <w:rPr>
          <w:color w:val="000000" w:themeColor="text1"/>
        </w:rPr>
        <w:t xml:space="preserve">is </w:t>
      </w:r>
      <w:r w:rsidR="00A4036D" w:rsidRPr="0A12A554">
        <w:rPr>
          <w:color w:val="000000" w:themeColor="text1"/>
        </w:rPr>
        <w:t xml:space="preserve">the proportion of fuel that is combusted in </w:t>
      </w:r>
      <w:r w:rsidR="00C46907" w:rsidRPr="0A12A554">
        <w:rPr>
          <w:color w:val="000000" w:themeColor="text1"/>
        </w:rPr>
        <w:t>early dry</w:t>
      </w:r>
      <w:r w:rsidR="00A4036D" w:rsidRPr="0A12A554">
        <w:rPr>
          <w:color w:val="000000" w:themeColor="text1"/>
        </w:rPr>
        <w:t xml:space="preserve"> season</w:t>
      </w:r>
      <w:r w:rsidR="00F2645A" w:rsidRPr="0A12A554">
        <w:rPr>
          <w:color w:val="000000" w:themeColor="text1"/>
        </w:rPr>
        <w:t xml:space="preserve"> (EDS) and late dry season (LDS)</w:t>
      </w:r>
      <w:r w:rsidR="007A578C" w:rsidRPr="0A12A554">
        <w:rPr>
          <w:color w:val="000000" w:themeColor="text1"/>
        </w:rPr>
        <w:t xml:space="preserve"> fires</w:t>
      </w:r>
      <w:r w:rsidR="005B0189" w:rsidRPr="0A12A554">
        <w:rPr>
          <w:color w:val="000000" w:themeColor="text1"/>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1472"/>
        <w:gridCol w:w="1199"/>
        <w:gridCol w:w="774"/>
        <w:gridCol w:w="966"/>
        <w:gridCol w:w="808"/>
        <w:gridCol w:w="990"/>
      </w:tblGrid>
      <w:tr w:rsidR="00C60079" w:rsidRPr="00BA1A3F" w14:paraId="08FB9239" w14:textId="77777777" w:rsidTr="009E1D84">
        <w:trPr>
          <w:trHeight w:val="285"/>
        </w:trPr>
        <w:tc>
          <w:tcPr>
            <w:tcW w:w="8926" w:type="dxa"/>
            <w:gridSpan w:val="7"/>
            <w:shd w:val="clear" w:color="auto" w:fill="FFFFFF" w:themeFill="background1"/>
          </w:tcPr>
          <w:p w14:paraId="461A7BB1" w14:textId="0727E7D8" w:rsidR="00C60079" w:rsidRPr="00BA1A3F" w:rsidRDefault="00C60079" w:rsidP="00C60079">
            <w:pPr>
              <w:spacing w:after="0" w:line="240" w:lineRule="auto"/>
              <w:jc w:val="center"/>
              <w:rPr>
                <w:b/>
                <w:bCs/>
              </w:rPr>
            </w:pPr>
            <w:r w:rsidRPr="00BA1A3F">
              <w:rPr>
                <w:b/>
                <w:bCs/>
              </w:rPr>
              <w:t>Burn Efficiency (proportion)</w:t>
            </w:r>
          </w:p>
        </w:tc>
      </w:tr>
      <w:tr w:rsidR="003A106F" w:rsidRPr="00BA1A3F" w14:paraId="2A25DE85" w14:textId="77777777" w:rsidTr="009E1D84">
        <w:trPr>
          <w:trHeight w:val="285"/>
        </w:trPr>
        <w:tc>
          <w:tcPr>
            <w:tcW w:w="2717" w:type="dxa"/>
            <w:shd w:val="clear" w:color="auto" w:fill="FFFFFF" w:themeFill="background1"/>
            <w:tcMar>
              <w:left w:w="105" w:type="dxa"/>
              <w:right w:w="105" w:type="dxa"/>
            </w:tcMar>
          </w:tcPr>
          <w:p w14:paraId="00E240BC" w14:textId="5F7A78DB" w:rsidR="00052789" w:rsidRPr="00BA1A3F" w:rsidRDefault="00052789" w:rsidP="00674094">
            <w:pPr>
              <w:spacing w:after="0" w:line="240" w:lineRule="auto"/>
              <w:rPr>
                <w:b/>
                <w:bCs/>
              </w:rPr>
            </w:pPr>
            <w:r w:rsidRPr="00BA1A3F">
              <w:rPr>
                <w:b/>
                <w:bCs/>
              </w:rPr>
              <w:t>Parameters</w:t>
            </w:r>
          </w:p>
        </w:tc>
        <w:tc>
          <w:tcPr>
            <w:tcW w:w="1472" w:type="dxa"/>
            <w:shd w:val="clear" w:color="auto" w:fill="FFFFFF" w:themeFill="background1"/>
          </w:tcPr>
          <w:p w14:paraId="20F756A8" w14:textId="348CF2E3" w:rsidR="00052789" w:rsidRPr="00BA1A3F" w:rsidRDefault="007139E2" w:rsidP="00674094">
            <w:pPr>
              <w:spacing w:after="0" w:line="240" w:lineRule="auto"/>
              <w:rPr>
                <w:b/>
                <w:bCs/>
              </w:rPr>
            </w:pPr>
            <w:r w:rsidRPr="00BA1A3F">
              <w:rPr>
                <w:b/>
                <w:bCs/>
              </w:rPr>
              <w:t>Rainfall Zone</w:t>
            </w:r>
          </w:p>
        </w:tc>
        <w:tc>
          <w:tcPr>
            <w:tcW w:w="1199" w:type="dxa"/>
            <w:shd w:val="clear" w:color="auto" w:fill="FFFFFF" w:themeFill="background1"/>
            <w:tcMar>
              <w:left w:w="105" w:type="dxa"/>
              <w:right w:w="105" w:type="dxa"/>
            </w:tcMar>
          </w:tcPr>
          <w:p w14:paraId="0FC19585" w14:textId="623781DA" w:rsidR="00052789" w:rsidRPr="00BA1A3F" w:rsidRDefault="00052789" w:rsidP="00674094">
            <w:pPr>
              <w:spacing w:after="0" w:line="240" w:lineRule="auto"/>
              <w:rPr>
                <w:b/>
                <w:bCs/>
              </w:rPr>
            </w:pPr>
            <w:r w:rsidRPr="00BA1A3F">
              <w:rPr>
                <w:b/>
                <w:bCs/>
              </w:rPr>
              <w:t xml:space="preserve">Fire </w:t>
            </w:r>
            <w:r w:rsidR="007139E2" w:rsidRPr="00BA1A3F">
              <w:rPr>
                <w:b/>
                <w:bCs/>
              </w:rPr>
              <w:t>season</w:t>
            </w:r>
          </w:p>
        </w:tc>
        <w:tc>
          <w:tcPr>
            <w:tcW w:w="774" w:type="dxa"/>
            <w:shd w:val="clear" w:color="auto" w:fill="FFFFFF" w:themeFill="background1"/>
            <w:tcMar>
              <w:left w:w="105" w:type="dxa"/>
              <w:right w:w="105" w:type="dxa"/>
            </w:tcMar>
          </w:tcPr>
          <w:p w14:paraId="4A103A64" w14:textId="4DD54D9B" w:rsidR="00052789" w:rsidRPr="00BA1A3F" w:rsidRDefault="00052789" w:rsidP="00674094">
            <w:pPr>
              <w:spacing w:after="0" w:line="240" w:lineRule="auto"/>
              <w:rPr>
                <w:b/>
                <w:bCs/>
              </w:rPr>
            </w:pPr>
            <w:r w:rsidRPr="00BA1A3F">
              <w:rPr>
                <w:b/>
                <w:bCs/>
              </w:rPr>
              <w:t>Stem</w:t>
            </w:r>
          </w:p>
        </w:tc>
        <w:tc>
          <w:tcPr>
            <w:tcW w:w="966" w:type="dxa"/>
            <w:shd w:val="clear" w:color="auto" w:fill="FFFFFF" w:themeFill="background1"/>
            <w:tcMar>
              <w:left w:w="105" w:type="dxa"/>
              <w:right w:w="105" w:type="dxa"/>
            </w:tcMar>
          </w:tcPr>
          <w:p w14:paraId="4E6CB557" w14:textId="73FED38F" w:rsidR="00052789" w:rsidRPr="00BA1A3F" w:rsidRDefault="00052789" w:rsidP="00674094">
            <w:pPr>
              <w:spacing w:after="0" w:line="240" w:lineRule="auto"/>
              <w:rPr>
                <w:b/>
                <w:bCs/>
              </w:rPr>
            </w:pPr>
            <w:r w:rsidRPr="00BA1A3F">
              <w:rPr>
                <w:b/>
                <w:bCs/>
              </w:rPr>
              <w:t>Branch</w:t>
            </w:r>
          </w:p>
        </w:tc>
        <w:tc>
          <w:tcPr>
            <w:tcW w:w="808" w:type="dxa"/>
            <w:shd w:val="clear" w:color="auto" w:fill="FFFFFF" w:themeFill="background1"/>
            <w:tcMar>
              <w:left w:w="105" w:type="dxa"/>
              <w:right w:w="105" w:type="dxa"/>
            </w:tcMar>
          </w:tcPr>
          <w:p w14:paraId="4F71A4C6" w14:textId="6BE43BAC" w:rsidR="00052789" w:rsidRPr="00BA1A3F" w:rsidRDefault="00052789" w:rsidP="00674094">
            <w:pPr>
              <w:spacing w:after="0" w:line="240" w:lineRule="auto"/>
              <w:rPr>
                <w:b/>
                <w:bCs/>
              </w:rPr>
            </w:pPr>
            <w:r w:rsidRPr="00BA1A3F">
              <w:rPr>
                <w:b/>
                <w:bCs/>
              </w:rPr>
              <w:t>Bark</w:t>
            </w:r>
          </w:p>
        </w:tc>
        <w:tc>
          <w:tcPr>
            <w:tcW w:w="990" w:type="dxa"/>
            <w:shd w:val="clear" w:color="auto" w:fill="FFFFFF" w:themeFill="background1"/>
            <w:tcMar>
              <w:left w:w="105" w:type="dxa"/>
              <w:right w:w="105" w:type="dxa"/>
            </w:tcMar>
          </w:tcPr>
          <w:p w14:paraId="18648150" w14:textId="0EF7A37B" w:rsidR="00052789" w:rsidRPr="00BA1A3F" w:rsidRDefault="00052789" w:rsidP="00674094">
            <w:pPr>
              <w:spacing w:after="0" w:line="240" w:lineRule="auto"/>
              <w:rPr>
                <w:b/>
                <w:bCs/>
              </w:rPr>
            </w:pPr>
            <w:r w:rsidRPr="00BA1A3F">
              <w:rPr>
                <w:b/>
                <w:bCs/>
              </w:rPr>
              <w:t>Foliage</w:t>
            </w:r>
          </w:p>
        </w:tc>
      </w:tr>
      <w:tr w:rsidR="0070375D" w:rsidRPr="00865377" w14:paraId="640CC089" w14:textId="77777777" w:rsidTr="009E1D84">
        <w:trPr>
          <w:trHeight w:val="285"/>
        </w:trPr>
        <w:tc>
          <w:tcPr>
            <w:tcW w:w="2717" w:type="dxa"/>
            <w:tcMar>
              <w:left w:w="105" w:type="dxa"/>
              <w:right w:w="105" w:type="dxa"/>
            </w:tcMar>
          </w:tcPr>
          <w:p w14:paraId="7ACC108E" w14:textId="6B24DAAE" w:rsidR="00052789" w:rsidRPr="00651A8F" w:rsidRDefault="00052789" w:rsidP="00651A8F">
            <w:pPr>
              <w:shd w:val="clear" w:color="auto" w:fill="FFFFFF" w:themeFill="background1"/>
              <w:spacing w:after="0" w:line="240" w:lineRule="auto"/>
            </w:pPr>
            <w:r w:rsidRPr="00651A8F">
              <w:t>Live biomass</w:t>
            </w:r>
          </w:p>
        </w:tc>
        <w:tc>
          <w:tcPr>
            <w:tcW w:w="1472" w:type="dxa"/>
          </w:tcPr>
          <w:p w14:paraId="5D13958F" w14:textId="49DBDA0C" w:rsidR="00052789" w:rsidRPr="00651A8F" w:rsidRDefault="00DE0AD7" w:rsidP="00651A8F">
            <w:pPr>
              <w:shd w:val="clear" w:color="auto" w:fill="FFFFFF" w:themeFill="background1"/>
              <w:spacing w:after="0" w:line="240" w:lineRule="auto"/>
            </w:pPr>
            <w:r w:rsidRPr="00651A8F">
              <w:t xml:space="preserve">High </w:t>
            </w:r>
          </w:p>
        </w:tc>
        <w:tc>
          <w:tcPr>
            <w:tcW w:w="1199" w:type="dxa"/>
            <w:tcMar>
              <w:left w:w="105" w:type="dxa"/>
              <w:right w:w="105" w:type="dxa"/>
            </w:tcMar>
          </w:tcPr>
          <w:p w14:paraId="500BC5D9" w14:textId="3378949B" w:rsidR="00052789" w:rsidRPr="00651A8F" w:rsidRDefault="00052789" w:rsidP="00651A8F">
            <w:pPr>
              <w:shd w:val="clear" w:color="auto" w:fill="FFFFFF" w:themeFill="background1"/>
              <w:spacing w:after="0" w:line="240" w:lineRule="auto"/>
            </w:pPr>
            <w:r w:rsidRPr="00651A8F">
              <w:t>EDS</w:t>
            </w:r>
          </w:p>
        </w:tc>
        <w:tc>
          <w:tcPr>
            <w:tcW w:w="774" w:type="dxa"/>
            <w:tcMar>
              <w:left w:w="105" w:type="dxa"/>
              <w:right w:w="105" w:type="dxa"/>
            </w:tcMar>
          </w:tcPr>
          <w:p w14:paraId="5DA8EB31" w14:textId="73544D1F" w:rsidR="00052789" w:rsidRPr="00651A8F" w:rsidRDefault="00052789" w:rsidP="00651A8F">
            <w:pPr>
              <w:shd w:val="clear" w:color="auto" w:fill="FFFFFF" w:themeFill="background1"/>
              <w:spacing w:after="0" w:line="240" w:lineRule="auto"/>
            </w:pPr>
            <w:r w:rsidRPr="00651A8F">
              <w:t>0.2</w:t>
            </w:r>
          </w:p>
        </w:tc>
        <w:tc>
          <w:tcPr>
            <w:tcW w:w="966" w:type="dxa"/>
            <w:tcMar>
              <w:left w:w="105" w:type="dxa"/>
              <w:right w:w="105" w:type="dxa"/>
            </w:tcMar>
          </w:tcPr>
          <w:p w14:paraId="6A1B6190" w14:textId="5DDE164E" w:rsidR="00052789" w:rsidRPr="00651A8F" w:rsidRDefault="00052789" w:rsidP="00651A8F">
            <w:pPr>
              <w:shd w:val="clear" w:color="auto" w:fill="FFFFFF" w:themeFill="background1"/>
              <w:spacing w:after="0" w:line="240" w:lineRule="auto"/>
            </w:pPr>
            <w:r w:rsidRPr="00651A8F">
              <w:t>0.3</w:t>
            </w:r>
          </w:p>
        </w:tc>
        <w:tc>
          <w:tcPr>
            <w:tcW w:w="808" w:type="dxa"/>
            <w:tcMar>
              <w:left w:w="105" w:type="dxa"/>
              <w:right w:w="105" w:type="dxa"/>
            </w:tcMar>
          </w:tcPr>
          <w:p w14:paraId="0EEB31BC" w14:textId="222D8FD7" w:rsidR="00052789" w:rsidRPr="00651A8F" w:rsidRDefault="00052789" w:rsidP="00651A8F">
            <w:pPr>
              <w:shd w:val="clear" w:color="auto" w:fill="FFFFFF" w:themeFill="background1"/>
              <w:spacing w:after="0" w:line="240" w:lineRule="auto"/>
            </w:pPr>
            <w:r w:rsidRPr="00651A8F">
              <w:t>0.6</w:t>
            </w:r>
          </w:p>
        </w:tc>
        <w:tc>
          <w:tcPr>
            <w:tcW w:w="990" w:type="dxa"/>
            <w:tcMar>
              <w:left w:w="105" w:type="dxa"/>
              <w:right w:w="105" w:type="dxa"/>
            </w:tcMar>
          </w:tcPr>
          <w:p w14:paraId="3A4BFF2D" w14:textId="0F8AE7AC" w:rsidR="00052789" w:rsidRPr="00865377" w:rsidRDefault="00052789" w:rsidP="00651A8F">
            <w:pPr>
              <w:shd w:val="clear" w:color="auto" w:fill="FFFFFF" w:themeFill="background1"/>
              <w:spacing w:after="0" w:line="240" w:lineRule="auto"/>
            </w:pPr>
            <w:r w:rsidRPr="00651A8F">
              <w:t>0.7</w:t>
            </w:r>
          </w:p>
        </w:tc>
      </w:tr>
      <w:tr w:rsidR="0070375D" w:rsidRPr="00865377" w14:paraId="736F6A7A" w14:textId="77777777" w:rsidTr="009E1D84">
        <w:trPr>
          <w:trHeight w:val="285"/>
        </w:trPr>
        <w:tc>
          <w:tcPr>
            <w:tcW w:w="2717" w:type="dxa"/>
            <w:tcMar>
              <w:left w:w="105" w:type="dxa"/>
              <w:right w:w="105" w:type="dxa"/>
            </w:tcMar>
          </w:tcPr>
          <w:p w14:paraId="06E7F95D" w14:textId="7B49FA02" w:rsidR="00052789" w:rsidRPr="00865377" w:rsidRDefault="00052789" w:rsidP="00651A8F">
            <w:pPr>
              <w:spacing w:after="0" w:line="240" w:lineRule="auto"/>
            </w:pPr>
          </w:p>
        </w:tc>
        <w:tc>
          <w:tcPr>
            <w:tcW w:w="1472" w:type="dxa"/>
          </w:tcPr>
          <w:p w14:paraId="3A2AD6BC" w14:textId="472E3D56" w:rsidR="00052789" w:rsidRPr="00865377" w:rsidRDefault="00DE0AD7" w:rsidP="00651A8F">
            <w:pPr>
              <w:spacing w:after="0" w:line="240" w:lineRule="auto"/>
            </w:pPr>
            <w:r w:rsidRPr="00865377">
              <w:t>High</w:t>
            </w:r>
          </w:p>
        </w:tc>
        <w:tc>
          <w:tcPr>
            <w:tcW w:w="1199" w:type="dxa"/>
            <w:tcMar>
              <w:left w:w="105" w:type="dxa"/>
              <w:right w:w="105" w:type="dxa"/>
            </w:tcMar>
          </w:tcPr>
          <w:p w14:paraId="1BABDF40" w14:textId="33E9C69E" w:rsidR="00052789" w:rsidRPr="00865377" w:rsidRDefault="00052789" w:rsidP="00651A8F">
            <w:pPr>
              <w:spacing w:after="0" w:line="240" w:lineRule="auto"/>
            </w:pPr>
            <w:r w:rsidRPr="00865377">
              <w:t>LDS</w:t>
            </w:r>
          </w:p>
        </w:tc>
        <w:tc>
          <w:tcPr>
            <w:tcW w:w="774" w:type="dxa"/>
            <w:tcMar>
              <w:left w:w="105" w:type="dxa"/>
              <w:right w:w="105" w:type="dxa"/>
            </w:tcMar>
          </w:tcPr>
          <w:p w14:paraId="2DA8B2FA" w14:textId="495E049C" w:rsidR="00052789" w:rsidRPr="00865377" w:rsidRDefault="00052789" w:rsidP="00651A8F">
            <w:pPr>
              <w:spacing w:after="0" w:line="240" w:lineRule="auto"/>
            </w:pPr>
            <w:r w:rsidRPr="00865377">
              <w:t>0.3</w:t>
            </w:r>
          </w:p>
        </w:tc>
        <w:tc>
          <w:tcPr>
            <w:tcW w:w="966" w:type="dxa"/>
            <w:tcMar>
              <w:left w:w="105" w:type="dxa"/>
              <w:right w:w="105" w:type="dxa"/>
            </w:tcMar>
          </w:tcPr>
          <w:p w14:paraId="0C7D1ED9" w14:textId="56B30835" w:rsidR="00052789" w:rsidRPr="00865377" w:rsidRDefault="00052789" w:rsidP="00651A8F">
            <w:pPr>
              <w:spacing w:after="0" w:line="240" w:lineRule="auto"/>
            </w:pPr>
            <w:r w:rsidRPr="00865377">
              <w:t>0.4</w:t>
            </w:r>
          </w:p>
        </w:tc>
        <w:tc>
          <w:tcPr>
            <w:tcW w:w="808" w:type="dxa"/>
            <w:tcMar>
              <w:left w:w="105" w:type="dxa"/>
              <w:right w:w="105" w:type="dxa"/>
            </w:tcMar>
          </w:tcPr>
          <w:p w14:paraId="6D192F54" w14:textId="12ED27E8" w:rsidR="00052789" w:rsidRPr="00865377" w:rsidRDefault="00052789" w:rsidP="00651A8F">
            <w:pPr>
              <w:spacing w:after="0" w:line="240" w:lineRule="auto"/>
            </w:pPr>
            <w:r w:rsidRPr="00865377">
              <w:t>0.7</w:t>
            </w:r>
          </w:p>
        </w:tc>
        <w:tc>
          <w:tcPr>
            <w:tcW w:w="990" w:type="dxa"/>
            <w:tcMar>
              <w:left w:w="105" w:type="dxa"/>
              <w:right w:w="105" w:type="dxa"/>
            </w:tcMar>
          </w:tcPr>
          <w:p w14:paraId="37F2A457" w14:textId="0DED7BA0" w:rsidR="00052789" w:rsidRPr="00865377" w:rsidRDefault="00052789" w:rsidP="00651A8F">
            <w:pPr>
              <w:spacing w:after="0" w:line="240" w:lineRule="auto"/>
            </w:pPr>
            <w:r w:rsidRPr="00865377">
              <w:t>0.8</w:t>
            </w:r>
          </w:p>
        </w:tc>
      </w:tr>
      <w:tr w:rsidR="0070375D" w:rsidRPr="00865377" w14:paraId="3F291D51" w14:textId="77777777" w:rsidTr="009E1D84">
        <w:trPr>
          <w:trHeight w:val="285"/>
        </w:trPr>
        <w:tc>
          <w:tcPr>
            <w:tcW w:w="2717" w:type="dxa"/>
            <w:tcMar>
              <w:left w:w="105" w:type="dxa"/>
              <w:right w:w="105" w:type="dxa"/>
            </w:tcMar>
          </w:tcPr>
          <w:p w14:paraId="05A06C45" w14:textId="421CE955" w:rsidR="00052789" w:rsidRPr="00865377" w:rsidRDefault="00052789" w:rsidP="00651A8F">
            <w:pPr>
              <w:spacing w:after="0" w:line="240" w:lineRule="auto"/>
            </w:pPr>
          </w:p>
        </w:tc>
        <w:tc>
          <w:tcPr>
            <w:tcW w:w="1472" w:type="dxa"/>
          </w:tcPr>
          <w:p w14:paraId="16B16849" w14:textId="53F3F4C4" w:rsidR="00052789" w:rsidRPr="00865377" w:rsidRDefault="00ED701F" w:rsidP="00651A8F">
            <w:pPr>
              <w:spacing w:after="0" w:line="240" w:lineRule="auto"/>
            </w:pPr>
            <w:r w:rsidRPr="00865377">
              <w:t>Low</w:t>
            </w:r>
          </w:p>
        </w:tc>
        <w:tc>
          <w:tcPr>
            <w:tcW w:w="1199" w:type="dxa"/>
            <w:tcMar>
              <w:left w:w="105" w:type="dxa"/>
              <w:right w:w="105" w:type="dxa"/>
            </w:tcMar>
          </w:tcPr>
          <w:p w14:paraId="209407C5" w14:textId="2A7559BE" w:rsidR="00052789" w:rsidRPr="00865377" w:rsidRDefault="00052789" w:rsidP="00651A8F">
            <w:pPr>
              <w:spacing w:after="0" w:line="240" w:lineRule="auto"/>
            </w:pPr>
            <w:r w:rsidRPr="00865377">
              <w:t>EDS</w:t>
            </w:r>
          </w:p>
        </w:tc>
        <w:tc>
          <w:tcPr>
            <w:tcW w:w="774" w:type="dxa"/>
            <w:tcMar>
              <w:left w:w="105" w:type="dxa"/>
              <w:right w:w="105" w:type="dxa"/>
            </w:tcMar>
          </w:tcPr>
          <w:p w14:paraId="24FBD008" w14:textId="2F24D8A3" w:rsidR="00052789" w:rsidRPr="00865377" w:rsidRDefault="00052789" w:rsidP="00651A8F">
            <w:pPr>
              <w:spacing w:after="0" w:line="240" w:lineRule="auto"/>
            </w:pPr>
            <w:r w:rsidRPr="00865377">
              <w:t>0.1</w:t>
            </w:r>
          </w:p>
        </w:tc>
        <w:tc>
          <w:tcPr>
            <w:tcW w:w="966" w:type="dxa"/>
            <w:tcMar>
              <w:left w:w="105" w:type="dxa"/>
              <w:right w:w="105" w:type="dxa"/>
            </w:tcMar>
          </w:tcPr>
          <w:p w14:paraId="15A7C02A" w14:textId="7AC70AC8" w:rsidR="00052789" w:rsidRPr="00865377" w:rsidRDefault="00052789" w:rsidP="00651A8F">
            <w:pPr>
              <w:spacing w:after="0" w:line="240" w:lineRule="auto"/>
            </w:pPr>
            <w:r w:rsidRPr="00865377">
              <w:t>0.2</w:t>
            </w:r>
          </w:p>
        </w:tc>
        <w:tc>
          <w:tcPr>
            <w:tcW w:w="808" w:type="dxa"/>
            <w:tcMar>
              <w:left w:w="105" w:type="dxa"/>
              <w:right w:w="105" w:type="dxa"/>
            </w:tcMar>
          </w:tcPr>
          <w:p w14:paraId="766DECC7" w14:textId="16EC552D" w:rsidR="00052789" w:rsidRPr="00865377" w:rsidRDefault="00052789" w:rsidP="00651A8F">
            <w:pPr>
              <w:spacing w:after="0" w:line="240" w:lineRule="auto"/>
            </w:pPr>
            <w:r w:rsidRPr="00865377">
              <w:t>0.6</w:t>
            </w:r>
          </w:p>
        </w:tc>
        <w:tc>
          <w:tcPr>
            <w:tcW w:w="990" w:type="dxa"/>
            <w:tcMar>
              <w:left w:w="105" w:type="dxa"/>
              <w:right w:w="105" w:type="dxa"/>
            </w:tcMar>
          </w:tcPr>
          <w:p w14:paraId="4BFD4773" w14:textId="57B2FB61" w:rsidR="00052789" w:rsidRPr="00865377" w:rsidRDefault="00052789" w:rsidP="00651A8F">
            <w:pPr>
              <w:spacing w:after="0" w:line="240" w:lineRule="auto"/>
            </w:pPr>
            <w:r w:rsidRPr="00865377">
              <w:t>0.7</w:t>
            </w:r>
          </w:p>
        </w:tc>
      </w:tr>
      <w:tr w:rsidR="0070375D" w:rsidRPr="00865377" w14:paraId="7F379C66" w14:textId="77777777" w:rsidTr="009E1D84">
        <w:trPr>
          <w:trHeight w:val="285"/>
        </w:trPr>
        <w:tc>
          <w:tcPr>
            <w:tcW w:w="2717" w:type="dxa"/>
            <w:tcMar>
              <w:left w:w="105" w:type="dxa"/>
              <w:right w:w="105" w:type="dxa"/>
            </w:tcMar>
          </w:tcPr>
          <w:p w14:paraId="56E10491" w14:textId="5BF4EC90" w:rsidR="00052789" w:rsidRPr="00865377" w:rsidRDefault="00052789" w:rsidP="00651A8F">
            <w:pPr>
              <w:spacing w:after="0" w:line="240" w:lineRule="auto"/>
            </w:pPr>
          </w:p>
        </w:tc>
        <w:tc>
          <w:tcPr>
            <w:tcW w:w="1472" w:type="dxa"/>
          </w:tcPr>
          <w:p w14:paraId="09331148" w14:textId="51C5C6EE" w:rsidR="00052789" w:rsidRPr="00865377" w:rsidRDefault="00ED701F" w:rsidP="00651A8F">
            <w:pPr>
              <w:spacing w:after="0" w:line="240" w:lineRule="auto"/>
            </w:pPr>
            <w:r w:rsidRPr="00865377">
              <w:t>Low</w:t>
            </w:r>
          </w:p>
        </w:tc>
        <w:tc>
          <w:tcPr>
            <w:tcW w:w="1199" w:type="dxa"/>
            <w:tcMar>
              <w:left w:w="105" w:type="dxa"/>
              <w:right w:w="105" w:type="dxa"/>
            </w:tcMar>
          </w:tcPr>
          <w:p w14:paraId="243F3CFB" w14:textId="7300864B" w:rsidR="00052789" w:rsidRPr="00865377" w:rsidRDefault="00052789" w:rsidP="00651A8F">
            <w:pPr>
              <w:spacing w:after="0" w:line="240" w:lineRule="auto"/>
            </w:pPr>
            <w:r w:rsidRPr="00865377">
              <w:t>LDS</w:t>
            </w:r>
          </w:p>
        </w:tc>
        <w:tc>
          <w:tcPr>
            <w:tcW w:w="774" w:type="dxa"/>
            <w:tcMar>
              <w:left w:w="105" w:type="dxa"/>
              <w:right w:w="105" w:type="dxa"/>
            </w:tcMar>
          </w:tcPr>
          <w:p w14:paraId="0033EB5F" w14:textId="1BBE85DE" w:rsidR="00052789" w:rsidRPr="00865377" w:rsidRDefault="00052789" w:rsidP="00651A8F">
            <w:pPr>
              <w:spacing w:after="0" w:line="240" w:lineRule="auto"/>
            </w:pPr>
            <w:r w:rsidRPr="00865377">
              <w:t>0.11</w:t>
            </w:r>
          </w:p>
        </w:tc>
        <w:tc>
          <w:tcPr>
            <w:tcW w:w="966" w:type="dxa"/>
            <w:tcMar>
              <w:left w:w="105" w:type="dxa"/>
              <w:right w:w="105" w:type="dxa"/>
            </w:tcMar>
          </w:tcPr>
          <w:p w14:paraId="01620E9C" w14:textId="60DC27DD" w:rsidR="00052789" w:rsidRPr="00865377" w:rsidRDefault="00052789" w:rsidP="00651A8F">
            <w:pPr>
              <w:spacing w:after="0" w:line="240" w:lineRule="auto"/>
            </w:pPr>
            <w:r w:rsidRPr="00865377">
              <w:t>0.3</w:t>
            </w:r>
          </w:p>
        </w:tc>
        <w:tc>
          <w:tcPr>
            <w:tcW w:w="808" w:type="dxa"/>
            <w:tcMar>
              <w:left w:w="105" w:type="dxa"/>
              <w:right w:w="105" w:type="dxa"/>
            </w:tcMar>
          </w:tcPr>
          <w:p w14:paraId="138A11B3" w14:textId="222467C2" w:rsidR="00052789" w:rsidRPr="00865377" w:rsidRDefault="00052789" w:rsidP="00651A8F">
            <w:pPr>
              <w:spacing w:after="0" w:line="240" w:lineRule="auto"/>
            </w:pPr>
            <w:r w:rsidRPr="00865377">
              <w:t>0.7</w:t>
            </w:r>
          </w:p>
        </w:tc>
        <w:tc>
          <w:tcPr>
            <w:tcW w:w="990" w:type="dxa"/>
            <w:tcMar>
              <w:left w:w="105" w:type="dxa"/>
              <w:right w:w="105" w:type="dxa"/>
            </w:tcMar>
          </w:tcPr>
          <w:p w14:paraId="61D7FA46" w14:textId="2AE5A8EC" w:rsidR="00052789" w:rsidRPr="00865377" w:rsidRDefault="00052789" w:rsidP="00651A8F">
            <w:pPr>
              <w:spacing w:after="0" w:line="240" w:lineRule="auto"/>
            </w:pPr>
            <w:r w:rsidRPr="00865377">
              <w:t>0.8</w:t>
            </w:r>
          </w:p>
        </w:tc>
      </w:tr>
      <w:tr w:rsidR="0070375D" w:rsidRPr="00865377" w14:paraId="7F48CA7E" w14:textId="77777777" w:rsidTr="009E1D84">
        <w:trPr>
          <w:trHeight w:val="285"/>
        </w:trPr>
        <w:tc>
          <w:tcPr>
            <w:tcW w:w="2717" w:type="dxa"/>
            <w:tcMar>
              <w:left w:w="105" w:type="dxa"/>
              <w:right w:w="105" w:type="dxa"/>
            </w:tcMar>
          </w:tcPr>
          <w:p w14:paraId="01BD665F" w14:textId="3CCD1527" w:rsidR="00052789" w:rsidRPr="00865377" w:rsidRDefault="00052789" w:rsidP="00651A8F">
            <w:pPr>
              <w:spacing w:after="0" w:line="240" w:lineRule="auto"/>
            </w:pPr>
            <w:r w:rsidRPr="00865377">
              <w:t>Standing dead (Heavy fuel)</w:t>
            </w:r>
          </w:p>
        </w:tc>
        <w:tc>
          <w:tcPr>
            <w:tcW w:w="1472" w:type="dxa"/>
          </w:tcPr>
          <w:p w14:paraId="52259569" w14:textId="3A3F6DF7" w:rsidR="00052789" w:rsidRPr="00865377" w:rsidRDefault="00DE0AD7" w:rsidP="00651A8F">
            <w:pPr>
              <w:spacing w:after="0" w:line="240" w:lineRule="auto"/>
            </w:pPr>
            <w:r w:rsidRPr="00865377">
              <w:t>Hig</w:t>
            </w:r>
            <w:r w:rsidR="008B136F" w:rsidRPr="00865377">
              <w:t>h</w:t>
            </w:r>
          </w:p>
        </w:tc>
        <w:tc>
          <w:tcPr>
            <w:tcW w:w="1199" w:type="dxa"/>
            <w:tcMar>
              <w:left w:w="105" w:type="dxa"/>
              <w:right w:w="105" w:type="dxa"/>
            </w:tcMar>
          </w:tcPr>
          <w:p w14:paraId="154194B7" w14:textId="762CD4E4" w:rsidR="00052789" w:rsidRPr="00865377" w:rsidRDefault="00052789" w:rsidP="00651A8F">
            <w:pPr>
              <w:spacing w:after="0" w:line="240" w:lineRule="auto"/>
            </w:pPr>
            <w:r w:rsidRPr="00865377">
              <w:t>EDS</w:t>
            </w:r>
          </w:p>
        </w:tc>
        <w:tc>
          <w:tcPr>
            <w:tcW w:w="774" w:type="dxa"/>
            <w:tcMar>
              <w:left w:w="105" w:type="dxa"/>
              <w:right w:w="105" w:type="dxa"/>
            </w:tcMar>
          </w:tcPr>
          <w:p w14:paraId="21789A4F" w14:textId="58A79A55" w:rsidR="00052789" w:rsidRPr="00865377" w:rsidRDefault="00052789" w:rsidP="00651A8F">
            <w:pPr>
              <w:spacing w:after="0" w:line="240" w:lineRule="auto"/>
            </w:pPr>
            <w:r w:rsidRPr="00865377">
              <w:t>0.2</w:t>
            </w:r>
          </w:p>
        </w:tc>
        <w:tc>
          <w:tcPr>
            <w:tcW w:w="966" w:type="dxa"/>
            <w:tcMar>
              <w:left w:w="105" w:type="dxa"/>
              <w:right w:w="105" w:type="dxa"/>
            </w:tcMar>
          </w:tcPr>
          <w:p w14:paraId="3414C975" w14:textId="0F54983C" w:rsidR="00052789" w:rsidRPr="00865377" w:rsidRDefault="00052789" w:rsidP="00651A8F">
            <w:pPr>
              <w:spacing w:after="0" w:line="240" w:lineRule="auto"/>
            </w:pPr>
            <w:r w:rsidRPr="00865377">
              <w:t>0.3</w:t>
            </w:r>
          </w:p>
        </w:tc>
        <w:tc>
          <w:tcPr>
            <w:tcW w:w="808" w:type="dxa"/>
            <w:tcMar>
              <w:left w:w="105" w:type="dxa"/>
              <w:right w:w="105" w:type="dxa"/>
            </w:tcMar>
          </w:tcPr>
          <w:p w14:paraId="1244DC7B" w14:textId="678CF345" w:rsidR="00052789" w:rsidRPr="00865377" w:rsidRDefault="00052789" w:rsidP="00651A8F">
            <w:pPr>
              <w:spacing w:after="0" w:line="240" w:lineRule="auto"/>
            </w:pPr>
            <w:r w:rsidRPr="00865377">
              <w:t>0.7</w:t>
            </w:r>
          </w:p>
        </w:tc>
        <w:tc>
          <w:tcPr>
            <w:tcW w:w="990" w:type="dxa"/>
            <w:tcMar>
              <w:left w:w="105" w:type="dxa"/>
              <w:right w:w="105" w:type="dxa"/>
            </w:tcMar>
          </w:tcPr>
          <w:p w14:paraId="61C9BCF7" w14:textId="000112F3" w:rsidR="00052789" w:rsidRPr="00865377" w:rsidRDefault="00052789" w:rsidP="00651A8F">
            <w:pPr>
              <w:spacing w:after="0" w:line="240" w:lineRule="auto"/>
            </w:pPr>
            <w:r w:rsidRPr="00865377">
              <w:t>0.8</w:t>
            </w:r>
          </w:p>
        </w:tc>
      </w:tr>
      <w:tr w:rsidR="0070375D" w:rsidRPr="00865377" w14:paraId="216D0742" w14:textId="77777777" w:rsidTr="009E1D84">
        <w:trPr>
          <w:trHeight w:val="285"/>
        </w:trPr>
        <w:tc>
          <w:tcPr>
            <w:tcW w:w="2717" w:type="dxa"/>
            <w:tcMar>
              <w:left w:w="105" w:type="dxa"/>
              <w:right w:w="105" w:type="dxa"/>
            </w:tcMar>
          </w:tcPr>
          <w:p w14:paraId="13DCB552" w14:textId="2F8CBD5B" w:rsidR="00052789" w:rsidRPr="00865377" w:rsidRDefault="00052789" w:rsidP="00651A8F">
            <w:pPr>
              <w:spacing w:after="0" w:line="240" w:lineRule="auto"/>
            </w:pPr>
          </w:p>
        </w:tc>
        <w:tc>
          <w:tcPr>
            <w:tcW w:w="1472" w:type="dxa"/>
          </w:tcPr>
          <w:p w14:paraId="72AA5700" w14:textId="2E6A77B2" w:rsidR="00052789" w:rsidRPr="00865377" w:rsidRDefault="00DE0AD7" w:rsidP="00651A8F">
            <w:pPr>
              <w:spacing w:after="0" w:line="240" w:lineRule="auto"/>
            </w:pPr>
            <w:r w:rsidRPr="00865377">
              <w:t xml:space="preserve">High </w:t>
            </w:r>
          </w:p>
        </w:tc>
        <w:tc>
          <w:tcPr>
            <w:tcW w:w="1199" w:type="dxa"/>
            <w:tcMar>
              <w:left w:w="105" w:type="dxa"/>
              <w:right w:w="105" w:type="dxa"/>
            </w:tcMar>
          </w:tcPr>
          <w:p w14:paraId="44FA97B1" w14:textId="30F03387" w:rsidR="00052789" w:rsidRPr="00865377" w:rsidRDefault="00052789" w:rsidP="00651A8F">
            <w:pPr>
              <w:spacing w:after="0" w:line="240" w:lineRule="auto"/>
            </w:pPr>
            <w:r w:rsidRPr="00865377">
              <w:t>LDS</w:t>
            </w:r>
          </w:p>
        </w:tc>
        <w:tc>
          <w:tcPr>
            <w:tcW w:w="774" w:type="dxa"/>
            <w:tcMar>
              <w:left w:w="105" w:type="dxa"/>
              <w:right w:w="105" w:type="dxa"/>
            </w:tcMar>
          </w:tcPr>
          <w:p w14:paraId="0E015B54" w14:textId="73D26950" w:rsidR="00052789" w:rsidRPr="00865377" w:rsidRDefault="00052789" w:rsidP="00651A8F">
            <w:pPr>
              <w:spacing w:after="0" w:line="240" w:lineRule="auto"/>
            </w:pPr>
            <w:r w:rsidRPr="00865377">
              <w:t>0.3</w:t>
            </w:r>
          </w:p>
        </w:tc>
        <w:tc>
          <w:tcPr>
            <w:tcW w:w="966" w:type="dxa"/>
            <w:tcMar>
              <w:left w:w="105" w:type="dxa"/>
              <w:right w:w="105" w:type="dxa"/>
            </w:tcMar>
          </w:tcPr>
          <w:p w14:paraId="2D796BC0" w14:textId="022E162E" w:rsidR="00052789" w:rsidRPr="00865377" w:rsidRDefault="00052789" w:rsidP="00651A8F">
            <w:pPr>
              <w:spacing w:after="0" w:line="240" w:lineRule="auto"/>
            </w:pPr>
            <w:r w:rsidRPr="00865377">
              <w:t>0.4</w:t>
            </w:r>
          </w:p>
        </w:tc>
        <w:tc>
          <w:tcPr>
            <w:tcW w:w="808" w:type="dxa"/>
            <w:tcMar>
              <w:left w:w="105" w:type="dxa"/>
              <w:right w:w="105" w:type="dxa"/>
            </w:tcMar>
          </w:tcPr>
          <w:p w14:paraId="77AEE4C6" w14:textId="295D04C4" w:rsidR="00052789" w:rsidRPr="00865377" w:rsidRDefault="00052789" w:rsidP="00651A8F">
            <w:pPr>
              <w:spacing w:after="0" w:line="240" w:lineRule="auto"/>
            </w:pPr>
            <w:r w:rsidRPr="00865377">
              <w:t>0.8</w:t>
            </w:r>
          </w:p>
        </w:tc>
        <w:tc>
          <w:tcPr>
            <w:tcW w:w="990" w:type="dxa"/>
            <w:tcMar>
              <w:left w:w="105" w:type="dxa"/>
              <w:right w:w="105" w:type="dxa"/>
            </w:tcMar>
          </w:tcPr>
          <w:p w14:paraId="19C182FE" w14:textId="5F1CE2D5" w:rsidR="00052789" w:rsidRPr="00865377" w:rsidRDefault="00052789" w:rsidP="00651A8F">
            <w:pPr>
              <w:spacing w:after="0" w:line="240" w:lineRule="auto"/>
            </w:pPr>
            <w:r w:rsidRPr="00865377">
              <w:t>0.9</w:t>
            </w:r>
          </w:p>
        </w:tc>
      </w:tr>
      <w:tr w:rsidR="0070375D" w:rsidRPr="00865377" w14:paraId="6C78B164" w14:textId="77777777" w:rsidTr="009E1D84">
        <w:trPr>
          <w:trHeight w:val="285"/>
        </w:trPr>
        <w:tc>
          <w:tcPr>
            <w:tcW w:w="2717" w:type="dxa"/>
            <w:tcMar>
              <w:left w:w="105" w:type="dxa"/>
              <w:right w:w="105" w:type="dxa"/>
            </w:tcMar>
          </w:tcPr>
          <w:p w14:paraId="3D14F857" w14:textId="41D5637C" w:rsidR="00052789" w:rsidRPr="00865377" w:rsidRDefault="00052789" w:rsidP="00651A8F">
            <w:pPr>
              <w:spacing w:after="0" w:line="240" w:lineRule="auto"/>
            </w:pPr>
          </w:p>
        </w:tc>
        <w:tc>
          <w:tcPr>
            <w:tcW w:w="1472" w:type="dxa"/>
          </w:tcPr>
          <w:p w14:paraId="571802E3" w14:textId="457EAEC5" w:rsidR="00052789" w:rsidRPr="00865377" w:rsidRDefault="00ED701F" w:rsidP="00651A8F">
            <w:pPr>
              <w:spacing w:after="0" w:line="240" w:lineRule="auto"/>
            </w:pPr>
            <w:r w:rsidRPr="00865377">
              <w:t xml:space="preserve">Low </w:t>
            </w:r>
          </w:p>
        </w:tc>
        <w:tc>
          <w:tcPr>
            <w:tcW w:w="1199" w:type="dxa"/>
            <w:tcMar>
              <w:left w:w="105" w:type="dxa"/>
              <w:right w:w="105" w:type="dxa"/>
            </w:tcMar>
          </w:tcPr>
          <w:p w14:paraId="6A379E05" w14:textId="09F58FE6" w:rsidR="00052789" w:rsidRPr="00865377" w:rsidRDefault="00052789" w:rsidP="00651A8F">
            <w:pPr>
              <w:spacing w:after="0" w:line="240" w:lineRule="auto"/>
            </w:pPr>
            <w:r w:rsidRPr="00865377">
              <w:t>EDS</w:t>
            </w:r>
          </w:p>
        </w:tc>
        <w:tc>
          <w:tcPr>
            <w:tcW w:w="774" w:type="dxa"/>
            <w:tcMar>
              <w:left w:w="105" w:type="dxa"/>
              <w:right w:w="105" w:type="dxa"/>
            </w:tcMar>
          </w:tcPr>
          <w:p w14:paraId="579DCD6D" w14:textId="72ACC5E8" w:rsidR="00052789" w:rsidRPr="00865377" w:rsidRDefault="00052789" w:rsidP="00651A8F">
            <w:pPr>
              <w:spacing w:after="0" w:line="240" w:lineRule="auto"/>
            </w:pPr>
            <w:r w:rsidRPr="00865377">
              <w:t>0.1</w:t>
            </w:r>
          </w:p>
        </w:tc>
        <w:tc>
          <w:tcPr>
            <w:tcW w:w="966" w:type="dxa"/>
            <w:tcMar>
              <w:left w:w="105" w:type="dxa"/>
              <w:right w:w="105" w:type="dxa"/>
            </w:tcMar>
          </w:tcPr>
          <w:p w14:paraId="60CF2C65" w14:textId="4D4FB5D6" w:rsidR="00052789" w:rsidRPr="00865377" w:rsidRDefault="00052789" w:rsidP="00651A8F">
            <w:pPr>
              <w:spacing w:after="0" w:line="240" w:lineRule="auto"/>
            </w:pPr>
            <w:r w:rsidRPr="00865377">
              <w:t>0.2</w:t>
            </w:r>
          </w:p>
        </w:tc>
        <w:tc>
          <w:tcPr>
            <w:tcW w:w="808" w:type="dxa"/>
            <w:tcMar>
              <w:left w:w="105" w:type="dxa"/>
              <w:right w:w="105" w:type="dxa"/>
            </w:tcMar>
          </w:tcPr>
          <w:p w14:paraId="532D4FEA" w14:textId="06042A3C" w:rsidR="00052789" w:rsidRPr="00865377" w:rsidRDefault="00052789" w:rsidP="00651A8F">
            <w:pPr>
              <w:spacing w:after="0" w:line="240" w:lineRule="auto"/>
            </w:pPr>
            <w:r w:rsidRPr="00865377">
              <w:t>0.7</w:t>
            </w:r>
          </w:p>
        </w:tc>
        <w:tc>
          <w:tcPr>
            <w:tcW w:w="990" w:type="dxa"/>
            <w:tcMar>
              <w:left w:w="105" w:type="dxa"/>
              <w:right w:w="105" w:type="dxa"/>
            </w:tcMar>
          </w:tcPr>
          <w:p w14:paraId="4B16F2BF" w14:textId="165968F7" w:rsidR="00052789" w:rsidRPr="00865377" w:rsidRDefault="00052789" w:rsidP="00651A8F">
            <w:pPr>
              <w:spacing w:after="0" w:line="240" w:lineRule="auto"/>
            </w:pPr>
            <w:r w:rsidRPr="00865377">
              <w:t>0.8</w:t>
            </w:r>
          </w:p>
        </w:tc>
      </w:tr>
      <w:tr w:rsidR="0070375D" w:rsidRPr="00865377" w14:paraId="75B14971" w14:textId="77777777" w:rsidTr="009E1D84">
        <w:trPr>
          <w:trHeight w:val="285"/>
        </w:trPr>
        <w:tc>
          <w:tcPr>
            <w:tcW w:w="2717" w:type="dxa"/>
            <w:tcMar>
              <w:left w:w="105" w:type="dxa"/>
              <w:right w:w="105" w:type="dxa"/>
            </w:tcMar>
          </w:tcPr>
          <w:p w14:paraId="5D5565F0" w14:textId="4D3E179A" w:rsidR="00052789" w:rsidRPr="00865377" w:rsidRDefault="00052789" w:rsidP="00651A8F">
            <w:pPr>
              <w:spacing w:after="0" w:line="240" w:lineRule="auto"/>
            </w:pPr>
          </w:p>
        </w:tc>
        <w:tc>
          <w:tcPr>
            <w:tcW w:w="1472" w:type="dxa"/>
          </w:tcPr>
          <w:p w14:paraId="2D262120" w14:textId="2803A3DE" w:rsidR="00052789" w:rsidRPr="00865377" w:rsidRDefault="00ED701F" w:rsidP="00651A8F">
            <w:pPr>
              <w:spacing w:after="0" w:line="240" w:lineRule="auto"/>
            </w:pPr>
            <w:r w:rsidRPr="00865377">
              <w:t xml:space="preserve">Low </w:t>
            </w:r>
          </w:p>
        </w:tc>
        <w:tc>
          <w:tcPr>
            <w:tcW w:w="1199" w:type="dxa"/>
            <w:tcMar>
              <w:left w:w="105" w:type="dxa"/>
              <w:right w:w="105" w:type="dxa"/>
            </w:tcMar>
          </w:tcPr>
          <w:p w14:paraId="71BFCEA2" w14:textId="2C9E1378" w:rsidR="00052789" w:rsidRPr="00865377" w:rsidRDefault="00052789" w:rsidP="00651A8F">
            <w:pPr>
              <w:spacing w:after="0" w:line="240" w:lineRule="auto"/>
            </w:pPr>
            <w:r w:rsidRPr="00865377">
              <w:t>LDS</w:t>
            </w:r>
          </w:p>
        </w:tc>
        <w:tc>
          <w:tcPr>
            <w:tcW w:w="774" w:type="dxa"/>
            <w:tcMar>
              <w:left w:w="105" w:type="dxa"/>
              <w:right w:w="105" w:type="dxa"/>
            </w:tcMar>
          </w:tcPr>
          <w:p w14:paraId="5E72EFC7" w14:textId="11331C45" w:rsidR="00052789" w:rsidRPr="00865377" w:rsidRDefault="00052789" w:rsidP="00651A8F">
            <w:pPr>
              <w:spacing w:after="0" w:line="240" w:lineRule="auto"/>
            </w:pPr>
            <w:r w:rsidRPr="00865377">
              <w:t>0.1</w:t>
            </w:r>
          </w:p>
        </w:tc>
        <w:tc>
          <w:tcPr>
            <w:tcW w:w="966" w:type="dxa"/>
            <w:tcMar>
              <w:left w:w="105" w:type="dxa"/>
              <w:right w:w="105" w:type="dxa"/>
            </w:tcMar>
          </w:tcPr>
          <w:p w14:paraId="6E4E3083" w14:textId="47D7F8CC" w:rsidR="00052789" w:rsidRPr="00865377" w:rsidRDefault="00052789" w:rsidP="00651A8F">
            <w:pPr>
              <w:spacing w:after="0" w:line="240" w:lineRule="auto"/>
            </w:pPr>
            <w:r w:rsidRPr="00865377">
              <w:t>0.3</w:t>
            </w:r>
          </w:p>
        </w:tc>
        <w:tc>
          <w:tcPr>
            <w:tcW w:w="808" w:type="dxa"/>
            <w:tcMar>
              <w:left w:w="105" w:type="dxa"/>
              <w:right w:w="105" w:type="dxa"/>
            </w:tcMar>
          </w:tcPr>
          <w:p w14:paraId="53B1AA5A" w14:textId="59E9307F" w:rsidR="00052789" w:rsidRPr="00865377" w:rsidRDefault="00052789" w:rsidP="00651A8F">
            <w:pPr>
              <w:spacing w:after="0" w:line="240" w:lineRule="auto"/>
            </w:pPr>
            <w:r w:rsidRPr="00865377">
              <w:t>0.8</w:t>
            </w:r>
          </w:p>
        </w:tc>
        <w:tc>
          <w:tcPr>
            <w:tcW w:w="990" w:type="dxa"/>
            <w:tcMar>
              <w:left w:w="105" w:type="dxa"/>
              <w:right w:w="105" w:type="dxa"/>
            </w:tcMar>
          </w:tcPr>
          <w:p w14:paraId="249D0D08" w14:textId="6C80B22E" w:rsidR="00052789" w:rsidRPr="00865377" w:rsidRDefault="00052789" w:rsidP="00651A8F">
            <w:pPr>
              <w:spacing w:after="0" w:line="240" w:lineRule="auto"/>
            </w:pPr>
            <w:r w:rsidRPr="00865377">
              <w:t>0.9</w:t>
            </w:r>
          </w:p>
        </w:tc>
      </w:tr>
      <w:tr w:rsidR="0070375D" w:rsidRPr="00865377" w14:paraId="36056C60" w14:textId="77777777" w:rsidTr="009E1D84">
        <w:trPr>
          <w:trHeight w:val="285"/>
        </w:trPr>
        <w:tc>
          <w:tcPr>
            <w:tcW w:w="2717" w:type="dxa"/>
            <w:tcMar>
              <w:left w:w="105" w:type="dxa"/>
              <w:right w:w="105" w:type="dxa"/>
            </w:tcMar>
          </w:tcPr>
          <w:p w14:paraId="264A572B" w14:textId="3ADCC686" w:rsidR="00052789" w:rsidRPr="00865377" w:rsidRDefault="00052789" w:rsidP="00651A8F">
            <w:pPr>
              <w:spacing w:after="0" w:line="240" w:lineRule="auto"/>
            </w:pPr>
            <w:r w:rsidRPr="00865377">
              <w:t>Debris pools (Coarse and fine fuel)</w:t>
            </w:r>
          </w:p>
        </w:tc>
        <w:tc>
          <w:tcPr>
            <w:tcW w:w="1472" w:type="dxa"/>
          </w:tcPr>
          <w:p w14:paraId="0A75521F" w14:textId="2EB24F7F" w:rsidR="00052789" w:rsidRPr="00865377" w:rsidRDefault="00DE0AD7" w:rsidP="00651A8F">
            <w:pPr>
              <w:spacing w:after="0" w:line="240" w:lineRule="auto"/>
            </w:pPr>
            <w:r w:rsidRPr="00865377">
              <w:t xml:space="preserve">High </w:t>
            </w:r>
          </w:p>
        </w:tc>
        <w:tc>
          <w:tcPr>
            <w:tcW w:w="1199" w:type="dxa"/>
            <w:tcMar>
              <w:left w:w="105" w:type="dxa"/>
              <w:right w:w="105" w:type="dxa"/>
            </w:tcMar>
          </w:tcPr>
          <w:p w14:paraId="0E04BFCC" w14:textId="475D9CD0" w:rsidR="00052789" w:rsidRPr="00865377" w:rsidRDefault="00052789" w:rsidP="00651A8F">
            <w:pPr>
              <w:spacing w:after="0" w:line="240" w:lineRule="auto"/>
            </w:pPr>
            <w:r w:rsidRPr="00865377">
              <w:t>EDS</w:t>
            </w:r>
          </w:p>
        </w:tc>
        <w:tc>
          <w:tcPr>
            <w:tcW w:w="774" w:type="dxa"/>
            <w:tcMar>
              <w:left w:w="105" w:type="dxa"/>
              <w:right w:w="105" w:type="dxa"/>
            </w:tcMar>
          </w:tcPr>
          <w:p w14:paraId="178325E3" w14:textId="5BDADC26" w:rsidR="00052789" w:rsidRPr="00865377" w:rsidRDefault="00052789" w:rsidP="00651A8F">
            <w:pPr>
              <w:spacing w:after="0" w:line="240" w:lineRule="auto"/>
            </w:pPr>
            <w:r w:rsidRPr="00865377">
              <w:t>-</w:t>
            </w:r>
          </w:p>
        </w:tc>
        <w:tc>
          <w:tcPr>
            <w:tcW w:w="966" w:type="dxa"/>
            <w:tcMar>
              <w:left w:w="105" w:type="dxa"/>
              <w:right w:w="105" w:type="dxa"/>
            </w:tcMar>
          </w:tcPr>
          <w:p w14:paraId="7AB544D9" w14:textId="54C29F87" w:rsidR="00052789" w:rsidRPr="00865377" w:rsidRDefault="00052789" w:rsidP="00651A8F">
            <w:pPr>
              <w:spacing w:after="0" w:line="240" w:lineRule="auto"/>
            </w:pPr>
            <w:r w:rsidRPr="00865377">
              <w:t>0.20*</w:t>
            </w:r>
          </w:p>
        </w:tc>
        <w:tc>
          <w:tcPr>
            <w:tcW w:w="808" w:type="dxa"/>
            <w:tcMar>
              <w:left w:w="105" w:type="dxa"/>
              <w:right w:w="105" w:type="dxa"/>
            </w:tcMar>
          </w:tcPr>
          <w:p w14:paraId="694B8192" w14:textId="19F8B1C8" w:rsidR="00052789" w:rsidRPr="00865377" w:rsidRDefault="00052789" w:rsidP="00651A8F">
            <w:pPr>
              <w:spacing w:after="0" w:line="240" w:lineRule="auto"/>
            </w:pPr>
            <w:r w:rsidRPr="00865377">
              <w:t>0.75*</w:t>
            </w:r>
          </w:p>
        </w:tc>
        <w:tc>
          <w:tcPr>
            <w:tcW w:w="990" w:type="dxa"/>
            <w:tcMar>
              <w:left w:w="105" w:type="dxa"/>
              <w:right w:w="105" w:type="dxa"/>
            </w:tcMar>
          </w:tcPr>
          <w:p w14:paraId="7C9BE6C2" w14:textId="0AF1F164" w:rsidR="00052789" w:rsidRPr="00865377" w:rsidRDefault="00052789" w:rsidP="00651A8F">
            <w:pPr>
              <w:spacing w:after="0" w:line="240" w:lineRule="auto"/>
            </w:pPr>
            <w:r w:rsidRPr="00865377">
              <w:t>0.8</w:t>
            </w:r>
          </w:p>
        </w:tc>
      </w:tr>
      <w:tr w:rsidR="0070375D" w:rsidRPr="00865377" w14:paraId="6A6E1653" w14:textId="77777777" w:rsidTr="009E1D84">
        <w:trPr>
          <w:trHeight w:val="285"/>
        </w:trPr>
        <w:tc>
          <w:tcPr>
            <w:tcW w:w="2717" w:type="dxa"/>
            <w:tcMar>
              <w:left w:w="105" w:type="dxa"/>
              <w:right w:w="105" w:type="dxa"/>
            </w:tcMar>
          </w:tcPr>
          <w:p w14:paraId="032F4F34" w14:textId="53892655" w:rsidR="00052789" w:rsidRPr="00865377" w:rsidRDefault="00052789" w:rsidP="00651A8F">
            <w:pPr>
              <w:spacing w:after="0" w:line="240" w:lineRule="auto"/>
            </w:pPr>
          </w:p>
        </w:tc>
        <w:tc>
          <w:tcPr>
            <w:tcW w:w="1472" w:type="dxa"/>
          </w:tcPr>
          <w:p w14:paraId="42113EAD" w14:textId="09A0786F" w:rsidR="00052789" w:rsidRPr="00865377" w:rsidRDefault="00DE0AD7" w:rsidP="00651A8F">
            <w:pPr>
              <w:spacing w:after="0" w:line="240" w:lineRule="auto"/>
            </w:pPr>
            <w:r w:rsidRPr="00865377">
              <w:t xml:space="preserve">High </w:t>
            </w:r>
          </w:p>
        </w:tc>
        <w:tc>
          <w:tcPr>
            <w:tcW w:w="1199" w:type="dxa"/>
            <w:tcMar>
              <w:left w:w="105" w:type="dxa"/>
              <w:right w:w="105" w:type="dxa"/>
            </w:tcMar>
          </w:tcPr>
          <w:p w14:paraId="1BE61B09" w14:textId="6D55B692" w:rsidR="00052789" w:rsidRPr="00865377" w:rsidRDefault="00052789" w:rsidP="00651A8F">
            <w:pPr>
              <w:spacing w:after="0" w:line="240" w:lineRule="auto"/>
            </w:pPr>
            <w:r w:rsidRPr="00865377">
              <w:t>LDS</w:t>
            </w:r>
          </w:p>
        </w:tc>
        <w:tc>
          <w:tcPr>
            <w:tcW w:w="774" w:type="dxa"/>
            <w:tcMar>
              <w:left w:w="105" w:type="dxa"/>
              <w:right w:w="105" w:type="dxa"/>
            </w:tcMar>
          </w:tcPr>
          <w:p w14:paraId="5E4E3FC0" w14:textId="1977C591" w:rsidR="00052789" w:rsidRPr="00865377" w:rsidRDefault="00052789" w:rsidP="00651A8F">
            <w:pPr>
              <w:spacing w:after="0" w:line="240" w:lineRule="auto"/>
            </w:pPr>
            <w:r w:rsidRPr="00865377">
              <w:t>-</w:t>
            </w:r>
          </w:p>
        </w:tc>
        <w:tc>
          <w:tcPr>
            <w:tcW w:w="966" w:type="dxa"/>
            <w:tcMar>
              <w:left w:w="105" w:type="dxa"/>
              <w:right w:w="105" w:type="dxa"/>
            </w:tcMar>
          </w:tcPr>
          <w:p w14:paraId="57219875" w14:textId="36F03A61" w:rsidR="00052789" w:rsidRPr="00865377" w:rsidRDefault="00052789" w:rsidP="00651A8F">
            <w:pPr>
              <w:spacing w:after="0" w:line="240" w:lineRule="auto"/>
            </w:pPr>
            <w:r w:rsidRPr="00865377">
              <w:t>0.40*</w:t>
            </w:r>
          </w:p>
        </w:tc>
        <w:tc>
          <w:tcPr>
            <w:tcW w:w="808" w:type="dxa"/>
            <w:tcMar>
              <w:left w:w="105" w:type="dxa"/>
              <w:right w:w="105" w:type="dxa"/>
            </w:tcMar>
          </w:tcPr>
          <w:p w14:paraId="00E3ECA0" w14:textId="1BAC5639" w:rsidR="00052789" w:rsidRPr="00865377" w:rsidRDefault="00052789" w:rsidP="00651A8F">
            <w:pPr>
              <w:spacing w:after="0" w:line="240" w:lineRule="auto"/>
            </w:pPr>
            <w:r w:rsidRPr="00865377">
              <w:t>0.85*</w:t>
            </w:r>
          </w:p>
        </w:tc>
        <w:tc>
          <w:tcPr>
            <w:tcW w:w="990" w:type="dxa"/>
            <w:tcMar>
              <w:left w:w="105" w:type="dxa"/>
              <w:right w:w="105" w:type="dxa"/>
            </w:tcMar>
          </w:tcPr>
          <w:p w14:paraId="62E42120" w14:textId="0B0B049A" w:rsidR="00052789" w:rsidRPr="00865377" w:rsidRDefault="00052789" w:rsidP="00651A8F">
            <w:pPr>
              <w:spacing w:after="0" w:line="240" w:lineRule="auto"/>
            </w:pPr>
            <w:r w:rsidRPr="00865377">
              <w:t>0.9</w:t>
            </w:r>
          </w:p>
        </w:tc>
      </w:tr>
      <w:tr w:rsidR="0070375D" w:rsidRPr="00865377" w14:paraId="47C39437" w14:textId="77777777" w:rsidTr="009E1D84">
        <w:trPr>
          <w:trHeight w:val="285"/>
        </w:trPr>
        <w:tc>
          <w:tcPr>
            <w:tcW w:w="2717" w:type="dxa"/>
            <w:tcMar>
              <w:left w:w="105" w:type="dxa"/>
              <w:right w:w="105" w:type="dxa"/>
            </w:tcMar>
          </w:tcPr>
          <w:p w14:paraId="29197F80" w14:textId="2747080C" w:rsidR="00052789" w:rsidRPr="00865377" w:rsidRDefault="00052789" w:rsidP="00651A8F">
            <w:pPr>
              <w:spacing w:after="0" w:line="240" w:lineRule="auto"/>
            </w:pPr>
          </w:p>
        </w:tc>
        <w:tc>
          <w:tcPr>
            <w:tcW w:w="1472" w:type="dxa"/>
          </w:tcPr>
          <w:p w14:paraId="7D41EED5" w14:textId="6C38DDC3" w:rsidR="00052789" w:rsidRPr="00865377" w:rsidRDefault="00ED701F" w:rsidP="00651A8F">
            <w:pPr>
              <w:spacing w:after="0" w:line="240" w:lineRule="auto"/>
            </w:pPr>
            <w:r w:rsidRPr="00865377">
              <w:t xml:space="preserve">Low </w:t>
            </w:r>
          </w:p>
        </w:tc>
        <w:tc>
          <w:tcPr>
            <w:tcW w:w="1199" w:type="dxa"/>
            <w:tcMar>
              <w:left w:w="105" w:type="dxa"/>
              <w:right w:w="105" w:type="dxa"/>
            </w:tcMar>
          </w:tcPr>
          <w:p w14:paraId="1D477EE8" w14:textId="0C49E52B" w:rsidR="00052789" w:rsidRPr="00865377" w:rsidRDefault="00052789" w:rsidP="00651A8F">
            <w:pPr>
              <w:spacing w:after="0" w:line="240" w:lineRule="auto"/>
            </w:pPr>
            <w:r w:rsidRPr="00865377">
              <w:t>EDS</w:t>
            </w:r>
          </w:p>
        </w:tc>
        <w:tc>
          <w:tcPr>
            <w:tcW w:w="774" w:type="dxa"/>
            <w:tcMar>
              <w:left w:w="105" w:type="dxa"/>
              <w:right w:w="105" w:type="dxa"/>
            </w:tcMar>
          </w:tcPr>
          <w:p w14:paraId="0DAD876D" w14:textId="139F778B" w:rsidR="00052789" w:rsidRPr="00865377" w:rsidRDefault="00052789" w:rsidP="00651A8F">
            <w:pPr>
              <w:spacing w:after="0" w:line="240" w:lineRule="auto"/>
            </w:pPr>
            <w:r w:rsidRPr="00865377">
              <w:t>-</w:t>
            </w:r>
          </w:p>
        </w:tc>
        <w:tc>
          <w:tcPr>
            <w:tcW w:w="966" w:type="dxa"/>
            <w:tcMar>
              <w:left w:w="105" w:type="dxa"/>
              <w:right w:w="105" w:type="dxa"/>
            </w:tcMar>
          </w:tcPr>
          <w:p w14:paraId="1968CC97" w14:textId="6DC2B7F2" w:rsidR="00052789" w:rsidRPr="00865377" w:rsidRDefault="00052789" w:rsidP="00651A8F">
            <w:pPr>
              <w:spacing w:after="0" w:line="240" w:lineRule="auto"/>
            </w:pPr>
            <w:r w:rsidRPr="00865377">
              <w:t>0.10*</w:t>
            </w:r>
          </w:p>
        </w:tc>
        <w:tc>
          <w:tcPr>
            <w:tcW w:w="808" w:type="dxa"/>
            <w:tcMar>
              <w:left w:w="105" w:type="dxa"/>
              <w:right w:w="105" w:type="dxa"/>
            </w:tcMar>
          </w:tcPr>
          <w:p w14:paraId="6D02113D" w14:textId="54E7C50B" w:rsidR="00052789" w:rsidRPr="00865377" w:rsidRDefault="00052789" w:rsidP="00651A8F">
            <w:pPr>
              <w:spacing w:after="0" w:line="240" w:lineRule="auto"/>
            </w:pPr>
            <w:r w:rsidRPr="00865377">
              <w:t>0.75*</w:t>
            </w:r>
          </w:p>
        </w:tc>
        <w:tc>
          <w:tcPr>
            <w:tcW w:w="990" w:type="dxa"/>
            <w:tcMar>
              <w:left w:w="105" w:type="dxa"/>
              <w:right w:w="105" w:type="dxa"/>
            </w:tcMar>
          </w:tcPr>
          <w:p w14:paraId="0D434868" w14:textId="4114182C" w:rsidR="00052789" w:rsidRPr="00865377" w:rsidRDefault="00052789" w:rsidP="00651A8F">
            <w:pPr>
              <w:spacing w:after="0" w:line="240" w:lineRule="auto"/>
            </w:pPr>
            <w:r w:rsidRPr="00865377">
              <w:t>0.8</w:t>
            </w:r>
          </w:p>
        </w:tc>
      </w:tr>
      <w:tr w:rsidR="0070375D" w:rsidRPr="00865377" w14:paraId="1B807C6D" w14:textId="77777777" w:rsidTr="009E1D84">
        <w:trPr>
          <w:trHeight w:val="285"/>
        </w:trPr>
        <w:tc>
          <w:tcPr>
            <w:tcW w:w="2717" w:type="dxa"/>
            <w:tcMar>
              <w:left w:w="105" w:type="dxa"/>
              <w:right w:w="105" w:type="dxa"/>
            </w:tcMar>
          </w:tcPr>
          <w:p w14:paraId="6E03B557" w14:textId="622E58DC" w:rsidR="00052789" w:rsidRPr="00865377" w:rsidRDefault="00052789" w:rsidP="00651A8F">
            <w:pPr>
              <w:spacing w:after="0" w:line="240" w:lineRule="auto"/>
            </w:pPr>
          </w:p>
        </w:tc>
        <w:tc>
          <w:tcPr>
            <w:tcW w:w="1472" w:type="dxa"/>
          </w:tcPr>
          <w:p w14:paraId="3D83F07F" w14:textId="5CA07ED2" w:rsidR="00052789" w:rsidRPr="00865377" w:rsidRDefault="00ED701F" w:rsidP="00651A8F">
            <w:pPr>
              <w:spacing w:after="0" w:line="240" w:lineRule="auto"/>
            </w:pPr>
            <w:r w:rsidRPr="00865377">
              <w:t xml:space="preserve">Low </w:t>
            </w:r>
          </w:p>
        </w:tc>
        <w:tc>
          <w:tcPr>
            <w:tcW w:w="1199" w:type="dxa"/>
            <w:tcMar>
              <w:left w:w="105" w:type="dxa"/>
              <w:right w:w="105" w:type="dxa"/>
            </w:tcMar>
          </w:tcPr>
          <w:p w14:paraId="437757BC" w14:textId="09E96C47" w:rsidR="00052789" w:rsidRPr="00865377" w:rsidRDefault="00052789" w:rsidP="00651A8F">
            <w:pPr>
              <w:spacing w:after="0" w:line="240" w:lineRule="auto"/>
            </w:pPr>
            <w:r w:rsidRPr="00865377">
              <w:t>LDS</w:t>
            </w:r>
          </w:p>
        </w:tc>
        <w:tc>
          <w:tcPr>
            <w:tcW w:w="774" w:type="dxa"/>
            <w:tcMar>
              <w:left w:w="105" w:type="dxa"/>
              <w:right w:w="105" w:type="dxa"/>
            </w:tcMar>
          </w:tcPr>
          <w:p w14:paraId="15349299" w14:textId="4B235ACE" w:rsidR="00052789" w:rsidRPr="00865377" w:rsidRDefault="00052789" w:rsidP="00651A8F">
            <w:pPr>
              <w:spacing w:after="0" w:line="240" w:lineRule="auto"/>
            </w:pPr>
            <w:r w:rsidRPr="00865377">
              <w:t>-</w:t>
            </w:r>
          </w:p>
        </w:tc>
        <w:tc>
          <w:tcPr>
            <w:tcW w:w="966" w:type="dxa"/>
            <w:tcMar>
              <w:left w:w="105" w:type="dxa"/>
              <w:right w:w="105" w:type="dxa"/>
            </w:tcMar>
          </w:tcPr>
          <w:p w14:paraId="4A2152A8" w14:textId="5AA302E5" w:rsidR="00052789" w:rsidRPr="00865377" w:rsidRDefault="00052789" w:rsidP="00651A8F">
            <w:pPr>
              <w:spacing w:after="0" w:line="240" w:lineRule="auto"/>
            </w:pPr>
            <w:r w:rsidRPr="00865377">
              <w:t>0.20*</w:t>
            </w:r>
          </w:p>
        </w:tc>
        <w:tc>
          <w:tcPr>
            <w:tcW w:w="808" w:type="dxa"/>
            <w:tcMar>
              <w:left w:w="105" w:type="dxa"/>
              <w:right w:w="105" w:type="dxa"/>
            </w:tcMar>
          </w:tcPr>
          <w:p w14:paraId="5FA6DAAD" w14:textId="5DEC3D18" w:rsidR="00052789" w:rsidRPr="00865377" w:rsidRDefault="00052789" w:rsidP="00651A8F">
            <w:pPr>
              <w:spacing w:after="0" w:line="240" w:lineRule="auto"/>
            </w:pPr>
            <w:r w:rsidRPr="00865377">
              <w:t>0.85*</w:t>
            </w:r>
          </w:p>
        </w:tc>
        <w:tc>
          <w:tcPr>
            <w:tcW w:w="990" w:type="dxa"/>
            <w:tcMar>
              <w:left w:w="105" w:type="dxa"/>
              <w:right w:w="105" w:type="dxa"/>
            </w:tcMar>
          </w:tcPr>
          <w:p w14:paraId="71A4DD1F" w14:textId="7EB64910" w:rsidR="00052789" w:rsidRPr="00865377" w:rsidRDefault="00052789" w:rsidP="00651A8F">
            <w:pPr>
              <w:spacing w:after="0" w:line="240" w:lineRule="auto"/>
            </w:pPr>
            <w:r w:rsidRPr="00865377">
              <w:t>0.9</w:t>
            </w:r>
          </w:p>
        </w:tc>
      </w:tr>
      <w:tr w:rsidR="0070375D" w:rsidRPr="00865377" w14:paraId="48483E28" w14:textId="77777777" w:rsidTr="009E1D84">
        <w:trPr>
          <w:trHeight w:val="285"/>
        </w:trPr>
        <w:tc>
          <w:tcPr>
            <w:tcW w:w="2717" w:type="dxa"/>
            <w:tcMar>
              <w:left w:w="105" w:type="dxa"/>
              <w:right w:w="105" w:type="dxa"/>
            </w:tcMar>
          </w:tcPr>
          <w:p w14:paraId="6FB03501" w14:textId="3CE3E1E9" w:rsidR="00052789" w:rsidRPr="00865377" w:rsidRDefault="00052789" w:rsidP="00651A8F">
            <w:pPr>
              <w:spacing w:after="0" w:line="240" w:lineRule="auto"/>
            </w:pPr>
            <w:r w:rsidRPr="00865377">
              <w:t>Grass (live biomass component of grass fuel)</w:t>
            </w:r>
          </w:p>
        </w:tc>
        <w:tc>
          <w:tcPr>
            <w:tcW w:w="1472" w:type="dxa"/>
          </w:tcPr>
          <w:p w14:paraId="5C08F9C7" w14:textId="192EF823" w:rsidR="00052789" w:rsidRPr="00865377" w:rsidRDefault="00915CEB" w:rsidP="00651A8F">
            <w:pPr>
              <w:spacing w:after="0" w:line="240" w:lineRule="auto"/>
            </w:pPr>
            <w:r w:rsidRPr="00865377">
              <w:t>All</w:t>
            </w:r>
          </w:p>
        </w:tc>
        <w:tc>
          <w:tcPr>
            <w:tcW w:w="1199" w:type="dxa"/>
            <w:tcMar>
              <w:left w:w="105" w:type="dxa"/>
              <w:right w:w="105" w:type="dxa"/>
            </w:tcMar>
          </w:tcPr>
          <w:p w14:paraId="59745668" w14:textId="59884697" w:rsidR="00052789" w:rsidRPr="00865377" w:rsidRDefault="00052789" w:rsidP="00651A8F">
            <w:pPr>
              <w:spacing w:after="0" w:line="240" w:lineRule="auto"/>
            </w:pPr>
            <w:r w:rsidRPr="00865377">
              <w:t>All</w:t>
            </w:r>
          </w:p>
        </w:tc>
        <w:tc>
          <w:tcPr>
            <w:tcW w:w="774" w:type="dxa"/>
            <w:tcMar>
              <w:left w:w="105" w:type="dxa"/>
              <w:right w:w="105" w:type="dxa"/>
            </w:tcMar>
          </w:tcPr>
          <w:p w14:paraId="01881E96" w14:textId="013ECCD8" w:rsidR="00052789" w:rsidRPr="00865377" w:rsidRDefault="00052789" w:rsidP="00651A8F">
            <w:pPr>
              <w:spacing w:after="0" w:line="240" w:lineRule="auto"/>
            </w:pPr>
            <w:r w:rsidRPr="00865377">
              <w:t>-</w:t>
            </w:r>
          </w:p>
        </w:tc>
        <w:tc>
          <w:tcPr>
            <w:tcW w:w="966" w:type="dxa"/>
            <w:tcMar>
              <w:left w:w="105" w:type="dxa"/>
              <w:right w:w="105" w:type="dxa"/>
            </w:tcMar>
          </w:tcPr>
          <w:p w14:paraId="3C3B75E9" w14:textId="4D829F43" w:rsidR="00052789" w:rsidRPr="00865377" w:rsidRDefault="00052789" w:rsidP="00651A8F">
            <w:pPr>
              <w:spacing w:after="0" w:line="240" w:lineRule="auto"/>
            </w:pPr>
            <w:r w:rsidRPr="00865377">
              <w:t>-</w:t>
            </w:r>
          </w:p>
        </w:tc>
        <w:tc>
          <w:tcPr>
            <w:tcW w:w="808" w:type="dxa"/>
            <w:tcMar>
              <w:left w:w="105" w:type="dxa"/>
              <w:right w:w="105" w:type="dxa"/>
            </w:tcMar>
          </w:tcPr>
          <w:p w14:paraId="02C3D695" w14:textId="6F1178C1" w:rsidR="00052789" w:rsidRPr="00865377" w:rsidRDefault="00052789" w:rsidP="00651A8F">
            <w:pPr>
              <w:spacing w:after="0" w:line="240" w:lineRule="auto"/>
            </w:pPr>
            <w:r w:rsidRPr="00865377">
              <w:t>-</w:t>
            </w:r>
          </w:p>
        </w:tc>
        <w:tc>
          <w:tcPr>
            <w:tcW w:w="990" w:type="dxa"/>
            <w:tcMar>
              <w:left w:w="105" w:type="dxa"/>
              <w:right w:w="105" w:type="dxa"/>
            </w:tcMar>
          </w:tcPr>
          <w:p w14:paraId="4339DE60" w14:textId="0A7C0CE9" w:rsidR="00052789" w:rsidRPr="00865377" w:rsidRDefault="00052789" w:rsidP="00651A8F">
            <w:pPr>
              <w:spacing w:after="0" w:line="240" w:lineRule="auto"/>
            </w:pPr>
            <w:r w:rsidRPr="00865377">
              <w:t>0.93</w:t>
            </w:r>
          </w:p>
        </w:tc>
      </w:tr>
      <w:tr w:rsidR="0070375D" w:rsidRPr="00865377" w14:paraId="68CF3076" w14:textId="77777777" w:rsidTr="009E1D84">
        <w:trPr>
          <w:trHeight w:val="285"/>
        </w:trPr>
        <w:tc>
          <w:tcPr>
            <w:tcW w:w="2717" w:type="dxa"/>
            <w:tcMar>
              <w:left w:w="105" w:type="dxa"/>
              <w:right w:w="105" w:type="dxa"/>
            </w:tcMar>
          </w:tcPr>
          <w:p w14:paraId="0B5618AE" w14:textId="54F24E77" w:rsidR="00052789" w:rsidRPr="00865377" w:rsidRDefault="00052789" w:rsidP="00651A8F">
            <w:pPr>
              <w:spacing w:after="0" w:line="240" w:lineRule="auto"/>
            </w:pPr>
            <w:r w:rsidRPr="00865377">
              <w:lastRenderedPageBreak/>
              <w:t>Grass debris (dead biomass component of grass fuel)</w:t>
            </w:r>
          </w:p>
        </w:tc>
        <w:tc>
          <w:tcPr>
            <w:tcW w:w="1472" w:type="dxa"/>
          </w:tcPr>
          <w:p w14:paraId="5FB9B626" w14:textId="661E4CE3" w:rsidR="00052789" w:rsidRPr="00865377" w:rsidRDefault="00915CEB" w:rsidP="00651A8F">
            <w:pPr>
              <w:spacing w:after="0" w:line="240" w:lineRule="auto"/>
            </w:pPr>
            <w:r w:rsidRPr="00865377">
              <w:t>All</w:t>
            </w:r>
          </w:p>
        </w:tc>
        <w:tc>
          <w:tcPr>
            <w:tcW w:w="1199" w:type="dxa"/>
            <w:tcMar>
              <w:left w:w="105" w:type="dxa"/>
              <w:right w:w="105" w:type="dxa"/>
            </w:tcMar>
          </w:tcPr>
          <w:p w14:paraId="105F1F10" w14:textId="2AD2454F" w:rsidR="00052789" w:rsidRPr="00865377" w:rsidRDefault="00052789" w:rsidP="00651A8F">
            <w:pPr>
              <w:spacing w:after="0" w:line="240" w:lineRule="auto"/>
            </w:pPr>
            <w:r w:rsidRPr="00865377">
              <w:t>All</w:t>
            </w:r>
          </w:p>
        </w:tc>
        <w:tc>
          <w:tcPr>
            <w:tcW w:w="774" w:type="dxa"/>
            <w:tcMar>
              <w:left w:w="105" w:type="dxa"/>
              <w:right w:w="105" w:type="dxa"/>
            </w:tcMar>
          </w:tcPr>
          <w:p w14:paraId="64CD13FE" w14:textId="2B7FE035" w:rsidR="00052789" w:rsidRPr="00865377" w:rsidRDefault="00052789" w:rsidP="00651A8F">
            <w:pPr>
              <w:spacing w:after="0" w:line="240" w:lineRule="auto"/>
            </w:pPr>
            <w:r w:rsidRPr="00865377">
              <w:t>-</w:t>
            </w:r>
          </w:p>
        </w:tc>
        <w:tc>
          <w:tcPr>
            <w:tcW w:w="966" w:type="dxa"/>
            <w:tcMar>
              <w:left w:w="105" w:type="dxa"/>
              <w:right w:w="105" w:type="dxa"/>
            </w:tcMar>
          </w:tcPr>
          <w:p w14:paraId="4CE2CD58" w14:textId="4A2AC614" w:rsidR="00052789" w:rsidRPr="00865377" w:rsidRDefault="00052789" w:rsidP="00651A8F">
            <w:pPr>
              <w:spacing w:after="0" w:line="240" w:lineRule="auto"/>
            </w:pPr>
            <w:r w:rsidRPr="00865377">
              <w:t>-</w:t>
            </w:r>
          </w:p>
        </w:tc>
        <w:tc>
          <w:tcPr>
            <w:tcW w:w="808" w:type="dxa"/>
            <w:tcMar>
              <w:left w:w="105" w:type="dxa"/>
              <w:right w:w="105" w:type="dxa"/>
            </w:tcMar>
          </w:tcPr>
          <w:p w14:paraId="3F96FF57" w14:textId="07677589" w:rsidR="00052789" w:rsidRPr="00865377" w:rsidRDefault="00052789" w:rsidP="00651A8F">
            <w:pPr>
              <w:spacing w:after="0" w:line="240" w:lineRule="auto"/>
            </w:pPr>
            <w:r w:rsidRPr="00865377">
              <w:t>-</w:t>
            </w:r>
          </w:p>
        </w:tc>
        <w:tc>
          <w:tcPr>
            <w:tcW w:w="990" w:type="dxa"/>
            <w:tcMar>
              <w:left w:w="105" w:type="dxa"/>
              <w:right w:w="105" w:type="dxa"/>
            </w:tcMar>
          </w:tcPr>
          <w:p w14:paraId="478447ED" w14:textId="6E500CAD" w:rsidR="00052789" w:rsidRPr="00865377" w:rsidRDefault="00052789" w:rsidP="00651A8F">
            <w:pPr>
              <w:spacing w:after="0" w:line="240" w:lineRule="auto"/>
            </w:pPr>
            <w:r w:rsidRPr="00865377">
              <w:t>0.99</w:t>
            </w:r>
          </w:p>
        </w:tc>
      </w:tr>
    </w:tbl>
    <w:p w14:paraId="56B1DA75" w14:textId="055E984F" w:rsidR="001D6539" w:rsidRDefault="41A9BF53" w:rsidP="00EF6336">
      <w:pPr>
        <w:spacing w:before="120" w:after="120" w:line="240" w:lineRule="auto"/>
      </w:pPr>
      <w:r>
        <w:t>*</w:t>
      </w:r>
      <w:r w:rsidR="001D6539">
        <w:t>60% of these components are assumed to be coarse fuel, with 40% contributing to fine fue</w:t>
      </w:r>
      <w:r w:rsidR="00233F40">
        <w:t>l</w:t>
      </w:r>
      <w:r w:rsidR="005B0189">
        <w:t>.</w:t>
      </w:r>
    </w:p>
    <w:p w14:paraId="69AABE93" w14:textId="266A0263" w:rsidR="0002324C" w:rsidRPr="00721652" w:rsidRDefault="054E1570" w:rsidP="00EF6336">
      <w:pPr>
        <w:spacing w:before="120" w:after="120" w:line="240" w:lineRule="auto"/>
        <w:rPr>
          <w:i/>
          <w:iCs/>
          <w:vertAlign w:val="superscript"/>
        </w:rPr>
      </w:pPr>
      <w:r w:rsidRPr="00865377">
        <w:t>Values taken from</w:t>
      </w:r>
      <w:r w:rsidRPr="0A3CA668">
        <w:rPr>
          <w:i/>
          <w:iCs/>
        </w:rPr>
        <w:t xml:space="preserve"> </w:t>
      </w:r>
      <w:r w:rsidR="2A0BDB4F" w:rsidRPr="0A3CA668">
        <w:rPr>
          <w:rFonts w:ascii="Arial" w:eastAsia="Arial" w:hAnsi="Arial" w:cs="Arial"/>
          <w:color w:val="000000" w:themeColor="text1"/>
          <w:sz w:val="19"/>
          <w:szCs w:val="19"/>
        </w:rPr>
        <w:t xml:space="preserve">A5.6.11.8 </w:t>
      </w:r>
      <w:bookmarkStart w:id="26" w:name="_Toc497475623"/>
      <w:bookmarkStart w:id="27" w:name="_Toc145268676"/>
      <w:r w:rsidR="003813AE">
        <w:rPr>
          <w:i/>
          <w:iCs/>
        </w:rPr>
        <w:t>National Inventory Report</w:t>
      </w:r>
      <w:r w:rsidR="00527EC5" w:rsidRPr="00721652">
        <w:rPr>
          <w:i/>
          <w:iCs/>
          <w:vertAlign w:val="superscript"/>
        </w:rPr>
        <w:t>1</w:t>
      </w:r>
    </w:p>
    <w:p w14:paraId="508732EF" w14:textId="6ED03D86" w:rsidR="008118F9" w:rsidRPr="008118F9" w:rsidRDefault="00A153AB" w:rsidP="00EF6336">
      <w:pPr>
        <w:pStyle w:val="Heading2"/>
        <w:spacing w:before="120" w:after="120"/>
      </w:pPr>
      <w:bookmarkStart w:id="28" w:name="_Toc205558479"/>
      <w:r>
        <w:t xml:space="preserve">4.2 </w:t>
      </w:r>
      <w:r w:rsidR="005D6193">
        <w:t>P</w:t>
      </w:r>
      <w:r w:rsidR="054E1570" w:rsidRPr="0A3CA668">
        <w:t>atchiness</w:t>
      </w:r>
      <w:bookmarkEnd w:id="26"/>
      <w:bookmarkEnd w:id="27"/>
      <w:bookmarkEnd w:id="28"/>
    </w:p>
    <w:p w14:paraId="770D3671" w14:textId="395E15E4" w:rsidR="00A4036D" w:rsidRPr="00A4036D" w:rsidRDefault="00D96D7E" w:rsidP="00EF6336">
      <w:pPr>
        <w:spacing w:before="120" w:after="120"/>
        <w:rPr>
          <w:color w:val="000000"/>
        </w:rPr>
      </w:pPr>
      <w:r>
        <w:rPr>
          <w:color w:val="000000"/>
        </w:rPr>
        <w:t>Table</w:t>
      </w:r>
      <w:r w:rsidR="00255FF5">
        <w:rPr>
          <w:color w:val="000000"/>
        </w:rPr>
        <w:t xml:space="preserve"> 5: </w:t>
      </w:r>
      <w:r w:rsidR="00CB0E8A">
        <w:rPr>
          <w:color w:val="000000"/>
        </w:rPr>
        <w:t>P</w:t>
      </w:r>
      <w:r w:rsidR="00A4036D" w:rsidRPr="00A4036D">
        <w:rPr>
          <w:color w:val="000000"/>
        </w:rPr>
        <w:t>atchiness</w:t>
      </w:r>
      <w:r w:rsidR="00AC7F46">
        <w:rPr>
          <w:color w:val="000000"/>
        </w:rPr>
        <w:t xml:space="preserve"> (</w:t>
      </w:r>
      <w:r w:rsidR="00AC7F46">
        <w:rPr>
          <w:i/>
          <w:color w:val="000000"/>
        </w:rPr>
        <w:t>P</w:t>
      </w:r>
      <w:r w:rsidR="00AC7F46">
        <w:rPr>
          <w:color w:val="000000"/>
        </w:rPr>
        <w:t>)</w:t>
      </w:r>
      <w:r w:rsidR="00233F40">
        <w:rPr>
          <w:color w:val="000000"/>
        </w:rPr>
        <w:t xml:space="preserve"> is</w:t>
      </w:r>
      <w:r w:rsidR="00A4036D" w:rsidRPr="00A4036D">
        <w:rPr>
          <w:color w:val="000000"/>
        </w:rPr>
        <w:t xml:space="preserve"> the proportion of a fire scar area that is burnt in a fire </w:t>
      </w:r>
      <w:r w:rsidR="00B847E6">
        <w:rPr>
          <w:color w:val="000000"/>
        </w:rPr>
        <w:t>for the</w:t>
      </w:r>
      <w:r w:rsidR="00A4036D" w:rsidRPr="00A4036D">
        <w:rPr>
          <w:color w:val="000000"/>
        </w:rPr>
        <w:t xml:space="preserve"> different fire season</w:t>
      </w:r>
      <w:r w:rsidR="00BC467F">
        <w:rPr>
          <w:color w:val="000000"/>
        </w:rPr>
        <w:t>s (EDS vs LDS)</w:t>
      </w:r>
      <w:r w:rsidR="00B847E6">
        <w:rPr>
          <w:color w:val="000000"/>
        </w:rPr>
        <w:t xml:space="preserve"> </w:t>
      </w:r>
      <w:r w:rsidR="00BC467F">
        <w:rPr>
          <w:color w:val="000000"/>
        </w:rPr>
        <w:t>for</w:t>
      </w:r>
      <w:r w:rsidR="00B847E6">
        <w:rPr>
          <w:color w:val="000000"/>
        </w:rPr>
        <w:t xml:space="preserve"> the </w:t>
      </w:r>
      <w:r w:rsidR="00BC467F">
        <w:rPr>
          <w:color w:val="000000"/>
        </w:rPr>
        <w:t>h</w:t>
      </w:r>
      <w:r w:rsidR="00B847E6">
        <w:rPr>
          <w:color w:val="000000"/>
        </w:rPr>
        <w:t>igh rainfall zone and low rainfall zone</w:t>
      </w:r>
      <w:r w:rsidR="00BC467F">
        <w:rPr>
          <w:color w:val="000000"/>
        </w:rPr>
        <w:t>.</w:t>
      </w:r>
      <w:r w:rsidR="00004137" w:rsidRPr="00A4036D">
        <w:rPr>
          <w:color w:val="000000"/>
        </w:rPr>
        <w:t xml:space="preserve"> </w:t>
      </w:r>
    </w:p>
    <w:tbl>
      <w:tblPr>
        <w:tblStyle w:val="TableGrid"/>
        <w:tblW w:w="0" w:type="auto"/>
        <w:tblInd w:w="-5" w:type="dxa"/>
        <w:tblLook w:val="04A0" w:firstRow="1" w:lastRow="0" w:firstColumn="1" w:lastColumn="0" w:noHBand="0" w:noVBand="1"/>
      </w:tblPr>
      <w:tblGrid>
        <w:gridCol w:w="2310"/>
        <w:gridCol w:w="3219"/>
        <w:gridCol w:w="3402"/>
      </w:tblGrid>
      <w:tr w:rsidR="009F4B99" w:rsidRPr="009F4B99" w14:paraId="673B4FFC" w14:textId="77777777" w:rsidTr="00EF6336">
        <w:tc>
          <w:tcPr>
            <w:tcW w:w="8931" w:type="dxa"/>
            <w:gridSpan w:val="3"/>
            <w:shd w:val="clear" w:color="auto" w:fill="FFFFFF" w:themeFill="background1"/>
          </w:tcPr>
          <w:p w14:paraId="50EE7640" w14:textId="279CF552" w:rsidR="00A4036D" w:rsidRPr="009F4B99" w:rsidRDefault="00A4036D" w:rsidP="009F4B99">
            <w:pPr>
              <w:jc w:val="center"/>
              <w:rPr>
                <w:b/>
                <w:bCs/>
              </w:rPr>
            </w:pPr>
            <w:r w:rsidRPr="009F4B99">
              <w:rPr>
                <w:b/>
                <w:bCs/>
              </w:rPr>
              <w:t>Patchiness (proportion burnt)</w:t>
            </w:r>
          </w:p>
        </w:tc>
      </w:tr>
      <w:tr w:rsidR="009F4B99" w:rsidRPr="009F4B99" w14:paraId="1BA8817C" w14:textId="77777777" w:rsidTr="00EF6336">
        <w:tc>
          <w:tcPr>
            <w:tcW w:w="2310" w:type="dxa"/>
            <w:shd w:val="clear" w:color="auto" w:fill="FFFFFF" w:themeFill="background1"/>
          </w:tcPr>
          <w:p w14:paraId="69787579" w14:textId="77777777" w:rsidR="00A4036D" w:rsidRPr="009F4B99" w:rsidRDefault="00A4036D" w:rsidP="009F4B99">
            <w:pPr>
              <w:rPr>
                <w:b/>
                <w:bCs/>
              </w:rPr>
            </w:pPr>
            <w:r w:rsidRPr="009F4B99">
              <w:rPr>
                <w:b/>
                <w:bCs/>
              </w:rPr>
              <w:t>Rainfall Zone</w:t>
            </w:r>
          </w:p>
        </w:tc>
        <w:tc>
          <w:tcPr>
            <w:tcW w:w="6621" w:type="dxa"/>
            <w:gridSpan w:val="2"/>
            <w:shd w:val="clear" w:color="auto" w:fill="FFFFFF" w:themeFill="background1"/>
          </w:tcPr>
          <w:p w14:paraId="4D3F979F" w14:textId="77777777" w:rsidR="00A4036D" w:rsidRPr="009F4B99" w:rsidRDefault="00A4036D" w:rsidP="004A691A">
            <w:pPr>
              <w:rPr>
                <w:b/>
                <w:bCs/>
              </w:rPr>
            </w:pPr>
            <w:r w:rsidRPr="009F4B99">
              <w:rPr>
                <w:b/>
                <w:bCs/>
              </w:rPr>
              <w:t>Fire Season</w:t>
            </w:r>
          </w:p>
        </w:tc>
      </w:tr>
      <w:tr w:rsidR="007C6B01" w:rsidRPr="009F4B99" w14:paraId="5E71DE71" w14:textId="77777777" w:rsidTr="00EF6336">
        <w:tc>
          <w:tcPr>
            <w:tcW w:w="2310" w:type="dxa"/>
            <w:shd w:val="clear" w:color="auto" w:fill="FFFFFF" w:themeFill="background1"/>
          </w:tcPr>
          <w:p w14:paraId="2A7C39E8" w14:textId="77777777" w:rsidR="00A4036D" w:rsidRPr="009F4B99" w:rsidRDefault="00A4036D" w:rsidP="009F4B99">
            <w:pPr>
              <w:rPr>
                <w:b/>
                <w:bCs/>
              </w:rPr>
            </w:pPr>
          </w:p>
        </w:tc>
        <w:tc>
          <w:tcPr>
            <w:tcW w:w="3219" w:type="dxa"/>
            <w:shd w:val="clear" w:color="auto" w:fill="FFFFFF" w:themeFill="background1"/>
          </w:tcPr>
          <w:p w14:paraId="7AC6342C" w14:textId="7034F355" w:rsidR="00A4036D" w:rsidRPr="009F4B99" w:rsidRDefault="00872FDF" w:rsidP="009F4B99">
            <w:pPr>
              <w:rPr>
                <w:b/>
                <w:bCs/>
              </w:rPr>
            </w:pPr>
            <w:r w:rsidRPr="009F4B99">
              <w:rPr>
                <w:b/>
                <w:bCs/>
              </w:rPr>
              <w:t>EDS</w:t>
            </w:r>
          </w:p>
        </w:tc>
        <w:tc>
          <w:tcPr>
            <w:tcW w:w="3402" w:type="dxa"/>
            <w:shd w:val="clear" w:color="auto" w:fill="FFFFFF" w:themeFill="background1"/>
          </w:tcPr>
          <w:p w14:paraId="20CC7359" w14:textId="332784BE" w:rsidR="00A4036D" w:rsidRPr="009F4B99" w:rsidRDefault="00872FDF" w:rsidP="009F4B99">
            <w:pPr>
              <w:rPr>
                <w:b/>
                <w:bCs/>
              </w:rPr>
            </w:pPr>
            <w:r w:rsidRPr="009F4B99">
              <w:rPr>
                <w:b/>
                <w:bCs/>
              </w:rPr>
              <w:t>LDS</w:t>
            </w:r>
          </w:p>
        </w:tc>
      </w:tr>
      <w:tr w:rsidR="007C6B01" w:rsidRPr="009F4B99" w14:paraId="25FC2DDA" w14:textId="77777777" w:rsidTr="00EF6336">
        <w:tc>
          <w:tcPr>
            <w:tcW w:w="2310" w:type="dxa"/>
            <w:shd w:val="clear" w:color="auto" w:fill="FFFFFF" w:themeFill="background1"/>
          </w:tcPr>
          <w:p w14:paraId="516F8F55" w14:textId="28D9F204" w:rsidR="00A4036D" w:rsidRPr="009F4B99" w:rsidRDefault="00A4036D" w:rsidP="009F4B99">
            <w:r w:rsidRPr="009F4B99">
              <w:t>High</w:t>
            </w:r>
          </w:p>
        </w:tc>
        <w:tc>
          <w:tcPr>
            <w:tcW w:w="3219" w:type="dxa"/>
            <w:shd w:val="clear" w:color="auto" w:fill="FFFFFF" w:themeFill="background1"/>
          </w:tcPr>
          <w:p w14:paraId="3FDA9A81" w14:textId="77777777" w:rsidR="00A4036D" w:rsidRPr="009F4B99" w:rsidRDefault="00A4036D" w:rsidP="009F4B99">
            <w:r w:rsidRPr="009F4B99">
              <w:t>0.709</w:t>
            </w:r>
          </w:p>
        </w:tc>
        <w:tc>
          <w:tcPr>
            <w:tcW w:w="3402" w:type="dxa"/>
            <w:shd w:val="clear" w:color="auto" w:fill="FFFFFF" w:themeFill="background1"/>
          </w:tcPr>
          <w:p w14:paraId="40660C8C" w14:textId="77777777" w:rsidR="00A4036D" w:rsidRPr="009F4B99" w:rsidRDefault="00A4036D" w:rsidP="009F4B99">
            <w:r w:rsidRPr="009F4B99">
              <w:t>0.889</w:t>
            </w:r>
          </w:p>
        </w:tc>
      </w:tr>
      <w:tr w:rsidR="007C6B01" w:rsidRPr="009F4B99" w14:paraId="56D01DD0" w14:textId="77777777" w:rsidTr="00EF6336">
        <w:tc>
          <w:tcPr>
            <w:tcW w:w="2310" w:type="dxa"/>
            <w:shd w:val="clear" w:color="auto" w:fill="FFFFFF" w:themeFill="background1"/>
          </w:tcPr>
          <w:p w14:paraId="5677D99D" w14:textId="397BCDEE" w:rsidR="00A4036D" w:rsidRPr="009F4B99" w:rsidRDefault="00A4036D" w:rsidP="009F4B99">
            <w:r w:rsidRPr="009F4B99">
              <w:t>Low</w:t>
            </w:r>
          </w:p>
        </w:tc>
        <w:tc>
          <w:tcPr>
            <w:tcW w:w="3219" w:type="dxa"/>
            <w:shd w:val="clear" w:color="auto" w:fill="FFFFFF" w:themeFill="background1"/>
          </w:tcPr>
          <w:p w14:paraId="4EE43892" w14:textId="77777777" w:rsidR="00A4036D" w:rsidRPr="009F4B99" w:rsidRDefault="00A4036D" w:rsidP="009F4B99">
            <w:r w:rsidRPr="009F4B99">
              <w:t>0.790</w:t>
            </w:r>
          </w:p>
        </w:tc>
        <w:tc>
          <w:tcPr>
            <w:tcW w:w="3402" w:type="dxa"/>
            <w:shd w:val="clear" w:color="auto" w:fill="FFFFFF" w:themeFill="background1"/>
          </w:tcPr>
          <w:p w14:paraId="245B1F65" w14:textId="77777777" w:rsidR="00A4036D" w:rsidRPr="009F4B99" w:rsidRDefault="00A4036D" w:rsidP="009F4B99">
            <w:r w:rsidRPr="009F4B99">
              <w:t>0.970</w:t>
            </w:r>
          </w:p>
        </w:tc>
      </w:tr>
    </w:tbl>
    <w:p w14:paraId="1B64864B" w14:textId="7F83B5B2" w:rsidR="0002324C" w:rsidRPr="00AD02B6" w:rsidRDefault="00A4036D" w:rsidP="00CE28D5">
      <w:pPr>
        <w:autoSpaceDE w:val="0"/>
        <w:autoSpaceDN w:val="0"/>
        <w:adjustRightInd w:val="0"/>
        <w:spacing w:before="120" w:after="120" w:line="240" w:lineRule="auto"/>
        <w:rPr>
          <w:rFonts w:asciiTheme="majorHAnsi" w:eastAsia="Times New Roman" w:hAnsiTheme="majorHAnsi" w:cs="Arial"/>
          <w:b/>
          <w:bCs/>
          <w:color w:val="000000"/>
          <w:sz w:val="26"/>
          <w:szCs w:val="26"/>
          <w:lang w:eastAsia="en-AU"/>
        </w:rPr>
      </w:pPr>
      <w:r w:rsidRPr="007C5CD8">
        <w:rPr>
          <w:iCs/>
        </w:rPr>
        <w:t xml:space="preserve">Values taken from </w:t>
      </w:r>
      <w:r w:rsidR="00D96D7E">
        <w:rPr>
          <w:rFonts w:ascii="Calibri" w:hAnsi="Calibri" w:cs="Calibri"/>
          <w:iCs/>
          <w:color w:val="000000"/>
          <w:bdr w:val="none" w:sz="0" w:space="0" w:color="auto" w:frame="1"/>
        </w:rPr>
        <w:t>Table</w:t>
      </w:r>
      <w:r w:rsidR="000C63E2" w:rsidRPr="007C5CD8">
        <w:rPr>
          <w:rFonts w:ascii="Calibri" w:hAnsi="Calibri" w:cs="Calibri"/>
          <w:iCs/>
          <w:color w:val="000000"/>
          <w:bdr w:val="none" w:sz="0" w:space="0" w:color="auto" w:frame="1"/>
        </w:rPr>
        <w:t xml:space="preserve"> A5.6.11.1</w:t>
      </w:r>
      <w:r w:rsidR="004C77BB">
        <w:rPr>
          <w:rFonts w:ascii="Calibri" w:hAnsi="Calibri" w:cs="Calibri"/>
          <w:iCs/>
          <w:color w:val="000000"/>
          <w:bdr w:val="none" w:sz="0" w:space="0" w:color="auto" w:frame="1"/>
        </w:rPr>
        <w:t xml:space="preserve"> </w:t>
      </w:r>
      <w:r w:rsidR="003813AE">
        <w:rPr>
          <w:i/>
          <w:iCs/>
        </w:rPr>
        <w:t>National Inventory Report 2023</w:t>
      </w:r>
      <w:bookmarkStart w:id="29" w:name="_Ref202950592"/>
      <w:r w:rsidR="00376942">
        <w:rPr>
          <w:rStyle w:val="FootnoteReference"/>
          <w:i/>
          <w:iCs/>
        </w:rPr>
        <w:footnoteReference w:id="2"/>
      </w:r>
      <w:bookmarkEnd w:id="29"/>
    </w:p>
    <w:p w14:paraId="6AF799EF" w14:textId="4763EC9F" w:rsidR="00CA395A" w:rsidRPr="00CA395A" w:rsidRDefault="00CA395A" w:rsidP="00EF6336">
      <w:pPr>
        <w:pStyle w:val="Heading2"/>
        <w:spacing w:before="120" w:after="120"/>
        <w:rPr>
          <w:rFonts w:cs="Segoe UI"/>
          <w:lang w:eastAsia="en-AU"/>
        </w:rPr>
      </w:pPr>
      <w:bookmarkStart w:id="30" w:name="_Toc205558480"/>
      <w:r w:rsidRPr="00AD02B6">
        <w:rPr>
          <w:lang w:eastAsia="en-AU"/>
        </w:rPr>
        <w:t>4.</w:t>
      </w:r>
      <w:r w:rsidR="00A153AB">
        <w:rPr>
          <w:lang w:eastAsia="en-AU"/>
        </w:rPr>
        <w:t>3</w:t>
      </w:r>
      <w:r w:rsidRPr="00AD02B6">
        <w:rPr>
          <w:lang w:eastAsia="en-AU"/>
        </w:rPr>
        <w:t xml:space="preserve"> </w:t>
      </w:r>
      <w:r w:rsidRPr="00CA395A">
        <w:rPr>
          <w:lang w:eastAsia="en-AU"/>
        </w:rPr>
        <w:t>Mortality</w:t>
      </w:r>
      <w:bookmarkEnd w:id="30"/>
      <w:r w:rsidRPr="00CA395A">
        <w:rPr>
          <w:lang w:eastAsia="en-AU"/>
        </w:rPr>
        <w:t> </w:t>
      </w:r>
    </w:p>
    <w:p w14:paraId="37D9467C" w14:textId="3A1F40E9" w:rsidR="00CA395A" w:rsidRPr="00CA395A" w:rsidRDefault="00D96D7E" w:rsidP="00EF6336">
      <w:pPr>
        <w:spacing w:before="120" w:after="120" w:line="240" w:lineRule="auto"/>
        <w:textAlignment w:val="baseline"/>
        <w:rPr>
          <w:rFonts w:ascii="Segoe UI" w:eastAsia="Times New Roman" w:hAnsi="Segoe UI" w:cs="Segoe UI"/>
          <w:sz w:val="18"/>
          <w:szCs w:val="18"/>
          <w:lang w:eastAsia="en-AU"/>
        </w:rPr>
      </w:pPr>
      <w:r>
        <w:rPr>
          <w:rFonts w:ascii="Calibri" w:eastAsia="Times New Roman" w:hAnsi="Calibri" w:cs="Calibri"/>
          <w:lang w:eastAsia="en-AU"/>
        </w:rPr>
        <w:t>Table</w:t>
      </w:r>
      <w:r w:rsidR="00255FF5">
        <w:rPr>
          <w:rFonts w:ascii="Calibri" w:eastAsia="Times New Roman" w:hAnsi="Calibri" w:cs="Calibri"/>
          <w:lang w:eastAsia="en-AU"/>
        </w:rPr>
        <w:t xml:space="preserve"> 6: </w:t>
      </w:r>
      <w:r w:rsidR="00ED3E9D">
        <w:rPr>
          <w:rFonts w:ascii="Calibri" w:eastAsia="Times New Roman" w:hAnsi="Calibri" w:cs="Calibri"/>
          <w:lang w:eastAsia="en-AU"/>
        </w:rPr>
        <w:t xml:space="preserve">Mortality is </w:t>
      </w:r>
      <w:r w:rsidR="00233F40">
        <w:rPr>
          <w:rFonts w:ascii="Calibri" w:eastAsia="Times New Roman" w:hAnsi="Calibri" w:cs="Calibri"/>
          <w:lang w:eastAsia="en-AU"/>
        </w:rPr>
        <w:t>the p</w:t>
      </w:r>
      <w:r w:rsidR="00CA395A" w:rsidRPr="00CA395A">
        <w:rPr>
          <w:rFonts w:ascii="Calibri" w:eastAsia="Times New Roman" w:hAnsi="Calibri" w:cs="Calibri"/>
          <w:lang w:eastAsia="en-AU"/>
        </w:rPr>
        <w:t xml:space="preserve">ercentage of </w:t>
      </w:r>
      <w:r w:rsidR="00F63E2F">
        <w:rPr>
          <w:rFonts w:ascii="Calibri" w:eastAsia="Times New Roman" w:hAnsi="Calibri" w:cs="Calibri"/>
          <w:lang w:eastAsia="en-AU"/>
        </w:rPr>
        <w:t>a</w:t>
      </w:r>
      <w:r w:rsidR="00CA395A" w:rsidRPr="00CA395A">
        <w:rPr>
          <w:rFonts w:ascii="Calibri" w:eastAsia="Times New Roman" w:hAnsi="Calibri" w:cs="Calibri"/>
          <w:lang w:eastAsia="en-AU"/>
        </w:rPr>
        <w:t xml:space="preserve">bove ground biomass that is fire-affected (i.e. extent of top-kill) </w:t>
      </w:r>
      <w:r w:rsidR="00426DCD">
        <w:rPr>
          <w:rFonts w:ascii="Calibri" w:eastAsia="Times New Roman" w:hAnsi="Calibri" w:cs="Calibri"/>
          <w:lang w:eastAsia="en-AU"/>
        </w:rPr>
        <w:t xml:space="preserve">for the </w:t>
      </w:r>
      <w:r w:rsidR="000E7537">
        <w:rPr>
          <w:rFonts w:ascii="Calibri" w:eastAsia="Times New Roman" w:hAnsi="Calibri" w:cs="Calibri"/>
          <w:lang w:eastAsia="en-AU"/>
        </w:rPr>
        <w:t>high</w:t>
      </w:r>
      <w:r w:rsidR="00426DCD">
        <w:rPr>
          <w:rFonts w:ascii="Calibri" w:eastAsia="Times New Roman" w:hAnsi="Calibri" w:cs="Calibri"/>
          <w:lang w:eastAsia="en-AU"/>
        </w:rPr>
        <w:t xml:space="preserve"> </w:t>
      </w:r>
      <w:r w:rsidR="00133CCE">
        <w:rPr>
          <w:rFonts w:ascii="Calibri" w:eastAsia="Times New Roman" w:hAnsi="Calibri" w:cs="Calibri"/>
          <w:lang w:eastAsia="en-AU"/>
        </w:rPr>
        <w:t>rainfall zone</w:t>
      </w:r>
      <w:r w:rsidR="000E7537">
        <w:rPr>
          <w:rFonts w:ascii="Calibri" w:eastAsia="Times New Roman" w:hAnsi="Calibri" w:cs="Calibri"/>
          <w:lang w:eastAsia="en-AU"/>
        </w:rPr>
        <w:t xml:space="preserve"> and low rainfall zone</w:t>
      </w:r>
      <w:r w:rsidR="00133CCE">
        <w:rPr>
          <w:rFonts w:ascii="Calibri" w:eastAsia="Times New Roman" w:hAnsi="Calibri" w:cs="Calibri"/>
          <w:lang w:eastAsia="en-AU"/>
        </w:rPr>
        <w:t xml:space="preserve"> </w:t>
      </w:r>
      <w:r w:rsidR="00462633">
        <w:rPr>
          <w:rFonts w:ascii="Calibri" w:eastAsia="Times New Roman" w:hAnsi="Calibri" w:cs="Calibri"/>
          <w:lang w:eastAsia="en-AU"/>
        </w:rPr>
        <w:t xml:space="preserve">and </w:t>
      </w:r>
      <w:r w:rsidR="006C3314">
        <w:rPr>
          <w:rFonts w:ascii="Calibri" w:eastAsia="Times New Roman" w:hAnsi="Calibri" w:cs="Calibri"/>
          <w:lang w:eastAsia="en-AU"/>
        </w:rPr>
        <w:t>vegetation fuel types</w:t>
      </w:r>
      <w:r w:rsidR="00462633">
        <w:rPr>
          <w:rFonts w:ascii="Calibri" w:eastAsia="Times New Roman" w:hAnsi="Calibri" w:cs="Calibri"/>
          <w:lang w:eastAsia="en-AU"/>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3261"/>
        <w:gridCol w:w="3402"/>
      </w:tblGrid>
      <w:tr w:rsidR="008A0183" w:rsidRPr="004C1215" w14:paraId="2751683E" w14:textId="77777777" w:rsidTr="00EF6336">
        <w:trPr>
          <w:trHeight w:val="285"/>
        </w:trPr>
        <w:tc>
          <w:tcPr>
            <w:tcW w:w="8926" w:type="dxa"/>
            <w:gridSpan w:val="3"/>
            <w:shd w:val="clear" w:color="auto" w:fill="FFFFFF" w:themeFill="background1"/>
          </w:tcPr>
          <w:p w14:paraId="3B28CD1B" w14:textId="0BBD6ABF" w:rsidR="008A0183" w:rsidRPr="00113B22" w:rsidRDefault="008A0183" w:rsidP="00113B22">
            <w:pPr>
              <w:spacing w:after="0" w:line="240" w:lineRule="auto"/>
              <w:jc w:val="center"/>
              <w:rPr>
                <w:b/>
                <w:bCs/>
              </w:rPr>
            </w:pPr>
            <w:r w:rsidRPr="00113B22">
              <w:rPr>
                <w:b/>
                <w:bCs/>
              </w:rPr>
              <w:t>Mortality</w:t>
            </w:r>
            <w:r w:rsidR="0023000D" w:rsidRPr="00113B22">
              <w:rPr>
                <w:b/>
                <w:bCs/>
              </w:rPr>
              <w:t xml:space="preserve"> (percentage)</w:t>
            </w:r>
          </w:p>
        </w:tc>
      </w:tr>
      <w:tr w:rsidR="00D306BB" w:rsidRPr="004C1215" w14:paraId="09679918" w14:textId="77777777" w:rsidTr="00EF6336">
        <w:trPr>
          <w:trHeight w:val="285"/>
        </w:trPr>
        <w:tc>
          <w:tcPr>
            <w:tcW w:w="2263" w:type="dxa"/>
            <w:vMerge w:val="restart"/>
            <w:shd w:val="clear" w:color="auto" w:fill="FFFFFF" w:themeFill="background1"/>
          </w:tcPr>
          <w:p w14:paraId="06A0C1D7" w14:textId="10D8DFF9" w:rsidR="00D306BB" w:rsidRPr="00113B22" w:rsidRDefault="00D306BB" w:rsidP="00EF6336">
            <w:pPr>
              <w:spacing w:after="0" w:line="240" w:lineRule="auto"/>
              <w:ind w:left="113"/>
              <w:rPr>
                <w:b/>
                <w:bCs/>
              </w:rPr>
            </w:pPr>
            <w:r w:rsidRPr="00113B22">
              <w:rPr>
                <w:b/>
                <w:bCs/>
              </w:rPr>
              <w:t>Vegetation</w:t>
            </w:r>
            <w:r w:rsidR="00960726" w:rsidRPr="00113B22">
              <w:rPr>
                <w:b/>
                <w:bCs/>
              </w:rPr>
              <w:t xml:space="preserve"> fuel type</w:t>
            </w:r>
          </w:p>
        </w:tc>
        <w:tc>
          <w:tcPr>
            <w:tcW w:w="6663" w:type="dxa"/>
            <w:gridSpan w:val="2"/>
            <w:shd w:val="clear" w:color="auto" w:fill="FFFFFF" w:themeFill="background1"/>
          </w:tcPr>
          <w:p w14:paraId="0966B2A5" w14:textId="04019338" w:rsidR="00D306BB" w:rsidRPr="00113B22" w:rsidRDefault="00D306BB" w:rsidP="00EF6336">
            <w:pPr>
              <w:spacing w:after="0" w:line="240" w:lineRule="auto"/>
              <w:ind w:left="113"/>
              <w:rPr>
                <w:b/>
                <w:bCs/>
              </w:rPr>
            </w:pPr>
            <w:r w:rsidRPr="00113B22">
              <w:rPr>
                <w:b/>
                <w:bCs/>
              </w:rPr>
              <w:t>Fire Season</w:t>
            </w:r>
          </w:p>
        </w:tc>
      </w:tr>
      <w:tr w:rsidR="00D306BB" w:rsidRPr="004C1215" w14:paraId="3D53DD79" w14:textId="6F1D4C89" w:rsidTr="00EF6336">
        <w:trPr>
          <w:trHeight w:val="285"/>
        </w:trPr>
        <w:tc>
          <w:tcPr>
            <w:tcW w:w="2263" w:type="dxa"/>
            <w:vMerge/>
            <w:shd w:val="clear" w:color="auto" w:fill="FFFFFF" w:themeFill="background1"/>
            <w:hideMark/>
          </w:tcPr>
          <w:p w14:paraId="2571C2D0" w14:textId="3F64E9A1" w:rsidR="00D306BB" w:rsidRPr="00113B22" w:rsidRDefault="00D306BB" w:rsidP="00EF6336">
            <w:pPr>
              <w:spacing w:after="0" w:line="240" w:lineRule="auto"/>
              <w:ind w:left="113"/>
              <w:rPr>
                <w:b/>
                <w:bCs/>
              </w:rPr>
            </w:pPr>
          </w:p>
        </w:tc>
        <w:tc>
          <w:tcPr>
            <w:tcW w:w="3261" w:type="dxa"/>
            <w:shd w:val="clear" w:color="auto" w:fill="FFFFFF" w:themeFill="background1"/>
            <w:hideMark/>
          </w:tcPr>
          <w:p w14:paraId="184B6F25" w14:textId="0D3CC9F7" w:rsidR="00D306BB" w:rsidRPr="00113B22" w:rsidRDefault="00D306BB" w:rsidP="00EF6336">
            <w:pPr>
              <w:spacing w:after="0" w:line="240" w:lineRule="auto"/>
              <w:ind w:left="113"/>
              <w:rPr>
                <w:b/>
                <w:bCs/>
              </w:rPr>
            </w:pPr>
            <w:r w:rsidRPr="00113B22">
              <w:rPr>
                <w:b/>
                <w:bCs/>
              </w:rPr>
              <w:t>EDS</w:t>
            </w:r>
          </w:p>
        </w:tc>
        <w:tc>
          <w:tcPr>
            <w:tcW w:w="3402" w:type="dxa"/>
            <w:shd w:val="clear" w:color="auto" w:fill="FFFFFF" w:themeFill="background1"/>
            <w:hideMark/>
          </w:tcPr>
          <w:p w14:paraId="20F3A028" w14:textId="701CCE1D" w:rsidR="00D306BB" w:rsidRPr="00113B22" w:rsidRDefault="00D306BB" w:rsidP="00EF6336">
            <w:pPr>
              <w:spacing w:after="0" w:line="240" w:lineRule="auto"/>
              <w:ind w:left="113"/>
              <w:rPr>
                <w:b/>
                <w:bCs/>
              </w:rPr>
            </w:pPr>
            <w:r w:rsidRPr="00113B22">
              <w:rPr>
                <w:b/>
                <w:bCs/>
              </w:rPr>
              <w:t>LDS</w:t>
            </w:r>
          </w:p>
        </w:tc>
      </w:tr>
      <w:tr w:rsidR="00872FDF" w:rsidRPr="00CA395A" w14:paraId="52A247CA" w14:textId="45142A3E" w:rsidTr="00EF6336">
        <w:trPr>
          <w:trHeight w:val="285"/>
        </w:trPr>
        <w:tc>
          <w:tcPr>
            <w:tcW w:w="2263" w:type="dxa"/>
            <w:shd w:val="clear" w:color="auto" w:fill="FFFFFF" w:themeFill="background1"/>
            <w:hideMark/>
          </w:tcPr>
          <w:p w14:paraId="5564349C" w14:textId="0BE5A5D7" w:rsidR="00872FDF" w:rsidRPr="00113B22" w:rsidRDefault="004F50EB" w:rsidP="00EF6336">
            <w:pPr>
              <w:spacing w:after="0" w:line="240" w:lineRule="auto"/>
              <w:ind w:left="113"/>
            </w:pPr>
            <w:proofErr w:type="spellStart"/>
            <w:r w:rsidRPr="00113B22">
              <w:t>hOFM</w:t>
            </w:r>
            <w:proofErr w:type="spellEnd"/>
            <w:r w:rsidR="006861B1" w:rsidRPr="00113B22">
              <w:t xml:space="preserve">, </w:t>
            </w:r>
            <w:proofErr w:type="spellStart"/>
            <w:r w:rsidRPr="00113B22">
              <w:t>hWMi</w:t>
            </w:r>
            <w:proofErr w:type="spellEnd"/>
            <w:r w:rsidR="006861B1" w:rsidRPr="00113B22">
              <w:t xml:space="preserve">, </w:t>
            </w:r>
            <w:proofErr w:type="spellStart"/>
            <w:r w:rsidRPr="00113B22">
              <w:t>hWHu</w:t>
            </w:r>
            <w:proofErr w:type="spellEnd"/>
          </w:p>
        </w:tc>
        <w:tc>
          <w:tcPr>
            <w:tcW w:w="3261" w:type="dxa"/>
            <w:shd w:val="clear" w:color="auto" w:fill="FFFFFF" w:themeFill="background1"/>
            <w:hideMark/>
          </w:tcPr>
          <w:p w14:paraId="004333B8" w14:textId="7B9F4F6D" w:rsidR="00872FDF" w:rsidRPr="00113B22" w:rsidRDefault="00872FDF" w:rsidP="00EF6336">
            <w:pPr>
              <w:spacing w:after="0" w:line="240" w:lineRule="auto"/>
              <w:ind w:left="113"/>
            </w:pPr>
            <w:r w:rsidRPr="00113B22">
              <w:t>2.5</w:t>
            </w:r>
          </w:p>
        </w:tc>
        <w:tc>
          <w:tcPr>
            <w:tcW w:w="3402" w:type="dxa"/>
            <w:shd w:val="clear" w:color="auto" w:fill="FFFFFF" w:themeFill="background1"/>
            <w:hideMark/>
          </w:tcPr>
          <w:p w14:paraId="2D23D4AA" w14:textId="29B710F8" w:rsidR="00872FDF" w:rsidRPr="00113B22" w:rsidRDefault="00872FDF" w:rsidP="00EF6336">
            <w:pPr>
              <w:spacing w:after="0" w:line="240" w:lineRule="auto"/>
              <w:ind w:left="113"/>
            </w:pPr>
            <w:r w:rsidRPr="00113B22">
              <w:t>10</w:t>
            </w:r>
          </w:p>
        </w:tc>
      </w:tr>
      <w:tr w:rsidR="007E58B6" w:rsidRPr="00CA395A" w14:paraId="60576FD7" w14:textId="77777777" w:rsidTr="00EF6336">
        <w:trPr>
          <w:trHeight w:val="285"/>
        </w:trPr>
        <w:tc>
          <w:tcPr>
            <w:tcW w:w="2263" w:type="dxa"/>
            <w:shd w:val="clear" w:color="auto" w:fill="FFFFFF" w:themeFill="background1"/>
          </w:tcPr>
          <w:p w14:paraId="4ED87E61" w14:textId="0E4D4466" w:rsidR="007E58B6" w:rsidRPr="00113B22" w:rsidRDefault="007E58B6" w:rsidP="00EF6336">
            <w:pPr>
              <w:spacing w:after="0" w:line="240" w:lineRule="auto"/>
              <w:ind w:left="113"/>
            </w:pPr>
            <w:proofErr w:type="spellStart"/>
            <w:r w:rsidRPr="00113B22">
              <w:t>hSHH</w:t>
            </w:r>
            <w:proofErr w:type="spellEnd"/>
          </w:p>
        </w:tc>
        <w:tc>
          <w:tcPr>
            <w:tcW w:w="3261" w:type="dxa"/>
            <w:shd w:val="clear" w:color="auto" w:fill="FFFFFF" w:themeFill="background1"/>
          </w:tcPr>
          <w:p w14:paraId="62752627" w14:textId="4545B361" w:rsidR="007E58B6" w:rsidRPr="00113B22" w:rsidRDefault="007E58B6" w:rsidP="00EF6336">
            <w:pPr>
              <w:spacing w:after="0" w:line="240" w:lineRule="auto"/>
              <w:ind w:left="113"/>
            </w:pPr>
            <w:r w:rsidRPr="00113B22">
              <w:t>7.5</w:t>
            </w:r>
          </w:p>
        </w:tc>
        <w:tc>
          <w:tcPr>
            <w:tcW w:w="3402" w:type="dxa"/>
            <w:shd w:val="clear" w:color="auto" w:fill="FFFFFF" w:themeFill="background1"/>
          </w:tcPr>
          <w:p w14:paraId="43459AFB" w14:textId="1DFF5E2B" w:rsidR="007E58B6" w:rsidRPr="00113B22" w:rsidRDefault="007E58B6" w:rsidP="00EF6336">
            <w:pPr>
              <w:spacing w:after="0" w:line="240" w:lineRule="auto"/>
              <w:ind w:left="113"/>
            </w:pPr>
            <w:r w:rsidRPr="00113B22">
              <w:t>20</w:t>
            </w:r>
          </w:p>
        </w:tc>
      </w:tr>
      <w:tr w:rsidR="007E58B6" w:rsidRPr="00CA395A" w14:paraId="026705AF" w14:textId="5250E500" w:rsidTr="00EF6336">
        <w:trPr>
          <w:trHeight w:val="285"/>
        </w:trPr>
        <w:tc>
          <w:tcPr>
            <w:tcW w:w="2263" w:type="dxa"/>
            <w:shd w:val="clear" w:color="auto" w:fill="FFFFFF" w:themeFill="background1"/>
            <w:hideMark/>
          </w:tcPr>
          <w:p w14:paraId="06A48714" w14:textId="62C9CFEA" w:rsidR="007E58B6" w:rsidRPr="00113B22" w:rsidRDefault="007E58B6" w:rsidP="00EF6336">
            <w:pPr>
              <w:spacing w:after="0" w:line="240" w:lineRule="auto"/>
              <w:ind w:left="113"/>
            </w:pPr>
            <w:proofErr w:type="spellStart"/>
            <w:r w:rsidRPr="00113B22">
              <w:t>lWHu</w:t>
            </w:r>
            <w:proofErr w:type="spellEnd"/>
            <w:r w:rsidRPr="00113B22">
              <w:t xml:space="preserve">, </w:t>
            </w:r>
            <w:proofErr w:type="spellStart"/>
            <w:r w:rsidRPr="00113B22">
              <w:t>lWMi</w:t>
            </w:r>
            <w:proofErr w:type="spellEnd"/>
            <w:r w:rsidRPr="00113B22">
              <w:t xml:space="preserve">, </w:t>
            </w:r>
            <w:proofErr w:type="spellStart"/>
            <w:r w:rsidRPr="00113B22">
              <w:t>lWTu</w:t>
            </w:r>
            <w:proofErr w:type="spellEnd"/>
            <w:r w:rsidRPr="00113B22">
              <w:t xml:space="preserve">, </w:t>
            </w:r>
            <w:proofErr w:type="spellStart"/>
            <w:r w:rsidRPr="00113B22">
              <w:t>lOWM</w:t>
            </w:r>
            <w:proofErr w:type="spellEnd"/>
          </w:p>
          <w:p w14:paraId="36A8E3EE" w14:textId="6B169B6F" w:rsidR="007E58B6" w:rsidRPr="00113B22" w:rsidRDefault="007E58B6" w:rsidP="00EF6336">
            <w:pPr>
              <w:spacing w:after="0" w:line="240" w:lineRule="auto"/>
              <w:ind w:left="113"/>
            </w:pPr>
          </w:p>
        </w:tc>
        <w:tc>
          <w:tcPr>
            <w:tcW w:w="3261" w:type="dxa"/>
            <w:shd w:val="clear" w:color="auto" w:fill="FFFFFF" w:themeFill="background1"/>
            <w:hideMark/>
          </w:tcPr>
          <w:p w14:paraId="083CE93F" w14:textId="3DF7E4EA" w:rsidR="007E58B6" w:rsidRPr="00113B22" w:rsidRDefault="007E58B6" w:rsidP="00EF6336">
            <w:pPr>
              <w:spacing w:after="0" w:line="240" w:lineRule="auto"/>
              <w:ind w:left="113"/>
            </w:pPr>
            <w:r w:rsidRPr="00113B22">
              <w:t>0</w:t>
            </w:r>
          </w:p>
        </w:tc>
        <w:tc>
          <w:tcPr>
            <w:tcW w:w="3402" w:type="dxa"/>
            <w:shd w:val="clear" w:color="auto" w:fill="FFFFFF" w:themeFill="background1"/>
            <w:hideMark/>
          </w:tcPr>
          <w:p w14:paraId="23CCC9D0" w14:textId="6A15B5DA" w:rsidR="007E58B6" w:rsidRPr="00113B22" w:rsidRDefault="007E58B6" w:rsidP="00EF6336">
            <w:pPr>
              <w:spacing w:after="0" w:line="240" w:lineRule="auto"/>
              <w:ind w:left="113"/>
            </w:pPr>
            <w:r w:rsidRPr="00113B22">
              <w:t>5</w:t>
            </w:r>
          </w:p>
        </w:tc>
      </w:tr>
      <w:tr w:rsidR="007E58B6" w:rsidRPr="00CA395A" w14:paraId="4F80366B" w14:textId="3CFCADEF" w:rsidTr="00EF6336">
        <w:trPr>
          <w:trHeight w:val="285"/>
        </w:trPr>
        <w:tc>
          <w:tcPr>
            <w:tcW w:w="2263" w:type="dxa"/>
            <w:shd w:val="clear" w:color="auto" w:fill="FFFFFF" w:themeFill="background1"/>
            <w:hideMark/>
          </w:tcPr>
          <w:p w14:paraId="68ACBFC3" w14:textId="00197895" w:rsidR="007E58B6" w:rsidRPr="00113B22" w:rsidRDefault="007E58B6" w:rsidP="00EF6336">
            <w:pPr>
              <w:spacing w:after="0" w:line="240" w:lineRule="auto"/>
              <w:ind w:left="113"/>
            </w:pPr>
            <w:r w:rsidRPr="00113B22">
              <w:t>ISHH</w:t>
            </w:r>
          </w:p>
        </w:tc>
        <w:tc>
          <w:tcPr>
            <w:tcW w:w="3261" w:type="dxa"/>
            <w:shd w:val="clear" w:color="auto" w:fill="FFFFFF" w:themeFill="background1"/>
            <w:hideMark/>
          </w:tcPr>
          <w:p w14:paraId="464580B1" w14:textId="6C33A320" w:rsidR="007E58B6" w:rsidRPr="00113B22" w:rsidRDefault="007E58B6" w:rsidP="00EF6336">
            <w:pPr>
              <w:spacing w:after="0" w:line="240" w:lineRule="auto"/>
              <w:ind w:left="113"/>
            </w:pPr>
            <w:r w:rsidRPr="00113B22">
              <w:t>5</w:t>
            </w:r>
          </w:p>
        </w:tc>
        <w:tc>
          <w:tcPr>
            <w:tcW w:w="3402" w:type="dxa"/>
            <w:shd w:val="clear" w:color="auto" w:fill="FFFFFF" w:themeFill="background1"/>
            <w:hideMark/>
          </w:tcPr>
          <w:p w14:paraId="7366F2DE" w14:textId="1405E8E8" w:rsidR="007E58B6" w:rsidRPr="00113B22" w:rsidRDefault="007E58B6" w:rsidP="00EF6336">
            <w:pPr>
              <w:spacing w:after="0" w:line="240" w:lineRule="auto"/>
              <w:ind w:left="113"/>
            </w:pPr>
            <w:r w:rsidRPr="00113B22">
              <w:t>15</w:t>
            </w:r>
          </w:p>
        </w:tc>
      </w:tr>
      <w:tr w:rsidR="007E58B6" w:rsidRPr="00CA395A" w14:paraId="70893CF1" w14:textId="486F7155" w:rsidTr="00EF6336">
        <w:trPr>
          <w:trHeight w:val="285"/>
        </w:trPr>
        <w:tc>
          <w:tcPr>
            <w:tcW w:w="2263" w:type="dxa"/>
            <w:shd w:val="clear" w:color="auto" w:fill="FFFFFF" w:themeFill="background1"/>
            <w:hideMark/>
          </w:tcPr>
          <w:p w14:paraId="04B485CF" w14:textId="41C4CB25" w:rsidR="007E58B6" w:rsidRPr="00113B22" w:rsidRDefault="007E58B6" w:rsidP="00EF6336">
            <w:pPr>
              <w:spacing w:after="0" w:line="240" w:lineRule="auto"/>
              <w:ind w:left="113"/>
            </w:pPr>
            <w:r w:rsidRPr="00113B22">
              <w:t>Pindan</w:t>
            </w:r>
          </w:p>
        </w:tc>
        <w:tc>
          <w:tcPr>
            <w:tcW w:w="3261" w:type="dxa"/>
            <w:shd w:val="clear" w:color="auto" w:fill="FFFFFF" w:themeFill="background1"/>
            <w:hideMark/>
          </w:tcPr>
          <w:p w14:paraId="1C7E0EFF" w14:textId="35B2337E" w:rsidR="007E58B6" w:rsidRPr="00113B22" w:rsidRDefault="007E58B6" w:rsidP="00EF6336">
            <w:pPr>
              <w:spacing w:after="0" w:line="240" w:lineRule="auto"/>
              <w:ind w:left="113"/>
            </w:pPr>
            <w:r w:rsidRPr="00113B22">
              <w:t>5</w:t>
            </w:r>
          </w:p>
        </w:tc>
        <w:tc>
          <w:tcPr>
            <w:tcW w:w="3402" w:type="dxa"/>
            <w:shd w:val="clear" w:color="auto" w:fill="FFFFFF" w:themeFill="background1"/>
            <w:hideMark/>
          </w:tcPr>
          <w:p w14:paraId="2B121A57" w14:textId="106E3594" w:rsidR="007E58B6" w:rsidRPr="00113B22" w:rsidRDefault="007E58B6" w:rsidP="00EF6336">
            <w:pPr>
              <w:spacing w:after="0" w:line="240" w:lineRule="auto"/>
              <w:ind w:left="113"/>
            </w:pPr>
            <w:r w:rsidRPr="00113B22">
              <w:t>15</w:t>
            </w:r>
          </w:p>
        </w:tc>
      </w:tr>
    </w:tbl>
    <w:p w14:paraId="19F0B218" w14:textId="4333458A" w:rsidR="008249D5" w:rsidRPr="00114F12" w:rsidRDefault="002F5108" w:rsidP="00EF6336">
      <w:pPr>
        <w:spacing w:before="120" w:after="120"/>
        <w:rPr>
          <w:rFonts w:asciiTheme="majorHAnsi" w:eastAsiaTheme="majorEastAsia" w:hAnsiTheme="majorHAnsi" w:cstheme="majorBidi"/>
          <w:b/>
          <w:bCs/>
          <w:color w:val="365F91" w:themeColor="accent1" w:themeShade="BF"/>
          <w:sz w:val="26"/>
          <w:szCs w:val="26"/>
          <w:vertAlign w:val="superscript"/>
        </w:rPr>
      </w:pPr>
      <w:r>
        <w:rPr>
          <w:rFonts w:ascii="Calibri" w:eastAsia="Times New Roman" w:hAnsi="Calibri" w:cs="Calibri"/>
          <w:lang w:eastAsia="en-AU"/>
        </w:rPr>
        <w:t xml:space="preserve">Values taken from </w:t>
      </w:r>
      <w:r w:rsidR="00D96D7E">
        <w:rPr>
          <w:rFonts w:ascii="Calibri" w:eastAsia="Times New Roman" w:hAnsi="Calibri" w:cs="Calibri"/>
          <w:lang w:eastAsia="en-AU"/>
        </w:rPr>
        <w:t>Table</w:t>
      </w:r>
      <w:r w:rsidRPr="00CA395A">
        <w:rPr>
          <w:rFonts w:ascii="Calibri" w:eastAsia="Times New Roman" w:hAnsi="Calibri" w:cs="Calibri"/>
          <w:lang w:eastAsia="en-AU"/>
        </w:rPr>
        <w:t xml:space="preserve"> 5.6.11.3</w:t>
      </w:r>
      <w:r w:rsidR="004C77BB" w:rsidRPr="004C77BB">
        <w:rPr>
          <w:i/>
          <w:iCs/>
        </w:rPr>
        <w:t xml:space="preserve"> </w:t>
      </w:r>
      <w:r w:rsidR="003813AE">
        <w:rPr>
          <w:i/>
          <w:iCs/>
        </w:rPr>
        <w:t>National Inventory Report 2023</w:t>
      </w:r>
      <w:r w:rsidR="00114F12">
        <w:rPr>
          <w:i/>
          <w:iCs/>
          <w:vertAlign w:val="superscript"/>
        </w:rPr>
        <w:t>1</w:t>
      </w:r>
    </w:p>
    <w:p w14:paraId="03FB7708" w14:textId="31371B36" w:rsidR="002F5108" w:rsidRDefault="002F5108" w:rsidP="00EF6336">
      <w:pPr>
        <w:pStyle w:val="Heading2"/>
        <w:spacing w:before="120" w:after="120"/>
      </w:pPr>
      <w:bookmarkStart w:id="31" w:name="_Toc205558481"/>
      <w:r w:rsidRPr="00A153AB">
        <w:t>4.</w:t>
      </w:r>
      <w:r w:rsidR="00A153AB" w:rsidRPr="00A153AB">
        <w:t>4</w:t>
      </w:r>
      <w:r w:rsidRPr="00A153AB">
        <w:t xml:space="preserve"> Proportional area occupied by grasses</w:t>
      </w:r>
      <w:bookmarkEnd w:id="31"/>
    </w:p>
    <w:p w14:paraId="4234D693" w14:textId="217A0FA9" w:rsidR="00F63E2F" w:rsidRPr="00F63E2F" w:rsidRDefault="00D96D7E" w:rsidP="00EF6336">
      <w:pPr>
        <w:spacing w:before="120" w:after="120"/>
      </w:pPr>
      <w:r>
        <w:t>Table</w:t>
      </w:r>
      <w:r w:rsidR="00255FF5">
        <w:t xml:space="preserve"> 7: </w:t>
      </w:r>
      <w:r w:rsidR="00F36086">
        <w:t>The</w:t>
      </w:r>
      <w:r w:rsidR="00E93AD0">
        <w:t xml:space="preserve"> </w:t>
      </w:r>
      <w:r w:rsidR="001C49C9">
        <w:t xml:space="preserve">proportional area </w:t>
      </w:r>
      <w:r w:rsidR="00F36086">
        <w:t xml:space="preserve">assumed to be </w:t>
      </w:r>
      <w:r w:rsidR="001C49C9">
        <w:t>occupie</w:t>
      </w:r>
      <w:r w:rsidR="00F36086">
        <w:t>d</w:t>
      </w:r>
      <w:r w:rsidR="001C49C9">
        <w:t xml:space="preserve"> by grass</w:t>
      </w:r>
      <w:r w:rsidR="00233F40">
        <w:t xml:space="preserve"> in the difference vegetation fuel type classes.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3261"/>
        <w:gridCol w:w="3402"/>
      </w:tblGrid>
      <w:tr w:rsidR="00B74185" w:rsidRPr="00B74185" w14:paraId="51F59FDC" w14:textId="77777777" w:rsidTr="00EF6336">
        <w:trPr>
          <w:trHeight w:val="285"/>
        </w:trPr>
        <w:tc>
          <w:tcPr>
            <w:tcW w:w="2263" w:type="dxa"/>
            <w:shd w:val="clear" w:color="auto" w:fill="FFFFFF" w:themeFill="background1"/>
            <w:vAlign w:val="bottom"/>
            <w:hideMark/>
          </w:tcPr>
          <w:p w14:paraId="61121A7D" w14:textId="77777777" w:rsidR="002F5108" w:rsidRPr="00E83E12" w:rsidRDefault="002F5108" w:rsidP="00EF6336">
            <w:pPr>
              <w:spacing w:after="0" w:line="240" w:lineRule="auto"/>
              <w:ind w:left="113"/>
              <w:textAlignment w:val="baseline"/>
              <w:rPr>
                <w:rFonts w:eastAsia="Times New Roman" w:cstheme="minorHAnsi"/>
                <w:b/>
                <w:bCs/>
                <w:lang w:eastAsia="en-AU"/>
              </w:rPr>
            </w:pPr>
            <w:r w:rsidRPr="00E83E12">
              <w:rPr>
                <w:rFonts w:eastAsia="Times New Roman" w:cstheme="minorHAnsi"/>
                <w:b/>
                <w:bCs/>
                <w:lang w:eastAsia="en-AU"/>
              </w:rPr>
              <w:t>Rainfall Zone </w:t>
            </w:r>
          </w:p>
        </w:tc>
        <w:tc>
          <w:tcPr>
            <w:tcW w:w="3261" w:type="dxa"/>
            <w:shd w:val="clear" w:color="auto" w:fill="FFFFFF" w:themeFill="background1"/>
            <w:vAlign w:val="bottom"/>
            <w:hideMark/>
          </w:tcPr>
          <w:p w14:paraId="0E8F0A2D" w14:textId="349072B1" w:rsidR="002F5108" w:rsidRPr="00E83E12" w:rsidRDefault="00DA2684" w:rsidP="00EF6336">
            <w:pPr>
              <w:spacing w:after="0" w:line="240" w:lineRule="auto"/>
              <w:ind w:left="113"/>
              <w:textAlignment w:val="baseline"/>
              <w:rPr>
                <w:rFonts w:eastAsia="Times New Roman" w:cstheme="minorHAnsi"/>
                <w:b/>
                <w:bCs/>
                <w:lang w:eastAsia="en-AU"/>
              </w:rPr>
            </w:pPr>
            <w:r w:rsidRPr="00E83E12">
              <w:rPr>
                <w:rFonts w:cstheme="minorHAnsi"/>
                <w:b/>
                <w:bCs/>
              </w:rPr>
              <w:t>Vegetation fuel type</w:t>
            </w:r>
          </w:p>
        </w:tc>
        <w:tc>
          <w:tcPr>
            <w:tcW w:w="3402" w:type="dxa"/>
            <w:shd w:val="clear" w:color="auto" w:fill="FFFFFF" w:themeFill="background1"/>
            <w:vAlign w:val="bottom"/>
            <w:hideMark/>
          </w:tcPr>
          <w:p w14:paraId="20860EE1" w14:textId="77777777" w:rsidR="002F5108" w:rsidRPr="00E83E12" w:rsidRDefault="002F5108" w:rsidP="00EF6336">
            <w:pPr>
              <w:spacing w:after="0" w:line="240" w:lineRule="auto"/>
              <w:ind w:left="113"/>
              <w:jc w:val="right"/>
              <w:textAlignment w:val="baseline"/>
              <w:rPr>
                <w:rFonts w:eastAsia="Times New Roman" w:cstheme="minorHAnsi"/>
                <w:b/>
                <w:bCs/>
                <w:lang w:eastAsia="en-AU"/>
              </w:rPr>
            </w:pPr>
            <w:r w:rsidRPr="00E83E12">
              <w:rPr>
                <w:rFonts w:eastAsia="Times New Roman" w:cstheme="minorHAnsi"/>
                <w:b/>
                <w:bCs/>
                <w:lang w:eastAsia="en-AU"/>
              </w:rPr>
              <w:t>Proportional Area  </w:t>
            </w:r>
          </w:p>
        </w:tc>
      </w:tr>
      <w:tr w:rsidR="002F5108" w:rsidRPr="002F5108" w14:paraId="52180385" w14:textId="77777777" w:rsidTr="00EF6336">
        <w:trPr>
          <w:trHeight w:val="285"/>
        </w:trPr>
        <w:tc>
          <w:tcPr>
            <w:tcW w:w="2263" w:type="dxa"/>
            <w:shd w:val="clear" w:color="auto" w:fill="FFFFFF" w:themeFill="background1"/>
            <w:vAlign w:val="bottom"/>
            <w:hideMark/>
          </w:tcPr>
          <w:p w14:paraId="570297C2" w14:textId="092D6F9F" w:rsidR="002F5108" w:rsidRPr="005144C8" w:rsidRDefault="002F5108" w:rsidP="00EF6336">
            <w:pPr>
              <w:spacing w:after="0" w:line="240" w:lineRule="auto"/>
              <w:ind w:left="113"/>
            </w:pPr>
            <w:r w:rsidRPr="005144C8">
              <w:t>H</w:t>
            </w:r>
            <w:r w:rsidR="00084271" w:rsidRPr="005144C8">
              <w:t>igh</w:t>
            </w:r>
          </w:p>
        </w:tc>
        <w:tc>
          <w:tcPr>
            <w:tcW w:w="3261" w:type="dxa"/>
            <w:shd w:val="clear" w:color="auto" w:fill="FFFFFF" w:themeFill="background1"/>
            <w:vAlign w:val="bottom"/>
            <w:hideMark/>
          </w:tcPr>
          <w:p w14:paraId="1984C957" w14:textId="77777777" w:rsidR="002F5108" w:rsidRPr="005144C8" w:rsidRDefault="002F5108" w:rsidP="00EF6336">
            <w:pPr>
              <w:spacing w:after="0" w:line="240" w:lineRule="auto"/>
              <w:ind w:left="113"/>
            </w:pPr>
            <w:proofErr w:type="spellStart"/>
            <w:r w:rsidRPr="005144C8">
              <w:t>hOFM</w:t>
            </w:r>
            <w:proofErr w:type="spellEnd"/>
            <w:r w:rsidRPr="005144C8">
              <w:t> </w:t>
            </w:r>
          </w:p>
        </w:tc>
        <w:tc>
          <w:tcPr>
            <w:tcW w:w="3402" w:type="dxa"/>
            <w:shd w:val="clear" w:color="auto" w:fill="FFFFFF" w:themeFill="background1"/>
            <w:vAlign w:val="bottom"/>
            <w:hideMark/>
          </w:tcPr>
          <w:p w14:paraId="162CDC9C" w14:textId="42A3A126" w:rsidR="002F5108" w:rsidRPr="005144C8" w:rsidRDefault="002F5108" w:rsidP="00EF6336">
            <w:pPr>
              <w:spacing w:after="0" w:line="240" w:lineRule="auto"/>
              <w:ind w:left="113"/>
            </w:pPr>
            <w:r w:rsidRPr="005144C8">
              <w:t>0.4</w:t>
            </w:r>
            <w:r w:rsidR="00F33969" w:rsidRPr="005144C8">
              <w:t>0</w:t>
            </w:r>
            <w:r w:rsidRPr="005144C8">
              <w:t> </w:t>
            </w:r>
          </w:p>
        </w:tc>
      </w:tr>
      <w:tr w:rsidR="002F5108" w:rsidRPr="002F5108" w14:paraId="20075312" w14:textId="77777777" w:rsidTr="00EF6336">
        <w:trPr>
          <w:trHeight w:val="285"/>
        </w:trPr>
        <w:tc>
          <w:tcPr>
            <w:tcW w:w="2263" w:type="dxa"/>
            <w:shd w:val="clear" w:color="auto" w:fill="FFFFFF" w:themeFill="background1"/>
            <w:vAlign w:val="bottom"/>
            <w:hideMark/>
          </w:tcPr>
          <w:p w14:paraId="7E4BDDA7" w14:textId="77777777" w:rsidR="002F5108" w:rsidRPr="005144C8" w:rsidRDefault="002F5108" w:rsidP="00EF6336">
            <w:pPr>
              <w:spacing w:after="0" w:line="240" w:lineRule="auto"/>
              <w:ind w:left="113"/>
            </w:pPr>
            <w:r w:rsidRPr="005144C8">
              <w:t> </w:t>
            </w:r>
          </w:p>
        </w:tc>
        <w:tc>
          <w:tcPr>
            <w:tcW w:w="3261" w:type="dxa"/>
            <w:shd w:val="clear" w:color="auto" w:fill="FFFFFF" w:themeFill="background1"/>
            <w:vAlign w:val="bottom"/>
            <w:hideMark/>
          </w:tcPr>
          <w:p w14:paraId="3F8355CA" w14:textId="77777777" w:rsidR="002F5108" w:rsidRPr="005144C8" w:rsidRDefault="002F5108" w:rsidP="00EF6336">
            <w:pPr>
              <w:spacing w:after="0" w:line="240" w:lineRule="auto"/>
              <w:ind w:left="113"/>
            </w:pPr>
            <w:proofErr w:type="spellStart"/>
            <w:r w:rsidRPr="005144C8">
              <w:t>hSHH</w:t>
            </w:r>
            <w:proofErr w:type="spellEnd"/>
            <w:r w:rsidRPr="005144C8">
              <w:t> </w:t>
            </w:r>
          </w:p>
        </w:tc>
        <w:tc>
          <w:tcPr>
            <w:tcW w:w="3402" w:type="dxa"/>
            <w:shd w:val="clear" w:color="auto" w:fill="FFFFFF" w:themeFill="background1"/>
            <w:vAlign w:val="bottom"/>
            <w:hideMark/>
          </w:tcPr>
          <w:p w14:paraId="2C7F059E" w14:textId="77777777" w:rsidR="002F5108" w:rsidRPr="005144C8" w:rsidRDefault="002F5108" w:rsidP="00EF6336">
            <w:pPr>
              <w:spacing w:after="0" w:line="240" w:lineRule="auto"/>
              <w:ind w:left="113"/>
            </w:pPr>
            <w:r w:rsidRPr="005144C8">
              <w:t>0.75 </w:t>
            </w:r>
          </w:p>
        </w:tc>
      </w:tr>
      <w:tr w:rsidR="002F5108" w:rsidRPr="002F5108" w14:paraId="4F99D70A" w14:textId="77777777" w:rsidTr="00EF6336">
        <w:trPr>
          <w:trHeight w:val="285"/>
        </w:trPr>
        <w:tc>
          <w:tcPr>
            <w:tcW w:w="2263" w:type="dxa"/>
            <w:shd w:val="clear" w:color="auto" w:fill="FFFFFF" w:themeFill="background1"/>
            <w:vAlign w:val="bottom"/>
            <w:hideMark/>
          </w:tcPr>
          <w:p w14:paraId="540A96C1" w14:textId="77777777" w:rsidR="002F5108" w:rsidRPr="005144C8" w:rsidRDefault="002F5108" w:rsidP="00EF6336">
            <w:pPr>
              <w:spacing w:after="0" w:line="240" w:lineRule="auto"/>
              <w:ind w:left="113"/>
            </w:pPr>
            <w:r w:rsidRPr="005144C8">
              <w:t> </w:t>
            </w:r>
          </w:p>
        </w:tc>
        <w:tc>
          <w:tcPr>
            <w:tcW w:w="3261" w:type="dxa"/>
            <w:shd w:val="clear" w:color="auto" w:fill="FFFFFF" w:themeFill="background1"/>
            <w:vAlign w:val="bottom"/>
            <w:hideMark/>
          </w:tcPr>
          <w:p w14:paraId="35465350" w14:textId="05B638C4" w:rsidR="002F5108" w:rsidRPr="005144C8" w:rsidRDefault="0062704A" w:rsidP="00EF6336">
            <w:pPr>
              <w:spacing w:after="0" w:line="240" w:lineRule="auto"/>
              <w:ind w:left="113"/>
            </w:pPr>
            <w:r w:rsidRPr="005144C8">
              <w:t xml:space="preserve">All </w:t>
            </w:r>
            <w:r w:rsidR="002F5108" w:rsidRPr="005144C8">
              <w:t>other </w:t>
            </w:r>
            <w:r w:rsidRPr="005144C8">
              <w:t>fuel types</w:t>
            </w:r>
          </w:p>
        </w:tc>
        <w:tc>
          <w:tcPr>
            <w:tcW w:w="3402" w:type="dxa"/>
            <w:shd w:val="clear" w:color="auto" w:fill="FFFFFF" w:themeFill="background1"/>
            <w:vAlign w:val="bottom"/>
            <w:hideMark/>
          </w:tcPr>
          <w:p w14:paraId="65F6FECC" w14:textId="1A69F46A" w:rsidR="002F5108" w:rsidRPr="005144C8" w:rsidRDefault="002F5108" w:rsidP="00EF6336">
            <w:pPr>
              <w:spacing w:after="0" w:line="240" w:lineRule="auto"/>
              <w:ind w:left="113"/>
            </w:pPr>
            <w:r w:rsidRPr="005144C8">
              <w:t>0.7</w:t>
            </w:r>
            <w:r w:rsidR="00F33969" w:rsidRPr="005144C8">
              <w:t>0</w:t>
            </w:r>
            <w:r w:rsidRPr="005144C8">
              <w:t> </w:t>
            </w:r>
          </w:p>
        </w:tc>
      </w:tr>
      <w:tr w:rsidR="002F5108" w:rsidRPr="002F5108" w14:paraId="4447CABD" w14:textId="77777777" w:rsidTr="00EF6336">
        <w:trPr>
          <w:trHeight w:val="285"/>
        </w:trPr>
        <w:tc>
          <w:tcPr>
            <w:tcW w:w="2263" w:type="dxa"/>
            <w:shd w:val="clear" w:color="auto" w:fill="FFFFFF" w:themeFill="background1"/>
            <w:vAlign w:val="bottom"/>
            <w:hideMark/>
          </w:tcPr>
          <w:p w14:paraId="5BDB68EE" w14:textId="0497A8CC" w:rsidR="002F5108" w:rsidRPr="005144C8" w:rsidRDefault="002F5108" w:rsidP="00EF6336">
            <w:pPr>
              <w:spacing w:after="0" w:line="240" w:lineRule="auto"/>
              <w:ind w:left="113"/>
            </w:pPr>
            <w:r w:rsidRPr="005144C8">
              <w:t>L</w:t>
            </w:r>
            <w:r w:rsidR="00084271" w:rsidRPr="005144C8">
              <w:t>ow</w:t>
            </w:r>
          </w:p>
        </w:tc>
        <w:tc>
          <w:tcPr>
            <w:tcW w:w="3261" w:type="dxa"/>
            <w:shd w:val="clear" w:color="auto" w:fill="FFFFFF" w:themeFill="background1"/>
            <w:vAlign w:val="bottom"/>
            <w:hideMark/>
          </w:tcPr>
          <w:p w14:paraId="0B556B8C" w14:textId="77777777" w:rsidR="002F5108" w:rsidRPr="005144C8" w:rsidRDefault="002F5108" w:rsidP="00EF6336">
            <w:pPr>
              <w:spacing w:after="0" w:line="240" w:lineRule="auto"/>
              <w:ind w:left="113"/>
            </w:pPr>
            <w:proofErr w:type="spellStart"/>
            <w:r w:rsidRPr="005144C8">
              <w:t>lOWM</w:t>
            </w:r>
            <w:proofErr w:type="spellEnd"/>
            <w:r w:rsidRPr="005144C8">
              <w:t> </w:t>
            </w:r>
          </w:p>
        </w:tc>
        <w:tc>
          <w:tcPr>
            <w:tcW w:w="3402" w:type="dxa"/>
            <w:shd w:val="clear" w:color="auto" w:fill="FFFFFF" w:themeFill="background1"/>
            <w:vAlign w:val="bottom"/>
            <w:hideMark/>
          </w:tcPr>
          <w:p w14:paraId="670BA1B7" w14:textId="6DD25687" w:rsidR="002F5108" w:rsidRPr="005144C8" w:rsidRDefault="002F5108" w:rsidP="00EF6336">
            <w:pPr>
              <w:spacing w:after="0" w:line="240" w:lineRule="auto"/>
              <w:ind w:left="113"/>
            </w:pPr>
            <w:r w:rsidRPr="005144C8">
              <w:t>0.9</w:t>
            </w:r>
            <w:r w:rsidR="00F33969" w:rsidRPr="005144C8">
              <w:t>0</w:t>
            </w:r>
            <w:r w:rsidRPr="005144C8">
              <w:t> </w:t>
            </w:r>
          </w:p>
        </w:tc>
      </w:tr>
      <w:tr w:rsidR="002F5108" w:rsidRPr="002F5108" w14:paraId="11F40C2D" w14:textId="77777777" w:rsidTr="00EF6336">
        <w:trPr>
          <w:trHeight w:val="285"/>
        </w:trPr>
        <w:tc>
          <w:tcPr>
            <w:tcW w:w="2263" w:type="dxa"/>
            <w:shd w:val="clear" w:color="auto" w:fill="FFFFFF" w:themeFill="background1"/>
            <w:vAlign w:val="bottom"/>
            <w:hideMark/>
          </w:tcPr>
          <w:p w14:paraId="113985A9" w14:textId="77777777" w:rsidR="002F5108" w:rsidRPr="005144C8" w:rsidRDefault="002F5108" w:rsidP="00EF6336">
            <w:pPr>
              <w:spacing w:after="0" w:line="240" w:lineRule="auto"/>
              <w:ind w:left="113"/>
            </w:pPr>
            <w:r w:rsidRPr="005144C8">
              <w:t> </w:t>
            </w:r>
          </w:p>
        </w:tc>
        <w:tc>
          <w:tcPr>
            <w:tcW w:w="3261" w:type="dxa"/>
            <w:shd w:val="clear" w:color="auto" w:fill="FFFFFF" w:themeFill="background1"/>
            <w:vAlign w:val="bottom"/>
            <w:hideMark/>
          </w:tcPr>
          <w:p w14:paraId="66C9656E" w14:textId="77777777" w:rsidR="002F5108" w:rsidRPr="005144C8" w:rsidRDefault="002F5108" w:rsidP="00EF6336">
            <w:pPr>
              <w:spacing w:after="0" w:line="240" w:lineRule="auto"/>
              <w:ind w:left="113"/>
            </w:pPr>
            <w:proofErr w:type="spellStart"/>
            <w:r w:rsidRPr="005144C8">
              <w:t>lSHH</w:t>
            </w:r>
            <w:proofErr w:type="spellEnd"/>
            <w:r w:rsidRPr="005144C8">
              <w:t> </w:t>
            </w:r>
          </w:p>
        </w:tc>
        <w:tc>
          <w:tcPr>
            <w:tcW w:w="3402" w:type="dxa"/>
            <w:shd w:val="clear" w:color="auto" w:fill="FFFFFF" w:themeFill="background1"/>
            <w:vAlign w:val="bottom"/>
            <w:hideMark/>
          </w:tcPr>
          <w:p w14:paraId="57452046" w14:textId="394E78F2" w:rsidR="002F5108" w:rsidRPr="005144C8" w:rsidRDefault="002F5108" w:rsidP="00EF6336">
            <w:pPr>
              <w:spacing w:after="0" w:line="240" w:lineRule="auto"/>
              <w:ind w:left="113"/>
            </w:pPr>
            <w:r w:rsidRPr="005144C8">
              <w:t>0.9</w:t>
            </w:r>
            <w:r w:rsidR="00F33969" w:rsidRPr="005144C8">
              <w:t>0</w:t>
            </w:r>
            <w:r w:rsidRPr="005144C8">
              <w:t> </w:t>
            </w:r>
          </w:p>
        </w:tc>
      </w:tr>
      <w:tr w:rsidR="002F5108" w:rsidRPr="002F5108" w14:paraId="2D68A8FB" w14:textId="77777777" w:rsidTr="00EF6336">
        <w:trPr>
          <w:trHeight w:val="285"/>
        </w:trPr>
        <w:tc>
          <w:tcPr>
            <w:tcW w:w="2263" w:type="dxa"/>
            <w:shd w:val="clear" w:color="auto" w:fill="FFFFFF" w:themeFill="background1"/>
            <w:vAlign w:val="bottom"/>
            <w:hideMark/>
          </w:tcPr>
          <w:p w14:paraId="5A83DFA8" w14:textId="77777777" w:rsidR="002F5108" w:rsidRPr="005144C8" w:rsidRDefault="002F5108" w:rsidP="00EF6336">
            <w:pPr>
              <w:spacing w:after="0" w:line="240" w:lineRule="auto"/>
              <w:ind w:left="113"/>
            </w:pPr>
            <w:r w:rsidRPr="005144C8">
              <w:t> </w:t>
            </w:r>
          </w:p>
        </w:tc>
        <w:tc>
          <w:tcPr>
            <w:tcW w:w="3261" w:type="dxa"/>
            <w:shd w:val="clear" w:color="auto" w:fill="FFFFFF" w:themeFill="background1"/>
            <w:vAlign w:val="bottom"/>
            <w:hideMark/>
          </w:tcPr>
          <w:p w14:paraId="10280A8C" w14:textId="77777777" w:rsidR="002F5108" w:rsidRPr="005144C8" w:rsidRDefault="002F5108" w:rsidP="00EF6336">
            <w:pPr>
              <w:spacing w:after="0" w:line="240" w:lineRule="auto"/>
              <w:ind w:left="113"/>
            </w:pPr>
            <w:r w:rsidRPr="005144C8">
              <w:t>Pindan </w:t>
            </w:r>
          </w:p>
        </w:tc>
        <w:tc>
          <w:tcPr>
            <w:tcW w:w="3402" w:type="dxa"/>
            <w:shd w:val="clear" w:color="auto" w:fill="FFFFFF" w:themeFill="background1"/>
            <w:vAlign w:val="bottom"/>
            <w:hideMark/>
          </w:tcPr>
          <w:p w14:paraId="6B296084" w14:textId="1282B827" w:rsidR="002F5108" w:rsidRPr="005144C8" w:rsidRDefault="002F5108" w:rsidP="00EF6336">
            <w:pPr>
              <w:spacing w:after="0" w:line="240" w:lineRule="auto"/>
              <w:ind w:left="113"/>
            </w:pPr>
            <w:r w:rsidRPr="005144C8">
              <w:t>0.7</w:t>
            </w:r>
            <w:r w:rsidR="00F33969" w:rsidRPr="005144C8">
              <w:t>0</w:t>
            </w:r>
            <w:r w:rsidRPr="005144C8">
              <w:t> </w:t>
            </w:r>
          </w:p>
        </w:tc>
      </w:tr>
      <w:tr w:rsidR="002F5108" w:rsidRPr="002F5108" w14:paraId="76EF90D1" w14:textId="77777777" w:rsidTr="00EF6336">
        <w:trPr>
          <w:trHeight w:val="285"/>
        </w:trPr>
        <w:tc>
          <w:tcPr>
            <w:tcW w:w="2263" w:type="dxa"/>
            <w:shd w:val="clear" w:color="auto" w:fill="FFFFFF" w:themeFill="background1"/>
            <w:vAlign w:val="bottom"/>
            <w:hideMark/>
          </w:tcPr>
          <w:p w14:paraId="232776EF" w14:textId="77777777" w:rsidR="002F5108" w:rsidRPr="005144C8" w:rsidRDefault="002F5108" w:rsidP="00EF6336">
            <w:pPr>
              <w:spacing w:after="0" w:line="240" w:lineRule="auto"/>
              <w:ind w:left="113"/>
            </w:pPr>
            <w:r w:rsidRPr="005144C8">
              <w:t> </w:t>
            </w:r>
          </w:p>
        </w:tc>
        <w:tc>
          <w:tcPr>
            <w:tcW w:w="3261" w:type="dxa"/>
            <w:shd w:val="clear" w:color="auto" w:fill="FFFFFF" w:themeFill="background1"/>
            <w:vAlign w:val="bottom"/>
            <w:hideMark/>
          </w:tcPr>
          <w:p w14:paraId="3C0A68D2" w14:textId="67EB2FAD" w:rsidR="002F5108" w:rsidRPr="005144C8" w:rsidRDefault="0062704A" w:rsidP="00EF6336">
            <w:pPr>
              <w:spacing w:after="0" w:line="240" w:lineRule="auto"/>
              <w:ind w:left="113"/>
            </w:pPr>
            <w:r w:rsidRPr="005144C8">
              <w:t>All other fuel types</w:t>
            </w:r>
          </w:p>
        </w:tc>
        <w:tc>
          <w:tcPr>
            <w:tcW w:w="3402" w:type="dxa"/>
            <w:shd w:val="clear" w:color="auto" w:fill="FFFFFF" w:themeFill="background1"/>
            <w:vAlign w:val="bottom"/>
            <w:hideMark/>
          </w:tcPr>
          <w:p w14:paraId="76640A64" w14:textId="3BDF7AA6" w:rsidR="002F5108" w:rsidRPr="005144C8" w:rsidRDefault="002F5108" w:rsidP="00EF6336">
            <w:pPr>
              <w:spacing w:after="0" w:line="240" w:lineRule="auto"/>
              <w:ind w:left="113"/>
            </w:pPr>
            <w:r w:rsidRPr="005144C8">
              <w:t>0.8</w:t>
            </w:r>
            <w:r w:rsidR="00F33969" w:rsidRPr="005144C8">
              <w:t>0</w:t>
            </w:r>
            <w:r w:rsidRPr="005144C8">
              <w:t> </w:t>
            </w:r>
          </w:p>
        </w:tc>
      </w:tr>
    </w:tbl>
    <w:p w14:paraId="1D4C02F3" w14:textId="097D54D4" w:rsidR="00C4713B" w:rsidRPr="00A749E8" w:rsidRDefault="00B7789C" w:rsidP="00BC5330">
      <w:pPr>
        <w:spacing w:before="120" w:after="120"/>
        <w:rPr>
          <w:i/>
          <w:iCs/>
        </w:rPr>
      </w:pPr>
      <w:r w:rsidRPr="004C77BB">
        <w:rPr>
          <w:iCs/>
        </w:rPr>
        <w:t>Values taken from</w:t>
      </w:r>
      <w:r w:rsidR="007C5CD8" w:rsidRPr="004C77BB">
        <w:rPr>
          <w:rFonts w:ascii="Calibri" w:eastAsia="Times New Roman" w:hAnsi="Calibri" w:cs="Calibri"/>
          <w:lang w:eastAsia="en-AU"/>
        </w:rPr>
        <w:t xml:space="preserve"> </w:t>
      </w:r>
      <w:r w:rsidR="00D96D7E">
        <w:rPr>
          <w:rFonts w:ascii="Calibri" w:eastAsia="Times New Roman" w:hAnsi="Calibri" w:cs="Calibri"/>
          <w:lang w:eastAsia="en-AU"/>
        </w:rPr>
        <w:t>Table</w:t>
      </w:r>
      <w:r w:rsidR="007C5CD8" w:rsidRPr="004C77BB">
        <w:rPr>
          <w:rFonts w:ascii="Calibri" w:eastAsia="Times New Roman" w:hAnsi="Calibri" w:cs="Calibri"/>
          <w:lang w:eastAsia="en-AU"/>
        </w:rPr>
        <w:t xml:space="preserve"> </w:t>
      </w:r>
      <w:r w:rsidR="007C5CD8" w:rsidRPr="004C77BB">
        <w:rPr>
          <w:rFonts w:ascii="Arial" w:eastAsia="Times New Roman" w:hAnsi="Arial" w:cs="Arial"/>
          <w:color w:val="000000"/>
          <w:sz w:val="20"/>
          <w:szCs w:val="20"/>
          <w:lang w:eastAsia="en-AU"/>
        </w:rPr>
        <w:t>A5.6.11.4</w:t>
      </w:r>
      <w:r w:rsidR="004C77BB" w:rsidRPr="004C77BB">
        <w:rPr>
          <w:i/>
          <w:iCs/>
        </w:rPr>
        <w:t xml:space="preserve"> </w:t>
      </w:r>
      <w:bookmarkStart w:id="32" w:name="_Toc496699980"/>
      <w:bookmarkStart w:id="33" w:name="_Toc496700150"/>
      <w:bookmarkStart w:id="34" w:name="_Toc496872178"/>
      <w:bookmarkStart w:id="35" w:name="_Toc496883519"/>
      <w:bookmarkStart w:id="36" w:name="_Toc497121572"/>
      <w:bookmarkStart w:id="37" w:name="_Toc497128418"/>
      <w:bookmarkStart w:id="38" w:name="_Toc497147284"/>
      <w:bookmarkStart w:id="39" w:name="_Toc497147442"/>
      <w:bookmarkStart w:id="40" w:name="_Toc497148107"/>
      <w:bookmarkStart w:id="41" w:name="_Toc497206196"/>
      <w:bookmarkStart w:id="42" w:name="_Toc497475470"/>
      <w:bookmarkStart w:id="43" w:name="_Toc497475628"/>
      <w:bookmarkStart w:id="44" w:name="_Toc497478411"/>
      <w:bookmarkStart w:id="45" w:name="_Toc505592447"/>
      <w:bookmarkStart w:id="46" w:name="_Toc507663550"/>
      <w:bookmarkStart w:id="47" w:name="_Toc145268677"/>
      <w:bookmarkStart w:id="48" w:name="_Toc496699986"/>
      <w:bookmarkStart w:id="49" w:name="_Toc496700156"/>
      <w:bookmarkStart w:id="50" w:name="_Toc496872184"/>
      <w:bookmarkStart w:id="51" w:name="_Toc496883525"/>
      <w:bookmarkStart w:id="52" w:name="_Toc497121578"/>
      <w:bookmarkStart w:id="53" w:name="_Toc497128424"/>
      <w:bookmarkStart w:id="54" w:name="_Toc497147290"/>
      <w:bookmarkStart w:id="55" w:name="_Toc497147448"/>
      <w:bookmarkStart w:id="56" w:name="_Toc497148113"/>
      <w:bookmarkStart w:id="57" w:name="_Toc497206202"/>
      <w:bookmarkStart w:id="58" w:name="_Toc497475476"/>
      <w:bookmarkStart w:id="59" w:name="_Toc497475634"/>
      <w:bookmarkStart w:id="60" w:name="_Toc497478417"/>
      <w:bookmarkStart w:id="61" w:name="_Toc505592453"/>
      <w:bookmarkStart w:id="62" w:name="_Toc507663556"/>
      <w:bookmarkStart w:id="63" w:name="_Toc145268683"/>
      <w:bookmarkStart w:id="64" w:name="_Toc488243618"/>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003813AE">
        <w:rPr>
          <w:i/>
          <w:iCs/>
        </w:rPr>
        <w:t>National Inventory Report 2023</w:t>
      </w:r>
      <w:r w:rsidR="00340B44" w:rsidRPr="00023CD5">
        <w:rPr>
          <w:i/>
          <w:iCs/>
          <w:vertAlign w:val="superscript"/>
        </w:rPr>
        <w:fldChar w:fldCharType="begin"/>
      </w:r>
      <w:r w:rsidR="00340B44" w:rsidRPr="00023CD5">
        <w:rPr>
          <w:i/>
          <w:iCs/>
          <w:vertAlign w:val="superscript"/>
        </w:rPr>
        <w:instrText xml:space="preserve"> NOTEREF _Ref202950592 \h </w:instrText>
      </w:r>
      <w:r w:rsidR="00340B44">
        <w:rPr>
          <w:i/>
          <w:iCs/>
          <w:vertAlign w:val="superscript"/>
        </w:rPr>
        <w:instrText xml:space="preserve"> \* MERGEFORMAT </w:instrText>
      </w:r>
      <w:r w:rsidR="00340B44" w:rsidRPr="00023CD5">
        <w:rPr>
          <w:i/>
          <w:iCs/>
          <w:vertAlign w:val="superscript"/>
        </w:rPr>
      </w:r>
      <w:r w:rsidR="00340B44" w:rsidRPr="00023CD5">
        <w:rPr>
          <w:i/>
          <w:iCs/>
          <w:vertAlign w:val="superscript"/>
        </w:rPr>
        <w:fldChar w:fldCharType="separate"/>
      </w:r>
      <w:r w:rsidR="00D37FB9">
        <w:rPr>
          <w:i/>
          <w:iCs/>
          <w:vertAlign w:val="superscript"/>
        </w:rPr>
        <w:t>1</w:t>
      </w:r>
      <w:r w:rsidR="00340B44" w:rsidRPr="00023CD5">
        <w:rPr>
          <w:i/>
          <w:iCs/>
          <w:vertAlign w:val="superscript"/>
        </w:rPr>
        <w:fldChar w:fldCharType="end"/>
      </w:r>
    </w:p>
    <w:p w14:paraId="4B224DF5" w14:textId="7A6E5E4C" w:rsidR="00417527" w:rsidRDefault="00A749E8" w:rsidP="00BC5330">
      <w:pPr>
        <w:pStyle w:val="Heading2"/>
        <w:spacing w:before="120" w:after="120"/>
      </w:pPr>
      <w:bookmarkStart w:id="65" w:name="_Toc497475635"/>
      <w:bookmarkStart w:id="66" w:name="_Toc145268684"/>
      <w:bookmarkStart w:id="67" w:name="_Toc205558482"/>
      <w:r>
        <w:lastRenderedPageBreak/>
        <w:t xml:space="preserve">4.5 </w:t>
      </w:r>
      <w:r w:rsidR="00432257" w:rsidRPr="00A749E8">
        <w:t>Emission</w:t>
      </w:r>
      <w:r w:rsidR="00D43E5C" w:rsidRPr="00A749E8">
        <w:t>s</w:t>
      </w:r>
      <w:r w:rsidR="00432257">
        <w:t xml:space="preserve"> factor for methane</w:t>
      </w:r>
      <w:bookmarkEnd w:id="64"/>
      <w:bookmarkEnd w:id="65"/>
      <w:bookmarkEnd w:id="66"/>
      <w:bookmarkEnd w:id="67"/>
    </w:p>
    <w:p w14:paraId="18D55A78" w14:textId="5B643E1B" w:rsidR="00785DD9" w:rsidRPr="00785DD9" w:rsidRDefault="00D96D7E" w:rsidP="00BC5330">
      <w:pPr>
        <w:spacing w:before="120" w:after="120"/>
      </w:pPr>
      <w:r>
        <w:t>Table</w:t>
      </w:r>
      <w:r w:rsidR="005578C4">
        <w:t xml:space="preserve"> 8: </w:t>
      </w:r>
      <w:r w:rsidR="00F56713">
        <w:t>T</w:t>
      </w:r>
      <w:r w:rsidR="00DF12B1">
        <w:t>he emissions facto</w:t>
      </w:r>
      <w:r w:rsidR="009E3B57">
        <w:t>r</w:t>
      </w:r>
      <w:r w:rsidR="00FF50D9">
        <w:t xml:space="preserve"> for methane</w:t>
      </w:r>
      <w:r w:rsidR="003F75B1">
        <w:t xml:space="preserve"> for the different vegetation fuel types.</w:t>
      </w:r>
    </w:p>
    <w:tbl>
      <w:tblPr>
        <w:tblStyle w:val="TableGrid"/>
        <w:tblW w:w="7366" w:type="dxa"/>
        <w:tblLayout w:type="fixed"/>
        <w:tblCellMar>
          <w:left w:w="115" w:type="dxa"/>
          <w:right w:w="115" w:type="dxa"/>
        </w:tblCellMar>
        <w:tblLook w:val="04A0" w:firstRow="1" w:lastRow="0" w:firstColumn="1" w:lastColumn="0" w:noHBand="0" w:noVBand="1"/>
        <w:tblCaption w:val="Table A5.6.11.11 CH4 Emission Factors (Gg CH4-C/Gg C)"/>
      </w:tblPr>
      <w:tblGrid>
        <w:gridCol w:w="1170"/>
        <w:gridCol w:w="1377"/>
        <w:gridCol w:w="965"/>
        <w:gridCol w:w="1171"/>
        <w:gridCol w:w="1171"/>
        <w:gridCol w:w="1505"/>
        <w:gridCol w:w="7"/>
      </w:tblGrid>
      <w:tr w:rsidR="000A5687" w:rsidRPr="003539E2" w14:paraId="6CA52533" w14:textId="77777777" w:rsidTr="00B86FA1">
        <w:tc>
          <w:tcPr>
            <w:tcW w:w="1170" w:type="dxa"/>
            <w:vMerge w:val="restart"/>
            <w:tcBorders>
              <w:left w:val="single" w:sz="4" w:space="0" w:color="auto"/>
              <w:bottom w:val="single" w:sz="4" w:space="0" w:color="auto"/>
              <w:right w:val="single" w:sz="4" w:space="0" w:color="auto"/>
            </w:tcBorders>
          </w:tcPr>
          <w:p w14:paraId="06A2BF53" w14:textId="7FF1E5A0" w:rsidR="000A5687" w:rsidRPr="00B86FA1" w:rsidRDefault="000A5687" w:rsidP="004403A3">
            <w:pPr>
              <w:rPr>
                <w:b/>
                <w:bCs/>
              </w:rPr>
            </w:pPr>
            <w:r w:rsidRPr="00B86FA1">
              <w:rPr>
                <w:b/>
                <w:bCs/>
              </w:rPr>
              <w:t>Rainfall Zone</w:t>
            </w:r>
          </w:p>
        </w:tc>
        <w:tc>
          <w:tcPr>
            <w:tcW w:w="1377" w:type="dxa"/>
            <w:vMerge w:val="restart"/>
            <w:tcBorders>
              <w:left w:val="single" w:sz="4" w:space="0" w:color="auto"/>
              <w:bottom w:val="single" w:sz="4" w:space="0" w:color="auto"/>
              <w:right w:val="single" w:sz="4" w:space="0" w:color="auto"/>
            </w:tcBorders>
          </w:tcPr>
          <w:p w14:paraId="2C928F52" w14:textId="7B3BDD50" w:rsidR="000A5687" w:rsidRPr="00B86FA1" w:rsidRDefault="000A5687" w:rsidP="004403A3">
            <w:pPr>
              <w:rPr>
                <w:b/>
                <w:bCs/>
              </w:rPr>
            </w:pPr>
            <w:r w:rsidRPr="00B86FA1">
              <w:rPr>
                <w:b/>
                <w:bCs/>
              </w:rPr>
              <w:t>Vegetation Class</w:t>
            </w:r>
          </w:p>
        </w:tc>
        <w:tc>
          <w:tcPr>
            <w:tcW w:w="4819" w:type="dxa"/>
            <w:gridSpan w:val="5"/>
            <w:tcBorders>
              <w:top w:val="single" w:sz="4" w:space="0" w:color="auto"/>
              <w:left w:val="single" w:sz="4" w:space="0" w:color="auto"/>
              <w:bottom w:val="single" w:sz="4" w:space="0" w:color="auto"/>
              <w:right w:val="single" w:sz="4" w:space="0" w:color="auto"/>
            </w:tcBorders>
          </w:tcPr>
          <w:p w14:paraId="35A095F2" w14:textId="479E85EA" w:rsidR="000A5687" w:rsidRPr="006D60F6" w:rsidRDefault="000A5687" w:rsidP="004403A3">
            <w:pPr>
              <w:rPr>
                <w:b/>
                <w:bCs/>
              </w:rPr>
            </w:pPr>
            <w:r w:rsidRPr="006D60F6">
              <w:rPr>
                <w:b/>
                <w:bCs/>
              </w:rPr>
              <w:t>Emissions factor for methane</w:t>
            </w:r>
          </w:p>
        </w:tc>
      </w:tr>
      <w:tr w:rsidR="00F91CA6" w:rsidRPr="003539E2" w14:paraId="4786C0E6" w14:textId="77777777" w:rsidTr="00B86FA1">
        <w:trPr>
          <w:gridAfter w:val="1"/>
          <w:wAfter w:w="7" w:type="dxa"/>
        </w:trPr>
        <w:tc>
          <w:tcPr>
            <w:tcW w:w="1170" w:type="dxa"/>
            <w:vMerge/>
            <w:tcBorders>
              <w:left w:val="single" w:sz="4" w:space="0" w:color="auto"/>
              <w:bottom w:val="single" w:sz="4" w:space="0" w:color="auto"/>
              <w:right w:val="single" w:sz="4" w:space="0" w:color="auto"/>
            </w:tcBorders>
          </w:tcPr>
          <w:p w14:paraId="2544B3E7" w14:textId="77777777" w:rsidR="00F91CA6" w:rsidRPr="006D60F6" w:rsidRDefault="00F91CA6" w:rsidP="006D60F6"/>
        </w:tc>
        <w:tc>
          <w:tcPr>
            <w:tcW w:w="1377" w:type="dxa"/>
            <w:vMerge/>
            <w:tcBorders>
              <w:left w:val="single" w:sz="4" w:space="0" w:color="auto"/>
              <w:bottom w:val="single" w:sz="4" w:space="0" w:color="auto"/>
              <w:right w:val="single" w:sz="4" w:space="0" w:color="auto"/>
            </w:tcBorders>
          </w:tcPr>
          <w:p w14:paraId="07793DFF" w14:textId="77777777" w:rsidR="00F91CA6" w:rsidRPr="006D60F6" w:rsidRDefault="00F91CA6" w:rsidP="006D60F6"/>
        </w:tc>
        <w:tc>
          <w:tcPr>
            <w:tcW w:w="965" w:type="dxa"/>
            <w:tcBorders>
              <w:top w:val="single" w:sz="4" w:space="0" w:color="auto"/>
              <w:left w:val="single" w:sz="4" w:space="0" w:color="auto"/>
              <w:bottom w:val="single" w:sz="4" w:space="0" w:color="auto"/>
              <w:right w:val="single" w:sz="4" w:space="0" w:color="auto"/>
            </w:tcBorders>
          </w:tcPr>
          <w:p w14:paraId="3BD71FA4" w14:textId="77777777" w:rsidR="00F91CA6" w:rsidRPr="006D60F6" w:rsidRDefault="00F91CA6" w:rsidP="006D60F6">
            <w:pPr>
              <w:rPr>
                <w:b/>
                <w:bCs/>
              </w:rPr>
            </w:pPr>
            <w:r w:rsidRPr="006D60F6">
              <w:rPr>
                <w:b/>
                <w:bCs/>
              </w:rPr>
              <w:t>Fine</w:t>
            </w:r>
          </w:p>
        </w:tc>
        <w:tc>
          <w:tcPr>
            <w:tcW w:w="1171" w:type="dxa"/>
            <w:tcBorders>
              <w:top w:val="single" w:sz="4" w:space="0" w:color="auto"/>
              <w:left w:val="single" w:sz="4" w:space="0" w:color="auto"/>
              <w:bottom w:val="single" w:sz="4" w:space="0" w:color="auto"/>
              <w:right w:val="single" w:sz="4" w:space="0" w:color="auto"/>
            </w:tcBorders>
          </w:tcPr>
          <w:p w14:paraId="46E5AE9E" w14:textId="77777777" w:rsidR="00F91CA6" w:rsidRPr="006D60F6" w:rsidRDefault="00F91CA6" w:rsidP="006D60F6">
            <w:pPr>
              <w:rPr>
                <w:b/>
                <w:bCs/>
              </w:rPr>
            </w:pPr>
            <w:r w:rsidRPr="006D60F6">
              <w:rPr>
                <w:b/>
                <w:bCs/>
              </w:rPr>
              <w:t>Coarse</w:t>
            </w:r>
          </w:p>
        </w:tc>
        <w:tc>
          <w:tcPr>
            <w:tcW w:w="1171" w:type="dxa"/>
            <w:tcBorders>
              <w:top w:val="single" w:sz="4" w:space="0" w:color="auto"/>
              <w:left w:val="single" w:sz="4" w:space="0" w:color="auto"/>
              <w:bottom w:val="single" w:sz="4" w:space="0" w:color="auto"/>
              <w:right w:val="single" w:sz="4" w:space="0" w:color="auto"/>
            </w:tcBorders>
          </w:tcPr>
          <w:p w14:paraId="7468CDA5" w14:textId="77777777" w:rsidR="00F91CA6" w:rsidRPr="006D60F6" w:rsidRDefault="00F91CA6" w:rsidP="006D60F6">
            <w:pPr>
              <w:rPr>
                <w:b/>
                <w:bCs/>
              </w:rPr>
            </w:pPr>
            <w:r w:rsidRPr="006D60F6">
              <w:rPr>
                <w:b/>
                <w:bCs/>
              </w:rPr>
              <w:t>Heavy</w:t>
            </w:r>
          </w:p>
        </w:tc>
        <w:tc>
          <w:tcPr>
            <w:tcW w:w="1505" w:type="dxa"/>
            <w:tcBorders>
              <w:top w:val="single" w:sz="4" w:space="0" w:color="auto"/>
              <w:left w:val="single" w:sz="4" w:space="0" w:color="auto"/>
              <w:bottom w:val="single" w:sz="4" w:space="0" w:color="auto"/>
              <w:right w:val="single" w:sz="4" w:space="0" w:color="auto"/>
            </w:tcBorders>
          </w:tcPr>
          <w:p w14:paraId="73A62282" w14:textId="77777777" w:rsidR="00F91CA6" w:rsidRPr="006D60F6" w:rsidRDefault="00F91CA6" w:rsidP="006D60F6">
            <w:pPr>
              <w:rPr>
                <w:b/>
                <w:bCs/>
              </w:rPr>
            </w:pPr>
            <w:r w:rsidRPr="006D60F6">
              <w:rPr>
                <w:b/>
                <w:bCs/>
              </w:rPr>
              <w:t>Shrub</w:t>
            </w:r>
          </w:p>
        </w:tc>
      </w:tr>
      <w:tr w:rsidR="00F91CA6" w:rsidRPr="003539E2" w14:paraId="4D2A4CA7" w14:textId="77777777" w:rsidTr="00B86FA1">
        <w:trPr>
          <w:gridAfter w:val="1"/>
          <w:wAfter w:w="7" w:type="dxa"/>
        </w:trPr>
        <w:tc>
          <w:tcPr>
            <w:tcW w:w="1170" w:type="dxa"/>
            <w:tcBorders>
              <w:top w:val="single" w:sz="4" w:space="0" w:color="auto"/>
              <w:left w:val="single" w:sz="4" w:space="0" w:color="auto"/>
              <w:bottom w:val="single" w:sz="4" w:space="0" w:color="auto"/>
              <w:right w:val="single" w:sz="4" w:space="0" w:color="auto"/>
            </w:tcBorders>
          </w:tcPr>
          <w:p w14:paraId="6DFF9245" w14:textId="4F8AF894" w:rsidR="00F91CA6" w:rsidRPr="006D60F6" w:rsidRDefault="00F91CA6" w:rsidP="006D60F6">
            <w:r w:rsidRPr="006D60F6">
              <w:t>High</w:t>
            </w:r>
          </w:p>
        </w:tc>
        <w:tc>
          <w:tcPr>
            <w:tcW w:w="1377" w:type="dxa"/>
            <w:tcBorders>
              <w:top w:val="single" w:sz="4" w:space="0" w:color="auto"/>
              <w:left w:val="single" w:sz="4" w:space="0" w:color="auto"/>
              <w:bottom w:val="single" w:sz="4" w:space="0" w:color="auto"/>
              <w:right w:val="single" w:sz="4" w:space="0" w:color="auto"/>
            </w:tcBorders>
          </w:tcPr>
          <w:p w14:paraId="62D4BA60" w14:textId="4DFD3F43" w:rsidR="00F91CA6" w:rsidRPr="006D60F6" w:rsidRDefault="00F91CA6" w:rsidP="006D60F6">
            <w:proofErr w:type="spellStart"/>
            <w:r w:rsidRPr="006D60F6">
              <w:t>hOFM</w:t>
            </w:r>
            <w:proofErr w:type="spellEnd"/>
          </w:p>
        </w:tc>
        <w:tc>
          <w:tcPr>
            <w:tcW w:w="965" w:type="dxa"/>
            <w:tcBorders>
              <w:top w:val="single" w:sz="4" w:space="0" w:color="auto"/>
              <w:left w:val="single" w:sz="4" w:space="0" w:color="auto"/>
              <w:bottom w:val="single" w:sz="4" w:space="0" w:color="auto"/>
              <w:right w:val="single" w:sz="4" w:space="0" w:color="auto"/>
            </w:tcBorders>
          </w:tcPr>
          <w:p w14:paraId="0ACFE916" w14:textId="77777777" w:rsidR="00F91CA6" w:rsidRPr="006D60F6" w:rsidRDefault="00F91CA6" w:rsidP="006D60F6">
            <w:r w:rsidRPr="006D60F6">
              <w:t>0.0031</w:t>
            </w:r>
          </w:p>
        </w:tc>
        <w:tc>
          <w:tcPr>
            <w:tcW w:w="1171" w:type="dxa"/>
            <w:tcBorders>
              <w:top w:val="single" w:sz="4" w:space="0" w:color="auto"/>
              <w:left w:val="single" w:sz="4" w:space="0" w:color="auto"/>
              <w:bottom w:val="single" w:sz="4" w:space="0" w:color="auto"/>
              <w:right w:val="single" w:sz="4" w:space="0" w:color="auto"/>
            </w:tcBorders>
          </w:tcPr>
          <w:p w14:paraId="652D9C99" w14:textId="77777777" w:rsidR="00F91CA6" w:rsidRPr="006D60F6" w:rsidRDefault="00F91CA6" w:rsidP="006D60F6">
            <w:r w:rsidRPr="006D60F6">
              <w:t>0.0031</w:t>
            </w:r>
          </w:p>
        </w:tc>
        <w:tc>
          <w:tcPr>
            <w:tcW w:w="1171" w:type="dxa"/>
            <w:tcBorders>
              <w:top w:val="single" w:sz="4" w:space="0" w:color="auto"/>
              <w:left w:val="single" w:sz="4" w:space="0" w:color="auto"/>
              <w:bottom w:val="single" w:sz="4" w:space="0" w:color="auto"/>
              <w:right w:val="single" w:sz="4" w:space="0" w:color="auto"/>
            </w:tcBorders>
          </w:tcPr>
          <w:p w14:paraId="21DD8ED9" w14:textId="4ABE9C42" w:rsidR="00F91CA6" w:rsidRPr="006D60F6" w:rsidRDefault="00F91CA6" w:rsidP="006D60F6">
            <w:r w:rsidRPr="006D60F6">
              <w:t>0.01</w:t>
            </w:r>
            <w:r w:rsidR="00E41D28">
              <w:t>0</w:t>
            </w:r>
          </w:p>
        </w:tc>
        <w:tc>
          <w:tcPr>
            <w:tcW w:w="1505" w:type="dxa"/>
            <w:tcBorders>
              <w:top w:val="single" w:sz="4" w:space="0" w:color="auto"/>
              <w:left w:val="single" w:sz="4" w:space="0" w:color="auto"/>
              <w:bottom w:val="single" w:sz="4" w:space="0" w:color="auto"/>
              <w:right w:val="single" w:sz="4" w:space="0" w:color="auto"/>
            </w:tcBorders>
          </w:tcPr>
          <w:p w14:paraId="4BBDD893" w14:textId="77777777" w:rsidR="00F91CA6" w:rsidRPr="006D60F6" w:rsidRDefault="00F91CA6" w:rsidP="006D60F6">
            <w:r w:rsidRPr="006D60F6">
              <w:t>0.0031</w:t>
            </w:r>
          </w:p>
        </w:tc>
      </w:tr>
      <w:tr w:rsidR="009D0810" w:rsidRPr="009D0810" w14:paraId="114AFDC8" w14:textId="77777777" w:rsidTr="00B86FA1">
        <w:trPr>
          <w:gridAfter w:val="1"/>
          <w:wAfter w:w="7" w:type="dxa"/>
        </w:trPr>
        <w:tc>
          <w:tcPr>
            <w:tcW w:w="1170" w:type="dxa"/>
            <w:tcBorders>
              <w:top w:val="single" w:sz="4" w:space="0" w:color="auto"/>
              <w:left w:val="single" w:sz="4" w:space="0" w:color="auto"/>
              <w:bottom w:val="single" w:sz="4" w:space="0" w:color="auto"/>
              <w:right w:val="single" w:sz="4" w:space="0" w:color="auto"/>
            </w:tcBorders>
          </w:tcPr>
          <w:p w14:paraId="42C1E73D" w14:textId="4CCB5711" w:rsidR="00F91CA6" w:rsidRPr="006D60F6" w:rsidRDefault="00F91CA6" w:rsidP="006D60F6"/>
        </w:tc>
        <w:tc>
          <w:tcPr>
            <w:tcW w:w="1377" w:type="dxa"/>
            <w:tcBorders>
              <w:top w:val="single" w:sz="4" w:space="0" w:color="auto"/>
              <w:left w:val="single" w:sz="4" w:space="0" w:color="auto"/>
              <w:bottom w:val="single" w:sz="4" w:space="0" w:color="auto"/>
              <w:right w:val="single" w:sz="4" w:space="0" w:color="auto"/>
            </w:tcBorders>
          </w:tcPr>
          <w:p w14:paraId="2F4D4AFB" w14:textId="0770DC76" w:rsidR="00F91CA6" w:rsidRPr="006D60F6" w:rsidRDefault="00F91CA6" w:rsidP="006D60F6">
            <w:proofErr w:type="spellStart"/>
            <w:r w:rsidRPr="006D60F6">
              <w:t>hWMi</w:t>
            </w:r>
            <w:proofErr w:type="spellEnd"/>
            <w:r w:rsidRPr="006D60F6">
              <w:t xml:space="preserve"> </w:t>
            </w:r>
          </w:p>
        </w:tc>
        <w:tc>
          <w:tcPr>
            <w:tcW w:w="965" w:type="dxa"/>
            <w:tcBorders>
              <w:top w:val="single" w:sz="4" w:space="0" w:color="auto"/>
              <w:left w:val="single" w:sz="4" w:space="0" w:color="auto"/>
              <w:bottom w:val="single" w:sz="4" w:space="0" w:color="auto"/>
              <w:right w:val="single" w:sz="4" w:space="0" w:color="auto"/>
            </w:tcBorders>
          </w:tcPr>
          <w:p w14:paraId="39BEC7D2" w14:textId="77777777" w:rsidR="00F91CA6" w:rsidRPr="006D60F6" w:rsidRDefault="00F91CA6" w:rsidP="006D60F6">
            <w:r w:rsidRPr="006D60F6">
              <w:t>0.0031</w:t>
            </w:r>
          </w:p>
        </w:tc>
        <w:tc>
          <w:tcPr>
            <w:tcW w:w="1171" w:type="dxa"/>
            <w:tcBorders>
              <w:top w:val="single" w:sz="4" w:space="0" w:color="auto"/>
              <w:left w:val="single" w:sz="4" w:space="0" w:color="auto"/>
              <w:bottom w:val="single" w:sz="4" w:space="0" w:color="auto"/>
              <w:right w:val="single" w:sz="4" w:space="0" w:color="auto"/>
            </w:tcBorders>
          </w:tcPr>
          <w:p w14:paraId="6704A631" w14:textId="77777777" w:rsidR="00F91CA6" w:rsidRPr="006D60F6" w:rsidRDefault="00F91CA6" w:rsidP="006D60F6">
            <w:r w:rsidRPr="006D60F6">
              <w:t>0.0031</w:t>
            </w:r>
          </w:p>
        </w:tc>
        <w:tc>
          <w:tcPr>
            <w:tcW w:w="1171" w:type="dxa"/>
            <w:tcBorders>
              <w:top w:val="single" w:sz="4" w:space="0" w:color="auto"/>
              <w:left w:val="single" w:sz="4" w:space="0" w:color="auto"/>
              <w:bottom w:val="single" w:sz="4" w:space="0" w:color="auto"/>
              <w:right w:val="single" w:sz="4" w:space="0" w:color="auto"/>
            </w:tcBorders>
          </w:tcPr>
          <w:p w14:paraId="38689D03" w14:textId="7B1FEDFD" w:rsidR="00F91CA6" w:rsidRPr="006D60F6" w:rsidRDefault="00F91CA6" w:rsidP="006D60F6">
            <w:r w:rsidRPr="006D60F6">
              <w:t>0.01</w:t>
            </w:r>
            <w:r w:rsidR="00E41D28">
              <w:t>00</w:t>
            </w:r>
          </w:p>
        </w:tc>
        <w:tc>
          <w:tcPr>
            <w:tcW w:w="1505" w:type="dxa"/>
            <w:tcBorders>
              <w:top w:val="single" w:sz="4" w:space="0" w:color="auto"/>
              <w:left w:val="single" w:sz="4" w:space="0" w:color="auto"/>
              <w:bottom w:val="single" w:sz="4" w:space="0" w:color="auto"/>
              <w:right w:val="single" w:sz="4" w:space="0" w:color="auto"/>
            </w:tcBorders>
          </w:tcPr>
          <w:p w14:paraId="205C558E" w14:textId="77777777" w:rsidR="00F91CA6" w:rsidRPr="006D60F6" w:rsidRDefault="00F91CA6" w:rsidP="006D60F6">
            <w:r w:rsidRPr="006D60F6">
              <w:t>0.0031</w:t>
            </w:r>
          </w:p>
        </w:tc>
      </w:tr>
      <w:tr w:rsidR="00F91CA6" w:rsidRPr="003539E2" w14:paraId="688B221D" w14:textId="77777777" w:rsidTr="00B86FA1">
        <w:trPr>
          <w:gridAfter w:val="1"/>
          <w:wAfter w:w="7" w:type="dxa"/>
        </w:trPr>
        <w:tc>
          <w:tcPr>
            <w:tcW w:w="1170" w:type="dxa"/>
            <w:tcBorders>
              <w:top w:val="single" w:sz="4" w:space="0" w:color="auto"/>
              <w:left w:val="single" w:sz="4" w:space="0" w:color="auto"/>
              <w:bottom w:val="single" w:sz="4" w:space="0" w:color="auto"/>
              <w:right w:val="single" w:sz="4" w:space="0" w:color="auto"/>
            </w:tcBorders>
          </w:tcPr>
          <w:p w14:paraId="22E13ED5" w14:textId="0CA79958" w:rsidR="00F91CA6" w:rsidRPr="006D60F6" w:rsidRDefault="00F91CA6" w:rsidP="006D60F6"/>
        </w:tc>
        <w:tc>
          <w:tcPr>
            <w:tcW w:w="1377" w:type="dxa"/>
            <w:tcBorders>
              <w:top w:val="single" w:sz="4" w:space="0" w:color="auto"/>
              <w:left w:val="single" w:sz="4" w:space="0" w:color="auto"/>
              <w:bottom w:val="single" w:sz="4" w:space="0" w:color="auto"/>
              <w:right w:val="single" w:sz="4" w:space="0" w:color="auto"/>
            </w:tcBorders>
          </w:tcPr>
          <w:p w14:paraId="0E21E71E" w14:textId="0FC65CA8" w:rsidR="00F91CA6" w:rsidRPr="006D60F6" w:rsidRDefault="00F91CA6" w:rsidP="006D60F6">
            <w:proofErr w:type="spellStart"/>
            <w:r w:rsidRPr="006D60F6">
              <w:t>hWHu</w:t>
            </w:r>
            <w:proofErr w:type="spellEnd"/>
          </w:p>
        </w:tc>
        <w:tc>
          <w:tcPr>
            <w:tcW w:w="965" w:type="dxa"/>
            <w:tcBorders>
              <w:top w:val="single" w:sz="4" w:space="0" w:color="auto"/>
              <w:left w:val="single" w:sz="4" w:space="0" w:color="auto"/>
              <w:bottom w:val="single" w:sz="4" w:space="0" w:color="auto"/>
              <w:right w:val="single" w:sz="4" w:space="0" w:color="auto"/>
            </w:tcBorders>
          </w:tcPr>
          <w:p w14:paraId="15E50329" w14:textId="77777777" w:rsidR="00F91CA6" w:rsidRPr="006D60F6" w:rsidRDefault="00F91CA6" w:rsidP="006D60F6">
            <w:r w:rsidRPr="006D60F6">
              <w:t>0.0031</w:t>
            </w:r>
          </w:p>
        </w:tc>
        <w:tc>
          <w:tcPr>
            <w:tcW w:w="1171" w:type="dxa"/>
            <w:tcBorders>
              <w:top w:val="single" w:sz="4" w:space="0" w:color="auto"/>
              <w:left w:val="single" w:sz="4" w:space="0" w:color="auto"/>
              <w:bottom w:val="single" w:sz="4" w:space="0" w:color="auto"/>
              <w:right w:val="single" w:sz="4" w:space="0" w:color="auto"/>
            </w:tcBorders>
          </w:tcPr>
          <w:p w14:paraId="0DB6FBD0" w14:textId="77777777" w:rsidR="00F91CA6" w:rsidRPr="006D60F6" w:rsidRDefault="00F91CA6" w:rsidP="006D60F6">
            <w:r w:rsidRPr="006D60F6">
              <w:t>0.0031</w:t>
            </w:r>
          </w:p>
        </w:tc>
        <w:tc>
          <w:tcPr>
            <w:tcW w:w="1171" w:type="dxa"/>
            <w:tcBorders>
              <w:top w:val="single" w:sz="4" w:space="0" w:color="auto"/>
              <w:left w:val="single" w:sz="4" w:space="0" w:color="auto"/>
              <w:bottom w:val="single" w:sz="4" w:space="0" w:color="auto"/>
              <w:right w:val="single" w:sz="4" w:space="0" w:color="auto"/>
            </w:tcBorders>
          </w:tcPr>
          <w:p w14:paraId="3FE70BB7" w14:textId="06B8BA67" w:rsidR="00F91CA6" w:rsidRPr="006D60F6" w:rsidRDefault="00F91CA6" w:rsidP="006D60F6">
            <w:r w:rsidRPr="006D60F6">
              <w:t>0.01</w:t>
            </w:r>
            <w:r w:rsidR="00D00568">
              <w:t>0</w:t>
            </w:r>
          </w:p>
        </w:tc>
        <w:tc>
          <w:tcPr>
            <w:tcW w:w="1505" w:type="dxa"/>
            <w:tcBorders>
              <w:top w:val="single" w:sz="4" w:space="0" w:color="auto"/>
              <w:left w:val="single" w:sz="4" w:space="0" w:color="auto"/>
              <w:bottom w:val="single" w:sz="4" w:space="0" w:color="auto"/>
              <w:right w:val="single" w:sz="4" w:space="0" w:color="auto"/>
            </w:tcBorders>
          </w:tcPr>
          <w:p w14:paraId="1DB94B51" w14:textId="77777777" w:rsidR="00F91CA6" w:rsidRPr="006D60F6" w:rsidRDefault="00F91CA6" w:rsidP="006D60F6">
            <w:r w:rsidRPr="006D60F6">
              <w:t>0.0031</w:t>
            </w:r>
          </w:p>
        </w:tc>
      </w:tr>
      <w:tr w:rsidR="00F91CA6" w:rsidRPr="003539E2" w14:paraId="1696685D" w14:textId="77777777" w:rsidTr="00B86FA1">
        <w:trPr>
          <w:gridAfter w:val="1"/>
          <w:wAfter w:w="7" w:type="dxa"/>
        </w:trPr>
        <w:tc>
          <w:tcPr>
            <w:tcW w:w="1170" w:type="dxa"/>
            <w:tcBorders>
              <w:top w:val="single" w:sz="4" w:space="0" w:color="auto"/>
              <w:left w:val="single" w:sz="4" w:space="0" w:color="auto"/>
              <w:bottom w:val="single" w:sz="4" w:space="0" w:color="auto"/>
              <w:right w:val="single" w:sz="4" w:space="0" w:color="auto"/>
            </w:tcBorders>
          </w:tcPr>
          <w:p w14:paraId="5B5D243F" w14:textId="331773A7" w:rsidR="00F91CA6" w:rsidRPr="006D60F6" w:rsidRDefault="00F91CA6" w:rsidP="006D60F6"/>
        </w:tc>
        <w:tc>
          <w:tcPr>
            <w:tcW w:w="1377" w:type="dxa"/>
            <w:tcBorders>
              <w:top w:val="single" w:sz="4" w:space="0" w:color="auto"/>
              <w:left w:val="single" w:sz="4" w:space="0" w:color="auto"/>
              <w:bottom w:val="single" w:sz="4" w:space="0" w:color="auto"/>
              <w:right w:val="single" w:sz="4" w:space="0" w:color="auto"/>
            </w:tcBorders>
          </w:tcPr>
          <w:p w14:paraId="22334A71" w14:textId="47DD5EF0" w:rsidR="00F91CA6" w:rsidRPr="006D60F6" w:rsidRDefault="00F91CA6" w:rsidP="006D60F6">
            <w:proofErr w:type="spellStart"/>
            <w:r w:rsidRPr="006D60F6">
              <w:t>hSHH</w:t>
            </w:r>
            <w:proofErr w:type="spellEnd"/>
            <w:r w:rsidRPr="006D60F6">
              <w:t xml:space="preserve"> </w:t>
            </w:r>
          </w:p>
        </w:tc>
        <w:tc>
          <w:tcPr>
            <w:tcW w:w="965" w:type="dxa"/>
            <w:tcBorders>
              <w:top w:val="single" w:sz="4" w:space="0" w:color="auto"/>
              <w:left w:val="single" w:sz="4" w:space="0" w:color="auto"/>
              <w:bottom w:val="single" w:sz="4" w:space="0" w:color="auto"/>
              <w:right w:val="single" w:sz="4" w:space="0" w:color="auto"/>
            </w:tcBorders>
          </w:tcPr>
          <w:p w14:paraId="04FD322B" w14:textId="77777777" w:rsidR="00F91CA6" w:rsidRPr="006D60F6" w:rsidRDefault="00F91CA6" w:rsidP="006D60F6">
            <w:r w:rsidRPr="006D60F6">
              <w:t>0.0015</w:t>
            </w:r>
          </w:p>
        </w:tc>
        <w:tc>
          <w:tcPr>
            <w:tcW w:w="1171" w:type="dxa"/>
            <w:tcBorders>
              <w:top w:val="single" w:sz="4" w:space="0" w:color="auto"/>
              <w:left w:val="single" w:sz="4" w:space="0" w:color="auto"/>
              <w:bottom w:val="single" w:sz="4" w:space="0" w:color="auto"/>
              <w:right w:val="single" w:sz="4" w:space="0" w:color="auto"/>
            </w:tcBorders>
          </w:tcPr>
          <w:p w14:paraId="007A4270" w14:textId="77777777" w:rsidR="00F91CA6" w:rsidRPr="006D60F6" w:rsidRDefault="00F91CA6" w:rsidP="006D60F6">
            <w:r w:rsidRPr="006D60F6">
              <w:t>0.0015</w:t>
            </w:r>
          </w:p>
        </w:tc>
        <w:tc>
          <w:tcPr>
            <w:tcW w:w="1171" w:type="dxa"/>
            <w:tcBorders>
              <w:top w:val="single" w:sz="4" w:space="0" w:color="auto"/>
              <w:left w:val="single" w:sz="4" w:space="0" w:color="auto"/>
              <w:bottom w:val="single" w:sz="4" w:space="0" w:color="auto"/>
              <w:right w:val="single" w:sz="4" w:space="0" w:color="auto"/>
            </w:tcBorders>
          </w:tcPr>
          <w:p w14:paraId="6D53799C" w14:textId="77D3A2D5" w:rsidR="00F91CA6" w:rsidRPr="006D60F6" w:rsidRDefault="00F91CA6" w:rsidP="006D60F6">
            <w:r w:rsidRPr="006D60F6">
              <w:t>0.01</w:t>
            </w:r>
            <w:r w:rsidR="00D00568">
              <w:t>0</w:t>
            </w:r>
          </w:p>
        </w:tc>
        <w:tc>
          <w:tcPr>
            <w:tcW w:w="1505" w:type="dxa"/>
            <w:tcBorders>
              <w:top w:val="single" w:sz="4" w:space="0" w:color="auto"/>
              <w:left w:val="single" w:sz="4" w:space="0" w:color="auto"/>
              <w:bottom w:val="single" w:sz="4" w:space="0" w:color="auto"/>
              <w:right w:val="single" w:sz="4" w:space="0" w:color="auto"/>
            </w:tcBorders>
          </w:tcPr>
          <w:p w14:paraId="366D34FC" w14:textId="77777777" w:rsidR="00F91CA6" w:rsidRPr="006D60F6" w:rsidRDefault="00F91CA6" w:rsidP="006D60F6">
            <w:r w:rsidRPr="006D60F6">
              <w:t>0.0015</w:t>
            </w:r>
          </w:p>
        </w:tc>
      </w:tr>
      <w:tr w:rsidR="00F91CA6" w:rsidRPr="003539E2" w14:paraId="4442BB49" w14:textId="77777777" w:rsidTr="00B86FA1">
        <w:trPr>
          <w:gridAfter w:val="1"/>
          <w:wAfter w:w="7" w:type="dxa"/>
        </w:trPr>
        <w:tc>
          <w:tcPr>
            <w:tcW w:w="1170" w:type="dxa"/>
            <w:tcBorders>
              <w:top w:val="single" w:sz="4" w:space="0" w:color="auto"/>
              <w:left w:val="single" w:sz="4" w:space="0" w:color="auto"/>
              <w:bottom w:val="single" w:sz="4" w:space="0" w:color="auto"/>
              <w:right w:val="single" w:sz="4" w:space="0" w:color="auto"/>
            </w:tcBorders>
          </w:tcPr>
          <w:p w14:paraId="6DB53165" w14:textId="2F4882A5" w:rsidR="00F91CA6" w:rsidRPr="006D60F6" w:rsidRDefault="00F91CA6" w:rsidP="006D60F6">
            <w:r w:rsidRPr="006D60F6">
              <w:t>Low</w:t>
            </w:r>
          </w:p>
        </w:tc>
        <w:tc>
          <w:tcPr>
            <w:tcW w:w="1377" w:type="dxa"/>
            <w:tcBorders>
              <w:top w:val="single" w:sz="4" w:space="0" w:color="auto"/>
              <w:left w:val="single" w:sz="4" w:space="0" w:color="auto"/>
              <w:bottom w:val="single" w:sz="4" w:space="0" w:color="auto"/>
              <w:right w:val="single" w:sz="4" w:space="0" w:color="auto"/>
            </w:tcBorders>
          </w:tcPr>
          <w:p w14:paraId="0ABC10BF" w14:textId="12900916" w:rsidR="00F91CA6" w:rsidRPr="006D60F6" w:rsidRDefault="00F91CA6" w:rsidP="006D60F6">
            <w:proofErr w:type="spellStart"/>
            <w:r w:rsidRPr="006D60F6">
              <w:t>lWHu</w:t>
            </w:r>
            <w:proofErr w:type="spellEnd"/>
            <w:r w:rsidRPr="006D60F6">
              <w:t xml:space="preserve"> </w:t>
            </w:r>
          </w:p>
        </w:tc>
        <w:tc>
          <w:tcPr>
            <w:tcW w:w="965" w:type="dxa"/>
            <w:tcBorders>
              <w:top w:val="single" w:sz="4" w:space="0" w:color="auto"/>
              <w:left w:val="single" w:sz="4" w:space="0" w:color="auto"/>
              <w:bottom w:val="single" w:sz="4" w:space="0" w:color="auto"/>
              <w:right w:val="single" w:sz="4" w:space="0" w:color="auto"/>
            </w:tcBorders>
          </w:tcPr>
          <w:p w14:paraId="573B76CF" w14:textId="77777777" w:rsidR="00F91CA6" w:rsidRPr="006D60F6" w:rsidRDefault="00F91CA6" w:rsidP="006D60F6">
            <w:r w:rsidRPr="006D60F6">
              <w:t>0.0015</w:t>
            </w:r>
          </w:p>
        </w:tc>
        <w:tc>
          <w:tcPr>
            <w:tcW w:w="1171" w:type="dxa"/>
            <w:tcBorders>
              <w:top w:val="single" w:sz="4" w:space="0" w:color="auto"/>
              <w:left w:val="single" w:sz="4" w:space="0" w:color="auto"/>
              <w:bottom w:val="single" w:sz="4" w:space="0" w:color="auto"/>
              <w:right w:val="single" w:sz="4" w:space="0" w:color="auto"/>
            </w:tcBorders>
          </w:tcPr>
          <w:p w14:paraId="1F49C848" w14:textId="77777777" w:rsidR="00F91CA6" w:rsidRPr="006D60F6" w:rsidRDefault="00F91CA6" w:rsidP="006D60F6">
            <w:r w:rsidRPr="006D60F6">
              <w:t>0.0015</w:t>
            </w:r>
          </w:p>
        </w:tc>
        <w:tc>
          <w:tcPr>
            <w:tcW w:w="1171" w:type="dxa"/>
            <w:tcBorders>
              <w:top w:val="single" w:sz="4" w:space="0" w:color="auto"/>
              <w:left w:val="single" w:sz="4" w:space="0" w:color="auto"/>
              <w:bottom w:val="single" w:sz="4" w:space="0" w:color="auto"/>
              <w:right w:val="single" w:sz="4" w:space="0" w:color="auto"/>
            </w:tcBorders>
          </w:tcPr>
          <w:p w14:paraId="6C9526E7" w14:textId="5A29EB27" w:rsidR="00F91CA6" w:rsidRPr="006D60F6" w:rsidRDefault="00F91CA6" w:rsidP="006D60F6">
            <w:r w:rsidRPr="006D60F6">
              <w:t>0.0146</w:t>
            </w:r>
          </w:p>
        </w:tc>
        <w:tc>
          <w:tcPr>
            <w:tcW w:w="1505" w:type="dxa"/>
            <w:tcBorders>
              <w:top w:val="single" w:sz="4" w:space="0" w:color="auto"/>
              <w:left w:val="single" w:sz="4" w:space="0" w:color="auto"/>
              <w:bottom w:val="single" w:sz="4" w:space="0" w:color="auto"/>
              <w:right w:val="single" w:sz="4" w:space="0" w:color="auto"/>
            </w:tcBorders>
          </w:tcPr>
          <w:p w14:paraId="31026753" w14:textId="77777777" w:rsidR="00F91CA6" w:rsidRPr="006D60F6" w:rsidRDefault="00F91CA6" w:rsidP="006D60F6">
            <w:r w:rsidRPr="006D60F6">
              <w:t>0.0015</w:t>
            </w:r>
          </w:p>
        </w:tc>
      </w:tr>
      <w:tr w:rsidR="00F91CA6" w:rsidRPr="003539E2" w14:paraId="45AE8FAC" w14:textId="77777777" w:rsidTr="00B86FA1">
        <w:trPr>
          <w:gridAfter w:val="1"/>
          <w:wAfter w:w="7" w:type="dxa"/>
        </w:trPr>
        <w:tc>
          <w:tcPr>
            <w:tcW w:w="1170" w:type="dxa"/>
            <w:tcBorders>
              <w:top w:val="single" w:sz="4" w:space="0" w:color="auto"/>
              <w:left w:val="single" w:sz="4" w:space="0" w:color="auto"/>
              <w:bottom w:val="single" w:sz="4" w:space="0" w:color="auto"/>
              <w:right w:val="single" w:sz="4" w:space="0" w:color="auto"/>
            </w:tcBorders>
          </w:tcPr>
          <w:p w14:paraId="30BA49F1" w14:textId="1B91854A" w:rsidR="00F91CA6" w:rsidRPr="006D60F6" w:rsidRDefault="00F91CA6" w:rsidP="006D60F6"/>
        </w:tc>
        <w:tc>
          <w:tcPr>
            <w:tcW w:w="1377" w:type="dxa"/>
            <w:tcBorders>
              <w:top w:val="single" w:sz="4" w:space="0" w:color="auto"/>
              <w:left w:val="single" w:sz="4" w:space="0" w:color="auto"/>
              <w:bottom w:val="single" w:sz="4" w:space="0" w:color="auto"/>
              <w:right w:val="single" w:sz="4" w:space="0" w:color="auto"/>
            </w:tcBorders>
          </w:tcPr>
          <w:p w14:paraId="2CD5BFE4" w14:textId="3AB95A0C" w:rsidR="00F91CA6" w:rsidRPr="006D60F6" w:rsidRDefault="00F91CA6" w:rsidP="006D60F6">
            <w:proofErr w:type="spellStart"/>
            <w:r w:rsidRPr="006D60F6">
              <w:t>lWMi</w:t>
            </w:r>
            <w:proofErr w:type="spellEnd"/>
          </w:p>
        </w:tc>
        <w:tc>
          <w:tcPr>
            <w:tcW w:w="965" w:type="dxa"/>
            <w:tcBorders>
              <w:top w:val="single" w:sz="4" w:space="0" w:color="auto"/>
              <w:left w:val="single" w:sz="4" w:space="0" w:color="auto"/>
              <w:bottom w:val="single" w:sz="4" w:space="0" w:color="auto"/>
              <w:right w:val="single" w:sz="4" w:space="0" w:color="auto"/>
            </w:tcBorders>
          </w:tcPr>
          <w:p w14:paraId="73458597" w14:textId="152F13B5" w:rsidR="00F91CA6" w:rsidRPr="006D60F6" w:rsidRDefault="00F91CA6" w:rsidP="006D60F6">
            <w:r w:rsidRPr="006D60F6">
              <w:t>0.0015</w:t>
            </w:r>
          </w:p>
        </w:tc>
        <w:tc>
          <w:tcPr>
            <w:tcW w:w="1171" w:type="dxa"/>
            <w:tcBorders>
              <w:top w:val="single" w:sz="4" w:space="0" w:color="auto"/>
              <w:left w:val="single" w:sz="4" w:space="0" w:color="auto"/>
              <w:bottom w:val="single" w:sz="4" w:space="0" w:color="auto"/>
              <w:right w:val="single" w:sz="4" w:space="0" w:color="auto"/>
            </w:tcBorders>
          </w:tcPr>
          <w:p w14:paraId="4D22EF0F" w14:textId="4A13C6BE" w:rsidR="00F91CA6" w:rsidRPr="006D60F6" w:rsidRDefault="00F91CA6" w:rsidP="006D60F6">
            <w:r w:rsidRPr="006D60F6">
              <w:t>0.0015</w:t>
            </w:r>
          </w:p>
        </w:tc>
        <w:tc>
          <w:tcPr>
            <w:tcW w:w="1171" w:type="dxa"/>
            <w:tcBorders>
              <w:top w:val="single" w:sz="4" w:space="0" w:color="auto"/>
              <w:left w:val="single" w:sz="4" w:space="0" w:color="auto"/>
              <w:bottom w:val="single" w:sz="4" w:space="0" w:color="auto"/>
              <w:right w:val="single" w:sz="4" w:space="0" w:color="auto"/>
            </w:tcBorders>
          </w:tcPr>
          <w:p w14:paraId="503A005E" w14:textId="73BC4581" w:rsidR="00F91CA6" w:rsidRPr="006D60F6" w:rsidRDefault="00F91CA6" w:rsidP="006D60F6">
            <w:r w:rsidRPr="006D60F6">
              <w:t>0.0146</w:t>
            </w:r>
          </w:p>
        </w:tc>
        <w:tc>
          <w:tcPr>
            <w:tcW w:w="1505" w:type="dxa"/>
            <w:tcBorders>
              <w:top w:val="single" w:sz="4" w:space="0" w:color="auto"/>
              <w:left w:val="single" w:sz="4" w:space="0" w:color="auto"/>
              <w:bottom w:val="single" w:sz="4" w:space="0" w:color="auto"/>
              <w:right w:val="single" w:sz="4" w:space="0" w:color="auto"/>
            </w:tcBorders>
          </w:tcPr>
          <w:p w14:paraId="5C2D01E5" w14:textId="18C367F1" w:rsidR="00F91CA6" w:rsidRPr="006D60F6" w:rsidRDefault="00F91CA6" w:rsidP="006D60F6">
            <w:r w:rsidRPr="006D60F6">
              <w:t>0.0015</w:t>
            </w:r>
          </w:p>
        </w:tc>
      </w:tr>
      <w:tr w:rsidR="00F91CA6" w:rsidRPr="003539E2" w14:paraId="281354A0" w14:textId="77777777" w:rsidTr="00B86FA1">
        <w:trPr>
          <w:gridAfter w:val="1"/>
          <w:wAfter w:w="7" w:type="dxa"/>
        </w:trPr>
        <w:tc>
          <w:tcPr>
            <w:tcW w:w="1170" w:type="dxa"/>
            <w:tcBorders>
              <w:top w:val="single" w:sz="4" w:space="0" w:color="auto"/>
              <w:left w:val="single" w:sz="4" w:space="0" w:color="auto"/>
              <w:bottom w:val="single" w:sz="4" w:space="0" w:color="auto"/>
              <w:right w:val="single" w:sz="4" w:space="0" w:color="auto"/>
            </w:tcBorders>
          </w:tcPr>
          <w:p w14:paraId="09D2614D" w14:textId="0221604A" w:rsidR="00F91CA6" w:rsidRPr="006D60F6" w:rsidRDefault="00F91CA6" w:rsidP="006D60F6"/>
        </w:tc>
        <w:tc>
          <w:tcPr>
            <w:tcW w:w="1377" w:type="dxa"/>
            <w:tcBorders>
              <w:top w:val="single" w:sz="4" w:space="0" w:color="auto"/>
              <w:left w:val="single" w:sz="4" w:space="0" w:color="auto"/>
              <w:bottom w:val="single" w:sz="4" w:space="0" w:color="auto"/>
              <w:right w:val="single" w:sz="4" w:space="0" w:color="auto"/>
            </w:tcBorders>
          </w:tcPr>
          <w:p w14:paraId="10EEC4E5" w14:textId="73C05C04" w:rsidR="00F91CA6" w:rsidRPr="006D60F6" w:rsidRDefault="00F91CA6" w:rsidP="006D60F6">
            <w:proofErr w:type="spellStart"/>
            <w:r w:rsidRPr="006D60F6">
              <w:t>lWTu</w:t>
            </w:r>
            <w:proofErr w:type="spellEnd"/>
            <w:r w:rsidRPr="006D60F6">
              <w:t xml:space="preserve"> </w:t>
            </w:r>
          </w:p>
        </w:tc>
        <w:tc>
          <w:tcPr>
            <w:tcW w:w="965" w:type="dxa"/>
            <w:tcBorders>
              <w:top w:val="single" w:sz="4" w:space="0" w:color="auto"/>
              <w:left w:val="single" w:sz="4" w:space="0" w:color="auto"/>
              <w:bottom w:val="single" w:sz="4" w:space="0" w:color="auto"/>
              <w:right w:val="single" w:sz="4" w:space="0" w:color="auto"/>
            </w:tcBorders>
          </w:tcPr>
          <w:p w14:paraId="5BDC1870" w14:textId="1B77489E" w:rsidR="00F91CA6" w:rsidRPr="006D60F6" w:rsidRDefault="00F91CA6" w:rsidP="006D60F6">
            <w:r w:rsidRPr="006D60F6">
              <w:t>0.0015</w:t>
            </w:r>
          </w:p>
        </w:tc>
        <w:tc>
          <w:tcPr>
            <w:tcW w:w="1171" w:type="dxa"/>
            <w:tcBorders>
              <w:top w:val="single" w:sz="4" w:space="0" w:color="auto"/>
              <w:left w:val="single" w:sz="4" w:space="0" w:color="auto"/>
              <w:bottom w:val="single" w:sz="4" w:space="0" w:color="auto"/>
              <w:right w:val="single" w:sz="4" w:space="0" w:color="auto"/>
            </w:tcBorders>
          </w:tcPr>
          <w:p w14:paraId="25A26505" w14:textId="4A29947D" w:rsidR="00F91CA6" w:rsidRPr="006D60F6" w:rsidRDefault="00F91CA6" w:rsidP="006D60F6">
            <w:r w:rsidRPr="006D60F6">
              <w:t>0.0015</w:t>
            </w:r>
          </w:p>
        </w:tc>
        <w:tc>
          <w:tcPr>
            <w:tcW w:w="1171" w:type="dxa"/>
            <w:tcBorders>
              <w:top w:val="single" w:sz="4" w:space="0" w:color="auto"/>
              <w:left w:val="single" w:sz="4" w:space="0" w:color="auto"/>
              <w:bottom w:val="single" w:sz="4" w:space="0" w:color="auto"/>
              <w:right w:val="single" w:sz="4" w:space="0" w:color="auto"/>
            </w:tcBorders>
          </w:tcPr>
          <w:p w14:paraId="620A2C9C" w14:textId="38325701" w:rsidR="00F91CA6" w:rsidRPr="006D60F6" w:rsidRDefault="00F91CA6" w:rsidP="006D60F6">
            <w:r w:rsidRPr="006D60F6">
              <w:t>0.0146</w:t>
            </w:r>
          </w:p>
        </w:tc>
        <w:tc>
          <w:tcPr>
            <w:tcW w:w="1505" w:type="dxa"/>
            <w:tcBorders>
              <w:top w:val="single" w:sz="4" w:space="0" w:color="auto"/>
              <w:left w:val="single" w:sz="4" w:space="0" w:color="auto"/>
              <w:bottom w:val="single" w:sz="4" w:space="0" w:color="auto"/>
              <w:right w:val="single" w:sz="4" w:space="0" w:color="auto"/>
            </w:tcBorders>
          </w:tcPr>
          <w:p w14:paraId="3B5E3490" w14:textId="7E4081CC" w:rsidR="00F91CA6" w:rsidRPr="006D60F6" w:rsidRDefault="00F91CA6" w:rsidP="006D60F6">
            <w:r w:rsidRPr="006D60F6">
              <w:t>0.0015</w:t>
            </w:r>
          </w:p>
        </w:tc>
      </w:tr>
      <w:tr w:rsidR="00F91CA6" w:rsidRPr="003539E2" w14:paraId="19681DF1" w14:textId="77777777" w:rsidTr="00B86FA1">
        <w:trPr>
          <w:gridAfter w:val="1"/>
          <w:wAfter w:w="7" w:type="dxa"/>
        </w:trPr>
        <w:tc>
          <w:tcPr>
            <w:tcW w:w="1170" w:type="dxa"/>
            <w:tcBorders>
              <w:top w:val="single" w:sz="4" w:space="0" w:color="auto"/>
              <w:left w:val="single" w:sz="4" w:space="0" w:color="auto"/>
              <w:bottom w:val="single" w:sz="4" w:space="0" w:color="auto"/>
              <w:right w:val="single" w:sz="4" w:space="0" w:color="auto"/>
            </w:tcBorders>
          </w:tcPr>
          <w:p w14:paraId="786545AB" w14:textId="70E889ED" w:rsidR="00F91CA6" w:rsidRPr="006D60F6" w:rsidRDefault="00F91CA6" w:rsidP="006D60F6"/>
        </w:tc>
        <w:tc>
          <w:tcPr>
            <w:tcW w:w="1377" w:type="dxa"/>
            <w:tcBorders>
              <w:top w:val="single" w:sz="4" w:space="0" w:color="auto"/>
              <w:left w:val="single" w:sz="4" w:space="0" w:color="auto"/>
              <w:bottom w:val="single" w:sz="4" w:space="0" w:color="auto"/>
              <w:right w:val="single" w:sz="4" w:space="0" w:color="auto"/>
            </w:tcBorders>
          </w:tcPr>
          <w:p w14:paraId="76E750F2" w14:textId="3597079B" w:rsidR="00F91CA6" w:rsidRPr="006D60F6" w:rsidRDefault="00F91CA6" w:rsidP="006D60F6">
            <w:proofErr w:type="spellStart"/>
            <w:r w:rsidRPr="006D60F6">
              <w:t>lOWM</w:t>
            </w:r>
            <w:proofErr w:type="spellEnd"/>
          </w:p>
        </w:tc>
        <w:tc>
          <w:tcPr>
            <w:tcW w:w="965" w:type="dxa"/>
            <w:tcBorders>
              <w:top w:val="single" w:sz="4" w:space="0" w:color="auto"/>
              <w:left w:val="single" w:sz="4" w:space="0" w:color="auto"/>
              <w:bottom w:val="single" w:sz="4" w:space="0" w:color="auto"/>
              <w:right w:val="single" w:sz="4" w:space="0" w:color="auto"/>
            </w:tcBorders>
          </w:tcPr>
          <w:p w14:paraId="2DB7A50E" w14:textId="0BC07768" w:rsidR="00F91CA6" w:rsidRPr="006D60F6" w:rsidRDefault="00F91CA6" w:rsidP="006D60F6">
            <w:r w:rsidRPr="006D60F6">
              <w:t>0.0015</w:t>
            </w:r>
          </w:p>
        </w:tc>
        <w:tc>
          <w:tcPr>
            <w:tcW w:w="1171" w:type="dxa"/>
            <w:tcBorders>
              <w:top w:val="single" w:sz="4" w:space="0" w:color="auto"/>
              <w:left w:val="single" w:sz="4" w:space="0" w:color="auto"/>
              <w:bottom w:val="single" w:sz="4" w:space="0" w:color="auto"/>
              <w:right w:val="single" w:sz="4" w:space="0" w:color="auto"/>
            </w:tcBorders>
          </w:tcPr>
          <w:p w14:paraId="7943D4B6" w14:textId="71B193D7" w:rsidR="00F91CA6" w:rsidRPr="006D60F6" w:rsidRDefault="00F91CA6" w:rsidP="006D60F6">
            <w:r w:rsidRPr="006D60F6">
              <w:t>0.0015</w:t>
            </w:r>
          </w:p>
        </w:tc>
        <w:tc>
          <w:tcPr>
            <w:tcW w:w="1171" w:type="dxa"/>
            <w:tcBorders>
              <w:top w:val="single" w:sz="4" w:space="0" w:color="auto"/>
              <w:left w:val="single" w:sz="4" w:space="0" w:color="auto"/>
              <w:bottom w:val="single" w:sz="4" w:space="0" w:color="auto"/>
              <w:right w:val="single" w:sz="4" w:space="0" w:color="auto"/>
            </w:tcBorders>
          </w:tcPr>
          <w:p w14:paraId="3A444706" w14:textId="44818EC0" w:rsidR="00F91CA6" w:rsidRPr="006D60F6" w:rsidRDefault="00F91CA6" w:rsidP="006D60F6">
            <w:r w:rsidRPr="006D60F6">
              <w:t>0.0146</w:t>
            </w:r>
          </w:p>
        </w:tc>
        <w:tc>
          <w:tcPr>
            <w:tcW w:w="1505" w:type="dxa"/>
            <w:tcBorders>
              <w:top w:val="single" w:sz="4" w:space="0" w:color="auto"/>
              <w:left w:val="single" w:sz="4" w:space="0" w:color="auto"/>
              <w:bottom w:val="single" w:sz="4" w:space="0" w:color="auto"/>
              <w:right w:val="single" w:sz="4" w:space="0" w:color="auto"/>
            </w:tcBorders>
          </w:tcPr>
          <w:p w14:paraId="68658339" w14:textId="394E281A" w:rsidR="00F91CA6" w:rsidRPr="006D60F6" w:rsidRDefault="00F91CA6" w:rsidP="006D60F6">
            <w:r w:rsidRPr="006D60F6">
              <w:t>0.0015</w:t>
            </w:r>
          </w:p>
        </w:tc>
      </w:tr>
      <w:tr w:rsidR="00F91CA6" w:rsidRPr="003539E2" w14:paraId="4D35EF77" w14:textId="77777777" w:rsidTr="00B86FA1">
        <w:trPr>
          <w:gridAfter w:val="1"/>
          <w:wAfter w:w="7" w:type="dxa"/>
        </w:trPr>
        <w:tc>
          <w:tcPr>
            <w:tcW w:w="1170" w:type="dxa"/>
            <w:tcBorders>
              <w:top w:val="single" w:sz="4" w:space="0" w:color="auto"/>
              <w:left w:val="single" w:sz="4" w:space="0" w:color="auto"/>
              <w:bottom w:val="single" w:sz="4" w:space="0" w:color="auto"/>
              <w:right w:val="single" w:sz="4" w:space="0" w:color="auto"/>
            </w:tcBorders>
          </w:tcPr>
          <w:p w14:paraId="1A359610" w14:textId="546DF873" w:rsidR="00F91CA6" w:rsidRPr="006D60F6" w:rsidRDefault="00F91CA6" w:rsidP="006D60F6"/>
        </w:tc>
        <w:tc>
          <w:tcPr>
            <w:tcW w:w="1377" w:type="dxa"/>
            <w:tcBorders>
              <w:top w:val="single" w:sz="4" w:space="0" w:color="auto"/>
              <w:left w:val="single" w:sz="4" w:space="0" w:color="auto"/>
              <w:bottom w:val="single" w:sz="4" w:space="0" w:color="auto"/>
              <w:right w:val="single" w:sz="4" w:space="0" w:color="auto"/>
            </w:tcBorders>
          </w:tcPr>
          <w:p w14:paraId="3098D086" w14:textId="7E0B8C69" w:rsidR="00F91CA6" w:rsidRPr="006D60F6" w:rsidRDefault="00F91CA6" w:rsidP="006D60F6">
            <w:proofErr w:type="spellStart"/>
            <w:r w:rsidRPr="006D60F6">
              <w:t>lSHH</w:t>
            </w:r>
            <w:proofErr w:type="spellEnd"/>
          </w:p>
        </w:tc>
        <w:tc>
          <w:tcPr>
            <w:tcW w:w="965" w:type="dxa"/>
            <w:tcBorders>
              <w:top w:val="single" w:sz="4" w:space="0" w:color="auto"/>
              <w:left w:val="single" w:sz="4" w:space="0" w:color="auto"/>
              <w:bottom w:val="single" w:sz="4" w:space="0" w:color="auto"/>
              <w:right w:val="single" w:sz="4" w:space="0" w:color="auto"/>
            </w:tcBorders>
          </w:tcPr>
          <w:p w14:paraId="5FF25267" w14:textId="77777777" w:rsidR="00F91CA6" w:rsidRPr="006D60F6" w:rsidRDefault="00F91CA6" w:rsidP="006D60F6">
            <w:r w:rsidRPr="006D60F6">
              <w:t>0.0013</w:t>
            </w:r>
          </w:p>
        </w:tc>
        <w:tc>
          <w:tcPr>
            <w:tcW w:w="1171" w:type="dxa"/>
            <w:tcBorders>
              <w:top w:val="single" w:sz="4" w:space="0" w:color="auto"/>
              <w:left w:val="single" w:sz="4" w:space="0" w:color="auto"/>
              <w:bottom w:val="single" w:sz="4" w:space="0" w:color="auto"/>
              <w:right w:val="single" w:sz="4" w:space="0" w:color="auto"/>
            </w:tcBorders>
          </w:tcPr>
          <w:p w14:paraId="6E50265C" w14:textId="77777777" w:rsidR="00F91CA6" w:rsidRPr="006D60F6" w:rsidRDefault="00F91CA6" w:rsidP="006D60F6">
            <w:r w:rsidRPr="006D60F6">
              <w:t>0.0013</w:t>
            </w:r>
          </w:p>
        </w:tc>
        <w:tc>
          <w:tcPr>
            <w:tcW w:w="1171" w:type="dxa"/>
            <w:tcBorders>
              <w:top w:val="single" w:sz="4" w:space="0" w:color="auto"/>
              <w:left w:val="single" w:sz="4" w:space="0" w:color="auto"/>
              <w:bottom w:val="single" w:sz="4" w:space="0" w:color="auto"/>
              <w:right w:val="single" w:sz="4" w:space="0" w:color="auto"/>
            </w:tcBorders>
          </w:tcPr>
          <w:p w14:paraId="13DC9BAC" w14:textId="77777777" w:rsidR="00F91CA6" w:rsidRPr="006D60F6" w:rsidRDefault="00F91CA6" w:rsidP="006D60F6">
            <w:r w:rsidRPr="006D60F6">
              <w:t>0.0111</w:t>
            </w:r>
          </w:p>
        </w:tc>
        <w:tc>
          <w:tcPr>
            <w:tcW w:w="1505" w:type="dxa"/>
            <w:tcBorders>
              <w:top w:val="single" w:sz="4" w:space="0" w:color="auto"/>
              <w:left w:val="single" w:sz="4" w:space="0" w:color="auto"/>
              <w:bottom w:val="single" w:sz="4" w:space="0" w:color="auto"/>
              <w:right w:val="single" w:sz="4" w:space="0" w:color="auto"/>
            </w:tcBorders>
          </w:tcPr>
          <w:p w14:paraId="114CDFE4" w14:textId="77777777" w:rsidR="00F91CA6" w:rsidRPr="006D60F6" w:rsidRDefault="00F91CA6" w:rsidP="006D60F6">
            <w:r w:rsidRPr="006D60F6">
              <w:t>0.0013</w:t>
            </w:r>
          </w:p>
        </w:tc>
      </w:tr>
      <w:tr w:rsidR="00F91CA6" w:rsidRPr="003539E2" w14:paraId="5F756545" w14:textId="77777777" w:rsidTr="00B86FA1">
        <w:trPr>
          <w:gridAfter w:val="1"/>
          <w:wAfter w:w="7" w:type="dxa"/>
        </w:trPr>
        <w:tc>
          <w:tcPr>
            <w:tcW w:w="1170" w:type="dxa"/>
            <w:tcBorders>
              <w:top w:val="single" w:sz="4" w:space="0" w:color="auto"/>
              <w:left w:val="single" w:sz="4" w:space="0" w:color="auto"/>
              <w:bottom w:val="single" w:sz="4" w:space="0" w:color="auto"/>
              <w:right w:val="single" w:sz="4" w:space="0" w:color="auto"/>
            </w:tcBorders>
          </w:tcPr>
          <w:p w14:paraId="0DCBDD44" w14:textId="3A3EA926" w:rsidR="00F91CA6" w:rsidRPr="006D60F6" w:rsidRDefault="00F91CA6" w:rsidP="006D60F6"/>
        </w:tc>
        <w:tc>
          <w:tcPr>
            <w:tcW w:w="1377" w:type="dxa"/>
            <w:tcBorders>
              <w:top w:val="single" w:sz="4" w:space="0" w:color="auto"/>
              <w:left w:val="single" w:sz="4" w:space="0" w:color="auto"/>
              <w:bottom w:val="single" w:sz="4" w:space="0" w:color="auto"/>
              <w:right w:val="single" w:sz="4" w:space="0" w:color="auto"/>
            </w:tcBorders>
          </w:tcPr>
          <w:p w14:paraId="631B3A6D" w14:textId="1C16A6CF" w:rsidR="00F91CA6" w:rsidRPr="006D60F6" w:rsidRDefault="00F91CA6" w:rsidP="006D60F6">
            <w:proofErr w:type="spellStart"/>
            <w:r w:rsidRPr="006D60F6">
              <w:t>lSPM</w:t>
            </w:r>
            <w:proofErr w:type="spellEnd"/>
          </w:p>
        </w:tc>
        <w:tc>
          <w:tcPr>
            <w:tcW w:w="965" w:type="dxa"/>
            <w:tcBorders>
              <w:top w:val="single" w:sz="4" w:space="0" w:color="auto"/>
              <w:left w:val="single" w:sz="4" w:space="0" w:color="auto"/>
              <w:bottom w:val="single" w:sz="4" w:space="0" w:color="auto"/>
              <w:right w:val="single" w:sz="4" w:space="0" w:color="auto"/>
            </w:tcBorders>
          </w:tcPr>
          <w:p w14:paraId="3AE0C872" w14:textId="77777777" w:rsidR="00F91CA6" w:rsidRPr="006D60F6" w:rsidRDefault="00F91CA6" w:rsidP="006D60F6">
            <w:r w:rsidRPr="006D60F6">
              <w:t>0.0013</w:t>
            </w:r>
          </w:p>
        </w:tc>
        <w:tc>
          <w:tcPr>
            <w:tcW w:w="1171" w:type="dxa"/>
            <w:tcBorders>
              <w:top w:val="single" w:sz="4" w:space="0" w:color="auto"/>
              <w:left w:val="single" w:sz="4" w:space="0" w:color="auto"/>
              <w:bottom w:val="single" w:sz="4" w:space="0" w:color="auto"/>
              <w:right w:val="single" w:sz="4" w:space="0" w:color="auto"/>
            </w:tcBorders>
          </w:tcPr>
          <w:p w14:paraId="5C76A21E" w14:textId="77777777" w:rsidR="00F91CA6" w:rsidRPr="006D60F6" w:rsidRDefault="00F91CA6" w:rsidP="006D60F6">
            <w:r w:rsidRPr="006D60F6">
              <w:t>0.0013</w:t>
            </w:r>
          </w:p>
        </w:tc>
        <w:tc>
          <w:tcPr>
            <w:tcW w:w="1171" w:type="dxa"/>
            <w:tcBorders>
              <w:top w:val="single" w:sz="4" w:space="0" w:color="auto"/>
              <w:left w:val="single" w:sz="4" w:space="0" w:color="auto"/>
              <w:bottom w:val="single" w:sz="4" w:space="0" w:color="auto"/>
              <w:right w:val="single" w:sz="4" w:space="0" w:color="auto"/>
            </w:tcBorders>
          </w:tcPr>
          <w:p w14:paraId="4E363788" w14:textId="77777777" w:rsidR="00F91CA6" w:rsidRPr="006D60F6" w:rsidRDefault="00F91CA6" w:rsidP="006D60F6">
            <w:r w:rsidRPr="006D60F6">
              <w:t>0.0111</w:t>
            </w:r>
          </w:p>
        </w:tc>
        <w:tc>
          <w:tcPr>
            <w:tcW w:w="1505" w:type="dxa"/>
            <w:tcBorders>
              <w:top w:val="single" w:sz="4" w:space="0" w:color="auto"/>
              <w:left w:val="single" w:sz="4" w:space="0" w:color="auto"/>
              <w:bottom w:val="single" w:sz="4" w:space="0" w:color="auto"/>
              <w:right w:val="single" w:sz="4" w:space="0" w:color="auto"/>
            </w:tcBorders>
          </w:tcPr>
          <w:p w14:paraId="10FD460F" w14:textId="77777777" w:rsidR="00F91CA6" w:rsidRPr="006D60F6" w:rsidRDefault="00F91CA6" w:rsidP="006D60F6">
            <w:r w:rsidRPr="006D60F6">
              <w:t>0.0013</w:t>
            </w:r>
          </w:p>
        </w:tc>
      </w:tr>
    </w:tbl>
    <w:p w14:paraId="4DBFD290" w14:textId="7F09B049" w:rsidR="00417527" w:rsidRPr="007C5CD8" w:rsidRDefault="00B7789C" w:rsidP="00746198">
      <w:pPr>
        <w:autoSpaceDE w:val="0"/>
        <w:autoSpaceDN w:val="0"/>
        <w:adjustRightInd w:val="0"/>
        <w:spacing w:before="120" w:after="120" w:line="240" w:lineRule="auto"/>
        <w:rPr>
          <w:rFonts w:asciiTheme="majorHAnsi" w:eastAsiaTheme="majorEastAsia" w:hAnsiTheme="majorHAnsi" w:cstheme="majorBidi"/>
          <w:b/>
          <w:bCs/>
          <w:iCs/>
          <w:color w:val="4F81BD" w:themeColor="accent1"/>
          <w:sz w:val="26"/>
          <w:szCs w:val="26"/>
        </w:rPr>
      </w:pPr>
      <w:r w:rsidRPr="007C5CD8">
        <w:rPr>
          <w:iCs/>
        </w:rPr>
        <w:t xml:space="preserve">Values taken from </w:t>
      </w:r>
      <w:r w:rsidR="00D96D7E">
        <w:rPr>
          <w:iCs/>
        </w:rPr>
        <w:t>Table</w:t>
      </w:r>
      <w:r w:rsidR="00622873" w:rsidRPr="007C5CD8">
        <w:rPr>
          <w:iCs/>
        </w:rPr>
        <w:t xml:space="preserve"> A5.6.11.11</w:t>
      </w:r>
      <w:r w:rsidR="004C77BB">
        <w:rPr>
          <w:iCs/>
        </w:rPr>
        <w:t xml:space="preserve"> </w:t>
      </w:r>
      <w:r w:rsidR="003813AE">
        <w:rPr>
          <w:i/>
          <w:iCs/>
        </w:rPr>
        <w:t>National Inventory Report 2023</w:t>
      </w:r>
      <w:r w:rsidR="00340B44" w:rsidRPr="00023CD5">
        <w:rPr>
          <w:i/>
          <w:iCs/>
          <w:vertAlign w:val="superscript"/>
        </w:rPr>
        <w:fldChar w:fldCharType="begin"/>
      </w:r>
      <w:r w:rsidR="00340B44" w:rsidRPr="00023CD5">
        <w:rPr>
          <w:i/>
          <w:iCs/>
          <w:vertAlign w:val="superscript"/>
        </w:rPr>
        <w:instrText xml:space="preserve"> NOTEREF _Ref202950592 \h </w:instrText>
      </w:r>
      <w:r w:rsidR="00340B44">
        <w:rPr>
          <w:i/>
          <w:iCs/>
          <w:vertAlign w:val="superscript"/>
        </w:rPr>
        <w:instrText xml:space="preserve"> \* MERGEFORMAT </w:instrText>
      </w:r>
      <w:r w:rsidR="00340B44" w:rsidRPr="00023CD5">
        <w:rPr>
          <w:i/>
          <w:iCs/>
          <w:vertAlign w:val="superscript"/>
        </w:rPr>
      </w:r>
      <w:r w:rsidR="00340B44" w:rsidRPr="00023CD5">
        <w:rPr>
          <w:i/>
          <w:iCs/>
          <w:vertAlign w:val="superscript"/>
        </w:rPr>
        <w:fldChar w:fldCharType="separate"/>
      </w:r>
      <w:r w:rsidR="00D37FB9">
        <w:rPr>
          <w:i/>
          <w:iCs/>
          <w:vertAlign w:val="superscript"/>
        </w:rPr>
        <w:t>1</w:t>
      </w:r>
      <w:r w:rsidR="00340B44" w:rsidRPr="00023CD5">
        <w:rPr>
          <w:i/>
          <w:iCs/>
          <w:vertAlign w:val="superscript"/>
        </w:rPr>
        <w:fldChar w:fldCharType="end"/>
      </w:r>
    </w:p>
    <w:p w14:paraId="226DF3E4" w14:textId="13580423" w:rsidR="00DB26C0" w:rsidRPr="00A749E8" w:rsidRDefault="00A749E8" w:rsidP="00284C4A">
      <w:pPr>
        <w:pStyle w:val="Heading2"/>
        <w:spacing w:before="120" w:after="120"/>
      </w:pPr>
      <w:bookmarkStart w:id="68" w:name="_Toc488243619"/>
      <w:bookmarkStart w:id="69" w:name="_Toc497475636"/>
      <w:bookmarkStart w:id="70" w:name="_Toc145268685"/>
      <w:bookmarkStart w:id="71" w:name="_Toc205558483"/>
      <w:r>
        <w:t xml:space="preserve">4.6 </w:t>
      </w:r>
      <w:r w:rsidR="00DB26C0" w:rsidRPr="00A749E8">
        <w:t>Emission</w:t>
      </w:r>
      <w:r w:rsidR="00D43E5C" w:rsidRPr="00A749E8">
        <w:t>s</w:t>
      </w:r>
      <w:r w:rsidR="00DB26C0" w:rsidRPr="00A749E8">
        <w:t xml:space="preserve"> factor for nitrous oxide</w:t>
      </w:r>
      <w:bookmarkEnd w:id="68"/>
      <w:bookmarkEnd w:id="69"/>
      <w:bookmarkEnd w:id="70"/>
      <w:bookmarkEnd w:id="71"/>
    </w:p>
    <w:p w14:paraId="60CF8318" w14:textId="26E5DB15" w:rsidR="0023759B" w:rsidRPr="000813D1" w:rsidRDefault="00D96D7E" w:rsidP="00284C4A">
      <w:pPr>
        <w:keepNext/>
        <w:spacing w:before="120" w:after="120"/>
      </w:pPr>
      <w:r>
        <w:t>Table</w:t>
      </w:r>
      <w:r w:rsidR="005578C4">
        <w:t xml:space="preserve"> 9: </w:t>
      </w:r>
      <w:r w:rsidR="001C15B5">
        <w:t>T</w:t>
      </w:r>
      <w:r w:rsidR="003F75B1">
        <w:t>he emissions factor for nitrous oxide for the different vegetation fuel types.</w:t>
      </w:r>
    </w:p>
    <w:tbl>
      <w:tblPr>
        <w:tblStyle w:val="TableGrid"/>
        <w:tblW w:w="8926" w:type="dxa"/>
        <w:tblLayout w:type="fixed"/>
        <w:tblCellMar>
          <w:left w:w="115" w:type="dxa"/>
          <w:right w:w="115" w:type="dxa"/>
        </w:tblCellMar>
        <w:tblLook w:val="04A0" w:firstRow="1" w:lastRow="0" w:firstColumn="1" w:lastColumn="0" w:noHBand="0" w:noVBand="1"/>
        <w:tblCaption w:val="Table A5.6.11.12 N2O Emission Factors (Gg N2O-N/Gg N)"/>
      </w:tblPr>
      <w:tblGrid>
        <w:gridCol w:w="1413"/>
        <w:gridCol w:w="1417"/>
        <w:gridCol w:w="1418"/>
        <w:gridCol w:w="1417"/>
        <w:gridCol w:w="1418"/>
        <w:gridCol w:w="1843"/>
      </w:tblGrid>
      <w:tr w:rsidR="007C5CD8" w:rsidRPr="000813D1" w14:paraId="41913A2D" w14:textId="77777777" w:rsidTr="00284C4A">
        <w:tc>
          <w:tcPr>
            <w:tcW w:w="1413" w:type="dxa"/>
            <w:vMerge w:val="restart"/>
            <w:tcBorders>
              <w:top w:val="single" w:sz="4" w:space="0" w:color="auto"/>
              <w:left w:val="single" w:sz="4" w:space="0" w:color="auto"/>
              <w:right w:val="single" w:sz="4" w:space="0" w:color="auto"/>
            </w:tcBorders>
          </w:tcPr>
          <w:p w14:paraId="6E8589BE" w14:textId="0EFF3C60" w:rsidR="007C5CD8" w:rsidRPr="000813D1" w:rsidRDefault="007C5CD8" w:rsidP="00166BC8">
            <w:pPr>
              <w:keepNext/>
              <w:rPr>
                <w:b/>
                <w:bCs/>
              </w:rPr>
            </w:pPr>
            <w:r w:rsidRPr="000813D1">
              <w:rPr>
                <w:b/>
                <w:bCs/>
              </w:rPr>
              <w:t>Rainfall Zone</w:t>
            </w:r>
          </w:p>
        </w:tc>
        <w:tc>
          <w:tcPr>
            <w:tcW w:w="1417" w:type="dxa"/>
            <w:vMerge w:val="restart"/>
            <w:tcBorders>
              <w:top w:val="single" w:sz="4" w:space="0" w:color="auto"/>
              <w:left w:val="single" w:sz="4" w:space="0" w:color="auto"/>
              <w:right w:val="single" w:sz="4" w:space="0" w:color="auto"/>
            </w:tcBorders>
          </w:tcPr>
          <w:p w14:paraId="13E529A1" w14:textId="33E117BB" w:rsidR="007C5CD8" w:rsidRPr="000813D1" w:rsidRDefault="007C5CD8" w:rsidP="00166BC8">
            <w:pPr>
              <w:keepNext/>
              <w:rPr>
                <w:b/>
                <w:bCs/>
              </w:rPr>
            </w:pPr>
            <w:r w:rsidRPr="000813D1">
              <w:rPr>
                <w:b/>
                <w:bCs/>
              </w:rPr>
              <w:t>Vegetation class</w:t>
            </w:r>
          </w:p>
        </w:tc>
        <w:tc>
          <w:tcPr>
            <w:tcW w:w="6096" w:type="dxa"/>
            <w:gridSpan w:val="4"/>
            <w:tcBorders>
              <w:top w:val="single" w:sz="4" w:space="0" w:color="auto"/>
              <w:left w:val="single" w:sz="4" w:space="0" w:color="auto"/>
              <w:bottom w:val="single" w:sz="4" w:space="0" w:color="auto"/>
              <w:right w:val="single" w:sz="4" w:space="0" w:color="auto"/>
            </w:tcBorders>
          </w:tcPr>
          <w:p w14:paraId="5721AA5B" w14:textId="5FF0FE58" w:rsidR="007C5CD8" w:rsidRPr="000813D1" w:rsidRDefault="005C773E" w:rsidP="00166BC8">
            <w:pPr>
              <w:keepNext/>
              <w:rPr>
                <w:b/>
                <w:bCs/>
              </w:rPr>
            </w:pPr>
            <w:r w:rsidRPr="000813D1">
              <w:rPr>
                <w:b/>
                <w:bCs/>
              </w:rPr>
              <w:t>Emissions facto</w:t>
            </w:r>
            <w:r w:rsidR="00B47B19" w:rsidRPr="000813D1">
              <w:rPr>
                <w:b/>
                <w:bCs/>
              </w:rPr>
              <w:t>r</w:t>
            </w:r>
            <w:r w:rsidRPr="000813D1">
              <w:rPr>
                <w:b/>
                <w:bCs/>
              </w:rPr>
              <w:t xml:space="preserve"> for nitrous oxide</w:t>
            </w:r>
          </w:p>
        </w:tc>
      </w:tr>
      <w:tr w:rsidR="007C5CD8" w:rsidRPr="000813D1" w14:paraId="6AA970DA" w14:textId="77777777" w:rsidTr="00284C4A">
        <w:tc>
          <w:tcPr>
            <w:tcW w:w="1413" w:type="dxa"/>
            <w:vMerge/>
            <w:tcBorders>
              <w:left w:val="single" w:sz="4" w:space="0" w:color="auto"/>
              <w:bottom w:val="single" w:sz="4" w:space="0" w:color="auto"/>
              <w:right w:val="single" w:sz="4" w:space="0" w:color="auto"/>
            </w:tcBorders>
          </w:tcPr>
          <w:p w14:paraId="6AEA2C9F" w14:textId="77777777" w:rsidR="007C5CD8" w:rsidRPr="000813D1" w:rsidRDefault="007C5CD8" w:rsidP="00166BC8">
            <w:pPr>
              <w:keepNext/>
              <w:rPr>
                <w:b/>
                <w:bCs/>
              </w:rPr>
            </w:pPr>
          </w:p>
        </w:tc>
        <w:tc>
          <w:tcPr>
            <w:tcW w:w="1417" w:type="dxa"/>
            <w:vMerge/>
            <w:tcBorders>
              <w:left w:val="single" w:sz="4" w:space="0" w:color="auto"/>
              <w:bottom w:val="single" w:sz="4" w:space="0" w:color="auto"/>
              <w:right w:val="single" w:sz="4" w:space="0" w:color="auto"/>
            </w:tcBorders>
          </w:tcPr>
          <w:p w14:paraId="7B71B75F" w14:textId="32543FA5" w:rsidR="007C5CD8" w:rsidRPr="000813D1" w:rsidRDefault="007C5CD8" w:rsidP="00166BC8">
            <w:pPr>
              <w:keepNext/>
              <w:rPr>
                <w:b/>
                <w:bCs/>
              </w:rPr>
            </w:pPr>
          </w:p>
        </w:tc>
        <w:tc>
          <w:tcPr>
            <w:tcW w:w="1418" w:type="dxa"/>
            <w:tcBorders>
              <w:top w:val="single" w:sz="4" w:space="0" w:color="auto"/>
              <w:left w:val="single" w:sz="4" w:space="0" w:color="auto"/>
              <w:bottom w:val="single" w:sz="4" w:space="0" w:color="auto"/>
              <w:right w:val="single" w:sz="4" w:space="0" w:color="auto"/>
            </w:tcBorders>
          </w:tcPr>
          <w:p w14:paraId="66F16977" w14:textId="77777777" w:rsidR="007C5CD8" w:rsidRPr="000813D1" w:rsidRDefault="007C5CD8" w:rsidP="00166BC8">
            <w:pPr>
              <w:keepNext/>
              <w:rPr>
                <w:b/>
                <w:bCs/>
              </w:rPr>
            </w:pPr>
            <w:r w:rsidRPr="000813D1">
              <w:rPr>
                <w:b/>
                <w:bCs/>
              </w:rPr>
              <w:t>Fine</w:t>
            </w:r>
          </w:p>
        </w:tc>
        <w:tc>
          <w:tcPr>
            <w:tcW w:w="1417" w:type="dxa"/>
            <w:tcBorders>
              <w:top w:val="single" w:sz="4" w:space="0" w:color="auto"/>
              <w:left w:val="single" w:sz="4" w:space="0" w:color="auto"/>
              <w:bottom w:val="single" w:sz="4" w:space="0" w:color="auto"/>
              <w:right w:val="single" w:sz="4" w:space="0" w:color="auto"/>
            </w:tcBorders>
            <w:vAlign w:val="bottom"/>
          </w:tcPr>
          <w:p w14:paraId="5667F1F7" w14:textId="77777777" w:rsidR="007C5CD8" w:rsidRPr="000813D1" w:rsidRDefault="007C5CD8" w:rsidP="00166BC8">
            <w:pPr>
              <w:keepNext/>
              <w:rPr>
                <w:b/>
                <w:bCs/>
              </w:rPr>
            </w:pPr>
            <w:r w:rsidRPr="000813D1">
              <w:rPr>
                <w:b/>
                <w:bCs/>
              </w:rPr>
              <w:t>Coarse</w:t>
            </w:r>
          </w:p>
        </w:tc>
        <w:tc>
          <w:tcPr>
            <w:tcW w:w="1418" w:type="dxa"/>
            <w:tcBorders>
              <w:top w:val="single" w:sz="4" w:space="0" w:color="auto"/>
              <w:left w:val="single" w:sz="4" w:space="0" w:color="auto"/>
              <w:bottom w:val="single" w:sz="4" w:space="0" w:color="auto"/>
              <w:right w:val="single" w:sz="4" w:space="0" w:color="auto"/>
            </w:tcBorders>
            <w:vAlign w:val="bottom"/>
          </w:tcPr>
          <w:p w14:paraId="6CBA749C" w14:textId="77777777" w:rsidR="007C5CD8" w:rsidRPr="000813D1" w:rsidRDefault="007C5CD8" w:rsidP="00166BC8">
            <w:pPr>
              <w:keepNext/>
              <w:rPr>
                <w:b/>
                <w:bCs/>
              </w:rPr>
            </w:pPr>
            <w:r w:rsidRPr="000813D1">
              <w:rPr>
                <w:b/>
                <w:bCs/>
              </w:rPr>
              <w:t>Heavy</w:t>
            </w:r>
          </w:p>
        </w:tc>
        <w:tc>
          <w:tcPr>
            <w:tcW w:w="1843" w:type="dxa"/>
            <w:tcBorders>
              <w:top w:val="single" w:sz="4" w:space="0" w:color="auto"/>
              <w:left w:val="single" w:sz="4" w:space="0" w:color="auto"/>
              <w:bottom w:val="single" w:sz="4" w:space="0" w:color="auto"/>
              <w:right w:val="single" w:sz="4" w:space="0" w:color="auto"/>
            </w:tcBorders>
          </w:tcPr>
          <w:p w14:paraId="48186362" w14:textId="77777777" w:rsidR="007C5CD8" w:rsidRPr="000813D1" w:rsidRDefault="007C5CD8" w:rsidP="00166BC8">
            <w:pPr>
              <w:keepNext/>
              <w:rPr>
                <w:b/>
                <w:bCs/>
              </w:rPr>
            </w:pPr>
            <w:r w:rsidRPr="000813D1">
              <w:rPr>
                <w:b/>
                <w:bCs/>
              </w:rPr>
              <w:t>Shrub</w:t>
            </w:r>
          </w:p>
        </w:tc>
      </w:tr>
      <w:tr w:rsidR="007C5CD8" w:rsidRPr="003539E2" w14:paraId="2EA361BE" w14:textId="77777777" w:rsidTr="00284C4A">
        <w:tc>
          <w:tcPr>
            <w:tcW w:w="1413" w:type="dxa"/>
            <w:tcBorders>
              <w:top w:val="single" w:sz="4" w:space="0" w:color="auto"/>
              <w:left w:val="single" w:sz="4" w:space="0" w:color="auto"/>
              <w:bottom w:val="single" w:sz="4" w:space="0" w:color="auto"/>
              <w:right w:val="single" w:sz="4" w:space="0" w:color="auto"/>
            </w:tcBorders>
          </w:tcPr>
          <w:p w14:paraId="1167EE52" w14:textId="70BBE139" w:rsidR="007C5CD8" w:rsidRPr="000813D1" w:rsidRDefault="007C5CD8" w:rsidP="00166BC8">
            <w:pPr>
              <w:keepNext/>
            </w:pPr>
            <w:r w:rsidRPr="000813D1">
              <w:t>High</w:t>
            </w:r>
          </w:p>
        </w:tc>
        <w:tc>
          <w:tcPr>
            <w:tcW w:w="1417" w:type="dxa"/>
            <w:tcBorders>
              <w:top w:val="single" w:sz="4" w:space="0" w:color="auto"/>
              <w:left w:val="single" w:sz="4" w:space="0" w:color="auto"/>
              <w:bottom w:val="single" w:sz="4" w:space="0" w:color="auto"/>
              <w:right w:val="single" w:sz="4" w:space="0" w:color="auto"/>
            </w:tcBorders>
          </w:tcPr>
          <w:p w14:paraId="015B5BA0" w14:textId="31C30557" w:rsidR="007C5CD8" w:rsidRPr="000813D1" w:rsidRDefault="007C5CD8" w:rsidP="00166BC8">
            <w:pPr>
              <w:keepNext/>
            </w:pPr>
            <w:proofErr w:type="spellStart"/>
            <w:r w:rsidRPr="000813D1">
              <w:t>hWHu</w:t>
            </w:r>
            <w:proofErr w:type="spellEnd"/>
          </w:p>
        </w:tc>
        <w:tc>
          <w:tcPr>
            <w:tcW w:w="1418" w:type="dxa"/>
            <w:tcBorders>
              <w:top w:val="single" w:sz="4" w:space="0" w:color="auto"/>
              <w:left w:val="single" w:sz="4" w:space="0" w:color="auto"/>
              <w:bottom w:val="single" w:sz="4" w:space="0" w:color="auto"/>
              <w:right w:val="single" w:sz="4" w:space="0" w:color="auto"/>
            </w:tcBorders>
          </w:tcPr>
          <w:p w14:paraId="52F6DBA2" w14:textId="77777777" w:rsidR="007C5CD8" w:rsidRPr="000813D1" w:rsidRDefault="007C5CD8" w:rsidP="00166BC8">
            <w:pPr>
              <w:keepNext/>
            </w:pPr>
            <w:r w:rsidRPr="000813D1">
              <w:t>0.0075</w:t>
            </w:r>
          </w:p>
        </w:tc>
        <w:tc>
          <w:tcPr>
            <w:tcW w:w="1417" w:type="dxa"/>
            <w:tcBorders>
              <w:top w:val="single" w:sz="4" w:space="0" w:color="auto"/>
              <w:left w:val="single" w:sz="4" w:space="0" w:color="auto"/>
              <w:bottom w:val="single" w:sz="4" w:space="0" w:color="auto"/>
              <w:right w:val="single" w:sz="4" w:space="0" w:color="auto"/>
            </w:tcBorders>
          </w:tcPr>
          <w:p w14:paraId="6354B0B3" w14:textId="77777777" w:rsidR="007C5CD8" w:rsidRPr="000813D1" w:rsidRDefault="007C5CD8" w:rsidP="00166BC8">
            <w:pPr>
              <w:keepNext/>
            </w:pPr>
            <w:r w:rsidRPr="000813D1">
              <w:t>0.0075</w:t>
            </w:r>
          </w:p>
        </w:tc>
        <w:tc>
          <w:tcPr>
            <w:tcW w:w="1418" w:type="dxa"/>
            <w:tcBorders>
              <w:top w:val="single" w:sz="4" w:space="0" w:color="auto"/>
              <w:left w:val="single" w:sz="4" w:space="0" w:color="auto"/>
              <w:bottom w:val="single" w:sz="4" w:space="0" w:color="auto"/>
              <w:right w:val="single" w:sz="4" w:space="0" w:color="auto"/>
            </w:tcBorders>
          </w:tcPr>
          <w:p w14:paraId="430BB944" w14:textId="77777777" w:rsidR="007C5CD8" w:rsidRPr="000813D1" w:rsidRDefault="007C5CD8" w:rsidP="00166BC8">
            <w:pPr>
              <w:keepNext/>
            </w:pPr>
            <w:r w:rsidRPr="000813D1">
              <w:t>0.0036</w:t>
            </w:r>
          </w:p>
        </w:tc>
        <w:tc>
          <w:tcPr>
            <w:tcW w:w="1843" w:type="dxa"/>
            <w:tcBorders>
              <w:top w:val="single" w:sz="4" w:space="0" w:color="auto"/>
              <w:left w:val="single" w:sz="4" w:space="0" w:color="auto"/>
              <w:bottom w:val="single" w:sz="4" w:space="0" w:color="auto"/>
              <w:right w:val="single" w:sz="4" w:space="0" w:color="auto"/>
            </w:tcBorders>
          </w:tcPr>
          <w:p w14:paraId="33CF314F" w14:textId="77777777" w:rsidR="007C5CD8" w:rsidRPr="000813D1" w:rsidRDefault="007C5CD8" w:rsidP="00166BC8">
            <w:pPr>
              <w:keepNext/>
            </w:pPr>
            <w:r w:rsidRPr="000813D1">
              <w:t>0.0075</w:t>
            </w:r>
          </w:p>
        </w:tc>
      </w:tr>
      <w:tr w:rsidR="007C5CD8" w:rsidRPr="003539E2" w14:paraId="385F7541" w14:textId="77777777" w:rsidTr="00284C4A">
        <w:tc>
          <w:tcPr>
            <w:tcW w:w="1413" w:type="dxa"/>
            <w:tcBorders>
              <w:top w:val="single" w:sz="4" w:space="0" w:color="auto"/>
              <w:left w:val="single" w:sz="4" w:space="0" w:color="auto"/>
              <w:bottom w:val="single" w:sz="4" w:space="0" w:color="auto"/>
              <w:right w:val="single" w:sz="4" w:space="0" w:color="auto"/>
            </w:tcBorders>
          </w:tcPr>
          <w:p w14:paraId="720FD8BD" w14:textId="0A2510F8" w:rsidR="007C5CD8" w:rsidRPr="000813D1" w:rsidRDefault="007C5CD8" w:rsidP="00166BC8">
            <w:pPr>
              <w:keepNext/>
            </w:pPr>
          </w:p>
        </w:tc>
        <w:tc>
          <w:tcPr>
            <w:tcW w:w="1417" w:type="dxa"/>
            <w:tcBorders>
              <w:top w:val="single" w:sz="4" w:space="0" w:color="auto"/>
              <w:left w:val="single" w:sz="4" w:space="0" w:color="auto"/>
              <w:bottom w:val="single" w:sz="4" w:space="0" w:color="auto"/>
              <w:right w:val="single" w:sz="4" w:space="0" w:color="auto"/>
            </w:tcBorders>
          </w:tcPr>
          <w:p w14:paraId="4CE978C9" w14:textId="0719D852" w:rsidR="007C5CD8" w:rsidRPr="000813D1" w:rsidRDefault="007C5CD8" w:rsidP="00166BC8">
            <w:pPr>
              <w:keepNext/>
            </w:pPr>
            <w:proofErr w:type="spellStart"/>
            <w:r w:rsidRPr="000813D1">
              <w:t>hSHH</w:t>
            </w:r>
            <w:proofErr w:type="spellEnd"/>
            <w:r w:rsidRPr="000813D1">
              <w:t xml:space="preserve"> </w:t>
            </w:r>
          </w:p>
        </w:tc>
        <w:tc>
          <w:tcPr>
            <w:tcW w:w="1418" w:type="dxa"/>
            <w:tcBorders>
              <w:top w:val="single" w:sz="4" w:space="0" w:color="auto"/>
              <w:left w:val="single" w:sz="4" w:space="0" w:color="auto"/>
              <w:bottom w:val="single" w:sz="4" w:space="0" w:color="auto"/>
              <w:right w:val="single" w:sz="4" w:space="0" w:color="auto"/>
            </w:tcBorders>
          </w:tcPr>
          <w:p w14:paraId="22984412" w14:textId="77777777" w:rsidR="007C5CD8" w:rsidRPr="000813D1" w:rsidRDefault="007C5CD8" w:rsidP="00166BC8">
            <w:pPr>
              <w:keepNext/>
            </w:pPr>
            <w:r w:rsidRPr="000813D1">
              <w:t>0.0066</w:t>
            </w:r>
          </w:p>
        </w:tc>
        <w:tc>
          <w:tcPr>
            <w:tcW w:w="1417" w:type="dxa"/>
            <w:tcBorders>
              <w:top w:val="single" w:sz="4" w:space="0" w:color="auto"/>
              <w:left w:val="single" w:sz="4" w:space="0" w:color="auto"/>
              <w:bottom w:val="single" w:sz="4" w:space="0" w:color="auto"/>
              <w:right w:val="single" w:sz="4" w:space="0" w:color="auto"/>
            </w:tcBorders>
          </w:tcPr>
          <w:p w14:paraId="46783477" w14:textId="77777777" w:rsidR="007C5CD8" w:rsidRPr="000813D1" w:rsidRDefault="007C5CD8" w:rsidP="00166BC8">
            <w:pPr>
              <w:keepNext/>
            </w:pPr>
            <w:r w:rsidRPr="000813D1">
              <w:t>0.0066</w:t>
            </w:r>
          </w:p>
        </w:tc>
        <w:tc>
          <w:tcPr>
            <w:tcW w:w="1418" w:type="dxa"/>
            <w:tcBorders>
              <w:top w:val="single" w:sz="4" w:space="0" w:color="auto"/>
              <w:left w:val="single" w:sz="4" w:space="0" w:color="auto"/>
              <w:bottom w:val="single" w:sz="4" w:space="0" w:color="auto"/>
              <w:right w:val="single" w:sz="4" w:space="0" w:color="auto"/>
            </w:tcBorders>
          </w:tcPr>
          <w:p w14:paraId="0C818F7A" w14:textId="77777777" w:rsidR="007C5CD8" w:rsidRPr="000813D1" w:rsidRDefault="007C5CD8" w:rsidP="00166BC8">
            <w:pPr>
              <w:keepNext/>
            </w:pPr>
            <w:r w:rsidRPr="000813D1">
              <w:t>0.0036</w:t>
            </w:r>
          </w:p>
        </w:tc>
        <w:tc>
          <w:tcPr>
            <w:tcW w:w="1843" w:type="dxa"/>
            <w:tcBorders>
              <w:top w:val="single" w:sz="4" w:space="0" w:color="auto"/>
              <w:left w:val="single" w:sz="4" w:space="0" w:color="auto"/>
              <w:bottom w:val="single" w:sz="4" w:space="0" w:color="auto"/>
              <w:right w:val="single" w:sz="4" w:space="0" w:color="auto"/>
            </w:tcBorders>
          </w:tcPr>
          <w:p w14:paraId="6169F16B" w14:textId="77777777" w:rsidR="007C5CD8" w:rsidRPr="000813D1" w:rsidRDefault="007C5CD8" w:rsidP="00166BC8">
            <w:pPr>
              <w:keepNext/>
            </w:pPr>
            <w:r w:rsidRPr="000813D1">
              <w:t>0.0066</w:t>
            </w:r>
          </w:p>
        </w:tc>
      </w:tr>
      <w:tr w:rsidR="007C5CD8" w:rsidRPr="003539E2" w14:paraId="20C57DA6" w14:textId="77777777" w:rsidTr="00284C4A">
        <w:tc>
          <w:tcPr>
            <w:tcW w:w="1413" w:type="dxa"/>
            <w:tcBorders>
              <w:top w:val="single" w:sz="4" w:space="0" w:color="auto"/>
              <w:left w:val="single" w:sz="4" w:space="0" w:color="auto"/>
              <w:bottom w:val="single" w:sz="4" w:space="0" w:color="auto"/>
              <w:right w:val="single" w:sz="4" w:space="0" w:color="auto"/>
            </w:tcBorders>
          </w:tcPr>
          <w:p w14:paraId="7CD9E5FD" w14:textId="4B08A33B" w:rsidR="007C5CD8" w:rsidRPr="000813D1" w:rsidRDefault="007C5CD8" w:rsidP="00166BC8">
            <w:pPr>
              <w:keepNext/>
            </w:pPr>
          </w:p>
        </w:tc>
        <w:tc>
          <w:tcPr>
            <w:tcW w:w="1417" w:type="dxa"/>
            <w:tcBorders>
              <w:top w:val="single" w:sz="4" w:space="0" w:color="auto"/>
              <w:left w:val="single" w:sz="4" w:space="0" w:color="auto"/>
              <w:bottom w:val="single" w:sz="4" w:space="0" w:color="auto"/>
              <w:right w:val="single" w:sz="4" w:space="0" w:color="auto"/>
            </w:tcBorders>
          </w:tcPr>
          <w:p w14:paraId="41222138" w14:textId="0213C660" w:rsidR="007C5CD8" w:rsidRPr="000813D1" w:rsidRDefault="007C5CD8" w:rsidP="00166BC8">
            <w:pPr>
              <w:keepNext/>
            </w:pPr>
            <w:proofErr w:type="spellStart"/>
            <w:r w:rsidRPr="000813D1">
              <w:t>hWMi</w:t>
            </w:r>
            <w:proofErr w:type="spellEnd"/>
            <w:r w:rsidRPr="000813D1">
              <w:t xml:space="preserve"> </w:t>
            </w:r>
          </w:p>
        </w:tc>
        <w:tc>
          <w:tcPr>
            <w:tcW w:w="1418" w:type="dxa"/>
            <w:tcBorders>
              <w:top w:val="single" w:sz="4" w:space="0" w:color="auto"/>
              <w:left w:val="single" w:sz="4" w:space="0" w:color="auto"/>
              <w:bottom w:val="single" w:sz="4" w:space="0" w:color="auto"/>
              <w:right w:val="single" w:sz="4" w:space="0" w:color="auto"/>
            </w:tcBorders>
          </w:tcPr>
          <w:p w14:paraId="0E61C92A" w14:textId="77777777" w:rsidR="007C5CD8" w:rsidRPr="000813D1" w:rsidRDefault="007C5CD8" w:rsidP="00166BC8">
            <w:pPr>
              <w:keepNext/>
            </w:pPr>
            <w:r w:rsidRPr="000813D1">
              <w:t>0.0075</w:t>
            </w:r>
          </w:p>
        </w:tc>
        <w:tc>
          <w:tcPr>
            <w:tcW w:w="1417" w:type="dxa"/>
            <w:tcBorders>
              <w:top w:val="single" w:sz="4" w:space="0" w:color="auto"/>
              <w:left w:val="single" w:sz="4" w:space="0" w:color="auto"/>
              <w:bottom w:val="single" w:sz="4" w:space="0" w:color="auto"/>
              <w:right w:val="single" w:sz="4" w:space="0" w:color="auto"/>
            </w:tcBorders>
          </w:tcPr>
          <w:p w14:paraId="586EFD97" w14:textId="77777777" w:rsidR="007C5CD8" w:rsidRPr="000813D1" w:rsidRDefault="007C5CD8" w:rsidP="00166BC8">
            <w:pPr>
              <w:keepNext/>
            </w:pPr>
            <w:r w:rsidRPr="000813D1">
              <w:t>0.0075</w:t>
            </w:r>
          </w:p>
        </w:tc>
        <w:tc>
          <w:tcPr>
            <w:tcW w:w="1418" w:type="dxa"/>
            <w:tcBorders>
              <w:top w:val="single" w:sz="4" w:space="0" w:color="auto"/>
              <w:left w:val="single" w:sz="4" w:space="0" w:color="auto"/>
              <w:bottom w:val="single" w:sz="4" w:space="0" w:color="auto"/>
              <w:right w:val="single" w:sz="4" w:space="0" w:color="auto"/>
            </w:tcBorders>
          </w:tcPr>
          <w:p w14:paraId="35035F93" w14:textId="77777777" w:rsidR="007C5CD8" w:rsidRPr="000813D1" w:rsidRDefault="007C5CD8" w:rsidP="00166BC8">
            <w:pPr>
              <w:keepNext/>
            </w:pPr>
            <w:r w:rsidRPr="000813D1">
              <w:t>0.0036</w:t>
            </w:r>
          </w:p>
        </w:tc>
        <w:tc>
          <w:tcPr>
            <w:tcW w:w="1843" w:type="dxa"/>
            <w:tcBorders>
              <w:top w:val="single" w:sz="4" w:space="0" w:color="auto"/>
              <w:left w:val="single" w:sz="4" w:space="0" w:color="auto"/>
              <w:bottom w:val="single" w:sz="4" w:space="0" w:color="auto"/>
              <w:right w:val="single" w:sz="4" w:space="0" w:color="auto"/>
            </w:tcBorders>
          </w:tcPr>
          <w:p w14:paraId="5D765C73" w14:textId="77777777" w:rsidR="007C5CD8" w:rsidRPr="000813D1" w:rsidRDefault="007C5CD8" w:rsidP="00166BC8">
            <w:pPr>
              <w:keepNext/>
            </w:pPr>
            <w:r w:rsidRPr="000813D1">
              <w:t>0.0075</w:t>
            </w:r>
          </w:p>
        </w:tc>
      </w:tr>
      <w:tr w:rsidR="007C5CD8" w:rsidRPr="003539E2" w14:paraId="0FE4C472" w14:textId="77777777" w:rsidTr="00284C4A">
        <w:tc>
          <w:tcPr>
            <w:tcW w:w="1413" w:type="dxa"/>
            <w:tcBorders>
              <w:top w:val="single" w:sz="4" w:space="0" w:color="auto"/>
              <w:left w:val="single" w:sz="4" w:space="0" w:color="auto"/>
              <w:bottom w:val="single" w:sz="4" w:space="0" w:color="auto"/>
              <w:right w:val="single" w:sz="4" w:space="0" w:color="auto"/>
            </w:tcBorders>
          </w:tcPr>
          <w:p w14:paraId="127F075E" w14:textId="256ADD8F" w:rsidR="007C5CD8" w:rsidRPr="000813D1" w:rsidRDefault="007C5CD8" w:rsidP="000813D1"/>
        </w:tc>
        <w:tc>
          <w:tcPr>
            <w:tcW w:w="1417" w:type="dxa"/>
            <w:tcBorders>
              <w:top w:val="single" w:sz="4" w:space="0" w:color="auto"/>
              <w:left w:val="single" w:sz="4" w:space="0" w:color="auto"/>
              <w:bottom w:val="single" w:sz="4" w:space="0" w:color="auto"/>
              <w:right w:val="single" w:sz="4" w:space="0" w:color="auto"/>
            </w:tcBorders>
          </w:tcPr>
          <w:p w14:paraId="537202EC" w14:textId="2D454B44" w:rsidR="007C5CD8" w:rsidRPr="000813D1" w:rsidRDefault="007C5CD8" w:rsidP="000813D1">
            <w:proofErr w:type="spellStart"/>
            <w:r w:rsidRPr="000813D1">
              <w:t>hOFM</w:t>
            </w:r>
            <w:proofErr w:type="spellEnd"/>
          </w:p>
        </w:tc>
        <w:tc>
          <w:tcPr>
            <w:tcW w:w="1418" w:type="dxa"/>
            <w:tcBorders>
              <w:top w:val="single" w:sz="4" w:space="0" w:color="auto"/>
              <w:left w:val="single" w:sz="4" w:space="0" w:color="auto"/>
              <w:bottom w:val="single" w:sz="4" w:space="0" w:color="auto"/>
              <w:right w:val="single" w:sz="4" w:space="0" w:color="auto"/>
            </w:tcBorders>
          </w:tcPr>
          <w:p w14:paraId="55B998F0" w14:textId="77777777" w:rsidR="007C5CD8" w:rsidRPr="000813D1" w:rsidRDefault="007C5CD8" w:rsidP="000813D1">
            <w:r w:rsidRPr="000813D1">
              <w:t>0.0075</w:t>
            </w:r>
          </w:p>
        </w:tc>
        <w:tc>
          <w:tcPr>
            <w:tcW w:w="1417" w:type="dxa"/>
            <w:tcBorders>
              <w:top w:val="single" w:sz="4" w:space="0" w:color="auto"/>
              <w:left w:val="single" w:sz="4" w:space="0" w:color="auto"/>
              <w:bottom w:val="single" w:sz="4" w:space="0" w:color="auto"/>
              <w:right w:val="single" w:sz="4" w:space="0" w:color="auto"/>
            </w:tcBorders>
          </w:tcPr>
          <w:p w14:paraId="4C2D1C22" w14:textId="77777777" w:rsidR="007C5CD8" w:rsidRPr="000813D1" w:rsidRDefault="007C5CD8" w:rsidP="000813D1">
            <w:r w:rsidRPr="000813D1">
              <w:t>0.0075</w:t>
            </w:r>
          </w:p>
        </w:tc>
        <w:tc>
          <w:tcPr>
            <w:tcW w:w="1418" w:type="dxa"/>
            <w:tcBorders>
              <w:top w:val="single" w:sz="4" w:space="0" w:color="auto"/>
              <w:left w:val="single" w:sz="4" w:space="0" w:color="auto"/>
              <w:bottom w:val="single" w:sz="4" w:space="0" w:color="auto"/>
              <w:right w:val="single" w:sz="4" w:space="0" w:color="auto"/>
            </w:tcBorders>
          </w:tcPr>
          <w:p w14:paraId="799D223C" w14:textId="77777777" w:rsidR="007C5CD8" w:rsidRPr="000813D1" w:rsidRDefault="007C5CD8" w:rsidP="000813D1">
            <w:r w:rsidRPr="000813D1">
              <w:t>0.0036</w:t>
            </w:r>
          </w:p>
        </w:tc>
        <w:tc>
          <w:tcPr>
            <w:tcW w:w="1843" w:type="dxa"/>
            <w:tcBorders>
              <w:top w:val="single" w:sz="4" w:space="0" w:color="auto"/>
              <w:left w:val="single" w:sz="4" w:space="0" w:color="auto"/>
              <w:bottom w:val="single" w:sz="4" w:space="0" w:color="auto"/>
              <w:right w:val="single" w:sz="4" w:space="0" w:color="auto"/>
            </w:tcBorders>
          </w:tcPr>
          <w:p w14:paraId="1C37487E" w14:textId="77777777" w:rsidR="007C5CD8" w:rsidRPr="000813D1" w:rsidRDefault="007C5CD8" w:rsidP="000813D1">
            <w:r w:rsidRPr="000813D1">
              <w:t>0.0075</w:t>
            </w:r>
          </w:p>
        </w:tc>
      </w:tr>
      <w:tr w:rsidR="007C5CD8" w:rsidRPr="003539E2" w14:paraId="43FB4C46" w14:textId="77777777" w:rsidTr="00284C4A">
        <w:tc>
          <w:tcPr>
            <w:tcW w:w="1413" w:type="dxa"/>
            <w:tcBorders>
              <w:top w:val="single" w:sz="4" w:space="0" w:color="auto"/>
              <w:left w:val="single" w:sz="4" w:space="0" w:color="auto"/>
              <w:bottom w:val="single" w:sz="4" w:space="0" w:color="auto"/>
              <w:right w:val="single" w:sz="4" w:space="0" w:color="auto"/>
            </w:tcBorders>
          </w:tcPr>
          <w:p w14:paraId="1D4422EF" w14:textId="34E6FB67" w:rsidR="007C5CD8" w:rsidRPr="000813D1" w:rsidRDefault="007C5CD8" w:rsidP="000813D1">
            <w:r w:rsidRPr="000813D1">
              <w:t>Low</w:t>
            </w:r>
          </w:p>
        </w:tc>
        <w:tc>
          <w:tcPr>
            <w:tcW w:w="1417" w:type="dxa"/>
            <w:tcBorders>
              <w:top w:val="single" w:sz="4" w:space="0" w:color="auto"/>
              <w:left w:val="single" w:sz="4" w:space="0" w:color="auto"/>
              <w:bottom w:val="single" w:sz="4" w:space="0" w:color="auto"/>
              <w:right w:val="single" w:sz="4" w:space="0" w:color="auto"/>
            </w:tcBorders>
          </w:tcPr>
          <w:p w14:paraId="56510581" w14:textId="135308EC" w:rsidR="007C5CD8" w:rsidRPr="000813D1" w:rsidRDefault="007C5CD8" w:rsidP="000813D1">
            <w:proofErr w:type="spellStart"/>
            <w:r w:rsidRPr="000813D1">
              <w:t>lWHu</w:t>
            </w:r>
            <w:proofErr w:type="spellEnd"/>
            <w:r w:rsidRPr="000813D1">
              <w:t xml:space="preserve"> </w:t>
            </w:r>
          </w:p>
        </w:tc>
        <w:tc>
          <w:tcPr>
            <w:tcW w:w="1418" w:type="dxa"/>
            <w:tcBorders>
              <w:top w:val="single" w:sz="4" w:space="0" w:color="auto"/>
              <w:left w:val="single" w:sz="4" w:space="0" w:color="auto"/>
              <w:bottom w:val="single" w:sz="4" w:space="0" w:color="auto"/>
              <w:right w:val="single" w:sz="4" w:space="0" w:color="auto"/>
            </w:tcBorders>
          </w:tcPr>
          <w:p w14:paraId="11DD0152" w14:textId="77777777" w:rsidR="007C5CD8" w:rsidRPr="000813D1" w:rsidRDefault="007C5CD8" w:rsidP="000813D1">
            <w:r w:rsidRPr="000813D1">
              <w:t>0.0075</w:t>
            </w:r>
          </w:p>
        </w:tc>
        <w:tc>
          <w:tcPr>
            <w:tcW w:w="1417" w:type="dxa"/>
            <w:tcBorders>
              <w:top w:val="single" w:sz="4" w:space="0" w:color="auto"/>
              <w:left w:val="single" w:sz="4" w:space="0" w:color="auto"/>
              <w:bottom w:val="single" w:sz="4" w:space="0" w:color="auto"/>
              <w:right w:val="single" w:sz="4" w:space="0" w:color="auto"/>
            </w:tcBorders>
          </w:tcPr>
          <w:p w14:paraId="6688535F" w14:textId="77777777" w:rsidR="007C5CD8" w:rsidRPr="000813D1" w:rsidRDefault="007C5CD8" w:rsidP="000813D1">
            <w:r w:rsidRPr="000813D1">
              <w:t>0.0075</w:t>
            </w:r>
          </w:p>
        </w:tc>
        <w:tc>
          <w:tcPr>
            <w:tcW w:w="1418" w:type="dxa"/>
            <w:tcBorders>
              <w:top w:val="single" w:sz="4" w:space="0" w:color="auto"/>
              <w:left w:val="single" w:sz="4" w:space="0" w:color="auto"/>
              <w:bottom w:val="single" w:sz="4" w:space="0" w:color="auto"/>
              <w:right w:val="single" w:sz="4" w:space="0" w:color="auto"/>
            </w:tcBorders>
          </w:tcPr>
          <w:p w14:paraId="16F34047" w14:textId="77777777" w:rsidR="007C5CD8" w:rsidRPr="000813D1" w:rsidRDefault="007C5CD8" w:rsidP="000813D1">
            <w:r w:rsidRPr="000813D1">
              <w:t>0.0146</w:t>
            </w:r>
          </w:p>
        </w:tc>
        <w:tc>
          <w:tcPr>
            <w:tcW w:w="1843" w:type="dxa"/>
            <w:tcBorders>
              <w:top w:val="single" w:sz="4" w:space="0" w:color="auto"/>
              <w:left w:val="single" w:sz="4" w:space="0" w:color="auto"/>
              <w:bottom w:val="single" w:sz="4" w:space="0" w:color="auto"/>
              <w:right w:val="single" w:sz="4" w:space="0" w:color="auto"/>
            </w:tcBorders>
          </w:tcPr>
          <w:p w14:paraId="0CF59254" w14:textId="77777777" w:rsidR="007C5CD8" w:rsidRPr="000813D1" w:rsidRDefault="007C5CD8" w:rsidP="000813D1">
            <w:r w:rsidRPr="000813D1">
              <w:t>0.0075</w:t>
            </w:r>
          </w:p>
        </w:tc>
      </w:tr>
      <w:tr w:rsidR="007C5CD8" w:rsidRPr="003539E2" w14:paraId="762AE029" w14:textId="77777777" w:rsidTr="00284C4A">
        <w:tc>
          <w:tcPr>
            <w:tcW w:w="1413" w:type="dxa"/>
            <w:tcBorders>
              <w:top w:val="single" w:sz="4" w:space="0" w:color="auto"/>
              <w:left w:val="single" w:sz="4" w:space="0" w:color="auto"/>
              <w:bottom w:val="single" w:sz="4" w:space="0" w:color="auto"/>
              <w:right w:val="single" w:sz="4" w:space="0" w:color="auto"/>
            </w:tcBorders>
          </w:tcPr>
          <w:p w14:paraId="10EB440C" w14:textId="0FC28999" w:rsidR="007C5CD8" w:rsidRPr="000813D1" w:rsidRDefault="007C5CD8" w:rsidP="000813D1"/>
        </w:tc>
        <w:tc>
          <w:tcPr>
            <w:tcW w:w="1417" w:type="dxa"/>
            <w:tcBorders>
              <w:top w:val="single" w:sz="4" w:space="0" w:color="auto"/>
              <w:left w:val="single" w:sz="4" w:space="0" w:color="auto"/>
              <w:bottom w:val="single" w:sz="4" w:space="0" w:color="auto"/>
              <w:right w:val="single" w:sz="4" w:space="0" w:color="auto"/>
            </w:tcBorders>
          </w:tcPr>
          <w:p w14:paraId="1AA9F645" w14:textId="48D450B2" w:rsidR="007C5CD8" w:rsidRPr="000813D1" w:rsidRDefault="007C5CD8" w:rsidP="000813D1">
            <w:proofErr w:type="spellStart"/>
            <w:r w:rsidRPr="000813D1">
              <w:t>lWMi</w:t>
            </w:r>
            <w:proofErr w:type="spellEnd"/>
          </w:p>
        </w:tc>
        <w:tc>
          <w:tcPr>
            <w:tcW w:w="1418" w:type="dxa"/>
            <w:tcBorders>
              <w:top w:val="single" w:sz="4" w:space="0" w:color="auto"/>
              <w:left w:val="single" w:sz="4" w:space="0" w:color="auto"/>
              <w:bottom w:val="single" w:sz="4" w:space="0" w:color="auto"/>
              <w:right w:val="single" w:sz="4" w:space="0" w:color="auto"/>
            </w:tcBorders>
          </w:tcPr>
          <w:p w14:paraId="525A0AAD" w14:textId="77777777" w:rsidR="007C5CD8" w:rsidRPr="000813D1" w:rsidRDefault="007C5CD8" w:rsidP="000813D1">
            <w:r w:rsidRPr="000813D1">
              <w:t>0.0075</w:t>
            </w:r>
          </w:p>
        </w:tc>
        <w:tc>
          <w:tcPr>
            <w:tcW w:w="1417" w:type="dxa"/>
            <w:tcBorders>
              <w:top w:val="single" w:sz="4" w:space="0" w:color="auto"/>
              <w:left w:val="single" w:sz="4" w:space="0" w:color="auto"/>
              <w:bottom w:val="single" w:sz="4" w:space="0" w:color="auto"/>
              <w:right w:val="single" w:sz="4" w:space="0" w:color="auto"/>
            </w:tcBorders>
          </w:tcPr>
          <w:p w14:paraId="63586C0E" w14:textId="77777777" w:rsidR="007C5CD8" w:rsidRPr="000813D1" w:rsidRDefault="007C5CD8" w:rsidP="000813D1">
            <w:r w:rsidRPr="000813D1">
              <w:t>0.0075</w:t>
            </w:r>
          </w:p>
        </w:tc>
        <w:tc>
          <w:tcPr>
            <w:tcW w:w="1418" w:type="dxa"/>
            <w:tcBorders>
              <w:top w:val="single" w:sz="4" w:space="0" w:color="auto"/>
              <w:left w:val="single" w:sz="4" w:space="0" w:color="auto"/>
              <w:bottom w:val="single" w:sz="4" w:space="0" w:color="auto"/>
              <w:right w:val="single" w:sz="4" w:space="0" w:color="auto"/>
            </w:tcBorders>
          </w:tcPr>
          <w:p w14:paraId="523653CA" w14:textId="77777777" w:rsidR="007C5CD8" w:rsidRPr="000813D1" w:rsidRDefault="007C5CD8" w:rsidP="000813D1">
            <w:r w:rsidRPr="000813D1">
              <w:t>0.0146</w:t>
            </w:r>
          </w:p>
        </w:tc>
        <w:tc>
          <w:tcPr>
            <w:tcW w:w="1843" w:type="dxa"/>
            <w:tcBorders>
              <w:top w:val="single" w:sz="4" w:space="0" w:color="auto"/>
              <w:left w:val="single" w:sz="4" w:space="0" w:color="auto"/>
              <w:bottom w:val="single" w:sz="4" w:space="0" w:color="auto"/>
              <w:right w:val="single" w:sz="4" w:space="0" w:color="auto"/>
            </w:tcBorders>
          </w:tcPr>
          <w:p w14:paraId="09394C25" w14:textId="77777777" w:rsidR="007C5CD8" w:rsidRPr="000813D1" w:rsidRDefault="007C5CD8" w:rsidP="000813D1">
            <w:r w:rsidRPr="000813D1">
              <w:t>0.0075</w:t>
            </w:r>
          </w:p>
        </w:tc>
      </w:tr>
      <w:tr w:rsidR="007C5CD8" w:rsidRPr="003539E2" w14:paraId="52127145" w14:textId="77777777" w:rsidTr="00284C4A">
        <w:tc>
          <w:tcPr>
            <w:tcW w:w="1413" w:type="dxa"/>
            <w:tcBorders>
              <w:top w:val="single" w:sz="4" w:space="0" w:color="auto"/>
              <w:left w:val="single" w:sz="4" w:space="0" w:color="auto"/>
              <w:bottom w:val="single" w:sz="4" w:space="0" w:color="auto"/>
              <w:right w:val="single" w:sz="4" w:space="0" w:color="auto"/>
            </w:tcBorders>
          </w:tcPr>
          <w:p w14:paraId="50504243" w14:textId="35257379" w:rsidR="007C5CD8" w:rsidRPr="000813D1" w:rsidRDefault="007C5CD8" w:rsidP="000813D1"/>
        </w:tc>
        <w:tc>
          <w:tcPr>
            <w:tcW w:w="1417" w:type="dxa"/>
            <w:tcBorders>
              <w:top w:val="single" w:sz="4" w:space="0" w:color="auto"/>
              <w:left w:val="single" w:sz="4" w:space="0" w:color="auto"/>
              <w:bottom w:val="single" w:sz="4" w:space="0" w:color="auto"/>
              <w:right w:val="single" w:sz="4" w:space="0" w:color="auto"/>
            </w:tcBorders>
          </w:tcPr>
          <w:p w14:paraId="65E671FD" w14:textId="482A1FF4" w:rsidR="007C5CD8" w:rsidRPr="000813D1" w:rsidRDefault="007C5CD8" w:rsidP="000813D1">
            <w:proofErr w:type="spellStart"/>
            <w:r w:rsidRPr="000813D1">
              <w:t>lWTu</w:t>
            </w:r>
            <w:proofErr w:type="spellEnd"/>
            <w:r w:rsidRPr="000813D1">
              <w:t xml:space="preserve"> </w:t>
            </w:r>
          </w:p>
        </w:tc>
        <w:tc>
          <w:tcPr>
            <w:tcW w:w="1418" w:type="dxa"/>
            <w:tcBorders>
              <w:top w:val="single" w:sz="4" w:space="0" w:color="auto"/>
              <w:left w:val="single" w:sz="4" w:space="0" w:color="auto"/>
              <w:bottom w:val="single" w:sz="4" w:space="0" w:color="auto"/>
              <w:right w:val="single" w:sz="4" w:space="0" w:color="auto"/>
            </w:tcBorders>
          </w:tcPr>
          <w:p w14:paraId="7A9A0861" w14:textId="77777777" w:rsidR="007C5CD8" w:rsidRPr="000813D1" w:rsidRDefault="007C5CD8" w:rsidP="000813D1">
            <w:r w:rsidRPr="000813D1">
              <w:t>0.0075</w:t>
            </w:r>
          </w:p>
        </w:tc>
        <w:tc>
          <w:tcPr>
            <w:tcW w:w="1417" w:type="dxa"/>
            <w:tcBorders>
              <w:top w:val="single" w:sz="4" w:space="0" w:color="auto"/>
              <w:left w:val="single" w:sz="4" w:space="0" w:color="auto"/>
              <w:bottom w:val="single" w:sz="4" w:space="0" w:color="auto"/>
              <w:right w:val="single" w:sz="4" w:space="0" w:color="auto"/>
            </w:tcBorders>
          </w:tcPr>
          <w:p w14:paraId="02407963" w14:textId="77777777" w:rsidR="007C5CD8" w:rsidRPr="000813D1" w:rsidRDefault="007C5CD8" w:rsidP="000813D1">
            <w:r w:rsidRPr="000813D1">
              <w:t>0.0075</w:t>
            </w:r>
          </w:p>
        </w:tc>
        <w:tc>
          <w:tcPr>
            <w:tcW w:w="1418" w:type="dxa"/>
            <w:tcBorders>
              <w:top w:val="single" w:sz="4" w:space="0" w:color="auto"/>
              <w:left w:val="single" w:sz="4" w:space="0" w:color="auto"/>
              <w:bottom w:val="single" w:sz="4" w:space="0" w:color="auto"/>
              <w:right w:val="single" w:sz="4" w:space="0" w:color="auto"/>
            </w:tcBorders>
          </w:tcPr>
          <w:p w14:paraId="7E7D8016" w14:textId="77777777" w:rsidR="007C5CD8" w:rsidRPr="000813D1" w:rsidRDefault="007C5CD8" w:rsidP="000813D1">
            <w:r w:rsidRPr="000813D1">
              <w:t>0.0146</w:t>
            </w:r>
          </w:p>
        </w:tc>
        <w:tc>
          <w:tcPr>
            <w:tcW w:w="1843" w:type="dxa"/>
            <w:tcBorders>
              <w:top w:val="single" w:sz="4" w:space="0" w:color="auto"/>
              <w:left w:val="single" w:sz="4" w:space="0" w:color="auto"/>
              <w:bottom w:val="single" w:sz="4" w:space="0" w:color="auto"/>
              <w:right w:val="single" w:sz="4" w:space="0" w:color="auto"/>
            </w:tcBorders>
          </w:tcPr>
          <w:p w14:paraId="2FA7C3E2" w14:textId="77777777" w:rsidR="007C5CD8" w:rsidRPr="000813D1" w:rsidRDefault="007C5CD8" w:rsidP="000813D1">
            <w:r w:rsidRPr="000813D1">
              <w:t>0.0075</w:t>
            </w:r>
          </w:p>
        </w:tc>
      </w:tr>
      <w:tr w:rsidR="007C5CD8" w:rsidRPr="003539E2" w14:paraId="33193285" w14:textId="77777777" w:rsidTr="00284C4A">
        <w:tc>
          <w:tcPr>
            <w:tcW w:w="1413" w:type="dxa"/>
            <w:tcBorders>
              <w:top w:val="single" w:sz="4" w:space="0" w:color="auto"/>
              <w:left w:val="single" w:sz="4" w:space="0" w:color="auto"/>
              <w:bottom w:val="single" w:sz="4" w:space="0" w:color="auto"/>
              <w:right w:val="single" w:sz="4" w:space="0" w:color="auto"/>
            </w:tcBorders>
          </w:tcPr>
          <w:p w14:paraId="55A0AD81" w14:textId="78CBA7F8" w:rsidR="007C5CD8" w:rsidRPr="000813D1" w:rsidRDefault="007C5CD8" w:rsidP="000813D1"/>
        </w:tc>
        <w:tc>
          <w:tcPr>
            <w:tcW w:w="1417" w:type="dxa"/>
            <w:tcBorders>
              <w:top w:val="single" w:sz="4" w:space="0" w:color="auto"/>
              <w:left w:val="single" w:sz="4" w:space="0" w:color="auto"/>
              <w:bottom w:val="single" w:sz="4" w:space="0" w:color="auto"/>
              <w:right w:val="single" w:sz="4" w:space="0" w:color="auto"/>
            </w:tcBorders>
          </w:tcPr>
          <w:p w14:paraId="28903870" w14:textId="7CB0AA19" w:rsidR="007C5CD8" w:rsidRPr="000813D1" w:rsidRDefault="007C5CD8" w:rsidP="000813D1">
            <w:proofErr w:type="spellStart"/>
            <w:r w:rsidRPr="000813D1">
              <w:t>lOWM</w:t>
            </w:r>
            <w:proofErr w:type="spellEnd"/>
          </w:p>
        </w:tc>
        <w:tc>
          <w:tcPr>
            <w:tcW w:w="1418" w:type="dxa"/>
            <w:tcBorders>
              <w:top w:val="single" w:sz="4" w:space="0" w:color="auto"/>
              <w:left w:val="single" w:sz="4" w:space="0" w:color="auto"/>
              <w:bottom w:val="single" w:sz="4" w:space="0" w:color="auto"/>
              <w:right w:val="single" w:sz="4" w:space="0" w:color="auto"/>
            </w:tcBorders>
          </w:tcPr>
          <w:p w14:paraId="72CD3E02" w14:textId="77777777" w:rsidR="007C5CD8" w:rsidRPr="000813D1" w:rsidRDefault="007C5CD8" w:rsidP="000813D1">
            <w:r w:rsidRPr="000813D1">
              <w:t>0.0075</w:t>
            </w:r>
          </w:p>
        </w:tc>
        <w:tc>
          <w:tcPr>
            <w:tcW w:w="1417" w:type="dxa"/>
            <w:tcBorders>
              <w:top w:val="single" w:sz="4" w:space="0" w:color="auto"/>
              <w:left w:val="single" w:sz="4" w:space="0" w:color="auto"/>
              <w:bottom w:val="single" w:sz="4" w:space="0" w:color="auto"/>
              <w:right w:val="single" w:sz="4" w:space="0" w:color="auto"/>
            </w:tcBorders>
          </w:tcPr>
          <w:p w14:paraId="46D0D254" w14:textId="77777777" w:rsidR="007C5CD8" w:rsidRPr="000813D1" w:rsidRDefault="007C5CD8" w:rsidP="000813D1">
            <w:r w:rsidRPr="000813D1">
              <w:t>0.0075</w:t>
            </w:r>
          </w:p>
        </w:tc>
        <w:tc>
          <w:tcPr>
            <w:tcW w:w="1418" w:type="dxa"/>
            <w:tcBorders>
              <w:top w:val="single" w:sz="4" w:space="0" w:color="auto"/>
              <w:left w:val="single" w:sz="4" w:space="0" w:color="auto"/>
              <w:bottom w:val="single" w:sz="4" w:space="0" w:color="auto"/>
              <w:right w:val="single" w:sz="4" w:space="0" w:color="auto"/>
            </w:tcBorders>
          </w:tcPr>
          <w:p w14:paraId="5421C73E" w14:textId="77777777" w:rsidR="007C5CD8" w:rsidRPr="000813D1" w:rsidRDefault="007C5CD8" w:rsidP="000813D1">
            <w:r w:rsidRPr="000813D1">
              <w:t>0.0146</w:t>
            </w:r>
          </w:p>
        </w:tc>
        <w:tc>
          <w:tcPr>
            <w:tcW w:w="1843" w:type="dxa"/>
            <w:tcBorders>
              <w:top w:val="single" w:sz="4" w:space="0" w:color="auto"/>
              <w:left w:val="single" w:sz="4" w:space="0" w:color="auto"/>
              <w:bottom w:val="single" w:sz="4" w:space="0" w:color="auto"/>
              <w:right w:val="single" w:sz="4" w:space="0" w:color="auto"/>
            </w:tcBorders>
          </w:tcPr>
          <w:p w14:paraId="2EE5707D" w14:textId="77777777" w:rsidR="007C5CD8" w:rsidRPr="000813D1" w:rsidRDefault="007C5CD8" w:rsidP="000813D1">
            <w:r w:rsidRPr="000813D1">
              <w:t>0.0075</w:t>
            </w:r>
          </w:p>
        </w:tc>
      </w:tr>
      <w:tr w:rsidR="007C5CD8" w:rsidRPr="003539E2" w14:paraId="585926C5" w14:textId="77777777" w:rsidTr="00284C4A">
        <w:tc>
          <w:tcPr>
            <w:tcW w:w="1413" w:type="dxa"/>
            <w:tcBorders>
              <w:top w:val="single" w:sz="4" w:space="0" w:color="auto"/>
              <w:left w:val="single" w:sz="4" w:space="0" w:color="auto"/>
              <w:bottom w:val="single" w:sz="4" w:space="0" w:color="auto"/>
              <w:right w:val="single" w:sz="4" w:space="0" w:color="auto"/>
            </w:tcBorders>
          </w:tcPr>
          <w:p w14:paraId="173629CE" w14:textId="37F7CC15" w:rsidR="007C5CD8" w:rsidRPr="000813D1" w:rsidRDefault="007C5CD8" w:rsidP="000813D1"/>
        </w:tc>
        <w:tc>
          <w:tcPr>
            <w:tcW w:w="1417" w:type="dxa"/>
            <w:tcBorders>
              <w:top w:val="single" w:sz="4" w:space="0" w:color="auto"/>
              <w:left w:val="single" w:sz="4" w:space="0" w:color="auto"/>
              <w:bottom w:val="single" w:sz="4" w:space="0" w:color="auto"/>
              <w:right w:val="single" w:sz="4" w:space="0" w:color="auto"/>
            </w:tcBorders>
          </w:tcPr>
          <w:p w14:paraId="68B3DA40" w14:textId="4AB40002" w:rsidR="007C5CD8" w:rsidRPr="000813D1" w:rsidRDefault="007C5CD8" w:rsidP="000813D1">
            <w:proofErr w:type="spellStart"/>
            <w:r w:rsidRPr="000813D1">
              <w:t>lSHH</w:t>
            </w:r>
            <w:proofErr w:type="spellEnd"/>
          </w:p>
        </w:tc>
        <w:tc>
          <w:tcPr>
            <w:tcW w:w="1418" w:type="dxa"/>
            <w:tcBorders>
              <w:top w:val="single" w:sz="4" w:space="0" w:color="auto"/>
              <w:left w:val="single" w:sz="4" w:space="0" w:color="auto"/>
              <w:bottom w:val="single" w:sz="4" w:space="0" w:color="auto"/>
              <w:right w:val="single" w:sz="4" w:space="0" w:color="auto"/>
            </w:tcBorders>
          </w:tcPr>
          <w:p w14:paraId="6EFF4328" w14:textId="77777777" w:rsidR="007C5CD8" w:rsidRPr="000813D1" w:rsidRDefault="007C5CD8" w:rsidP="000813D1">
            <w:r w:rsidRPr="000813D1">
              <w:t>0.0059</w:t>
            </w:r>
          </w:p>
        </w:tc>
        <w:tc>
          <w:tcPr>
            <w:tcW w:w="1417" w:type="dxa"/>
            <w:tcBorders>
              <w:top w:val="single" w:sz="4" w:space="0" w:color="auto"/>
              <w:left w:val="single" w:sz="4" w:space="0" w:color="auto"/>
              <w:bottom w:val="single" w:sz="4" w:space="0" w:color="auto"/>
              <w:right w:val="single" w:sz="4" w:space="0" w:color="auto"/>
            </w:tcBorders>
          </w:tcPr>
          <w:p w14:paraId="51C045B3" w14:textId="77777777" w:rsidR="007C5CD8" w:rsidRPr="000813D1" w:rsidRDefault="007C5CD8" w:rsidP="000813D1">
            <w:r w:rsidRPr="000813D1">
              <w:t>0.0059</w:t>
            </w:r>
          </w:p>
        </w:tc>
        <w:tc>
          <w:tcPr>
            <w:tcW w:w="1418" w:type="dxa"/>
            <w:tcBorders>
              <w:top w:val="single" w:sz="4" w:space="0" w:color="auto"/>
              <w:left w:val="single" w:sz="4" w:space="0" w:color="auto"/>
              <w:bottom w:val="single" w:sz="4" w:space="0" w:color="auto"/>
              <w:right w:val="single" w:sz="4" w:space="0" w:color="auto"/>
            </w:tcBorders>
          </w:tcPr>
          <w:p w14:paraId="583EBAB8" w14:textId="77777777" w:rsidR="007C5CD8" w:rsidRPr="000813D1" w:rsidRDefault="007C5CD8" w:rsidP="000813D1">
            <w:r w:rsidRPr="000813D1">
              <w:t>0.0146</w:t>
            </w:r>
          </w:p>
        </w:tc>
        <w:tc>
          <w:tcPr>
            <w:tcW w:w="1843" w:type="dxa"/>
            <w:tcBorders>
              <w:top w:val="single" w:sz="4" w:space="0" w:color="auto"/>
              <w:left w:val="single" w:sz="4" w:space="0" w:color="auto"/>
              <w:bottom w:val="single" w:sz="4" w:space="0" w:color="auto"/>
              <w:right w:val="single" w:sz="4" w:space="0" w:color="auto"/>
            </w:tcBorders>
          </w:tcPr>
          <w:p w14:paraId="798E04C0" w14:textId="77777777" w:rsidR="007C5CD8" w:rsidRPr="000813D1" w:rsidRDefault="007C5CD8" w:rsidP="000813D1">
            <w:r w:rsidRPr="000813D1">
              <w:t>0.0059</w:t>
            </w:r>
          </w:p>
        </w:tc>
      </w:tr>
      <w:tr w:rsidR="007C5CD8" w:rsidRPr="003539E2" w14:paraId="28CDBD01" w14:textId="77777777" w:rsidTr="00284C4A">
        <w:tc>
          <w:tcPr>
            <w:tcW w:w="1413" w:type="dxa"/>
            <w:tcBorders>
              <w:top w:val="single" w:sz="4" w:space="0" w:color="auto"/>
              <w:left w:val="single" w:sz="4" w:space="0" w:color="auto"/>
              <w:bottom w:val="single" w:sz="4" w:space="0" w:color="auto"/>
              <w:right w:val="single" w:sz="4" w:space="0" w:color="auto"/>
            </w:tcBorders>
          </w:tcPr>
          <w:p w14:paraId="3B7FA953" w14:textId="385D0630" w:rsidR="007C5CD8" w:rsidRPr="000813D1" w:rsidRDefault="007C5CD8" w:rsidP="000813D1"/>
        </w:tc>
        <w:tc>
          <w:tcPr>
            <w:tcW w:w="1417" w:type="dxa"/>
            <w:tcBorders>
              <w:top w:val="single" w:sz="4" w:space="0" w:color="auto"/>
              <w:left w:val="single" w:sz="4" w:space="0" w:color="auto"/>
              <w:bottom w:val="single" w:sz="4" w:space="0" w:color="auto"/>
              <w:right w:val="single" w:sz="4" w:space="0" w:color="auto"/>
            </w:tcBorders>
          </w:tcPr>
          <w:p w14:paraId="6F31387E" w14:textId="12CD032F" w:rsidR="007C5CD8" w:rsidRPr="000813D1" w:rsidRDefault="007C5CD8" w:rsidP="000813D1">
            <w:proofErr w:type="spellStart"/>
            <w:r w:rsidRPr="000813D1">
              <w:t>lSPM</w:t>
            </w:r>
            <w:proofErr w:type="spellEnd"/>
          </w:p>
        </w:tc>
        <w:tc>
          <w:tcPr>
            <w:tcW w:w="1418" w:type="dxa"/>
            <w:tcBorders>
              <w:top w:val="single" w:sz="4" w:space="0" w:color="auto"/>
              <w:left w:val="single" w:sz="4" w:space="0" w:color="auto"/>
              <w:bottom w:val="single" w:sz="4" w:space="0" w:color="auto"/>
              <w:right w:val="single" w:sz="4" w:space="0" w:color="auto"/>
            </w:tcBorders>
          </w:tcPr>
          <w:p w14:paraId="1B443380" w14:textId="77777777" w:rsidR="007C5CD8" w:rsidRPr="000813D1" w:rsidRDefault="007C5CD8" w:rsidP="000813D1">
            <w:r w:rsidRPr="000813D1">
              <w:t>0.006</w:t>
            </w:r>
          </w:p>
        </w:tc>
        <w:tc>
          <w:tcPr>
            <w:tcW w:w="1417" w:type="dxa"/>
            <w:tcBorders>
              <w:top w:val="single" w:sz="4" w:space="0" w:color="auto"/>
              <w:left w:val="single" w:sz="4" w:space="0" w:color="auto"/>
              <w:bottom w:val="single" w:sz="4" w:space="0" w:color="auto"/>
              <w:right w:val="single" w:sz="4" w:space="0" w:color="auto"/>
            </w:tcBorders>
          </w:tcPr>
          <w:p w14:paraId="22787C62" w14:textId="77777777" w:rsidR="007C5CD8" w:rsidRPr="000813D1" w:rsidRDefault="007C5CD8" w:rsidP="000813D1">
            <w:r w:rsidRPr="000813D1">
              <w:t>0.006</w:t>
            </w:r>
          </w:p>
        </w:tc>
        <w:tc>
          <w:tcPr>
            <w:tcW w:w="1418" w:type="dxa"/>
            <w:tcBorders>
              <w:top w:val="single" w:sz="4" w:space="0" w:color="auto"/>
              <w:left w:val="single" w:sz="4" w:space="0" w:color="auto"/>
              <w:bottom w:val="single" w:sz="4" w:space="0" w:color="auto"/>
              <w:right w:val="single" w:sz="4" w:space="0" w:color="auto"/>
            </w:tcBorders>
          </w:tcPr>
          <w:p w14:paraId="03488F00" w14:textId="77777777" w:rsidR="007C5CD8" w:rsidRPr="000813D1" w:rsidRDefault="007C5CD8" w:rsidP="000813D1">
            <w:r w:rsidRPr="000813D1">
              <w:t>0.0146</w:t>
            </w:r>
          </w:p>
        </w:tc>
        <w:tc>
          <w:tcPr>
            <w:tcW w:w="1843" w:type="dxa"/>
            <w:tcBorders>
              <w:top w:val="single" w:sz="4" w:space="0" w:color="auto"/>
              <w:left w:val="single" w:sz="4" w:space="0" w:color="auto"/>
              <w:bottom w:val="single" w:sz="4" w:space="0" w:color="auto"/>
              <w:right w:val="single" w:sz="4" w:space="0" w:color="auto"/>
            </w:tcBorders>
          </w:tcPr>
          <w:p w14:paraId="11A2ACD9" w14:textId="77777777" w:rsidR="007C5CD8" w:rsidRPr="000813D1" w:rsidRDefault="007C5CD8" w:rsidP="000813D1">
            <w:r w:rsidRPr="000813D1">
              <w:t>0.0059</w:t>
            </w:r>
          </w:p>
        </w:tc>
      </w:tr>
    </w:tbl>
    <w:p w14:paraId="68B8B5B6" w14:textId="356AB1F0" w:rsidR="0002324C" w:rsidRPr="007C5CD8" w:rsidRDefault="00B7789C" w:rsidP="00284C4A">
      <w:pPr>
        <w:spacing w:before="120" w:after="120"/>
      </w:pPr>
      <w:r w:rsidRPr="009E53D3">
        <w:t>Values taken from</w:t>
      </w:r>
      <w:r w:rsidR="007C5CD8" w:rsidRPr="009E53D3">
        <w:t xml:space="preserve"> </w:t>
      </w:r>
      <w:r w:rsidR="00D96D7E">
        <w:t>Table</w:t>
      </w:r>
      <w:r w:rsidR="007C5CD8" w:rsidRPr="009E53D3">
        <w:t xml:space="preserve"> A5.6.11.12</w:t>
      </w:r>
      <w:r w:rsidR="004C77BB" w:rsidRPr="009E53D3">
        <w:t xml:space="preserve"> </w:t>
      </w:r>
      <w:r w:rsidR="003813AE">
        <w:t>National Inventory Report 2023</w:t>
      </w:r>
      <w:r w:rsidR="00340B44" w:rsidRPr="00023CD5">
        <w:rPr>
          <w:i/>
          <w:iCs/>
          <w:vertAlign w:val="superscript"/>
        </w:rPr>
        <w:fldChar w:fldCharType="begin"/>
      </w:r>
      <w:r w:rsidR="00340B44" w:rsidRPr="00023CD5">
        <w:rPr>
          <w:i/>
          <w:iCs/>
          <w:vertAlign w:val="superscript"/>
        </w:rPr>
        <w:instrText xml:space="preserve"> NOTEREF _Ref202950592 \h </w:instrText>
      </w:r>
      <w:r w:rsidR="00340B44">
        <w:rPr>
          <w:i/>
          <w:iCs/>
          <w:vertAlign w:val="superscript"/>
        </w:rPr>
        <w:instrText xml:space="preserve"> \* MERGEFORMAT </w:instrText>
      </w:r>
      <w:r w:rsidR="00340B44" w:rsidRPr="00023CD5">
        <w:rPr>
          <w:i/>
          <w:iCs/>
          <w:vertAlign w:val="superscript"/>
        </w:rPr>
      </w:r>
      <w:r w:rsidR="00340B44" w:rsidRPr="00023CD5">
        <w:rPr>
          <w:i/>
          <w:iCs/>
          <w:vertAlign w:val="superscript"/>
        </w:rPr>
        <w:fldChar w:fldCharType="separate"/>
      </w:r>
      <w:r w:rsidR="00D37FB9">
        <w:rPr>
          <w:i/>
          <w:iCs/>
          <w:vertAlign w:val="superscript"/>
        </w:rPr>
        <w:t>1</w:t>
      </w:r>
      <w:r w:rsidR="00340B44" w:rsidRPr="00023CD5">
        <w:rPr>
          <w:i/>
          <w:iCs/>
          <w:vertAlign w:val="superscript"/>
        </w:rPr>
        <w:fldChar w:fldCharType="end"/>
      </w:r>
    </w:p>
    <w:p w14:paraId="2A5C9DCA" w14:textId="018C2B6F" w:rsidR="001D75EF" w:rsidRDefault="00A749E8" w:rsidP="00284C4A">
      <w:pPr>
        <w:pStyle w:val="Heading2"/>
        <w:spacing w:before="120" w:after="120"/>
      </w:pPr>
      <w:bookmarkStart w:id="72" w:name="_Toc488243620"/>
      <w:bookmarkStart w:id="73" w:name="_Toc497475637"/>
      <w:bookmarkStart w:id="74" w:name="_Toc145268686"/>
      <w:bookmarkStart w:id="75" w:name="_Toc205558484"/>
      <w:r>
        <w:t xml:space="preserve">4.7 </w:t>
      </w:r>
      <w:r w:rsidR="00937DF1" w:rsidRPr="00A749E8">
        <w:t xml:space="preserve">Nitrogen to </w:t>
      </w:r>
      <w:r w:rsidR="00432257" w:rsidRPr="00A749E8">
        <w:t xml:space="preserve">Carbon </w:t>
      </w:r>
      <w:bookmarkEnd w:id="72"/>
      <w:bookmarkEnd w:id="73"/>
      <w:r w:rsidR="00937DF1" w:rsidRPr="00A749E8">
        <w:t>ratio in fuel burnt</w:t>
      </w:r>
      <w:bookmarkEnd w:id="74"/>
      <w:bookmarkEnd w:id="75"/>
      <w:r w:rsidR="00937DF1" w:rsidRPr="00A749E8">
        <w:t xml:space="preserve"> </w:t>
      </w:r>
    </w:p>
    <w:p w14:paraId="4F9FCB1F" w14:textId="48318E8E" w:rsidR="005836C8" w:rsidRPr="005836C8" w:rsidRDefault="00D96D7E" w:rsidP="00284C4A">
      <w:pPr>
        <w:spacing w:before="120" w:after="120"/>
      </w:pPr>
      <w:r>
        <w:t>Table</w:t>
      </w:r>
      <w:r w:rsidR="005578C4">
        <w:t xml:space="preserve"> 10: </w:t>
      </w:r>
      <w:r w:rsidR="001C15B5">
        <w:t>The</w:t>
      </w:r>
      <w:r w:rsidR="005836C8">
        <w:t xml:space="preserve"> Nitrogen: Carbon ratio for the different vegetation fuel types.</w:t>
      </w:r>
    </w:p>
    <w:tbl>
      <w:tblPr>
        <w:tblStyle w:val="TableGrid"/>
        <w:tblW w:w="8931" w:type="dxa"/>
        <w:tblInd w:w="-5" w:type="dxa"/>
        <w:tblLayout w:type="fixed"/>
        <w:tblCellMar>
          <w:left w:w="115" w:type="dxa"/>
          <w:right w:w="115" w:type="dxa"/>
        </w:tblCellMar>
        <w:tblLook w:val="04A0" w:firstRow="1" w:lastRow="0" w:firstColumn="1" w:lastColumn="0" w:noHBand="0" w:noVBand="1"/>
        <w:tblCaption w:val="Table A5.6.11.10 Nitrogen to Carbon ratio in fuel burnt (C)"/>
      </w:tblPr>
      <w:tblGrid>
        <w:gridCol w:w="1418"/>
        <w:gridCol w:w="1417"/>
        <w:gridCol w:w="1418"/>
        <w:gridCol w:w="1417"/>
        <w:gridCol w:w="1418"/>
        <w:gridCol w:w="1843"/>
      </w:tblGrid>
      <w:tr w:rsidR="007C6B01" w:rsidRPr="007809A7" w14:paraId="789B7E13" w14:textId="77777777" w:rsidTr="00284C4A">
        <w:tc>
          <w:tcPr>
            <w:tcW w:w="1418" w:type="dxa"/>
            <w:vMerge w:val="restart"/>
            <w:tcBorders>
              <w:top w:val="single" w:sz="4" w:space="0" w:color="auto"/>
              <w:left w:val="single" w:sz="4" w:space="0" w:color="auto"/>
              <w:right w:val="single" w:sz="4" w:space="0" w:color="auto"/>
            </w:tcBorders>
          </w:tcPr>
          <w:p w14:paraId="76FDFFFE" w14:textId="1847AE11" w:rsidR="007C5CD8" w:rsidRPr="000813D1" w:rsidRDefault="007C5CD8" w:rsidP="000813D1">
            <w:pPr>
              <w:rPr>
                <w:b/>
                <w:bCs/>
              </w:rPr>
            </w:pPr>
            <w:r w:rsidRPr="000813D1">
              <w:rPr>
                <w:b/>
                <w:bCs/>
              </w:rPr>
              <w:t>Rainfall Zone</w:t>
            </w:r>
          </w:p>
        </w:tc>
        <w:tc>
          <w:tcPr>
            <w:tcW w:w="1417" w:type="dxa"/>
            <w:vMerge w:val="restart"/>
            <w:tcBorders>
              <w:top w:val="single" w:sz="4" w:space="0" w:color="auto"/>
              <w:left w:val="single" w:sz="4" w:space="0" w:color="auto"/>
              <w:right w:val="single" w:sz="4" w:space="0" w:color="auto"/>
            </w:tcBorders>
          </w:tcPr>
          <w:p w14:paraId="3E1E16FD" w14:textId="1DCBA359" w:rsidR="007C5CD8" w:rsidRPr="000813D1" w:rsidRDefault="007C5CD8" w:rsidP="000813D1">
            <w:pPr>
              <w:rPr>
                <w:b/>
                <w:bCs/>
              </w:rPr>
            </w:pPr>
            <w:r w:rsidRPr="000813D1">
              <w:rPr>
                <w:b/>
                <w:bCs/>
              </w:rPr>
              <w:t>Vegetation class</w:t>
            </w:r>
          </w:p>
        </w:tc>
        <w:tc>
          <w:tcPr>
            <w:tcW w:w="6096" w:type="dxa"/>
            <w:gridSpan w:val="4"/>
            <w:tcBorders>
              <w:top w:val="single" w:sz="4" w:space="0" w:color="auto"/>
              <w:left w:val="single" w:sz="4" w:space="0" w:color="auto"/>
              <w:bottom w:val="single" w:sz="4" w:space="0" w:color="auto"/>
              <w:right w:val="single" w:sz="4" w:space="0" w:color="auto"/>
            </w:tcBorders>
          </w:tcPr>
          <w:p w14:paraId="6B7813C6" w14:textId="77777777" w:rsidR="007C5CD8" w:rsidRPr="000813D1" w:rsidRDefault="007C5CD8" w:rsidP="000813D1">
            <w:pPr>
              <w:jc w:val="center"/>
              <w:rPr>
                <w:b/>
                <w:bCs/>
              </w:rPr>
            </w:pPr>
            <w:r w:rsidRPr="000813D1">
              <w:rPr>
                <w:b/>
                <w:bCs/>
              </w:rPr>
              <w:t>N:C</w:t>
            </w:r>
          </w:p>
        </w:tc>
      </w:tr>
      <w:tr w:rsidR="008D299B" w:rsidRPr="007809A7" w14:paraId="17B1EEF3" w14:textId="77777777" w:rsidTr="00284C4A">
        <w:tc>
          <w:tcPr>
            <w:tcW w:w="1418" w:type="dxa"/>
            <w:vMerge/>
            <w:tcBorders>
              <w:left w:val="single" w:sz="4" w:space="0" w:color="auto"/>
              <w:bottom w:val="single" w:sz="4" w:space="0" w:color="auto"/>
              <w:right w:val="single" w:sz="4" w:space="0" w:color="auto"/>
            </w:tcBorders>
          </w:tcPr>
          <w:p w14:paraId="7B0FB45D" w14:textId="77777777" w:rsidR="007C5CD8" w:rsidRPr="000813D1" w:rsidRDefault="007C5CD8" w:rsidP="000813D1">
            <w:pPr>
              <w:rPr>
                <w:b/>
                <w:bCs/>
              </w:rPr>
            </w:pPr>
          </w:p>
        </w:tc>
        <w:tc>
          <w:tcPr>
            <w:tcW w:w="1417" w:type="dxa"/>
            <w:vMerge/>
            <w:tcBorders>
              <w:left w:val="single" w:sz="4" w:space="0" w:color="auto"/>
              <w:bottom w:val="single" w:sz="4" w:space="0" w:color="auto"/>
              <w:right w:val="single" w:sz="4" w:space="0" w:color="auto"/>
            </w:tcBorders>
          </w:tcPr>
          <w:p w14:paraId="00409585" w14:textId="4BF510DC" w:rsidR="007C5CD8" w:rsidRPr="000813D1" w:rsidRDefault="007C5CD8" w:rsidP="000813D1">
            <w:pPr>
              <w:rPr>
                <w:b/>
                <w:bCs/>
              </w:rPr>
            </w:pPr>
          </w:p>
        </w:tc>
        <w:tc>
          <w:tcPr>
            <w:tcW w:w="1418" w:type="dxa"/>
            <w:tcBorders>
              <w:top w:val="single" w:sz="4" w:space="0" w:color="auto"/>
              <w:left w:val="single" w:sz="4" w:space="0" w:color="auto"/>
              <w:bottom w:val="single" w:sz="4" w:space="0" w:color="auto"/>
              <w:right w:val="single" w:sz="4" w:space="0" w:color="auto"/>
            </w:tcBorders>
          </w:tcPr>
          <w:p w14:paraId="56FB55F0" w14:textId="77777777" w:rsidR="007C5CD8" w:rsidRPr="000813D1" w:rsidRDefault="007C5CD8" w:rsidP="000813D1">
            <w:pPr>
              <w:rPr>
                <w:b/>
                <w:bCs/>
              </w:rPr>
            </w:pPr>
            <w:r w:rsidRPr="000813D1">
              <w:rPr>
                <w:b/>
                <w:bCs/>
              </w:rPr>
              <w:t>Fine</w:t>
            </w:r>
          </w:p>
        </w:tc>
        <w:tc>
          <w:tcPr>
            <w:tcW w:w="1417" w:type="dxa"/>
            <w:tcBorders>
              <w:top w:val="single" w:sz="4" w:space="0" w:color="auto"/>
              <w:left w:val="single" w:sz="4" w:space="0" w:color="auto"/>
              <w:bottom w:val="single" w:sz="4" w:space="0" w:color="auto"/>
              <w:right w:val="single" w:sz="4" w:space="0" w:color="auto"/>
            </w:tcBorders>
            <w:vAlign w:val="bottom"/>
          </w:tcPr>
          <w:p w14:paraId="031CCD74" w14:textId="77777777" w:rsidR="007C5CD8" w:rsidRPr="000813D1" w:rsidRDefault="007C5CD8" w:rsidP="000813D1">
            <w:pPr>
              <w:rPr>
                <w:b/>
                <w:bCs/>
              </w:rPr>
            </w:pPr>
            <w:r w:rsidRPr="000813D1">
              <w:rPr>
                <w:b/>
                <w:bCs/>
              </w:rPr>
              <w:t>Coarse</w:t>
            </w:r>
          </w:p>
        </w:tc>
        <w:tc>
          <w:tcPr>
            <w:tcW w:w="1418" w:type="dxa"/>
            <w:tcBorders>
              <w:top w:val="single" w:sz="4" w:space="0" w:color="auto"/>
              <w:left w:val="single" w:sz="4" w:space="0" w:color="auto"/>
              <w:bottom w:val="single" w:sz="4" w:space="0" w:color="auto"/>
              <w:right w:val="single" w:sz="4" w:space="0" w:color="auto"/>
            </w:tcBorders>
            <w:vAlign w:val="bottom"/>
          </w:tcPr>
          <w:p w14:paraId="030298E3" w14:textId="77777777" w:rsidR="007C5CD8" w:rsidRPr="000813D1" w:rsidRDefault="007C5CD8" w:rsidP="000813D1">
            <w:pPr>
              <w:rPr>
                <w:b/>
                <w:bCs/>
              </w:rPr>
            </w:pPr>
            <w:r w:rsidRPr="000813D1">
              <w:rPr>
                <w:b/>
                <w:bCs/>
              </w:rPr>
              <w:t>Heavy</w:t>
            </w:r>
          </w:p>
        </w:tc>
        <w:tc>
          <w:tcPr>
            <w:tcW w:w="1843" w:type="dxa"/>
            <w:tcBorders>
              <w:top w:val="single" w:sz="4" w:space="0" w:color="auto"/>
              <w:left w:val="single" w:sz="4" w:space="0" w:color="auto"/>
              <w:bottom w:val="single" w:sz="4" w:space="0" w:color="auto"/>
              <w:right w:val="single" w:sz="4" w:space="0" w:color="auto"/>
            </w:tcBorders>
          </w:tcPr>
          <w:p w14:paraId="15AFE35C" w14:textId="77777777" w:rsidR="007C5CD8" w:rsidRPr="000813D1" w:rsidRDefault="007C5CD8" w:rsidP="000813D1">
            <w:pPr>
              <w:rPr>
                <w:b/>
                <w:bCs/>
              </w:rPr>
            </w:pPr>
            <w:r w:rsidRPr="000813D1">
              <w:rPr>
                <w:b/>
                <w:bCs/>
              </w:rPr>
              <w:t>Shrub</w:t>
            </w:r>
          </w:p>
        </w:tc>
      </w:tr>
      <w:tr w:rsidR="007C5CD8" w:rsidRPr="007809A7" w14:paraId="4E1AAFB5" w14:textId="77777777" w:rsidTr="00284C4A">
        <w:tc>
          <w:tcPr>
            <w:tcW w:w="1418" w:type="dxa"/>
            <w:tcBorders>
              <w:top w:val="single" w:sz="4" w:space="0" w:color="auto"/>
              <w:left w:val="single" w:sz="4" w:space="0" w:color="auto"/>
              <w:bottom w:val="single" w:sz="4" w:space="0" w:color="auto"/>
              <w:right w:val="single" w:sz="4" w:space="0" w:color="auto"/>
            </w:tcBorders>
          </w:tcPr>
          <w:p w14:paraId="391ABDF1" w14:textId="10ED877D" w:rsidR="007C5CD8" w:rsidRPr="000813D1" w:rsidRDefault="007C5CD8" w:rsidP="000813D1">
            <w:r w:rsidRPr="000813D1">
              <w:t>High</w:t>
            </w:r>
          </w:p>
        </w:tc>
        <w:tc>
          <w:tcPr>
            <w:tcW w:w="1417" w:type="dxa"/>
            <w:tcBorders>
              <w:top w:val="single" w:sz="4" w:space="0" w:color="auto"/>
              <w:left w:val="single" w:sz="4" w:space="0" w:color="auto"/>
              <w:bottom w:val="single" w:sz="4" w:space="0" w:color="auto"/>
              <w:right w:val="single" w:sz="4" w:space="0" w:color="auto"/>
            </w:tcBorders>
          </w:tcPr>
          <w:p w14:paraId="2028AAC7" w14:textId="6724958D" w:rsidR="007C5CD8" w:rsidRPr="000813D1" w:rsidRDefault="007C5CD8" w:rsidP="000813D1">
            <w:proofErr w:type="spellStart"/>
            <w:r w:rsidRPr="000813D1">
              <w:t>hOFM</w:t>
            </w:r>
            <w:proofErr w:type="spellEnd"/>
          </w:p>
        </w:tc>
        <w:tc>
          <w:tcPr>
            <w:tcW w:w="1418" w:type="dxa"/>
            <w:tcBorders>
              <w:top w:val="single" w:sz="4" w:space="0" w:color="auto"/>
              <w:left w:val="single" w:sz="4" w:space="0" w:color="auto"/>
              <w:bottom w:val="single" w:sz="4" w:space="0" w:color="auto"/>
              <w:right w:val="single" w:sz="4" w:space="0" w:color="auto"/>
            </w:tcBorders>
          </w:tcPr>
          <w:p w14:paraId="66C7A34B" w14:textId="77777777" w:rsidR="007C5CD8" w:rsidRPr="000813D1" w:rsidRDefault="007C5CD8" w:rsidP="000813D1">
            <w:r w:rsidRPr="000813D1">
              <w:t>0.010</w:t>
            </w:r>
          </w:p>
        </w:tc>
        <w:tc>
          <w:tcPr>
            <w:tcW w:w="1417" w:type="dxa"/>
            <w:tcBorders>
              <w:top w:val="single" w:sz="4" w:space="0" w:color="auto"/>
              <w:left w:val="single" w:sz="4" w:space="0" w:color="auto"/>
              <w:bottom w:val="single" w:sz="4" w:space="0" w:color="auto"/>
              <w:right w:val="single" w:sz="4" w:space="0" w:color="auto"/>
            </w:tcBorders>
          </w:tcPr>
          <w:p w14:paraId="13D070B4" w14:textId="77777777" w:rsidR="007C5CD8" w:rsidRPr="000813D1" w:rsidRDefault="007C5CD8" w:rsidP="000813D1">
            <w:r w:rsidRPr="000813D1">
              <w:t>0.008</w:t>
            </w:r>
          </w:p>
        </w:tc>
        <w:tc>
          <w:tcPr>
            <w:tcW w:w="1418" w:type="dxa"/>
            <w:tcBorders>
              <w:top w:val="single" w:sz="4" w:space="0" w:color="auto"/>
              <w:left w:val="single" w:sz="4" w:space="0" w:color="auto"/>
              <w:bottom w:val="single" w:sz="4" w:space="0" w:color="auto"/>
              <w:right w:val="single" w:sz="4" w:space="0" w:color="auto"/>
            </w:tcBorders>
          </w:tcPr>
          <w:p w14:paraId="3E8077EA" w14:textId="77777777" w:rsidR="007C5CD8" w:rsidRPr="000813D1" w:rsidRDefault="007C5CD8" w:rsidP="000813D1">
            <w:r w:rsidRPr="000813D1">
              <w:t>0.008</w:t>
            </w:r>
          </w:p>
        </w:tc>
        <w:tc>
          <w:tcPr>
            <w:tcW w:w="1843" w:type="dxa"/>
            <w:tcBorders>
              <w:top w:val="single" w:sz="4" w:space="0" w:color="auto"/>
              <w:left w:val="single" w:sz="4" w:space="0" w:color="auto"/>
              <w:bottom w:val="single" w:sz="4" w:space="0" w:color="auto"/>
              <w:right w:val="single" w:sz="4" w:space="0" w:color="auto"/>
            </w:tcBorders>
          </w:tcPr>
          <w:p w14:paraId="618533A2" w14:textId="77777777" w:rsidR="007C5CD8" w:rsidRPr="000813D1" w:rsidRDefault="007C5CD8" w:rsidP="000813D1">
            <w:r w:rsidRPr="000813D1">
              <w:t>0.009</w:t>
            </w:r>
          </w:p>
        </w:tc>
      </w:tr>
      <w:tr w:rsidR="007C5CD8" w:rsidRPr="007809A7" w14:paraId="0E8CFF62" w14:textId="77777777" w:rsidTr="00284C4A">
        <w:tc>
          <w:tcPr>
            <w:tcW w:w="1418" w:type="dxa"/>
            <w:tcBorders>
              <w:top w:val="single" w:sz="4" w:space="0" w:color="auto"/>
              <w:left w:val="single" w:sz="4" w:space="0" w:color="auto"/>
              <w:bottom w:val="single" w:sz="4" w:space="0" w:color="auto"/>
              <w:right w:val="single" w:sz="4" w:space="0" w:color="auto"/>
            </w:tcBorders>
          </w:tcPr>
          <w:p w14:paraId="6FF009A9" w14:textId="1DB1F2AA" w:rsidR="007C5CD8" w:rsidRPr="000813D1" w:rsidRDefault="007C5CD8" w:rsidP="000813D1"/>
        </w:tc>
        <w:tc>
          <w:tcPr>
            <w:tcW w:w="1417" w:type="dxa"/>
            <w:tcBorders>
              <w:top w:val="single" w:sz="4" w:space="0" w:color="auto"/>
              <w:left w:val="single" w:sz="4" w:space="0" w:color="auto"/>
              <w:bottom w:val="single" w:sz="4" w:space="0" w:color="auto"/>
              <w:right w:val="single" w:sz="4" w:space="0" w:color="auto"/>
            </w:tcBorders>
          </w:tcPr>
          <w:p w14:paraId="70D39522" w14:textId="4B246D5E" w:rsidR="007C5CD8" w:rsidRPr="000813D1" w:rsidRDefault="007C5CD8" w:rsidP="000813D1">
            <w:proofErr w:type="spellStart"/>
            <w:r w:rsidRPr="000813D1">
              <w:t>hWHu</w:t>
            </w:r>
            <w:proofErr w:type="spellEnd"/>
          </w:p>
        </w:tc>
        <w:tc>
          <w:tcPr>
            <w:tcW w:w="1418" w:type="dxa"/>
            <w:tcBorders>
              <w:top w:val="single" w:sz="4" w:space="0" w:color="auto"/>
              <w:left w:val="single" w:sz="4" w:space="0" w:color="auto"/>
              <w:bottom w:val="single" w:sz="4" w:space="0" w:color="auto"/>
              <w:right w:val="single" w:sz="4" w:space="0" w:color="auto"/>
            </w:tcBorders>
          </w:tcPr>
          <w:p w14:paraId="137D4FC2" w14:textId="77777777" w:rsidR="007C5CD8" w:rsidRPr="000813D1" w:rsidRDefault="007C5CD8" w:rsidP="000813D1">
            <w:r w:rsidRPr="000813D1">
              <w:t>0.010</w:t>
            </w:r>
          </w:p>
        </w:tc>
        <w:tc>
          <w:tcPr>
            <w:tcW w:w="1417" w:type="dxa"/>
            <w:tcBorders>
              <w:top w:val="single" w:sz="4" w:space="0" w:color="auto"/>
              <w:left w:val="single" w:sz="4" w:space="0" w:color="auto"/>
              <w:bottom w:val="single" w:sz="4" w:space="0" w:color="auto"/>
              <w:right w:val="single" w:sz="4" w:space="0" w:color="auto"/>
            </w:tcBorders>
          </w:tcPr>
          <w:p w14:paraId="496971AF" w14:textId="77777777" w:rsidR="007C5CD8" w:rsidRPr="000813D1" w:rsidRDefault="007C5CD8" w:rsidP="000813D1">
            <w:r w:rsidRPr="000813D1">
              <w:t>0.008</w:t>
            </w:r>
          </w:p>
        </w:tc>
        <w:tc>
          <w:tcPr>
            <w:tcW w:w="1418" w:type="dxa"/>
            <w:tcBorders>
              <w:top w:val="single" w:sz="4" w:space="0" w:color="auto"/>
              <w:left w:val="single" w:sz="4" w:space="0" w:color="auto"/>
              <w:bottom w:val="single" w:sz="4" w:space="0" w:color="auto"/>
              <w:right w:val="single" w:sz="4" w:space="0" w:color="auto"/>
            </w:tcBorders>
          </w:tcPr>
          <w:p w14:paraId="6D3B3483" w14:textId="77777777" w:rsidR="007C5CD8" w:rsidRPr="000813D1" w:rsidRDefault="007C5CD8" w:rsidP="000813D1">
            <w:r w:rsidRPr="000813D1">
              <w:t>0.008</w:t>
            </w:r>
          </w:p>
        </w:tc>
        <w:tc>
          <w:tcPr>
            <w:tcW w:w="1843" w:type="dxa"/>
            <w:tcBorders>
              <w:top w:val="single" w:sz="4" w:space="0" w:color="auto"/>
              <w:left w:val="single" w:sz="4" w:space="0" w:color="auto"/>
              <w:bottom w:val="single" w:sz="4" w:space="0" w:color="auto"/>
              <w:right w:val="single" w:sz="4" w:space="0" w:color="auto"/>
            </w:tcBorders>
          </w:tcPr>
          <w:p w14:paraId="135A6979" w14:textId="77777777" w:rsidR="007C5CD8" w:rsidRPr="000813D1" w:rsidRDefault="007C5CD8" w:rsidP="000813D1">
            <w:r w:rsidRPr="000813D1">
              <w:t>0.009</w:t>
            </w:r>
          </w:p>
        </w:tc>
      </w:tr>
      <w:tr w:rsidR="007C5CD8" w:rsidRPr="007809A7" w14:paraId="65538E82" w14:textId="77777777" w:rsidTr="00284C4A">
        <w:tc>
          <w:tcPr>
            <w:tcW w:w="1418" w:type="dxa"/>
            <w:tcBorders>
              <w:top w:val="single" w:sz="4" w:space="0" w:color="auto"/>
              <w:left w:val="single" w:sz="4" w:space="0" w:color="auto"/>
              <w:bottom w:val="single" w:sz="4" w:space="0" w:color="auto"/>
              <w:right w:val="single" w:sz="4" w:space="0" w:color="auto"/>
            </w:tcBorders>
          </w:tcPr>
          <w:p w14:paraId="0C4B7628" w14:textId="4EB71D61" w:rsidR="007C5CD8" w:rsidRPr="000813D1" w:rsidRDefault="007C5CD8" w:rsidP="000813D1"/>
        </w:tc>
        <w:tc>
          <w:tcPr>
            <w:tcW w:w="1417" w:type="dxa"/>
            <w:tcBorders>
              <w:top w:val="single" w:sz="4" w:space="0" w:color="auto"/>
              <w:left w:val="single" w:sz="4" w:space="0" w:color="auto"/>
              <w:bottom w:val="single" w:sz="4" w:space="0" w:color="auto"/>
              <w:right w:val="single" w:sz="4" w:space="0" w:color="auto"/>
            </w:tcBorders>
          </w:tcPr>
          <w:p w14:paraId="522DFD76" w14:textId="708EDBEA" w:rsidR="007C5CD8" w:rsidRPr="000813D1" w:rsidRDefault="007C5CD8" w:rsidP="000813D1">
            <w:proofErr w:type="spellStart"/>
            <w:r w:rsidRPr="000813D1">
              <w:t>hWMi</w:t>
            </w:r>
            <w:proofErr w:type="spellEnd"/>
          </w:p>
        </w:tc>
        <w:tc>
          <w:tcPr>
            <w:tcW w:w="1418" w:type="dxa"/>
            <w:tcBorders>
              <w:top w:val="single" w:sz="4" w:space="0" w:color="auto"/>
              <w:left w:val="single" w:sz="4" w:space="0" w:color="auto"/>
              <w:bottom w:val="single" w:sz="4" w:space="0" w:color="auto"/>
              <w:right w:val="single" w:sz="4" w:space="0" w:color="auto"/>
            </w:tcBorders>
          </w:tcPr>
          <w:p w14:paraId="39BE8527" w14:textId="77777777" w:rsidR="007C5CD8" w:rsidRPr="000813D1" w:rsidRDefault="007C5CD8" w:rsidP="000813D1">
            <w:r w:rsidRPr="000813D1">
              <w:t>0.010</w:t>
            </w:r>
          </w:p>
        </w:tc>
        <w:tc>
          <w:tcPr>
            <w:tcW w:w="1417" w:type="dxa"/>
            <w:tcBorders>
              <w:top w:val="single" w:sz="4" w:space="0" w:color="auto"/>
              <w:left w:val="single" w:sz="4" w:space="0" w:color="auto"/>
              <w:bottom w:val="single" w:sz="4" w:space="0" w:color="auto"/>
              <w:right w:val="single" w:sz="4" w:space="0" w:color="auto"/>
            </w:tcBorders>
          </w:tcPr>
          <w:p w14:paraId="5D06F2AC" w14:textId="77777777" w:rsidR="007C5CD8" w:rsidRPr="000813D1" w:rsidRDefault="007C5CD8" w:rsidP="000813D1">
            <w:r w:rsidRPr="000813D1">
              <w:t>0.008</w:t>
            </w:r>
          </w:p>
        </w:tc>
        <w:tc>
          <w:tcPr>
            <w:tcW w:w="1418" w:type="dxa"/>
            <w:tcBorders>
              <w:top w:val="single" w:sz="4" w:space="0" w:color="auto"/>
              <w:left w:val="single" w:sz="4" w:space="0" w:color="auto"/>
              <w:bottom w:val="single" w:sz="4" w:space="0" w:color="auto"/>
              <w:right w:val="single" w:sz="4" w:space="0" w:color="auto"/>
            </w:tcBorders>
          </w:tcPr>
          <w:p w14:paraId="6E989197" w14:textId="77777777" w:rsidR="007C5CD8" w:rsidRPr="000813D1" w:rsidRDefault="007C5CD8" w:rsidP="000813D1">
            <w:r w:rsidRPr="000813D1">
              <w:t>0.008</w:t>
            </w:r>
          </w:p>
        </w:tc>
        <w:tc>
          <w:tcPr>
            <w:tcW w:w="1843" w:type="dxa"/>
            <w:tcBorders>
              <w:top w:val="single" w:sz="4" w:space="0" w:color="auto"/>
              <w:left w:val="single" w:sz="4" w:space="0" w:color="auto"/>
              <w:bottom w:val="single" w:sz="4" w:space="0" w:color="auto"/>
              <w:right w:val="single" w:sz="4" w:space="0" w:color="auto"/>
            </w:tcBorders>
          </w:tcPr>
          <w:p w14:paraId="6E163747" w14:textId="77777777" w:rsidR="007C5CD8" w:rsidRPr="000813D1" w:rsidRDefault="007C5CD8" w:rsidP="000813D1">
            <w:r w:rsidRPr="000813D1">
              <w:t>0.009</w:t>
            </w:r>
          </w:p>
        </w:tc>
      </w:tr>
      <w:tr w:rsidR="007C5CD8" w:rsidRPr="007809A7" w14:paraId="4B455E99" w14:textId="77777777" w:rsidTr="00284C4A">
        <w:tc>
          <w:tcPr>
            <w:tcW w:w="1418" w:type="dxa"/>
            <w:tcBorders>
              <w:top w:val="single" w:sz="4" w:space="0" w:color="auto"/>
              <w:left w:val="single" w:sz="4" w:space="0" w:color="auto"/>
              <w:bottom w:val="single" w:sz="4" w:space="0" w:color="auto"/>
              <w:right w:val="single" w:sz="4" w:space="0" w:color="auto"/>
            </w:tcBorders>
          </w:tcPr>
          <w:p w14:paraId="649DE3B1" w14:textId="61EEDFDD" w:rsidR="007C5CD8" w:rsidRPr="000813D1" w:rsidRDefault="007C5CD8" w:rsidP="000813D1"/>
        </w:tc>
        <w:tc>
          <w:tcPr>
            <w:tcW w:w="1417" w:type="dxa"/>
            <w:tcBorders>
              <w:top w:val="single" w:sz="4" w:space="0" w:color="auto"/>
              <w:left w:val="single" w:sz="4" w:space="0" w:color="auto"/>
              <w:bottom w:val="single" w:sz="4" w:space="0" w:color="auto"/>
              <w:right w:val="single" w:sz="4" w:space="0" w:color="auto"/>
            </w:tcBorders>
          </w:tcPr>
          <w:p w14:paraId="518F0AD6" w14:textId="506C67DF" w:rsidR="007C5CD8" w:rsidRPr="000813D1" w:rsidRDefault="007C5CD8" w:rsidP="000813D1">
            <w:proofErr w:type="spellStart"/>
            <w:r w:rsidRPr="000813D1">
              <w:t>hSHH</w:t>
            </w:r>
            <w:proofErr w:type="spellEnd"/>
          </w:p>
        </w:tc>
        <w:tc>
          <w:tcPr>
            <w:tcW w:w="1418" w:type="dxa"/>
            <w:tcBorders>
              <w:top w:val="single" w:sz="4" w:space="0" w:color="auto"/>
              <w:left w:val="single" w:sz="4" w:space="0" w:color="auto"/>
              <w:bottom w:val="single" w:sz="4" w:space="0" w:color="auto"/>
              <w:right w:val="single" w:sz="4" w:space="0" w:color="auto"/>
            </w:tcBorders>
          </w:tcPr>
          <w:p w14:paraId="3DE50BDD" w14:textId="77777777" w:rsidR="007C5CD8" w:rsidRPr="000813D1" w:rsidRDefault="007C5CD8" w:rsidP="000813D1">
            <w:r w:rsidRPr="000813D1">
              <w:t>0.010</w:t>
            </w:r>
          </w:p>
        </w:tc>
        <w:tc>
          <w:tcPr>
            <w:tcW w:w="1417" w:type="dxa"/>
            <w:tcBorders>
              <w:top w:val="single" w:sz="4" w:space="0" w:color="auto"/>
              <w:left w:val="single" w:sz="4" w:space="0" w:color="auto"/>
              <w:bottom w:val="single" w:sz="4" w:space="0" w:color="auto"/>
              <w:right w:val="single" w:sz="4" w:space="0" w:color="auto"/>
            </w:tcBorders>
          </w:tcPr>
          <w:p w14:paraId="1704F0FC" w14:textId="77777777" w:rsidR="007C5CD8" w:rsidRPr="000813D1" w:rsidRDefault="007C5CD8" w:rsidP="000813D1">
            <w:r w:rsidRPr="000813D1">
              <w:t>0.008</w:t>
            </w:r>
          </w:p>
        </w:tc>
        <w:tc>
          <w:tcPr>
            <w:tcW w:w="1418" w:type="dxa"/>
            <w:tcBorders>
              <w:top w:val="single" w:sz="4" w:space="0" w:color="auto"/>
              <w:left w:val="single" w:sz="4" w:space="0" w:color="auto"/>
              <w:bottom w:val="single" w:sz="4" w:space="0" w:color="auto"/>
              <w:right w:val="single" w:sz="4" w:space="0" w:color="auto"/>
            </w:tcBorders>
          </w:tcPr>
          <w:p w14:paraId="339DA2E7" w14:textId="77777777" w:rsidR="007C5CD8" w:rsidRPr="000813D1" w:rsidRDefault="007C5CD8" w:rsidP="000813D1">
            <w:r w:rsidRPr="000813D1">
              <w:t>0.008</w:t>
            </w:r>
          </w:p>
        </w:tc>
        <w:tc>
          <w:tcPr>
            <w:tcW w:w="1843" w:type="dxa"/>
            <w:tcBorders>
              <w:top w:val="single" w:sz="4" w:space="0" w:color="auto"/>
              <w:left w:val="single" w:sz="4" w:space="0" w:color="auto"/>
              <w:bottom w:val="single" w:sz="4" w:space="0" w:color="auto"/>
              <w:right w:val="single" w:sz="4" w:space="0" w:color="auto"/>
            </w:tcBorders>
          </w:tcPr>
          <w:p w14:paraId="417F49F7" w14:textId="77777777" w:rsidR="007C5CD8" w:rsidRPr="000813D1" w:rsidRDefault="007C5CD8" w:rsidP="000813D1">
            <w:r w:rsidRPr="000813D1">
              <w:t>0.009</w:t>
            </w:r>
          </w:p>
        </w:tc>
      </w:tr>
      <w:tr w:rsidR="007C5CD8" w:rsidRPr="007809A7" w14:paraId="6D5A583D" w14:textId="77777777" w:rsidTr="00284C4A">
        <w:tc>
          <w:tcPr>
            <w:tcW w:w="1418" w:type="dxa"/>
            <w:tcBorders>
              <w:top w:val="single" w:sz="4" w:space="0" w:color="auto"/>
              <w:left w:val="single" w:sz="4" w:space="0" w:color="auto"/>
              <w:bottom w:val="single" w:sz="4" w:space="0" w:color="auto"/>
              <w:right w:val="single" w:sz="4" w:space="0" w:color="auto"/>
            </w:tcBorders>
          </w:tcPr>
          <w:p w14:paraId="545C89B8" w14:textId="566FC6DC" w:rsidR="007C5CD8" w:rsidRPr="000813D1" w:rsidRDefault="007C5CD8" w:rsidP="000813D1">
            <w:r w:rsidRPr="000813D1">
              <w:t>Low</w:t>
            </w:r>
          </w:p>
        </w:tc>
        <w:tc>
          <w:tcPr>
            <w:tcW w:w="1417" w:type="dxa"/>
            <w:tcBorders>
              <w:top w:val="single" w:sz="4" w:space="0" w:color="auto"/>
              <w:left w:val="single" w:sz="4" w:space="0" w:color="auto"/>
              <w:bottom w:val="single" w:sz="4" w:space="0" w:color="auto"/>
              <w:right w:val="single" w:sz="4" w:space="0" w:color="auto"/>
            </w:tcBorders>
          </w:tcPr>
          <w:p w14:paraId="3F4AF391" w14:textId="5823A5D3" w:rsidR="007C5CD8" w:rsidRPr="000813D1" w:rsidRDefault="007C5CD8" w:rsidP="000813D1">
            <w:proofErr w:type="spellStart"/>
            <w:r w:rsidRPr="000813D1">
              <w:t>lWHu</w:t>
            </w:r>
            <w:proofErr w:type="spellEnd"/>
            <w:r w:rsidRPr="000813D1">
              <w:t xml:space="preserve"> </w:t>
            </w:r>
          </w:p>
        </w:tc>
        <w:tc>
          <w:tcPr>
            <w:tcW w:w="1418" w:type="dxa"/>
            <w:tcBorders>
              <w:top w:val="single" w:sz="4" w:space="0" w:color="auto"/>
              <w:left w:val="single" w:sz="4" w:space="0" w:color="auto"/>
              <w:bottom w:val="single" w:sz="4" w:space="0" w:color="auto"/>
              <w:right w:val="single" w:sz="4" w:space="0" w:color="auto"/>
            </w:tcBorders>
          </w:tcPr>
          <w:p w14:paraId="6B139DB4" w14:textId="77777777" w:rsidR="007C5CD8" w:rsidRPr="000813D1" w:rsidRDefault="007C5CD8" w:rsidP="000813D1">
            <w:r w:rsidRPr="000813D1">
              <w:t>0.011</w:t>
            </w:r>
          </w:p>
        </w:tc>
        <w:tc>
          <w:tcPr>
            <w:tcW w:w="1417" w:type="dxa"/>
            <w:tcBorders>
              <w:top w:val="single" w:sz="4" w:space="0" w:color="auto"/>
              <w:left w:val="single" w:sz="4" w:space="0" w:color="auto"/>
              <w:bottom w:val="single" w:sz="4" w:space="0" w:color="auto"/>
              <w:right w:val="single" w:sz="4" w:space="0" w:color="auto"/>
            </w:tcBorders>
          </w:tcPr>
          <w:p w14:paraId="6A95EF56" w14:textId="77777777" w:rsidR="007C5CD8" w:rsidRPr="000813D1" w:rsidRDefault="007C5CD8" w:rsidP="000813D1">
            <w:r w:rsidRPr="000813D1">
              <w:t>0.004</w:t>
            </w:r>
          </w:p>
        </w:tc>
        <w:tc>
          <w:tcPr>
            <w:tcW w:w="1418" w:type="dxa"/>
            <w:tcBorders>
              <w:top w:val="single" w:sz="4" w:space="0" w:color="auto"/>
              <w:left w:val="single" w:sz="4" w:space="0" w:color="auto"/>
              <w:bottom w:val="single" w:sz="4" w:space="0" w:color="auto"/>
              <w:right w:val="single" w:sz="4" w:space="0" w:color="auto"/>
            </w:tcBorders>
          </w:tcPr>
          <w:p w14:paraId="150B9448" w14:textId="77777777" w:rsidR="007C5CD8" w:rsidRPr="000813D1" w:rsidRDefault="007C5CD8" w:rsidP="000813D1">
            <w:r w:rsidRPr="000813D1">
              <w:t>0.015</w:t>
            </w:r>
          </w:p>
        </w:tc>
        <w:tc>
          <w:tcPr>
            <w:tcW w:w="1843" w:type="dxa"/>
            <w:tcBorders>
              <w:top w:val="single" w:sz="4" w:space="0" w:color="auto"/>
              <w:left w:val="single" w:sz="4" w:space="0" w:color="auto"/>
              <w:bottom w:val="single" w:sz="4" w:space="0" w:color="auto"/>
              <w:right w:val="single" w:sz="4" w:space="0" w:color="auto"/>
            </w:tcBorders>
          </w:tcPr>
          <w:p w14:paraId="7844400E" w14:textId="77777777" w:rsidR="007C5CD8" w:rsidRPr="000813D1" w:rsidRDefault="007C5CD8" w:rsidP="000813D1">
            <w:r w:rsidRPr="000813D1">
              <w:t>0.004</w:t>
            </w:r>
          </w:p>
        </w:tc>
      </w:tr>
      <w:tr w:rsidR="007C5CD8" w:rsidRPr="007809A7" w14:paraId="5B86E49D" w14:textId="77777777" w:rsidTr="00284C4A">
        <w:tc>
          <w:tcPr>
            <w:tcW w:w="1418" w:type="dxa"/>
            <w:tcBorders>
              <w:top w:val="single" w:sz="4" w:space="0" w:color="auto"/>
              <w:left w:val="single" w:sz="4" w:space="0" w:color="auto"/>
              <w:bottom w:val="single" w:sz="4" w:space="0" w:color="auto"/>
              <w:right w:val="single" w:sz="4" w:space="0" w:color="auto"/>
            </w:tcBorders>
          </w:tcPr>
          <w:p w14:paraId="1625B603" w14:textId="240F0205" w:rsidR="007C5CD8" w:rsidRPr="000813D1" w:rsidRDefault="007C5CD8" w:rsidP="000813D1"/>
        </w:tc>
        <w:tc>
          <w:tcPr>
            <w:tcW w:w="1417" w:type="dxa"/>
            <w:tcBorders>
              <w:top w:val="single" w:sz="4" w:space="0" w:color="auto"/>
              <w:left w:val="single" w:sz="4" w:space="0" w:color="auto"/>
              <w:bottom w:val="single" w:sz="4" w:space="0" w:color="auto"/>
              <w:right w:val="single" w:sz="4" w:space="0" w:color="auto"/>
            </w:tcBorders>
          </w:tcPr>
          <w:p w14:paraId="3DF7FF71" w14:textId="0C34B711" w:rsidR="007C5CD8" w:rsidRPr="000813D1" w:rsidRDefault="007C5CD8" w:rsidP="000813D1">
            <w:proofErr w:type="spellStart"/>
            <w:r w:rsidRPr="000813D1">
              <w:t>lWMi</w:t>
            </w:r>
            <w:proofErr w:type="spellEnd"/>
          </w:p>
        </w:tc>
        <w:tc>
          <w:tcPr>
            <w:tcW w:w="1418" w:type="dxa"/>
            <w:tcBorders>
              <w:top w:val="single" w:sz="4" w:space="0" w:color="auto"/>
              <w:left w:val="single" w:sz="4" w:space="0" w:color="auto"/>
              <w:bottom w:val="single" w:sz="4" w:space="0" w:color="auto"/>
              <w:right w:val="single" w:sz="4" w:space="0" w:color="auto"/>
            </w:tcBorders>
          </w:tcPr>
          <w:p w14:paraId="5ECDB0F7" w14:textId="77777777" w:rsidR="007C5CD8" w:rsidRPr="000813D1" w:rsidRDefault="007C5CD8" w:rsidP="000813D1">
            <w:r w:rsidRPr="000813D1">
              <w:t>0.011</w:t>
            </w:r>
          </w:p>
        </w:tc>
        <w:tc>
          <w:tcPr>
            <w:tcW w:w="1417" w:type="dxa"/>
            <w:tcBorders>
              <w:top w:val="single" w:sz="4" w:space="0" w:color="auto"/>
              <w:left w:val="single" w:sz="4" w:space="0" w:color="auto"/>
              <w:bottom w:val="single" w:sz="4" w:space="0" w:color="auto"/>
              <w:right w:val="single" w:sz="4" w:space="0" w:color="auto"/>
            </w:tcBorders>
          </w:tcPr>
          <w:p w14:paraId="140AED0B" w14:textId="77777777" w:rsidR="007C5CD8" w:rsidRPr="000813D1" w:rsidRDefault="007C5CD8" w:rsidP="000813D1">
            <w:r w:rsidRPr="000813D1">
              <w:t>0.004</w:t>
            </w:r>
          </w:p>
        </w:tc>
        <w:tc>
          <w:tcPr>
            <w:tcW w:w="1418" w:type="dxa"/>
            <w:tcBorders>
              <w:top w:val="single" w:sz="4" w:space="0" w:color="auto"/>
              <w:left w:val="single" w:sz="4" w:space="0" w:color="auto"/>
              <w:bottom w:val="single" w:sz="4" w:space="0" w:color="auto"/>
              <w:right w:val="single" w:sz="4" w:space="0" w:color="auto"/>
            </w:tcBorders>
          </w:tcPr>
          <w:p w14:paraId="02347566" w14:textId="77777777" w:rsidR="007C5CD8" w:rsidRPr="000813D1" w:rsidRDefault="007C5CD8" w:rsidP="000813D1">
            <w:r w:rsidRPr="000813D1">
              <w:t>0.015</w:t>
            </w:r>
          </w:p>
        </w:tc>
        <w:tc>
          <w:tcPr>
            <w:tcW w:w="1843" w:type="dxa"/>
            <w:tcBorders>
              <w:top w:val="single" w:sz="4" w:space="0" w:color="auto"/>
              <w:left w:val="single" w:sz="4" w:space="0" w:color="auto"/>
              <w:bottom w:val="single" w:sz="4" w:space="0" w:color="auto"/>
              <w:right w:val="single" w:sz="4" w:space="0" w:color="auto"/>
            </w:tcBorders>
          </w:tcPr>
          <w:p w14:paraId="31887896" w14:textId="77777777" w:rsidR="007C5CD8" w:rsidRPr="000813D1" w:rsidRDefault="007C5CD8" w:rsidP="000813D1">
            <w:r w:rsidRPr="000813D1">
              <w:t>0.004</w:t>
            </w:r>
          </w:p>
        </w:tc>
      </w:tr>
      <w:tr w:rsidR="007C5CD8" w:rsidRPr="007809A7" w14:paraId="2D03A7B8" w14:textId="77777777" w:rsidTr="00284C4A">
        <w:tc>
          <w:tcPr>
            <w:tcW w:w="1418" w:type="dxa"/>
            <w:tcBorders>
              <w:top w:val="single" w:sz="4" w:space="0" w:color="auto"/>
              <w:left w:val="single" w:sz="4" w:space="0" w:color="auto"/>
              <w:bottom w:val="single" w:sz="4" w:space="0" w:color="auto"/>
              <w:right w:val="single" w:sz="4" w:space="0" w:color="auto"/>
            </w:tcBorders>
          </w:tcPr>
          <w:p w14:paraId="76B4EDE5" w14:textId="6ECD4065" w:rsidR="007C5CD8" w:rsidRPr="000813D1" w:rsidRDefault="007C5CD8" w:rsidP="000813D1"/>
        </w:tc>
        <w:tc>
          <w:tcPr>
            <w:tcW w:w="1417" w:type="dxa"/>
            <w:tcBorders>
              <w:top w:val="single" w:sz="4" w:space="0" w:color="auto"/>
              <w:left w:val="single" w:sz="4" w:space="0" w:color="auto"/>
              <w:bottom w:val="single" w:sz="4" w:space="0" w:color="auto"/>
              <w:right w:val="single" w:sz="4" w:space="0" w:color="auto"/>
            </w:tcBorders>
          </w:tcPr>
          <w:p w14:paraId="60FD4EDF" w14:textId="39B14B0E" w:rsidR="007C5CD8" w:rsidRPr="000813D1" w:rsidRDefault="007C5CD8" w:rsidP="000813D1">
            <w:proofErr w:type="spellStart"/>
            <w:r w:rsidRPr="000813D1">
              <w:t>lWTu</w:t>
            </w:r>
            <w:proofErr w:type="spellEnd"/>
            <w:r w:rsidRPr="000813D1">
              <w:t xml:space="preserve"> </w:t>
            </w:r>
          </w:p>
        </w:tc>
        <w:tc>
          <w:tcPr>
            <w:tcW w:w="1418" w:type="dxa"/>
            <w:tcBorders>
              <w:top w:val="single" w:sz="4" w:space="0" w:color="auto"/>
              <w:left w:val="single" w:sz="4" w:space="0" w:color="auto"/>
              <w:bottom w:val="single" w:sz="4" w:space="0" w:color="auto"/>
              <w:right w:val="single" w:sz="4" w:space="0" w:color="auto"/>
            </w:tcBorders>
          </w:tcPr>
          <w:p w14:paraId="393DF8CF" w14:textId="77777777" w:rsidR="007C5CD8" w:rsidRPr="000813D1" w:rsidRDefault="007C5CD8" w:rsidP="000813D1">
            <w:r w:rsidRPr="000813D1">
              <w:t>0.011</w:t>
            </w:r>
          </w:p>
        </w:tc>
        <w:tc>
          <w:tcPr>
            <w:tcW w:w="1417" w:type="dxa"/>
            <w:tcBorders>
              <w:top w:val="single" w:sz="4" w:space="0" w:color="auto"/>
              <w:left w:val="single" w:sz="4" w:space="0" w:color="auto"/>
              <w:bottom w:val="single" w:sz="4" w:space="0" w:color="auto"/>
              <w:right w:val="single" w:sz="4" w:space="0" w:color="auto"/>
            </w:tcBorders>
          </w:tcPr>
          <w:p w14:paraId="197EFA56" w14:textId="77777777" w:rsidR="007C5CD8" w:rsidRPr="000813D1" w:rsidRDefault="007C5CD8" w:rsidP="000813D1">
            <w:r w:rsidRPr="000813D1">
              <w:t>0.004</w:t>
            </w:r>
          </w:p>
        </w:tc>
        <w:tc>
          <w:tcPr>
            <w:tcW w:w="1418" w:type="dxa"/>
            <w:tcBorders>
              <w:top w:val="single" w:sz="4" w:space="0" w:color="auto"/>
              <w:left w:val="single" w:sz="4" w:space="0" w:color="auto"/>
              <w:bottom w:val="single" w:sz="4" w:space="0" w:color="auto"/>
              <w:right w:val="single" w:sz="4" w:space="0" w:color="auto"/>
            </w:tcBorders>
          </w:tcPr>
          <w:p w14:paraId="3756869D" w14:textId="77777777" w:rsidR="007C5CD8" w:rsidRPr="000813D1" w:rsidRDefault="007C5CD8" w:rsidP="000813D1">
            <w:r w:rsidRPr="000813D1">
              <w:t>0.015</w:t>
            </w:r>
          </w:p>
        </w:tc>
        <w:tc>
          <w:tcPr>
            <w:tcW w:w="1843" w:type="dxa"/>
            <w:tcBorders>
              <w:top w:val="single" w:sz="4" w:space="0" w:color="auto"/>
              <w:left w:val="single" w:sz="4" w:space="0" w:color="auto"/>
              <w:bottom w:val="single" w:sz="4" w:space="0" w:color="auto"/>
              <w:right w:val="single" w:sz="4" w:space="0" w:color="auto"/>
            </w:tcBorders>
          </w:tcPr>
          <w:p w14:paraId="0D7718EB" w14:textId="77777777" w:rsidR="007C5CD8" w:rsidRPr="000813D1" w:rsidRDefault="007C5CD8" w:rsidP="000813D1">
            <w:r w:rsidRPr="000813D1">
              <w:t>0.004</w:t>
            </w:r>
          </w:p>
        </w:tc>
      </w:tr>
      <w:tr w:rsidR="007C5CD8" w:rsidRPr="007809A7" w14:paraId="5AF3158F" w14:textId="77777777" w:rsidTr="00284C4A">
        <w:tc>
          <w:tcPr>
            <w:tcW w:w="1418" w:type="dxa"/>
            <w:tcBorders>
              <w:top w:val="single" w:sz="4" w:space="0" w:color="auto"/>
              <w:left w:val="single" w:sz="4" w:space="0" w:color="auto"/>
              <w:bottom w:val="single" w:sz="4" w:space="0" w:color="auto"/>
              <w:right w:val="single" w:sz="4" w:space="0" w:color="auto"/>
            </w:tcBorders>
          </w:tcPr>
          <w:p w14:paraId="3BD9CECF" w14:textId="532C66F0" w:rsidR="007C5CD8" w:rsidRPr="000813D1" w:rsidRDefault="007C5CD8" w:rsidP="000813D1"/>
        </w:tc>
        <w:tc>
          <w:tcPr>
            <w:tcW w:w="1417" w:type="dxa"/>
            <w:tcBorders>
              <w:top w:val="single" w:sz="4" w:space="0" w:color="auto"/>
              <w:left w:val="single" w:sz="4" w:space="0" w:color="auto"/>
              <w:bottom w:val="single" w:sz="4" w:space="0" w:color="auto"/>
              <w:right w:val="single" w:sz="4" w:space="0" w:color="auto"/>
            </w:tcBorders>
          </w:tcPr>
          <w:p w14:paraId="0046081A" w14:textId="05E3BA6A" w:rsidR="007C5CD8" w:rsidRPr="000813D1" w:rsidRDefault="007C5CD8" w:rsidP="000813D1">
            <w:proofErr w:type="spellStart"/>
            <w:r w:rsidRPr="000813D1">
              <w:t>lOWM</w:t>
            </w:r>
            <w:proofErr w:type="spellEnd"/>
          </w:p>
        </w:tc>
        <w:tc>
          <w:tcPr>
            <w:tcW w:w="1418" w:type="dxa"/>
            <w:tcBorders>
              <w:top w:val="single" w:sz="4" w:space="0" w:color="auto"/>
              <w:left w:val="single" w:sz="4" w:space="0" w:color="auto"/>
              <w:bottom w:val="single" w:sz="4" w:space="0" w:color="auto"/>
              <w:right w:val="single" w:sz="4" w:space="0" w:color="auto"/>
            </w:tcBorders>
          </w:tcPr>
          <w:p w14:paraId="49B44F05" w14:textId="77777777" w:rsidR="007C5CD8" w:rsidRPr="000813D1" w:rsidRDefault="007C5CD8" w:rsidP="000813D1">
            <w:r w:rsidRPr="000813D1">
              <w:t>0.011</w:t>
            </w:r>
          </w:p>
        </w:tc>
        <w:tc>
          <w:tcPr>
            <w:tcW w:w="1417" w:type="dxa"/>
            <w:tcBorders>
              <w:top w:val="single" w:sz="4" w:space="0" w:color="auto"/>
              <w:left w:val="single" w:sz="4" w:space="0" w:color="auto"/>
              <w:bottom w:val="single" w:sz="4" w:space="0" w:color="auto"/>
              <w:right w:val="single" w:sz="4" w:space="0" w:color="auto"/>
            </w:tcBorders>
          </w:tcPr>
          <w:p w14:paraId="25484E36" w14:textId="77777777" w:rsidR="007C5CD8" w:rsidRPr="000813D1" w:rsidRDefault="007C5CD8" w:rsidP="000813D1">
            <w:r w:rsidRPr="000813D1">
              <w:t>0.004</w:t>
            </w:r>
          </w:p>
        </w:tc>
        <w:tc>
          <w:tcPr>
            <w:tcW w:w="1418" w:type="dxa"/>
            <w:tcBorders>
              <w:top w:val="single" w:sz="4" w:space="0" w:color="auto"/>
              <w:left w:val="single" w:sz="4" w:space="0" w:color="auto"/>
              <w:bottom w:val="single" w:sz="4" w:space="0" w:color="auto"/>
              <w:right w:val="single" w:sz="4" w:space="0" w:color="auto"/>
            </w:tcBorders>
          </w:tcPr>
          <w:p w14:paraId="61ED4009" w14:textId="77777777" w:rsidR="007C5CD8" w:rsidRPr="000813D1" w:rsidRDefault="007C5CD8" w:rsidP="000813D1">
            <w:r w:rsidRPr="000813D1">
              <w:t>0.015</w:t>
            </w:r>
          </w:p>
        </w:tc>
        <w:tc>
          <w:tcPr>
            <w:tcW w:w="1843" w:type="dxa"/>
            <w:tcBorders>
              <w:top w:val="single" w:sz="4" w:space="0" w:color="auto"/>
              <w:left w:val="single" w:sz="4" w:space="0" w:color="auto"/>
              <w:bottom w:val="single" w:sz="4" w:space="0" w:color="auto"/>
              <w:right w:val="single" w:sz="4" w:space="0" w:color="auto"/>
            </w:tcBorders>
          </w:tcPr>
          <w:p w14:paraId="65BE91FA" w14:textId="77777777" w:rsidR="007C5CD8" w:rsidRPr="000813D1" w:rsidRDefault="007C5CD8" w:rsidP="000813D1">
            <w:r w:rsidRPr="000813D1">
              <w:t>0.004</w:t>
            </w:r>
          </w:p>
        </w:tc>
      </w:tr>
      <w:tr w:rsidR="007C5CD8" w:rsidRPr="007809A7" w14:paraId="3A2E9DBD" w14:textId="77777777" w:rsidTr="00284C4A">
        <w:tc>
          <w:tcPr>
            <w:tcW w:w="1418" w:type="dxa"/>
            <w:tcBorders>
              <w:top w:val="single" w:sz="4" w:space="0" w:color="auto"/>
              <w:left w:val="single" w:sz="4" w:space="0" w:color="auto"/>
              <w:bottom w:val="single" w:sz="4" w:space="0" w:color="auto"/>
              <w:right w:val="single" w:sz="4" w:space="0" w:color="auto"/>
            </w:tcBorders>
          </w:tcPr>
          <w:p w14:paraId="44A3AE12" w14:textId="6975F5F4" w:rsidR="007C5CD8" w:rsidRPr="000813D1" w:rsidRDefault="007C5CD8" w:rsidP="000813D1"/>
        </w:tc>
        <w:tc>
          <w:tcPr>
            <w:tcW w:w="1417" w:type="dxa"/>
            <w:tcBorders>
              <w:top w:val="single" w:sz="4" w:space="0" w:color="auto"/>
              <w:left w:val="single" w:sz="4" w:space="0" w:color="auto"/>
              <w:bottom w:val="single" w:sz="4" w:space="0" w:color="auto"/>
              <w:right w:val="single" w:sz="4" w:space="0" w:color="auto"/>
            </w:tcBorders>
          </w:tcPr>
          <w:p w14:paraId="3A8F04D0" w14:textId="1FB0A10E" w:rsidR="007C5CD8" w:rsidRPr="000813D1" w:rsidRDefault="007C5CD8" w:rsidP="000813D1">
            <w:proofErr w:type="spellStart"/>
            <w:r w:rsidRPr="000813D1">
              <w:t>lSHH</w:t>
            </w:r>
            <w:proofErr w:type="spellEnd"/>
          </w:p>
        </w:tc>
        <w:tc>
          <w:tcPr>
            <w:tcW w:w="1418" w:type="dxa"/>
            <w:tcBorders>
              <w:top w:val="single" w:sz="4" w:space="0" w:color="auto"/>
              <w:left w:val="single" w:sz="4" w:space="0" w:color="auto"/>
              <w:bottom w:val="single" w:sz="4" w:space="0" w:color="auto"/>
              <w:right w:val="single" w:sz="4" w:space="0" w:color="auto"/>
            </w:tcBorders>
          </w:tcPr>
          <w:p w14:paraId="0D7B2896" w14:textId="77777777" w:rsidR="007C5CD8" w:rsidRPr="000813D1" w:rsidRDefault="007C5CD8" w:rsidP="000813D1">
            <w:r w:rsidRPr="000813D1">
              <w:t>0.011</w:t>
            </w:r>
          </w:p>
        </w:tc>
        <w:tc>
          <w:tcPr>
            <w:tcW w:w="1417" w:type="dxa"/>
            <w:tcBorders>
              <w:top w:val="single" w:sz="4" w:space="0" w:color="auto"/>
              <w:left w:val="single" w:sz="4" w:space="0" w:color="auto"/>
              <w:bottom w:val="single" w:sz="4" w:space="0" w:color="auto"/>
              <w:right w:val="single" w:sz="4" w:space="0" w:color="auto"/>
            </w:tcBorders>
          </w:tcPr>
          <w:p w14:paraId="48D0C361" w14:textId="77777777" w:rsidR="007C5CD8" w:rsidRPr="000813D1" w:rsidRDefault="007C5CD8" w:rsidP="000813D1">
            <w:r w:rsidRPr="000813D1">
              <w:t>0.004</w:t>
            </w:r>
          </w:p>
        </w:tc>
        <w:tc>
          <w:tcPr>
            <w:tcW w:w="1418" w:type="dxa"/>
            <w:tcBorders>
              <w:top w:val="single" w:sz="4" w:space="0" w:color="auto"/>
              <w:left w:val="single" w:sz="4" w:space="0" w:color="auto"/>
              <w:bottom w:val="single" w:sz="4" w:space="0" w:color="auto"/>
              <w:right w:val="single" w:sz="4" w:space="0" w:color="auto"/>
            </w:tcBorders>
          </w:tcPr>
          <w:p w14:paraId="0BE4459F" w14:textId="77777777" w:rsidR="007C5CD8" w:rsidRPr="000813D1" w:rsidRDefault="007C5CD8" w:rsidP="000813D1">
            <w:r w:rsidRPr="000813D1">
              <w:t>0.015</w:t>
            </w:r>
          </w:p>
        </w:tc>
        <w:tc>
          <w:tcPr>
            <w:tcW w:w="1843" w:type="dxa"/>
            <w:tcBorders>
              <w:top w:val="single" w:sz="4" w:space="0" w:color="auto"/>
              <w:left w:val="single" w:sz="4" w:space="0" w:color="auto"/>
              <w:bottom w:val="single" w:sz="4" w:space="0" w:color="auto"/>
              <w:right w:val="single" w:sz="4" w:space="0" w:color="auto"/>
            </w:tcBorders>
          </w:tcPr>
          <w:p w14:paraId="4F4F8F05" w14:textId="77777777" w:rsidR="007C5CD8" w:rsidRPr="000813D1" w:rsidRDefault="007C5CD8" w:rsidP="000813D1">
            <w:r w:rsidRPr="000813D1">
              <w:t>0.004</w:t>
            </w:r>
          </w:p>
        </w:tc>
      </w:tr>
      <w:tr w:rsidR="007C5CD8" w:rsidRPr="007809A7" w14:paraId="13255166" w14:textId="77777777" w:rsidTr="00284C4A">
        <w:tc>
          <w:tcPr>
            <w:tcW w:w="1418" w:type="dxa"/>
            <w:tcBorders>
              <w:top w:val="single" w:sz="4" w:space="0" w:color="auto"/>
              <w:left w:val="single" w:sz="4" w:space="0" w:color="auto"/>
              <w:bottom w:val="single" w:sz="4" w:space="0" w:color="auto"/>
              <w:right w:val="single" w:sz="4" w:space="0" w:color="auto"/>
            </w:tcBorders>
          </w:tcPr>
          <w:p w14:paraId="042B3182" w14:textId="6D6979A3" w:rsidR="007C5CD8" w:rsidRPr="000813D1" w:rsidRDefault="007C5CD8" w:rsidP="000813D1"/>
        </w:tc>
        <w:tc>
          <w:tcPr>
            <w:tcW w:w="1417" w:type="dxa"/>
            <w:tcBorders>
              <w:top w:val="single" w:sz="4" w:space="0" w:color="auto"/>
              <w:left w:val="single" w:sz="4" w:space="0" w:color="auto"/>
              <w:bottom w:val="single" w:sz="4" w:space="0" w:color="auto"/>
              <w:right w:val="single" w:sz="4" w:space="0" w:color="auto"/>
            </w:tcBorders>
          </w:tcPr>
          <w:p w14:paraId="29663D38" w14:textId="6A506426" w:rsidR="007C5CD8" w:rsidRPr="000813D1" w:rsidRDefault="007C5CD8" w:rsidP="000813D1">
            <w:proofErr w:type="spellStart"/>
            <w:r w:rsidRPr="000813D1">
              <w:t>lSPM</w:t>
            </w:r>
            <w:proofErr w:type="spellEnd"/>
          </w:p>
        </w:tc>
        <w:tc>
          <w:tcPr>
            <w:tcW w:w="1418" w:type="dxa"/>
            <w:tcBorders>
              <w:top w:val="single" w:sz="4" w:space="0" w:color="auto"/>
              <w:left w:val="single" w:sz="4" w:space="0" w:color="auto"/>
              <w:bottom w:val="single" w:sz="4" w:space="0" w:color="auto"/>
              <w:right w:val="single" w:sz="4" w:space="0" w:color="auto"/>
            </w:tcBorders>
          </w:tcPr>
          <w:p w14:paraId="1568A91D" w14:textId="77777777" w:rsidR="007C5CD8" w:rsidRPr="000813D1" w:rsidRDefault="007C5CD8" w:rsidP="000813D1">
            <w:r w:rsidRPr="000813D1">
              <w:t>0.011</w:t>
            </w:r>
          </w:p>
        </w:tc>
        <w:tc>
          <w:tcPr>
            <w:tcW w:w="1417" w:type="dxa"/>
            <w:tcBorders>
              <w:top w:val="single" w:sz="4" w:space="0" w:color="auto"/>
              <w:left w:val="single" w:sz="4" w:space="0" w:color="auto"/>
              <w:bottom w:val="single" w:sz="4" w:space="0" w:color="auto"/>
              <w:right w:val="single" w:sz="4" w:space="0" w:color="auto"/>
            </w:tcBorders>
          </w:tcPr>
          <w:p w14:paraId="6B2C8BFC" w14:textId="77777777" w:rsidR="007C5CD8" w:rsidRPr="000813D1" w:rsidRDefault="007C5CD8" w:rsidP="000813D1">
            <w:r w:rsidRPr="000813D1">
              <w:t>0.004</w:t>
            </w:r>
          </w:p>
        </w:tc>
        <w:tc>
          <w:tcPr>
            <w:tcW w:w="1418" w:type="dxa"/>
            <w:tcBorders>
              <w:top w:val="single" w:sz="4" w:space="0" w:color="auto"/>
              <w:left w:val="single" w:sz="4" w:space="0" w:color="auto"/>
              <w:bottom w:val="single" w:sz="4" w:space="0" w:color="auto"/>
              <w:right w:val="single" w:sz="4" w:space="0" w:color="auto"/>
            </w:tcBorders>
          </w:tcPr>
          <w:p w14:paraId="27032335" w14:textId="77777777" w:rsidR="007C5CD8" w:rsidRPr="000813D1" w:rsidRDefault="007C5CD8" w:rsidP="000813D1">
            <w:r w:rsidRPr="000813D1">
              <w:t>0.015</w:t>
            </w:r>
          </w:p>
        </w:tc>
        <w:tc>
          <w:tcPr>
            <w:tcW w:w="1843" w:type="dxa"/>
            <w:tcBorders>
              <w:top w:val="single" w:sz="4" w:space="0" w:color="auto"/>
              <w:left w:val="single" w:sz="4" w:space="0" w:color="auto"/>
              <w:bottom w:val="single" w:sz="4" w:space="0" w:color="auto"/>
              <w:right w:val="single" w:sz="4" w:space="0" w:color="auto"/>
            </w:tcBorders>
          </w:tcPr>
          <w:p w14:paraId="3E6A6805" w14:textId="77777777" w:rsidR="007C5CD8" w:rsidRPr="000813D1" w:rsidRDefault="007C5CD8" w:rsidP="000813D1">
            <w:r w:rsidRPr="000813D1">
              <w:t>0.004</w:t>
            </w:r>
          </w:p>
        </w:tc>
      </w:tr>
    </w:tbl>
    <w:p w14:paraId="19B077C5" w14:textId="7F16A627" w:rsidR="001D75EF" w:rsidRPr="009E53D3" w:rsidRDefault="00B7789C" w:rsidP="00284C4A">
      <w:pPr>
        <w:spacing w:before="120" w:after="120"/>
      </w:pPr>
      <w:r w:rsidRPr="009E53D3">
        <w:lastRenderedPageBreak/>
        <w:t xml:space="preserve">Values taken from </w:t>
      </w:r>
      <w:r w:rsidR="00D96D7E">
        <w:t>Table</w:t>
      </w:r>
      <w:r w:rsidR="00937DF1" w:rsidRPr="009E53D3">
        <w:t xml:space="preserve"> A5.6.11.10</w:t>
      </w:r>
      <w:r w:rsidR="004C77BB" w:rsidRPr="009E53D3">
        <w:t xml:space="preserve"> </w:t>
      </w:r>
      <w:r w:rsidR="003813AE">
        <w:t>National Inventory Report 2023</w:t>
      </w:r>
      <w:r w:rsidR="00340B44" w:rsidRPr="00023CD5">
        <w:rPr>
          <w:i/>
          <w:iCs/>
          <w:vertAlign w:val="superscript"/>
        </w:rPr>
        <w:fldChar w:fldCharType="begin"/>
      </w:r>
      <w:r w:rsidR="00340B44" w:rsidRPr="00023CD5">
        <w:rPr>
          <w:i/>
          <w:iCs/>
          <w:vertAlign w:val="superscript"/>
        </w:rPr>
        <w:instrText xml:space="preserve"> NOTEREF _Ref202950592 \h </w:instrText>
      </w:r>
      <w:r w:rsidR="00340B44">
        <w:rPr>
          <w:i/>
          <w:iCs/>
          <w:vertAlign w:val="superscript"/>
        </w:rPr>
        <w:instrText xml:space="preserve"> \* MERGEFORMAT </w:instrText>
      </w:r>
      <w:r w:rsidR="00340B44" w:rsidRPr="00023CD5">
        <w:rPr>
          <w:i/>
          <w:iCs/>
          <w:vertAlign w:val="superscript"/>
        </w:rPr>
      </w:r>
      <w:r w:rsidR="00340B44" w:rsidRPr="00023CD5">
        <w:rPr>
          <w:i/>
          <w:iCs/>
          <w:vertAlign w:val="superscript"/>
        </w:rPr>
        <w:fldChar w:fldCharType="separate"/>
      </w:r>
      <w:r w:rsidR="00D37FB9">
        <w:rPr>
          <w:i/>
          <w:iCs/>
          <w:vertAlign w:val="superscript"/>
        </w:rPr>
        <w:t>1</w:t>
      </w:r>
      <w:r w:rsidR="00340B44" w:rsidRPr="00023CD5">
        <w:rPr>
          <w:i/>
          <w:iCs/>
          <w:vertAlign w:val="superscript"/>
        </w:rPr>
        <w:fldChar w:fldCharType="end"/>
      </w:r>
    </w:p>
    <w:p w14:paraId="226DF4E9" w14:textId="1AC5BF21" w:rsidR="00DF23AB" w:rsidRPr="0098224A" w:rsidRDefault="0098224A" w:rsidP="00284C4A">
      <w:pPr>
        <w:pStyle w:val="Heading1"/>
        <w:spacing w:before="120" w:after="120"/>
      </w:pPr>
      <w:bookmarkStart w:id="76" w:name="_Toc397434571"/>
      <w:bookmarkStart w:id="77" w:name="_Toc397434575"/>
      <w:bookmarkStart w:id="78" w:name="_Toc397434576"/>
      <w:bookmarkStart w:id="79" w:name="_Toc397434577"/>
      <w:bookmarkStart w:id="80" w:name="_Toc397434578"/>
      <w:bookmarkStart w:id="81" w:name="_Toc397434579"/>
      <w:bookmarkStart w:id="82" w:name="_Toc397434580"/>
      <w:bookmarkStart w:id="83" w:name="_Toc397434581"/>
      <w:bookmarkStart w:id="84" w:name="_Toc386815047"/>
      <w:bookmarkStart w:id="85" w:name="_Toc387391423"/>
      <w:bookmarkStart w:id="86" w:name="_Toc387414034"/>
      <w:bookmarkStart w:id="87" w:name="_Toc386815048"/>
      <w:bookmarkStart w:id="88" w:name="_Toc387391424"/>
      <w:bookmarkStart w:id="89" w:name="_Toc387414035"/>
      <w:bookmarkStart w:id="90" w:name="_Toc397434582"/>
      <w:bookmarkStart w:id="91" w:name="_Toc397434583"/>
      <w:bookmarkStart w:id="92" w:name="_Toc397434584"/>
      <w:bookmarkStart w:id="93" w:name="_Toc397434585"/>
      <w:bookmarkStart w:id="94" w:name="_Toc397434586"/>
      <w:bookmarkStart w:id="95" w:name="_Toc488243622"/>
      <w:bookmarkStart w:id="96" w:name="_Toc497475639"/>
      <w:bookmarkStart w:id="97" w:name="_Toc145268687"/>
      <w:bookmarkStart w:id="98" w:name="_Ref456347781"/>
      <w:bookmarkStart w:id="99" w:name="_Toc20555848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t xml:space="preserve">5 </w:t>
      </w:r>
      <w:r w:rsidR="00187E7E" w:rsidRPr="0098224A">
        <w:t>Requirements for creating</w:t>
      </w:r>
      <w:r w:rsidR="009857D9" w:rsidRPr="0098224A">
        <w:t>, revising</w:t>
      </w:r>
      <w:r w:rsidR="00187E7E" w:rsidRPr="0098224A">
        <w:t xml:space="preserve"> and validating vegetation fuel type maps</w:t>
      </w:r>
      <w:bookmarkEnd w:id="95"/>
      <w:bookmarkEnd w:id="96"/>
      <w:bookmarkEnd w:id="97"/>
      <w:bookmarkEnd w:id="99"/>
      <w:r w:rsidR="00187E7E" w:rsidRPr="0098224A">
        <w:t xml:space="preserve"> </w:t>
      </w:r>
      <w:bookmarkEnd w:id="98"/>
    </w:p>
    <w:p w14:paraId="226DF4EA" w14:textId="1FE02AFB" w:rsidR="0095291B" w:rsidRDefault="00C0756F" w:rsidP="00284C4A">
      <w:pPr>
        <w:spacing w:before="120" w:after="120" w:line="240" w:lineRule="auto"/>
      </w:pPr>
      <w:r>
        <w:t xml:space="preserve">This section </w:t>
      </w:r>
      <w:r w:rsidR="007C6B01">
        <w:t>provide</w:t>
      </w:r>
      <w:r w:rsidR="0000770D">
        <w:t xml:space="preserve">s </w:t>
      </w:r>
      <w:r>
        <w:t xml:space="preserve">the requirements </w:t>
      </w:r>
      <w:r w:rsidR="00D359EB">
        <w:t xml:space="preserve">for </w:t>
      </w:r>
      <w:r>
        <w:t>creat</w:t>
      </w:r>
      <w:r w:rsidR="00EE1C44">
        <w:t>ing</w:t>
      </w:r>
      <w:r w:rsidR="00091298">
        <w:t xml:space="preserve"> and</w:t>
      </w:r>
      <w:r>
        <w:t xml:space="preserve"> validat</w:t>
      </w:r>
      <w:r w:rsidR="00EE1C44">
        <w:t>ing</w:t>
      </w:r>
      <w:r>
        <w:t xml:space="preserve"> </w:t>
      </w:r>
      <w:r w:rsidR="0097024C" w:rsidRPr="0010253F">
        <w:t>vegetation fuel type</w:t>
      </w:r>
      <w:r w:rsidR="0097024C">
        <w:t xml:space="preserve"> </w:t>
      </w:r>
      <w:r w:rsidR="007B6B68">
        <w:t>maps as</w:t>
      </w:r>
      <w:r w:rsidR="000227B4">
        <w:t xml:space="preserve"> set out in</w:t>
      </w:r>
      <w:r>
        <w:t xml:space="preserve"> </w:t>
      </w:r>
      <w:r w:rsidR="00091298" w:rsidRPr="00B306CE">
        <w:t xml:space="preserve">Division </w:t>
      </w:r>
      <w:r w:rsidR="00326A3C">
        <w:t>5</w:t>
      </w:r>
      <w:r w:rsidR="001638AF" w:rsidRPr="00B306CE">
        <w:t>,</w:t>
      </w:r>
      <w:r w:rsidR="00091298" w:rsidRPr="00B306CE">
        <w:t xml:space="preserve"> </w:t>
      </w:r>
      <w:r w:rsidR="001638AF" w:rsidRPr="00B306CE">
        <w:t>Part 3</w:t>
      </w:r>
      <w:r w:rsidR="00091298" w:rsidRPr="00B306CE">
        <w:t xml:space="preserve"> </w:t>
      </w:r>
      <w:r w:rsidR="00091298" w:rsidRPr="003F7EC4">
        <w:t>of</w:t>
      </w:r>
      <w:r>
        <w:t xml:space="preserve"> the </w:t>
      </w:r>
      <w:r w:rsidR="00ED40BF">
        <w:t>relevant determination</w:t>
      </w:r>
      <w:r>
        <w:t xml:space="preserve">. </w:t>
      </w:r>
    </w:p>
    <w:p w14:paraId="3FA969E4" w14:textId="09935A5E" w:rsidR="00DE1D74" w:rsidRPr="0098224A" w:rsidRDefault="0098224A" w:rsidP="00284C4A">
      <w:pPr>
        <w:pStyle w:val="Heading2"/>
        <w:spacing w:before="120" w:after="120"/>
      </w:pPr>
      <w:bookmarkStart w:id="100" w:name="_Ref455060851"/>
      <w:bookmarkStart w:id="101" w:name="_Ref455061200"/>
      <w:bookmarkStart w:id="102" w:name="_Toc488243624"/>
      <w:bookmarkStart w:id="103" w:name="_Toc497475640"/>
      <w:bookmarkStart w:id="104" w:name="_Toc145268688"/>
      <w:bookmarkStart w:id="105" w:name="_Toc205558486"/>
      <w:r>
        <w:t xml:space="preserve">5.1 </w:t>
      </w:r>
      <w:r w:rsidR="00DE1D74" w:rsidRPr="0098224A">
        <w:t>Requirements for creating a vegetation fuel type map</w:t>
      </w:r>
      <w:bookmarkEnd w:id="100"/>
      <w:bookmarkEnd w:id="101"/>
      <w:bookmarkEnd w:id="102"/>
      <w:bookmarkEnd w:id="103"/>
      <w:bookmarkEnd w:id="104"/>
      <w:bookmarkEnd w:id="105"/>
      <w:r w:rsidR="00DE1D74" w:rsidRPr="0098224A">
        <w:t xml:space="preserve"> </w:t>
      </w:r>
    </w:p>
    <w:p w14:paraId="528F2038" w14:textId="24552C36" w:rsidR="00CD7455" w:rsidRPr="00AD4B21" w:rsidRDefault="00CD7455" w:rsidP="00284C4A">
      <w:pPr>
        <w:spacing w:before="120" w:after="120"/>
        <w:rPr>
          <w:b/>
          <w:bCs/>
        </w:rPr>
      </w:pPr>
      <w:r w:rsidRPr="00AD4B21">
        <w:rPr>
          <w:b/>
          <w:bCs/>
        </w:rPr>
        <w:t>Creation and Validation Requirement</w:t>
      </w:r>
    </w:p>
    <w:p w14:paraId="3E766E54" w14:textId="44424C3D" w:rsidR="007836DE" w:rsidRPr="00AD4B21" w:rsidRDefault="001C683E" w:rsidP="00284C4A">
      <w:pPr>
        <w:spacing w:before="120" w:after="120"/>
      </w:pPr>
      <w:r>
        <w:t>S</w:t>
      </w:r>
      <w:r w:rsidR="00403931">
        <w:t>e</w:t>
      </w:r>
      <w:r>
        <w:t>ction 20 of the relevant determination</w:t>
      </w:r>
      <w:r w:rsidR="00403931">
        <w:t xml:space="preserve"> requires that</w:t>
      </w:r>
      <w:r w:rsidR="00363058">
        <w:t xml:space="preserve"> </w:t>
      </w:r>
      <w:r w:rsidR="00BF554B" w:rsidRPr="00AD4B21">
        <w:t xml:space="preserve">a vegetation fuel type map </w:t>
      </w:r>
      <w:r w:rsidR="00BF554B">
        <w:t xml:space="preserve">must </w:t>
      </w:r>
      <w:r w:rsidR="00BF554B" w:rsidRPr="00AD4B21">
        <w:t xml:space="preserve">be created and validated in accordance with the </w:t>
      </w:r>
      <w:r w:rsidR="00BF554B" w:rsidRPr="00AD4B21">
        <w:rPr>
          <w:i/>
          <w:iCs/>
        </w:rPr>
        <w:t>Savanna Fire Management Methods (2025) Technical Guidance Document</w:t>
      </w:r>
      <w:r w:rsidR="00BF554B">
        <w:t xml:space="preserve"> </w:t>
      </w:r>
      <w:r w:rsidR="00363058">
        <w:t>for</w:t>
      </w:r>
      <w:r w:rsidR="00403931">
        <w:t xml:space="preserve"> </w:t>
      </w:r>
      <w:r w:rsidR="007836DE" w:rsidRPr="00AD4B21">
        <w:t>all new projects</w:t>
      </w:r>
      <w:r w:rsidR="00AE5A8E">
        <w:t>,</w:t>
      </w:r>
      <w:r w:rsidR="007836DE" w:rsidRPr="00AD4B21">
        <w:t xml:space="preserve"> and </w:t>
      </w:r>
      <w:r w:rsidR="00CC332F">
        <w:t xml:space="preserve">for any </w:t>
      </w:r>
      <w:r w:rsidR="007836DE" w:rsidRPr="00AD4B21">
        <w:t>new project area</w:t>
      </w:r>
      <w:r w:rsidR="00640DFA">
        <w:t xml:space="preserve"> part</w:t>
      </w:r>
      <w:r w:rsidR="007836DE" w:rsidRPr="00AD4B21">
        <w:t xml:space="preserve"> added to an existing project</w:t>
      </w:r>
      <w:r w:rsidR="008E2605">
        <w:rPr>
          <w:i/>
          <w:iCs/>
        </w:rPr>
        <w:t>.</w:t>
      </w:r>
    </w:p>
    <w:p w14:paraId="0BDFDBCF" w14:textId="013206D6" w:rsidR="00CD7455" w:rsidRPr="00AD4B21" w:rsidRDefault="00CD7455" w:rsidP="00284C4A">
      <w:pPr>
        <w:spacing w:before="120" w:after="120" w:line="240" w:lineRule="auto"/>
        <w:rPr>
          <w:rFonts w:eastAsia="Times New Roman"/>
          <w:b/>
          <w:bCs/>
          <w:lang w:eastAsia="en-AU"/>
        </w:rPr>
      </w:pPr>
      <w:r w:rsidRPr="00AD4B21">
        <w:rPr>
          <w:rFonts w:eastAsia="Times New Roman"/>
          <w:b/>
          <w:bCs/>
          <w:lang w:eastAsia="en-AU"/>
        </w:rPr>
        <w:t>Use of Former Maps</w:t>
      </w:r>
    </w:p>
    <w:p w14:paraId="349DDE3E" w14:textId="57DBC23F" w:rsidR="00AD0559" w:rsidRDefault="1924FE57" w:rsidP="00284C4A">
      <w:pPr>
        <w:spacing w:before="120" w:after="120" w:line="240" w:lineRule="auto"/>
        <w:rPr>
          <w:color w:val="000000" w:themeColor="text1"/>
        </w:rPr>
      </w:pPr>
      <w:r w:rsidRPr="005A6FA5">
        <w:rPr>
          <w:color w:val="000000" w:themeColor="text1"/>
          <w:shd w:val="clear" w:color="auto" w:fill="E6E6E6"/>
        </w:rPr>
        <w:t>Section 2</w:t>
      </w:r>
      <w:r w:rsidR="009C3152" w:rsidRPr="005A6FA5">
        <w:rPr>
          <w:color w:val="000000" w:themeColor="text1"/>
          <w:shd w:val="clear" w:color="auto" w:fill="E6E6E6"/>
        </w:rPr>
        <w:t>8A</w:t>
      </w:r>
      <w:r w:rsidRPr="005A6FA5">
        <w:rPr>
          <w:color w:val="000000" w:themeColor="text1"/>
        </w:rPr>
        <w:t xml:space="preserve"> of the</w:t>
      </w:r>
      <w:r w:rsidRPr="72A312AE">
        <w:rPr>
          <w:color w:val="000000" w:themeColor="text1"/>
        </w:rPr>
        <w:t xml:space="preserve"> relevant determination permits a vegetation fuel type map that was created and validated under a former savanna determination to be used for the same project area that was transferred to the relevant determination. This map must have been approved by the Clean Energy Regulator under the former determination for it to be accepted under the relevant determination. </w:t>
      </w:r>
    </w:p>
    <w:p w14:paraId="498FB188" w14:textId="597C1303" w:rsidR="003022B2" w:rsidRPr="001B1D1F" w:rsidRDefault="003022B2" w:rsidP="00284C4A">
      <w:pPr>
        <w:spacing w:before="120" w:after="120" w:line="240" w:lineRule="auto"/>
        <w:rPr>
          <w:rFonts w:cstheme="minorHAnsi"/>
          <w:b/>
          <w:bCs/>
          <w:color w:val="000000" w:themeColor="text1"/>
        </w:rPr>
      </w:pPr>
      <w:r w:rsidRPr="001B1D1F">
        <w:rPr>
          <w:rFonts w:cstheme="minorHAnsi"/>
          <w:b/>
          <w:bCs/>
          <w:color w:val="000000" w:themeColor="text1"/>
        </w:rPr>
        <w:t>Conversion of Vegetation Class Codes</w:t>
      </w:r>
    </w:p>
    <w:p w14:paraId="3FB91158" w14:textId="4BAB22EF" w:rsidR="002032B3" w:rsidRDefault="0D820383" w:rsidP="00284C4A">
      <w:pPr>
        <w:spacing w:before="120" w:after="120" w:line="240" w:lineRule="auto"/>
        <w:rPr>
          <w:rFonts w:eastAsia="Times New Roman"/>
          <w:lang w:eastAsia="en-AU"/>
        </w:rPr>
      </w:pPr>
      <w:r w:rsidRPr="00320F15">
        <w:rPr>
          <w:rFonts w:cstheme="minorHAnsi"/>
          <w:color w:val="000000" w:themeColor="text1"/>
        </w:rPr>
        <w:t xml:space="preserve">If the map was created using the former vegetation class codes (under either the </w:t>
      </w:r>
      <w:bookmarkStart w:id="106" w:name="Citation"/>
      <w:r w:rsidRPr="00320F15">
        <w:rPr>
          <w:rFonts w:cstheme="minorHAnsi"/>
          <w:i/>
          <w:iCs/>
        </w:rPr>
        <w:t>Carbon Farming (Reduction of Greenhouse Gas Emissions through Early Dry Season Savanna Burning) Methodology Determination</w:t>
      </w:r>
      <w:r w:rsidRPr="00320F15">
        <w:rPr>
          <w:rFonts w:cstheme="minorHAnsi"/>
        </w:rPr>
        <w:t xml:space="preserve"> </w:t>
      </w:r>
      <w:bookmarkEnd w:id="106"/>
      <w:r w:rsidRPr="00320F15">
        <w:rPr>
          <w:rFonts w:cstheme="minorHAnsi"/>
          <w:i/>
          <w:iCs/>
        </w:rPr>
        <w:t xml:space="preserve">2012 </w:t>
      </w:r>
      <w:r w:rsidRPr="00320F15">
        <w:rPr>
          <w:rFonts w:cstheme="minorHAnsi"/>
        </w:rPr>
        <w:t xml:space="preserve">or the </w:t>
      </w:r>
      <w:r w:rsidRPr="00320F15">
        <w:rPr>
          <w:rFonts w:cstheme="minorHAnsi"/>
          <w:i/>
          <w:iCs/>
        </w:rPr>
        <w:t>Carbon Credits (Carbon Farming Initiative) (Reduction of Greenhouse Gas Emissions through Early Dry Season Savanna</w:t>
      </w:r>
      <w:r w:rsidR="020CEAED" w:rsidRPr="00320F15">
        <w:rPr>
          <w:rFonts w:cstheme="minorHAnsi"/>
          <w:i/>
          <w:iCs/>
        </w:rPr>
        <w:t xml:space="preserve"> </w:t>
      </w:r>
      <w:r w:rsidRPr="00320F15">
        <w:rPr>
          <w:rFonts w:cstheme="minorHAnsi"/>
          <w:i/>
          <w:iCs/>
        </w:rPr>
        <w:t>Burning—1.1) Methodology Determination 2013</w:t>
      </w:r>
      <w:r w:rsidRPr="00320F15">
        <w:rPr>
          <w:rFonts w:cstheme="minorHAnsi"/>
        </w:rPr>
        <w:t xml:space="preserve">), then the map will require updating so that the vegetation fuel classes are converted to vegetation fuel types in accordance to </w:t>
      </w:r>
      <w:r w:rsidRPr="00D21048">
        <w:rPr>
          <w:rFonts w:cstheme="minorHAnsi"/>
          <w:color w:val="000000" w:themeColor="text1"/>
        </w:rPr>
        <w:t>section 3.1.1 of this guidance</w:t>
      </w:r>
      <w:r w:rsidRPr="00320F15">
        <w:rPr>
          <w:rFonts w:cstheme="minorHAnsi"/>
          <w:color w:val="000000" w:themeColor="text1"/>
        </w:rPr>
        <w:t xml:space="preserve"> document</w:t>
      </w:r>
      <w:r w:rsidR="00320F15">
        <w:rPr>
          <w:rFonts w:cstheme="minorHAnsi"/>
          <w:color w:val="000000" w:themeColor="text1"/>
        </w:rPr>
        <w:t>.</w:t>
      </w:r>
    </w:p>
    <w:p w14:paraId="732CE674" w14:textId="59A4602B" w:rsidR="002032B3" w:rsidRPr="00AD4B21" w:rsidRDefault="002032B3" w:rsidP="00284C4A">
      <w:pPr>
        <w:spacing w:before="120" w:after="120" w:line="240" w:lineRule="auto"/>
        <w:rPr>
          <w:rFonts w:eastAsia="Times New Roman"/>
          <w:b/>
          <w:bCs/>
          <w:lang w:eastAsia="en-AU"/>
        </w:rPr>
      </w:pPr>
      <w:r w:rsidRPr="00AD4B21">
        <w:rPr>
          <w:rFonts w:eastAsia="Times New Roman"/>
          <w:b/>
          <w:bCs/>
          <w:lang w:eastAsia="en-AU"/>
        </w:rPr>
        <w:t>Subm</w:t>
      </w:r>
      <w:r w:rsidR="009C4192">
        <w:rPr>
          <w:rFonts w:eastAsia="Times New Roman"/>
          <w:b/>
          <w:bCs/>
          <w:lang w:eastAsia="en-AU"/>
        </w:rPr>
        <w:t>itting Vegetation Fuel Type Maps to CER</w:t>
      </w:r>
    </w:p>
    <w:p w14:paraId="2CBD58FB" w14:textId="499334EC" w:rsidR="00321E6F" w:rsidRDefault="23E74DCB" w:rsidP="00284C4A">
      <w:pPr>
        <w:spacing w:before="120" w:after="120" w:line="240" w:lineRule="auto"/>
        <w:rPr>
          <w:rFonts w:eastAsia="Times New Roman"/>
          <w:lang w:eastAsia="en-AU"/>
        </w:rPr>
      </w:pPr>
      <w:r w:rsidRPr="00D21048">
        <w:rPr>
          <w:rFonts w:eastAsia="Times New Roman"/>
          <w:lang w:eastAsia="en-AU"/>
        </w:rPr>
        <w:t>Section 36(</w:t>
      </w:r>
      <w:r w:rsidR="00281DC3">
        <w:rPr>
          <w:rFonts w:eastAsia="Times New Roman"/>
          <w:lang w:eastAsia="en-AU"/>
        </w:rPr>
        <w:t>3</w:t>
      </w:r>
      <w:r w:rsidRPr="00D21048">
        <w:rPr>
          <w:rFonts w:eastAsia="Times New Roman"/>
          <w:lang w:eastAsia="en-AU"/>
        </w:rPr>
        <w:t xml:space="preserve">) </w:t>
      </w:r>
      <w:r w:rsidR="224C0A14" w:rsidRPr="00D21048">
        <w:rPr>
          <w:rFonts w:eastAsia="Times New Roman"/>
          <w:lang w:eastAsia="en-AU"/>
        </w:rPr>
        <w:t>of</w:t>
      </w:r>
      <w:r w:rsidR="224C0A14" w:rsidRPr="0A3CA668">
        <w:rPr>
          <w:rFonts w:eastAsia="Times New Roman"/>
          <w:lang w:eastAsia="en-AU"/>
        </w:rPr>
        <w:t xml:space="preserve"> the relevant determination </w:t>
      </w:r>
      <w:r w:rsidRPr="0A3CA668">
        <w:rPr>
          <w:rFonts w:eastAsia="Times New Roman"/>
          <w:lang w:eastAsia="en-AU"/>
        </w:rPr>
        <w:t>specifies that t</w:t>
      </w:r>
      <w:r w:rsidR="50070719" w:rsidRPr="0A3CA668">
        <w:rPr>
          <w:rFonts w:eastAsia="Times New Roman"/>
          <w:lang w:eastAsia="en-AU"/>
        </w:rPr>
        <w:t>he</w:t>
      </w:r>
      <w:r w:rsidRPr="0A3CA668">
        <w:rPr>
          <w:rFonts w:eastAsia="Times New Roman"/>
          <w:lang w:eastAsia="en-AU"/>
        </w:rPr>
        <w:t xml:space="preserve"> newly created and validated vegetation fuel type</w:t>
      </w:r>
      <w:r w:rsidR="50070719" w:rsidRPr="0A3CA668">
        <w:rPr>
          <w:rFonts w:eastAsia="Times New Roman"/>
          <w:lang w:eastAsia="en-AU"/>
        </w:rPr>
        <w:t xml:space="preserve"> map</w:t>
      </w:r>
      <w:r w:rsidR="7CF2BA0C" w:rsidRPr="0A3CA668">
        <w:rPr>
          <w:rFonts w:eastAsia="Times New Roman"/>
          <w:lang w:eastAsia="en-AU"/>
        </w:rPr>
        <w:t>,</w:t>
      </w:r>
      <w:r w:rsidR="50070719" w:rsidRPr="0A3CA668">
        <w:rPr>
          <w:rFonts w:eastAsia="Times New Roman"/>
          <w:lang w:eastAsia="en-AU"/>
        </w:rPr>
        <w:t xml:space="preserve"> </w:t>
      </w:r>
      <w:r w:rsidR="7CF2BA0C" w:rsidRPr="0A3CA668">
        <w:rPr>
          <w:rFonts w:eastAsia="Times New Roman"/>
          <w:lang w:eastAsia="en-AU"/>
        </w:rPr>
        <w:t>with a</w:t>
      </w:r>
      <w:r w:rsidR="00502FA1">
        <w:rPr>
          <w:rFonts w:eastAsia="Times New Roman"/>
          <w:lang w:eastAsia="en-AU"/>
        </w:rPr>
        <w:t xml:space="preserve">n </w:t>
      </w:r>
      <w:r w:rsidR="7CF2BA0C" w:rsidRPr="0A3CA668">
        <w:rPr>
          <w:rFonts w:eastAsia="Times New Roman"/>
          <w:lang w:eastAsia="en-AU"/>
        </w:rPr>
        <w:t xml:space="preserve">audit report for the validation of the map, </w:t>
      </w:r>
      <w:r w:rsidR="50070719" w:rsidRPr="0A3CA668">
        <w:rPr>
          <w:rFonts w:eastAsia="Times New Roman"/>
          <w:lang w:eastAsia="en-AU"/>
        </w:rPr>
        <w:t>must be</w:t>
      </w:r>
      <w:r w:rsidR="684203D0" w:rsidRPr="0A3CA668">
        <w:rPr>
          <w:rFonts w:eastAsia="Times New Roman"/>
          <w:lang w:eastAsia="en-AU"/>
        </w:rPr>
        <w:t xml:space="preserve"> submit</w:t>
      </w:r>
      <w:r w:rsidR="50070719" w:rsidRPr="0A3CA668">
        <w:rPr>
          <w:rFonts w:eastAsia="Times New Roman"/>
          <w:lang w:eastAsia="en-AU"/>
        </w:rPr>
        <w:t>ted</w:t>
      </w:r>
      <w:r w:rsidR="684203D0" w:rsidRPr="0A3CA668">
        <w:rPr>
          <w:rFonts w:eastAsia="Times New Roman"/>
          <w:lang w:eastAsia="en-AU"/>
        </w:rPr>
        <w:t xml:space="preserve"> with </w:t>
      </w:r>
      <w:r w:rsidR="1FEB56F3" w:rsidRPr="0A3CA668">
        <w:rPr>
          <w:rFonts w:eastAsia="Times New Roman"/>
          <w:lang w:eastAsia="en-AU"/>
        </w:rPr>
        <w:t>the</w:t>
      </w:r>
      <w:r w:rsidR="684203D0" w:rsidRPr="0A3CA668">
        <w:rPr>
          <w:rFonts w:eastAsia="Times New Roman"/>
          <w:lang w:eastAsia="en-AU"/>
        </w:rPr>
        <w:t xml:space="preserve"> first offset report</w:t>
      </w:r>
      <w:r w:rsidR="6668A429" w:rsidRPr="0A3CA668">
        <w:rPr>
          <w:rFonts w:eastAsia="Times New Roman"/>
          <w:lang w:eastAsia="en-AU"/>
        </w:rPr>
        <w:t xml:space="preserve"> </w:t>
      </w:r>
      <w:r w:rsidR="50070719" w:rsidRPr="0A3CA668">
        <w:rPr>
          <w:rFonts w:eastAsia="Times New Roman"/>
          <w:lang w:eastAsia="en-AU"/>
        </w:rPr>
        <w:t xml:space="preserve">after the new project was registered or </w:t>
      </w:r>
      <w:r w:rsidR="771AD5EA" w:rsidRPr="0A3CA668">
        <w:rPr>
          <w:rFonts w:eastAsia="Times New Roman"/>
          <w:lang w:eastAsia="en-AU"/>
        </w:rPr>
        <w:t>after</w:t>
      </w:r>
      <w:r w:rsidR="50070719" w:rsidRPr="0A3CA668">
        <w:rPr>
          <w:rFonts w:eastAsia="Times New Roman"/>
          <w:lang w:eastAsia="en-AU"/>
        </w:rPr>
        <w:t xml:space="preserve"> the new project area was added</w:t>
      </w:r>
      <w:r w:rsidR="224C0A14" w:rsidRPr="0A3CA668">
        <w:rPr>
          <w:rFonts w:eastAsia="Times New Roman"/>
          <w:lang w:eastAsia="en-AU"/>
        </w:rPr>
        <w:t>.</w:t>
      </w:r>
    </w:p>
    <w:p w14:paraId="7FB6B1CC" w14:textId="56A280E2" w:rsidR="00321E6F" w:rsidRPr="00AD4B21" w:rsidRDefault="00321E6F" w:rsidP="00284C4A">
      <w:pPr>
        <w:spacing w:before="120" w:after="120" w:line="240" w:lineRule="auto"/>
        <w:rPr>
          <w:rFonts w:eastAsia="Times New Roman"/>
          <w:b/>
          <w:bCs/>
          <w:lang w:eastAsia="en-AU"/>
        </w:rPr>
      </w:pPr>
      <w:r w:rsidRPr="00AD4B21">
        <w:rPr>
          <w:rFonts w:eastAsia="Times New Roman"/>
          <w:b/>
          <w:bCs/>
          <w:lang w:eastAsia="en-AU"/>
        </w:rPr>
        <w:t>Optional Inclusion of Pindan Vegetation</w:t>
      </w:r>
    </w:p>
    <w:p w14:paraId="4C99E946" w14:textId="399A5035" w:rsidR="00A2296E" w:rsidRPr="00F04D63" w:rsidRDefault="00EF1542" w:rsidP="00284C4A">
      <w:pPr>
        <w:spacing w:before="120" w:after="120"/>
        <w:rPr>
          <w:rFonts w:cstheme="minorHAnsi"/>
        </w:rPr>
      </w:pPr>
      <w:r w:rsidRPr="00AD4B21">
        <w:rPr>
          <w:rFonts w:cstheme="minorHAnsi"/>
        </w:rPr>
        <w:t xml:space="preserve">If an </w:t>
      </w:r>
      <w:r w:rsidR="00CE5548">
        <w:rPr>
          <w:rFonts w:cstheme="minorHAnsi"/>
        </w:rPr>
        <w:t>existing</w:t>
      </w:r>
      <w:r w:rsidRPr="00AD4B21">
        <w:rPr>
          <w:rFonts w:cstheme="minorHAnsi"/>
        </w:rPr>
        <w:t xml:space="preserve"> project </w:t>
      </w:r>
      <w:r w:rsidR="002C04C0">
        <w:rPr>
          <w:rFonts w:cstheme="minorHAnsi"/>
        </w:rPr>
        <w:t>has</w:t>
      </w:r>
      <w:r w:rsidRPr="00AD4B21">
        <w:rPr>
          <w:rFonts w:cstheme="minorHAnsi"/>
        </w:rPr>
        <w:t xml:space="preserve"> transferred to one of the relevant 2025 determinations and has already created a vegetation fuel type map that does not include Pindan vegetation, the project proponent has the option to update the map to include it. </w:t>
      </w:r>
      <w:r w:rsidR="00010B6D">
        <w:rPr>
          <w:rFonts w:cstheme="minorHAnsi"/>
        </w:rPr>
        <w:t>T</w:t>
      </w:r>
      <w:r w:rsidRPr="00AD4B21">
        <w:rPr>
          <w:rFonts w:cstheme="minorHAnsi"/>
        </w:rPr>
        <w:t xml:space="preserve">his update is not mandatory. </w:t>
      </w:r>
      <w:r w:rsidR="00001C9D">
        <w:rPr>
          <w:rFonts w:cstheme="minorHAnsi"/>
        </w:rPr>
        <w:t>A</w:t>
      </w:r>
      <w:r w:rsidRPr="00AD4B21">
        <w:rPr>
          <w:rFonts w:cstheme="minorHAnsi"/>
        </w:rPr>
        <w:t xml:space="preserve"> proponent might choose not to revise the map if the cost of updating and validating the map outweighs the potential increase in abatement from including Pindan vegetation. In such cases, the existing map may remain unchanged, provided it meets all other requirements of the determination</w:t>
      </w:r>
      <w:r w:rsidR="00690E0D">
        <w:rPr>
          <w:rFonts w:cstheme="minorHAnsi"/>
        </w:rPr>
        <w:t xml:space="preserve"> (see section 21</w:t>
      </w:r>
      <w:bookmarkStart w:id="107" w:name="_Toc496883532"/>
      <w:bookmarkStart w:id="108" w:name="_Toc497121585"/>
      <w:bookmarkStart w:id="109" w:name="_Toc497128431"/>
      <w:bookmarkStart w:id="110" w:name="_Toc497147297"/>
      <w:bookmarkStart w:id="111" w:name="_Toc497147455"/>
      <w:bookmarkStart w:id="112" w:name="_Toc497148120"/>
      <w:bookmarkStart w:id="113" w:name="_Toc497206209"/>
      <w:bookmarkStart w:id="114" w:name="_Toc497475483"/>
      <w:bookmarkStart w:id="115" w:name="_Toc497475641"/>
      <w:bookmarkStart w:id="116" w:name="_Toc497478424"/>
      <w:bookmarkStart w:id="117" w:name="_Toc505592460"/>
      <w:bookmarkStart w:id="118" w:name="_Toc507663563"/>
      <w:bookmarkStart w:id="119" w:name="_Toc145268689"/>
      <w:bookmarkEnd w:id="107"/>
      <w:bookmarkEnd w:id="108"/>
      <w:bookmarkEnd w:id="109"/>
      <w:bookmarkEnd w:id="110"/>
      <w:bookmarkEnd w:id="111"/>
      <w:bookmarkEnd w:id="112"/>
      <w:bookmarkEnd w:id="113"/>
      <w:bookmarkEnd w:id="114"/>
      <w:bookmarkEnd w:id="115"/>
      <w:bookmarkEnd w:id="116"/>
      <w:bookmarkEnd w:id="117"/>
      <w:bookmarkEnd w:id="118"/>
      <w:bookmarkEnd w:id="119"/>
      <w:r w:rsidR="00110A55">
        <w:rPr>
          <w:rFonts w:cstheme="minorHAnsi"/>
        </w:rPr>
        <w:t>)</w:t>
      </w:r>
      <w:r w:rsidR="0033274B">
        <w:rPr>
          <w:rFonts w:cstheme="minorHAnsi"/>
        </w:rPr>
        <w:t>.</w:t>
      </w:r>
      <w:r w:rsidR="000F19A5">
        <w:rPr>
          <w:rFonts w:cstheme="minorHAnsi"/>
        </w:rPr>
        <w:t xml:space="preserve"> </w:t>
      </w:r>
      <w:r w:rsidR="006B0477">
        <w:rPr>
          <w:rFonts w:cstheme="minorHAnsi"/>
        </w:rPr>
        <w:t>Abatement from Pindan vegetation in the project area can only be credited if the map is updated.</w:t>
      </w:r>
    </w:p>
    <w:p w14:paraId="5EDF750C" w14:textId="4DED2B93" w:rsidR="00791EF3" w:rsidRPr="00D973CA" w:rsidRDefault="0098224A" w:rsidP="00284C4A">
      <w:pPr>
        <w:pStyle w:val="Heading2"/>
        <w:spacing w:before="120" w:after="120"/>
      </w:pPr>
      <w:bookmarkStart w:id="120" w:name="_Toc497475646"/>
      <w:bookmarkStart w:id="121" w:name="_Toc145268690"/>
      <w:bookmarkStart w:id="122" w:name="_Toc205558487"/>
      <w:r w:rsidRPr="00D973CA">
        <w:t xml:space="preserve">5.1.1 </w:t>
      </w:r>
      <w:r w:rsidR="00791EF3" w:rsidRPr="00D973CA">
        <w:t>Format of vegetation fuel type map</w:t>
      </w:r>
      <w:bookmarkEnd w:id="120"/>
      <w:bookmarkEnd w:id="121"/>
      <w:bookmarkEnd w:id="122"/>
      <w:r w:rsidR="00791EF3" w:rsidRPr="00D973CA">
        <w:t xml:space="preserve"> </w:t>
      </w:r>
    </w:p>
    <w:p w14:paraId="2A071898" w14:textId="361793B3" w:rsidR="00CE25FC" w:rsidRDefault="00CE25FC" w:rsidP="00284C4A">
      <w:pPr>
        <w:spacing w:before="120" w:after="120" w:line="240" w:lineRule="auto"/>
        <w:rPr>
          <w:color w:val="000000" w:themeColor="text1"/>
        </w:rPr>
      </w:pPr>
      <w:r w:rsidRPr="0A12A554">
        <w:rPr>
          <w:color w:val="000000" w:themeColor="text1"/>
        </w:rPr>
        <w:t xml:space="preserve">The relevant determination </w:t>
      </w:r>
      <w:r w:rsidR="00F363E6" w:rsidRPr="0A12A554">
        <w:rPr>
          <w:color w:val="000000" w:themeColor="text1"/>
        </w:rPr>
        <w:t>stipulates</w:t>
      </w:r>
      <w:r w:rsidRPr="0A12A554">
        <w:rPr>
          <w:color w:val="000000" w:themeColor="text1"/>
        </w:rPr>
        <w:t xml:space="preserve"> that a single vegetation fuel type map may cover a single project area or more than one project area</w:t>
      </w:r>
      <w:r w:rsidR="00A1617F" w:rsidRPr="0A12A554">
        <w:rPr>
          <w:color w:val="000000" w:themeColor="text1"/>
        </w:rPr>
        <w:t xml:space="preserve"> part</w:t>
      </w:r>
      <w:r w:rsidRPr="0A12A554">
        <w:rPr>
          <w:color w:val="000000" w:themeColor="text1"/>
        </w:rPr>
        <w:t xml:space="preserve">. Each project area must be covered by a single vegetation fuel type map. </w:t>
      </w:r>
    </w:p>
    <w:p w14:paraId="1920921D" w14:textId="75A5A798" w:rsidR="00791110" w:rsidRDefault="7FC661B1" w:rsidP="00284C4A">
      <w:pPr>
        <w:spacing w:before="120" w:after="120" w:line="240" w:lineRule="auto"/>
      </w:pPr>
      <w:r w:rsidRPr="435252BE">
        <w:rPr>
          <w:color w:val="000000" w:themeColor="text1"/>
        </w:rPr>
        <w:t>The map must be in raster format</w:t>
      </w:r>
      <w:r w:rsidR="00055C32">
        <w:rPr>
          <w:color w:val="000000" w:themeColor="text1"/>
        </w:rPr>
        <w:t xml:space="preserve">. </w:t>
      </w:r>
      <w:r w:rsidRPr="435252BE">
        <w:rPr>
          <w:color w:val="000000" w:themeColor="text1"/>
        </w:rPr>
        <w:t xml:space="preserve">When using </w:t>
      </w:r>
      <w:proofErr w:type="spellStart"/>
      <w:r w:rsidR="61043FA2" w:rsidRPr="435252BE">
        <w:rPr>
          <w:color w:val="000000" w:themeColor="text1"/>
        </w:rPr>
        <w:t>SavCAM</w:t>
      </w:r>
      <w:proofErr w:type="spellEnd"/>
      <w:r w:rsidRPr="435252BE">
        <w:rPr>
          <w:color w:val="000000" w:themeColor="text1"/>
        </w:rPr>
        <w:t xml:space="preserve">, all </w:t>
      </w:r>
      <w:r w:rsidR="1077BD22" w:rsidRPr="435252BE">
        <w:rPr>
          <w:color w:val="000000" w:themeColor="text1"/>
        </w:rPr>
        <w:t>mapping unit</w:t>
      </w:r>
      <w:r w:rsidRPr="435252BE">
        <w:rPr>
          <w:color w:val="000000" w:themeColor="text1"/>
        </w:rPr>
        <w:t>s must be 250m x</w:t>
      </w:r>
      <w:r w:rsidR="00891FD2">
        <w:rPr>
          <w:color w:val="000000" w:themeColor="text1"/>
        </w:rPr>
        <w:t xml:space="preserve"> </w:t>
      </w:r>
      <w:r w:rsidRPr="435252BE">
        <w:rPr>
          <w:color w:val="000000" w:themeColor="text1"/>
        </w:rPr>
        <w:t xml:space="preserve">250m. Maps derived from multiple datasets must use similarly scaled data. </w:t>
      </w:r>
    </w:p>
    <w:p w14:paraId="2D1B3A7C" w14:textId="3BAA93F6" w:rsidR="00AB2B91" w:rsidRDefault="00F44605" w:rsidP="00284C4A">
      <w:pPr>
        <w:spacing w:before="120" w:after="120" w:line="240" w:lineRule="auto"/>
      </w:pPr>
      <w:r>
        <w:t>Figure 1:</w:t>
      </w:r>
      <w:r w:rsidR="00BA05E7" w:rsidRPr="00B91785">
        <w:t xml:space="preserve"> the </w:t>
      </w:r>
      <w:r w:rsidR="00692E97">
        <w:t xml:space="preserve">steps </w:t>
      </w:r>
      <w:r w:rsidR="007B4B45">
        <w:t>for</w:t>
      </w:r>
      <w:r w:rsidR="00692E97">
        <w:t xml:space="preserve"> creating and validating a vegetation fuel type map for a new project area.</w:t>
      </w:r>
    </w:p>
    <w:p w14:paraId="3ABAEE8B" w14:textId="23064B6A" w:rsidR="003E228E" w:rsidRDefault="00473962" w:rsidP="00284C4A">
      <w:pPr>
        <w:spacing w:before="120" w:after="120" w:line="240" w:lineRule="auto"/>
      </w:pPr>
      <w:r w:rsidRPr="00473962">
        <w:rPr>
          <w:noProof/>
        </w:rPr>
        <w:lastRenderedPageBreak/>
        <w:drawing>
          <wp:inline distT="0" distB="0" distL="0" distR="0" wp14:anchorId="4387E565" wp14:editId="5202D23E">
            <wp:extent cx="5731510" cy="7110730"/>
            <wp:effectExtent l="0" t="0" r="2540" b="0"/>
            <wp:docPr id="1747510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10623" name=""/>
                    <pic:cNvPicPr/>
                  </pic:nvPicPr>
                  <pic:blipFill>
                    <a:blip r:embed="rId18"/>
                    <a:stretch>
                      <a:fillRect/>
                    </a:stretch>
                  </pic:blipFill>
                  <pic:spPr>
                    <a:xfrm>
                      <a:off x="0" y="0"/>
                      <a:ext cx="5731510" cy="7110730"/>
                    </a:xfrm>
                    <a:prstGeom prst="rect">
                      <a:avLst/>
                    </a:prstGeom>
                  </pic:spPr>
                </pic:pic>
              </a:graphicData>
            </a:graphic>
          </wp:inline>
        </w:drawing>
      </w:r>
    </w:p>
    <w:p w14:paraId="61774C26" w14:textId="77777777" w:rsidR="003E228E" w:rsidRDefault="003E228E" w:rsidP="00284C4A">
      <w:pPr>
        <w:spacing w:before="120" w:after="120" w:line="240" w:lineRule="auto"/>
      </w:pPr>
    </w:p>
    <w:p w14:paraId="4F6D15EB" w14:textId="77777777" w:rsidR="003E228E" w:rsidRPr="00B91785" w:rsidRDefault="003E228E" w:rsidP="00284C4A">
      <w:pPr>
        <w:spacing w:before="120" w:after="120" w:line="240" w:lineRule="auto"/>
      </w:pPr>
    </w:p>
    <w:p w14:paraId="226DF503" w14:textId="50ADD8AF" w:rsidR="007C2048" w:rsidRDefault="000F4E84" w:rsidP="00284C4A">
      <w:pPr>
        <w:spacing w:before="120" w:after="120"/>
        <w:jc w:val="center"/>
        <w:rPr>
          <w:noProof/>
          <w:lang w:eastAsia="en-AU"/>
        </w:rPr>
      </w:pPr>
      <w:r w:rsidRPr="0A12A554">
        <w:rPr>
          <w:noProof/>
          <w:lang w:eastAsia="en-AU"/>
        </w:rPr>
        <w:t xml:space="preserve"> </w:t>
      </w:r>
    </w:p>
    <w:p w14:paraId="7698D36D" w14:textId="3AB7F22A" w:rsidR="00872CB9" w:rsidRDefault="00872CB9" w:rsidP="00284C4A">
      <w:pPr>
        <w:spacing w:before="120" w:after="120"/>
        <w:jc w:val="center"/>
      </w:pPr>
    </w:p>
    <w:p w14:paraId="6220B887" w14:textId="43083690" w:rsidR="003E4BDD" w:rsidRPr="0098224A" w:rsidRDefault="0098224A" w:rsidP="00284C4A">
      <w:pPr>
        <w:pStyle w:val="Heading3"/>
        <w:spacing w:before="120" w:after="120"/>
      </w:pPr>
      <w:bookmarkStart w:id="123" w:name="_Toc497475653"/>
      <w:bookmarkStart w:id="124" w:name="_Toc145268692"/>
      <w:bookmarkStart w:id="125" w:name="_Toc205558488"/>
      <w:r>
        <w:t xml:space="preserve">5.1.2 </w:t>
      </w:r>
      <w:r w:rsidR="4ECC2293" w:rsidRPr="0098224A">
        <w:t xml:space="preserve">Classification of </w:t>
      </w:r>
      <w:r w:rsidR="21358696" w:rsidRPr="0098224A">
        <w:t>mapping unit</w:t>
      </w:r>
      <w:r w:rsidR="4ECC2293" w:rsidRPr="0098224A">
        <w:t>s in a vegetation fuel type map</w:t>
      </w:r>
      <w:bookmarkEnd w:id="123"/>
      <w:bookmarkEnd w:id="124"/>
      <w:bookmarkEnd w:id="125"/>
      <w:r w:rsidR="4ECC2293" w:rsidRPr="0098224A">
        <w:t xml:space="preserve"> </w:t>
      </w:r>
    </w:p>
    <w:p w14:paraId="4FA74DF4" w14:textId="4C1DCA0B" w:rsidR="00CA42FE" w:rsidRPr="005D2550" w:rsidRDefault="00BE4870" w:rsidP="008B4961">
      <w:pPr>
        <w:spacing w:before="120" w:after="120" w:line="240" w:lineRule="auto"/>
        <w:rPr>
          <w:color w:val="000000" w:themeColor="text1"/>
        </w:rPr>
      </w:pPr>
      <w:r>
        <w:rPr>
          <w:color w:val="000000" w:themeColor="text1"/>
        </w:rPr>
        <w:t xml:space="preserve">Each </w:t>
      </w:r>
      <w:r w:rsidR="00222DA5">
        <w:rPr>
          <w:color w:val="000000" w:themeColor="text1"/>
        </w:rPr>
        <w:t>mapping unit</w:t>
      </w:r>
      <w:r>
        <w:rPr>
          <w:color w:val="000000" w:themeColor="text1"/>
        </w:rPr>
        <w:t xml:space="preserve"> must be classified</w:t>
      </w:r>
      <w:r w:rsidR="001834DD">
        <w:rPr>
          <w:color w:val="000000" w:themeColor="text1"/>
        </w:rPr>
        <w:t xml:space="preserve"> </w:t>
      </w:r>
      <w:r>
        <w:rPr>
          <w:color w:val="000000" w:themeColor="text1"/>
        </w:rPr>
        <w:t xml:space="preserve">as containing either a vegetation fuel type </w:t>
      </w:r>
      <w:r w:rsidR="007642E4">
        <w:rPr>
          <w:color w:val="000000" w:themeColor="text1"/>
        </w:rPr>
        <w:t>(</w:t>
      </w:r>
      <w:r>
        <w:rPr>
          <w:color w:val="000000" w:themeColor="text1"/>
        </w:rPr>
        <w:t>defined in section 3 of this document</w:t>
      </w:r>
      <w:r w:rsidR="007642E4">
        <w:rPr>
          <w:color w:val="000000" w:themeColor="text1"/>
        </w:rPr>
        <w:t>)</w:t>
      </w:r>
      <w:r>
        <w:rPr>
          <w:color w:val="000000" w:themeColor="text1"/>
        </w:rPr>
        <w:t xml:space="preserve"> or otherwise classified as ineligible</w:t>
      </w:r>
      <w:r w:rsidR="00BD69EE">
        <w:rPr>
          <w:color w:val="000000" w:themeColor="text1"/>
        </w:rPr>
        <w:t xml:space="preserve"> by assigning a code</w:t>
      </w:r>
      <w:r w:rsidR="00017313">
        <w:rPr>
          <w:color w:val="000000" w:themeColor="text1"/>
        </w:rPr>
        <w:t xml:space="preserve"> (</w:t>
      </w:r>
      <w:r w:rsidR="00D96D7E">
        <w:rPr>
          <w:color w:val="000000" w:themeColor="text1"/>
        </w:rPr>
        <w:t>Table</w:t>
      </w:r>
      <w:r w:rsidR="00017313">
        <w:rPr>
          <w:color w:val="000000" w:themeColor="text1"/>
        </w:rPr>
        <w:t xml:space="preserve"> 11)</w:t>
      </w:r>
      <w:r>
        <w:rPr>
          <w:color w:val="000000" w:themeColor="text1"/>
        </w:rPr>
        <w:t>.</w:t>
      </w:r>
      <w:r w:rsidR="00A71F6B">
        <w:rPr>
          <w:color w:val="000000" w:themeColor="text1"/>
        </w:rPr>
        <w:t xml:space="preserve"> </w:t>
      </w:r>
      <w:r w:rsidR="000D7A0E">
        <w:rPr>
          <w:color w:val="000000" w:themeColor="text1"/>
        </w:rPr>
        <w:t>Ineligible area</w:t>
      </w:r>
      <w:r w:rsidR="003516D8">
        <w:rPr>
          <w:color w:val="000000" w:themeColor="text1"/>
        </w:rPr>
        <w:t xml:space="preserve">s </w:t>
      </w:r>
      <w:r w:rsidR="003516D8">
        <w:rPr>
          <w:color w:val="000000" w:themeColor="text1"/>
        </w:rPr>
        <w:lastRenderedPageBreak/>
        <w:t>could</w:t>
      </w:r>
      <w:r w:rsidR="000D7A0E" w:rsidRPr="00650703">
        <w:rPr>
          <w:color w:val="000000" w:themeColor="text1"/>
        </w:rPr>
        <w:t xml:space="preserve"> include areas of lan</w:t>
      </w:r>
      <w:r w:rsidR="003D7865">
        <w:rPr>
          <w:color w:val="000000" w:themeColor="text1"/>
        </w:rPr>
        <w:t>d dominated by other vegetation fuel types,</w:t>
      </w:r>
      <w:r w:rsidR="000D7A0E" w:rsidRPr="00650703">
        <w:rPr>
          <w:color w:val="000000" w:themeColor="text1"/>
        </w:rPr>
        <w:t xml:space="preserve"> cleared land</w:t>
      </w:r>
      <w:r w:rsidR="003D7865">
        <w:rPr>
          <w:color w:val="000000" w:themeColor="text1"/>
        </w:rPr>
        <w:t>,</w:t>
      </w:r>
      <w:r w:rsidR="000D7A0E" w:rsidRPr="00650703">
        <w:rPr>
          <w:color w:val="000000" w:themeColor="text1"/>
        </w:rPr>
        <w:t xml:space="preserve"> or land used for agriculture</w:t>
      </w:r>
      <w:r w:rsidR="003D7865">
        <w:rPr>
          <w:color w:val="000000" w:themeColor="text1"/>
        </w:rPr>
        <w:t xml:space="preserve"> or land containing relevant weeds</w:t>
      </w:r>
      <w:r w:rsidR="000D7A0E" w:rsidRPr="00650703">
        <w:rPr>
          <w:color w:val="000000" w:themeColor="text1"/>
        </w:rPr>
        <w:t>.</w:t>
      </w:r>
    </w:p>
    <w:p w14:paraId="4C7FAF89" w14:textId="58A01E31" w:rsidR="009F5950" w:rsidRPr="00AA4107" w:rsidRDefault="00D96D7E" w:rsidP="008B4961">
      <w:pPr>
        <w:spacing w:before="120" w:after="120" w:line="240" w:lineRule="auto"/>
        <w:rPr>
          <w:rFonts w:ascii="Times New Roman" w:hAnsi="Times New Roman"/>
          <w:color w:val="000000" w:themeColor="text1"/>
          <w:sz w:val="24"/>
          <w:szCs w:val="24"/>
        </w:rPr>
      </w:pPr>
      <w:r>
        <w:rPr>
          <w:color w:val="000000" w:themeColor="text1"/>
        </w:rPr>
        <w:t>Table</w:t>
      </w:r>
      <w:r w:rsidR="005578C4">
        <w:rPr>
          <w:color w:val="000000" w:themeColor="text1"/>
        </w:rPr>
        <w:t xml:space="preserve"> 11: </w:t>
      </w:r>
      <w:r w:rsidR="00CA42FE">
        <w:rPr>
          <w:color w:val="000000" w:themeColor="text1"/>
        </w:rPr>
        <w:t>C</w:t>
      </w:r>
      <w:r w:rsidR="00A71F6B">
        <w:rPr>
          <w:color w:val="000000" w:themeColor="text1"/>
        </w:rPr>
        <w:t xml:space="preserve">odes </w:t>
      </w:r>
      <w:r w:rsidR="00CA42FE">
        <w:rPr>
          <w:color w:val="000000" w:themeColor="text1"/>
        </w:rPr>
        <w:t>to be</w:t>
      </w:r>
      <w:r w:rsidR="00A71F6B">
        <w:rPr>
          <w:color w:val="000000" w:themeColor="text1"/>
        </w:rPr>
        <w:t xml:space="preserve"> assigned to each </w:t>
      </w:r>
      <w:r w:rsidR="00222DA5">
        <w:rPr>
          <w:color w:val="000000" w:themeColor="text1"/>
        </w:rPr>
        <w:t>mapping unit</w:t>
      </w:r>
      <w:r w:rsidR="00A71F6B">
        <w:rPr>
          <w:color w:val="000000" w:themeColor="text1"/>
        </w:rPr>
        <w:t>.</w:t>
      </w:r>
      <w:r w:rsidR="00AD043B">
        <w:rPr>
          <w:color w:val="000000" w:themeColor="text1"/>
        </w:rPr>
        <w:t xml:space="preserve"> </w:t>
      </w:r>
    </w:p>
    <w:tbl>
      <w:tblPr>
        <w:tblStyle w:val="TableGrid"/>
        <w:tblW w:w="8926" w:type="dxa"/>
        <w:tblLook w:val="04A0" w:firstRow="1" w:lastRow="0" w:firstColumn="1" w:lastColumn="0" w:noHBand="0" w:noVBand="1"/>
      </w:tblPr>
      <w:tblGrid>
        <w:gridCol w:w="1129"/>
        <w:gridCol w:w="2694"/>
        <w:gridCol w:w="5103"/>
      </w:tblGrid>
      <w:tr w:rsidR="009F5950" w:rsidRPr="00831DC8" w14:paraId="2CB2CF2F" w14:textId="77777777" w:rsidTr="008B4961">
        <w:tc>
          <w:tcPr>
            <w:tcW w:w="1129" w:type="dxa"/>
            <w:shd w:val="clear" w:color="auto" w:fill="D9D9D9" w:themeFill="background1" w:themeFillShade="D9"/>
          </w:tcPr>
          <w:p w14:paraId="597DED6A" w14:textId="77777777" w:rsidR="009F5950" w:rsidRPr="00831DC8" w:rsidRDefault="009F5950" w:rsidP="008B4961">
            <w:pPr>
              <w:rPr>
                <w:rFonts w:cstheme="minorHAnsi"/>
                <w:b/>
                <w:color w:val="000000" w:themeColor="text1"/>
              </w:rPr>
            </w:pPr>
            <w:r w:rsidRPr="00831DC8">
              <w:rPr>
                <w:rFonts w:cstheme="minorHAnsi"/>
                <w:b/>
                <w:color w:val="000000" w:themeColor="text1"/>
              </w:rPr>
              <w:t>Map code</w:t>
            </w:r>
          </w:p>
        </w:tc>
        <w:tc>
          <w:tcPr>
            <w:tcW w:w="2694" w:type="dxa"/>
            <w:shd w:val="clear" w:color="auto" w:fill="D9D9D9" w:themeFill="background1" w:themeFillShade="D9"/>
          </w:tcPr>
          <w:p w14:paraId="4F09E2C2" w14:textId="77777777" w:rsidR="009F5950" w:rsidRPr="00831DC8" w:rsidRDefault="009F5950" w:rsidP="008B4961">
            <w:pPr>
              <w:rPr>
                <w:rFonts w:cstheme="minorHAnsi"/>
                <w:b/>
                <w:color w:val="000000" w:themeColor="text1"/>
              </w:rPr>
            </w:pPr>
            <w:r w:rsidRPr="00831DC8">
              <w:rPr>
                <w:rFonts w:cstheme="minorHAnsi"/>
                <w:b/>
                <w:color w:val="000000" w:themeColor="text1"/>
              </w:rPr>
              <w:t>Vegetation fuel type code</w:t>
            </w:r>
          </w:p>
        </w:tc>
        <w:tc>
          <w:tcPr>
            <w:tcW w:w="5103" w:type="dxa"/>
            <w:shd w:val="clear" w:color="auto" w:fill="D9D9D9" w:themeFill="background1" w:themeFillShade="D9"/>
          </w:tcPr>
          <w:p w14:paraId="494D11DB" w14:textId="77777777" w:rsidR="009F5950" w:rsidRPr="00831DC8" w:rsidRDefault="009F5950" w:rsidP="008B4961">
            <w:pPr>
              <w:rPr>
                <w:rFonts w:cstheme="minorHAnsi"/>
                <w:b/>
                <w:color w:val="000000" w:themeColor="text1"/>
              </w:rPr>
            </w:pPr>
            <w:r w:rsidRPr="00831DC8">
              <w:rPr>
                <w:rFonts w:cstheme="minorHAnsi"/>
                <w:b/>
                <w:color w:val="000000" w:themeColor="text1"/>
              </w:rPr>
              <w:t>Vegetation fuel type name</w:t>
            </w:r>
          </w:p>
        </w:tc>
      </w:tr>
      <w:tr w:rsidR="009F5950" w:rsidRPr="00831DC8" w14:paraId="33E089A9" w14:textId="77777777" w:rsidTr="008B4961">
        <w:tc>
          <w:tcPr>
            <w:tcW w:w="1129" w:type="dxa"/>
          </w:tcPr>
          <w:p w14:paraId="62C302A2" w14:textId="77777777" w:rsidR="009F5950" w:rsidRPr="00831DC8" w:rsidRDefault="009F5950" w:rsidP="008B4961">
            <w:pPr>
              <w:rPr>
                <w:rFonts w:cstheme="minorHAnsi"/>
                <w:color w:val="000000" w:themeColor="text1"/>
              </w:rPr>
            </w:pPr>
            <w:r w:rsidRPr="00831DC8">
              <w:rPr>
                <w:rFonts w:cstheme="minorHAnsi"/>
                <w:color w:val="000000" w:themeColor="text1"/>
              </w:rPr>
              <w:t>1</w:t>
            </w:r>
          </w:p>
        </w:tc>
        <w:tc>
          <w:tcPr>
            <w:tcW w:w="2694" w:type="dxa"/>
          </w:tcPr>
          <w:p w14:paraId="6E48E268" w14:textId="77777777" w:rsidR="009F5950" w:rsidRPr="00831DC8" w:rsidRDefault="009F5950" w:rsidP="008B4961">
            <w:pPr>
              <w:rPr>
                <w:rFonts w:cstheme="minorHAnsi"/>
                <w:color w:val="000000" w:themeColor="text1"/>
              </w:rPr>
            </w:pPr>
            <w:proofErr w:type="spellStart"/>
            <w:r w:rsidRPr="00831DC8">
              <w:rPr>
                <w:rFonts w:cstheme="minorHAnsi"/>
                <w:color w:val="000000" w:themeColor="text1"/>
              </w:rPr>
              <w:t>hOFM</w:t>
            </w:r>
            <w:proofErr w:type="spellEnd"/>
          </w:p>
        </w:tc>
        <w:tc>
          <w:tcPr>
            <w:tcW w:w="5103" w:type="dxa"/>
          </w:tcPr>
          <w:p w14:paraId="7D229CA6" w14:textId="798A15B9" w:rsidR="009F5950" w:rsidRPr="00831DC8" w:rsidRDefault="009F5950" w:rsidP="008B4961">
            <w:pPr>
              <w:rPr>
                <w:color w:val="000000" w:themeColor="text1"/>
              </w:rPr>
            </w:pPr>
            <w:r w:rsidRPr="32544A86">
              <w:rPr>
                <w:color w:val="000000" w:themeColor="text1"/>
              </w:rPr>
              <w:t xml:space="preserve">High rainfall Open </w:t>
            </w:r>
            <w:r w:rsidR="0E848DC8" w:rsidRPr="32544A86">
              <w:rPr>
                <w:color w:val="000000" w:themeColor="text1"/>
              </w:rPr>
              <w:t>Forest</w:t>
            </w:r>
            <w:r w:rsidRPr="32544A86">
              <w:rPr>
                <w:color w:val="000000" w:themeColor="text1"/>
              </w:rPr>
              <w:t xml:space="preserve"> with mixed grasses</w:t>
            </w:r>
          </w:p>
        </w:tc>
      </w:tr>
      <w:tr w:rsidR="009F5950" w:rsidRPr="00831DC8" w14:paraId="5BDBAB03" w14:textId="77777777" w:rsidTr="008B4961">
        <w:tc>
          <w:tcPr>
            <w:tcW w:w="1129" w:type="dxa"/>
          </w:tcPr>
          <w:p w14:paraId="480DEDE3" w14:textId="77777777" w:rsidR="009F5950" w:rsidRPr="00831DC8" w:rsidRDefault="009F5950" w:rsidP="008B4961">
            <w:pPr>
              <w:rPr>
                <w:rFonts w:cstheme="minorHAnsi"/>
                <w:color w:val="000000" w:themeColor="text1"/>
              </w:rPr>
            </w:pPr>
            <w:r w:rsidRPr="00831DC8">
              <w:rPr>
                <w:rFonts w:cstheme="minorHAnsi"/>
                <w:color w:val="000000" w:themeColor="text1"/>
              </w:rPr>
              <w:t>2</w:t>
            </w:r>
          </w:p>
        </w:tc>
        <w:tc>
          <w:tcPr>
            <w:tcW w:w="2694" w:type="dxa"/>
          </w:tcPr>
          <w:p w14:paraId="596C00F8" w14:textId="77777777" w:rsidR="009F5950" w:rsidRPr="00831DC8" w:rsidRDefault="009F5950" w:rsidP="008B4961">
            <w:pPr>
              <w:rPr>
                <w:rFonts w:cstheme="minorHAnsi"/>
                <w:color w:val="000000" w:themeColor="text1"/>
              </w:rPr>
            </w:pPr>
            <w:proofErr w:type="spellStart"/>
            <w:r w:rsidRPr="00831DC8">
              <w:rPr>
                <w:rFonts w:cstheme="minorHAnsi"/>
                <w:color w:val="000000" w:themeColor="text1"/>
              </w:rPr>
              <w:t>hWMi</w:t>
            </w:r>
            <w:proofErr w:type="spellEnd"/>
          </w:p>
        </w:tc>
        <w:tc>
          <w:tcPr>
            <w:tcW w:w="5103" w:type="dxa"/>
          </w:tcPr>
          <w:p w14:paraId="1F6E0C54" w14:textId="77777777" w:rsidR="009F5950" w:rsidRPr="00831DC8" w:rsidRDefault="009F5950" w:rsidP="008B4961">
            <w:pPr>
              <w:rPr>
                <w:rFonts w:cstheme="minorHAnsi"/>
                <w:color w:val="000000" w:themeColor="text1"/>
              </w:rPr>
            </w:pPr>
            <w:r>
              <w:rPr>
                <w:rFonts w:cstheme="minorHAnsi"/>
                <w:color w:val="000000" w:themeColor="text1"/>
              </w:rPr>
              <w:t xml:space="preserve">High rainfall </w:t>
            </w:r>
            <w:r w:rsidRPr="00831DC8">
              <w:rPr>
                <w:rFonts w:cstheme="minorHAnsi"/>
                <w:color w:val="000000" w:themeColor="text1"/>
              </w:rPr>
              <w:t>Woodland with mixed grasses</w:t>
            </w:r>
          </w:p>
        </w:tc>
      </w:tr>
      <w:tr w:rsidR="009F5950" w:rsidRPr="00831DC8" w14:paraId="494862CA" w14:textId="77777777" w:rsidTr="008B4961">
        <w:tc>
          <w:tcPr>
            <w:tcW w:w="1129" w:type="dxa"/>
          </w:tcPr>
          <w:p w14:paraId="153C6A49" w14:textId="77777777" w:rsidR="009F5950" w:rsidRPr="00831DC8" w:rsidRDefault="009F5950" w:rsidP="008B4961">
            <w:pPr>
              <w:rPr>
                <w:rFonts w:cstheme="minorHAnsi"/>
                <w:color w:val="000000" w:themeColor="text1"/>
              </w:rPr>
            </w:pPr>
            <w:r w:rsidRPr="00831DC8">
              <w:rPr>
                <w:rFonts w:cstheme="minorHAnsi"/>
                <w:color w:val="000000" w:themeColor="text1"/>
              </w:rPr>
              <w:t>3</w:t>
            </w:r>
          </w:p>
        </w:tc>
        <w:tc>
          <w:tcPr>
            <w:tcW w:w="2694" w:type="dxa"/>
          </w:tcPr>
          <w:p w14:paraId="49C61DFA" w14:textId="77777777" w:rsidR="009F5950" w:rsidRPr="00831DC8" w:rsidRDefault="009F5950" w:rsidP="008B4961">
            <w:pPr>
              <w:rPr>
                <w:rFonts w:cstheme="minorHAnsi"/>
                <w:color w:val="000000" w:themeColor="text1"/>
              </w:rPr>
            </w:pPr>
            <w:proofErr w:type="spellStart"/>
            <w:r w:rsidRPr="00831DC8">
              <w:rPr>
                <w:rFonts w:cstheme="minorHAnsi"/>
                <w:color w:val="000000" w:themeColor="text1"/>
              </w:rPr>
              <w:t>hWHu</w:t>
            </w:r>
            <w:proofErr w:type="spellEnd"/>
          </w:p>
        </w:tc>
        <w:tc>
          <w:tcPr>
            <w:tcW w:w="5103" w:type="dxa"/>
          </w:tcPr>
          <w:p w14:paraId="5078E725" w14:textId="77777777" w:rsidR="009F5950" w:rsidRPr="00831DC8" w:rsidRDefault="009F5950" w:rsidP="008B4961">
            <w:pPr>
              <w:rPr>
                <w:rFonts w:cstheme="minorHAnsi"/>
                <w:color w:val="000000" w:themeColor="text1"/>
              </w:rPr>
            </w:pPr>
            <w:r>
              <w:rPr>
                <w:rFonts w:cstheme="minorHAnsi"/>
                <w:color w:val="000000" w:themeColor="text1"/>
              </w:rPr>
              <w:t xml:space="preserve">High rainfall </w:t>
            </w:r>
            <w:r w:rsidRPr="00831DC8">
              <w:rPr>
                <w:rFonts w:cstheme="minorHAnsi"/>
                <w:color w:val="000000" w:themeColor="text1"/>
              </w:rPr>
              <w:t>Woodland with hummock grasses</w:t>
            </w:r>
          </w:p>
        </w:tc>
      </w:tr>
      <w:tr w:rsidR="009F5950" w:rsidRPr="00831DC8" w14:paraId="5EDA9DB2" w14:textId="77777777" w:rsidTr="008B4961">
        <w:tc>
          <w:tcPr>
            <w:tcW w:w="1129" w:type="dxa"/>
          </w:tcPr>
          <w:p w14:paraId="7902ABE2" w14:textId="77777777" w:rsidR="009F5950" w:rsidRPr="00831DC8" w:rsidRDefault="009F5950" w:rsidP="008B4961">
            <w:pPr>
              <w:rPr>
                <w:rFonts w:cstheme="minorHAnsi"/>
                <w:color w:val="000000" w:themeColor="text1"/>
              </w:rPr>
            </w:pPr>
            <w:r w:rsidRPr="00831DC8">
              <w:rPr>
                <w:rFonts w:cstheme="minorHAnsi"/>
                <w:color w:val="000000" w:themeColor="text1"/>
              </w:rPr>
              <w:t>4</w:t>
            </w:r>
          </w:p>
        </w:tc>
        <w:tc>
          <w:tcPr>
            <w:tcW w:w="2694" w:type="dxa"/>
          </w:tcPr>
          <w:p w14:paraId="7688E865" w14:textId="77777777" w:rsidR="009F5950" w:rsidRPr="00831DC8" w:rsidRDefault="009F5950" w:rsidP="008B4961">
            <w:pPr>
              <w:rPr>
                <w:rFonts w:cstheme="minorHAnsi"/>
                <w:color w:val="000000" w:themeColor="text1"/>
              </w:rPr>
            </w:pPr>
            <w:proofErr w:type="spellStart"/>
            <w:r w:rsidRPr="00831DC8">
              <w:rPr>
                <w:rFonts w:cstheme="minorHAnsi"/>
                <w:color w:val="000000" w:themeColor="text1"/>
              </w:rPr>
              <w:t>hSHH</w:t>
            </w:r>
            <w:proofErr w:type="spellEnd"/>
          </w:p>
        </w:tc>
        <w:tc>
          <w:tcPr>
            <w:tcW w:w="5103" w:type="dxa"/>
          </w:tcPr>
          <w:p w14:paraId="7D486F16" w14:textId="77777777" w:rsidR="009F5950" w:rsidRPr="00831DC8" w:rsidRDefault="009F5950" w:rsidP="008B4961">
            <w:pPr>
              <w:rPr>
                <w:rFonts w:cstheme="minorHAnsi"/>
                <w:color w:val="000000" w:themeColor="text1"/>
              </w:rPr>
            </w:pPr>
            <w:r>
              <w:rPr>
                <w:rFonts w:cstheme="minorHAnsi"/>
                <w:color w:val="000000" w:themeColor="text1"/>
              </w:rPr>
              <w:t xml:space="preserve">High rainfall </w:t>
            </w:r>
            <w:r w:rsidRPr="00831DC8">
              <w:rPr>
                <w:rFonts w:cstheme="minorHAnsi"/>
                <w:color w:val="000000" w:themeColor="text1"/>
              </w:rPr>
              <w:t>Shrubland heath with hummock grasses</w:t>
            </w:r>
          </w:p>
        </w:tc>
      </w:tr>
      <w:tr w:rsidR="009F5950" w:rsidRPr="00831DC8" w14:paraId="34D8E158" w14:textId="77777777" w:rsidTr="008B4961">
        <w:tc>
          <w:tcPr>
            <w:tcW w:w="1129" w:type="dxa"/>
          </w:tcPr>
          <w:p w14:paraId="03E09580" w14:textId="68A4DD85" w:rsidR="009F5950" w:rsidRPr="00831DC8" w:rsidRDefault="02B58E42" w:rsidP="008B4961">
            <w:pPr>
              <w:spacing w:line="276" w:lineRule="auto"/>
              <w:rPr>
                <w:color w:val="000000" w:themeColor="text1"/>
              </w:rPr>
            </w:pPr>
            <w:r w:rsidRPr="0A3CA668">
              <w:rPr>
                <w:color w:val="000000" w:themeColor="text1"/>
              </w:rPr>
              <w:t>11</w:t>
            </w:r>
          </w:p>
        </w:tc>
        <w:tc>
          <w:tcPr>
            <w:tcW w:w="2694" w:type="dxa"/>
          </w:tcPr>
          <w:p w14:paraId="59D40F30" w14:textId="77777777" w:rsidR="009F5950" w:rsidRPr="00831DC8" w:rsidRDefault="009F5950" w:rsidP="008B4961">
            <w:pPr>
              <w:rPr>
                <w:rFonts w:cstheme="minorHAnsi"/>
                <w:color w:val="000000" w:themeColor="text1"/>
              </w:rPr>
            </w:pPr>
            <w:proofErr w:type="spellStart"/>
            <w:r w:rsidRPr="00831DC8">
              <w:rPr>
                <w:rFonts w:cstheme="minorHAnsi"/>
                <w:color w:val="000000" w:themeColor="text1"/>
              </w:rPr>
              <w:t>lWHu</w:t>
            </w:r>
            <w:proofErr w:type="spellEnd"/>
          </w:p>
        </w:tc>
        <w:tc>
          <w:tcPr>
            <w:tcW w:w="5103" w:type="dxa"/>
          </w:tcPr>
          <w:p w14:paraId="37578D6A" w14:textId="77777777" w:rsidR="009F5950" w:rsidRPr="00831DC8" w:rsidRDefault="009F5950" w:rsidP="008B4961">
            <w:pPr>
              <w:rPr>
                <w:rFonts w:cstheme="minorHAnsi"/>
                <w:color w:val="000000" w:themeColor="text1"/>
              </w:rPr>
            </w:pPr>
            <w:r>
              <w:rPr>
                <w:rFonts w:cstheme="minorHAnsi"/>
                <w:color w:val="000000" w:themeColor="text1"/>
              </w:rPr>
              <w:t xml:space="preserve">Low rainfall </w:t>
            </w:r>
            <w:r w:rsidRPr="00831DC8">
              <w:rPr>
                <w:rFonts w:cstheme="minorHAnsi"/>
                <w:color w:val="000000" w:themeColor="text1"/>
              </w:rPr>
              <w:t>Woodland with mixed grasses</w:t>
            </w:r>
          </w:p>
        </w:tc>
      </w:tr>
      <w:tr w:rsidR="009F5950" w:rsidRPr="00831DC8" w14:paraId="56108B94" w14:textId="77777777" w:rsidTr="008B4961">
        <w:tc>
          <w:tcPr>
            <w:tcW w:w="1129" w:type="dxa"/>
          </w:tcPr>
          <w:p w14:paraId="7F49AB88" w14:textId="0126A33B" w:rsidR="009F5950" w:rsidRPr="00831DC8" w:rsidRDefault="646CC8C3" w:rsidP="008B4961">
            <w:pPr>
              <w:rPr>
                <w:color w:val="000000" w:themeColor="text1"/>
              </w:rPr>
            </w:pPr>
            <w:r w:rsidRPr="0A3CA668">
              <w:rPr>
                <w:color w:val="000000" w:themeColor="text1"/>
              </w:rPr>
              <w:t>12</w:t>
            </w:r>
          </w:p>
        </w:tc>
        <w:tc>
          <w:tcPr>
            <w:tcW w:w="2694" w:type="dxa"/>
          </w:tcPr>
          <w:p w14:paraId="484673F2" w14:textId="77777777" w:rsidR="009F5950" w:rsidRPr="00831DC8" w:rsidRDefault="009F5950" w:rsidP="008B4961">
            <w:pPr>
              <w:rPr>
                <w:rFonts w:cstheme="minorHAnsi"/>
                <w:color w:val="000000" w:themeColor="text1"/>
              </w:rPr>
            </w:pPr>
            <w:proofErr w:type="spellStart"/>
            <w:r w:rsidRPr="00831DC8">
              <w:rPr>
                <w:rFonts w:cstheme="minorHAnsi"/>
                <w:color w:val="000000" w:themeColor="text1"/>
              </w:rPr>
              <w:t>lWMi</w:t>
            </w:r>
            <w:proofErr w:type="spellEnd"/>
          </w:p>
        </w:tc>
        <w:tc>
          <w:tcPr>
            <w:tcW w:w="5103" w:type="dxa"/>
          </w:tcPr>
          <w:p w14:paraId="51DAE859" w14:textId="77777777" w:rsidR="009F5950" w:rsidRPr="00831DC8" w:rsidRDefault="009F5950" w:rsidP="008B4961">
            <w:pPr>
              <w:rPr>
                <w:rFonts w:cstheme="minorHAnsi"/>
                <w:color w:val="000000" w:themeColor="text1"/>
              </w:rPr>
            </w:pPr>
            <w:r>
              <w:rPr>
                <w:rFonts w:cstheme="minorHAnsi"/>
                <w:color w:val="000000" w:themeColor="text1"/>
              </w:rPr>
              <w:t xml:space="preserve">Low rainfall </w:t>
            </w:r>
            <w:r w:rsidRPr="00831DC8">
              <w:rPr>
                <w:rFonts w:cstheme="minorHAnsi"/>
                <w:color w:val="000000" w:themeColor="text1"/>
              </w:rPr>
              <w:t>Woodland with mixed grasses</w:t>
            </w:r>
          </w:p>
        </w:tc>
      </w:tr>
      <w:tr w:rsidR="009F5950" w:rsidRPr="00831DC8" w14:paraId="745A0330" w14:textId="77777777" w:rsidTr="008B4961">
        <w:tc>
          <w:tcPr>
            <w:tcW w:w="1129" w:type="dxa"/>
          </w:tcPr>
          <w:p w14:paraId="53C78029" w14:textId="4B36FED1" w:rsidR="009F5950" w:rsidRPr="00831DC8" w:rsidRDefault="2D6D38BA" w:rsidP="008B4961">
            <w:pPr>
              <w:rPr>
                <w:color w:val="000000" w:themeColor="text1"/>
              </w:rPr>
            </w:pPr>
            <w:r w:rsidRPr="0A3CA668">
              <w:rPr>
                <w:color w:val="000000" w:themeColor="text1"/>
              </w:rPr>
              <w:t>13</w:t>
            </w:r>
          </w:p>
        </w:tc>
        <w:tc>
          <w:tcPr>
            <w:tcW w:w="2694" w:type="dxa"/>
          </w:tcPr>
          <w:p w14:paraId="278C851B" w14:textId="77777777" w:rsidR="009F5950" w:rsidRPr="00831DC8" w:rsidRDefault="009F5950" w:rsidP="008B4961">
            <w:pPr>
              <w:rPr>
                <w:rFonts w:cstheme="minorHAnsi"/>
                <w:color w:val="000000" w:themeColor="text1"/>
              </w:rPr>
            </w:pPr>
            <w:proofErr w:type="spellStart"/>
            <w:r w:rsidRPr="00831DC8">
              <w:rPr>
                <w:rFonts w:cstheme="minorHAnsi"/>
                <w:color w:val="000000" w:themeColor="text1"/>
              </w:rPr>
              <w:t>lWTu</w:t>
            </w:r>
            <w:proofErr w:type="spellEnd"/>
          </w:p>
        </w:tc>
        <w:tc>
          <w:tcPr>
            <w:tcW w:w="5103" w:type="dxa"/>
          </w:tcPr>
          <w:p w14:paraId="54DB18FA" w14:textId="77777777" w:rsidR="009F5950" w:rsidRPr="00831DC8" w:rsidRDefault="009F5950" w:rsidP="008B4961">
            <w:pPr>
              <w:rPr>
                <w:rFonts w:cstheme="minorHAnsi"/>
                <w:color w:val="000000" w:themeColor="text1"/>
              </w:rPr>
            </w:pPr>
            <w:r>
              <w:rPr>
                <w:rFonts w:cstheme="minorHAnsi"/>
                <w:color w:val="000000" w:themeColor="text1"/>
              </w:rPr>
              <w:t xml:space="preserve">Low rainfall </w:t>
            </w:r>
            <w:r w:rsidRPr="00831DC8">
              <w:rPr>
                <w:rFonts w:cstheme="minorHAnsi"/>
                <w:color w:val="000000" w:themeColor="text1"/>
              </w:rPr>
              <w:t>Woodland with tussock grasses</w:t>
            </w:r>
          </w:p>
        </w:tc>
      </w:tr>
      <w:tr w:rsidR="009F5950" w:rsidRPr="00831DC8" w14:paraId="235A5FA0" w14:textId="77777777" w:rsidTr="008B4961">
        <w:tc>
          <w:tcPr>
            <w:tcW w:w="1129" w:type="dxa"/>
          </w:tcPr>
          <w:p w14:paraId="3C393682" w14:textId="5A6C46B8" w:rsidR="009F5950" w:rsidRPr="00831DC8" w:rsidRDefault="7EBDD6BA" w:rsidP="008B4961">
            <w:pPr>
              <w:rPr>
                <w:color w:val="000000" w:themeColor="text1"/>
              </w:rPr>
            </w:pPr>
            <w:r w:rsidRPr="0A3CA668">
              <w:rPr>
                <w:color w:val="000000" w:themeColor="text1"/>
              </w:rPr>
              <w:t>14</w:t>
            </w:r>
          </w:p>
        </w:tc>
        <w:tc>
          <w:tcPr>
            <w:tcW w:w="2694" w:type="dxa"/>
          </w:tcPr>
          <w:p w14:paraId="79ECEC9E" w14:textId="77777777" w:rsidR="009F5950" w:rsidRPr="00831DC8" w:rsidRDefault="009F5950" w:rsidP="008B4961">
            <w:pPr>
              <w:rPr>
                <w:rFonts w:cstheme="minorHAnsi"/>
                <w:color w:val="000000" w:themeColor="text1"/>
              </w:rPr>
            </w:pPr>
            <w:proofErr w:type="spellStart"/>
            <w:r w:rsidRPr="00831DC8">
              <w:rPr>
                <w:rFonts w:cstheme="minorHAnsi"/>
                <w:color w:val="000000" w:themeColor="text1"/>
              </w:rPr>
              <w:t>lOWM</w:t>
            </w:r>
            <w:proofErr w:type="spellEnd"/>
          </w:p>
        </w:tc>
        <w:tc>
          <w:tcPr>
            <w:tcW w:w="5103" w:type="dxa"/>
          </w:tcPr>
          <w:p w14:paraId="113E6FF9" w14:textId="77777777" w:rsidR="009F5950" w:rsidRPr="00831DC8" w:rsidRDefault="009F5950" w:rsidP="008B4961">
            <w:pPr>
              <w:rPr>
                <w:rFonts w:cstheme="minorHAnsi"/>
                <w:color w:val="000000" w:themeColor="text1"/>
              </w:rPr>
            </w:pPr>
            <w:r>
              <w:rPr>
                <w:rFonts w:cstheme="minorHAnsi"/>
                <w:color w:val="000000" w:themeColor="text1"/>
              </w:rPr>
              <w:t xml:space="preserve">Low rainfall </w:t>
            </w:r>
            <w:r w:rsidRPr="00831DC8">
              <w:rPr>
                <w:rFonts w:cstheme="minorHAnsi"/>
                <w:color w:val="000000" w:themeColor="text1"/>
              </w:rPr>
              <w:t>Open woodland with mixed grasses</w:t>
            </w:r>
          </w:p>
        </w:tc>
      </w:tr>
      <w:tr w:rsidR="009F5950" w:rsidRPr="00831DC8" w14:paraId="145107A0" w14:textId="77777777" w:rsidTr="008B4961">
        <w:tc>
          <w:tcPr>
            <w:tcW w:w="1129" w:type="dxa"/>
          </w:tcPr>
          <w:p w14:paraId="5D13517E" w14:textId="46A374BC" w:rsidR="009F5950" w:rsidRPr="00831DC8" w:rsidRDefault="7A997D5A" w:rsidP="008B4961">
            <w:pPr>
              <w:rPr>
                <w:color w:val="000000" w:themeColor="text1"/>
              </w:rPr>
            </w:pPr>
            <w:r w:rsidRPr="0A3CA668">
              <w:rPr>
                <w:color w:val="000000" w:themeColor="text1"/>
              </w:rPr>
              <w:t>15</w:t>
            </w:r>
          </w:p>
        </w:tc>
        <w:tc>
          <w:tcPr>
            <w:tcW w:w="2694" w:type="dxa"/>
          </w:tcPr>
          <w:p w14:paraId="492A3CD8" w14:textId="77777777" w:rsidR="009F5950" w:rsidRPr="00831DC8" w:rsidRDefault="009F5950" w:rsidP="008B4961">
            <w:pPr>
              <w:rPr>
                <w:rFonts w:cstheme="minorHAnsi"/>
                <w:color w:val="000000" w:themeColor="text1"/>
              </w:rPr>
            </w:pPr>
            <w:proofErr w:type="spellStart"/>
            <w:r w:rsidRPr="00831DC8">
              <w:rPr>
                <w:rFonts w:cstheme="minorHAnsi"/>
                <w:color w:val="000000" w:themeColor="text1"/>
              </w:rPr>
              <w:t>lSHH</w:t>
            </w:r>
            <w:proofErr w:type="spellEnd"/>
          </w:p>
        </w:tc>
        <w:tc>
          <w:tcPr>
            <w:tcW w:w="5103" w:type="dxa"/>
          </w:tcPr>
          <w:p w14:paraId="746CFDC9" w14:textId="77777777" w:rsidR="009F5950" w:rsidRPr="00831DC8" w:rsidRDefault="009F5950" w:rsidP="008B4961">
            <w:pPr>
              <w:rPr>
                <w:rFonts w:cstheme="minorHAnsi"/>
                <w:color w:val="000000" w:themeColor="text1"/>
              </w:rPr>
            </w:pPr>
            <w:r>
              <w:rPr>
                <w:rFonts w:cstheme="minorHAnsi"/>
                <w:color w:val="000000" w:themeColor="text1"/>
              </w:rPr>
              <w:t xml:space="preserve">Low rainfall </w:t>
            </w:r>
            <w:r w:rsidRPr="00831DC8">
              <w:rPr>
                <w:rFonts w:cstheme="minorHAnsi"/>
                <w:color w:val="000000" w:themeColor="text1"/>
              </w:rPr>
              <w:t>Shrubland heath with hummock grasses</w:t>
            </w:r>
          </w:p>
        </w:tc>
      </w:tr>
      <w:tr w:rsidR="72A312AE" w14:paraId="6417EB1F" w14:textId="77777777" w:rsidTr="008B4961">
        <w:trPr>
          <w:trHeight w:val="300"/>
        </w:trPr>
        <w:tc>
          <w:tcPr>
            <w:tcW w:w="1129" w:type="dxa"/>
          </w:tcPr>
          <w:p w14:paraId="6C370F11" w14:textId="5B50EA0A" w:rsidR="6BE36945" w:rsidRDefault="1AC1C10E" w:rsidP="008B4961">
            <w:pPr>
              <w:spacing w:line="276" w:lineRule="auto"/>
              <w:rPr>
                <w:color w:val="000000" w:themeColor="text1"/>
              </w:rPr>
            </w:pPr>
            <w:r w:rsidRPr="0A3CA668">
              <w:rPr>
                <w:color w:val="000000" w:themeColor="text1"/>
              </w:rPr>
              <w:t>16</w:t>
            </w:r>
          </w:p>
        </w:tc>
        <w:tc>
          <w:tcPr>
            <w:tcW w:w="2694" w:type="dxa"/>
          </w:tcPr>
          <w:p w14:paraId="49C83CDB" w14:textId="16AD766F" w:rsidR="6BE36945" w:rsidRDefault="003C4285" w:rsidP="008B4961">
            <w:pPr>
              <w:spacing w:line="276" w:lineRule="auto"/>
              <w:rPr>
                <w:color w:val="000000" w:themeColor="text1"/>
              </w:rPr>
            </w:pPr>
            <w:proofErr w:type="spellStart"/>
            <w:r w:rsidRPr="0A3CA668">
              <w:rPr>
                <w:color w:val="000000" w:themeColor="text1"/>
              </w:rPr>
              <w:t>I</w:t>
            </w:r>
            <w:r>
              <w:rPr>
                <w:color w:val="000000" w:themeColor="text1"/>
              </w:rPr>
              <w:t>Pin</w:t>
            </w:r>
            <w:proofErr w:type="spellEnd"/>
          </w:p>
        </w:tc>
        <w:tc>
          <w:tcPr>
            <w:tcW w:w="5103" w:type="dxa"/>
          </w:tcPr>
          <w:p w14:paraId="7CAD04CE" w14:textId="1A65CAAB" w:rsidR="6BE36945" w:rsidRDefault="07400BB7" w:rsidP="72A312AE">
            <w:pPr>
              <w:rPr>
                <w:color w:val="000000" w:themeColor="text1"/>
              </w:rPr>
            </w:pPr>
            <w:r w:rsidRPr="0A3CA668">
              <w:rPr>
                <w:color w:val="000000" w:themeColor="text1"/>
              </w:rPr>
              <w:t>Pindan</w:t>
            </w:r>
            <w:r w:rsidR="1C32A998" w:rsidRPr="0A3CA668">
              <w:rPr>
                <w:color w:val="000000" w:themeColor="text1"/>
              </w:rPr>
              <w:t xml:space="preserve"> shrub</w:t>
            </w:r>
            <w:r w:rsidR="00C32E36">
              <w:rPr>
                <w:color w:val="000000" w:themeColor="text1"/>
              </w:rPr>
              <w:t>l</w:t>
            </w:r>
            <w:r w:rsidR="1C32A998" w:rsidRPr="0A3CA668">
              <w:rPr>
                <w:color w:val="000000" w:themeColor="text1"/>
              </w:rPr>
              <w:t>ands</w:t>
            </w:r>
          </w:p>
        </w:tc>
      </w:tr>
      <w:tr w:rsidR="009F5950" w:rsidRPr="00831DC8" w14:paraId="1AB0897D" w14:textId="77777777" w:rsidTr="008B4961">
        <w:tc>
          <w:tcPr>
            <w:tcW w:w="1129" w:type="dxa"/>
          </w:tcPr>
          <w:p w14:paraId="694BEE74" w14:textId="77777777" w:rsidR="72A312AE" w:rsidRDefault="72A312AE" w:rsidP="008B4961">
            <w:pPr>
              <w:rPr>
                <w:color w:val="000000" w:themeColor="text1"/>
              </w:rPr>
            </w:pPr>
            <w:r w:rsidRPr="72A312AE">
              <w:rPr>
                <w:color w:val="000000" w:themeColor="text1"/>
              </w:rPr>
              <w:t>0</w:t>
            </w:r>
          </w:p>
        </w:tc>
        <w:tc>
          <w:tcPr>
            <w:tcW w:w="2694" w:type="dxa"/>
          </w:tcPr>
          <w:p w14:paraId="1720D2BC" w14:textId="77777777" w:rsidR="72A312AE" w:rsidRDefault="72A312AE" w:rsidP="008B4961">
            <w:pPr>
              <w:rPr>
                <w:color w:val="000000" w:themeColor="text1"/>
              </w:rPr>
            </w:pPr>
            <w:r w:rsidRPr="72A312AE">
              <w:rPr>
                <w:color w:val="000000" w:themeColor="text1"/>
              </w:rPr>
              <w:t>ineligible</w:t>
            </w:r>
          </w:p>
        </w:tc>
        <w:tc>
          <w:tcPr>
            <w:tcW w:w="5103" w:type="dxa"/>
          </w:tcPr>
          <w:p w14:paraId="2FA7B193" w14:textId="77777777" w:rsidR="72A312AE" w:rsidRDefault="72A312AE" w:rsidP="008B4961">
            <w:pPr>
              <w:rPr>
                <w:color w:val="000000" w:themeColor="text1"/>
              </w:rPr>
            </w:pPr>
            <w:r w:rsidRPr="72A312AE">
              <w:rPr>
                <w:color w:val="000000" w:themeColor="text1"/>
              </w:rPr>
              <w:t>Vegetation that is not a vegetation fuel type, cleared land</w:t>
            </w:r>
          </w:p>
        </w:tc>
      </w:tr>
      <w:tr w:rsidR="009F5950" w:rsidRPr="00831DC8" w14:paraId="5EEA9250" w14:textId="77777777" w:rsidTr="008B4961">
        <w:tc>
          <w:tcPr>
            <w:tcW w:w="1129" w:type="dxa"/>
          </w:tcPr>
          <w:p w14:paraId="01972DE5" w14:textId="77777777" w:rsidR="009F5950" w:rsidRPr="00831DC8" w:rsidRDefault="009F5950" w:rsidP="008B4961">
            <w:pPr>
              <w:rPr>
                <w:rFonts w:cstheme="minorHAnsi"/>
                <w:color w:val="000000" w:themeColor="text1"/>
              </w:rPr>
            </w:pPr>
            <w:r w:rsidRPr="00831DC8">
              <w:rPr>
                <w:rFonts w:cstheme="minorHAnsi"/>
                <w:color w:val="000000" w:themeColor="text1"/>
              </w:rPr>
              <w:t>255</w:t>
            </w:r>
          </w:p>
        </w:tc>
        <w:tc>
          <w:tcPr>
            <w:tcW w:w="2694" w:type="dxa"/>
          </w:tcPr>
          <w:p w14:paraId="1FC8677C" w14:textId="77777777" w:rsidR="009F5950" w:rsidRPr="00831DC8" w:rsidRDefault="009F5950" w:rsidP="008B4961">
            <w:pPr>
              <w:rPr>
                <w:rFonts w:cstheme="minorHAnsi"/>
                <w:color w:val="000000" w:themeColor="text1"/>
              </w:rPr>
            </w:pPr>
            <w:r w:rsidRPr="00831DC8">
              <w:rPr>
                <w:rFonts w:cstheme="minorHAnsi"/>
                <w:color w:val="000000" w:themeColor="text1"/>
              </w:rPr>
              <w:t>NODATA</w:t>
            </w:r>
          </w:p>
        </w:tc>
        <w:tc>
          <w:tcPr>
            <w:tcW w:w="5103" w:type="dxa"/>
          </w:tcPr>
          <w:p w14:paraId="6636C9DA" w14:textId="109D30DA" w:rsidR="009F5950" w:rsidRPr="00831DC8" w:rsidRDefault="00C14C17" w:rsidP="008B4961">
            <w:pPr>
              <w:rPr>
                <w:rFonts w:cstheme="minorHAnsi"/>
                <w:color w:val="000000" w:themeColor="text1"/>
              </w:rPr>
            </w:pPr>
            <w:r>
              <w:rPr>
                <w:rFonts w:cstheme="minorHAnsi"/>
                <w:color w:val="000000" w:themeColor="text1"/>
              </w:rPr>
              <w:t>M</w:t>
            </w:r>
            <w:r w:rsidR="00222DA5">
              <w:rPr>
                <w:rFonts w:cstheme="minorHAnsi"/>
                <w:color w:val="000000" w:themeColor="text1"/>
              </w:rPr>
              <w:t>apping unit</w:t>
            </w:r>
            <w:r w:rsidR="009F5950" w:rsidRPr="00831DC8">
              <w:rPr>
                <w:rFonts w:cstheme="minorHAnsi"/>
                <w:color w:val="000000" w:themeColor="text1"/>
              </w:rPr>
              <w:t xml:space="preserve"> is outside the project area</w:t>
            </w:r>
          </w:p>
        </w:tc>
      </w:tr>
    </w:tbl>
    <w:p w14:paraId="5D64964F" w14:textId="7EFFAB99" w:rsidR="000D7A0E" w:rsidRPr="00DC0FE6" w:rsidRDefault="00A92755" w:rsidP="008B4961">
      <w:pPr>
        <w:spacing w:before="120" w:after="120" w:line="240" w:lineRule="auto"/>
        <w:rPr>
          <w:color w:val="000000" w:themeColor="text1"/>
        </w:rPr>
      </w:pPr>
      <w:r>
        <w:rPr>
          <w:color w:val="000000" w:themeColor="text1"/>
        </w:rPr>
        <w:t>Section 3 of this document provides c</w:t>
      </w:r>
      <w:r w:rsidR="00244A7B" w:rsidRPr="00E64C83">
        <w:rPr>
          <w:color w:val="000000" w:themeColor="text1"/>
        </w:rPr>
        <w:t xml:space="preserve">haracteristics for </w:t>
      </w:r>
      <w:r w:rsidR="00244A7B" w:rsidRPr="00DC0FE6">
        <w:rPr>
          <w:color w:val="000000" w:themeColor="text1"/>
        </w:rPr>
        <w:t>vegetation species and substrates</w:t>
      </w:r>
      <w:r w:rsidR="00244A7B" w:rsidRPr="00DC0FE6" w:rsidDel="00E53E79">
        <w:rPr>
          <w:color w:val="000000" w:themeColor="text1"/>
        </w:rPr>
        <w:t xml:space="preserve"> </w:t>
      </w:r>
      <w:r w:rsidR="00244A7B" w:rsidRPr="00DC0FE6">
        <w:rPr>
          <w:color w:val="000000" w:themeColor="text1"/>
        </w:rPr>
        <w:t xml:space="preserve">for each vegetation fuel type </w:t>
      </w:r>
      <w:r w:rsidR="00244A7B">
        <w:rPr>
          <w:rFonts w:cstheme="minorHAnsi"/>
          <w:color w:val="000000" w:themeColor="text1"/>
        </w:rPr>
        <w:t xml:space="preserve">for which abatement estimates </w:t>
      </w:r>
      <w:r>
        <w:rPr>
          <w:rFonts w:cstheme="minorHAnsi"/>
          <w:color w:val="000000" w:themeColor="text1"/>
        </w:rPr>
        <w:t>are</w:t>
      </w:r>
      <w:r w:rsidR="00244A7B">
        <w:rPr>
          <w:rFonts w:cstheme="minorHAnsi"/>
          <w:color w:val="000000" w:themeColor="text1"/>
        </w:rPr>
        <w:t xml:space="preserve"> made</w:t>
      </w:r>
      <w:r w:rsidR="00244A7B" w:rsidRPr="00DC0FE6">
        <w:rPr>
          <w:color w:val="000000" w:themeColor="text1"/>
        </w:rPr>
        <w:t>.</w:t>
      </w:r>
      <w:r w:rsidR="00A024D8">
        <w:rPr>
          <w:color w:val="000000" w:themeColor="text1"/>
        </w:rPr>
        <w:t xml:space="preserve"> </w:t>
      </w:r>
      <w:r w:rsidR="00B13B44" w:rsidRPr="00DC0FE6">
        <w:rPr>
          <w:color w:val="000000" w:themeColor="text1"/>
        </w:rPr>
        <w:t xml:space="preserve">The species composition of canopy trees and shrubs is given as a guide to help characterise vegetation fuel types.  </w:t>
      </w:r>
    </w:p>
    <w:p w14:paraId="6380CBA0" w14:textId="62F7C63D" w:rsidR="00244A7B" w:rsidRPr="009D6E9C" w:rsidRDefault="00A024D8" w:rsidP="008B4961">
      <w:pPr>
        <w:spacing w:before="120" w:after="120" w:line="240" w:lineRule="auto"/>
        <w:rPr>
          <w:color w:val="000000" w:themeColor="text1"/>
        </w:rPr>
      </w:pPr>
      <w:r>
        <w:rPr>
          <w:color w:val="000000" w:themeColor="text1"/>
        </w:rPr>
        <w:t>T</w:t>
      </w:r>
      <w:r w:rsidR="00244A7B" w:rsidRPr="00E64C83">
        <w:rPr>
          <w:color w:val="000000" w:themeColor="text1"/>
        </w:rPr>
        <w:t>he mandatory elements include the structural formation (canopy height and projected foliage cover) of the dominant stratum and the grass type. The dominance of hummock grass relative to the dominance of tussock grass, or a variably dominated grass mix,</w:t>
      </w:r>
      <w:r w:rsidR="00244A7B" w:rsidRPr="00E64C83" w:rsidDel="00CC391E">
        <w:rPr>
          <w:color w:val="000000" w:themeColor="text1"/>
        </w:rPr>
        <w:t xml:space="preserve"> </w:t>
      </w:r>
      <w:r w:rsidR="00244A7B" w:rsidRPr="00E64C83">
        <w:rPr>
          <w:color w:val="000000" w:themeColor="text1"/>
        </w:rPr>
        <w:t xml:space="preserve">assists in classifying the </w:t>
      </w:r>
      <w:r w:rsidR="00244A7B" w:rsidRPr="00C2416C">
        <w:rPr>
          <w:color w:val="000000" w:themeColor="text1"/>
        </w:rPr>
        <w:t>vegetation fuel type</w:t>
      </w:r>
      <w:r w:rsidR="00244A7B" w:rsidRPr="00E64C83">
        <w:rPr>
          <w:color w:val="000000" w:themeColor="text1"/>
        </w:rPr>
        <w:t xml:space="preserve">. There is no requirement to </w:t>
      </w:r>
      <w:r w:rsidR="005429AF">
        <w:rPr>
          <w:color w:val="000000" w:themeColor="text1"/>
        </w:rPr>
        <w:t>determine</w:t>
      </w:r>
      <w:r w:rsidR="00244A7B" w:rsidRPr="00E64C83">
        <w:rPr>
          <w:color w:val="000000" w:themeColor="text1"/>
        </w:rPr>
        <w:t xml:space="preserve"> the percentage </w:t>
      </w:r>
      <w:r w:rsidR="00245009">
        <w:rPr>
          <w:color w:val="000000" w:themeColor="text1"/>
        </w:rPr>
        <w:t xml:space="preserve">of </w:t>
      </w:r>
      <w:r w:rsidR="00244A7B" w:rsidRPr="00E64C83">
        <w:rPr>
          <w:color w:val="000000" w:themeColor="text1"/>
        </w:rPr>
        <w:t xml:space="preserve">grass cover to assign </w:t>
      </w:r>
      <w:r w:rsidR="00244A7B" w:rsidRPr="009D6E9C">
        <w:rPr>
          <w:color w:val="000000" w:themeColor="text1"/>
        </w:rPr>
        <w:t>vegetation fuel types.</w:t>
      </w:r>
    </w:p>
    <w:p w14:paraId="5F10A997" w14:textId="3D5685ED" w:rsidR="00244A7B" w:rsidRPr="00E64C83" w:rsidRDefault="00502C06" w:rsidP="008B4961">
      <w:pPr>
        <w:spacing w:before="120" w:after="120" w:line="240" w:lineRule="auto"/>
        <w:rPr>
          <w:color w:val="000000" w:themeColor="text1"/>
        </w:rPr>
      </w:pPr>
      <w:r>
        <w:rPr>
          <w:color w:val="000000" w:themeColor="text1"/>
        </w:rPr>
        <w:t>D</w:t>
      </w:r>
      <w:r w:rsidR="00244A7B" w:rsidRPr="00E64C83">
        <w:rPr>
          <w:color w:val="000000" w:themeColor="text1"/>
        </w:rPr>
        <w:t>efinition</w:t>
      </w:r>
      <w:r>
        <w:rPr>
          <w:color w:val="000000" w:themeColor="text1"/>
        </w:rPr>
        <w:t>s</w:t>
      </w:r>
      <w:r w:rsidR="00244A7B" w:rsidRPr="00E64C83">
        <w:rPr>
          <w:color w:val="000000" w:themeColor="text1"/>
        </w:rPr>
        <w:t xml:space="preserve"> for projected foliage cover</w:t>
      </w:r>
      <w:r w:rsidR="00244A7B">
        <w:rPr>
          <w:color w:val="000000" w:themeColor="text1"/>
        </w:rPr>
        <w:t xml:space="preserve"> </w:t>
      </w:r>
      <w:r>
        <w:rPr>
          <w:color w:val="000000" w:themeColor="text1"/>
        </w:rPr>
        <w:t xml:space="preserve">used in </w:t>
      </w:r>
      <w:r w:rsidR="007C5F04">
        <w:rPr>
          <w:color w:val="000000" w:themeColor="text1"/>
        </w:rPr>
        <w:t>section</w:t>
      </w:r>
      <w:r>
        <w:rPr>
          <w:color w:val="000000" w:themeColor="text1"/>
        </w:rPr>
        <w:t xml:space="preserve"> 3 are </w:t>
      </w:r>
      <w:r w:rsidR="00A16200">
        <w:rPr>
          <w:color w:val="000000" w:themeColor="text1"/>
        </w:rPr>
        <w:t xml:space="preserve">based on </w:t>
      </w:r>
      <w:r>
        <w:rPr>
          <w:color w:val="000000" w:themeColor="text1"/>
        </w:rPr>
        <w:t>those u</w:t>
      </w:r>
      <w:r w:rsidR="00244A7B" w:rsidRPr="00E64C83">
        <w:rPr>
          <w:color w:val="000000" w:themeColor="text1"/>
        </w:rPr>
        <w:t>sed by the National Vegetation Information System (NVIS)</w:t>
      </w:r>
      <w:r w:rsidR="00100D4C">
        <w:rPr>
          <w:rStyle w:val="FootnoteReference"/>
          <w:color w:val="000000" w:themeColor="text1"/>
        </w:rPr>
        <w:footnoteReference w:id="3"/>
      </w:r>
      <w:r w:rsidR="00244A7B">
        <w:rPr>
          <w:color w:val="000000" w:themeColor="text1"/>
        </w:rPr>
        <w:t>.</w:t>
      </w:r>
      <w:r w:rsidR="00244A7B" w:rsidRPr="00E64C83">
        <w:rPr>
          <w:color w:val="000000" w:themeColor="text1"/>
        </w:rPr>
        <w:t xml:space="preserve"> Projected foliage cover is </w:t>
      </w:r>
      <w:r w:rsidR="00244A7B">
        <w:rPr>
          <w:color w:val="000000" w:themeColor="text1"/>
        </w:rPr>
        <w:t>“</w:t>
      </w:r>
      <w:r w:rsidR="00244A7B" w:rsidRPr="0A12A554">
        <w:rPr>
          <w:i/>
          <w:iCs/>
          <w:color w:val="000000" w:themeColor="text1"/>
        </w:rPr>
        <w:t>the proportion of the ground which would be shaded if sunshine came from directly overhead</w:t>
      </w:r>
      <w:r w:rsidR="00244A7B">
        <w:rPr>
          <w:color w:val="000000" w:themeColor="text1"/>
        </w:rPr>
        <w:t>”</w:t>
      </w:r>
      <w:r w:rsidR="00244A7B" w:rsidRPr="00E64C83">
        <w:rPr>
          <w:color w:val="000000" w:themeColor="text1"/>
        </w:rPr>
        <w:t xml:space="preserve">. Projected foliage cover is applied to a stratum or plot rather than an individual crown and includes branches and leaves. It is not directly measured in the field for the upper stratum and </w:t>
      </w:r>
      <w:r w:rsidR="00893D19">
        <w:rPr>
          <w:color w:val="000000" w:themeColor="text1"/>
        </w:rPr>
        <w:t xml:space="preserve">instead </w:t>
      </w:r>
      <w:r w:rsidR="00244A7B" w:rsidRPr="00E64C83">
        <w:rPr>
          <w:color w:val="000000" w:themeColor="text1"/>
        </w:rPr>
        <w:t>can be measured by various line interception methods for ground layer vegetation. Projected foliage cover may be estimated by canopy cover with relationships between the two being dependent on various factors including season, species, and age of vegetation.</w:t>
      </w:r>
    </w:p>
    <w:p w14:paraId="7CB1ADF4" w14:textId="2EBA1234" w:rsidR="006D51EB" w:rsidRPr="0098224A" w:rsidRDefault="0098224A" w:rsidP="008B4961">
      <w:pPr>
        <w:pStyle w:val="Heading3"/>
        <w:spacing w:before="120" w:after="120"/>
      </w:pPr>
      <w:bookmarkStart w:id="126" w:name="_Toc496883551"/>
      <w:bookmarkStart w:id="127" w:name="_Toc497121604"/>
      <w:bookmarkStart w:id="128" w:name="_Toc497128450"/>
      <w:bookmarkStart w:id="129" w:name="_Toc497147316"/>
      <w:bookmarkStart w:id="130" w:name="_Toc497147474"/>
      <w:bookmarkStart w:id="131" w:name="_Toc497148139"/>
      <w:bookmarkStart w:id="132" w:name="_Toc497206228"/>
      <w:bookmarkStart w:id="133" w:name="_Toc497475502"/>
      <w:bookmarkStart w:id="134" w:name="_Toc497475660"/>
      <w:bookmarkStart w:id="135" w:name="_Toc497478444"/>
      <w:bookmarkStart w:id="136" w:name="_Toc505592479"/>
      <w:bookmarkStart w:id="137" w:name="_Toc507663582"/>
      <w:bookmarkStart w:id="138" w:name="_Toc145268693"/>
      <w:bookmarkStart w:id="139" w:name="_Toc149128310"/>
      <w:bookmarkStart w:id="140" w:name="_Toc149131594"/>
      <w:bookmarkStart w:id="141" w:name="_Toc497475661"/>
      <w:bookmarkStart w:id="142" w:name="_Toc145268694"/>
      <w:bookmarkStart w:id="143" w:name="_Toc205558489"/>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t xml:space="preserve">5.1.3 </w:t>
      </w:r>
      <w:r w:rsidR="0845BBE0">
        <w:t>Dominant vegetation fuel type</w:t>
      </w:r>
      <w:bookmarkEnd w:id="141"/>
      <w:bookmarkEnd w:id="142"/>
      <w:bookmarkEnd w:id="143"/>
      <w:r w:rsidR="0845BBE0">
        <w:t xml:space="preserve"> </w:t>
      </w:r>
    </w:p>
    <w:p w14:paraId="226DF52D" w14:textId="790BA8BC" w:rsidR="00A96756" w:rsidRPr="00AA4107" w:rsidRDefault="00692AAE" w:rsidP="008B4961">
      <w:pPr>
        <w:spacing w:before="120" w:after="120" w:line="240" w:lineRule="auto"/>
        <w:rPr>
          <w:color w:val="000000" w:themeColor="text1"/>
        </w:rPr>
      </w:pPr>
      <w:r w:rsidRPr="00AA4107">
        <w:t xml:space="preserve">The dominant vegetation fuel type in </w:t>
      </w:r>
      <w:r w:rsidR="00BE4870">
        <w:t xml:space="preserve">each </w:t>
      </w:r>
      <w:r w:rsidR="00222DA5">
        <w:t>mapping unit</w:t>
      </w:r>
      <w:r w:rsidRPr="00AA4107">
        <w:t xml:space="preserve"> is the vegetation fuel type that covers a greater area of land than</w:t>
      </w:r>
      <w:r w:rsidR="00B40202">
        <w:t xml:space="preserve"> is either</w:t>
      </w:r>
      <w:r w:rsidRPr="00AA4107">
        <w:t xml:space="preserve"> occupied by any other vegetation fuel types or areas not occupied by a vegetation fuel type.</w:t>
      </w:r>
      <w:r w:rsidRPr="00AA4107">
        <w:rPr>
          <w:color w:val="000000" w:themeColor="text1"/>
        </w:rPr>
        <w:t xml:space="preserve"> </w:t>
      </w:r>
      <w:r w:rsidR="00BE4870">
        <w:rPr>
          <w:color w:val="000000" w:themeColor="text1"/>
        </w:rPr>
        <w:t xml:space="preserve">For example, a </w:t>
      </w:r>
      <w:r w:rsidR="00222DA5">
        <w:rPr>
          <w:color w:val="000000" w:themeColor="text1"/>
        </w:rPr>
        <w:t>mapping unit</w:t>
      </w:r>
      <w:r w:rsidR="00BE4870">
        <w:rPr>
          <w:color w:val="000000" w:themeColor="text1"/>
        </w:rPr>
        <w:t xml:space="preserve"> that contains</w:t>
      </w:r>
      <w:r w:rsidR="00A96756" w:rsidRPr="00AA4107">
        <w:rPr>
          <w:color w:val="000000" w:themeColor="text1"/>
        </w:rPr>
        <w:t xml:space="preserve"> more than one </w:t>
      </w:r>
      <w:r w:rsidR="00BF0DA9" w:rsidRPr="00AA4107">
        <w:rPr>
          <w:color w:val="000000" w:themeColor="text1"/>
        </w:rPr>
        <w:t>vegetation fuel type</w:t>
      </w:r>
      <w:r w:rsidR="00BE4870">
        <w:rPr>
          <w:color w:val="000000" w:themeColor="text1"/>
        </w:rPr>
        <w:t xml:space="preserve"> would be classified according to the vegetation fuel type that </w:t>
      </w:r>
      <w:r w:rsidR="00BE4870" w:rsidRPr="00AA4107">
        <w:rPr>
          <w:color w:val="000000" w:themeColor="text1"/>
        </w:rPr>
        <w:t xml:space="preserve">occupies a proportion of the </w:t>
      </w:r>
      <w:r w:rsidR="00222DA5">
        <w:rPr>
          <w:color w:val="000000" w:themeColor="text1"/>
        </w:rPr>
        <w:t>mapping unit</w:t>
      </w:r>
      <w:r w:rsidR="00BE4870" w:rsidRPr="00AA4107">
        <w:rPr>
          <w:color w:val="000000" w:themeColor="text1"/>
        </w:rPr>
        <w:t xml:space="preserve"> that is greater than the proportion that is </w:t>
      </w:r>
      <w:r w:rsidR="00BE4870" w:rsidRPr="000A57C5">
        <w:rPr>
          <w:color w:val="000000" w:themeColor="text1"/>
        </w:rPr>
        <w:t xml:space="preserve">occupied by any other vegetation fuel types (see Figure 2). If the area occupied by vegetation not included in </w:t>
      </w:r>
      <w:r w:rsidR="00BE4870" w:rsidRPr="00573A5E">
        <w:rPr>
          <w:color w:val="000000" w:themeColor="text1"/>
        </w:rPr>
        <w:t>section 3</w:t>
      </w:r>
      <w:r w:rsidR="00BE4870" w:rsidRPr="000A57C5">
        <w:rPr>
          <w:color w:val="000000" w:themeColor="text1"/>
        </w:rPr>
        <w:t xml:space="preserve"> of this document is greater than any other vegetation fuel type, then the </w:t>
      </w:r>
      <w:r w:rsidR="00222DA5" w:rsidRPr="000A57C5">
        <w:rPr>
          <w:color w:val="000000" w:themeColor="text1"/>
        </w:rPr>
        <w:t>mapping unit</w:t>
      </w:r>
      <w:r w:rsidR="00BE4870" w:rsidRPr="000A57C5">
        <w:rPr>
          <w:color w:val="000000" w:themeColor="text1"/>
        </w:rPr>
        <w:t xml:space="preserve"> is classified</w:t>
      </w:r>
      <w:r w:rsidR="00BE4870">
        <w:rPr>
          <w:color w:val="000000" w:themeColor="text1"/>
        </w:rPr>
        <w:t xml:space="preserve"> as ineligible.</w:t>
      </w:r>
    </w:p>
    <w:p w14:paraId="0DB3D21E" w14:textId="77777777" w:rsidR="00BC2B7B" w:rsidRDefault="00BC2B7B" w:rsidP="008B4961">
      <w:pPr>
        <w:spacing w:before="120" w:after="120" w:line="240" w:lineRule="auto"/>
        <w:rPr>
          <w:color w:val="000000" w:themeColor="text1"/>
        </w:rPr>
      </w:pPr>
    </w:p>
    <w:tbl>
      <w:tblPr>
        <w:tblStyle w:val="TableGrid"/>
        <w:tblW w:w="0" w:type="auto"/>
        <w:tblLook w:val="04A0" w:firstRow="1" w:lastRow="0" w:firstColumn="1" w:lastColumn="0" w:noHBand="0" w:noVBand="1"/>
      </w:tblPr>
      <w:tblGrid>
        <w:gridCol w:w="9016"/>
      </w:tblGrid>
      <w:tr w:rsidR="00E22045" w14:paraId="226DF56F" w14:textId="77777777" w:rsidTr="0A12A554">
        <w:tc>
          <w:tcPr>
            <w:tcW w:w="9016" w:type="dxa"/>
          </w:tcPr>
          <w:tbl>
            <w:tblPr>
              <w:tblW w:w="0" w:type="auto"/>
              <w:tblLook w:val="04A0" w:firstRow="1" w:lastRow="0" w:firstColumn="1" w:lastColumn="0" w:noHBand="0" w:noVBand="1"/>
            </w:tblPr>
            <w:tblGrid>
              <w:gridCol w:w="8800"/>
            </w:tblGrid>
            <w:tr w:rsidR="00E22045" w14:paraId="226DF56D" w14:textId="77777777" w:rsidTr="0A12A554">
              <w:trPr>
                <w:trHeight w:val="5307"/>
              </w:trPr>
              <w:tc>
                <w:tcPr>
                  <w:tcW w:w="9048" w:type="dxa"/>
                </w:tcPr>
                <w:p w14:paraId="226DF561" w14:textId="4A385BBD" w:rsidR="00E22045" w:rsidRDefault="00112026" w:rsidP="008B4961">
                  <w:pPr>
                    <w:keepNext/>
                    <w:keepLines/>
                    <w:spacing w:before="120" w:after="120" w:line="240" w:lineRule="auto"/>
                    <w:rPr>
                      <w:rFonts w:ascii="Times New Roman" w:hAnsi="Times New Roman"/>
                      <w:color w:val="000000" w:themeColor="text1"/>
                      <w:sz w:val="24"/>
                      <w:szCs w:val="24"/>
                    </w:rPr>
                  </w:pPr>
                  <w:r>
                    <w:rPr>
                      <w:rFonts w:ascii="Times New Roman" w:hAnsi="Times New Roman"/>
                      <w:noProof/>
                      <w:color w:val="000000" w:themeColor="text1"/>
                      <w:sz w:val="24"/>
                      <w:szCs w:val="24"/>
                      <w:shd w:val="clear" w:color="auto" w:fill="E6E6E6"/>
                      <w:lang w:eastAsia="en-AU"/>
                    </w:rPr>
                    <w:lastRenderedPageBreak/>
                    <mc:AlternateContent>
                      <mc:Choice Requires="wps">
                        <w:drawing>
                          <wp:anchor distT="0" distB="0" distL="114300" distR="114300" simplePos="0" relativeHeight="251658241" behindDoc="0" locked="0" layoutInCell="1" allowOverlap="1" wp14:anchorId="226DF774" wp14:editId="0F9109F9">
                            <wp:simplePos x="0" y="0"/>
                            <wp:positionH relativeFrom="column">
                              <wp:posOffset>3199765</wp:posOffset>
                            </wp:positionH>
                            <wp:positionV relativeFrom="paragraph">
                              <wp:posOffset>103505</wp:posOffset>
                            </wp:positionV>
                            <wp:extent cx="2289175" cy="490220"/>
                            <wp:effectExtent l="2540" t="3810" r="3810" b="12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49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DF795" w14:textId="00654200" w:rsidR="00F87D7B" w:rsidRPr="002B13A5" w:rsidRDefault="00F87D7B" w:rsidP="00E22045">
                                        <w:pPr>
                                          <w:spacing w:after="120"/>
                                          <w:jc w:val="center"/>
                                          <w:rPr>
                                            <w:color w:val="000000" w:themeColor="text1"/>
                                          </w:rPr>
                                        </w:pPr>
                                        <w:r w:rsidRPr="002B13A5">
                                          <w:rPr>
                                            <w:color w:val="000000" w:themeColor="text1"/>
                                          </w:rPr>
                                          <w:t xml:space="preserve">Assigned </w:t>
                                        </w:r>
                                        <w:r>
                                          <w:rPr>
                                            <w:color w:val="000000" w:themeColor="text1"/>
                                          </w:rPr>
                                          <w:t>mapping unit</w:t>
                                        </w:r>
                                        <w:r w:rsidRPr="002B13A5">
                                          <w:rPr>
                                            <w:color w:val="000000" w:themeColor="text1"/>
                                          </w:rPr>
                                          <w:t xml:space="preserve"> numerical vegetation code</w:t>
                                        </w:r>
                                      </w:p>
                                      <w:p w14:paraId="226DF796" w14:textId="77777777" w:rsidR="00F87D7B" w:rsidRDefault="00F87D7B" w:rsidP="00E2204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D412B5A">
                          <v:shapetype id="_x0000_t202" coordsize="21600,21600" o:spt="202" path="m,l,21600r21600,l21600,xe" w14:anchorId="226DF774">
                            <v:stroke joinstyle="miter"/>
                            <v:path gradientshapeok="t" o:connecttype="rect"/>
                          </v:shapetype>
                          <v:shape id="Text Box 17" style="position:absolute;margin-left:251.95pt;margin-top:8.15pt;width:180.25pt;height:38.6pt;z-index:251658241;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">
                            <v:textbox>
                              <w:txbxContent>
                                <w:p w:rsidRPr="002B13A5" w:rsidR="00F87D7B" w:rsidP="00E22045" w:rsidRDefault="00F87D7B" w14:paraId="3DD99B5D" w14:textId="00654200">
                                  <w:pPr>
                                    <w:spacing w:after="120"/>
                                    <w:jc w:val="center"/>
                                    <w:rPr>
                                      <w:color w:val="000000" w:themeColor="text1"/>
                                    </w:rPr>
                                  </w:pPr>
                                  <w:r w:rsidRPr="002B13A5">
                                    <w:rPr>
                                      <w:color w:val="000000" w:themeColor="text1"/>
                                    </w:rPr>
                                    <w:t xml:space="preserve">Assigned </w:t>
                                  </w:r>
                                  <w:r>
                                    <w:rPr>
                                      <w:color w:val="000000" w:themeColor="text1"/>
                                    </w:rPr>
                                    <w:t>mapping unit</w:t>
                                  </w:r>
                                  <w:r w:rsidRPr="002B13A5">
                                    <w:rPr>
                                      <w:color w:val="000000" w:themeColor="text1"/>
                                    </w:rPr>
                                    <w:t xml:space="preserve"> numerical vegetation code</w:t>
                                  </w:r>
                                </w:p>
                                <w:p w:rsidR="00F87D7B" w:rsidP="00E22045" w:rsidRDefault="00F87D7B" w14:paraId="672A6659" w14:textId="77777777"/>
                              </w:txbxContent>
                            </v:textbox>
                          </v:shape>
                        </w:pict>
                      </mc:Fallback>
                    </mc:AlternateContent>
                  </w:r>
                  <w:r>
                    <w:rPr>
                      <w:rFonts w:ascii="Times New Roman" w:hAnsi="Times New Roman"/>
                      <w:noProof/>
                      <w:color w:val="000000" w:themeColor="text1"/>
                      <w:sz w:val="24"/>
                      <w:szCs w:val="24"/>
                      <w:shd w:val="clear" w:color="auto" w:fill="E6E6E6"/>
                      <w:lang w:eastAsia="en-AU"/>
                    </w:rPr>
                    <mc:AlternateContent>
                      <mc:Choice Requires="wps">
                        <w:drawing>
                          <wp:anchor distT="0" distB="0" distL="114300" distR="114300" simplePos="0" relativeHeight="251658240" behindDoc="0" locked="0" layoutInCell="1" allowOverlap="1" wp14:anchorId="226DF775" wp14:editId="4BBA5010">
                            <wp:simplePos x="0" y="0"/>
                            <wp:positionH relativeFrom="column">
                              <wp:posOffset>29210</wp:posOffset>
                            </wp:positionH>
                            <wp:positionV relativeFrom="paragraph">
                              <wp:posOffset>37465</wp:posOffset>
                            </wp:positionV>
                            <wp:extent cx="3125470" cy="502920"/>
                            <wp:effectExtent l="2540" t="254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DF797" w14:textId="6717106A" w:rsidR="00F87D7B" w:rsidRPr="002B13A5" w:rsidRDefault="00F87D7B" w:rsidP="00E22045">
                                        <w:pPr>
                                          <w:spacing w:after="120"/>
                                          <w:jc w:val="center"/>
                                          <w:rPr>
                                            <w:color w:val="000000" w:themeColor="text1"/>
                                          </w:rPr>
                                        </w:pPr>
                                        <w:r w:rsidRPr="002B13A5">
                                          <w:rPr>
                                            <w:color w:val="000000" w:themeColor="text1"/>
                                          </w:rPr>
                                          <w:t xml:space="preserve">Land type within a </w:t>
                                        </w:r>
                                        <w:r>
                                          <w:rPr>
                                            <w:color w:val="000000" w:themeColor="text1"/>
                                          </w:rPr>
                                          <w:t>mapping unit</w:t>
                                        </w:r>
                                        <w:r w:rsidRPr="002B13A5">
                                          <w:rPr>
                                            <w:color w:val="000000" w:themeColor="text1"/>
                                          </w:rPr>
                                          <w:t xml:space="preserve"> location prior to assigning the </w:t>
                                        </w:r>
                                        <w:r>
                                          <w:rPr>
                                            <w:color w:val="000000" w:themeColor="text1"/>
                                          </w:rPr>
                                          <w:t>mapping unit</w:t>
                                        </w:r>
                                        <w:r w:rsidRPr="002B13A5">
                                          <w:rPr>
                                            <w:color w:val="000000" w:themeColor="text1"/>
                                          </w:rPr>
                                          <w:t xml:space="preserve"> numerical vegetation code</w:t>
                                        </w:r>
                                      </w:p>
                                      <w:p w14:paraId="226DF798" w14:textId="77777777" w:rsidR="00F87D7B" w:rsidRDefault="00F87D7B" w:rsidP="00E220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B5EF774">
                          <v:shape id="Text Box 16" style="position:absolute;margin-left:2.3pt;margin-top:2.95pt;width:246.1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" w14:anchorId="226DF775">
                            <v:textbox>
                              <w:txbxContent>
                                <w:p w:rsidRPr="002B13A5" w:rsidR="00F87D7B" w:rsidP="00E22045" w:rsidRDefault="00F87D7B" w14:paraId="75B93DEF" w14:textId="6717106A">
                                  <w:pPr>
                                    <w:spacing w:after="120"/>
                                    <w:jc w:val="center"/>
                                    <w:rPr>
                                      <w:color w:val="000000" w:themeColor="text1"/>
                                    </w:rPr>
                                  </w:pPr>
                                  <w:r w:rsidRPr="002B13A5">
                                    <w:rPr>
                                      <w:color w:val="000000" w:themeColor="text1"/>
                                    </w:rPr>
                                    <w:t xml:space="preserve">Land type within a </w:t>
                                  </w:r>
                                  <w:r>
                                    <w:rPr>
                                      <w:color w:val="000000" w:themeColor="text1"/>
                                    </w:rPr>
                                    <w:t>mapping unit</w:t>
                                  </w:r>
                                  <w:r w:rsidRPr="002B13A5">
                                    <w:rPr>
                                      <w:color w:val="000000" w:themeColor="text1"/>
                                    </w:rPr>
                                    <w:t xml:space="preserve"> location prior to assigning the </w:t>
                                  </w:r>
                                  <w:r>
                                    <w:rPr>
                                      <w:color w:val="000000" w:themeColor="text1"/>
                                    </w:rPr>
                                    <w:t>mapping unit</w:t>
                                  </w:r>
                                  <w:r w:rsidRPr="002B13A5">
                                    <w:rPr>
                                      <w:color w:val="000000" w:themeColor="text1"/>
                                    </w:rPr>
                                    <w:t xml:space="preserve"> numerical vegetation code</w:t>
                                  </w:r>
                                </w:p>
                                <w:p w:rsidR="00F87D7B" w:rsidP="00E22045" w:rsidRDefault="00F87D7B" w14:paraId="0A37501D" w14:textId="77777777"/>
                              </w:txbxContent>
                            </v:textbox>
                          </v:shape>
                        </w:pict>
                      </mc:Fallback>
                    </mc:AlternateContent>
                  </w:r>
                </w:p>
                <w:p w14:paraId="226DF562" w14:textId="77777777" w:rsidR="00E22045" w:rsidRDefault="00E22045" w:rsidP="008B4961">
                  <w:pPr>
                    <w:keepNext/>
                    <w:keepLines/>
                    <w:spacing w:before="120" w:after="120" w:line="240" w:lineRule="auto"/>
                    <w:rPr>
                      <w:rFonts w:ascii="Times New Roman" w:hAnsi="Times New Roman"/>
                      <w:b/>
                      <w:bCs/>
                      <w:color w:val="000000" w:themeColor="text1"/>
                      <w:sz w:val="24"/>
                      <w:szCs w:val="24"/>
                    </w:rPr>
                  </w:pPr>
                </w:p>
                <w:p w14:paraId="226DF563" w14:textId="7E5E6112" w:rsidR="00E22045" w:rsidRDefault="00112026" w:rsidP="008B4961">
                  <w:pPr>
                    <w:keepNext/>
                    <w:keepLines/>
                    <w:spacing w:before="120" w:after="120" w:line="240" w:lineRule="auto"/>
                    <w:rPr>
                      <w:rFonts w:ascii="Times New Roman" w:hAnsi="Times New Roman"/>
                      <w:i/>
                      <w:iCs/>
                      <w:color w:val="000000" w:themeColor="text1"/>
                      <w:sz w:val="24"/>
                      <w:szCs w:val="24"/>
                    </w:rPr>
                  </w:pPr>
                  <w:r>
                    <w:rPr>
                      <w:rFonts w:ascii="Times New Roman" w:hAnsi="Times New Roman"/>
                      <w:noProof/>
                      <w:color w:val="000000" w:themeColor="text1"/>
                      <w:sz w:val="24"/>
                      <w:szCs w:val="24"/>
                      <w:shd w:val="clear" w:color="auto" w:fill="E6E6E6"/>
                      <w:lang w:eastAsia="en-AU"/>
                    </w:rPr>
                    <mc:AlternateContent>
                      <mc:Choice Requires="wps">
                        <w:drawing>
                          <wp:anchor distT="0" distB="0" distL="114300" distR="114300" simplePos="0" relativeHeight="251658244" behindDoc="0" locked="0" layoutInCell="1" allowOverlap="1" wp14:anchorId="226DF776" wp14:editId="01C1AEDF">
                            <wp:simplePos x="0" y="0"/>
                            <wp:positionH relativeFrom="column">
                              <wp:posOffset>1674495</wp:posOffset>
                            </wp:positionH>
                            <wp:positionV relativeFrom="paragraph">
                              <wp:posOffset>89535</wp:posOffset>
                            </wp:positionV>
                            <wp:extent cx="953770" cy="1988185"/>
                            <wp:effectExtent l="9525" t="5080" r="8255"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1988185"/>
                                    </a:xfrm>
                                    <a:prstGeom prst="rect">
                                      <a:avLst/>
                                    </a:prstGeom>
                                    <a:solidFill>
                                      <a:schemeClr val="bg1">
                                        <a:lumMod val="85000"/>
                                        <a:lumOff val="0"/>
                                      </a:schemeClr>
                                    </a:solidFill>
                                    <a:ln w="9525">
                                      <a:solidFill>
                                        <a:srgbClr val="000000"/>
                                      </a:solidFill>
                                      <a:miter lim="800000"/>
                                      <a:headEnd/>
                                      <a:tailEnd/>
                                    </a:ln>
                                  </wps:spPr>
                                  <wps:txbx>
                                    <w:txbxContent>
                                      <w:p w14:paraId="226DF799" w14:textId="77777777" w:rsidR="00F87D7B" w:rsidRDefault="00F87D7B" w:rsidP="00E22045">
                                        <w:pPr>
                                          <w:jc w:val="center"/>
                                        </w:pPr>
                                      </w:p>
                                      <w:p w14:paraId="226DF79A" w14:textId="77777777" w:rsidR="00F87D7B" w:rsidRDefault="00F87D7B" w:rsidP="00E22045">
                                        <w:pPr>
                                          <w:jc w:val="center"/>
                                        </w:pPr>
                                      </w:p>
                                      <w:p w14:paraId="226DF79B" w14:textId="04EC5DAF" w:rsidR="00F87D7B" w:rsidRDefault="00F87D7B" w:rsidP="00E22045">
                                        <w:pPr>
                                          <w:spacing w:after="0"/>
                                          <w:jc w:val="center"/>
                                        </w:pPr>
                                        <w:r>
                                          <w:t>Other vegetation</w:t>
                                        </w:r>
                                      </w:p>
                                      <w:p w14:paraId="226DF79C" w14:textId="77777777" w:rsidR="00F87D7B" w:rsidRDefault="00F87D7B" w:rsidP="00E22045">
                                        <w:pPr>
                                          <w:spacing w:after="0"/>
                                          <w:jc w:val="center"/>
                                        </w:pPr>
                                        <w:r>
                                          <w:t>= 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3D6A248">
                          <v:rect id="Rectangle 15" style="position:absolute;margin-left:131.85pt;margin-top:7.05pt;width:75.1pt;height:156.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d8d8d8 [2732]" w14:anchorId="226DF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">
                            <v:textbox>
                              <w:txbxContent>
                                <w:p w:rsidR="00F87D7B" w:rsidP="00E22045" w:rsidRDefault="00F87D7B" w14:paraId="5DAB6C7B" w14:textId="77777777">
                                  <w:pPr>
                                    <w:jc w:val="center"/>
                                  </w:pPr>
                                </w:p>
                                <w:p w:rsidR="00F87D7B" w:rsidP="00E22045" w:rsidRDefault="00F87D7B" w14:paraId="02EB378F" w14:textId="77777777">
                                  <w:pPr>
                                    <w:jc w:val="center"/>
                                  </w:pPr>
                                </w:p>
                                <w:p w:rsidR="00F87D7B" w:rsidP="00E22045" w:rsidRDefault="00F87D7B" w14:paraId="5E94AD20" w14:textId="04EC5DAF">
                                  <w:pPr>
                                    <w:spacing w:after="0"/>
                                    <w:jc w:val="center"/>
                                  </w:pPr>
                                  <w:r>
                                    <w:t>Other vegetation</w:t>
                                  </w:r>
                                </w:p>
                                <w:p w:rsidR="00F87D7B" w:rsidP="00E22045" w:rsidRDefault="00F87D7B" w14:paraId="75A3FD0D" w14:textId="77777777">
                                  <w:pPr>
                                    <w:spacing w:after="0"/>
                                    <w:jc w:val="center"/>
                                  </w:pPr>
                                  <w:r>
                                    <w:t>= 40%</w:t>
                                  </w:r>
                                </w:p>
                              </w:txbxContent>
                            </v:textbox>
                          </v:rect>
                        </w:pict>
                      </mc:Fallback>
                    </mc:AlternateContent>
                  </w:r>
                  <w:r>
                    <w:rPr>
                      <w:rFonts w:ascii="Times New Roman" w:hAnsi="Times New Roman"/>
                      <w:noProof/>
                      <w:color w:val="000000" w:themeColor="text1"/>
                      <w:sz w:val="24"/>
                      <w:szCs w:val="24"/>
                      <w:shd w:val="clear" w:color="auto" w:fill="E6E6E6"/>
                      <w:lang w:eastAsia="en-AU"/>
                    </w:rPr>
                    <mc:AlternateContent>
                      <mc:Choice Requires="wps">
                        <w:drawing>
                          <wp:anchor distT="0" distB="0" distL="114300" distR="114300" simplePos="0" relativeHeight="251658245" behindDoc="0" locked="0" layoutInCell="1" allowOverlap="1" wp14:anchorId="226DF777" wp14:editId="21508BD2">
                            <wp:simplePos x="0" y="0"/>
                            <wp:positionH relativeFrom="column">
                              <wp:posOffset>3154680</wp:posOffset>
                            </wp:positionH>
                            <wp:positionV relativeFrom="paragraph">
                              <wp:posOffset>90805</wp:posOffset>
                            </wp:positionV>
                            <wp:extent cx="2270760" cy="1988185"/>
                            <wp:effectExtent l="13335" t="6350" r="11430"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760" cy="1988185"/>
                                    </a:xfrm>
                                    <a:prstGeom prst="rect">
                                      <a:avLst/>
                                    </a:prstGeom>
                                    <a:solidFill>
                                      <a:schemeClr val="bg1">
                                        <a:lumMod val="85000"/>
                                        <a:lumOff val="0"/>
                                      </a:schemeClr>
                                    </a:solidFill>
                                    <a:ln w="9525">
                                      <a:solidFill>
                                        <a:srgbClr val="000000"/>
                                      </a:solidFill>
                                      <a:miter lim="800000"/>
                                      <a:headEnd/>
                                      <a:tailEnd/>
                                    </a:ln>
                                  </wps:spPr>
                                  <wps:txbx>
                                    <w:txbxContent>
                                      <w:p w14:paraId="226DF79D" w14:textId="77777777" w:rsidR="00F87D7B" w:rsidRDefault="00F87D7B" w:rsidP="00E22045">
                                        <w:pPr>
                                          <w:jc w:val="center"/>
                                        </w:pPr>
                                      </w:p>
                                      <w:p w14:paraId="226DF79E" w14:textId="77777777" w:rsidR="00F87D7B" w:rsidRDefault="00F87D7B" w:rsidP="00E22045">
                                        <w:pPr>
                                          <w:jc w:val="center"/>
                                        </w:pPr>
                                      </w:p>
                                      <w:p w14:paraId="226DF7A0" w14:textId="19FC9D69" w:rsidR="00F87D7B" w:rsidRDefault="00F87D7B" w:rsidP="00942C23">
                                        <w:pPr>
                                          <w:spacing w:after="0" w:line="240" w:lineRule="auto"/>
                                          <w:jc w:val="center"/>
                                        </w:pPr>
                                        <w:r>
                                          <w:t>Ineligible - Not a vegetation fuel type described in section 3</w:t>
                                        </w:r>
                                      </w:p>
                                      <w:p w14:paraId="226DF7A1" w14:textId="77777777" w:rsidR="00F87D7B" w:rsidRDefault="00F87D7B" w:rsidP="00E22045">
                                        <w:pPr>
                                          <w:spacing w:after="0" w:line="240" w:lineRule="auto"/>
                                          <w:jc w:val="center"/>
                                        </w:pPr>
                                        <w:r>
                                          <w:t>=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3290E0B">
                          <v:rect id="Rectangle 14" style="position:absolute;margin-left:248.4pt;margin-top:7.15pt;width:178.8pt;height:156.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d8d8d8 [2732]" w14:anchorId="226DF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">
                            <v:textbox>
                              <w:txbxContent>
                                <w:p w:rsidR="00F87D7B" w:rsidP="00E22045" w:rsidRDefault="00F87D7B" w14:paraId="6A05A809" w14:textId="77777777">
                                  <w:pPr>
                                    <w:jc w:val="center"/>
                                  </w:pPr>
                                </w:p>
                                <w:p w:rsidR="00F87D7B" w:rsidP="00E22045" w:rsidRDefault="00F87D7B" w14:paraId="5A39BBE3" w14:textId="77777777">
                                  <w:pPr>
                                    <w:jc w:val="center"/>
                                  </w:pPr>
                                </w:p>
                                <w:p w:rsidR="00F87D7B" w:rsidP="00942C23" w:rsidRDefault="00F87D7B" w14:paraId="61A4E713" w14:textId="19FC9D69">
                                  <w:pPr>
                                    <w:spacing w:after="0" w:line="240" w:lineRule="auto"/>
                                    <w:jc w:val="center"/>
                                  </w:pPr>
                                  <w:r>
                                    <w:t>Ineligible - Not a vegetation fuel type described in section 3</w:t>
                                  </w:r>
                                </w:p>
                                <w:p w:rsidR="00F87D7B" w:rsidP="00E22045" w:rsidRDefault="00F87D7B" w14:paraId="70918B40" w14:textId="77777777">
                                  <w:pPr>
                                    <w:spacing w:after="0" w:line="240" w:lineRule="auto"/>
                                    <w:jc w:val="center"/>
                                  </w:pPr>
                                  <w:r>
                                    <w:t>= 100%</w:t>
                                  </w:r>
                                </w:p>
                              </w:txbxContent>
                            </v:textbox>
                          </v:rect>
                        </w:pict>
                      </mc:Fallback>
                    </mc:AlternateContent>
                  </w:r>
                  <w:r>
                    <w:rPr>
                      <w:rFonts w:ascii="Times New Roman" w:hAnsi="Times New Roman"/>
                      <w:noProof/>
                      <w:color w:val="000000" w:themeColor="text1"/>
                      <w:sz w:val="24"/>
                      <w:szCs w:val="24"/>
                      <w:shd w:val="clear" w:color="auto" w:fill="E6E6E6"/>
                      <w:lang w:eastAsia="en-AU"/>
                    </w:rPr>
                    <mc:AlternateContent>
                      <mc:Choice Requires="wps">
                        <w:drawing>
                          <wp:anchor distT="0" distB="0" distL="114300" distR="114300" simplePos="0" relativeHeight="251658243" behindDoc="0" locked="0" layoutInCell="1" allowOverlap="1" wp14:anchorId="226DF778" wp14:editId="069C8231">
                            <wp:simplePos x="0" y="0"/>
                            <wp:positionH relativeFrom="column">
                              <wp:posOffset>370205</wp:posOffset>
                            </wp:positionH>
                            <wp:positionV relativeFrom="paragraph">
                              <wp:posOffset>1080770</wp:posOffset>
                            </wp:positionV>
                            <wp:extent cx="1305560" cy="994410"/>
                            <wp:effectExtent l="10160" t="5715" r="825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5560" cy="994410"/>
                                    </a:xfrm>
                                    <a:prstGeom prst="rect">
                                      <a:avLst/>
                                    </a:prstGeom>
                                    <a:solidFill>
                                      <a:schemeClr val="accent2">
                                        <a:lumMod val="40000"/>
                                        <a:lumOff val="60000"/>
                                      </a:schemeClr>
                                    </a:solidFill>
                                    <a:ln w="9525">
                                      <a:solidFill>
                                        <a:srgbClr val="000000"/>
                                      </a:solidFill>
                                      <a:miter lim="800000"/>
                                      <a:headEnd/>
                                      <a:tailEnd/>
                                    </a:ln>
                                  </wps:spPr>
                                  <wps:txbx>
                                    <w:txbxContent>
                                      <w:p w14:paraId="226DF7A2" w14:textId="77777777" w:rsidR="00F87D7B" w:rsidRDefault="00F87D7B" w:rsidP="00E22045">
                                        <w:pPr>
                                          <w:jc w:val="center"/>
                                        </w:pPr>
                                      </w:p>
                                      <w:p w14:paraId="226DF7A3" w14:textId="77777777" w:rsidR="00F87D7B" w:rsidRDefault="00F87D7B" w:rsidP="00E22045">
                                        <w:pPr>
                                          <w:spacing w:after="0" w:line="240" w:lineRule="auto"/>
                                          <w:jc w:val="center"/>
                                        </w:pPr>
                                        <w:r>
                                          <w:t>Vegetation fuel type 2 =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B99F1A2">
                          <v:rect id="Rectangle 13" style="position:absolute;margin-left:29.15pt;margin-top:85.1pt;width:102.8pt;height:78.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e5b8b7 [1301]" w14:anchorId="226DF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">
                            <v:textbox>
                              <w:txbxContent>
                                <w:p w:rsidR="00F87D7B" w:rsidP="00E22045" w:rsidRDefault="00F87D7B" w14:paraId="41C8F396" w14:textId="77777777">
                                  <w:pPr>
                                    <w:jc w:val="center"/>
                                  </w:pPr>
                                </w:p>
                                <w:p w:rsidR="00F87D7B" w:rsidP="00E22045" w:rsidRDefault="00F87D7B" w14:paraId="192619D0" w14:textId="77777777">
                                  <w:pPr>
                                    <w:spacing w:after="0" w:line="240" w:lineRule="auto"/>
                                    <w:jc w:val="center"/>
                                  </w:pPr>
                                  <w:r>
                                    <w:t>Vegetation fuel type 2 = 30%</w:t>
                                  </w:r>
                                </w:p>
                              </w:txbxContent>
                            </v:textbox>
                          </v:rect>
                        </w:pict>
                      </mc:Fallback>
                    </mc:AlternateContent>
                  </w:r>
                  <w:r>
                    <w:rPr>
                      <w:rFonts w:ascii="Times New Roman" w:hAnsi="Times New Roman"/>
                      <w:noProof/>
                      <w:color w:val="000000" w:themeColor="text1"/>
                      <w:sz w:val="24"/>
                      <w:szCs w:val="24"/>
                      <w:shd w:val="clear" w:color="auto" w:fill="E6E6E6"/>
                      <w:lang w:eastAsia="en-AU"/>
                    </w:rPr>
                    <mc:AlternateContent>
                      <mc:Choice Requires="wps">
                        <w:drawing>
                          <wp:anchor distT="0" distB="0" distL="114300" distR="114300" simplePos="0" relativeHeight="251658242" behindDoc="0" locked="0" layoutInCell="1" allowOverlap="1" wp14:anchorId="226DF779" wp14:editId="62D7E732">
                            <wp:simplePos x="0" y="0"/>
                            <wp:positionH relativeFrom="column">
                              <wp:posOffset>368935</wp:posOffset>
                            </wp:positionH>
                            <wp:positionV relativeFrom="paragraph">
                              <wp:posOffset>86360</wp:posOffset>
                            </wp:positionV>
                            <wp:extent cx="1305560" cy="994410"/>
                            <wp:effectExtent l="8890" t="11430" r="9525"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5560" cy="994410"/>
                                    </a:xfrm>
                                    <a:prstGeom prst="rect">
                                      <a:avLst/>
                                    </a:prstGeom>
                                    <a:solidFill>
                                      <a:srgbClr val="92D050"/>
                                    </a:solidFill>
                                    <a:ln w="9525">
                                      <a:solidFill>
                                        <a:srgbClr val="000000"/>
                                      </a:solidFill>
                                      <a:miter lim="800000"/>
                                      <a:headEnd/>
                                      <a:tailEnd/>
                                    </a:ln>
                                  </wps:spPr>
                                  <wps:txbx>
                                    <w:txbxContent>
                                      <w:p w14:paraId="226DF7A4" w14:textId="77777777" w:rsidR="00F87D7B" w:rsidRDefault="00F87D7B" w:rsidP="00E22045">
                                        <w:pPr>
                                          <w:spacing w:after="0" w:line="240" w:lineRule="auto"/>
                                          <w:jc w:val="center"/>
                                        </w:pPr>
                                      </w:p>
                                      <w:p w14:paraId="226DF7A5" w14:textId="77777777" w:rsidR="00F87D7B" w:rsidRDefault="00F87D7B" w:rsidP="00E22045">
                                        <w:pPr>
                                          <w:spacing w:after="0" w:line="240" w:lineRule="auto"/>
                                          <w:jc w:val="center"/>
                                        </w:pPr>
                                        <w:r>
                                          <w:t>Vegetation fuel type 1 =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E77D77B">
                          <v:rect id="Rectangle 12" style="position:absolute;margin-left:29.05pt;margin-top:6.8pt;width:102.8pt;height:78.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92d050" w14:anchorId="226DF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">
                            <v:textbox>
                              <w:txbxContent>
                                <w:p w:rsidR="00F87D7B" w:rsidP="00E22045" w:rsidRDefault="00F87D7B" w14:paraId="72A3D3EC" w14:textId="77777777">
                                  <w:pPr>
                                    <w:spacing w:after="0" w:line="240" w:lineRule="auto"/>
                                    <w:jc w:val="center"/>
                                  </w:pPr>
                                </w:p>
                                <w:p w:rsidR="00F87D7B" w:rsidP="00E22045" w:rsidRDefault="00F87D7B" w14:paraId="60A6C921" w14:textId="77777777">
                                  <w:pPr>
                                    <w:spacing w:after="0" w:line="240" w:lineRule="auto"/>
                                    <w:jc w:val="center"/>
                                  </w:pPr>
                                  <w:r>
                                    <w:t>Vegetation fuel type 1 = 30%</w:t>
                                  </w:r>
                                </w:p>
                              </w:txbxContent>
                            </v:textbox>
                          </v:rect>
                        </w:pict>
                      </mc:Fallback>
                    </mc:AlternateContent>
                  </w:r>
                </w:p>
                <w:p w14:paraId="226DF564" w14:textId="77777777" w:rsidR="00E22045" w:rsidRDefault="00E22045" w:rsidP="008B4961">
                  <w:pPr>
                    <w:keepNext/>
                    <w:keepLines/>
                    <w:spacing w:before="120" w:after="120" w:line="240" w:lineRule="auto"/>
                    <w:rPr>
                      <w:rFonts w:ascii="Times New Roman" w:hAnsi="Times New Roman"/>
                      <w:color w:val="000000" w:themeColor="text1"/>
                      <w:sz w:val="24"/>
                      <w:szCs w:val="24"/>
                    </w:rPr>
                  </w:pPr>
                </w:p>
                <w:p w14:paraId="226DF565" w14:textId="77777777" w:rsidR="00E22045" w:rsidRDefault="00E22045" w:rsidP="008B4961">
                  <w:pPr>
                    <w:keepNext/>
                    <w:keepLines/>
                    <w:spacing w:before="120" w:after="120" w:line="240" w:lineRule="auto"/>
                    <w:rPr>
                      <w:rFonts w:ascii="Times New Roman" w:hAnsi="Times New Roman"/>
                      <w:color w:val="000000" w:themeColor="text1"/>
                      <w:sz w:val="24"/>
                      <w:szCs w:val="24"/>
                    </w:rPr>
                  </w:pPr>
                </w:p>
                <w:p w14:paraId="226DF566" w14:textId="5B82EDA7" w:rsidR="00E22045" w:rsidRDefault="00112026" w:rsidP="008B4961">
                  <w:pPr>
                    <w:keepNext/>
                    <w:keepLines/>
                    <w:spacing w:before="120" w:after="120" w:line="240" w:lineRule="auto"/>
                    <w:rPr>
                      <w:rFonts w:ascii="Times New Roman" w:hAnsi="Times New Roman"/>
                      <w:color w:val="000000" w:themeColor="text1"/>
                      <w:sz w:val="24"/>
                      <w:szCs w:val="24"/>
                    </w:rPr>
                  </w:pPr>
                  <w:r>
                    <w:rPr>
                      <w:rFonts w:ascii="Times New Roman" w:hAnsi="Times New Roman"/>
                      <w:noProof/>
                      <w:color w:val="000000" w:themeColor="text1"/>
                      <w:sz w:val="24"/>
                      <w:szCs w:val="24"/>
                      <w:shd w:val="clear" w:color="auto" w:fill="E6E6E6"/>
                      <w:lang w:eastAsia="en-AU"/>
                    </w:rPr>
                    <mc:AlternateContent>
                      <mc:Choice Requires="wps">
                        <w:drawing>
                          <wp:anchor distT="0" distB="0" distL="114300" distR="114300" simplePos="0" relativeHeight="251658246" behindDoc="0" locked="0" layoutInCell="1" allowOverlap="1" wp14:anchorId="226DF77A" wp14:editId="6762FCA3">
                            <wp:simplePos x="0" y="0"/>
                            <wp:positionH relativeFrom="column">
                              <wp:posOffset>2651760</wp:posOffset>
                            </wp:positionH>
                            <wp:positionV relativeFrom="paragraph">
                              <wp:posOffset>96520</wp:posOffset>
                            </wp:positionV>
                            <wp:extent cx="481330" cy="499745"/>
                            <wp:effectExtent l="15240" t="42545" r="17780" b="29210"/>
                            <wp:wrapNone/>
                            <wp:docPr id="11" name="Arrow: Righ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499745"/>
                                    </a:xfrm>
                                    <a:prstGeom prst="rightArrow">
                                      <a:avLst>
                                        <a:gd name="adj1" fmla="val 50000"/>
                                        <a:gd name="adj2" fmla="val 25000"/>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FDFFE4E">
                          <v:shapetype id="_x0000_t13" coordsize="21600,21600" o:spt="13" adj="16200,5400" path="m@0,l@0@1,0@1,0@2@0@2@0,21600,21600,10800xe" w14:anchorId="2E255052">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11" style="position:absolute;margin-left:208.8pt;margin-top:7.6pt;width:37.9pt;height:39.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cddc [1944]" strokecolor="#4bacc6 [3208]" strokeweight="1pt"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">
                            <v:fill type="gradient" color2="#4bacc6 [3208]" focus="50%"/>
                            <v:shadow on="t" color="#205867 [1608]" offset="1pt"/>
                          </v:shape>
                        </w:pict>
                      </mc:Fallback>
                    </mc:AlternateContent>
                  </w:r>
                </w:p>
                <w:p w14:paraId="226DF567" w14:textId="77777777" w:rsidR="00E22045" w:rsidRDefault="00E22045" w:rsidP="008B4961">
                  <w:pPr>
                    <w:keepNext/>
                    <w:keepLines/>
                    <w:spacing w:before="120" w:after="120" w:line="240" w:lineRule="auto"/>
                    <w:rPr>
                      <w:rFonts w:ascii="Times New Roman" w:hAnsi="Times New Roman"/>
                      <w:color w:val="000000" w:themeColor="text1"/>
                      <w:sz w:val="24"/>
                      <w:szCs w:val="24"/>
                    </w:rPr>
                  </w:pPr>
                </w:p>
                <w:p w14:paraId="226DF568" w14:textId="77777777" w:rsidR="00E22045" w:rsidRDefault="00E22045" w:rsidP="008B4961">
                  <w:pPr>
                    <w:keepNext/>
                    <w:keepLines/>
                    <w:spacing w:before="120" w:after="120" w:line="240" w:lineRule="auto"/>
                    <w:rPr>
                      <w:rFonts w:ascii="Times New Roman" w:hAnsi="Times New Roman"/>
                      <w:color w:val="000000" w:themeColor="text1"/>
                      <w:sz w:val="24"/>
                      <w:szCs w:val="24"/>
                    </w:rPr>
                  </w:pPr>
                </w:p>
                <w:p w14:paraId="226DF569" w14:textId="77777777" w:rsidR="00E22045" w:rsidRDefault="00E22045" w:rsidP="008B4961">
                  <w:pPr>
                    <w:keepNext/>
                    <w:keepLines/>
                    <w:spacing w:before="120" w:after="120" w:line="240" w:lineRule="auto"/>
                    <w:rPr>
                      <w:rFonts w:ascii="Times New Roman" w:hAnsi="Times New Roman"/>
                      <w:color w:val="000000" w:themeColor="text1"/>
                      <w:sz w:val="24"/>
                      <w:szCs w:val="24"/>
                    </w:rPr>
                  </w:pPr>
                </w:p>
                <w:p w14:paraId="226DF56A" w14:textId="77777777" w:rsidR="00E22045" w:rsidRDefault="00E22045" w:rsidP="008B4961">
                  <w:pPr>
                    <w:keepNext/>
                    <w:keepLines/>
                    <w:spacing w:before="120" w:after="120" w:line="240" w:lineRule="auto"/>
                    <w:rPr>
                      <w:rFonts w:ascii="Times New Roman" w:hAnsi="Times New Roman"/>
                      <w:color w:val="000000" w:themeColor="text1"/>
                      <w:sz w:val="24"/>
                      <w:szCs w:val="24"/>
                    </w:rPr>
                  </w:pPr>
                </w:p>
                <w:p w14:paraId="226DF56B" w14:textId="77777777" w:rsidR="00E22045" w:rsidRDefault="00E22045" w:rsidP="008B4961">
                  <w:pPr>
                    <w:keepNext/>
                    <w:keepLines/>
                    <w:spacing w:before="120" w:after="120" w:line="240" w:lineRule="auto"/>
                    <w:rPr>
                      <w:rFonts w:ascii="Times New Roman" w:hAnsi="Times New Roman"/>
                      <w:color w:val="000000" w:themeColor="text1"/>
                      <w:sz w:val="24"/>
                      <w:szCs w:val="24"/>
                    </w:rPr>
                  </w:pPr>
                </w:p>
                <w:p w14:paraId="226DF56C" w14:textId="70C71596" w:rsidR="00E22045" w:rsidRPr="002B13A5" w:rsidRDefault="00E22045" w:rsidP="008B4961">
                  <w:pPr>
                    <w:keepNext/>
                    <w:keepLines/>
                    <w:spacing w:before="120" w:after="120" w:line="240" w:lineRule="auto"/>
                    <w:rPr>
                      <w:color w:val="000000" w:themeColor="text1"/>
                    </w:rPr>
                  </w:pPr>
                  <w:r w:rsidRPr="0A12A554">
                    <w:rPr>
                      <w:color w:val="000000" w:themeColor="text1"/>
                    </w:rPr>
                    <w:t xml:space="preserve">Figure 2: Example of how a </w:t>
                  </w:r>
                  <w:r w:rsidR="00222DA5" w:rsidRPr="0A12A554">
                    <w:rPr>
                      <w:color w:val="000000" w:themeColor="text1"/>
                    </w:rPr>
                    <w:t>mapping unit</w:t>
                  </w:r>
                  <w:r w:rsidRPr="0A12A554">
                    <w:rPr>
                      <w:color w:val="000000" w:themeColor="text1"/>
                    </w:rPr>
                    <w:t xml:space="preserve"> </w:t>
                  </w:r>
                  <w:r w:rsidR="006C08CA" w:rsidRPr="0A12A554">
                    <w:rPr>
                      <w:color w:val="000000" w:themeColor="text1"/>
                    </w:rPr>
                    <w:t xml:space="preserve">code </w:t>
                  </w:r>
                  <w:r w:rsidRPr="0A12A554">
                    <w:rPr>
                      <w:color w:val="000000" w:themeColor="text1"/>
                    </w:rPr>
                    <w:t xml:space="preserve">is assigned. </w:t>
                  </w:r>
                  <w:r w:rsidR="00AE54DB" w:rsidRPr="0A12A554">
                    <w:rPr>
                      <w:color w:val="000000" w:themeColor="text1"/>
                    </w:rPr>
                    <w:t>T</w:t>
                  </w:r>
                  <w:r w:rsidRPr="0A12A554">
                    <w:rPr>
                      <w:color w:val="000000" w:themeColor="text1"/>
                    </w:rPr>
                    <w:t xml:space="preserve">he </w:t>
                  </w:r>
                  <w:r w:rsidR="00222DA5" w:rsidRPr="0A12A554">
                    <w:rPr>
                      <w:color w:val="000000" w:themeColor="text1"/>
                    </w:rPr>
                    <w:t>mapping unit</w:t>
                  </w:r>
                  <w:r w:rsidRPr="0A12A554">
                    <w:rPr>
                      <w:color w:val="000000" w:themeColor="text1"/>
                    </w:rPr>
                    <w:t xml:space="preserve"> is occupied by a majority area of two </w:t>
                  </w:r>
                  <w:r w:rsidR="00BF0DA9" w:rsidRPr="0A12A554">
                    <w:rPr>
                      <w:color w:val="000000" w:themeColor="text1"/>
                    </w:rPr>
                    <w:t>vegetation fuel types</w:t>
                  </w:r>
                  <w:r w:rsidR="00104161" w:rsidRPr="0A12A554">
                    <w:rPr>
                      <w:color w:val="000000" w:themeColor="text1"/>
                    </w:rPr>
                    <w:t xml:space="preserve"> described in section 3</w:t>
                  </w:r>
                  <w:r w:rsidRPr="0A12A554">
                    <w:rPr>
                      <w:color w:val="000000" w:themeColor="text1"/>
                    </w:rPr>
                    <w:t xml:space="preserve">. However, as the area </w:t>
                  </w:r>
                  <w:r w:rsidR="00F61117" w:rsidRPr="0A12A554">
                    <w:rPr>
                      <w:color w:val="000000" w:themeColor="text1"/>
                    </w:rPr>
                    <w:t xml:space="preserve">that </w:t>
                  </w:r>
                  <w:r w:rsidRPr="0A12A554">
                    <w:rPr>
                      <w:color w:val="000000" w:themeColor="text1"/>
                    </w:rPr>
                    <w:t>occupies the greatest proportion</w:t>
                  </w:r>
                  <w:r w:rsidR="00104161" w:rsidRPr="0A12A554">
                    <w:rPr>
                      <w:color w:val="000000" w:themeColor="text1"/>
                    </w:rPr>
                    <w:t xml:space="preserve"> is not occupied by one of these</w:t>
                  </w:r>
                  <w:r w:rsidR="006016D3" w:rsidRPr="0A12A554">
                    <w:rPr>
                      <w:color w:val="000000" w:themeColor="text1"/>
                    </w:rPr>
                    <w:t xml:space="preserve"> </w:t>
                  </w:r>
                  <w:r w:rsidR="00BF0DA9" w:rsidRPr="0A12A554">
                    <w:rPr>
                      <w:color w:val="000000" w:themeColor="text1"/>
                    </w:rPr>
                    <w:t>vegetation fuel type</w:t>
                  </w:r>
                  <w:r w:rsidR="00AE54DB" w:rsidRPr="0A12A554">
                    <w:rPr>
                      <w:color w:val="000000" w:themeColor="text1"/>
                    </w:rPr>
                    <w:t>,</w:t>
                  </w:r>
                  <w:r w:rsidRPr="0A12A554">
                    <w:rPr>
                      <w:color w:val="000000" w:themeColor="text1"/>
                    </w:rPr>
                    <w:t xml:space="preserve"> the </w:t>
                  </w:r>
                  <w:r w:rsidR="00222DA5" w:rsidRPr="0A12A554">
                    <w:rPr>
                      <w:color w:val="000000" w:themeColor="text1"/>
                    </w:rPr>
                    <w:t>mapping unit</w:t>
                  </w:r>
                  <w:r w:rsidRPr="0A12A554">
                    <w:rPr>
                      <w:color w:val="000000" w:themeColor="text1"/>
                    </w:rPr>
                    <w:t xml:space="preserve"> is assigned </w:t>
                  </w:r>
                  <w:r w:rsidR="00A005C3" w:rsidRPr="0A12A554">
                    <w:rPr>
                      <w:color w:val="000000" w:themeColor="text1"/>
                    </w:rPr>
                    <w:t xml:space="preserve">a </w:t>
                  </w:r>
                  <w:r w:rsidR="00EB278D" w:rsidRPr="0A12A554">
                    <w:rPr>
                      <w:color w:val="000000" w:themeColor="text1"/>
                    </w:rPr>
                    <w:t xml:space="preserve">numerical </w:t>
                  </w:r>
                  <w:r w:rsidR="00A005C3" w:rsidRPr="0A12A554">
                    <w:rPr>
                      <w:color w:val="000000" w:themeColor="text1"/>
                    </w:rPr>
                    <w:t xml:space="preserve">code </w:t>
                  </w:r>
                  <w:r w:rsidR="00406AE8" w:rsidRPr="0A12A554">
                    <w:rPr>
                      <w:color w:val="000000" w:themeColor="text1"/>
                    </w:rPr>
                    <w:t>to show</w:t>
                  </w:r>
                  <w:r w:rsidR="006016D3" w:rsidRPr="0A12A554">
                    <w:rPr>
                      <w:color w:val="000000" w:themeColor="text1"/>
                    </w:rPr>
                    <w:t xml:space="preserve"> that the </w:t>
                  </w:r>
                  <w:r w:rsidR="00222DA5" w:rsidRPr="0A12A554">
                    <w:rPr>
                      <w:color w:val="000000" w:themeColor="text1"/>
                    </w:rPr>
                    <w:t>mapping unit</w:t>
                  </w:r>
                  <w:r w:rsidR="006016D3" w:rsidRPr="0A12A554">
                    <w:rPr>
                      <w:color w:val="000000" w:themeColor="text1"/>
                    </w:rPr>
                    <w:t xml:space="preserve"> is </w:t>
                  </w:r>
                  <w:r w:rsidR="009355B3" w:rsidRPr="0A12A554">
                    <w:rPr>
                      <w:color w:val="000000" w:themeColor="text1"/>
                    </w:rPr>
                    <w:t>ineligible</w:t>
                  </w:r>
                  <w:r w:rsidRPr="0A12A554">
                    <w:rPr>
                      <w:color w:val="000000" w:themeColor="text1"/>
                    </w:rPr>
                    <w:t>.</w:t>
                  </w:r>
                </w:p>
              </w:tc>
            </w:tr>
          </w:tbl>
          <w:p w14:paraId="226DF56E" w14:textId="77777777" w:rsidR="00E22045" w:rsidRDefault="00E22045" w:rsidP="008B4961">
            <w:pPr>
              <w:spacing w:before="120" w:after="120"/>
              <w:rPr>
                <w:rFonts w:ascii="Times New Roman" w:hAnsi="Times New Roman"/>
                <w:color w:val="000000" w:themeColor="text1"/>
                <w:sz w:val="24"/>
                <w:szCs w:val="24"/>
              </w:rPr>
            </w:pPr>
          </w:p>
        </w:tc>
      </w:tr>
    </w:tbl>
    <w:p w14:paraId="53F50B47" w14:textId="35C10870" w:rsidR="00F35BE8" w:rsidRPr="0098224A" w:rsidRDefault="0098224A" w:rsidP="00A215B7">
      <w:pPr>
        <w:pStyle w:val="Heading3"/>
        <w:spacing w:before="120" w:after="120"/>
      </w:pPr>
      <w:bookmarkStart w:id="144" w:name="_Toc496872191"/>
      <w:bookmarkStart w:id="145" w:name="_Toc496883553"/>
      <w:bookmarkStart w:id="146" w:name="_Toc497121606"/>
      <w:bookmarkStart w:id="147" w:name="_Toc497128452"/>
      <w:bookmarkStart w:id="148" w:name="_Toc497147318"/>
      <w:bookmarkStart w:id="149" w:name="_Toc497147476"/>
      <w:bookmarkStart w:id="150" w:name="_Toc497148141"/>
      <w:bookmarkStart w:id="151" w:name="_Toc497206230"/>
      <w:bookmarkStart w:id="152" w:name="_Toc497475504"/>
      <w:bookmarkStart w:id="153" w:name="_Toc497475662"/>
      <w:bookmarkStart w:id="154" w:name="_Toc497478446"/>
      <w:bookmarkStart w:id="155" w:name="_Toc505592481"/>
      <w:bookmarkStart w:id="156" w:name="_Toc507663584"/>
      <w:bookmarkStart w:id="157" w:name="_Toc497475667"/>
      <w:bookmarkStart w:id="158" w:name="_Toc145268695"/>
      <w:bookmarkStart w:id="159" w:name="_Toc205558490"/>
      <w:bookmarkEnd w:id="144"/>
      <w:bookmarkEnd w:id="145"/>
      <w:bookmarkEnd w:id="146"/>
      <w:bookmarkEnd w:id="147"/>
      <w:bookmarkEnd w:id="148"/>
      <w:bookmarkEnd w:id="149"/>
      <w:bookmarkEnd w:id="150"/>
      <w:bookmarkEnd w:id="151"/>
      <w:bookmarkEnd w:id="152"/>
      <w:bookmarkEnd w:id="153"/>
      <w:bookmarkEnd w:id="154"/>
      <w:bookmarkEnd w:id="155"/>
      <w:bookmarkEnd w:id="156"/>
      <w:r>
        <w:t xml:space="preserve">5.1.4 </w:t>
      </w:r>
      <w:r w:rsidR="616E298C" w:rsidRPr="0098224A">
        <w:t>Creating a vegetation fuel type map</w:t>
      </w:r>
      <w:bookmarkEnd w:id="157"/>
      <w:bookmarkEnd w:id="158"/>
      <w:bookmarkEnd w:id="159"/>
      <w:r w:rsidR="616E298C" w:rsidRPr="0098224A">
        <w:t xml:space="preserve"> </w:t>
      </w:r>
    </w:p>
    <w:p w14:paraId="226DF596" w14:textId="223A1E89" w:rsidR="00E55DFE" w:rsidRPr="00332C0F" w:rsidRDefault="00E55DFE" w:rsidP="00A215B7">
      <w:pPr>
        <w:spacing w:before="120" w:after="120" w:line="240" w:lineRule="auto"/>
        <w:rPr>
          <w:color w:val="000000" w:themeColor="text1"/>
        </w:rPr>
      </w:pPr>
      <w:r w:rsidRPr="00332C0F">
        <w:rPr>
          <w:color w:val="000000" w:themeColor="text1"/>
        </w:rPr>
        <w:t xml:space="preserve">The </w:t>
      </w:r>
      <w:r w:rsidR="00FA0FBD" w:rsidRPr="00332C0F">
        <w:rPr>
          <w:color w:val="000000" w:themeColor="text1"/>
        </w:rPr>
        <w:t xml:space="preserve">approach used to create a </w:t>
      </w:r>
      <w:r w:rsidR="00BF0DA9" w:rsidRPr="00332C0F">
        <w:rPr>
          <w:color w:val="000000" w:themeColor="text1"/>
        </w:rPr>
        <w:t>vegetation fuel type</w:t>
      </w:r>
      <w:r w:rsidR="00FA0FBD" w:rsidRPr="00332C0F">
        <w:rPr>
          <w:color w:val="000000" w:themeColor="text1"/>
        </w:rPr>
        <w:t xml:space="preserve"> map </w:t>
      </w:r>
      <w:r w:rsidRPr="00332C0F">
        <w:rPr>
          <w:color w:val="000000" w:themeColor="text1"/>
        </w:rPr>
        <w:t>depend</w:t>
      </w:r>
      <w:r w:rsidR="00FA0FBD" w:rsidRPr="00332C0F">
        <w:rPr>
          <w:color w:val="000000" w:themeColor="text1"/>
        </w:rPr>
        <w:t>s</w:t>
      </w:r>
      <w:r w:rsidRPr="00332C0F">
        <w:rPr>
          <w:color w:val="000000" w:themeColor="text1"/>
        </w:rPr>
        <w:t xml:space="preserve"> on the </w:t>
      </w:r>
      <w:r w:rsidR="00FA0FBD" w:rsidRPr="00332C0F">
        <w:rPr>
          <w:color w:val="000000" w:themeColor="text1"/>
        </w:rPr>
        <w:t xml:space="preserve">available </w:t>
      </w:r>
      <w:r w:rsidRPr="00332C0F">
        <w:rPr>
          <w:color w:val="000000" w:themeColor="text1"/>
        </w:rPr>
        <w:t xml:space="preserve">data and the experience of the </w:t>
      </w:r>
      <w:r w:rsidR="002D06A0">
        <w:rPr>
          <w:color w:val="000000" w:themeColor="text1"/>
        </w:rPr>
        <w:t>person</w:t>
      </w:r>
      <w:r w:rsidR="006A29EA">
        <w:rPr>
          <w:color w:val="000000" w:themeColor="text1"/>
        </w:rPr>
        <w:t xml:space="preserve"> creating the vegetation fuel type map.</w:t>
      </w:r>
    </w:p>
    <w:p w14:paraId="57817D46" w14:textId="697739F5" w:rsidR="00F66782" w:rsidRPr="00F66782" w:rsidRDefault="00E55DFE" w:rsidP="00A215B7">
      <w:pPr>
        <w:spacing w:before="120" w:after="120" w:line="240" w:lineRule="auto"/>
        <w:rPr>
          <w:color w:val="000000" w:themeColor="text1"/>
        </w:rPr>
      </w:pPr>
      <w:r w:rsidRPr="00332C0F">
        <w:rPr>
          <w:color w:val="000000" w:themeColor="text1"/>
        </w:rPr>
        <w:t xml:space="preserve">The </w:t>
      </w:r>
      <w:r w:rsidR="00BF0DA9" w:rsidRPr="00332C0F">
        <w:rPr>
          <w:color w:val="000000" w:themeColor="text1"/>
        </w:rPr>
        <w:t>vegetation fuel type</w:t>
      </w:r>
      <w:r w:rsidRPr="00332C0F">
        <w:rPr>
          <w:color w:val="000000" w:themeColor="text1"/>
        </w:rPr>
        <w:t xml:space="preserve"> map may be derived </w:t>
      </w:r>
      <w:r w:rsidR="005D2550">
        <w:rPr>
          <w:color w:val="000000" w:themeColor="text1"/>
        </w:rPr>
        <w:t>by</w:t>
      </w:r>
      <w:r w:rsidR="00C55B45" w:rsidRPr="00332C0F">
        <w:rPr>
          <w:color w:val="000000" w:themeColor="text1"/>
        </w:rPr>
        <w:t xml:space="preserve"> one or more of the following</w:t>
      </w:r>
      <w:r w:rsidR="005D2550">
        <w:rPr>
          <w:color w:val="000000" w:themeColor="text1"/>
        </w:rPr>
        <w:t xml:space="preserve"> approaches</w:t>
      </w:r>
      <w:r w:rsidR="00C55B45" w:rsidRPr="00332C0F">
        <w:rPr>
          <w:color w:val="000000" w:themeColor="text1"/>
        </w:rPr>
        <w:t>:</w:t>
      </w:r>
    </w:p>
    <w:p w14:paraId="5E288D1D" w14:textId="77777777" w:rsidR="00E17B8E" w:rsidRPr="00CD59F4" w:rsidRDefault="00E17B8E" w:rsidP="00A215B7">
      <w:pPr>
        <w:pStyle w:val="ListParagraph"/>
        <w:numPr>
          <w:ilvl w:val="0"/>
          <w:numId w:val="8"/>
        </w:numPr>
        <w:spacing w:before="120" w:after="120" w:line="240" w:lineRule="auto"/>
        <w:contextualSpacing w:val="0"/>
        <w:rPr>
          <w:i/>
          <w:color w:val="000000" w:themeColor="text1"/>
        </w:rPr>
      </w:pPr>
      <w:r w:rsidRPr="00CD59F4">
        <w:rPr>
          <w:i/>
          <w:color w:val="000000" w:themeColor="text1"/>
        </w:rPr>
        <w:t>Remote-sensing data interpretation, using object-based image analysis techniques</w:t>
      </w:r>
    </w:p>
    <w:p w14:paraId="54BA7796" w14:textId="42A40B20" w:rsidR="00E17B8E" w:rsidRDefault="00E17B8E" w:rsidP="00A215B7">
      <w:pPr>
        <w:spacing w:before="120" w:after="120" w:line="240" w:lineRule="auto"/>
        <w:rPr>
          <w:color w:val="000000" w:themeColor="text1"/>
        </w:rPr>
      </w:pPr>
      <w:r w:rsidRPr="00332C0F">
        <w:rPr>
          <w:color w:val="000000" w:themeColor="text1"/>
        </w:rPr>
        <w:t xml:space="preserve">Object-based image analysis techniques derive the vegetation fuel type map </w:t>
      </w:r>
      <w:r>
        <w:rPr>
          <w:color w:val="000000" w:themeColor="text1"/>
        </w:rPr>
        <w:t xml:space="preserve">by </w:t>
      </w:r>
      <w:r w:rsidRPr="00332C0F">
        <w:rPr>
          <w:color w:val="000000" w:themeColor="text1"/>
        </w:rPr>
        <w:t>us</w:t>
      </w:r>
      <w:r>
        <w:rPr>
          <w:color w:val="000000" w:themeColor="text1"/>
        </w:rPr>
        <w:t>ing</w:t>
      </w:r>
      <w:r w:rsidRPr="00332C0F">
        <w:rPr>
          <w:color w:val="000000" w:themeColor="text1"/>
        </w:rPr>
        <w:t xml:space="preserve"> sui</w:t>
      </w:r>
      <w:r w:rsidR="00647545">
        <w:rPr>
          <w:color w:val="000000" w:themeColor="text1"/>
        </w:rPr>
        <w:t>table</w:t>
      </w:r>
      <w:r w:rsidRPr="00332C0F">
        <w:rPr>
          <w:color w:val="000000" w:themeColor="text1"/>
        </w:rPr>
        <w:t xml:space="preserve"> scale satellite imagery (e.g. MODIS (250 m) or Landsat (30 m)) </w:t>
      </w:r>
      <w:r>
        <w:rPr>
          <w:color w:val="000000" w:themeColor="text1"/>
        </w:rPr>
        <w:t xml:space="preserve">that </w:t>
      </w:r>
      <w:r w:rsidRPr="00332C0F">
        <w:rPr>
          <w:color w:val="000000" w:themeColor="text1"/>
        </w:rPr>
        <w:t>describ</w:t>
      </w:r>
      <w:r>
        <w:rPr>
          <w:color w:val="000000" w:themeColor="text1"/>
        </w:rPr>
        <w:t>e</w:t>
      </w:r>
      <w:r w:rsidRPr="00332C0F">
        <w:rPr>
          <w:color w:val="000000" w:themeColor="text1"/>
        </w:rPr>
        <w:t xml:space="preserve"> vegetation structure. </w:t>
      </w:r>
      <w:r>
        <w:rPr>
          <w:color w:val="000000" w:themeColor="text1"/>
        </w:rPr>
        <w:t>O</w:t>
      </w:r>
      <w:r w:rsidRPr="00332C0F">
        <w:rPr>
          <w:color w:val="000000" w:themeColor="text1"/>
        </w:rPr>
        <w:t>bject-based imag</w:t>
      </w:r>
      <w:r>
        <w:rPr>
          <w:color w:val="000000" w:themeColor="text1"/>
        </w:rPr>
        <w:t>e analysis techniques use</w:t>
      </w:r>
      <w:r w:rsidRPr="00332C0F">
        <w:rPr>
          <w:color w:val="000000" w:themeColor="text1"/>
        </w:rPr>
        <w:t xml:space="preserve"> image segmentation </w:t>
      </w:r>
      <w:proofErr w:type="gramStart"/>
      <w:r w:rsidRPr="00332C0F">
        <w:rPr>
          <w:color w:val="000000" w:themeColor="text1"/>
        </w:rPr>
        <w:t>software</w:t>
      </w:r>
      <w:r>
        <w:rPr>
          <w:color w:val="000000" w:themeColor="text1"/>
        </w:rPr>
        <w:t>, and</w:t>
      </w:r>
      <w:proofErr w:type="gramEnd"/>
      <w:r>
        <w:rPr>
          <w:color w:val="000000" w:themeColor="text1"/>
        </w:rPr>
        <w:t xml:space="preserve"> can be </w:t>
      </w:r>
      <w:r w:rsidRPr="00332C0F">
        <w:rPr>
          <w:color w:val="000000" w:themeColor="text1"/>
        </w:rPr>
        <w:t>used to segment imagery to create homogenous objects.</w:t>
      </w:r>
      <w:r w:rsidRPr="00EA0B48">
        <w:rPr>
          <w:color w:val="000000" w:themeColor="text1"/>
        </w:rPr>
        <w:t xml:space="preserve"> </w:t>
      </w:r>
      <w:r>
        <w:rPr>
          <w:color w:val="000000" w:themeColor="text1"/>
        </w:rPr>
        <w:t xml:space="preserve">An iterative process is used to group areas </w:t>
      </w:r>
      <w:r w:rsidRPr="00332C0F">
        <w:rPr>
          <w:color w:val="000000" w:themeColor="text1"/>
        </w:rPr>
        <w:t>according to imagery digital signatures, contextual information and ancillary data.</w:t>
      </w:r>
      <w:r>
        <w:rPr>
          <w:color w:val="000000" w:themeColor="text1"/>
        </w:rPr>
        <w:t xml:space="preserve"> </w:t>
      </w:r>
      <w:r w:rsidRPr="00332C0F">
        <w:rPr>
          <w:color w:val="000000" w:themeColor="text1"/>
        </w:rPr>
        <w:t xml:space="preserve">The final iteration selected for classification will create objects that best represent the vegetation fuel types.  </w:t>
      </w:r>
    </w:p>
    <w:p w14:paraId="108A9E78" w14:textId="2810FA7E" w:rsidR="00E17B8E" w:rsidRPr="00332C0F" w:rsidRDefault="00E17B8E" w:rsidP="00A215B7">
      <w:pPr>
        <w:spacing w:before="120" w:after="120" w:line="240" w:lineRule="auto"/>
        <w:rPr>
          <w:color w:val="000000" w:themeColor="text1"/>
        </w:rPr>
      </w:pPr>
      <w:r w:rsidRPr="00332C0F">
        <w:rPr>
          <w:color w:val="000000" w:themeColor="text1"/>
        </w:rPr>
        <w:t>The visibl</w:t>
      </w:r>
      <w:r>
        <w:rPr>
          <w:color w:val="000000" w:themeColor="text1"/>
        </w:rPr>
        <w:t>e red and infra-</w:t>
      </w:r>
      <w:r w:rsidRPr="00332C0F">
        <w:rPr>
          <w:color w:val="000000" w:themeColor="text1"/>
        </w:rPr>
        <w:t>red</w:t>
      </w:r>
      <w:r>
        <w:rPr>
          <w:color w:val="000000" w:themeColor="text1"/>
        </w:rPr>
        <w:t xml:space="preserve"> bands and colour composites can be</w:t>
      </w:r>
      <w:r w:rsidRPr="00332C0F">
        <w:rPr>
          <w:color w:val="000000" w:themeColor="text1"/>
        </w:rPr>
        <w:t xml:space="preserve"> used to discern vegetation from satellite imagery or specific vegetation indices such as Normalis</w:t>
      </w:r>
      <w:r>
        <w:rPr>
          <w:color w:val="000000" w:themeColor="text1"/>
        </w:rPr>
        <w:t>ed Difference Vegetation Index.</w:t>
      </w:r>
      <w:r w:rsidRPr="00BF07C4">
        <w:rPr>
          <w:color w:val="000000" w:themeColor="text1"/>
        </w:rPr>
        <w:t xml:space="preserve"> </w:t>
      </w:r>
      <w:r>
        <w:rPr>
          <w:color w:val="000000" w:themeColor="text1"/>
        </w:rPr>
        <w:t xml:space="preserve"> </w:t>
      </w:r>
      <w:r w:rsidRPr="24E43B72">
        <w:rPr>
          <w:color w:val="000000" w:themeColor="text1"/>
        </w:rPr>
        <w:t xml:space="preserve">Other data products available are fractional cover or ‘Persistent Green’- a foliage projective cover layer derived from a </w:t>
      </w:r>
      <w:r w:rsidR="00D67804" w:rsidRPr="24E43B72">
        <w:rPr>
          <w:color w:val="000000" w:themeColor="text1"/>
        </w:rPr>
        <w:t>ten-year</w:t>
      </w:r>
      <w:r w:rsidRPr="24E43B72">
        <w:rPr>
          <w:color w:val="000000" w:themeColor="text1"/>
        </w:rPr>
        <w:t xml:space="preserve"> median Landsat data set, or ‘Dynamic Land Cover’ derived from MODIS using Enhanced Vegetation Index. </w:t>
      </w:r>
      <w:r w:rsidRPr="00332C0F">
        <w:rPr>
          <w:color w:val="000000" w:themeColor="text1"/>
        </w:rPr>
        <w:t>These products provide a suitable base layer for the vegetation fuel type map</w:t>
      </w:r>
      <w:r>
        <w:rPr>
          <w:color w:val="000000" w:themeColor="text1"/>
        </w:rPr>
        <w:t>ping</w:t>
      </w:r>
      <w:r w:rsidRPr="00332C0F">
        <w:rPr>
          <w:color w:val="000000" w:themeColor="text1"/>
        </w:rPr>
        <w:t xml:space="preserve"> but require the integration of ancillary information and calibration data to provide an accurate classification of </w:t>
      </w:r>
      <w:r>
        <w:rPr>
          <w:color w:val="000000" w:themeColor="text1"/>
        </w:rPr>
        <w:t xml:space="preserve">the objects as </w:t>
      </w:r>
      <w:r w:rsidRPr="00332C0F">
        <w:rPr>
          <w:color w:val="000000" w:themeColor="text1"/>
        </w:rPr>
        <w:t xml:space="preserve">vegetation fuel types. </w:t>
      </w:r>
    </w:p>
    <w:p w14:paraId="30EE276E" w14:textId="54ADD2AD" w:rsidR="00E17B8E" w:rsidRPr="00332C0F" w:rsidRDefault="00E17B8E" w:rsidP="00A215B7">
      <w:pPr>
        <w:spacing w:before="120" w:after="120" w:line="240" w:lineRule="auto"/>
        <w:rPr>
          <w:color w:val="000000" w:themeColor="text1"/>
        </w:rPr>
      </w:pPr>
      <w:r w:rsidRPr="00332C0F">
        <w:rPr>
          <w:color w:val="000000" w:themeColor="text1"/>
        </w:rPr>
        <w:t xml:space="preserve">Ancillary information can assist in the stratification and differentiation of land and vegetation types. Ancillary data may be geomorphology or land systems, including digital elevation models, soil, geomorphological and hydrological data. Known associations between vegetation fuel types and land types </w:t>
      </w:r>
      <w:r>
        <w:rPr>
          <w:color w:val="000000" w:themeColor="text1"/>
        </w:rPr>
        <w:t>can be</w:t>
      </w:r>
      <w:r w:rsidRPr="00332C0F">
        <w:rPr>
          <w:color w:val="000000" w:themeColor="text1"/>
        </w:rPr>
        <w:t xml:space="preserve"> used to </w:t>
      </w:r>
      <w:r>
        <w:rPr>
          <w:color w:val="000000" w:themeColor="text1"/>
        </w:rPr>
        <w:t>inform the classification of</w:t>
      </w:r>
      <w:r w:rsidRPr="00332C0F">
        <w:rPr>
          <w:color w:val="000000" w:themeColor="text1"/>
        </w:rPr>
        <w:t xml:space="preserve"> the generated objects that represent patterns on the ground. </w:t>
      </w:r>
    </w:p>
    <w:p w14:paraId="37D43F4E" w14:textId="37ABDE72" w:rsidR="00F66782" w:rsidRPr="00F66782" w:rsidRDefault="00F66782" w:rsidP="00A215B7">
      <w:pPr>
        <w:pStyle w:val="ListParagraph"/>
        <w:numPr>
          <w:ilvl w:val="0"/>
          <w:numId w:val="8"/>
        </w:numPr>
        <w:spacing w:before="120" w:after="120" w:line="240" w:lineRule="auto"/>
        <w:contextualSpacing w:val="0"/>
        <w:rPr>
          <w:i/>
          <w:color w:val="000000" w:themeColor="text1"/>
        </w:rPr>
      </w:pPr>
      <w:r w:rsidRPr="00F66782">
        <w:rPr>
          <w:i/>
        </w:rPr>
        <w:t>Reclassifying an existing vegetation map product</w:t>
      </w:r>
    </w:p>
    <w:p w14:paraId="5EF2A2D6" w14:textId="48484BD6" w:rsidR="000624F4" w:rsidRPr="00332C0F" w:rsidRDefault="00D35424" w:rsidP="00A215B7">
      <w:pPr>
        <w:spacing w:before="120" w:after="120" w:line="240" w:lineRule="auto"/>
        <w:rPr>
          <w:color w:val="000000" w:themeColor="text1"/>
        </w:rPr>
      </w:pPr>
      <w:r w:rsidRPr="00332C0F">
        <w:rPr>
          <w:color w:val="000000" w:themeColor="text1"/>
        </w:rPr>
        <w:t xml:space="preserve">Existing </w:t>
      </w:r>
      <w:r w:rsidR="005D2550">
        <w:rPr>
          <w:color w:val="000000" w:themeColor="text1"/>
        </w:rPr>
        <w:t xml:space="preserve">map </w:t>
      </w:r>
      <w:r w:rsidRPr="00332C0F">
        <w:rPr>
          <w:color w:val="000000" w:themeColor="text1"/>
        </w:rPr>
        <w:t>data</w:t>
      </w:r>
      <w:r w:rsidR="006A29EA">
        <w:rPr>
          <w:color w:val="000000" w:themeColor="text1"/>
        </w:rPr>
        <w:t xml:space="preserve"> </w:t>
      </w:r>
      <w:r w:rsidR="00643A4E">
        <w:rPr>
          <w:color w:val="000000" w:themeColor="text1"/>
        </w:rPr>
        <w:t>sets must be</w:t>
      </w:r>
      <w:r w:rsidRPr="00332C0F">
        <w:rPr>
          <w:color w:val="000000" w:themeColor="text1"/>
        </w:rPr>
        <w:t xml:space="preserve"> careful</w:t>
      </w:r>
      <w:r w:rsidR="00643A4E">
        <w:rPr>
          <w:color w:val="000000" w:themeColor="text1"/>
        </w:rPr>
        <w:t>ly</w:t>
      </w:r>
      <w:r w:rsidRPr="00332C0F">
        <w:rPr>
          <w:color w:val="000000" w:themeColor="text1"/>
        </w:rPr>
        <w:t xml:space="preserve"> interpret</w:t>
      </w:r>
      <w:r w:rsidR="00643A4E">
        <w:rPr>
          <w:color w:val="000000" w:themeColor="text1"/>
        </w:rPr>
        <w:t>ed</w:t>
      </w:r>
      <w:r w:rsidRPr="00332C0F">
        <w:rPr>
          <w:color w:val="000000" w:themeColor="text1"/>
        </w:rPr>
        <w:t xml:space="preserve"> to ensure correct re-classification into</w:t>
      </w:r>
      <w:r w:rsidR="0061349B">
        <w:rPr>
          <w:color w:val="000000" w:themeColor="text1"/>
        </w:rPr>
        <w:t xml:space="preserve"> the</w:t>
      </w:r>
      <w:r w:rsidRPr="00332C0F">
        <w:rPr>
          <w:color w:val="000000" w:themeColor="text1"/>
        </w:rPr>
        <w:t xml:space="preserve"> </w:t>
      </w:r>
      <w:r w:rsidR="00BF0DA9" w:rsidRPr="00332C0F">
        <w:rPr>
          <w:color w:val="000000" w:themeColor="text1"/>
        </w:rPr>
        <w:t>vegetation fuel types</w:t>
      </w:r>
      <w:r w:rsidR="0061349B">
        <w:rPr>
          <w:color w:val="000000" w:themeColor="text1"/>
        </w:rPr>
        <w:t xml:space="preserve"> list</w:t>
      </w:r>
      <w:r w:rsidR="00643A4E">
        <w:rPr>
          <w:color w:val="000000" w:themeColor="text1"/>
        </w:rPr>
        <w:t>ed in section 3</w:t>
      </w:r>
      <w:r w:rsidR="0061349B">
        <w:rPr>
          <w:color w:val="000000" w:themeColor="text1"/>
        </w:rPr>
        <w:t xml:space="preserve"> of this document</w:t>
      </w:r>
      <w:r w:rsidRPr="00332C0F">
        <w:rPr>
          <w:color w:val="000000" w:themeColor="text1"/>
        </w:rPr>
        <w:t>.</w:t>
      </w:r>
      <w:r w:rsidR="000624F4">
        <w:rPr>
          <w:color w:val="000000" w:themeColor="text1"/>
        </w:rPr>
        <w:t xml:space="preserve"> </w:t>
      </w:r>
      <w:r w:rsidR="000624F4" w:rsidRPr="00332C0F">
        <w:rPr>
          <w:color w:val="000000" w:themeColor="text1"/>
        </w:rPr>
        <w:t xml:space="preserve">An example of suitable mapping is the </w:t>
      </w:r>
      <w:r w:rsidR="000624F4" w:rsidRPr="00332C0F">
        <w:rPr>
          <w:color w:val="000000" w:themeColor="text1"/>
        </w:rPr>
        <w:lastRenderedPageBreak/>
        <w:t>Regional Ecosystem mapping in Queensland. The mapping scale is 1:100,000 (i.e. minimum feature of 100 m width or four ha), and each Regional Ecosystem has a detailed description of the vegetation</w:t>
      </w:r>
      <w:r w:rsidR="00D24D7A">
        <w:rPr>
          <w:color w:val="000000" w:themeColor="text1"/>
        </w:rPr>
        <w:t xml:space="preserve"> and the associated land type.</w:t>
      </w:r>
    </w:p>
    <w:p w14:paraId="4AD18A5C" w14:textId="5ACAA143" w:rsidR="001F00EA" w:rsidRDefault="005D2550" w:rsidP="00A215B7">
      <w:pPr>
        <w:spacing w:before="120" w:after="120" w:line="240" w:lineRule="auto"/>
        <w:rPr>
          <w:color w:val="000000" w:themeColor="text1"/>
        </w:rPr>
      </w:pPr>
      <w:r>
        <w:rPr>
          <w:color w:val="000000" w:themeColor="text1"/>
        </w:rPr>
        <w:t>E</w:t>
      </w:r>
      <w:r w:rsidRPr="006A29EA">
        <w:rPr>
          <w:color w:val="000000" w:themeColor="text1"/>
        </w:rPr>
        <w:t>xisting vegetation map</w:t>
      </w:r>
      <w:r w:rsidR="00020A5F">
        <w:rPr>
          <w:color w:val="000000" w:themeColor="text1"/>
        </w:rPr>
        <w:t>s</w:t>
      </w:r>
      <w:r w:rsidRPr="006A29EA">
        <w:rPr>
          <w:color w:val="000000" w:themeColor="text1"/>
        </w:rPr>
        <w:t xml:space="preserve"> </w:t>
      </w:r>
      <w:r w:rsidRPr="00332C0F">
        <w:rPr>
          <w:color w:val="000000" w:themeColor="text1"/>
        </w:rPr>
        <w:t>at a spatial scale equal to or finer than that required</w:t>
      </w:r>
      <w:r>
        <w:rPr>
          <w:color w:val="000000" w:themeColor="text1"/>
        </w:rPr>
        <w:t xml:space="preserve"> </w:t>
      </w:r>
      <w:r w:rsidRPr="00332C0F">
        <w:rPr>
          <w:color w:val="000000" w:themeColor="text1"/>
        </w:rPr>
        <w:t>may be re-classified to represent the vegetation fuel types</w:t>
      </w:r>
      <w:r w:rsidRPr="006A29EA">
        <w:rPr>
          <w:color w:val="000000" w:themeColor="text1"/>
        </w:rPr>
        <w:t xml:space="preserve">. </w:t>
      </w:r>
      <w:r w:rsidRPr="006A29EA">
        <w:rPr>
          <w:color w:val="000000"/>
        </w:rPr>
        <w:t xml:space="preserve">Classification scales of existing vegetation maps must be functionally equivalent to National Vegetation Information System (NVIS) Information Hierarchical level IV or higher (i.e. Sub-Formation, Association or Sub-Association) </w:t>
      </w:r>
    </w:p>
    <w:p w14:paraId="1872B3FC" w14:textId="1F105F12" w:rsidR="001F00EA" w:rsidRPr="001F00EA" w:rsidRDefault="001F00EA" w:rsidP="00A215B7">
      <w:pPr>
        <w:pStyle w:val="ListParagraph"/>
        <w:numPr>
          <w:ilvl w:val="0"/>
          <w:numId w:val="8"/>
        </w:numPr>
        <w:spacing w:before="120" w:after="120" w:line="240" w:lineRule="auto"/>
        <w:contextualSpacing w:val="0"/>
        <w:rPr>
          <w:i/>
          <w:color w:val="000000" w:themeColor="text1"/>
        </w:rPr>
      </w:pPr>
      <w:r w:rsidRPr="001F00EA">
        <w:rPr>
          <w:i/>
          <w:color w:val="000000" w:themeColor="text1"/>
        </w:rPr>
        <w:t>Recent aerial photo interpretation (API)</w:t>
      </w:r>
    </w:p>
    <w:p w14:paraId="294F1505" w14:textId="11F5E27F" w:rsidR="00C64847" w:rsidRDefault="00F7336D" w:rsidP="00A215B7">
      <w:pPr>
        <w:spacing w:before="120" w:after="120" w:line="240" w:lineRule="auto"/>
        <w:rPr>
          <w:color w:val="000000" w:themeColor="text1"/>
        </w:rPr>
      </w:pPr>
      <w:r w:rsidRPr="00332C0F">
        <w:rPr>
          <w:color w:val="000000" w:themeColor="text1"/>
        </w:rPr>
        <w:t>A</w:t>
      </w:r>
      <w:r w:rsidR="00E55DFE" w:rsidRPr="00332C0F">
        <w:rPr>
          <w:color w:val="000000" w:themeColor="text1"/>
        </w:rPr>
        <w:t xml:space="preserve"> </w:t>
      </w:r>
      <w:r w:rsidR="00BF0DA9" w:rsidRPr="00332C0F">
        <w:rPr>
          <w:color w:val="000000" w:themeColor="text1"/>
        </w:rPr>
        <w:t>vegetation fuel type</w:t>
      </w:r>
      <w:r w:rsidR="00E55DFE" w:rsidRPr="00332C0F">
        <w:rPr>
          <w:color w:val="000000" w:themeColor="text1"/>
        </w:rPr>
        <w:t xml:space="preserve"> m</w:t>
      </w:r>
      <w:r w:rsidR="00B5426F">
        <w:rPr>
          <w:color w:val="000000" w:themeColor="text1"/>
        </w:rPr>
        <w:t>ap may be created manually by</w:t>
      </w:r>
      <w:r w:rsidR="00E55DFE" w:rsidRPr="00332C0F">
        <w:rPr>
          <w:color w:val="000000" w:themeColor="text1"/>
        </w:rPr>
        <w:t xml:space="preserve"> </w:t>
      </w:r>
      <w:r w:rsidR="005D2550">
        <w:rPr>
          <w:color w:val="000000" w:themeColor="text1"/>
        </w:rPr>
        <w:t>manual</w:t>
      </w:r>
      <w:r w:rsidR="00B5426F">
        <w:rPr>
          <w:color w:val="000000" w:themeColor="text1"/>
        </w:rPr>
        <w:t>ly</w:t>
      </w:r>
      <w:r w:rsidR="005D2550">
        <w:rPr>
          <w:color w:val="000000" w:themeColor="text1"/>
        </w:rPr>
        <w:t xml:space="preserve"> </w:t>
      </w:r>
      <w:r w:rsidR="00B5426F" w:rsidRPr="00332C0F">
        <w:rPr>
          <w:color w:val="000000" w:themeColor="text1"/>
        </w:rPr>
        <w:t>interpret</w:t>
      </w:r>
      <w:r w:rsidR="00B5426F">
        <w:rPr>
          <w:color w:val="000000" w:themeColor="text1"/>
        </w:rPr>
        <w:t>ing</w:t>
      </w:r>
      <w:r w:rsidR="00B5426F" w:rsidRPr="00332C0F">
        <w:rPr>
          <w:color w:val="000000" w:themeColor="text1"/>
        </w:rPr>
        <w:t xml:space="preserve"> </w:t>
      </w:r>
      <w:r w:rsidR="00E55DFE" w:rsidRPr="00332C0F">
        <w:rPr>
          <w:color w:val="000000" w:themeColor="text1"/>
        </w:rPr>
        <w:t>aerial photo</w:t>
      </w:r>
      <w:r w:rsidR="00970E67">
        <w:rPr>
          <w:color w:val="000000" w:themeColor="text1"/>
        </w:rPr>
        <w:t>graphs</w:t>
      </w:r>
      <w:r w:rsidR="009E4F52">
        <w:rPr>
          <w:color w:val="000000" w:themeColor="text1"/>
        </w:rPr>
        <w:t>.</w:t>
      </w:r>
      <w:r w:rsidR="009E4F52" w:rsidRPr="009E4F52">
        <w:rPr>
          <w:color w:val="000000" w:themeColor="text1"/>
        </w:rPr>
        <w:t xml:space="preserve"> </w:t>
      </w:r>
      <w:r w:rsidR="009E4F52" w:rsidRPr="00332C0F">
        <w:rPr>
          <w:color w:val="000000" w:themeColor="text1"/>
        </w:rPr>
        <w:t>Aerial photo interpretation is resource</w:t>
      </w:r>
      <w:r w:rsidR="00EB30F3">
        <w:rPr>
          <w:color w:val="000000" w:themeColor="text1"/>
        </w:rPr>
        <w:t xml:space="preserve"> </w:t>
      </w:r>
      <w:r w:rsidR="009E4F52" w:rsidRPr="00332C0F">
        <w:rPr>
          <w:color w:val="000000" w:themeColor="text1"/>
        </w:rPr>
        <w:t>intensive. The map is created by using expert knowledge to visually delineate patterns representing homogenous areas determined from contextual differences (e.g. shape, colour, texture).</w:t>
      </w:r>
      <w:r w:rsidR="00C64847">
        <w:rPr>
          <w:color w:val="000000" w:themeColor="text1"/>
        </w:rPr>
        <w:t xml:space="preserve"> Aerial photographs must be current and taken in such a way that they can be used to accurately depict vegetation at the time of vegetation fuel type map production.</w:t>
      </w:r>
    </w:p>
    <w:p w14:paraId="5E327DDA" w14:textId="5806BE9C" w:rsidR="00DB1A8F" w:rsidRPr="00DB1A8F" w:rsidRDefault="00C64847" w:rsidP="00A215B7">
      <w:pPr>
        <w:spacing w:before="120" w:after="120" w:line="240" w:lineRule="auto"/>
      </w:pPr>
      <w:r>
        <w:rPr>
          <w:color w:val="000000" w:themeColor="text1"/>
        </w:rPr>
        <w:t>For the purposes of audit, p</w:t>
      </w:r>
      <w:r w:rsidRPr="00B91785">
        <w:rPr>
          <w:color w:val="000000" w:themeColor="text1"/>
        </w:rPr>
        <w:t>roject proponent</w:t>
      </w:r>
      <w:r>
        <w:rPr>
          <w:color w:val="000000" w:themeColor="text1"/>
        </w:rPr>
        <w:t>s are</w:t>
      </w:r>
      <w:r w:rsidRPr="00B91785">
        <w:rPr>
          <w:color w:val="000000" w:themeColor="text1"/>
        </w:rPr>
        <w:t xml:space="preserve"> advised to retain evidence </w:t>
      </w:r>
      <w:r>
        <w:rPr>
          <w:color w:val="000000" w:themeColor="text1"/>
        </w:rPr>
        <w:t>of t</w:t>
      </w:r>
      <w:r w:rsidRPr="00332C0F">
        <w:rPr>
          <w:color w:val="000000" w:themeColor="text1"/>
        </w:rPr>
        <w:t xml:space="preserve">he </w:t>
      </w:r>
      <w:r w:rsidR="00CB60D4" w:rsidRPr="00332C0F">
        <w:rPr>
          <w:color w:val="000000" w:themeColor="text1"/>
        </w:rPr>
        <w:t>approach</w:t>
      </w:r>
      <w:r w:rsidR="00CB60D4">
        <w:rPr>
          <w:color w:val="000000" w:themeColor="text1"/>
        </w:rPr>
        <w:t xml:space="preserve"> </w:t>
      </w:r>
      <w:r w:rsidR="00CB60D4" w:rsidRPr="00332C0F">
        <w:rPr>
          <w:color w:val="000000" w:themeColor="text1"/>
        </w:rPr>
        <w:t>used</w:t>
      </w:r>
      <w:r w:rsidRPr="00332C0F">
        <w:rPr>
          <w:color w:val="000000" w:themeColor="text1"/>
        </w:rPr>
        <w:t xml:space="preserve"> to create a vegetation fuel type map</w:t>
      </w:r>
      <w:r w:rsidR="008C7AF3" w:rsidRPr="008C7AF3">
        <w:rPr>
          <w:color w:val="000000" w:themeColor="text1"/>
        </w:rPr>
        <w:t xml:space="preserve"> </w:t>
      </w:r>
      <w:r w:rsidR="008C7AF3">
        <w:rPr>
          <w:color w:val="000000" w:themeColor="text1"/>
        </w:rPr>
        <w:t xml:space="preserve">and results of the </w:t>
      </w:r>
      <w:r w:rsidR="00CB60D4">
        <w:rPr>
          <w:color w:val="000000" w:themeColor="text1"/>
        </w:rPr>
        <w:t>validation</w:t>
      </w:r>
      <w:r w:rsidR="008C7AF3">
        <w:rPr>
          <w:color w:val="000000" w:themeColor="text1"/>
        </w:rPr>
        <w:t xml:space="preserve"> process</w:t>
      </w:r>
      <w:r w:rsidRPr="00B91785">
        <w:rPr>
          <w:color w:val="000000" w:themeColor="text1"/>
        </w:rPr>
        <w:t xml:space="preserve">. </w:t>
      </w:r>
      <w:bookmarkStart w:id="160" w:name="_Toc496883566"/>
      <w:bookmarkStart w:id="161" w:name="_Toc497121612"/>
      <w:bookmarkStart w:id="162" w:name="_Toc497128458"/>
      <w:bookmarkStart w:id="163" w:name="_Toc497147324"/>
      <w:bookmarkStart w:id="164" w:name="_Toc497147482"/>
      <w:bookmarkStart w:id="165" w:name="_Toc497148147"/>
      <w:bookmarkStart w:id="166" w:name="_Toc497206236"/>
      <w:bookmarkStart w:id="167" w:name="_Toc497475510"/>
      <w:bookmarkStart w:id="168" w:name="_Toc497475668"/>
      <w:bookmarkStart w:id="169" w:name="_Toc497478452"/>
      <w:bookmarkStart w:id="170" w:name="_Toc505592487"/>
      <w:bookmarkStart w:id="171" w:name="_Toc507663590"/>
      <w:bookmarkStart w:id="172" w:name="_Toc145268696"/>
      <w:bookmarkEnd w:id="160"/>
      <w:bookmarkEnd w:id="161"/>
      <w:bookmarkEnd w:id="162"/>
      <w:bookmarkEnd w:id="163"/>
      <w:bookmarkEnd w:id="164"/>
      <w:bookmarkEnd w:id="165"/>
      <w:bookmarkEnd w:id="166"/>
      <w:bookmarkEnd w:id="167"/>
      <w:bookmarkEnd w:id="168"/>
      <w:bookmarkEnd w:id="169"/>
      <w:bookmarkEnd w:id="170"/>
      <w:bookmarkEnd w:id="171"/>
      <w:bookmarkEnd w:id="172"/>
    </w:p>
    <w:p w14:paraId="470B611F" w14:textId="10B462C6" w:rsidR="00DB1A8F" w:rsidRPr="0098224A" w:rsidRDefault="00244739" w:rsidP="00A215B7">
      <w:pPr>
        <w:pStyle w:val="Heading3"/>
        <w:spacing w:before="120" w:after="120"/>
      </w:pPr>
      <w:bookmarkStart w:id="173" w:name="_Toc497475674"/>
      <w:bookmarkStart w:id="174" w:name="_Toc145268697"/>
      <w:bookmarkStart w:id="175" w:name="_Toc205558491"/>
      <w:r>
        <w:t xml:space="preserve">5.1.5 </w:t>
      </w:r>
      <w:r w:rsidR="0DD6C370" w:rsidRPr="0098224A">
        <w:t xml:space="preserve">Vegetation map available in </w:t>
      </w:r>
      <w:bookmarkEnd w:id="173"/>
      <w:proofErr w:type="spellStart"/>
      <w:r w:rsidR="2497EB12" w:rsidRPr="0098224A">
        <w:t>SavCAM</w:t>
      </w:r>
      <w:bookmarkEnd w:id="174"/>
      <w:bookmarkEnd w:id="175"/>
      <w:proofErr w:type="spellEnd"/>
    </w:p>
    <w:p w14:paraId="01ED21C8" w14:textId="106B62D4" w:rsidR="00195D18" w:rsidRDefault="0DD6C370" w:rsidP="0A12A554">
      <w:pPr>
        <w:spacing w:before="120" w:after="120" w:line="240" w:lineRule="auto"/>
        <w:rPr>
          <w:i/>
          <w:iCs/>
          <w:color w:val="000000" w:themeColor="text1"/>
        </w:rPr>
      </w:pPr>
      <w:r w:rsidRPr="0A12A554">
        <w:rPr>
          <w:color w:val="000000" w:themeColor="text1"/>
        </w:rPr>
        <w:t xml:space="preserve">A vegetation fuel type base map available in </w:t>
      </w:r>
      <w:r w:rsidR="00B725CB" w:rsidRPr="0A12A554">
        <w:rPr>
          <w:color w:val="000000" w:themeColor="text1"/>
        </w:rPr>
        <w:t>the Savanna Car</w:t>
      </w:r>
      <w:r w:rsidR="007019DF" w:rsidRPr="0A12A554">
        <w:rPr>
          <w:color w:val="000000" w:themeColor="text1"/>
        </w:rPr>
        <w:t xml:space="preserve">bon </w:t>
      </w:r>
      <w:r w:rsidR="00283E53" w:rsidRPr="0A12A554">
        <w:rPr>
          <w:color w:val="000000" w:themeColor="text1"/>
        </w:rPr>
        <w:t>Accounting</w:t>
      </w:r>
      <w:r w:rsidR="007019DF" w:rsidRPr="0A12A554">
        <w:rPr>
          <w:color w:val="000000" w:themeColor="text1"/>
        </w:rPr>
        <w:t xml:space="preserve"> Model (</w:t>
      </w:r>
      <w:proofErr w:type="spellStart"/>
      <w:r w:rsidR="02106539" w:rsidRPr="0A12A554">
        <w:rPr>
          <w:color w:val="000000" w:themeColor="text1"/>
        </w:rPr>
        <w:t>SavCAM</w:t>
      </w:r>
      <w:proofErr w:type="spellEnd"/>
      <w:r w:rsidR="007019DF" w:rsidRPr="0A12A554">
        <w:rPr>
          <w:color w:val="000000" w:themeColor="text1"/>
        </w:rPr>
        <w:t xml:space="preserve">) </w:t>
      </w:r>
      <w:r w:rsidRPr="0A12A554">
        <w:rPr>
          <w:color w:val="000000" w:themeColor="text1"/>
        </w:rPr>
        <w:t xml:space="preserve">provides broad scale approximations of vegetation fuel types in six zones over northern Australia savannas. </w:t>
      </w:r>
      <w:r w:rsidR="00B27F43" w:rsidRPr="0A12A554">
        <w:rPr>
          <w:color w:val="000000" w:themeColor="text1"/>
        </w:rPr>
        <w:t xml:space="preserve">The bae map in </w:t>
      </w:r>
      <w:proofErr w:type="spellStart"/>
      <w:r w:rsidR="00B27F43" w:rsidRPr="0A12A554">
        <w:rPr>
          <w:color w:val="000000" w:themeColor="text1"/>
        </w:rPr>
        <w:t>SavCAM</w:t>
      </w:r>
      <w:proofErr w:type="spellEnd"/>
      <w:r w:rsidR="00B27F43" w:rsidRPr="0A12A554">
        <w:rPr>
          <w:color w:val="000000" w:themeColor="text1"/>
        </w:rPr>
        <w:t xml:space="preserve"> </w:t>
      </w:r>
      <w:r w:rsidRPr="0A12A554">
        <w:rPr>
          <w:color w:val="000000" w:themeColor="text1"/>
        </w:rPr>
        <w:t xml:space="preserve">does not meet the methodology </w:t>
      </w:r>
      <w:proofErr w:type="gramStart"/>
      <w:r w:rsidRPr="0A12A554">
        <w:rPr>
          <w:color w:val="000000" w:themeColor="text1"/>
        </w:rPr>
        <w:t>requirements, and</w:t>
      </w:r>
      <w:proofErr w:type="gramEnd"/>
      <w:r w:rsidRPr="0A12A554">
        <w:rPr>
          <w:color w:val="000000" w:themeColor="text1"/>
        </w:rPr>
        <w:t xml:space="preserve"> cannot be used to estimate abatement in an offset report submitted to the Clean Energy Regulator. The base map functionality is provided in </w:t>
      </w:r>
      <w:proofErr w:type="spellStart"/>
      <w:r w:rsidR="7EA7D5B9" w:rsidRPr="0A12A554">
        <w:rPr>
          <w:color w:val="000000" w:themeColor="text1"/>
        </w:rPr>
        <w:t>SavCAM</w:t>
      </w:r>
      <w:proofErr w:type="spellEnd"/>
      <w:r w:rsidRPr="0A12A554">
        <w:rPr>
          <w:color w:val="000000" w:themeColor="text1"/>
        </w:rPr>
        <w:t xml:space="preserve"> to </w:t>
      </w:r>
      <w:r w:rsidR="60D373C5" w:rsidRPr="0A12A554">
        <w:rPr>
          <w:color w:val="000000" w:themeColor="text1"/>
        </w:rPr>
        <w:t xml:space="preserve">allow </w:t>
      </w:r>
      <w:r w:rsidR="1650BE4A" w:rsidRPr="0A12A554">
        <w:rPr>
          <w:color w:val="000000" w:themeColor="text1"/>
        </w:rPr>
        <w:t>proponents</w:t>
      </w:r>
      <w:r w:rsidR="60D373C5" w:rsidRPr="0A12A554">
        <w:rPr>
          <w:color w:val="000000" w:themeColor="text1"/>
        </w:rPr>
        <w:t xml:space="preserve"> to investigate potential abatement prior to registering projects.</w:t>
      </w:r>
    </w:p>
    <w:p w14:paraId="61A4DA07" w14:textId="701C4B62" w:rsidR="00773F44" w:rsidRPr="00244739" w:rsidRDefault="00244739" w:rsidP="00A215B7">
      <w:pPr>
        <w:pStyle w:val="Heading2"/>
        <w:spacing w:before="120" w:after="120"/>
      </w:pPr>
      <w:bookmarkStart w:id="176" w:name="_Toc496883559"/>
      <w:bookmarkStart w:id="177" w:name="_Toc497121619"/>
      <w:bookmarkStart w:id="178" w:name="_Toc497128465"/>
      <w:bookmarkStart w:id="179" w:name="_Toc497147331"/>
      <w:bookmarkStart w:id="180" w:name="_Toc497147489"/>
      <w:bookmarkStart w:id="181" w:name="_Toc497148154"/>
      <w:bookmarkStart w:id="182" w:name="_Toc497206243"/>
      <w:bookmarkStart w:id="183" w:name="_Toc497475517"/>
      <w:bookmarkStart w:id="184" w:name="_Toc497475675"/>
      <w:bookmarkStart w:id="185" w:name="_Toc497478459"/>
      <w:bookmarkStart w:id="186" w:name="_Toc505592494"/>
      <w:bookmarkStart w:id="187" w:name="_Toc507663597"/>
      <w:bookmarkStart w:id="188" w:name="_Toc497475682"/>
      <w:bookmarkStart w:id="189" w:name="_Toc145268698"/>
      <w:bookmarkStart w:id="190" w:name="_Toc205558492"/>
      <w:bookmarkEnd w:id="176"/>
      <w:bookmarkEnd w:id="177"/>
      <w:bookmarkEnd w:id="178"/>
      <w:bookmarkEnd w:id="179"/>
      <w:bookmarkEnd w:id="180"/>
      <w:bookmarkEnd w:id="181"/>
      <w:bookmarkEnd w:id="182"/>
      <w:bookmarkEnd w:id="183"/>
      <w:bookmarkEnd w:id="184"/>
      <w:bookmarkEnd w:id="185"/>
      <w:bookmarkEnd w:id="186"/>
      <w:bookmarkEnd w:id="187"/>
      <w:r>
        <w:t xml:space="preserve">5.2 </w:t>
      </w:r>
      <w:r w:rsidR="0275994B">
        <w:t>Calibration of vegetation fuel type</w:t>
      </w:r>
      <w:bookmarkEnd w:id="188"/>
      <w:bookmarkEnd w:id="189"/>
      <w:bookmarkEnd w:id="190"/>
      <w:r w:rsidR="0275994B">
        <w:t xml:space="preserve"> </w:t>
      </w:r>
    </w:p>
    <w:p w14:paraId="226DF5E5" w14:textId="1E235598" w:rsidR="00EA52E7" w:rsidRPr="00B91785" w:rsidRDefault="00195D18" w:rsidP="00A215B7">
      <w:pPr>
        <w:spacing w:before="120" w:after="120" w:line="240" w:lineRule="auto"/>
        <w:rPr>
          <w:color w:val="000000" w:themeColor="text1"/>
        </w:rPr>
      </w:pPr>
      <w:r>
        <w:rPr>
          <w:color w:val="000000" w:themeColor="text1"/>
        </w:rPr>
        <w:t>C</w:t>
      </w:r>
      <w:r w:rsidR="00516945" w:rsidRPr="00E64C83">
        <w:rPr>
          <w:color w:val="000000" w:themeColor="text1"/>
        </w:rPr>
        <w:t xml:space="preserve">alibration data from the </w:t>
      </w:r>
      <w:r>
        <w:rPr>
          <w:color w:val="000000" w:themeColor="text1"/>
        </w:rPr>
        <w:t>land covered by the vegetation fuel type map</w:t>
      </w:r>
      <w:r w:rsidR="00516945" w:rsidRPr="00E64C83">
        <w:rPr>
          <w:color w:val="000000" w:themeColor="text1"/>
        </w:rPr>
        <w:t xml:space="preserve"> </w:t>
      </w:r>
      <w:r>
        <w:rPr>
          <w:color w:val="000000" w:themeColor="text1"/>
        </w:rPr>
        <w:t>must</w:t>
      </w:r>
      <w:r w:rsidR="00516945" w:rsidRPr="00E64C83">
        <w:rPr>
          <w:color w:val="000000" w:themeColor="text1"/>
        </w:rPr>
        <w:t xml:space="preserve"> be collected to assist in the interpretation and classification of </w:t>
      </w:r>
      <w:r w:rsidR="00516945">
        <w:rPr>
          <w:color w:val="000000" w:themeColor="text1"/>
        </w:rPr>
        <w:t>the</w:t>
      </w:r>
      <w:r>
        <w:rPr>
          <w:color w:val="000000" w:themeColor="text1"/>
        </w:rPr>
        <w:t xml:space="preserve"> new vegetation fuel type map – regardless of the approach used to initially create it.</w:t>
      </w:r>
      <w:r w:rsidR="0001656A" w:rsidRPr="0001656A">
        <w:rPr>
          <w:color w:val="000000" w:themeColor="text1"/>
        </w:rPr>
        <w:t xml:space="preserve"> </w:t>
      </w:r>
      <w:r w:rsidR="0001656A" w:rsidRPr="00E64C83">
        <w:rPr>
          <w:color w:val="000000" w:themeColor="text1"/>
        </w:rPr>
        <w:t>Calibration data must be independent</w:t>
      </w:r>
      <w:r w:rsidR="0001656A">
        <w:rPr>
          <w:color w:val="000000" w:themeColor="text1"/>
        </w:rPr>
        <w:t xml:space="preserve"> of the</w:t>
      </w:r>
      <w:r w:rsidR="0001656A" w:rsidRPr="00E64C83">
        <w:rPr>
          <w:color w:val="000000" w:themeColor="text1"/>
        </w:rPr>
        <w:t xml:space="preserve"> </w:t>
      </w:r>
      <w:r w:rsidR="0001656A">
        <w:rPr>
          <w:color w:val="000000" w:themeColor="text1"/>
        </w:rPr>
        <w:t>data used to validate the map.</w:t>
      </w:r>
    </w:p>
    <w:p w14:paraId="226DF5E6" w14:textId="639419F8" w:rsidR="0088603A" w:rsidRPr="00F25D38" w:rsidRDefault="004B689A" w:rsidP="00A215B7">
      <w:pPr>
        <w:pStyle w:val="Heading2"/>
        <w:spacing w:before="120" w:after="120"/>
      </w:pPr>
      <w:bookmarkStart w:id="191" w:name="_Ref455060828"/>
      <w:bookmarkStart w:id="192" w:name="_Ref455061581"/>
      <w:bookmarkStart w:id="193" w:name="_Ref455061607"/>
      <w:bookmarkStart w:id="194" w:name="_Ref455062143"/>
      <w:bookmarkStart w:id="195" w:name="_Ref455062156"/>
      <w:bookmarkStart w:id="196" w:name="_Ref455062404"/>
      <w:bookmarkStart w:id="197" w:name="_Ref455062490"/>
      <w:bookmarkStart w:id="198" w:name="_Toc488243626"/>
      <w:bookmarkStart w:id="199" w:name="_Toc497475683"/>
      <w:bookmarkStart w:id="200" w:name="_Toc145268699"/>
      <w:bookmarkStart w:id="201" w:name="_Toc205558493"/>
      <w:r>
        <w:t xml:space="preserve">5.3 </w:t>
      </w:r>
      <w:r w:rsidR="44774141">
        <w:t>Validati</w:t>
      </w:r>
      <w:bookmarkEnd w:id="191"/>
      <w:bookmarkEnd w:id="192"/>
      <w:bookmarkEnd w:id="193"/>
      <w:bookmarkEnd w:id="194"/>
      <w:bookmarkEnd w:id="195"/>
      <w:bookmarkEnd w:id="196"/>
      <w:bookmarkEnd w:id="197"/>
      <w:bookmarkEnd w:id="198"/>
      <w:r w:rsidR="4268DC4C">
        <w:t>ng a vegetation fuel type map</w:t>
      </w:r>
      <w:bookmarkEnd w:id="199"/>
      <w:bookmarkEnd w:id="200"/>
      <w:bookmarkEnd w:id="201"/>
    </w:p>
    <w:p w14:paraId="0343F779" w14:textId="38908706" w:rsidR="0081395C" w:rsidRPr="000A57C5" w:rsidRDefault="021B70FE" w:rsidP="00A215B7">
      <w:pPr>
        <w:spacing w:before="120" w:after="120" w:line="240" w:lineRule="auto"/>
        <w:rPr>
          <w:color w:val="000000" w:themeColor="text1"/>
        </w:rPr>
      </w:pPr>
      <w:r w:rsidRPr="00573A5E">
        <w:rPr>
          <w:color w:val="000000" w:themeColor="text1"/>
          <w:shd w:val="clear" w:color="auto" w:fill="E6E6E6"/>
        </w:rPr>
        <w:t xml:space="preserve">Section </w:t>
      </w:r>
      <w:r w:rsidR="00C84166">
        <w:rPr>
          <w:color w:val="000000" w:themeColor="text1"/>
          <w:shd w:val="clear" w:color="auto" w:fill="E6E6E6"/>
        </w:rPr>
        <w:t>20</w:t>
      </w:r>
      <w:r w:rsidR="00C84166" w:rsidRPr="000A57C5">
        <w:rPr>
          <w:color w:val="000000" w:themeColor="text1"/>
        </w:rPr>
        <w:t xml:space="preserve"> </w:t>
      </w:r>
      <w:r w:rsidRPr="000A57C5">
        <w:rPr>
          <w:color w:val="000000" w:themeColor="text1"/>
        </w:rPr>
        <w:t xml:space="preserve">of the relevant determination requires </w:t>
      </w:r>
      <w:r w:rsidR="0D5B214B" w:rsidRPr="000A57C5">
        <w:rPr>
          <w:color w:val="000000" w:themeColor="text1"/>
        </w:rPr>
        <w:t xml:space="preserve">that </w:t>
      </w:r>
      <w:r w:rsidRPr="000A57C5">
        <w:rPr>
          <w:color w:val="000000" w:themeColor="text1"/>
        </w:rPr>
        <w:t xml:space="preserve">vegetation fuel type maps must be validated in accordance </w:t>
      </w:r>
      <w:r w:rsidR="0094064A" w:rsidRPr="000A57C5">
        <w:rPr>
          <w:color w:val="000000" w:themeColor="text1"/>
        </w:rPr>
        <w:t>with</w:t>
      </w:r>
      <w:r w:rsidRPr="000A57C5">
        <w:rPr>
          <w:color w:val="000000" w:themeColor="text1"/>
        </w:rPr>
        <w:t xml:space="preserve"> this </w:t>
      </w:r>
      <w:r w:rsidR="54799855" w:rsidRPr="000A57C5">
        <w:rPr>
          <w:color w:val="000000" w:themeColor="text1"/>
        </w:rPr>
        <w:t>document</w:t>
      </w:r>
      <w:r w:rsidRPr="000A57C5">
        <w:rPr>
          <w:color w:val="000000" w:themeColor="text1"/>
        </w:rPr>
        <w:t xml:space="preserve"> when</w:t>
      </w:r>
      <w:r w:rsidR="54799855" w:rsidRPr="000A57C5">
        <w:rPr>
          <w:color w:val="000000" w:themeColor="text1"/>
        </w:rPr>
        <w:t xml:space="preserve"> they are newly created.</w:t>
      </w:r>
    </w:p>
    <w:p w14:paraId="775F7031" w14:textId="07A58297" w:rsidR="00EB76BA" w:rsidRDefault="54799855" w:rsidP="00A215B7">
      <w:pPr>
        <w:spacing w:before="120" w:after="120" w:line="240" w:lineRule="auto"/>
        <w:rPr>
          <w:color w:val="000000" w:themeColor="text1"/>
        </w:rPr>
      </w:pPr>
      <w:r w:rsidRPr="00573A5E">
        <w:rPr>
          <w:color w:val="000000" w:themeColor="text1"/>
          <w:shd w:val="clear" w:color="auto" w:fill="E6E6E6"/>
        </w:rPr>
        <w:t xml:space="preserve">Section </w:t>
      </w:r>
      <w:r w:rsidR="008F2C37">
        <w:rPr>
          <w:color w:val="000000" w:themeColor="text1"/>
          <w:shd w:val="clear" w:color="auto" w:fill="E6E6E6"/>
        </w:rPr>
        <w:t>20</w:t>
      </w:r>
      <w:r w:rsidR="008F2C37" w:rsidRPr="72A312AE">
        <w:rPr>
          <w:color w:val="000000" w:themeColor="text1"/>
        </w:rPr>
        <w:t xml:space="preserve"> </w:t>
      </w:r>
      <w:r w:rsidRPr="72A312AE">
        <w:rPr>
          <w:color w:val="000000" w:themeColor="text1"/>
        </w:rPr>
        <w:t xml:space="preserve">of the relevant determination requires that vegetation fuel type maps that have been revised must be validated </w:t>
      </w:r>
      <w:r w:rsidR="2D8B113C" w:rsidRPr="72A312AE">
        <w:rPr>
          <w:color w:val="000000" w:themeColor="text1"/>
        </w:rPr>
        <w:t>in accordance with this document, and that any revisions and validations must be completed before the project area is next reported on.</w:t>
      </w:r>
    </w:p>
    <w:p w14:paraId="51AC8764" w14:textId="7E612E68" w:rsidR="00622DE9" w:rsidRDefault="00622DE9" w:rsidP="00A215B7">
      <w:pPr>
        <w:tabs>
          <w:tab w:val="left" w:pos="0"/>
        </w:tabs>
        <w:spacing w:before="120" w:after="120" w:line="240" w:lineRule="auto"/>
        <w:rPr>
          <w:color w:val="000000" w:themeColor="text1"/>
        </w:rPr>
      </w:pPr>
      <w:r>
        <w:rPr>
          <w:color w:val="000000" w:themeColor="text1"/>
        </w:rPr>
        <w:t xml:space="preserve">Validation of vegetation fuel type maps requires using </w:t>
      </w:r>
      <w:proofErr w:type="gramStart"/>
      <w:r>
        <w:rPr>
          <w:color w:val="000000" w:themeColor="text1"/>
        </w:rPr>
        <w:t>a number of</w:t>
      </w:r>
      <w:proofErr w:type="gramEnd"/>
      <w:r>
        <w:rPr>
          <w:color w:val="000000" w:themeColor="text1"/>
        </w:rPr>
        <w:t xml:space="preserve"> independent waypoints to determine the accuracy of the created or revised vegetation fuel type map. If map validation identifies</w:t>
      </w:r>
      <w:r w:rsidR="00401477">
        <w:rPr>
          <w:color w:val="000000" w:themeColor="text1"/>
        </w:rPr>
        <w:t xml:space="preserve"> that</w:t>
      </w:r>
      <w:r>
        <w:rPr>
          <w:color w:val="000000" w:themeColor="text1"/>
        </w:rPr>
        <w:t xml:space="preserve"> the proportion of errors are greater than an acceptable level, then the map must be re-</w:t>
      </w:r>
      <w:r w:rsidR="00495D77">
        <w:rPr>
          <w:color w:val="000000" w:themeColor="text1"/>
        </w:rPr>
        <w:t>interpreted</w:t>
      </w:r>
      <w:r>
        <w:rPr>
          <w:color w:val="000000" w:themeColor="text1"/>
        </w:rPr>
        <w:t xml:space="preserve"> and re-classified with a different set of waypoints.</w:t>
      </w:r>
    </w:p>
    <w:p w14:paraId="6A93C03A" w14:textId="2B6859B6" w:rsidR="007664BD" w:rsidRDefault="00301162" w:rsidP="00A215B7">
      <w:pPr>
        <w:spacing w:before="120" w:after="120" w:line="240" w:lineRule="auto"/>
        <w:rPr>
          <w:color w:val="000000" w:themeColor="text1"/>
        </w:rPr>
      </w:pPr>
      <w:r w:rsidRPr="00B91785">
        <w:rPr>
          <w:color w:val="000000" w:themeColor="text1"/>
        </w:rPr>
        <w:t xml:space="preserve">Aerial sampling is recommended over ground sampling as it provides a more geographical representative sample set. The data collector must have sufficient knowledge and experience to recognise the </w:t>
      </w:r>
      <w:r w:rsidR="00851DD3">
        <w:rPr>
          <w:color w:val="000000" w:themeColor="text1"/>
        </w:rPr>
        <w:t xml:space="preserve">different vegetation fuel types </w:t>
      </w:r>
      <w:r w:rsidR="00495D77">
        <w:rPr>
          <w:color w:val="000000" w:themeColor="text1"/>
        </w:rPr>
        <w:t>d</w:t>
      </w:r>
      <w:r w:rsidR="00851DD3">
        <w:rPr>
          <w:color w:val="000000" w:themeColor="text1"/>
        </w:rPr>
        <w:t>escribed in section 3 of this document.</w:t>
      </w:r>
    </w:p>
    <w:p w14:paraId="5454EF55" w14:textId="7B2AC474" w:rsidR="00401477" w:rsidRDefault="00401477" w:rsidP="00A215B7">
      <w:pPr>
        <w:tabs>
          <w:tab w:val="left" w:pos="0"/>
        </w:tabs>
        <w:spacing w:before="120" w:after="120" w:line="240" w:lineRule="auto"/>
        <w:rPr>
          <w:color w:val="000000" w:themeColor="text1"/>
        </w:rPr>
      </w:pPr>
      <w:proofErr w:type="gramStart"/>
      <w:r>
        <w:rPr>
          <w:color w:val="000000" w:themeColor="text1"/>
        </w:rPr>
        <w:t>A number of</w:t>
      </w:r>
      <w:proofErr w:type="gramEnd"/>
      <w:r>
        <w:rPr>
          <w:color w:val="000000" w:themeColor="text1"/>
        </w:rPr>
        <w:t xml:space="preserve"> steps must all be followed to validate a vegetation fuel type map. These are:</w:t>
      </w:r>
    </w:p>
    <w:p w14:paraId="4D11DB0D" w14:textId="68A42EE0" w:rsidR="00401477" w:rsidRPr="00F56269" w:rsidRDefault="00401477" w:rsidP="00A215B7">
      <w:pPr>
        <w:numPr>
          <w:ilvl w:val="0"/>
          <w:numId w:val="9"/>
        </w:numPr>
        <w:tabs>
          <w:tab w:val="left" w:pos="0"/>
        </w:tabs>
        <w:spacing w:before="120" w:after="120" w:line="240" w:lineRule="auto"/>
        <w:rPr>
          <w:i/>
          <w:color w:val="000000" w:themeColor="text1"/>
        </w:rPr>
      </w:pPr>
      <w:r>
        <w:rPr>
          <w:i/>
        </w:rPr>
        <w:t>C</w:t>
      </w:r>
      <w:r w:rsidRPr="00401477">
        <w:rPr>
          <w:i/>
        </w:rPr>
        <w:t xml:space="preserve">onvert a copy of the map into vector format (the </w:t>
      </w:r>
      <w:proofErr w:type="spellStart"/>
      <w:r w:rsidRPr="00401477">
        <w:rPr>
          <w:i/>
        </w:rPr>
        <w:t>vectorised</w:t>
      </w:r>
      <w:proofErr w:type="spellEnd"/>
      <w:r w:rsidRPr="00401477">
        <w:rPr>
          <w:i/>
        </w:rPr>
        <w:t xml:space="preserve"> map), without simplifying or smoothing the polygon boundaries</w:t>
      </w:r>
    </w:p>
    <w:p w14:paraId="0F8108F0" w14:textId="5629171D" w:rsidR="00082DE6" w:rsidRDefault="00082DE6" w:rsidP="00A215B7">
      <w:pPr>
        <w:spacing w:before="120" w:after="120" w:line="240" w:lineRule="auto"/>
        <w:rPr>
          <w:color w:val="000000" w:themeColor="text1"/>
        </w:rPr>
      </w:pPr>
      <w:r>
        <w:rPr>
          <w:color w:val="000000" w:themeColor="text1"/>
        </w:rPr>
        <w:lastRenderedPageBreak/>
        <w:t>T</w:t>
      </w:r>
      <w:r w:rsidR="00F56269" w:rsidRPr="00F56269">
        <w:rPr>
          <w:color w:val="000000" w:themeColor="text1"/>
        </w:rPr>
        <w:t>he raster</w:t>
      </w:r>
      <w:r>
        <w:rPr>
          <w:color w:val="000000" w:themeColor="text1"/>
        </w:rPr>
        <w:t xml:space="preserve"> vegetation fuel type</w:t>
      </w:r>
      <w:r w:rsidR="00F56269" w:rsidRPr="00F56269">
        <w:rPr>
          <w:color w:val="000000" w:themeColor="text1"/>
        </w:rPr>
        <w:t xml:space="preserve"> map </w:t>
      </w:r>
      <w:r>
        <w:rPr>
          <w:color w:val="000000" w:themeColor="text1"/>
        </w:rPr>
        <w:t>must be</w:t>
      </w:r>
      <w:r w:rsidR="00F56269" w:rsidRPr="00F56269">
        <w:rPr>
          <w:color w:val="000000" w:themeColor="text1"/>
        </w:rPr>
        <w:t xml:space="preserve"> converted to </w:t>
      </w:r>
      <w:r>
        <w:rPr>
          <w:color w:val="000000" w:themeColor="text1"/>
        </w:rPr>
        <w:t xml:space="preserve">a </w:t>
      </w:r>
      <w:r w:rsidR="00F56269" w:rsidRPr="00F56269">
        <w:rPr>
          <w:color w:val="000000" w:themeColor="text1"/>
        </w:rPr>
        <w:t xml:space="preserve">vector </w:t>
      </w:r>
      <w:r>
        <w:rPr>
          <w:color w:val="000000" w:themeColor="text1"/>
        </w:rPr>
        <w:t>map</w:t>
      </w:r>
      <w:r w:rsidR="00F56269" w:rsidRPr="00F56269">
        <w:rPr>
          <w:color w:val="000000" w:themeColor="text1"/>
        </w:rPr>
        <w:t xml:space="preserve"> (the </w:t>
      </w:r>
      <w:proofErr w:type="spellStart"/>
      <w:r w:rsidR="00F56269" w:rsidRPr="0040447F">
        <w:rPr>
          <w:color w:val="000000" w:themeColor="text1"/>
        </w:rPr>
        <w:t>vectorised</w:t>
      </w:r>
      <w:proofErr w:type="spellEnd"/>
      <w:r w:rsidR="00F56269" w:rsidRPr="0040447F">
        <w:rPr>
          <w:color w:val="000000" w:themeColor="text1"/>
        </w:rPr>
        <w:t xml:space="preserve"> vegetation fuel type map)</w:t>
      </w:r>
      <w:r w:rsidRPr="0040447F">
        <w:rPr>
          <w:color w:val="000000" w:themeColor="text1"/>
        </w:rPr>
        <w:t>. This assists with</w:t>
      </w:r>
      <w:r w:rsidR="00F56269" w:rsidRPr="0040447F">
        <w:rPr>
          <w:color w:val="000000" w:themeColor="text1"/>
        </w:rPr>
        <w:t xml:space="preserve"> the format of th</w:t>
      </w:r>
      <w:r w:rsidRPr="0040447F">
        <w:rPr>
          <w:color w:val="000000" w:themeColor="text1"/>
        </w:rPr>
        <w:t>e validation waypoint data</w:t>
      </w:r>
      <w:r>
        <w:rPr>
          <w:color w:val="000000" w:themeColor="text1"/>
        </w:rPr>
        <w:t xml:space="preserve">. </w:t>
      </w:r>
    </w:p>
    <w:p w14:paraId="41743D61" w14:textId="72456A85" w:rsidR="00F56269" w:rsidRPr="00750162" w:rsidRDefault="00F56269" w:rsidP="00A215B7">
      <w:pPr>
        <w:spacing w:before="120" w:after="120" w:line="240" w:lineRule="auto"/>
        <w:rPr>
          <w:color w:val="000000" w:themeColor="text1"/>
        </w:rPr>
      </w:pPr>
      <w:r w:rsidRPr="00F56269">
        <w:rPr>
          <w:color w:val="000000" w:themeColor="text1"/>
        </w:rPr>
        <w:t>Converting raster maps to vector</w:t>
      </w:r>
      <w:r w:rsidR="00E07991">
        <w:rPr>
          <w:color w:val="000000" w:themeColor="text1"/>
        </w:rPr>
        <w:t xml:space="preserve"> maps is a standard function in</w:t>
      </w:r>
      <w:r w:rsidRPr="00F56269">
        <w:rPr>
          <w:color w:val="000000" w:themeColor="text1"/>
        </w:rPr>
        <w:t xml:space="preserve"> GIS software. Most software will apply smoothing as a default, </w:t>
      </w:r>
      <w:r w:rsidR="00E07991">
        <w:rPr>
          <w:color w:val="000000" w:themeColor="text1"/>
        </w:rPr>
        <w:t xml:space="preserve">but for the purposes of validating the vegetation fuel type map care must be taken to ensure </w:t>
      </w:r>
      <w:r w:rsidRPr="00F56269">
        <w:rPr>
          <w:color w:val="000000" w:themeColor="text1"/>
        </w:rPr>
        <w:t xml:space="preserve">that the conversion does not simplify or smooth polygon boundaries. If conversion is correctly implemented, the vector boundaries will follow the same grid patterns as the raster map (i.e. vector boundaries at 250 m and </w:t>
      </w:r>
      <w:proofErr w:type="gramStart"/>
      <w:r w:rsidRPr="00F56269">
        <w:rPr>
          <w:color w:val="000000" w:themeColor="text1"/>
        </w:rPr>
        <w:t>90 degree</w:t>
      </w:r>
      <w:proofErr w:type="gramEnd"/>
      <w:r w:rsidRPr="00F56269">
        <w:rPr>
          <w:color w:val="000000" w:themeColor="text1"/>
        </w:rPr>
        <w:t xml:space="preserve"> increments</w:t>
      </w:r>
      <w:r w:rsidR="00C12B15">
        <w:rPr>
          <w:color w:val="000000" w:themeColor="text1"/>
        </w:rPr>
        <w:t>)</w:t>
      </w:r>
      <w:r w:rsidRPr="00F56269">
        <w:rPr>
          <w:color w:val="000000" w:themeColor="text1"/>
        </w:rPr>
        <w:t>.</w:t>
      </w:r>
    </w:p>
    <w:p w14:paraId="18E6C870" w14:textId="4988F576" w:rsidR="00401477" w:rsidRPr="00F56269" w:rsidRDefault="00401477" w:rsidP="00A215B7">
      <w:pPr>
        <w:numPr>
          <w:ilvl w:val="0"/>
          <w:numId w:val="9"/>
        </w:numPr>
        <w:tabs>
          <w:tab w:val="left" w:pos="0"/>
        </w:tabs>
        <w:spacing w:before="120" w:after="120" w:line="240" w:lineRule="auto"/>
        <w:rPr>
          <w:i/>
          <w:color w:val="000000" w:themeColor="text1"/>
        </w:rPr>
      </w:pPr>
      <w:r w:rsidRPr="00401477">
        <w:rPr>
          <w:i/>
        </w:rPr>
        <w:t xml:space="preserve">Assign a numerical code to each polygon representing the code of the </w:t>
      </w:r>
      <w:r w:rsidR="00222DA5">
        <w:rPr>
          <w:i/>
        </w:rPr>
        <w:t>mapping unit</w:t>
      </w:r>
      <w:r w:rsidRPr="00401477">
        <w:rPr>
          <w:i/>
        </w:rPr>
        <w:t xml:space="preserve"> or </w:t>
      </w:r>
      <w:r w:rsidR="00222DA5">
        <w:rPr>
          <w:i/>
        </w:rPr>
        <w:t>mapping unit</w:t>
      </w:r>
      <w:r w:rsidRPr="00401477">
        <w:rPr>
          <w:i/>
        </w:rPr>
        <w:t>s that comprise the polygon</w:t>
      </w:r>
      <w:r>
        <w:rPr>
          <w:i/>
        </w:rPr>
        <w:t xml:space="preserve"> </w:t>
      </w:r>
    </w:p>
    <w:p w14:paraId="55825132" w14:textId="3B0A0939" w:rsidR="00F56269" w:rsidRPr="005E537D" w:rsidRDefault="00750162" w:rsidP="00A215B7">
      <w:pPr>
        <w:tabs>
          <w:tab w:val="left" w:pos="0"/>
        </w:tabs>
        <w:spacing w:before="120" w:after="120" w:line="240" w:lineRule="auto"/>
        <w:rPr>
          <w:color w:val="000000" w:themeColor="text1"/>
        </w:rPr>
      </w:pPr>
      <w:r w:rsidRPr="00750162">
        <w:rPr>
          <w:color w:val="000000" w:themeColor="text1"/>
        </w:rPr>
        <w:t xml:space="preserve">Each polygon is assigned a single code to </w:t>
      </w:r>
      <w:r w:rsidRPr="000620AC">
        <w:rPr>
          <w:color w:val="000000" w:themeColor="text1"/>
        </w:rPr>
        <w:t>denote the vegetation fuel type contained</w:t>
      </w:r>
      <w:r w:rsidRPr="00750162">
        <w:rPr>
          <w:color w:val="000000" w:themeColor="text1"/>
        </w:rPr>
        <w:t xml:space="preserve"> in the polygon, or the fact that it contains </w:t>
      </w:r>
      <w:r w:rsidR="000620AC" w:rsidRPr="00750162">
        <w:rPr>
          <w:color w:val="000000" w:themeColor="text1"/>
        </w:rPr>
        <w:t>ineligible</w:t>
      </w:r>
      <w:r w:rsidRPr="00750162">
        <w:rPr>
          <w:color w:val="000000" w:themeColor="text1"/>
        </w:rPr>
        <w:t xml:space="preserve"> land.</w:t>
      </w:r>
    </w:p>
    <w:p w14:paraId="078D6E8F" w14:textId="06B0730C" w:rsidR="00401477" w:rsidRPr="000A57C5" w:rsidRDefault="0D5B214B" w:rsidP="00A215B7">
      <w:pPr>
        <w:numPr>
          <w:ilvl w:val="0"/>
          <w:numId w:val="9"/>
        </w:numPr>
        <w:spacing w:before="120" w:after="120" w:line="240" w:lineRule="auto"/>
        <w:rPr>
          <w:i/>
          <w:iCs/>
          <w:color w:val="000000" w:themeColor="text1"/>
        </w:rPr>
      </w:pPr>
      <w:r w:rsidRPr="000A57C5">
        <w:rPr>
          <w:i/>
          <w:iCs/>
        </w:rPr>
        <w:t xml:space="preserve">Select an assessment set of waypoints from the set referred </w:t>
      </w:r>
      <w:r w:rsidR="00B261E2">
        <w:rPr>
          <w:i/>
          <w:iCs/>
        </w:rPr>
        <w:t>above</w:t>
      </w:r>
      <w:r w:rsidRPr="000A57C5">
        <w:rPr>
          <w:i/>
          <w:iCs/>
        </w:rPr>
        <w:t>, having regard to:</w:t>
      </w:r>
    </w:p>
    <w:p w14:paraId="6A7B8DFC" w14:textId="77777777" w:rsidR="00401477" w:rsidRPr="00661289" w:rsidRDefault="00401477" w:rsidP="00A215B7">
      <w:pPr>
        <w:keepNext/>
        <w:numPr>
          <w:ilvl w:val="1"/>
          <w:numId w:val="9"/>
        </w:numPr>
        <w:tabs>
          <w:tab w:val="left" w:pos="0"/>
          <w:tab w:val="right" w:pos="1418"/>
        </w:tabs>
        <w:spacing w:before="120" w:after="120" w:line="240" w:lineRule="auto"/>
        <w:rPr>
          <w:i/>
          <w:color w:val="000000" w:themeColor="text1"/>
        </w:rPr>
      </w:pPr>
      <w:r w:rsidRPr="00661289">
        <w:rPr>
          <w:i/>
        </w:rPr>
        <w:t xml:space="preserve">all vegetation fuel types in the area covered by the map; and </w:t>
      </w:r>
    </w:p>
    <w:p w14:paraId="506BA310" w14:textId="7096F533" w:rsidR="00401477" w:rsidRPr="00661289" w:rsidRDefault="00401477" w:rsidP="00A215B7">
      <w:pPr>
        <w:keepNext/>
        <w:numPr>
          <w:ilvl w:val="1"/>
          <w:numId w:val="9"/>
        </w:numPr>
        <w:tabs>
          <w:tab w:val="left" w:pos="0"/>
          <w:tab w:val="right" w:pos="1418"/>
        </w:tabs>
        <w:spacing w:before="120" w:after="120" w:line="240" w:lineRule="auto"/>
        <w:rPr>
          <w:i/>
          <w:color w:val="000000" w:themeColor="text1"/>
        </w:rPr>
      </w:pPr>
      <w:r w:rsidRPr="00661289">
        <w:rPr>
          <w:i/>
        </w:rPr>
        <w:t>if the area covered by the map corresponds to land in different project areas—each such project area</w:t>
      </w:r>
    </w:p>
    <w:p w14:paraId="1C6F6EDF" w14:textId="3EEC4399" w:rsidR="00EF0D51" w:rsidRDefault="00EF0D51" w:rsidP="00A215B7">
      <w:pPr>
        <w:spacing w:before="120" w:after="120" w:line="240" w:lineRule="auto"/>
        <w:rPr>
          <w:color w:val="000000" w:themeColor="text1"/>
        </w:rPr>
      </w:pPr>
      <w:r>
        <w:rPr>
          <w:color w:val="000000" w:themeColor="text1"/>
        </w:rPr>
        <w:t xml:space="preserve">Proponents must collect data for a set of validation </w:t>
      </w:r>
      <w:r w:rsidRPr="00A02CB9">
        <w:rPr>
          <w:color w:val="000000" w:themeColor="text1"/>
        </w:rPr>
        <w:t>waypoints (the assessment set).</w:t>
      </w:r>
      <w:r w:rsidRPr="00B91785">
        <w:rPr>
          <w:color w:val="000000" w:themeColor="text1"/>
        </w:rPr>
        <w:t xml:space="preserve"> </w:t>
      </w:r>
      <w:r>
        <w:rPr>
          <w:color w:val="000000" w:themeColor="text1"/>
        </w:rPr>
        <w:t xml:space="preserve">If a subset of a larger data set is used for validation, then </w:t>
      </w:r>
      <w:r w:rsidRPr="00B91785">
        <w:rPr>
          <w:color w:val="000000" w:themeColor="text1"/>
        </w:rPr>
        <w:t xml:space="preserve">the assessment set may be selected randomly or </w:t>
      </w:r>
      <w:proofErr w:type="gramStart"/>
      <w:r w:rsidRPr="00B91785">
        <w:rPr>
          <w:color w:val="000000" w:themeColor="text1"/>
        </w:rPr>
        <w:t>systematically</w:t>
      </w:r>
      <w:r>
        <w:rPr>
          <w:color w:val="000000" w:themeColor="text1"/>
        </w:rPr>
        <w:t>, and</w:t>
      </w:r>
      <w:proofErr w:type="gramEnd"/>
      <w:r>
        <w:rPr>
          <w:color w:val="000000" w:themeColor="text1"/>
        </w:rPr>
        <w:t xml:space="preserve"> must </w:t>
      </w:r>
      <w:r w:rsidRPr="00B91785">
        <w:rPr>
          <w:color w:val="000000" w:themeColor="text1"/>
        </w:rPr>
        <w:t>have regard to all vegetation fuel types and project areas in the</w:t>
      </w:r>
      <w:r>
        <w:rPr>
          <w:color w:val="000000" w:themeColor="text1"/>
        </w:rPr>
        <w:t xml:space="preserve"> vegetation fuel type map. </w:t>
      </w:r>
      <w:r w:rsidRPr="00B91785">
        <w:rPr>
          <w:color w:val="000000" w:themeColor="text1"/>
        </w:rPr>
        <w:t xml:space="preserve">The usual legal meaning of the expression ‘having regard to’ applies to this paragraph. </w:t>
      </w:r>
      <w:r w:rsidR="008A33D8" w:rsidRPr="00B91785">
        <w:rPr>
          <w:color w:val="000000" w:themeColor="text1"/>
        </w:rPr>
        <w:t>Each validation</w:t>
      </w:r>
      <w:r w:rsidR="008A33D8">
        <w:rPr>
          <w:color w:val="000000" w:themeColor="text1"/>
        </w:rPr>
        <w:t xml:space="preserve"> waypoint</w:t>
      </w:r>
      <w:r w:rsidR="008A33D8" w:rsidRPr="00B91785">
        <w:rPr>
          <w:color w:val="000000" w:themeColor="text1"/>
        </w:rPr>
        <w:t xml:space="preserve"> observation must remain independent of other </w:t>
      </w:r>
      <w:r w:rsidR="008A33D8">
        <w:rPr>
          <w:color w:val="000000" w:themeColor="text1"/>
        </w:rPr>
        <w:t xml:space="preserve">waypoint </w:t>
      </w:r>
      <w:r w:rsidR="008A33D8" w:rsidRPr="00B91785">
        <w:rPr>
          <w:color w:val="000000" w:themeColor="text1"/>
        </w:rPr>
        <w:t xml:space="preserve">validation observations. </w:t>
      </w:r>
      <w:r w:rsidR="005672C2" w:rsidRPr="00B91785">
        <w:rPr>
          <w:color w:val="000000" w:themeColor="text1"/>
        </w:rPr>
        <w:t>Waypoints cannot be deleted to improve the accuracy of assessment.</w:t>
      </w:r>
    </w:p>
    <w:p w14:paraId="478238FD" w14:textId="33E036FB" w:rsidR="004E720A" w:rsidRDefault="00D20A06" w:rsidP="00A215B7">
      <w:pPr>
        <w:spacing w:before="120" w:after="120" w:line="240" w:lineRule="auto"/>
        <w:rPr>
          <w:color w:val="000000" w:themeColor="text1"/>
        </w:rPr>
      </w:pPr>
      <w:r>
        <w:rPr>
          <w:color w:val="000000" w:themeColor="text1"/>
        </w:rPr>
        <w:t xml:space="preserve">For the purposes of audit, </w:t>
      </w:r>
      <w:r w:rsidR="001C093A">
        <w:rPr>
          <w:color w:val="000000" w:themeColor="text1"/>
        </w:rPr>
        <w:t>p</w:t>
      </w:r>
      <w:r w:rsidR="009161BA" w:rsidRPr="00B91785">
        <w:rPr>
          <w:color w:val="000000" w:themeColor="text1"/>
        </w:rPr>
        <w:t>roject proponent</w:t>
      </w:r>
      <w:r w:rsidR="005E537D">
        <w:rPr>
          <w:color w:val="000000" w:themeColor="text1"/>
        </w:rPr>
        <w:t>s are</w:t>
      </w:r>
      <w:r w:rsidR="009161BA" w:rsidRPr="00B91785">
        <w:rPr>
          <w:color w:val="000000" w:themeColor="text1"/>
        </w:rPr>
        <w:t xml:space="preserve"> advised to retain evidence that </w:t>
      </w:r>
      <w:r w:rsidR="00EE6DFE">
        <w:rPr>
          <w:color w:val="000000" w:themeColor="text1"/>
        </w:rPr>
        <w:t>they</w:t>
      </w:r>
      <w:r w:rsidR="009161BA" w:rsidRPr="00B91785">
        <w:rPr>
          <w:color w:val="000000" w:themeColor="text1"/>
        </w:rPr>
        <w:t xml:space="preserve"> did have regard to these matters when selecting waypoints, and that their decisions were fit for purpose. </w:t>
      </w:r>
    </w:p>
    <w:p w14:paraId="7D1A6F4B" w14:textId="308E059D" w:rsidR="00C43DA9" w:rsidRPr="004B689A" w:rsidRDefault="004B689A" w:rsidP="00302C08">
      <w:pPr>
        <w:pStyle w:val="Heading3"/>
        <w:spacing w:before="120" w:after="120"/>
      </w:pPr>
      <w:bookmarkStart w:id="202" w:name="_Toc496883575"/>
      <w:bookmarkStart w:id="203" w:name="_Toc497121628"/>
      <w:bookmarkStart w:id="204" w:name="_Toc497128474"/>
      <w:bookmarkStart w:id="205" w:name="_Toc497147340"/>
      <w:bookmarkStart w:id="206" w:name="_Toc497147498"/>
      <w:bookmarkStart w:id="207" w:name="_Toc497148163"/>
      <w:bookmarkStart w:id="208" w:name="_Toc497206252"/>
      <w:bookmarkStart w:id="209" w:name="_Toc497475526"/>
      <w:bookmarkStart w:id="210" w:name="_Toc497475684"/>
      <w:bookmarkStart w:id="211" w:name="_Toc497478468"/>
      <w:bookmarkStart w:id="212" w:name="_Toc505592503"/>
      <w:bookmarkStart w:id="213" w:name="_Toc507663606"/>
      <w:bookmarkStart w:id="214" w:name="_Toc497475691"/>
      <w:bookmarkStart w:id="215" w:name="_Toc145268700"/>
      <w:bookmarkStart w:id="216" w:name="_Toc205558494"/>
      <w:bookmarkEnd w:id="202"/>
      <w:bookmarkEnd w:id="203"/>
      <w:bookmarkEnd w:id="204"/>
      <w:bookmarkEnd w:id="205"/>
      <w:bookmarkEnd w:id="206"/>
      <w:bookmarkEnd w:id="207"/>
      <w:bookmarkEnd w:id="208"/>
      <w:bookmarkEnd w:id="209"/>
      <w:bookmarkEnd w:id="210"/>
      <w:bookmarkEnd w:id="211"/>
      <w:bookmarkEnd w:id="212"/>
      <w:bookmarkEnd w:id="213"/>
      <w:r>
        <w:t xml:space="preserve">5.3.1 </w:t>
      </w:r>
      <w:r w:rsidR="22140320" w:rsidRPr="004B689A">
        <w:t xml:space="preserve">Selection of </w:t>
      </w:r>
      <w:r w:rsidR="210CC3B9" w:rsidRPr="004B689A">
        <w:t>waypoints</w:t>
      </w:r>
      <w:bookmarkEnd w:id="214"/>
      <w:bookmarkEnd w:id="215"/>
      <w:bookmarkEnd w:id="216"/>
    </w:p>
    <w:p w14:paraId="0DA4A8F7" w14:textId="6F6EA357" w:rsidR="00946F50" w:rsidRDefault="00946F50" w:rsidP="00302C08">
      <w:pPr>
        <w:spacing w:before="120" w:after="120" w:line="240" w:lineRule="auto"/>
        <w:rPr>
          <w:lang w:eastAsia="en-AU"/>
        </w:rPr>
      </w:pPr>
      <w:r>
        <w:rPr>
          <w:lang w:eastAsia="en-AU"/>
        </w:rPr>
        <w:t>Validation waypoints must be:</w:t>
      </w:r>
    </w:p>
    <w:p w14:paraId="7787F1A1" w14:textId="6927C9C4" w:rsidR="00946F50" w:rsidRDefault="00946F50" w:rsidP="00302C08">
      <w:pPr>
        <w:pStyle w:val="ListParagraph"/>
        <w:numPr>
          <w:ilvl w:val="0"/>
          <w:numId w:val="10"/>
        </w:numPr>
        <w:spacing w:before="120" w:after="120" w:line="240" w:lineRule="auto"/>
        <w:contextualSpacing w:val="0"/>
        <w:rPr>
          <w:lang w:eastAsia="en-AU"/>
        </w:rPr>
      </w:pPr>
      <w:r>
        <w:t>C</w:t>
      </w:r>
      <w:r w:rsidRPr="00B91785">
        <w:t xml:space="preserve">ollected </w:t>
      </w:r>
      <w:r w:rsidR="00122870">
        <w:t>only</w:t>
      </w:r>
      <w:r w:rsidR="00634F58">
        <w:t xml:space="preserve"> within</w:t>
      </w:r>
      <w:r w:rsidR="00CF5AF1">
        <w:t xml:space="preserve"> </w:t>
      </w:r>
      <w:r w:rsidRPr="00B91785">
        <w:t>the area covered by the map that is being validated</w:t>
      </w:r>
      <w:r w:rsidR="002F13FB">
        <w:t>.</w:t>
      </w:r>
    </w:p>
    <w:p w14:paraId="29AAB487" w14:textId="39345045" w:rsidR="00CF5AF1" w:rsidRDefault="00CF5AF1" w:rsidP="00302C08">
      <w:pPr>
        <w:pStyle w:val="ListParagraph"/>
        <w:numPr>
          <w:ilvl w:val="1"/>
          <w:numId w:val="10"/>
        </w:numPr>
        <w:spacing w:before="120" w:after="120" w:line="240" w:lineRule="auto"/>
        <w:contextualSpacing w:val="0"/>
        <w:rPr>
          <w:lang w:eastAsia="en-AU"/>
        </w:rPr>
      </w:pPr>
      <w:r w:rsidRPr="00B91785">
        <w:rPr>
          <w:color w:val="000000" w:themeColor="text1"/>
        </w:rPr>
        <w:t xml:space="preserve">Validation </w:t>
      </w:r>
      <w:r w:rsidR="00F839DC">
        <w:rPr>
          <w:color w:val="000000" w:themeColor="text1"/>
        </w:rPr>
        <w:t>must</w:t>
      </w:r>
      <w:r w:rsidRPr="00B91785">
        <w:rPr>
          <w:color w:val="000000" w:themeColor="text1"/>
        </w:rPr>
        <w:t xml:space="preserve"> prioritise a series of waypoints that cover the range of vegetation fuel types and traverse the extent of the mapped area</w:t>
      </w:r>
      <w:r>
        <w:rPr>
          <w:color w:val="000000" w:themeColor="text1"/>
        </w:rPr>
        <w:t>.</w:t>
      </w:r>
    </w:p>
    <w:p w14:paraId="00531FA4" w14:textId="2F6563AB" w:rsidR="00FA3C30" w:rsidRPr="00FA3C30" w:rsidRDefault="00946F50" w:rsidP="00302C08">
      <w:pPr>
        <w:pStyle w:val="ListParagraph"/>
        <w:numPr>
          <w:ilvl w:val="0"/>
          <w:numId w:val="10"/>
        </w:numPr>
        <w:spacing w:before="120" w:after="120" w:line="240" w:lineRule="auto"/>
        <w:contextualSpacing w:val="0"/>
        <w:rPr>
          <w:lang w:eastAsia="en-AU"/>
        </w:rPr>
      </w:pPr>
      <w:r>
        <w:t>I</w:t>
      </w:r>
      <w:r w:rsidRPr="00B91785">
        <w:t>ndependent of any waypoints that were part of the calibration process used to classify or re-classify the map</w:t>
      </w:r>
      <w:r w:rsidR="002F13FB">
        <w:t>.</w:t>
      </w:r>
    </w:p>
    <w:p w14:paraId="61F7DC11" w14:textId="3D30B074" w:rsidR="00946F50" w:rsidRDefault="00FA3C30" w:rsidP="00302C08">
      <w:pPr>
        <w:pStyle w:val="ListParagraph"/>
        <w:numPr>
          <w:ilvl w:val="1"/>
          <w:numId w:val="10"/>
        </w:numPr>
        <w:spacing w:before="120" w:after="120" w:line="240" w:lineRule="auto"/>
        <w:contextualSpacing w:val="0"/>
        <w:rPr>
          <w:lang w:eastAsia="en-AU"/>
        </w:rPr>
      </w:pPr>
      <w:r w:rsidRPr="00B91785">
        <w:rPr>
          <w:color w:val="000000" w:themeColor="text1"/>
        </w:rPr>
        <w:t>One option that ensures that calibration and validation data are independent may include using different transects for the two purposes</w:t>
      </w:r>
      <w:r>
        <w:rPr>
          <w:color w:val="000000" w:themeColor="text1"/>
        </w:rPr>
        <w:t>.</w:t>
      </w:r>
    </w:p>
    <w:p w14:paraId="248CE3A4" w14:textId="2F890690" w:rsidR="00946F50" w:rsidRDefault="00FA3C30" w:rsidP="00302C08">
      <w:pPr>
        <w:pStyle w:val="ListParagraph"/>
        <w:numPr>
          <w:ilvl w:val="0"/>
          <w:numId w:val="10"/>
        </w:numPr>
        <w:spacing w:before="120" w:after="120" w:line="240" w:lineRule="auto"/>
        <w:contextualSpacing w:val="0"/>
        <w:rPr>
          <w:lang w:eastAsia="en-AU"/>
        </w:rPr>
      </w:pPr>
      <w:r>
        <w:t>I</w:t>
      </w:r>
      <w:r w:rsidR="00946F50" w:rsidRPr="00B91785">
        <w:t>dentified by a unique label</w:t>
      </w:r>
      <w:r w:rsidR="00946F50">
        <w:t xml:space="preserve"> that includes:</w:t>
      </w:r>
    </w:p>
    <w:p w14:paraId="76BF71CC" w14:textId="51F401A4" w:rsidR="00946F50" w:rsidRPr="00946F50" w:rsidRDefault="00946F50" w:rsidP="00302C08">
      <w:pPr>
        <w:pStyle w:val="ListParagraph"/>
        <w:numPr>
          <w:ilvl w:val="1"/>
          <w:numId w:val="10"/>
        </w:numPr>
        <w:spacing w:before="120" w:after="120" w:line="240" w:lineRule="auto"/>
        <w:contextualSpacing w:val="0"/>
        <w:rPr>
          <w:lang w:eastAsia="en-AU"/>
        </w:rPr>
      </w:pPr>
      <w:r w:rsidRPr="00946F50">
        <w:rPr>
          <w:color w:val="000000" w:themeColor="text1"/>
        </w:rPr>
        <w:t xml:space="preserve">a unique </w:t>
      </w:r>
      <w:proofErr w:type="gramStart"/>
      <w:r w:rsidRPr="00946F50">
        <w:rPr>
          <w:color w:val="000000" w:themeColor="text1"/>
        </w:rPr>
        <w:t>label</w:t>
      </w:r>
      <w:r>
        <w:rPr>
          <w:color w:val="000000" w:themeColor="text1"/>
        </w:rPr>
        <w:t>;</w:t>
      </w:r>
      <w:proofErr w:type="gramEnd"/>
    </w:p>
    <w:p w14:paraId="2E536F73" w14:textId="74B676F0" w:rsidR="00946F50" w:rsidRPr="00946F50" w:rsidRDefault="00946F50" w:rsidP="00302C08">
      <w:pPr>
        <w:pStyle w:val="ListParagraph"/>
        <w:numPr>
          <w:ilvl w:val="1"/>
          <w:numId w:val="10"/>
        </w:numPr>
        <w:spacing w:before="120" w:after="120" w:line="240" w:lineRule="auto"/>
        <w:contextualSpacing w:val="0"/>
        <w:rPr>
          <w:lang w:eastAsia="en-AU"/>
        </w:rPr>
      </w:pPr>
      <w:r w:rsidRPr="00946F50">
        <w:rPr>
          <w:color w:val="000000" w:themeColor="text1"/>
        </w:rPr>
        <w:t>the time of collection</w:t>
      </w:r>
    </w:p>
    <w:p w14:paraId="16FDCC54" w14:textId="435D4F39" w:rsidR="00946F50" w:rsidRDefault="00946F50" w:rsidP="00302C08">
      <w:pPr>
        <w:pStyle w:val="ListParagraph"/>
        <w:numPr>
          <w:ilvl w:val="1"/>
          <w:numId w:val="10"/>
        </w:numPr>
        <w:spacing w:before="120" w:after="120" w:line="240" w:lineRule="auto"/>
        <w:contextualSpacing w:val="0"/>
        <w:rPr>
          <w:lang w:eastAsia="en-AU"/>
        </w:rPr>
      </w:pPr>
      <w:r>
        <w:rPr>
          <w:lang w:eastAsia="en-AU"/>
        </w:rPr>
        <w:t>the date of collection; and</w:t>
      </w:r>
    </w:p>
    <w:p w14:paraId="18EFD223" w14:textId="359ED69A" w:rsidR="00946F50" w:rsidRDefault="00946F50" w:rsidP="00302C08">
      <w:pPr>
        <w:pStyle w:val="ListParagraph"/>
        <w:numPr>
          <w:ilvl w:val="1"/>
          <w:numId w:val="10"/>
        </w:numPr>
        <w:spacing w:before="120" w:after="120" w:line="240" w:lineRule="auto"/>
        <w:contextualSpacing w:val="0"/>
        <w:rPr>
          <w:lang w:eastAsia="en-AU"/>
        </w:rPr>
      </w:pPr>
      <w:r w:rsidRPr="00946F50">
        <w:rPr>
          <w:color w:val="000000" w:themeColor="text1"/>
        </w:rPr>
        <w:t>the latitude and longitude of the waypoint derived from a GPS</w:t>
      </w:r>
      <w:r>
        <w:rPr>
          <w:color w:val="000000" w:themeColor="text1"/>
        </w:rPr>
        <w:t>.</w:t>
      </w:r>
    </w:p>
    <w:p w14:paraId="4DEF07F9" w14:textId="4BC587BC" w:rsidR="00946F50" w:rsidRDefault="00BF2E1E" w:rsidP="00302C08">
      <w:pPr>
        <w:pStyle w:val="ListParagraph"/>
        <w:numPr>
          <w:ilvl w:val="0"/>
          <w:numId w:val="10"/>
        </w:numPr>
        <w:spacing w:before="120" w:after="120" w:line="240" w:lineRule="auto"/>
        <w:contextualSpacing w:val="0"/>
        <w:rPr>
          <w:lang w:eastAsia="en-AU"/>
        </w:rPr>
      </w:pPr>
      <w:r>
        <w:t>S</w:t>
      </w:r>
      <w:r w:rsidRPr="00B91785">
        <w:t>elected having regard to transects that intersect, or a grid that intersects</w:t>
      </w:r>
      <w:r>
        <w:t>:</w:t>
      </w:r>
    </w:p>
    <w:p w14:paraId="6CEF6A44" w14:textId="62CF5B4C" w:rsidR="00BF2E1E" w:rsidRDefault="00BF2E1E" w:rsidP="00302C08">
      <w:pPr>
        <w:pStyle w:val="ListParagraph"/>
        <w:numPr>
          <w:ilvl w:val="1"/>
          <w:numId w:val="10"/>
        </w:numPr>
        <w:spacing w:before="120" w:after="120" w:line="240" w:lineRule="auto"/>
        <w:contextualSpacing w:val="0"/>
        <w:rPr>
          <w:lang w:eastAsia="en-AU"/>
        </w:rPr>
      </w:pPr>
      <w:r w:rsidRPr="00B91785">
        <w:t xml:space="preserve">all vegetation fuel types in the area covered by the </w:t>
      </w:r>
      <w:r w:rsidR="00067096">
        <w:t xml:space="preserve">map that is being </w:t>
      </w:r>
      <w:proofErr w:type="gramStart"/>
      <w:r w:rsidR="00067096">
        <w:t>validated;</w:t>
      </w:r>
      <w:proofErr w:type="gramEnd"/>
      <w:r w:rsidR="00067096">
        <w:t xml:space="preserve"> </w:t>
      </w:r>
    </w:p>
    <w:p w14:paraId="3F885C3D" w14:textId="52383992" w:rsidR="00BF2E1E" w:rsidRDefault="00BF2E1E" w:rsidP="00302C08">
      <w:pPr>
        <w:pStyle w:val="ListParagraph"/>
        <w:numPr>
          <w:ilvl w:val="1"/>
          <w:numId w:val="10"/>
        </w:numPr>
        <w:spacing w:before="120" w:after="120" w:line="240" w:lineRule="auto"/>
        <w:contextualSpacing w:val="0"/>
        <w:rPr>
          <w:lang w:eastAsia="en-AU"/>
        </w:rPr>
      </w:pPr>
      <w:r w:rsidRPr="00B91785">
        <w:t>if the area covered by the map that is being validated corresponds to land in different project areas—each such project area</w:t>
      </w:r>
      <w:r w:rsidR="00067096">
        <w:t>; and</w:t>
      </w:r>
    </w:p>
    <w:p w14:paraId="37A6866F" w14:textId="78F6F2F8" w:rsidR="00713F51" w:rsidRPr="00357FA3" w:rsidRDefault="00713F51" w:rsidP="00302C08">
      <w:pPr>
        <w:pStyle w:val="ListParagraph"/>
        <w:numPr>
          <w:ilvl w:val="1"/>
          <w:numId w:val="10"/>
        </w:numPr>
        <w:spacing w:before="120" w:after="120" w:line="240" w:lineRule="auto"/>
        <w:contextualSpacing w:val="0"/>
        <w:rPr>
          <w:lang w:eastAsia="en-AU"/>
        </w:rPr>
      </w:pPr>
      <w:r w:rsidRPr="00B91785">
        <w:rPr>
          <w:color w:val="000000" w:themeColor="text1"/>
        </w:rPr>
        <w:lastRenderedPageBreak/>
        <w:t>Validation cannot use existing survey data where it cannot be shown that this did not have regard to the vegetation fuel types or the spatial extent of the mapped area</w:t>
      </w:r>
      <w:r>
        <w:rPr>
          <w:color w:val="000000" w:themeColor="text1"/>
        </w:rPr>
        <w:t>.</w:t>
      </w:r>
    </w:p>
    <w:p w14:paraId="5249170A" w14:textId="791A2988" w:rsidR="000277AA" w:rsidRPr="00C524EA" w:rsidRDefault="00BF2E1E" w:rsidP="00302C08">
      <w:pPr>
        <w:pStyle w:val="ListParagraph"/>
        <w:numPr>
          <w:ilvl w:val="0"/>
          <w:numId w:val="10"/>
        </w:numPr>
        <w:spacing w:before="120" w:after="120" w:line="240" w:lineRule="auto"/>
        <w:contextualSpacing w:val="0"/>
      </w:pPr>
      <w:r>
        <w:rPr>
          <w:lang w:eastAsia="en-AU"/>
        </w:rPr>
        <w:t xml:space="preserve">Selected </w:t>
      </w:r>
      <w:r w:rsidRPr="00B91785">
        <w:rPr>
          <w:rFonts w:cs="Times New Roman"/>
          <w:color w:val="000000" w:themeColor="text1"/>
        </w:rPr>
        <w:t>randomly or systematically</w:t>
      </w:r>
      <w:r>
        <w:rPr>
          <w:rFonts w:cs="Times New Roman"/>
          <w:color w:val="000000" w:themeColor="text1"/>
        </w:rPr>
        <w:t>.</w:t>
      </w:r>
      <w:bookmarkStart w:id="217" w:name="_Toc496883583"/>
      <w:bookmarkStart w:id="218" w:name="_Toc497121636"/>
      <w:bookmarkStart w:id="219" w:name="_Toc497128482"/>
      <w:bookmarkStart w:id="220" w:name="_Toc497147348"/>
      <w:bookmarkStart w:id="221" w:name="_Toc497147506"/>
      <w:bookmarkStart w:id="222" w:name="_Toc497148171"/>
      <w:bookmarkStart w:id="223" w:name="_Toc497206260"/>
      <w:bookmarkStart w:id="224" w:name="_Toc497475534"/>
      <w:bookmarkStart w:id="225" w:name="_Toc497475692"/>
      <w:bookmarkStart w:id="226" w:name="_Toc497478476"/>
      <w:bookmarkStart w:id="227" w:name="_Toc505592511"/>
      <w:bookmarkStart w:id="228" w:name="_Toc507663614"/>
      <w:bookmarkStart w:id="229" w:name="_Toc145268701"/>
      <w:bookmarkEnd w:id="217"/>
      <w:bookmarkEnd w:id="218"/>
      <w:bookmarkEnd w:id="219"/>
      <w:bookmarkEnd w:id="220"/>
      <w:bookmarkEnd w:id="221"/>
      <w:bookmarkEnd w:id="222"/>
      <w:bookmarkEnd w:id="223"/>
      <w:bookmarkEnd w:id="224"/>
      <w:bookmarkEnd w:id="225"/>
      <w:bookmarkEnd w:id="226"/>
      <w:bookmarkEnd w:id="227"/>
      <w:bookmarkEnd w:id="228"/>
      <w:bookmarkEnd w:id="229"/>
    </w:p>
    <w:p w14:paraId="1915800B" w14:textId="0584FD79" w:rsidR="000277AA" w:rsidRPr="004B689A" w:rsidRDefault="004B689A" w:rsidP="00302C08">
      <w:pPr>
        <w:pStyle w:val="Heading3"/>
        <w:spacing w:before="120" w:after="120"/>
      </w:pPr>
      <w:bookmarkStart w:id="230" w:name="_Toc497475700"/>
      <w:bookmarkStart w:id="231" w:name="_Toc145268702"/>
      <w:bookmarkStart w:id="232" w:name="_Toc205558495"/>
      <w:r>
        <w:t xml:space="preserve">5.3.2 </w:t>
      </w:r>
      <w:r w:rsidR="000277AA" w:rsidRPr="004B689A">
        <w:t>Waypoint buffers</w:t>
      </w:r>
      <w:bookmarkEnd w:id="230"/>
      <w:bookmarkEnd w:id="231"/>
      <w:bookmarkEnd w:id="232"/>
    </w:p>
    <w:p w14:paraId="5FE97EC6" w14:textId="6EC57816" w:rsidR="001D544A" w:rsidRDefault="001D544A" w:rsidP="00302C08">
      <w:pPr>
        <w:spacing w:before="120" w:after="120" w:line="240" w:lineRule="auto"/>
        <w:rPr>
          <w:color w:val="000000" w:themeColor="text1"/>
        </w:rPr>
      </w:pPr>
      <w:r w:rsidRPr="00B91785">
        <w:rPr>
          <w:color w:val="000000" w:themeColor="text1"/>
        </w:rPr>
        <w:t xml:space="preserve">Each waypoint must be </w:t>
      </w:r>
      <w:r>
        <w:rPr>
          <w:color w:val="000000" w:themeColor="text1"/>
        </w:rPr>
        <w:t>surveyed using</w:t>
      </w:r>
      <w:r w:rsidRPr="00B91785">
        <w:rPr>
          <w:color w:val="000000" w:themeColor="text1"/>
        </w:rPr>
        <w:t xml:space="preserve"> a circular buffer with a radius of 100 metres</w:t>
      </w:r>
      <w:r>
        <w:rPr>
          <w:color w:val="000000" w:themeColor="text1"/>
        </w:rPr>
        <w:t xml:space="preserve"> (totalling approximately </w:t>
      </w:r>
      <w:r w:rsidR="004C0842">
        <w:rPr>
          <w:color w:val="000000" w:themeColor="text1"/>
        </w:rPr>
        <w:t xml:space="preserve">3.14 </w:t>
      </w:r>
      <w:r w:rsidR="00451327">
        <w:rPr>
          <w:color w:val="000000" w:themeColor="text1"/>
        </w:rPr>
        <w:t>hectares</w:t>
      </w:r>
      <w:r>
        <w:rPr>
          <w:color w:val="000000" w:themeColor="text1"/>
        </w:rPr>
        <w:t>)</w:t>
      </w:r>
      <w:r w:rsidRPr="00B91785">
        <w:rPr>
          <w:color w:val="000000" w:themeColor="text1"/>
        </w:rPr>
        <w:t xml:space="preserve"> – </w:t>
      </w:r>
      <w:r w:rsidRPr="00197D9D">
        <w:rPr>
          <w:color w:val="000000" w:themeColor="text1"/>
        </w:rPr>
        <w:t>the waypoint buffer</w:t>
      </w:r>
      <w:r>
        <w:rPr>
          <w:color w:val="000000" w:themeColor="text1"/>
        </w:rPr>
        <w:t>.</w:t>
      </w:r>
      <w:r w:rsidR="00451327" w:rsidRPr="00451327">
        <w:rPr>
          <w:color w:val="000000" w:themeColor="text1"/>
        </w:rPr>
        <w:t xml:space="preserve"> </w:t>
      </w:r>
      <w:r w:rsidR="00451327" w:rsidRPr="00B91785">
        <w:rPr>
          <w:color w:val="000000" w:themeColor="text1"/>
        </w:rPr>
        <w:t xml:space="preserve">This allows for the waypoint to represent a homogenous area rather than a </w:t>
      </w:r>
      <w:proofErr w:type="gramStart"/>
      <w:r w:rsidR="00451327" w:rsidRPr="00B91785">
        <w:rPr>
          <w:color w:val="000000" w:themeColor="text1"/>
        </w:rPr>
        <w:t>point, and</w:t>
      </w:r>
      <w:proofErr w:type="gramEnd"/>
      <w:r w:rsidR="00451327" w:rsidRPr="00B91785">
        <w:rPr>
          <w:color w:val="000000" w:themeColor="text1"/>
        </w:rPr>
        <w:t xml:space="preserve"> ensures that the vegetation fuel type</w:t>
      </w:r>
      <w:r w:rsidR="00E20306">
        <w:rPr>
          <w:color w:val="000000" w:themeColor="text1"/>
        </w:rPr>
        <w:t xml:space="preserve"> map</w:t>
      </w:r>
      <w:r w:rsidR="00451327" w:rsidRPr="00B91785">
        <w:rPr>
          <w:color w:val="000000" w:themeColor="text1"/>
        </w:rPr>
        <w:t xml:space="preserve"> validation is of a similar scale to the resolution of the map.</w:t>
      </w:r>
    </w:p>
    <w:p w14:paraId="396F03BD" w14:textId="4F87B7E4" w:rsidR="005D544D" w:rsidRPr="00B91785" w:rsidRDefault="005D544D" w:rsidP="00302C08">
      <w:pPr>
        <w:spacing w:before="120" w:after="120" w:line="240" w:lineRule="auto"/>
        <w:rPr>
          <w:color w:val="000000" w:themeColor="text1"/>
        </w:rPr>
      </w:pPr>
      <w:r>
        <w:rPr>
          <w:color w:val="000000" w:themeColor="text1"/>
        </w:rPr>
        <w:t>The waypoint</w:t>
      </w:r>
      <w:r w:rsidRPr="00B91785">
        <w:rPr>
          <w:color w:val="000000" w:themeColor="text1"/>
        </w:rPr>
        <w:t xml:space="preserve"> buffer recognises that the survey is of a general area and not a point. </w:t>
      </w:r>
      <w:r>
        <w:rPr>
          <w:color w:val="000000" w:themeColor="text1"/>
        </w:rPr>
        <w:t>T</w:t>
      </w:r>
      <w:r w:rsidRPr="00B91785">
        <w:rPr>
          <w:color w:val="000000" w:themeColor="text1"/>
        </w:rPr>
        <w:t xml:space="preserve">he </w:t>
      </w:r>
      <w:r w:rsidR="00B4235F">
        <w:rPr>
          <w:color w:val="000000" w:themeColor="text1"/>
        </w:rPr>
        <w:t xml:space="preserve">unique label, that includes the </w:t>
      </w:r>
      <w:r w:rsidR="00B4235F" w:rsidRPr="00946F50">
        <w:rPr>
          <w:color w:val="000000" w:themeColor="text1"/>
        </w:rPr>
        <w:t>latitude and longitude of the waypoint derived from a GPS</w:t>
      </w:r>
      <w:r w:rsidR="00B4235F">
        <w:rPr>
          <w:color w:val="000000" w:themeColor="text1"/>
        </w:rPr>
        <w:t xml:space="preserve">, </w:t>
      </w:r>
      <w:r>
        <w:rPr>
          <w:color w:val="000000" w:themeColor="text1"/>
        </w:rPr>
        <w:t>represents</w:t>
      </w:r>
      <w:r w:rsidRPr="00B91785">
        <w:rPr>
          <w:color w:val="000000" w:themeColor="text1"/>
        </w:rPr>
        <w:t xml:space="preserve"> the observation location.  </w:t>
      </w:r>
    </w:p>
    <w:p w14:paraId="75EFB9C9" w14:textId="1C39A9DC" w:rsidR="006604A0" w:rsidRPr="00B91785" w:rsidRDefault="005D544D" w:rsidP="00302C08">
      <w:pPr>
        <w:spacing w:before="120" w:after="120" w:line="240" w:lineRule="auto"/>
        <w:rPr>
          <w:color w:val="000000" w:themeColor="text1"/>
        </w:rPr>
      </w:pPr>
      <w:r w:rsidRPr="00B91785">
        <w:rPr>
          <w:color w:val="000000" w:themeColor="text1"/>
        </w:rPr>
        <w:t xml:space="preserve">Waypoint buffers cannot overlap. If waypoint buffers overlap, then an overlapping observation must be omitted from the validation data (see Figure 3). The selection of omitted waypoints is at the discretion of the </w:t>
      </w:r>
      <w:proofErr w:type="gramStart"/>
      <w:r w:rsidRPr="00B91785">
        <w:rPr>
          <w:color w:val="000000" w:themeColor="text1"/>
        </w:rPr>
        <w:t>mapper, and</w:t>
      </w:r>
      <w:proofErr w:type="gramEnd"/>
      <w:r w:rsidRPr="00B91785">
        <w:rPr>
          <w:color w:val="000000" w:themeColor="text1"/>
        </w:rPr>
        <w:t xml:space="preserve"> must be selected having regard to </w:t>
      </w:r>
      <w:r>
        <w:rPr>
          <w:color w:val="000000" w:themeColor="text1"/>
        </w:rPr>
        <w:t>the</w:t>
      </w:r>
      <w:r w:rsidRPr="00B91785">
        <w:rPr>
          <w:color w:val="000000" w:themeColor="text1"/>
        </w:rPr>
        <w:t xml:space="preserve"> spatial distribution of the remaining waypoints.  </w:t>
      </w:r>
    </w:p>
    <w:p w14:paraId="33BEE78D" w14:textId="5BE3E266" w:rsidR="009C1056" w:rsidRPr="008E2261" w:rsidRDefault="009C1056" w:rsidP="00302C08">
      <w:pPr>
        <w:spacing w:before="120" w:after="120" w:line="240" w:lineRule="auto"/>
        <w:rPr>
          <w:color w:val="000000" w:themeColor="text1"/>
        </w:rPr>
      </w:pPr>
      <w:r w:rsidRPr="00B91785">
        <w:rPr>
          <w:color w:val="000000" w:themeColor="text1"/>
        </w:rPr>
        <w:t xml:space="preserve">Each waypoint </w:t>
      </w:r>
      <w:r w:rsidR="00F1346B">
        <w:rPr>
          <w:color w:val="000000" w:themeColor="text1"/>
        </w:rPr>
        <w:t xml:space="preserve">buffer </w:t>
      </w:r>
      <w:r w:rsidRPr="00B91785">
        <w:rPr>
          <w:color w:val="000000" w:themeColor="text1"/>
        </w:rPr>
        <w:t>should be surveyed to visually assess the</w:t>
      </w:r>
      <w:r w:rsidR="00D85842">
        <w:rPr>
          <w:color w:val="000000" w:themeColor="text1"/>
        </w:rPr>
        <w:t xml:space="preserve"> dominant</w:t>
      </w:r>
      <w:r w:rsidRPr="00B91785">
        <w:rPr>
          <w:color w:val="000000" w:themeColor="text1"/>
        </w:rPr>
        <w:t xml:space="preserve"> vegetation structure,</w:t>
      </w:r>
      <w:r w:rsidR="00D85842">
        <w:rPr>
          <w:color w:val="000000" w:themeColor="text1"/>
        </w:rPr>
        <w:t xml:space="preserve"> defined by</w:t>
      </w:r>
      <w:r w:rsidRPr="00B91785">
        <w:rPr>
          <w:color w:val="000000" w:themeColor="text1"/>
        </w:rPr>
        <w:t xml:space="preserve"> the dominant canopy trees (e.g.  </w:t>
      </w:r>
      <w:r w:rsidRPr="001F6CC9">
        <w:rPr>
          <w:i/>
          <w:color w:val="000000" w:themeColor="text1"/>
        </w:rPr>
        <w:t>Eucalyptus</w:t>
      </w:r>
      <w:r w:rsidRPr="00B91785">
        <w:rPr>
          <w:color w:val="000000" w:themeColor="text1"/>
        </w:rPr>
        <w:t xml:space="preserve"> or </w:t>
      </w:r>
      <w:r w:rsidRPr="001F6CC9">
        <w:rPr>
          <w:i/>
          <w:color w:val="000000" w:themeColor="text1"/>
        </w:rPr>
        <w:t>Melaleuca</w:t>
      </w:r>
      <w:r w:rsidRPr="00B91785">
        <w:rPr>
          <w:color w:val="000000" w:themeColor="text1"/>
        </w:rPr>
        <w:t xml:space="preserve"> or other), and the dominant understorey graminoid life form. </w:t>
      </w:r>
      <w:r w:rsidR="00D85842">
        <w:rPr>
          <w:color w:val="000000" w:themeColor="text1"/>
        </w:rPr>
        <w:t xml:space="preserve">This information is used to define whether the waypoint represents an eligible vegetation fuel type or ineligible land under the relevant </w:t>
      </w:r>
      <w:r w:rsidR="002429FD">
        <w:rPr>
          <w:color w:val="000000" w:themeColor="text1"/>
        </w:rPr>
        <w:t>determination.</w:t>
      </w:r>
      <w:r w:rsidR="002429FD" w:rsidRPr="00B91785">
        <w:rPr>
          <w:color w:val="000000" w:themeColor="text1"/>
        </w:rPr>
        <w:t xml:space="preserve"> The</w:t>
      </w:r>
      <w:r w:rsidRPr="00B91785">
        <w:rPr>
          <w:color w:val="000000" w:themeColor="text1"/>
        </w:rPr>
        <w:t xml:space="preserve"> rules for assessing areas containing more than one vegetation fuel type are the same to those for creating a vegetation map.  </w:t>
      </w:r>
    </w:p>
    <w:tbl>
      <w:tblPr>
        <w:tblStyle w:val="TableGrid"/>
        <w:tblW w:w="9376" w:type="dxa"/>
        <w:tblLook w:val="04A0" w:firstRow="1" w:lastRow="0" w:firstColumn="1" w:lastColumn="0" w:noHBand="0" w:noVBand="1"/>
      </w:tblPr>
      <w:tblGrid>
        <w:gridCol w:w="9376"/>
      </w:tblGrid>
      <w:tr w:rsidR="00161C3F" w14:paraId="226DF603" w14:textId="77777777" w:rsidTr="0A12A554">
        <w:trPr>
          <w:trHeight w:val="7004"/>
        </w:trPr>
        <w:tc>
          <w:tcPr>
            <w:tcW w:w="9376" w:type="dxa"/>
          </w:tcPr>
          <w:p w14:paraId="226DF600" w14:textId="77777777" w:rsidR="00161C3F" w:rsidRDefault="00161C3F" w:rsidP="00302C08">
            <w:pPr>
              <w:keepNext/>
              <w:keepLines/>
              <w:spacing w:before="120" w:after="120"/>
              <w:rPr>
                <w:rFonts w:ascii="Times New Roman" w:hAnsi="Times New Roman"/>
                <w:color w:val="000000" w:themeColor="text1"/>
                <w:sz w:val="24"/>
                <w:szCs w:val="24"/>
              </w:rPr>
            </w:pPr>
          </w:p>
          <w:p w14:paraId="226DF601" w14:textId="77777777" w:rsidR="00161C3F" w:rsidRDefault="00161C3F" w:rsidP="00302C08">
            <w:pPr>
              <w:keepNext/>
              <w:keepLines/>
              <w:spacing w:before="120" w:after="120"/>
              <w:jc w:val="center"/>
              <w:rPr>
                <w:rFonts w:ascii="Times New Roman" w:hAnsi="Times New Roman"/>
                <w:color w:val="000000" w:themeColor="text1"/>
                <w:sz w:val="24"/>
                <w:szCs w:val="24"/>
              </w:rPr>
            </w:pPr>
            <w:r>
              <w:rPr>
                <w:noProof/>
                <w:color w:val="2B579A"/>
                <w:szCs w:val="24"/>
                <w:shd w:val="clear" w:color="auto" w:fill="E6E6E6"/>
                <w:lang w:eastAsia="en-AU"/>
              </w:rPr>
              <w:drawing>
                <wp:inline distT="0" distB="0" distL="0" distR="0" wp14:anchorId="226DF782" wp14:editId="226DF783">
                  <wp:extent cx="5723890" cy="3645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5723890" cy="3645535"/>
                          </a:xfrm>
                          <a:prstGeom prst="rect">
                            <a:avLst/>
                          </a:prstGeom>
                          <a:noFill/>
                          <a:ln w="9525">
                            <a:noFill/>
                            <a:miter lim="800000"/>
                            <a:headEnd/>
                            <a:tailEnd/>
                          </a:ln>
                        </pic:spPr>
                      </pic:pic>
                    </a:graphicData>
                  </a:graphic>
                </wp:inline>
              </w:drawing>
            </w:r>
          </w:p>
          <w:p w14:paraId="226DF602" w14:textId="473D1E40" w:rsidR="00161C3F" w:rsidRPr="0055591E" w:rsidRDefault="00161C3F" w:rsidP="00302C08">
            <w:pPr>
              <w:spacing w:before="120" w:after="120"/>
              <w:rPr>
                <w:color w:val="000000" w:themeColor="text1"/>
              </w:rPr>
            </w:pPr>
            <w:r w:rsidRPr="0A12A554">
              <w:rPr>
                <w:color w:val="000000" w:themeColor="text1"/>
              </w:rPr>
              <w:t>Figu</w:t>
            </w:r>
            <w:r w:rsidR="00C060B4" w:rsidRPr="0A12A554">
              <w:rPr>
                <w:color w:val="000000" w:themeColor="text1"/>
              </w:rPr>
              <w:t xml:space="preserve">re 3: Buffered waypoints over a </w:t>
            </w:r>
            <w:r w:rsidRPr="0A12A554">
              <w:rPr>
                <w:color w:val="000000" w:themeColor="text1"/>
              </w:rPr>
              <w:t xml:space="preserve">hypothetical </w:t>
            </w:r>
            <w:proofErr w:type="spellStart"/>
            <w:r w:rsidRPr="0A12A554">
              <w:rPr>
                <w:color w:val="000000" w:themeColor="text1"/>
              </w:rPr>
              <w:t>vectorised</w:t>
            </w:r>
            <w:proofErr w:type="spellEnd"/>
            <w:r w:rsidRPr="0A12A554">
              <w:rPr>
                <w:color w:val="000000" w:themeColor="text1"/>
              </w:rPr>
              <w:t xml:space="preserve"> </w:t>
            </w:r>
            <w:r w:rsidR="00BF0DA9" w:rsidRPr="0A12A554">
              <w:rPr>
                <w:color w:val="000000" w:themeColor="text1"/>
              </w:rPr>
              <w:t>vegetation fuel type</w:t>
            </w:r>
            <w:r w:rsidRPr="0A12A554">
              <w:rPr>
                <w:color w:val="000000" w:themeColor="text1"/>
              </w:rPr>
              <w:t xml:space="preserve"> map</w:t>
            </w:r>
            <w:r w:rsidR="00CB7858" w:rsidRPr="0A12A554">
              <w:rPr>
                <w:color w:val="000000" w:themeColor="text1"/>
              </w:rPr>
              <w:t>. Note</w:t>
            </w:r>
            <w:r w:rsidR="00662DD2" w:rsidRPr="0A12A554">
              <w:rPr>
                <w:color w:val="000000" w:themeColor="text1"/>
              </w:rPr>
              <w:t>:</w:t>
            </w:r>
            <w:r w:rsidR="00CB7858" w:rsidRPr="0A12A554">
              <w:rPr>
                <w:color w:val="000000" w:themeColor="text1"/>
              </w:rPr>
              <w:t xml:space="preserve"> as pictured</w:t>
            </w:r>
            <w:r w:rsidR="00662DD2" w:rsidRPr="0A12A554">
              <w:rPr>
                <w:color w:val="000000" w:themeColor="text1"/>
              </w:rPr>
              <w:t>,</w:t>
            </w:r>
            <w:r w:rsidR="00CB7858" w:rsidRPr="0A12A554">
              <w:rPr>
                <w:color w:val="000000" w:themeColor="text1"/>
              </w:rPr>
              <w:t xml:space="preserve"> waypoints do not represent a random or systematic sampling process.</w:t>
            </w:r>
          </w:p>
        </w:tc>
      </w:tr>
    </w:tbl>
    <w:p w14:paraId="226DF605" w14:textId="77777777" w:rsidR="009648FC" w:rsidRPr="0055591E" w:rsidRDefault="009648FC" w:rsidP="00302C08">
      <w:pPr>
        <w:spacing w:before="120" w:after="120" w:line="240" w:lineRule="auto"/>
        <w:rPr>
          <w:color w:val="000000" w:themeColor="text1"/>
          <w:u w:val="single"/>
        </w:rPr>
      </w:pPr>
      <w:r w:rsidRPr="0055591E">
        <w:rPr>
          <w:color w:val="000000" w:themeColor="text1"/>
          <w:u w:val="single"/>
        </w:rPr>
        <w:t>Examples</w:t>
      </w:r>
    </w:p>
    <w:p w14:paraId="226DF606" w14:textId="562A4FC2" w:rsidR="009648FC" w:rsidRPr="00F24857" w:rsidRDefault="009648FC" w:rsidP="00302C08">
      <w:pPr>
        <w:spacing w:before="120" w:after="120" w:line="240" w:lineRule="auto"/>
        <w:rPr>
          <w:color w:val="000000" w:themeColor="text1"/>
        </w:rPr>
      </w:pPr>
      <w:r w:rsidRPr="0A12A554">
        <w:rPr>
          <w:color w:val="000000" w:themeColor="text1"/>
        </w:rPr>
        <w:t>The following example use</w:t>
      </w:r>
      <w:r w:rsidR="00F954B8" w:rsidRPr="0A12A554">
        <w:rPr>
          <w:color w:val="000000" w:themeColor="text1"/>
        </w:rPr>
        <w:t>s</w:t>
      </w:r>
      <w:r w:rsidRPr="0A12A554">
        <w:rPr>
          <w:color w:val="000000" w:themeColor="text1"/>
        </w:rPr>
        <w:t xml:space="preserve"> Figure 3 to identify how the rules apply.</w:t>
      </w:r>
    </w:p>
    <w:p w14:paraId="226DF607" w14:textId="77777777" w:rsidR="009648FC" w:rsidRPr="00F24857" w:rsidRDefault="009648FC" w:rsidP="00302C08">
      <w:pPr>
        <w:spacing w:before="120" w:after="120" w:line="240" w:lineRule="auto"/>
        <w:rPr>
          <w:i/>
          <w:color w:val="000000" w:themeColor="text1"/>
        </w:rPr>
      </w:pPr>
      <w:r w:rsidRPr="00F24857">
        <w:rPr>
          <w:i/>
          <w:color w:val="000000" w:themeColor="text1"/>
        </w:rPr>
        <w:t>Example A</w:t>
      </w:r>
    </w:p>
    <w:p w14:paraId="226DF608" w14:textId="611A40A8" w:rsidR="009648FC" w:rsidRPr="00B2106B" w:rsidRDefault="009648FC" w:rsidP="00302C08">
      <w:pPr>
        <w:spacing w:before="120" w:after="120" w:line="240" w:lineRule="auto"/>
        <w:rPr>
          <w:color w:val="000000" w:themeColor="text1"/>
        </w:rPr>
      </w:pPr>
      <w:r w:rsidRPr="00B2106B">
        <w:rPr>
          <w:color w:val="000000" w:themeColor="text1"/>
        </w:rPr>
        <w:t xml:space="preserve">Waypoint A has </w:t>
      </w:r>
      <w:r w:rsidR="00E95E24" w:rsidRPr="00B2106B">
        <w:rPr>
          <w:color w:val="000000" w:themeColor="text1"/>
        </w:rPr>
        <w:t>the code for</w:t>
      </w:r>
      <w:r w:rsidRPr="00B2106B">
        <w:rPr>
          <w:color w:val="000000" w:themeColor="text1"/>
        </w:rPr>
        <w:t xml:space="preserve"> </w:t>
      </w:r>
      <w:r w:rsidR="00BF0DA9" w:rsidRPr="00B2106B">
        <w:rPr>
          <w:color w:val="000000" w:themeColor="text1"/>
        </w:rPr>
        <w:t>vegetation fuel type</w:t>
      </w:r>
      <w:r w:rsidRPr="00B2106B">
        <w:rPr>
          <w:color w:val="000000" w:themeColor="text1"/>
        </w:rPr>
        <w:t xml:space="preserve"> 2</w:t>
      </w:r>
      <w:r w:rsidR="00E95E24" w:rsidRPr="00B2106B">
        <w:rPr>
          <w:color w:val="000000" w:themeColor="text1"/>
        </w:rPr>
        <w:t xml:space="preserve"> assigned to it</w:t>
      </w:r>
      <w:r w:rsidRPr="00B2106B">
        <w:rPr>
          <w:color w:val="000000" w:themeColor="text1"/>
        </w:rPr>
        <w:t xml:space="preserve">. The waypoint latitude and longitude </w:t>
      </w:r>
      <w:proofErr w:type="gramStart"/>
      <w:r w:rsidRPr="00B2106B">
        <w:rPr>
          <w:color w:val="000000" w:themeColor="text1"/>
        </w:rPr>
        <w:t>was</w:t>
      </w:r>
      <w:proofErr w:type="gramEnd"/>
      <w:r w:rsidRPr="00B2106B">
        <w:rPr>
          <w:color w:val="000000" w:themeColor="text1"/>
        </w:rPr>
        <w:t xml:space="preserve"> recorded in the project area, </w:t>
      </w:r>
      <w:r w:rsidR="00E95E24" w:rsidRPr="00B2106B">
        <w:rPr>
          <w:color w:val="000000" w:themeColor="text1"/>
        </w:rPr>
        <w:t xml:space="preserve">and </w:t>
      </w:r>
      <w:r w:rsidRPr="00B2106B">
        <w:rPr>
          <w:color w:val="000000" w:themeColor="text1"/>
        </w:rPr>
        <w:t xml:space="preserve">part of the waypoint buffer overlays an area of the </w:t>
      </w:r>
      <w:proofErr w:type="spellStart"/>
      <w:r w:rsidRPr="00B2106B">
        <w:rPr>
          <w:color w:val="000000" w:themeColor="text1"/>
        </w:rPr>
        <w:t>vectorised</w:t>
      </w:r>
      <w:proofErr w:type="spellEnd"/>
      <w:r w:rsidRPr="00B2106B">
        <w:rPr>
          <w:color w:val="000000" w:themeColor="text1"/>
        </w:rPr>
        <w:t xml:space="preserve"> </w:t>
      </w:r>
      <w:r w:rsidR="00BF0DA9" w:rsidRPr="00B2106B">
        <w:rPr>
          <w:color w:val="000000" w:themeColor="text1"/>
        </w:rPr>
        <w:t>vegetation fuel type</w:t>
      </w:r>
      <w:r w:rsidRPr="00B2106B">
        <w:rPr>
          <w:color w:val="000000" w:themeColor="text1"/>
        </w:rPr>
        <w:t xml:space="preserve"> map of the same </w:t>
      </w:r>
      <w:r w:rsidR="00E95E24" w:rsidRPr="00B2106B">
        <w:rPr>
          <w:color w:val="000000" w:themeColor="text1"/>
        </w:rPr>
        <w:t>code</w:t>
      </w:r>
      <w:r w:rsidRPr="00B2106B">
        <w:rPr>
          <w:color w:val="000000" w:themeColor="text1"/>
        </w:rPr>
        <w:t xml:space="preserve">. The waypoint buffer does not overlap another waypoint </w:t>
      </w:r>
      <w:proofErr w:type="gramStart"/>
      <w:r w:rsidRPr="00B2106B">
        <w:rPr>
          <w:color w:val="000000" w:themeColor="text1"/>
        </w:rPr>
        <w:t>buffer</w:t>
      </w:r>
      <w:proofErr w:type="gramEnd"/>
      <w:r w:rsidRPr="00B2106B">
        <w:rPr>
          <w:color w:val="000000" w:themeColor="text1"/>
        </w:rPr>
        <w:t xml:space="preserve"> so this waypoint is both an assessed and verified waypoint.</w:t>
      </w:r>
    </w:p>
    <w:p w14:paraId="226DF609" w14:textId="77777777" w:rsidR="009648FC" w:rsidRPr="00F24857" w:rsidRDefault="009648FC" w:rsidP="00302C08">
      <w:pPr>
        <w:spacing w:before="120" w:after="120" w:line="240" w:lineRule="auto"/>
        <w:rPr>
          <w:i/>
          <w:color w:val="000000" w:themeColor="text1"/>
        </w:rPr>
      </w:pPr>
      <w:r w:rsidRPr="00F24857">
        <w:rPr>
          <w:i/>
          <w:color w:val="000000" w:themeColor="text1"/>
        </w:rPr>
        <w:t>Example B</w:t>
      </w:r>
    </w:p>
    <w:p w14:paraId="226DF60B" w14:textId="7EEB48B1" w:rsidR="00EA52E7" w:rsidRDefault="009648FC" w:rsidP="00302C08">
      <w:pPr>
        <w:spacing w:before="120" w:after="120" w:line="240" w:lineRule="auto"/>
      </w:pPr>
      <w:r w:rsidRPr="00B2106B">
        <w:rPr>
          <w:color w:val="000000" w:themeColor="text1"/>
        </w:rPr>
        <w:t xml:space="preserve">Waypoint E buffer overlaps with the waypoint buffers of D and F. The mapper could delete waypoints D and F, </w:t>
      </w:r>
      <w:proofErr w:type="gramStart"/>
      <w:r w:rsidRPr="00B2106B">
        <w:rPr>
          <w:color w:val="000000" w:themeColor="text1"/>
        </w:rPr>
        <w:t>leaving</w:t>
      </w:r>
      <w:proofErr w:type="gramEnd"/>
      <w:r w:rsidRPr="00B2106B">
        <w:rPr>
          <w:color w:val="000000" w:themeColor="text1"/>
        </w:rPr>
        <w:t xml:space="preserve"> E, but chooses to delete only E. </w:t>
      </w:r>
      <w:proofErr w:type="spellStart"/>
      <w:r w:rsidRPr="00B2106B">
        <w:rPr>
          <w:color w:val="000000" w:themeColor="text1"/>
        </w:rPr>
        <w:t>E</w:t>
      </w:r>
      <w:proofErr w:type="spellEnd"/>
      <w:r w:rsidRPr="00B2106B">
        <w:rPr>
          <w:color w:val="000000" w:themeColor="text1"/>
        </w:rPr>
        <w:t xml:space="preserve"> becomes an omitted waypoint and does not contribute to either the number of assessed or verified waypoints. The waypoint buffers for waypoints D and F do not overlap with any other waypoint buffer so they are both included in the number of assessed waypoints. D and F </w:t>
      </w:r>
      <w:r w:rsidR="00E95E24" w:rsidRPr="00B2106B">
        <w:rPr>
          <w:color w:val="000000" w:themeColor="text1"/>
        </w:rPr>
        <w:t>are assigned the codes for</w:t>
      </w:r>
      <w:r w:rsidRPr="00B2106B">
        <w:rPr>
          <w:color w:val="000000" w:themeColor="text1"/>
        </w:rPr>
        <w:t xml:space="preserve"> vegetation type </w:t>
      </w:r>
      <w:proofErr w:type="gramStart"/>
      <w:r w:rsidRPr="00B2106B">
        <w:rPr>
          <w:color w:val="000000" w:themeColor="text1"/>
        </w:rPr>
        <w:t>1</w:t>
      </w:r>
      <w:proofErr w:type="gramEnd"/>
      <w:r w:rsidRPr="00B2106B">
        <w:rPr>
          <w:color w:val="000000" w:themeColor="text1"/>
        </w:rPr>
        <w:t xml:space="preserve"> but no part of their buffers overlap with an area of the </w:t>
      </w:r>
      <w:proofErr w:type="spellStart"/>
      <w:r w:rsidRPr="00B2106B">
        <w:rPr>
          <w:color w:val="000000" w:themeColor="text1"/>
        </w:rPr>
        <w:t>vectorised</w:t>
      </w:r>
      <w:proofErr w:type="spellEnd"/>
      <w:r w:rsidRPr="00B2106B">
        <w:rPr>
          <w:color w:val="000000" w:themeColor="text1"/>
        </w:rPr>
        <w:t xml:space="preserve"> </w:t>
      </w:r>
      <w:r w:rsidR="00BF0DA9" w:rsidRPr="00B2106B">
        <w:rPr>
          <w:color w:val="000000" w:themeColor="text1"/>
        </w:rPr>
        <w:t>vegetation fuel type</w:t>
      </w:r>
      <w:r w:rsidRPr="00B2106B">
        <w:rPr>
          <w:color w:val="000000" w:themeColor="text1"/>
        </w:rPr>
        <w:t xml:space="preserve"> map of the same </w:t>
      </w:r>
      <w:r w:rsidR="00E95E24" w:rsidRPr="00B2106B">
        <w:rPr>
          <w:color w:val="000000" w:themeColor="text1"/>
        </w:rPr>
        <w:t>code</w:t>
      </w:r>
      <w:r w:rsidRPr="00B2106B">
        <w:rPr>
          <w:color w:val="000000" w:themeColor="text1"/>
        </w:rPr>
        <w:t>. Waypoints D and F are an assessed waypoint but not a verified waypoint.</w:t>
      </w:r>
    </w:p>
    <w:p w14:paraId="0D793A11" w14:textId="64B7E055" w:rsidR="00FB0EB8" w:rsidRPr="004B689A" w:rsidRDefault="004B689A" w:rsidP="005B74C9">
      <w:pPr>
        <w:pStyle w:val="Heading3"/>
        <w:spacing w:before="120" w:after="120"/>
      </w:pPr>
      <w:bookmarkStart w:id="233" w:name="_Toc496883592"/>
      <w:bookmarkStart w:id="234" w:name="_Toc497121645"/>
      <w:bookmarkStart w:id="235" w:name="_Toc497128491"/>
      <w:bookmarkStart w:id="236" w:name="_Toc497147357"/>
      <w:bookmarkStart w:id="237" w:name="_Toc497147515"/>
      <w:bookmarkStart w:id="238" w:name="_Toc497148180"/>
      <w:bookmarkStart w:id="239" w:name="_Toc497206269"/>
      <w:bookmarkStart w:id="240" w:name="_Toc497475543"/>
      <w:bookmarkStart w:id="241" w:name="_Toc497475701"/>
      <w:bookmarkStart w:id="242" w:name="_Toc497478485"/>
      <w:bookmarkStart w:id="243" w:name="_Toc505592520"/>
      <w:bookmarkStart w:id="244" w:name="_Toc507663623"/>
      <w:bookmarkStart w:id="245" w:name="_Toc497475710"/>
      <w:bookmarkStart w:id="246" w:name="_Toc145268703"/>
      <w:bookmarkStart w:id="247" w:name="_Toc205558496"/>
      <w:bookmarkEnd w:id="233"/>
      <w:bookmarkEnd w:id="234"/>
      <w:bookmarkEnd w:id="235"/>
      <w:bookmarkEnd w:id="236"/>
      <w:bookmarkEnd w:id="237"/>
      <w:bookmarkEnd w:id="238"/>
      <w:bookmarkEnd w:id="239"/>
      <w:bookmarkEnd w:id="240"/>
      <w:bookmarkEnd w:id="241"/>
      <w:bookmarkEnd w:id="242"/>
      <w:bookmarkEnd w:id="243"/>
      <w:bookmarkEnd w:id="244"/>
      <w:r>
        <w:t xml:space="preserve">5.3.3 </w:t>
      </w:r>
      <w:r w:rsidR="710E617B" w:rsidRPr="004B689A">
        <w:t>Number of waypoints required for validation</w:t>
      </w:r>
      <w:bookmarkEnd w:id="245"/>
      <w:bookmarkEnd w:id="246"/>
      <w:bookmarkEnd w:id="247"/>
    </w:p>
    <w:p w14:paraId="5C070BD6" w14:textId="1A134D27" w:rsidR="00DE3D63" w:rsidRDefault="00DE3D63" w:rsidP="005B74C9">
      <w:pPr>
        <w:spacing w:before="120" w:after="120" w:line="240" w:lineRule="auto"/>
        <w:rPr>
          <w:color w:val="000000" w:themeColor="text1"/>
        </w:rPr>
      </w:pPr>
      <w:r>
        <w:rPr>
          <w:color w:val="000000" w:themeColor="text1"/>
        </w:rPr>
        <w:t xml:space="preserve">Waypoints must be collected at approximately the same time as the vegetation fuel type </w:t>
      </w:r>
      <w:r w:rsidR="002008B6">
        <w:rPr>
          <w:color w:val="000000" w:themeColor="text1"/>
        </w:rPr>
        <w:t>map was created and validated – ideally within three years of the map creation or revision.</w:t>
      </w:r>
    </w:p>
    <w:p w14:paraId="5E0C491B" w14:textId="713E5798" w:rsidR="000C5110" w:rsidRDefault="00CE7B3A" w:rsidP="005B74C9">
      <w:pPr>
        <w:spacing w:before="120" w:after="120" w:line="240" w:lineRule="auto"/>
        <w:rPr>
          <w:color w:val="000000" w:themeColor="text1"/>
        </w:rPr>
      </w:pPr>
      <w:r w:rsidRPr="00B91785">
        <w:rPr>
          <w:color w:val="000000" w:themeColor="text1"/>
        </w:rPr>
        <w:t xml:space="preserve">The </w:t>
      </w:r>
      <w:r w:rsidR="00A948E2">
        <w:rPr>
          <w:color w:val="000000" w:themeColor="text1"/>
        </w:rPr>
        <w:t xml:space="preserve">minimum </w:t>
      </w:r>
      <w:r w:rsidRPr="00B91785">
        <w:rPr>
          <w:color w:val="000000" w:themeColor="text1"/>
        </w:rPr>
        <w:t>number of waypoints required to validate</w:t>
      </w:r>
      <w:r w:rsidR="00B21227">
        <w:rPr>
          <w:color w:val="000000" w:themeColor="text1"/>
        </w:rPr>
        <w:t xml:space="preserve"> a new or revised</w:t>
      </w:r>
      <w:r w:rsidRPr="00B91785">
        <w:rPr>
          <w:color w:val="000000" w:themeColor="text1"/>
        </w:rPr>
        <w:t xml:space="preserve"> vegetation fuel type map</w:t>
      </w:r>
      <w:r w:rsidR="00B21227">
        <w:rPr>
          <w:color w:val="000000" w:themeColor="text1"/>
        </w:rPr>
        <w:t xml:space="preserve">, regardless of the number of project areas it covers, </w:t>
      </w:r>
      <w:r w:rsidRPr="00B91785">
        <w:rPr>
          <w:color w:val="000000" w:themeColor="text1"/>
        </w:rPr>
        <w:t>is</w:t>
      </w:r>
      <w:r w:rsidR="00AC2C27">
        <w:rPr>
          <w:color w:val="000000" w:themeColor="text1"/>
        </w:rPr>
        <w:t xml:space="preserve"> shown in </w:t>
      </w:r>
      <w:r w:rsidR="00D96D7E">
        <w:rPr>
          <w:color w:val="000000" w:themeColor="text1"/>
        </w:rPr>
        <w:t>Table</w:t>
      </w:r>
      <w:r w:rsidR="00AC2C27">
        <w:rPr>
          <w:color w:val="000000" w:themeColor="text1"/>
        </w:rPr>
        <w:t xml:space="preserve"> 12</w:t>
      </w:r>
      <w:r w:rsidR="00271232">
        <w:rPr>
          <w:color w:val="000000" w:themeColor="text1"/>
        </w:rPr>
        <w:t>.</w:t>
      </w:r>
    </w:p>
    <w:p w14:paraId="465A6941" w14:textId="6F2D7ABE" w:rsidR="00DB6C50" w:rsidRDefault="00D96D7E" w:rsidP="005B74C9">
      <w:pPr>
        <w:spacing w:before="120" w:after="120" w:line="240" w:lineRule="auto"/>
        <w:rPr>
          <w:color w:val="000000" w:themeColor="text1"/>
        </w:rPr>
      </w:pPr>
      <w:r>
        <w:rPr>
          <w:color w:val="000000" w:themeColor="text1"/>
        </w:rPr>
        <w:lastRenderedPageBreak/>
        <w:t>Table</w:t>
      </w:r>
      <w:r w:rsidR="00DB6C50">
        <w:rPr>
          <w:color w:val="000000" w:themeColor="text1"/>
        </w:rPr>
        <w:t xml:space="preserve"> 12</w:t>
      </w:r>
      <w:r w:rsidR="00AC2C27">
        <w:rPr>
          <w:color w:val="000000" w:themeColor="text1"/>
        </w:rPr>
        <w:t xml:space="preserve">: </w:t>
      </w:r>
      <w:r w:rsidR="00AC2C27" w:rsidRPr="00B91785">
        <w:rPr>
          <w:color w:val="000000" w:themeColor="text1"/>
        </w:rPr>
        <w:t xml:space="preserve">The </w:t>
      </w:r>
      <w:r w:rsidR="00AC2C27">
        <w:rPr>
          <w:color w:val="000000" w:themeColor="text1"/>
        </w:rPr>
        <w:t xml:space="preserve">minimum </w:t>
      </w:r>
      <w:r w:rsidR="00AC2C27" w:rsidRPr="00B91785">
        <w:rPr>
          <w:color w:val="000000" w:themeColor="text1"/>
        </w:rPr>
        <w:t>number of waypoints required to validate</w:t>
      </w:r>
      <w:r w:rsidR="00AC2C27">
        <w:rPr>
          <w:color w:val="000000" w:themeColor="text1"/>
        </w:rPr>
        <w:t xml:space="preserve"> a new or revised</w:t>
      </w:r>
      <w:r w:rsidR="00AC2C27" w:rsidRPr="00B91785">
        <w:rPr>
          <w:color w:val="000000" w:themeColor="text1"/>
        </w:rPr>
        <w:t xml:space="preserve"> vegetation fuel type map</w:t>
      </w:r>
    </w:p>
    <w:tbl>
      <w:tblPr>
        <w:tblStyle w:val="TableGrid"/>
        <w:tblW w:w="0" w:type="auto"/>
        <w:jc w:val="center"/>
        <w:tblLook w:val="04A0" w:firstRow="1" w:lastRow="0" w:firstColumn="1" w:lastColumn="0" w:noHBand="0" w:noVBand="1"/>
      </w:tblPr>
      <w:tblGrid>
        <w:gridCol w:w="4118"/>
        <w:gridCol w:w="4898"/>
      </w:tblGrid>
      <w:tr w:rsidR="000C5110" w:rsidRPr="00F24857" w14:paraId="05A8AC97" w14:textId="77777777" w:rsidTr="005B74C9">
        <w:trPr>
          <w:tblHeader/>
          <w:jc w:val="center"/>
        </w:trPr>
        <w:tc>
          <w:tcPr>
            <w:tcW w:w="4142" w:type="dxa"/>
            <w:shd w:val="pct10" w:color="auto" w:fill="auto"/>
          </w:tcPr>
          <w:p w14:paraId="5C24FFEA" w14:textId="5A7C61EB" w:rsidR="000C5110" w:rsidRPr="00F24857" w:rsidRDefault="00B21227" w:rsidP="005B74C9">
            <w:pPr>
              <w:ind w:left="113"/>
              <w:rPr>
                <w:color w:val="000000" w:themeColor="text1"/>
              </w:rPr>
            </w:pPr>
            <w:r>
              <w:rPr>
                <w:color w:val="000000" w:themeColor="text1"/>
              </w:rPr>
              <w:t>Area of</w:t>
            </w:r>
            <w:r w:rsidR="00911EDA">
              <w:rPr>
                <w:color w:val="000000" w:themeColor="text1"/>
              </w:rPr>
              <w:t xml:space="preserve"> vegetation fuel type map</w:t>
            </w:r>
          </w:p>
        </w:tc>
        <w:tc>
          <w:tcPr>
            <w:tcW w:w="4930" w:type="dxa"/>
            <w:shd w:val="pct10" w:color="auto" w:fill="auto"/>
          </w:tcPr>
          <w:p w14:paraId="127AA215" w14:textId="77777777" w:rsidR="000C5110" w:rsidRPr="00F24857" w:rsidRDefault="000C5110" w:rsidP="005B74C9">
            <w:pPr>
              <w:ind w:left="113"/>
              <w:rPr>
                <w:color w:val="000000" w:themeColor="text1"/>
              </w:rPr>
            </w:pPr>
            <w:r w:rsidRPr="00F24857">
              <w:rPr>
                <w:color w:val="000000" w:themeColor="text1"/>
              </w:rPr>
              <w:t>Minimum number of waypoints</w:t>
            </w:r>
          </w:p>
        </w:tc>
      </w:tr>
      <w:tr w:rsidR="000C5110" w:rsidRPr="00F24857" w14:paraId="02B7917E" w14:textId="77777777" w:rsidTr="005B74C9">
        <w:trPr>
          <w:trHeight w:val="27"/>
          <w:jc w:val="center"/>
        </w:trPr>
        <w:tc>
          <w:tcPr>
            <w:tcW w:w="4142" w:type="dxa"/>
          </w:tcPr>
          <w:p w14:paraId="32F1CFBC" w14:textId="77777777" w:rsidR="000C5110" w:rsidRPr="00F24857" w:rsidRDefault="000C5110" w:rsidP="005B74C9">
            <w:pPr>
              <w:ind w:left="113"/>
              <w:rPr>
                <w:color w:val="000000" w:themeColor="text1"/>
                <w:vertAlign w:val="superscript"/>
              </w:rPr>
            </w:pPr>
            <w:r w:rsidRPr="00F24857">
              <w:rPr>
                <w:color w:val="000000" w:themeColor="text1"/>
              </w:rPr>
              <w:t>&gt; 20,000 km</w:t>
            </w:r>
            <w:r w:rsidRPr="00F24857">
              <w:rPr>
                <w:color w:val="000000" w:themeColor="text1"/>
                <w:vertAlign w:val="superscript"/>
              </w:rPr>
              <w:t>2</w:t>
            </w:r>
          </w:p>
        </w:tc>
        <w:tc>
          <w:tcPr>
            <w:tcW w:w="4930" w:type="dxa"/>
          </w:tcPr>
          <w:p w14:paraId="01BB1F97" w14:textId="77777777" w:rsidR="000C5110" w:rsidRPr="00F24857" w:rsidRDefault="000C5110" w:rsidP="005B74C9">
            <w:pPr>
              <w:ind w:left="113"/>
              <w:rPr>
                <w:color w:val="000000" w:themeColor="text1"/>
              </w:rPr>
            </w:pPr>
            <w:r w:rsidRPr="00F24857">
              <w:rPr>
                <w:color w:val="000000" w:themeColor="text1"/>
              </w:rPr>
              <w:t>500 plus 1 waypoint for every 100 km</w:t>
            </w:r>
            <w:r w:rsidRPr="00F24857">
              <w:rPr>
                <w:color w:val="000000" w:themeColor="text1"/>
                <w:vertAlign w:val="superscript"/>
              </w:rPr>
              <w:t xml:space="preserve">2 </w:t>
            </w:r>
            <w:r w:rsidRPr="00F24857">
              <w:rPr>
                <w:color w:val="000000" w:themeColor="text1"/>
              </w:rPr>
              <w:t>over 20,000 km</w:t>
            </w:r>
            <w:r w:rsidRPr="00F24857">
              <w:rPr>
                <w:color w:val="000000" w:themeColor="text1"/>
                <w:vertAlign w:val="superscript"/>
              </w:rPr>
              <w:t>2</w:t>
            </w:r>
            <w:r w:rsidRPr="00F24857">
              <w:rPr>
                <w:color w:val="000000" w:themeColor="text1"/>
              </w:rPr>
              <w:t xml:space="preserve"> </w:t>
            </w:r>
          </w:p>
        </w:tc>
      </w:tr>
      <w:tr w:rsidR="000C5110" w:rsidRPr="00F24857" w14:paraId="0B3E72BD" w14:textId="77777777" w:rsidTr="005B74C9">
        <w:trPr>
          <w:jc w:val="center"/>
        </w:trPr>
        <w:tc>
          <w:tcPr>
            <w:tcW w:w="4142" w:type="dxa"/>
          </w:tcPr>
          <w:p w14:paraId="575533A4" w14:textId="77777777" w:rsidR="000C5110" w:rsidRPr="00F24857" w:rsidRDefault="000C5110" w:rsidP="005B74C9">
            <w:pPr>
              <w:ind w:left="113"/>
              <w:rPr>
                <w:color w:val="000000" w:themeColor="text1"/>
                <w:vertAlign w:val="superscript"/>
              </w:rPr>
            </w:pPr>
            <w:r w:rsidRPr="00F24857">
              <w:rPr>
                <w:color w:val="000000" w:themeColor="text1"/>
              </w:rPr>
              <w:t>10,000 km</w:t>
            </w:r>
            <w:r w:rsidRPr="00F24857">
              <w:rPr>
                <w:color w:val="000000" w:themeColor="text1"/>
                <w:vertAlign w:val="superscript"/>
              </w:rPr>
              <w:t>2</w:t>
            </w:r>
            <w:r w:rsidRPr="00F24857">
              <w:rPr>
                <w:color w:val="000000" w:themeColor="text1"/>
              </w:rPr>
              <w:t>–20,000 km</w:t>
            </w:r>
            <w:r w:rsidRPr="00F24857">
              <w:rPr>
                <w:color w:val="000000" w:themeColor="text1"/>
                <w:vertAlign w:val="superscript"/>
              </w:rPr>
              <w:t>2</w:t>
            </w:r>
          </w:p>
        </w:tc>
        <w:tc>
          <w:tcPr>
            <w:tcW w:w="4930" w:type="dxa"/>
          </w:tcPr>
          <w:p w14:paraId="7AAAF323" w14:textId="77777777" w:rsidR="000C5110" w:rsidRPr="00F24857" w:rsidRDefault="000C5110" w:rsidP="005B74C9">
            <w:pPr>
              <w:ind w:left="113"/>
              <w:rPr>
                <w:color w:val="000000" w:themeColor="text1"/>
              </w:rPr>
            </w:pPr>
            <w:r w:rsidRPr="00F24857">
              <w:rPr>
                <w:color w:val="000000" w:themeColor="text1"/>
              </w:rPr>
              <w:t>500</w:t>
            </w:r>
          </w:p>
        </w:tc>
      </w:tr>
      <w:tr w:rsidR="000C5110" w:rsidRPr="00F24857" w14:paraId="6DACA752" w14:textId="77777777" w:rsidTr="005B74C9">
        <w:trPr>
          <w:jc w:val="center"/>
        </w:trPr>
        <w:tc>
          <w:tcPr>
            <w:tcW w:w="4142" w:type="dxa"/>
          </w:tcPr>
          <w:p w14:paraId="75C47B39" w14:textId="77777777" w:rsidR="000C5110" w:rsidRPr="00F24857" w:rsidRDefault="000C5110" w:rsidP="005B74C9">
            <w:pPr>
              <w:ind w:left="113"/>
              <w:rPr>
                <w:color w:val="000000" w:themeColor="text1"/>
                <w:vertAlign w:val="superscript"/>
              </w:rPr>
            </w:pPr>
            <w:r w:rsidRPr="00F24857">
              <w:rPr>
                <w:color w:val="000000" w:themeColor="text1"/>
              </w:rPr>
              <w:t>&lt; 10,000 km</w:t>
            </w:r>
            <w:r w:rsidRPr="00F24857">
              <w:rPr>
                <w:color w:val="000000" w:themeColor="text1"/>
                <w:vertAlign w:val="superscript"/>
              </w:rPr>
              <w:t>2</w:t>
            </w:r>
          </w:p>
        </w:tc>
        <w:tc>
          <w:tcPr>
            <w:tcW w:w="4930" w:type="dxa"/>
          </w:tcPr>
          <w:p w14:paraId="0DB82D40" w14:textId="77777777" w:rsidR="000C5110" w:rsidRPr="00F24857" w:rsidRDefault="000C5110" w:rsidP="005B74C9">
            <w:pPr>
              <w:ind w:left="113"/>
              <w:rPr>
                <w:color w:val="000000" w:themeColor="text1"/>
              </w:rPr>
            </w:pPr>
            <w:r w:rsidRPr="00F24857">
              <w:rPr>
                <w:color w:val="000000" w:themeColor="text1"/>
              </w:rPr>
              <w:t>250</w:t>
            </w:r>
          </w:p>
        </w:tc>
      </w:tr>
    </w:tbl>
    <w:p w14:paraId="66BBA1A7" w14:textId="52AF7943" w:rsidR="003B42AD" w:rsidRPr="00CF69CE" w:rsidRDefault="00B21227" w:rsidP="005B74C9">
      <w:pPr>
        <w:spacing w:before="120" w:after="120" w:line="240" w:lineRule="auto"/>
        <w:rPr>
          <w:color w:val="000000" w:themeColor="text1"/>
        </w:rPr>
      </w:pPr>
      <w:r w:rsidRPr="00B91785">
        <w:rPr>
          <w:color w:val="000000" w:themeColor="text1"/>
        </w:rPr>
        <w:t>The number of waypoints</w:t>
      </w:r>
      <w:r>
        <w:rPr>
          <w:color w:val="000000" w:themeColor="text1"/>
        </w:rPr>
        <w:t xml:space="preserve"> used for </w:t>
      </w:r>
      <w:r w:rsidRPr="00CF69CE">
        <w:rPr>
          <w:color w:val="000000" w:themeColor="text1"/>
        </w:rPr>
        <w:t xml:space="preserve">validation is estimated to ensure </w:t>
      </w:r>
      <w:r w:rsidR="00A948E2" w:rsidRPr="00CF69CE">
        <w:rPr>
          <w:color w:val="000000" w:themeColor="text1"/>
        </w:rPr>
        <w:t xml:space="preserve">an acceptable </w:t>
      </w:r>
      <w:r w:rsidRPr="00CF69CE">
        <w:rPr>
          <w:color w:val="000000" w:themeColor="text1"/>
        </w:rPr>
        <w:t>level of confidence</w:t>
      </w:r>
      <w:r w:rsidR="00A948E2" w:rsidRPr="00CF69CE">
        <w:rPr>
          <w:color w:val="000000" w:themeColor="text1"/>
        </w:rPr>
        <w:t xml:space="preserve"> in the accuracy of the vegetation fuel type map</w:t>
      </w:r>
      <w:r w:rsidRPr="00CF69CE">
        <w:rPr>
          <w:color w:val="000000" w:themeColor="text1"/>
        </w:rPr>
        <w:t>.</w:t>
      </w:r>
    </w:p>
    <w:p w14:paraId="25E742D2" w14:textId="7143E8F6" w:rsidR="00CF69CE" w:rsidRPr="00CF69CE" w:rsidRDefault="00B21227" w:rsidP="005B74C9">
      <w:pPr>
        <w:keepNext/>
        <w:tabs>
          <w:tab w:val="right" w:pos="851"/>
        </w:tabs>
        <w:spacing w:before="120" w:after="120" w:line="240" w:lineRule="auto"/>
        <w:rPr>
          <w:color w:val="000000" w:themeColor="text1"/>
        </w:rPr>
      </w:pPr>
      <w:r w:rsidRPr="00CF69CE">
        <w:rPr>
          <w:color w:val="000000" w:themeColor="text1"/>
        </w:rPr>
        <w:t xml:space="preserve">Vegetation fuel type maps used in the relevant determination must demonstrate 80 per cent accuracy or greater. </w:t>
      </w:r>
      <w:r w:rsidR="00CF69CE" w:rsidRPr="00CF69CE">
        <w:rPr>
          <w:color w:val="000000" w:themeColor="text1"/>
        </w:rPr>
        <w:t>The accuracy of the map (in percentage) is given by the following formula:</w:t>
      </w:r>
    </w:p>
    <w:p w14:paraId="33FB43BD" w14:textId="77777777" w:rsidR="00CF69CE" w:rsidRPr="006617FD" w:rsidRDefault="00CF69CE" w:rsidP="005B74C9">
      <w:pPr>
        <w:spacing w:before="120" w:after="120" w:line="240" w:lineRule="auto"/>
        <w:rPr>
          <w:color w:val="000000" w:themeColor="text1"/>
        </w:rPr>
      </w:pPr>
      <m:oMathPara>
        <m:oMathParaPr>
          <m:jc m:val="left"/>
        </m:oMathParaPr>
        <m:oMath>
          <m:r>
            <m:rPr>
              <m:nor/>
            </m:rPr>
            <w:rPr>
              <w:color w:val="000000" w:themeColor="text1"/>
            </w:rPr>
            <m:t xml:space="preserve">accuracy = </m:t>
          </m:r>
          <m:f>
            <m:fPr>
              <m:ctrlPr>
                <w:rPr>
                  <w:rFonts w:ascii="Cambria Math" w:hAnsi="Cambria Math"/>
                  <w:i/>
                  <w:color w:val="000000" w:themeColor="text1"/>
                </w:rPr>
              </m:ctrlPr>
            </m:fPr>
            <m:num>
              <m:r>
                <m:rPr>
                  <m:nor/>
                </m:rPr>
                <w:rPr>
                  <w:color w:val="000000" w:themeColor="text1"/>
                </w:rPr>
                <m:t>number of verified waypoints</m:t>
              </m:r>
            </m:num>
            <m:den>
              <m:r>
                <m:rPr>
                  <m:nor/>
                </m:rPr>
                <w:rPr>
                  <w:color w:val="000000" w:themeColor="text1"/>
                </w:rPr>
                <m:t xml:space="preserve">number of assessed waypoints </m:t>
              </m:r>
            </m:den>
          </m:f>
          <m:r>
            <w:rPr>
              <w:rFonts w:ascii="Cambria Math" w:hAnsi="Cambria Math"/>
              <w:color w:val="000000" w:themeColor="text1"/>
            </w:rPr>
            <m:t xml:space="preserve">×100 </m:t>
          </m:r>
        </m:oMath>
      </m:oMathPara>
    </w:p>
    <w:p w14:paraId="49626E25" w14:textId="1F16E778" w:rsidR="00CF69CE" w:rsidRPr="0054005B" w:rsidRDefault="00CF69CE" w:rsidP="005B74C9">
      <w:pPr>
        <w:spacing w:before="120" w:after="120" w:line="240" w:lineRule="auto"/>
        <w:ind w:left="720"/>
        <w:rPr>
          <w:color w:val="000000" w:themeColor="text1"/>
        </w:rPr>
      </w:pPr>
      <w:r w:rsidRPr="00CF69CE">
        <w:rPr>
          <w:color w:val="000000" w:themeColor="text1"/>
        </w:rPr>
        <w:t>where:</w:t>
      </w:r>
    </w:p>
    <w:p w14:paraId="60285C07" w14:textId="77777777" w:rsidR="00CF69CE" w:rsidRPr="004278ED" w:rsidRDefault="00CF69CE" w:rsidP="005B74C9">
      <w:pPr>
        <w:spacing w:before="120" w:after="120" w:line="240" w:lineRule="auto"/>
        <w:ind w:left="720"/>
        <w:rPr>
          <w:color w:val="000000" w:themeColor="text1"/>
        </w:rPr>
      </w:pPr>
      <w:r w:rsidRPr="004278ED">
        <w:rPr>
          <w:i/>
          <w:color w:val="000000" w:themeColor="text1"/>
        </w:rPr>
        <w:t xml:space="preserve">assessed waypoint </w:t>
      </w:r>
      <w:r w:rsidRPr="004278ED">
        <w:rPr>
          <w:color w:val="000000" w:themeColor="text1"/>
        </w:rPr>
        <w:t>means a waypoint in the assessment set.</w:t>
      </w:r>
    </w:p>
    <w:p w14:paraId="6488DB43" w14:textId="42168B9E" w:rsidR="0054005B" w:rsidRPr="0054005B" w:rsidRDefault="00CF69CE" w:rsidP="005B74C9">
      <w:pPr>
        <w:spacing w:before="120" w:after="120" w:line="240" w:lineRule="auto"/>
        <w:ind w:left="720"/>
        <w:rPr>
          <w:color w:val="000000" w:themeColor="text1"/>
        </w:rPr>
      </w:pPr>
      <w:r w:rsidRPr="004278ED">
        <w:rPr>
          <w:i/>
          <w:color w:val="000000" w:themeColor="text1"/>
        </w:rPr>
        <w:t>verified waypoint</w:t>
      </w:r>
      <w:r w:rsidR="006E759F" w:rsidRPr="0054005B">
        <w:rPr>
          <w:color w:val="000000" w:themeColor="text1"/>
        </w:rPr>
        <w:t xml:space="preserve"> means </w:t>
      </w:r>
      <w:r w:rsidRPr="0054005B">
        <w:rPr>
          <w:color w:val="000000" w:themeColor="text1"/>
        </w:rPr>
        <w:t>a waypoint in the assessment</w:t>
      </w:r>
      <w:r w:rsidR="0054005B" w:rsidRPr="0054005B">
        <w:rPr>
          <w:color w:val="000000" w:themeColor="text1"/>
        </w:rPr>
        <w:t xml:space="preserve"> set</w:t>
      </w:r>
      <w:r w:rsidRPr="0054005B">
        <w:rPr>
          <w:color w:val="000000" w:themeColor="text1"/>
        </w:rPr>
        <w:t xml:space="preserve"> </w:t>
      </w:r>
      <w:r w:rsidR="00AD6921" w:rsidRPr="0054005B">
        <w:rPr>
          <w:color w:val="000000" w:themeColor="text1"/>
        </w:rPr>
        <w:t xml:space="preserve">that </w:t>
      </w:r>
      <w:r w:rsidR="0054005B" w:rsidRPr="0054005B">
        <w:rPr>
          <w:color w:val="000000" w:themeColor="text1"/>
        </w:rPr>
        <w:t xml:space="preserve">has the same code </w:t>
      </w:r>
      <w:r w:rsidR="0054005B">
        <w:rPr>
          <w:color w:val="000000" w:themeColor="text1"/>
        </w:rPr>
        <w:t xml:space="preserve">in </w:t>
      </w:r>
      <w:r w:rsidR="0054005B" w:rsidRPr="0054005B">
        <w:rPr>
          <w:color w:val="000000" w:themeColor="text1"/>
        </w:rPr>
        <w:t>any part of the buffer area</w:t>
      </w:r>
      <w:r w:rsidR="0054005B">
        <w:rPr>
          <w:color w:val="000000" w:themeColor="text1"/>
        </w:rPr>
        <w:t xml:space="preserve"> with an area of land that it overlaps in </w:t>
      </w:r>
      <w:r w:rsidR="0054005B" w:rsidRPr="0054005B">
        <w:rPr>
          <w:color w:val="000000" w:themeColor="text1"/>
        </w:rPr>
        <w:t xml:space="preserve">the </w:t>
      </w:r>
      <w:proofErr w:type="spellStart"/>
      <w:r w:rsidR="0054005B" w:rsidRPr="0054005B">
        <w:rPr>
          <w:color w:val="000000" w:themeColor="text1"/>
        </w:rPr>
        <w:t>vectorised</w:t>
      </w:r>
      <w:proofErr w:type="spellEnd"/>
      <w:r w:rsidR="0054005B" w:rsidRPr="0054005B">
        <w:rPr>
          <w:color w:val="000000" w:themeColor="text1"/>
        </w:rPr>
        <w:t xml:space="preserve"> vegetation fuel type</w:t>
      </w:r>
      <w:r w:rsidR="0054005B">
        <w:rPr>
          <w:color w:val="000000" w:themeColor="text1"/>
        </w:rPr>
        <w:t>.</w:t>
      </w:r>
    </w:p>
    <w:p w14:paraId="746B32DC" w14:textId="699BB0FA" w:rsidR="00B21227" w:rsidRPr="0054005B" w:rsidRDefault="007C7798" w:rsidP="005B74C9">
      <w:pPr>
        <w:spacing w:before="120" w:after="120" w:line="240" w:lineRule="auto"/>
        <w:ind w:left="720"/>
        <w:rPr>
          <w:color w:val="000000" w:themeColor="text1"/>
        </w:rPr>
      </w:pPr>
      <w:r w:rsidRPr="0A12A554">
        <w:rPr>
          <w:rFonts w:cs="Calibri"/>
        </w:rPr>
        <w:t>A waypoint is a verified waypoint if any of the land in the waypoint has the same vegetation cover as that same area of land</w:t>
      </w:r>
      <w:r w:rsidRPr="0A12A554">
        <w:rPr>
          <w:rFonts w:cs="Calibri"/>
          <w:i/>
          <w:iCs/>
        </w:rPr>
        <w:t xml:space="preserve"> </w:t>
      </w:r>
      <w:r w:rsidRPr="0A12A554">
        <w:rPr>
          <w:rFonts w:cs="Calibri"/>
        </w:rPr>
        <w:t>in the vegetation fuel type map being validated.</w:t>
      </w:r>
    </w:p>
    <w:p w14:paraId="226DF629" w14:textId="2E797DEF" w:rsidR="00701F67" w:rsidRPr="00D149E4" w:rsidRDefault="00D7753E" w:rsidP="005B74C9">
      <w:pPr>
        <w:spacing w:before="120" w:after="120" w:line="240" w:lineRule="auto"/>
        <w:rPr>
          <w:b/>
          <w:bCs/>
          <w:i/>
          <w:color w:val="000000" w:themeColor="text1"/>
        </w:rPr>
      </w:pPr>
      <w:r w:rsidRPr="00D149E4">
        <w:rPr>
          <w:b/>
          <w:bCs/>
          <w:i/>
          <w:color w:val="000000" w:themeColor="text1"/>
        </w:rPr>
        <w:t xml:space="preserve">Example </w:t>
      </w:r>
      <w:r w:rsidR="00A82D72" w:rsidRPr="00D149E4">
        <w:rPr>
          <w:b/>
          <w:bCs/>
          <w:i/>
          <w:color w:val="000000" w:themeColor="text1"/>
        </w:rPr>
        <w:t>1</w:t>
      </w:r>
    </w:p>
    <w:p w14:paraId="3D6A309C" w14:textId="10C3F94F" w:rsidR="00323E03" w:rsidRDefault="00D7753E" w:rsidP="005B74C9">
      <w:pPr>
        <w:spacing w:before="120" w:after="120" w:line="240" w:lineRule="auto"/>
        <w:rPr>
          <w:color w:val="000000" w:themeColor="text1"/>
        </w:rPr>
      </w:pPr>
      <w:r w:rsidRPr="00B91785">
        <w:rPr>
          <w:color w:val="000000" w:themeColor="text1"/>
        </w:rPr>
        <w:t>A new project has two project areas</w:t>
      </w:r>
      <w:r w:rsidR="00033E87" w:rsidRPr="00B91785">
        <w:rPr>
          <w:color w:val="000000" w:themeColor="text1"/>
        </w:rPr>
        <w:t xml:space="preserve"> mapped on a single </w:t>
      </w:r>
      <w:r w:rsidR="00BF0DA9" w:rsidRPr="00B91785">
        <w:rPr>
          <w:color w:val="000000" w:themeColor="text1"/>
        </w:rPr>
        <w:t>vegetation fuel type</w:t>
      </w:r>
      <w:r w:rsidR="00033E87" w:rsidRPr="00B91785">
        <w:rPr>
          <w:color w:val="000000" w:themeColor="text1"/>
        </w:rPr>
        <w:t xml:space="preserve"> map</w:t>
      </w:r>
      <w:r w:rsidR="008E5FA0" w:rsidRPr="00B91785">
        <w:rPr>
          <w:color w:val="000000" w:themeColor="text1"/>
        </w:rPr>
        <w:t>. E</w:t>
      </w:r>
      <w:r w:rsidRPr="00B91785">
        <w:rPr>
          <w:color w:val="000000" w:themeColor="text1"/>
        </w:rPr>
        <w:t xml:space="preserve">ach </w:t>
      </w:r>
      <w:r w:rsidR="008E5FA0" w:rsidRPr="00B91785">
        <w:rPr>
          <w:color w:val="000000" w:themeColor="text1"/>
        </w:rPr>
        <w:t xml:space="preserve">project area is </w:t>
      </w:r>
      <w:r w:rsidRPr="00B91785">
        <w:rPr>
          <w:color w:val="000000" w:themeColor="text1"/>
        </w:rPr>
        <w:t>4,000 km</w:t>
      </w:r>
      <w:r w:rsidRPr="00B91785">
        <w:rPr>
          <w:color w:val="000000" w:themeColor="text1"/>
          <w:vertAlign w:val="superscript"/>
        </w:rPr>
        <w:t>2</w:t>
      </w:r>
      <w:r w:rsidRPr="00B91785">
        <w:rPr>
          <w:color w:val="000000" w:themeColor="text1"/>
        </w:rPr>
        <w:t>. The sum of these areas is 8,000 km</w:t>
      </w:r>
      <w:r w:rsidRPr="00B91785">
        <w:rPr>
          <w:color w:val="000000" w:themeColor="text1"/>
          <w:vertAlign w:val="superscript"/>
        </w:rPr>
        <w:t>2</w:t>
      </w:r>
      <w:r w:rsidRPr="00B91785">
        <w:rPr>
          <w:color w:val="000000" w:themeColor="text1"/>
        </w:rPr>
        <w:t xml:space="preserve"> so at least 250 waypoints are r</w:t>
      </w:r>
      <w:r w:rsidR="00323E03">
        <w:rPr>
          <w:color w:val="000000" w:themeColor="text1"/>
        </w:rPr>
        <w:t xml:space="preserve">equired to </w:t>
      </w:r>
      <w:r w:rsidR="00977C40">
        <w:rPr>
          <w:color w:val="000000" w:themeColor="text1"/>
        </w:rPr>
        <w:t>validate the single vegetation fuel type map</w:t>
      </w:r>
      <w:r w:rsidR="00323E03">
        <w:rPr>
          <w:color w:val="000000" w:themeColor="text1"/>
        </w:rPr>
        <w:t xml:space="preserve">. </w:t>
      </w:r>
    </w:p>
    <w:p w14:paraId="226DF62A" w14:textId="5B05A012" w:rsidR="00D7753E" w:rsidRPr="00B91785" w:rsidRDefault="00323E03" w:rsidP="005B74C9">
      <w:pPr>
        <w:spacing w:before="120" w:after="120" w:line="240" w:lineRule="auto"/>
        <w:rPr>
          <w:color w:val="000000" w:themeColor="text1"/>
        </w:rPr>
      </w:pPr>
      <w:r>
        <w:rPr>
          <w:color w:val="000000" w:themeColor="text1"/>
        </w:rPr>
        <w:t>If the project areas were mapped separately, then</w:t>
      </w:r>
      <w:r w:rsidR="00D7753E" w:rsidRPr="00B91785">
        <w:rPr>
          <w:color w:val="000000" w:themeColor="text1"/>
        </w:rPr>
        <w:t xml:space="preserve"> a minimum of 250 waypoints</w:t>
      </w:r>
      <w:r>
        <w:rPr>
          <w:color w:val="000000" w:themeColor="text1"/>
        </w:rPr>
        <w:t xml:space="preserve"> would be required</w:t>
      </w:r>
      <w:r w:rsidR="00990586">
        <w:rPr>
          <w:color w:val="000000" w:themeColor="text1"/>
        </w:rPr>
        <w:t xml:space="preserve"> for each vegetation fuel type map representing a single</w:t>
      </w:r>
      <w:r w:rsidR="00D7753E" w:rsidRPr="00B91785">
        <w:rPr>
          <w:color w:val="000000" w:themeColor="text1"/>
        </w:rPr>
        <w:t xml:space="preserve"> project area (i.e. a total minimum of 500 </w:t>
      </w:r>
      <w:r w:rsidR="00990586">
        <w:rPr>
          <w:color w:val="000000" w:themeColor="text1"/>
        </w:rPr>
        <w:t>way</w:t>
      </w:r>
      <w:r w:rsidR="00D7753E" w:rsidRPr="00B91785">
        <w:rPr>
          <w:color w:val="000000" w:themeColor="text1"/>
        </w:rPr>
        <w:t xml:space="preserve">points).  </w:t>
      </w:r>
    </w:p>
    <w:p w14:paraId="226DF62B" w14:textId="48A09B44" w:rsidR="00701F67" w:rsidRPr="00D149E4" w:rsidRDefault="00D7753E" w:rsidP="005B74C9">
      <w:pPr>
        <w:spacing w:before="120" w:after="120" w:line="240" w:lineRule="auto"/>
        <w:rPr>
          <w:b/>
          <w:bCs/>
          <w:i/>
          <w:color w:val="000000" w:themeColor="text1"/>
        </w:rPr>
      </w:pPr>
      <w:r w:rsidRPr="00D149E4">
        <w:rPr>
          <w:b/>
          <w:bCs/>
          <w:i/>
          <w:color w:val="000000" w:themeColor="text1"/>
        </w:rPr>
        <w:t xml:space="preserve">Example </w:t>
      </w:r>
      <w:r w:rsidR="00A82D72" w:rsidRPr="00D149E4">
        <w:rPr>
          <w:b/>
          <w:bCs/>
          <w:i/>
          <w:color w:val="000000" w:themeColor="text1"/>
        </w:rPr>
        <w:t>2</w:t>
      </w:r>
    </w:p>
    <w:p w14:paraId="557DD103" w14:textId="159AB257" w:rsidR="008F63D4" w:rsidRPr="008F63D4" w:rsidRDefault="00D7753E" w:rsidP="005B74C9">
      <w:pPr>
        <w:spacing w:before="120" w:after="120" w:line="240" w:lineRule="auto"/>
      </w:pPr>
      <w:r w:rsidRPr="00B91785">
        <w:rPr>
          <w:color w:val="000000" w:themeColor="text1"/>
        </w:rPr>
        <w:t>A</w:t>
      </w:r>
      <w:r w:rsidR="0025198C" w:rsidRPr="00B91785">
        <w:rPr>
          <w:color w:val="000000" w:themeColor="text1"/>
        </w:rPr>
        <w:t>n</w:t>
      </w:r>
      <w:r w:rsidRPr="00B91785">
        <w:rPr>
          <w:color w:val="000000" w:themeColor="text1"/>
        </w:rPr>
        <w:t xml:space="preserve"> existin</w:t>
      </w:r>
      <w:r w:rsidR="00027A62">
        <w:rPr>
          <w:color w:val="000000" w:themeColor="text1"/>
        </w:rPr>
        <w:t>g project has one project area</w:t>
      </w:r>
      <w:r w:rsidR="00495D77">
        <w:rPr>
          <w:color w:val="000000" w:themeColor="text1"/>
        </w:rPr>
        <w:t xml:space="preserve"> </w:t>
      </w:r>
      <w:r w:rsidR="00027A62">
        <w:rPr>
          <w:color w:val="000000" w:themeColor="text1"/>
        </w:rPr>
        <w:t>of</w:t>
      </w:r>
      <w:r w:rsidRPr="00B91785">
        <w:rPr>
          <w:color w:val="000000" w:themeColor="text1"/>
        </w:rPr>
        <w:t xml:space="preserve"> 4,000 km</w:t>
      </w:r>
      <w:r w:rsidRPr="00B91785">
        <w:rPr>
          <w:color w:val="000000" w:themeColor="text1"/>
          <w:vertAlign w:val="superscript"/>
        </w:rPr>
        <w:t>2</w:t>
      </w:r>
      <w:r w:rsidRPr="00B91785">
        <w:rPr>
          <w:color w:val="000000" w:themeColor="text1"/>
        </w:rPr>
        <w:t xml:space="preserve">. This </w:t>
      </w:r>
      <w:r w:rsidR="00027A62">
        <w:rPr>
          <w:color w:val="000000" w:themeColor="text1"/>
        </w:rPr>
        <w:t>vegetation fuel type map</w:t>
      </w:r>
      <w:r w:rsidRPr="00B91785">
        <w:rPr>
          <w:color w:val="000000" w:themeColor="text1"/>
        </w:rPr>
        <w:t xml:space="preserve"> was </w:t>
      </w:r>
      <w:r w:rsidR="00027A62">
        <w:rPr>
          <w:color w:val="000000" w:themeColor="text1"/>
        </w:rPr>
        <w:t>validated using</w:t>
      </w:r>
      <w:r w:rsidRPr="00B91785">
        <w:rPr>
          <w:color w:val="000000" w:themeColor="text1"/>
        </w:rPr>
        <w:t xml:space="preserve"> 300 waypoints.  </w:t>
      </w:r>
      <w:r w:rsidR="0050616C" w:rsidRPr="00B91785">
        <w:rPr>
          <w:color w:val="000000" w:themeColor="text1"/>
        </w:rPr>
        <w:t>Several years later, t</w:t>
      </w:r>
      <w:r w:rsidRPr="00B91785">
        <w:rPr>
          <w:color w:val="000000" w:themeColor="text1"/>
        </w:rPr>
        <w:t xml:space="preserve">he project decides to vary their declaration and add a second project area, also </w:t>
      </w:r>
      <w:r w:rsidR="0025198C" w:rsidRPr="00B91785">
        <w:rPr>
          <w:color w:val="000000" w:themeColor="text1"/>
        </w:rPr>
        <w:t>of</w:t>
      </w:r>
      <w:r w:rsidRPr="00B91785">
        <w:rPr>
          <w:color w:val="000000" w:themeColor="text1"/>
        </w:rPr>
        <w:t xml:space="preserve"> 4,000 km</w:t>
      </w:r>
      <w:r w:rsidRPr="00B91785">
        <w:rPr>
          <w:color w:val="000000" w:themeColor="text1"/>
          <w:vertAlign w:val="superscript"/>
        </w:rPr>
        <w:t>2</w:t>
      </w:r>
      <w:r w:rsidRPr="00B91785">
        <w:rPr>
          <w:color w:val="000000" w:themeColor="text1"/>
        </w:rPr>
        <w:t xml:space="preserve">. </w:t>
      </w:r>
      <w:r w:rsidR="0050616C" w:rsidRPr="00B91785">
        <w:rPr>
          <w:color w:val="000000" w:themeColor="text1"/>
        </w:rPr>
        <w:t>A</w:t>
      </w:r>
      <w:r w:rsidRPr="00B91785">
        <w:rPr>
          <w:color w:val="000000" w:themeColor="text1"/>
        </w:rPr>
        <w:t xml:space="preserve">s this is a variation under section </w:t>
      </w:r>
      <w:r w:rsidR="007B6F39" w:rsidRPr="00B91785">
        <w:rPr>
          <w:color w:val="000000" w:themeColor="text1"/>
        </w:rPr>
        <w:t xml:space="preserve">29 </w:t>
      </w:r>
      <w:r w:rsidRPr="00B91785">
        <w:rPr>
          <w:color w:val="000000" w:themeColor="text1"/>
        </w:rPr>
        <w:t>of the Act</w:t>
      </w:r>
      <w:r w:rsidR="0002577C">
        <w:rPr>
          <w:color w:val="000000" w:themeColor="text1"/>
        </w:rPr>
        <w:t>,</w:t>
      </w:r>
      <w:r w:rsidRPr="00B91785">
        <w:rPr>
          <w:color w:val="000000" w:themeColor="text1"/>
        </w:rPr>
        <w:t xml:space="preserve"> then the number of waypoints required </w:t>
      </w:r>
      <w:r w:rsidR="0002577C">
        <w:rPr>
          <w:color w:val="000000" w:themeColor="text1"/>
        </w:rPr>
        <w:t>to validate the new vegetation fuel typ</w:t>
      </w:r>
      <w:r w:rsidR="00977C40">
        <w:rPr>
          <w:color w:val="000000" w:themeColor="text1"/>
        </w:rPr>
        <w:t>e map must</w:t>
      </w:r>
      <w:r w:rsidR="0002577C">
        <w:rPr>
          <w:color w:val="000000" w:themeColor="text1"/>
        </w:rPr>
        <w:t xml:space="preserve"> be a minimum of 250</w:t>
      </w:r>
      <w:r w:rsidR="0050616C" w:rsidRPr="00B91785">
        <w:rPr>
          <w:color w:val="000000" w:themeColor="text1"/>
        </w:rPr>
        <w:t>.</w:t>
      </w:r>
      <w:bookmarkStart w:id="248" w:name="_Toc496883602"/>
      <w:bookmarkStart w:id="249" w:name="_Toc497121655"/>
      <w:bookmarkStart w:id="250" w:name="_Toc497128501"/>
      <w:bookmarkStart w:id="251" w:name="_Toc497147367"/>
      <w:bookmarkStart w:id="252" w:name="_Toc497147525"/>
      <w:bookmarkStart w:id="253" w:name="_Toc497148190"/>
      <w:bookmarkStart w:id="254" w:name="_Toc497206279"/>
      <w:bookmarkStart w:id="255" w:name="_Toc497475553"/>
      <w:bookmarkStart w:id="256" w:name="_Toc497475711"/>
      <w:bookmarkStart w:id="257" w:name="_Toc497478495"/>
      <w:bookmarkStart w:id="258" w:name="_Toc505592530"/>
      <w:bookmarkStart w:id="259" w:name="_Toc507663633"/>
      <w:bookmarkEnd w:id="248"/>
      <w:bookmarkEnd w:id="249"/>
      <w:bookmarkEnd w:id="250"/>
      <w:bookmarkEnd w:id="251"/>
      <w:bookmarkEnd w:id="252"/>
      <w:bookmarkEnd w:id="253"/>
      <w:bookmarkEnd w:id="254"/>
      <w:bookmarkEnd w:id="255"/>
      <w:bookmarkEnd w:id="256"/>
      <w:bookmarkEnd w:id="257"/>
      <w:bookmarkEnd w:id="258"/>
      <w:bookmarkEnd w:id="259"/>
    </w:p>
    <w:p w14:paraId="09E94C1C" w14:textId="43C10564" w:rsidR="008F63D4" w:rsidRPr="004B689A" w:rsidRDefault="004B689A" w:rsidP="005B74C9">
      <w:pPr>
        <w:pStyle w:val="Heading3"/>
        <w:spacing w:before="120" w:after="120"/>
      </w:pPr>
      <w:bookmarkStart w:id="260" w:name="_Toc497475721"/>
      <w:bookmarkStart w:id="261" w:name="_Toc145268704"/>
      <w:bookmarkStart w:id="262" w:name="_Toc205558497"/>
      <w:r>
        <w:t xml:space="preserve">5.3.4 </w:t>
      </w:r>
      <w:r w:rsidR="649F989A" w:rsidRPr="004B689A">
        <w:t>Re-interpretation and re-</w:t>
      </w:r>
      <w:r w:rsidR="349F5772" w:rsidRPr="004B689A">
        <w:t>classification</w:t>
      </w:r>
      <w:r w:rsidR="649F989A" w:rsidRPr="004B689A">
        <w:t xml:space="preserve"> of a vegetation fuel type map</w:t>
      </w:r>
      <w:bookmarkEnd w:id="260"/>
      <w:bookmarkEnd w:id="261"/>
      <w:bookmarkEnd w:id="262"/>
    </w:p>
    <w:p w14:paraId="4F4F20AD" w14:textId="3E1DA211" w:rsidR="00076E15" w:rsidRPr="00AA6A9A" w:rsidRDefault="00076E15" w:rsidP="005B74C9">
      <w:pPr>
        <w:spacing w:before="120" w:after="120" w:line="240" w:lineRule="auto"/>
        <w:rPr>
          <w:color w:val="000000" w:themeColor="text1"/>
        </w:rPr>
      </w:pPr>
      <w:r w:rsidRPr="00AA6A9A">
        <w:rPr>
          <w:color w:val="000000" w:themeColor="text1"/>
        </w:rPr>
        <w:t>If validation of a vegetation fuel type map demonstrates an accuracy of less than 80 per cent,</w:t>
      </w:r>
      <w:r w:rsidR="00E959DB" w:rsidRPr="00AA6A9A">
        <w:rPr>
          <w:color w:val="000000" w:themeColor="text1"/>
        </w:rPr>
        <w:t xml:space="preserve"> then</w:t>
      </w:r>
      <w:r w:rsidRPr="00AA6A9A">
        <w:rPr>
          <w:color w:val="000000" w:themeColor="text1"/>
        </w:rPr>
        <w:t xml:space="preserve"> the vegetation fuel type map must be re-</w:t>
      </w:r>
      <w:r w:rsidR="002F1B66" w:rsidRPr="00AA6A9A">
        <w:rPr>
          <w:color w:val="000000" w:themeColor="text1"/>
        </w:rPr>
        <w:t>interpreted</w:t>
      </w:r>
      <w:r w:rsidRPr="00AA6A9A">
        <w:rPr>
          <w:color w:val="000000" w:themeColor="text1"/>
        </w:rPr>
        <w:t xml:space="preserve"> and re-classified. </w:t>
      </w:r>
      <w:r w:rsidR="00972F2F" w:rsidRPr="00AA6A9A">
        <w:rPr>
          <w:color w:val="000000" w:themeColor="text1"/>
        </w:rPr>
        <w:t>Re-interpretation</w:t>
      </w:r>
      <w:r w:rsidR="00CB41B1" w:rsidRPr="00AA6A9A">
        <w:rPr>
          <w:color w:val="000000" w:themeColor="text1"/>
        </w:rPr>
        <w:t xml:space="preserve"> and re-classification</w:t>
      </w:r>
      <w:r w:rsidR="00972F2F" w:rsidRPr="00AA6A9A">
        <w:rPr>
          <w:color w:val="000000" w:themeColor="text1"/>
        </w:rPr>
        <w:t xml:space="preserve"> can be achieved by refining the interpretation of the original vegetation </w:t>
      </w:r>
      <w:r w:rsidR="00C16603" w:rsidRPr="00AA6A9A">
        <w:rPr>
          <w:color w:val="000000" w:themeColor="text1"/>
        </w:rPr>
        <w:t xml:space="preserve">fuel type </w:t>
      </w:r>
      <w:r w:rsidR="00972F2F" w:rsidRPr="00AA6A9A">
        <w:rPr>
          <w:color w:val="000000" w:themeColor="text1"/>
        </w:rPr>
        <w:t xml:space="preserve">map, such as refinement of the interpretation of remote sensing data. </w:t>
      </w:r>
      <w:r w:rsidR="00CB41B1" w:rsidRPr="00AA6A9A">
        <w:rPr>
          <w:color w:val="000000" w:themeColor="text1"/>
        </w:rPr>
        <w:t xml:space="preserve">The revised map must be validated to an acceptable level of accuracy. </w:t>
      </w:r>
      <w:r w:rsidR="00E959DB" w:rsidRPr="00AA6A9A">
        <w:rPr>
          <w:color w:val="000000" w:themeColor="text1"/>
        </w:rPr>
        <w:t xml:space="preserve"> </w:t>
      </w:r>
    </w:p>
    <w:p w14:paraId="1FD60B29" w14:textId="39C20C7E" w:rsidR="009E12FD" w:rsidRPr="0069465D" w:rsidRDefault="00CB41B1" w:rsidP="005B74C9">
      <w:pPr>
        <w:spacing w:before="120" w:after="120" w:line="240" w:lineRule="auto"/>
      </w:pPr>
      <w:r w:rsidRPr="00AA6A9A">
        <w:rPr>
          <w:color w:val="000000" w:themeColor="text1"/>
        </w:rPr>
        <w:t xml:space="preserve">Validation of a re-interpreted and re-classified map must use </w:t>
      </w:r>
      <w:r w:rsidR="00777C5F" w:rsidRPr="00AA6A9A">
        <w:rPr>
          <w:color w:val="000000" w:themeColor="text1"/>
        </w:rPr>
        <w:t xml:space="preserve">the number of </w:t>
      </w:r>
      <w:r w:rsidRPr="00AA6A9A">
        <w:rPr>
          <w:color w:val="000000" w:themeColor="text1"/>
        </w:rPr>
        <w:t xml:space="preserve">waypoints </w:t>
      </w:r>
      <w:r w:rsidR="00980022" w:rsidRPr="00AA6A9A">
        <w:rPr>
          <w:color w:val="000000" w:themeColor="text1"/>
        </w:rPr>
        <w:t xml:space="preserve">defined in </w:t>
      </w:r>
      <w:r w:rsidR="00D96D7E">
        <w:rPr>
          <w:color w:val="000000" w:themeColor="text1"/>
        </w:rPr>
        <w:t>Table</w:t>
      </w:r>
      <w:r w:rsidR="001C0A26" w:rsidRPr="00AA6A9A">
        <w:rPr>
          <w:color w:val="000000" w:themeColor="text1"/>
        </w:rPr>
        <w:t xml:space="preserve"> 5.</w:t>
      </w:r>
      <w:r w:rsidR="00241D76">
        <w:rPr>
          <w:color w:val="000000" w:themeColor="text1"/>
        </w:rPr>
        <w:t>3</w:t>
      </w:r>
      <w:r w:rsidR="001C0A26" w:rsidRPr="00AA6A9A">
        <w:rPr>
          <w:color w:val="000000" w:themeColor="text1"/>
        </w:rPr>
        <w:t>.1</w:t>
      </w:r>
      <w:r w:rsidR="00777C5F" w:rsidRPr="00AA6A9A">
        <w:rPr>
          <w:color w:val="000000" w:themeColor="text1"/>
        </w:rPr>
        <w:t>.</w:t>
      </w:r>
      <w:r w:rsidR="001C0A26" w:rsidRPr="00AA6A9A">
        <w:rPr>
          <w:color w:val="000000" w:themeColor="text1"/>
        </w:rPr>
        <w:t xml:space="preserve"> Waypoints must be selected</w:t>
      </w:r>
      <w:r w:rsidR="001C0A26">
        <w:rPr>
          <w:color w:val="000000" w:themeColor="text1"/>
        </w:rPr>
        <w:t xml:space="preserve"> in accordance </w:t>
      </w:r>
      <w:r w:rsidR="00972826">
        <w:rPr>
          <w:color w:val="000000" w:themeColor="text1"/>
        </w:rPr>
        <w:t>with</w:t>
      </w:r>
      <w:r w:rsidR="001C0A26">
        <w:rPr>
          <w:color w:val="000000" w:themeColor="text1"/>
        </w:rPr>
        <w:t xml:space="preserve"> the guidelines provided in this section.</w:t>
      </w:r>
      <w:r w:rsidR="00777C5F">
        <w:rPr>
          <w:color w:val="000000" w:themeColor="text1"/>
        </w:rPr>
        <w:t xml:space="preserve"> These waypoints </w:t>
      </w:r>
      <w:r w:rsidR="001C0A26">
        <w:rPr>
          <w:color w:val="000000" w:themeColor="text1"/>
        </w:rPr>
        <w:t xml:space="preserve">may be taken from the assessment set or may include new waypoints used for the purposes of this validation. </w:t>
      </w:r>
      <w:r w:rsidR="0023686A">
        <w:rPr>
          <w:rFonts w:cs="Times New Roman"/>
        </w:rPr>
        <w:t>P</w:t>
      </w:r>
      <w:r w:rsidR="0023686A" w:rsidRPr="0023686A">
        <w:rPr>
          <w:rFonts w:cs="Times New Roman"/>
        </w:rPr>
        <w:t>roject proponent must not use the waypoints that were used when seeking to validate the corresponding seasonal fire scar map, nor information from them.</w:t>
      </w:r>
      <w:bookmarkStart w:id="263" w:name="_Toc496883613"/>
      <w:bookmarkStart w:id="264" w:name="_Toc497121666"/>
      <w:bookmarkStart w:id="265" w:name="_Toc497128512"/>
      <w:bookmarkStart w:id="266" w:name="_Toc497147378"/>
      <w:bookmarkStart w:id="267" w:name="_Toc497147536"/>
      <w:bookmarkStart w:id="268" w:name="_Toc497148201"/>
      <w:bookmarkStart w:id="269" w:name="_Toc497206290"/>
      <w:bookmarkStart w:id="270" w:name="_Toc497475564"/>
      <w:bookmarkStart w:id="271" w:name="_Toc497475722"/>
      <w:bookmarkStart w:id="272" w:name="_Toc497478506"/>
      <w:bookmarkStart w:id="273" w:name="_Toc505592541"/>
      <w:bookmarkStart w:id="274" w:name="_Toc507663644"/>
      <w:bookmarkStart w:id="275" w:name="_Toc145268705"/>
      <w:bookmarkEnd w:id="263"/>
      <w:bookmarkEnd w:id="264"/>
      <w:bookmarkEnd w:id="265"/>
      <w:bookmarkEnd w:id="266"/>
      <w:bookmarkEnd w:id="267"/>
      <w:bookmarkEnd w:id="268"/>
      <w:bookmarkEnd w:id="269"/>
      <w:bookmarkEnd w:id="270"/>
      <w:bookmarkEnd w:id="271"/>
      <w:bookmarkEnd w:id="272"/>
      <w:bookmarkEnd w:id="273"/>
      <w:bookmarkEnd w:id="274"/>
      <w:bookmarkEnd w:id="275"/>
    </w:p>
    <w:p w14:paraId="0C566BB7" w14:textId="3290A3E4" w:rsidR="009E12FD" w:rsidRPr="00A97BE3" w:rsidRDefault="00A97BE3" w:rsidP="005B74C9">
      <w:pPr>
        <w:pStyle w:val="Heading3"/>
        <w:spacing w:before="120" w:after="120"/>
      </w:pPr>
      <w:bookmarkStart w:id="276" w:name="_Toc497475733"/>
      <w:bookmarkStart w:id="277" w:name="_Toc145268706"/>
      <w:bookmarkStart w:id="278" w:name="_Toc205558498"/>
      <w:r>
        <w:lastRenderedPageBreak/>
        <w:t xml:space="preserve">5.3.5 </w:t>
      </w:r>
      <w:r w:rsidR="4F4A2B56" w:rsidRPr="00A97BE3">
        <w:t>Timing of validation of new or revised vegetation fuel type maps</w:t>
      </w:r>
      <w:bookmarkEnd w:id="276"/>
      <w:bookmarkEnd w:id="277"/>
      <w:bookmarkEnd w:id="278"/>
    </w:p>
    <w:p w14:paraId="226DF637" w14:textId="38BC03CF" w:rsidR="00D44030" w:rsidRPr="004E0DD8" w:rsidRDefault="00DE3D63" w:rsidP="005B74C9">
      <w:pPr>
        <w:spacing w:before="120" w:after="120" w:line="240" w:lineRule="auto"/>
        <w:rPr>
          <w:highlight w:val="yellow"/>
        </w:rPr>
      </w:pPr>
      <w:r>
        <w:rPr>
          <w:rFonts w:cs="Times New Roman"/>
          <w:color w:val="000000" w:themeColor="text1"/>
        </w:rPr>
        <w:t>Initial map v</w:t>
      </w:r>
      <w:r w:rsidRPr="00B91785">
        <w:rPr>
          <w:rFonts w:cs="Times New Roman"/>
          <w:color w:val="000000" w:themeColor="text1"/>
        </w:rPr>
        <w:t>alidation must occur no earlier than three years before the project or project area was added (e.g. at project commencement); and no later than when the first offsets report is sub</w:t>
      </w:r>
      <w:r>
        <w:rPr>
          <w:rFonts w:cs="Times New Roman"/>
          <w:color w:val="000000" w:themeColor="text1"/>
        </w:rPr>
        <w:t xml:space="preserve">mitted that relies on that map. </w:t>
      </w:r>
      <w:r w:rsidR="00903CD0">
        <w:rPr>
          <w:rFonts w:cs="Times New Roman"/>
          <w:color w:val="000000" w:themeColor="text1"/>
        </w:rPr>
        <w:t>Map</w:t>
      </w:r>
      <w:r>
        <w:rPr>
          <w:rFonts w:cs="Times New Roman"/>
          <w:color w:val="000000" w:themeColor="text1"/>
        </w:rPr>
        <w:t xml:space="preserve"> validation of revised maps must also occur within these time frames.</w:t>
      </w:r>
    </w:p>
    <w:p w14:paraId="226DF638" w14:textId="6802418A" w:rsidR="00D44030" w:rsidRPr="00D44030" w:rsidRDefault="00A97BE3" w:rsidP="005B74C9">
      <w:pPr>
        <w:pStyle w:val="Heading2"/>
        <w:spacing w:before="120" w:after="120"/>
      </w:pPr>
      <w:bookmarkStart w:id="279" w:name="_Ref455061896"/>
      <w:bookmarkStart w:id="280" w:name="_Toc488243628"/>
      <w:bookmarkStart w:id="281" w:name="_Toc497475734"/>
      <w:bookmarkStart w:id="282" w:name="_Toc145268707"/>
      <w:bookmarkStart w:id="283" w:name="_Toc205558499"/>
      <w:r>
        <w:t xml:space="preserve">5.4 </w:t>
      </w:r>
      <w:r w:rsidR="44774141">
        <w:t xml:space="preserve">Revising </w:t>
      </w:r>
      <w:r w:rsidR="134D638D">
        <w:t xml:space="preserve">a </w:t>
      </w:r>
      <w:r w:rsidR="79E16274">
        <w:t>vegetation fuel type</w:t>
      </w:r>
      <w:r w:rsidR="44774141">
        <w:t xml:space="preserve"> map</w:t>
      </w:r>
      <w:bookmarkEnd w:id="279"/>
      <w:bookmarkEnd w:id="280"/>
      <w:bookmarkEnd w:id="281"/>
      <w:bookmarkEnd w:id="282"/>
      <w:bookmarkEnd w:id="283"/>
      <w:r w:rsidR="44774141">
        <w:t xml:space="preserve"> </w:t>
      </w:r>
    </w:p>
    <w:p w14:paraId="6F07E96A" w14:textId="4D8E802D" w:rsidR="00E6578C" w:rsidRPr="00686478" w:rsidRDefault="00FF4376" w:rsidP="005B74C9">
      <w:pPr>
        <w:spacing w:before="120" w:after="120" w:line="240" w:lineRule="auto"/>
      </w:pPr>
      <w:r>
        <w:t>Section</w:t>
      </w:r>
      <w:r w:rsidR="00B47F0F">
        <w:t xml:space="preserve"> 21</w:t>
      </w:r>
      <w:r>
        <w:t xml:space="preserve"> of the relevant determination defines when revisions to vegetation fuel type maps are required.</w:t>
      </w:r>
      <w:r w:rsidR="00E47DE4">
        <w:t xml:space="preserve"> </w:t>
      </w:r>
      <w:r w:rsidR="00E6578C" w:rsidRPr="00B91785">
        <w:rPr>
          <w:color w:val="000000" w:themeColor="text1"/>
        </w:rPr>
        <w:t xml:space="preserve">A vegetation fuel type map </w:t>
      </w:r>
      <w:r w:rsidR="00E6578C" w:rsidRPr="00B91785">
        <w:rPr>
          <w:color w:val="000000" w:themeColor="text1"/>
          <w:u w:val="single"/>
        </w:rPr>
        <w:t>must</w:t>
      </w:r>
      <w:r w:rsidR="00E6578C" w:rsidRPr="00B91785">
        <w:rPr>
          <w:color w:val="000000" w:themeColor="text1"/>
        </w:rPr>
        <w:t xml:space="preserve"> be revised if any </w:t>
      </w:r>
      <w:r w:rsidR="00222DA5">
        <w:rPr>
          <w:color w:val="000000" w:themeColor="text1"/>
        </w:rPr>
        <w:t>mapping unit</w:t>
      </w:r>
      <w:r w:rsidR="00E6578C" w:rsidRPr="00B91785">
        <w:rPr>
          <w:color w:val="000000" w:themeColor="text1"/>
        </w:rPr>
        <w:t xml:space="preserve"> classified as containing a vegetation fuel type in the original map </w:t>
      </w:r>
      <w:r w:rsidR="00751675">
        <w:rPr>
          <w:color w:val="000000" w:themeColor="text1"/>
        </w:rPr>
        <w:t>is</w:t>
      </w:r>
      <w:r w:rsidR="00751675" w:rsidRPr="00B91785">
        <w:rPr>
          <w:color w:val="000000" w:themeColor="text1"/>
        </w:rPr>
        <w:t xml:space="preserve"> </w:t>
      </w:r>
      <w:r w:rsidR="00E6578C" w:rsidRPr="00B91785">
        <w:rPr>
          <w:color w:val="000000" w:themeColor="text1"/>
        </w:rPr>
        <w:t xml:space="preserve">later found to be incorrectly </w:t>
      </w:r>
      <w:r w:rsidR="00751675" w:rsidRPr="00B91785">
        <w:rPr>
          <w:color w:val="000000" w:themeColor="text1"/>
        </w:rPr>
        <w:t xml:space="preserve">classified </w:t>
      </w:r>
      <w:r w:rsidR="00E6578C" w:rsidRPr="00B91785">
        <w:rPr>
          <w:color w:val="000000" w:themeColor="text1"/>
        </w:rPr>
        <w:t>and should no</w:t>
      </w:r>
      <w:r w:rsidR="00E6578C">
        <w:rPr>
          <w:color w:val="000000" w:themeColor="text1"/>
        </w:rPr>
        <w:t>w be classified as ineligible (s</w:t>
      </w:r>
      <w:r w:rsidR="00E6578C" w:rsidRPr="00B91785">
        <w:rPr>
          <w:color w:val="000000" w:themeColor="text1"/>
        </w:rPr>
        <w:t xml:space="preserve">ee </w:t>
      </w:r>
      <w:r w:rsidR="009F15C9">
        <w:rPr>
          <w:color w:val="000000" w:themeColor="text1"/>
        </w:rPr>
        <w:t>sub</w:t>
      </w:r>
      <w:r w:rsidR="00E6578C" w:rsidRPr="00B91785">
        <w:rPr>
          <w:color w:val="000000" w:themeColor="text1"/>
        </w:rPr>
        <w:t>s</w:t>
      </w:r>
      <w:r w:rsidR="00E6578C">
        <w:rPr>
          <w:color w:val="000000" w:themeColor="text1"/>
        </w:rPr>
        <w:t>ection</w:t>
      </w:r>
      <w:r w:rsidR="00E6578C" w:rsidRPr="00B91785">
        <w:rPr>
          <w:color w:val="000000" w:themeColor="text1"/>
        </w:rPr>
        <w:t xml:space="preserve"> </w:t>
      </w:r>
      <w:r w:rsidR="008D0DE3">
        <w:rPr>
          <w:color w:val="000000" w:themeColor="text1"/>
        </w:rPr>
        <w:t>21</w:t>
      </w:r>
      <w:r w:rsidR="00E6578C" w:rsidRPr="00B91785">
        <w:rPr>
          <w:color w:val="000000" w:themeColor="text1"/>
        </w:rPr>
        <w:t xml:space="preserve">(1) of the relevant determination). </w:t>
      </w:r>
      <w:r w:rsidR="00E6578C">
        <w:rPr>
          <w:color w:val="000000" w:themeColor="text1"/>
        </w:rPr>
        <w:t>This</w:t>
      </w:r>
      <w:r w:rsidR="00E6578C" w:rsidRPr="00B91785">
        <w:rPr>
          <w:color w:val="000000" w:themeColor="text1"/>
        </w:rPr>
        <w:t xml:space="preserve"> could occur if an error wa</w:t>
      </w:r>
      <w:r w:rsidR="009F15C9">
        <w:rPr>
          <w:color w:val="000000" w:themeColor="text1"/>
        </w:rPr>
        <w:t>s made in the initial mapping of</w:t>
      </w:r>
      <w:r w:rsidR="00E6578C" w:rsidRPr="00B91785">
        <w:rPr>
          <w:color w:val="000000" w:themeColor="text1"/>
        </w:rPr>
        <w:t xml:space="preserve"> the land.</w:t>
      </w:r>
    </w:p>
    <w:p w14:paraId="44AE7D7B" w14:textId="6728B200" w:rsidR="00AA293F" w:rsidRPr="00AA293F" w:rsidRDefault="00AA293F" w:rsidP="005B74C9">
      <w:pPr>
        <w:spacing w:before="120" w:after="120" w:line="240" w:lineRule="auto"/>
        <w:rPr>
          <w:color w:val="000000" w:themeColor="text1"/>
        </w:rPr>
      </w:pPr>
      <w:r>
        <w:rPr>
          <w:color w:val="000000" w:themeColor="text1"/>
        </w:rPr>
        <w:t xml:space="preserve">A vegetation fuel type map must also be </w:t>
      </w:r>
      <w:r w:rsidRPr="00AA293F">
        <w:rPr>
          <w:color w:val="000000" w:themeColor="text1"/>
        </w:rPr>
        <w:t xml:space="preserve">revised if </w:t>
      </w:r>
      <w:r w:rsidRPr="00AA293F">
        <w:t xml:space="preserve">the classification is not, or is no longer, in accordance with the </w:t>
      </w:r>
      <w:r w:rsidR="004D0697" w:rsidRPr="004D0697">
        <w:rPr>
          <w:i/>
        </w:rPr>
        <w:t>Savanna Fire Management Methods (2025) Technical Guidance Document</w:t>
      </w:r>
      <w:r>
        <w:t xml:space="preserve">. For example, the mapping unit may be classified as one vegetation fuel </w:t>
      </w:r>
      <w:proofErr w:type="gramStart"/>
      <w:r>
        <w:t>type, but</w:t>
      </w:r>
      <w:proofErr w:type="gramEnd"/>
      <w:r>
        <w:t xml:space="preserve"> should be classified as another vegetation fuel type. </w:t>
      </w:r>
    </w:p>
    <w:p w14:paraId="460DD4E8" w14:textId="68114DDD" w:rsidR="00E6578C" w:rsidRPr="000A57C5" w:rsidRDefault="005D195E" w:rsidP="005B74C9">
      <w:pPr>
        <w:spacing w:before="120" w:after="120" w:line="240" w:lineRule="auto"/>
        <w:rPr>
          <w:color w:val="000000" w:themeColor="text1"/>
        </w:rPr>
      </w:pPr>
      <w:r>
        <w:rPr>
          <w:color w:val="000000" w:themeColor="text1"/>
        </w:rPr>
        <w:t>It is optional to revise a v</w:t>
      </w:r>
      <w:r w:rsidR="00E6578C" w:rsidRPr="00B91785">
        <w:rPr>
          <w:color w:val="000000" w:themeColor="text1"/>
        </w:rPr>
        <w:t xml:space="preserve">egetation fuel type map if any </w:t>
      </w:r>
      <w:r w:rsidR="00222DA5">
        <w:rPr>
          <w:color w:val="000000" w:themeColor="text1"/>
        </w:rPr>
        <w:t>mapping unit</w:t>
      </w:r>
      <w:r w:rsidR="00E6578C" w:rsidRPr="00B91785">
        <w:rPr>
          <w:color w:val="000000" w:themeColor="text1"/>
        </w:rPr>
        <w:t xml:space="preserve"> classified as </w:t>
      </w:r>
      <w:r w:rsidR="00F53093">
        <w:rPr>
          <w:color w:val="000000" w:themeColor="text1"/>
        </w:rPr>
        <w:t>ineligible</w:t>
      </w:r>
      <w:r w:rsidR="00E6578C" w:rsidRPr="00B91785">
        <w:rPr>
          <w:color w:val="000000" w:themeColor="text1"/>
        </w:rPr>
        <w:t xml:space="preserve"> in the original map </w:t>
      </w:r>
      <w:r w:rsidR="0030182C">
        <w:rPr>
          <w:color w:val="000000" w:themeColor="text1"/>
        </w:rPr>
        <w:t>i</w:t>
      </w:r>
      <w:r w:rsidR="0030182C" w:rsidRPr="00B91785">
        <w:rPr>
          <w:color w:val="000000" w:themeColor="text1"/>
        </w:rPr>
        <w:t xml:space="preserve">s </w:t>
      </w:r>
      <w:r w:rsidR="00E6578C" w:rsidRPr="00B91785">
        <w:rPr>
          <w:color w:val="000000" w:themeColor="text1"/>
        </w:rPr>
        <w:t xml:space="preserve">later found to be classified incorrectly and should now be classified </w:t>
      </w:r>
      <w:r w:rsidR="00E6578C" w:rsidRPr="000A57C5">
        <w:rPr>
          <w:color w:val="000000" w:themeColor="text1"/>
        </w:rPr>
        <w:t xml:space="preserve">as a vegetation fuel type (see </w:t>
      </w:r>
      <w:r w:rsidR="009F15C9" w:rsidRPr="000A57C5">
        <w:rPr>
          <w:color w:val="000000" w:themeColor="text1"/>
        </w:rPr>
        <w:t>sub</w:t>
      </w:r>
      <w:r w:rsidR="00E6578C" w:rsidRPr="000A57C5">
        <w:rPr>
          <w:color w:val="000000" w:themeColor="text1"/>
        </w:rPr>
        <w:t xml:space="preserve">section </w:t>
      </w:r>
      <w:r w:rsidR="008D0DE3">
        <w:rPr>
          <w:color w:val="000000" w:themeColor="text1"/>
        </w:rPr>
        <w:t>21</w:t>
      </w:r>
      <w:r w:rsidR="00E6578C" w:rsidRPr="000A57C5">
        <w:rPr>
          <w:color w:val="000000" w:themeColor="text1"/>
        </w:rPr>
        <w:t xml:space="preserve">(2) of the relevant determination). </w:t>
      </w:r>
      <w:r w:rsidR="002C74A6" w:rsidRPr="000A57C5">
        <w:rPr>
          <w:color w:val="000000" w:themeColor="text1"/>
        </w:rPr>
        <w:t>For</w:t>
      </w:r>
      <w:r w:rsidR="00E6578C" w:rsidRPr="000A57C5">
        <w:rPr>
          <w:color w:val="000000" w:themeColor="text1"/>
        </w:rPr>
        <w:t xml:space="preserve"> example, a vegetation fuel type may be revised if a new vegetation fuel type is added to the </w:t>
      </w:r>
      <w:r w:rsidR="00D96D7E">
        <w:rPr>
          <w:color w:val="000000" w:themeColor="text1"/>
        </w:rPr>
        <w:t>Table</w:t>
      </w:r>
      <w:r w:rsidR="002C74A6" w:rsidRPr="000A57C5">
        <w:rPr>
          <w:color w:val="000000" w:themeColor="text1"/>
        </w:rPr>
        <w:t xml:space="preserve">s in </w:t>
      </w:r>
      <w:r w:rsidR="002C74A6" w:rsidRPr="00573A5E">
        <w:rPr>
          <w:color w:val="000000" w:themeColor="text1"/>
        </w:rPr>
        <w:t>section 3</w:t>
      </w:r>
      <w:r w:rsidR="00E6578C" w:rsidRPr="000A57C5">
        <w:rPr>
          <w:color w:val="000000" w:themeColor="text1"/>
        </w:rPr>
        <w:t xml:space="preserve"> of this document at a date later than when the original vegetation fuel type map was created.</w:t>
      </w:r>
    </w:p>
    <w:p w14:paraId="226DF643" w14:textId="07278515" w:rsidR="00AC1E51" w:rsidRDefault="00FE7320" w:rsidP="005B74C9">
      <w:pPr>
        <w:spacing w:before="120" w:after="120" w:line="240" w:lineRule="auto"/>
      </w:pPr>
      <w:r>
        <w:t>If a vegetation fuel type map is revised</w:t>
      </w:r>
      <w:r w:rsidR="00EB3CFD">
        <w:t>,</w:t>
      </w:r>
      <w:r>
        <w:t xml:space="preserve"> it must be validated in accordance with </w:t>
      </w:r>
      <w:r w:rsidR="00F53093">
        <w:t xml:space="preserve">section </w:t>
      </w:r>
      <w:r w:rsidR="008D0DE3">
        <w:t>21</w:t>
      </w:r>
      <w:r w:rsidR="00481358">
        <w:t>(3)</w:t>
      </w:r>
      <w:r w:rsidR="008D0DE3">
        <w:t xml:space="preserve"> </w:t>
      </w:r>
      <w:r w:rsidR="00F53093">
        <w:t xml:space="preserve">of the relevant determination and </w:t>
      </w:r>
      <w:r w:rsidR="00035997">
        <w:t xml:space="preserve">the </w:t>
      </w:r>
      <w:r w:rsidR="00035997" w:rsidRPr="0A12A554">
        <w:rPr>
          <w:i/>
          <w:iCs/>
        </w:rPr>
        <w:t>Savanna Fire Management Methods (2025) Technical Guidance Document</w:t>
      </w:r>
      <w:r>
        <w:t>. If revisions ar</w:t>
      </w:r>
      <w:r w:rsidR="009A27B0">
        <w:t>e</w:t>
      </w:r>
      <w:r>
        <w:t xml:space="preserve"> required, then the </w:t>
      </w:r>
      <w:r w:rsidR="00220BDA">
        <w:t xml:space="preserve">revision (and if necessary) </w:t>
      </w:r>
      <w:r>
        <w:t xml:space="preserve">validation must be completed </w:t>
      </w:r>
      <w:r w:rsidR="00F53093">
        <w:t>before submitting an offsets report for the</w:t>
      </w:r>
      <w:r>
        <w:t xml:space="preserve"> reporting period in which the project proponent became aware that the revision was required.</w:t>
      </w:r>
      <w:r w:rsidR="00220BDA">
        <w:t xml:space="preserve"> </w:t>
      </w:r>
      <w:r w:rsidR="00BC461D">
        <w:t xml:space="preserve">If the revisions were made in accordance with </w:t>
      </w:r>
      <w:r w:rsidR="009F15C9">
        <w:t>sub</w:t>
      </w:r>
      <w:r w:rsidR="00BC461D">
        <w:t xml:space="preserve">section </w:t>
      </w:r>
      <w:r w:rsidR="00822198">
        <w:t>21</w:t>
      </w:r>
      <w:r w:rsidR="00BC461D">
        <w:t>(2) of the relevant determination, then</w:t>
      </w:r>
      <w:r w:rsidR="00220BDA">
        <w:t xml:space="preserve"> the revision (and if necessary) validation must be completed before submitting an offsets report for the first reporting period for which the revised map is used.</w:t>
      </w:r>
    </w:p>
    <w:p w14:paraId="226DF645" w14:textId="6C47AADE" w:rsidR="00CC7008" w:rsidRDefault="003A329E" w:rsidP="005B74C9">
      <w:pPr>
        <w:spacing w:before="120" w:after="120" w:line="240" w:lineRule="auto"/>
      </w:pPr>
      <w:r>
        <w:t>If</w:t>
      </w:r>
      <w:r w:rsidR="00036E23">
        <w:t xml:space="preserve"> </w:t>
      </w:r>
      <w:r w:rsidR="00BC461D">
        <w:t>a vegetation map is revised during the reporting period, then the revised map must be used for all years in the reporting period.</w:t>
      </w:r>
    </w:p>
    <w:p w14:paraId="0E95A9ED" w14:textId="44ACE69C" w:rsidR="008670B3" w:rsidRPr="00127EDF" w:rsidRDefault="00127EDF" w:rsidP="005B74C9">
      <w:pPr>
        <w:pStyle w:val="Heading3"/>
        <w:spacing w:before="120" w:after="120"/>
      </w:pPr>
      <w:bookmarkStart w:id="284" w:name="_Toc496883626"/>
      <w:bookmarkStart w:id="285" w:name="_Toc497121679"/>
      <w:bookmarkStart w:id="286" w:name="_Toc497128525"/>
      <w:bookmarkStart w:id="287" w:name="_Toc497147391"/>
      <w:bookmarkStart w:id="288" w:name="_Toc497147549"/>
      <w:bookmarkStart w:id="289" w:name="_Toc497148214"/>
      <w:bookmarkStart w:id="290" w:name="_Toc497206303"/>
      <w:bookmarkStart w:id="291" w:name="_Toc497475577"/>
      <w:bookmarkStart w:id="292" w:name="_Toc497475735"/>
      <w:bookmarkStart w:id="293" w:name="_Toc497478519"/>
      <w:bookmarkStart w:id="294" w:name="_Toc505592554"/>
      <w:bookmarkStart w:id="295" w:name="_Toc507663657"/>
      <w:bookmarkStart w:id="296" w:name="_Toc497475743"/>
      <w:bookmarkStart w:id="297" w:name="_Toc145268708"/>
      <w:bookmarkStart w:id="298" w:name="_Toc205558500"/>
      <w:bookmarkEnd w:id="284"/>
      <w:bookmarkEnd w:id="285"/>
      <w:bookmarkEnd w:id="286"/>
      <w:bookmarkEnd w:id="287"/>
      <w:bookmarkEnd w:id="288"/>
      <w:bookmarkEnd w:id="289"/>
      <w:bookmarkEnd w:id="290"/>
      <w:bookmarkEnd w:id="291"/>
      <w:bookmarkEnd w:id="292"/>
      <w:bookmarkEnd w:id="293"/>
      <w:bookmarkEnd w:id="294"/>
      <w:bookmarkEnd w:id="295"/>
      <w:r>
        <w:t xml:space="preserve">5.4.1 </w:t>
      </w:r>
      <w:r w:rsidR="008670B3" w:rsidRPr="00127EDF">
        <w:t>Validating revised vegetation fuel type maps</w:t>
      </w:r>
      <w:bookmarkEnd w:id="296"/>
      <w:bookmarkEnd w:id="297"/>
      <w:bookmarkEnd w:id="298"/>
    </w:p>
    <w:p w14:paraId="3C0D360A" w14:textId="377A09BA" w:rsidR="0054064F" w:rsidRPr="000A57C5" w:rsidRDefault="004A35FC" w:rsidP="005B74C9">
      <w:pPr>
        <w:spacing w:before="120" w:after="120" w:line="240" w:lineRule="auto"/>
        <w:rPr>
          <w:rFonts w:cs="Times New Roman"/>
          <w:lang w:eastAsia="en-AU"/>
        </w:rPr>
      </w:pPr>
      <w:r w:rsidRPr="00B91785">
        <w:rPr>
          <w:rFonts w:cs="Times New Roman"/>
          <w:lang w:eastAsia="en-AU"/>
        </w:rPr>
        <w:t xml:space="preserve">If a vegetation fuel type map is revised, then </w:t>
      </w:r>
      <w:r w:rsidR="002D00F5">
        <w:rPr>
          <w:rFonts w:cs="Times New Roman"/>
          <w:lang w:eastAsia="en-AU"/>
        </w:rPr>
        <w:t xml:space="preserve">it </w:t>
      </w:r>
      <w:r w:rsidRPr="00B91785">
        <w:rPr>
          <w:rFonts w:cs="Times New Roman"/>
          <w:lang w:eastAsia="en-AU"/>
        </w:rPr>
        <w:t>m</w:t>
      </w:r>
      <w:r w:rsidR="00E256FA">
        <w:rPr>
          <w:rFonts w:cs="Times New Roman"/>
          <w:lang w:eastAsia="en-AU"/>
        </w:rPr>
        <w:t>ay</w:t>
      </w:r>
      <w:r w:rsidRPr="00B91785">
        <w:rPr>
          <w:rFonts w:cs="Times New Roman"/>
          <w:lang w:eastAsia="en-AU"/>
        </w:rPr>
        <w:t xml:space="preserve"> be </w:t>
      </w:r>
      <w:r w:rsidR="0054064F">
        <w:rPr>
          <w:rFonts w:cs="Times New Roman"/>
          <w:lang w:eastAsia="en-AU"/>
        </w:rPr>
        <w:t>required</w:t>
      </w:r>
      <w:r w:rsidR="00E256FA">
        <w:rPr>
          <w:rFonts w:cs="Times New Roman"/>
          <w:lang w:eastAsia="en-AU"/>
        </w:rPr>
        <w:t xml:space="preserve"> </w:t>
      </w:r>
      <w:r w:rsidR="00E256FA" w:rsidRPr="000A57C5">
        <w:rPr>
          <w:rFonts w:cs="Times New Roman"/>
          <w:lang w:eastAsia="en-AU"/>
        </w:rPr>
        <w:t xml:space="preserve">to be </w:t>
      </w:r>
      <w:r w:rsidRPr="000A57C5">
        <w:rPr>
          <w:rFonts w:cs="Times New Roman"/>
          <w:lang w:eastAsia="en-AU"/>
        </w:rPr>
        <w:t>validated</w:t>
      </w:r>
      <w:r w:rsidR="00E256FA" w:rsidRPr="000A57C5">
        <w:rPr>
          <w:rStyle w:val="CommentReference"/>
        </w:rPr>
        <w:t>.</w:t>
      </w:r>
      <w:r w:rsidR="00F77122" w:rsidRPr="000A57C5">
        <w:rPr>
          <w:rFonts w:cs="Times New Roman"/>
          <w:lang w:eastAsia="en-AU"/>
        </w:rPr>
        <w:t xml:space="preserve"> </w:t>
      </w:r>
      <w:r w:rsidR="00D76E6D" w:rsidRPr="000A57C5">
        <w:rPr>
          <w:rFonts w:cs="Times New Roman"/>
          <w:lang w:eastAsia="en-AU"/>
        </w:rPr>
        <w:t xml:space="preserve">The revisions are considered to </w:t>
      </w:r>
      <w:r w:rsidR="00082BDC" w:rsidRPr="000A57C5">
        <w:rPr>
          <w:rFonts w:cs="Times New Roman"/>
          <w:lang w:eastAsia="en-AU"/>
        </w:rPr>
        <w:t>require validation</w:t>
      </w:r>
      <w:r w:rsidR="00D76E6D" w:rsidRPr="000A57C5">
        <w:rPr>
          <w:rFonts w:cs="Times New Roman"/>
          <w:lang w:eastAsia="en-AU"/>
        </w:rPr>
        <w:t xml:space="preserve"> if</w:t>
      </w:r>
      <w:r w:rsidR="00FF1913" w:rsidRPr="000A57C5">
        <w:rPr>
          <w:rFonts w:cs="Times New Roman"/>
          <w:lang w:eastAsia="en-AU"/>
        </w:rPr>
        <w:t xml:space="preserve">, for at least one </w:t>
      </w:r>
      <w:proofErr w:type="gramStart"/>
      <w:r w:rsidR="00CB60D4" w:rsidRPr="000A57C5">
        <w:rPr>
          <w:rFonts w:cs="Times New Roman"/>
          <w:lang w:eastAsia="en-AU"/>
        </w:rPr>
        <w:t>criteria</w:t>
      </w:r>
      <w:proofErr w:type="gramEnd"/>
      <w:r w:rsidR="00FF1913" w:rsidRPr="000A57C5">
        <w:rPr>
          <w:rFonts w:cs="Times New Roman"/>
          <w:lang w:eastAsia="en-AU"/>
        </w:rPr>
        <w:t xml:space="preserve"> below, </w:t>
      </w:r>
      <w:r w:rsidR="00FF1913" w:rsidRPr="00573A5E">
        <w:rPr>
          <w:rFonts w:cs="Times New Roman"/>
          <w:lang w:eastAsia="en-AU"/>
        </w:rPr>
        <w:t>the revisions comprise at least 2% of the defined area.</w:t>
      </w:r>
    </w:p>
    <w:p w14:paraId="1D2939B1" w14:textId="0FA046CE" w:rsidR="004A35FC" w:rsidRPr="00FF1913" w:rsidRDefault="00FF1913" w:rsidP="005B74C9">
      <w:pPr>
        <w:pStyle w:val="ListBullet"/>
        <w:numPr>
          <w:ilvl w:val="0"/>
          <w:numId w:val="5"/>
        </w:numPr>
        <w:spacing w:before="120" w:after="120" w:line="240" w:lineRule="auto"/>
        <w:contextualSpacing w:val="0"/>
        <w:rPr>
          <w:rFonts w:cs="Times New Roman"/>
        </w:rPr>
      </w:pPr>
      <w:r w:rsidRPr="000A57C5">
        <w:rPr>
          <w:rFonts w:cs="Times New Roman"/>
        </w:rPr>
        <w:t>T</w:t>
      </w:r>
      <w:r w:rsidR="004A35FC" w:rsidRPr="000A57C5">
        <w:rPr>
          <w:rFonts w:cs="Times New Roman"/>
        </w:rPr>
        <w:t xml:space="preserve">he </w:t>
      </w:r>
      <w:r w:rsidR="008866CB" w:rsidRPr="000A57C5">
        <w:rPr>
          <w:rFonts w:cs="Times New Roman"/>
        </w:rPr>
        <w:t xml:space="preserve">extent </w:t>
      </w:r>
      <w:r w:rsidR="004A35FC" w:rsidRPr="000A57C5">
        <w:rPr>
          <w:rFonts w:cs="Times New Roman"/>
        </w:rPr>
        <w:t>of</w:t>
      </w:r>
      <w:r w:rsidR="008866CB" w:rsidRPr="000A57C5">
        <w:rPr>
          <w:rFonts w:cs="Times New Roman"/>
        </w:rPr>
        <w:t xml:space="preserve"> land covered by</w:t>
      </w:r>
      <w:r w:rsidR="004A35FC" w:rsidRPr="000A57C5">
        <w:rPr>
          <w:rFonts w:cs="Times New Roman"/>
        </w:rPr>
        <w:t xml:space="preserve"> </w:t>
      </w:r>
      <w:r w:rsidR="008866CB" w:rsidRPr="000A57C5">
        <w:rPr>
          <w:rFonts w:cs="Times New Roman"/>
        </w:rPr>
        <w:t xml:space="preserve">all </w:t>
      </w:r>
      <w:r w:rsidR="004A35FC" w:rsidRPr="000A57C5">
        <w:rPr>
          <w:rFonts w:cs="Times New Roman"/>
        </w:rPr>
        <w:t xml:space="preserve">revised </w:t>
      </w:r>
      <w:r w:rsidR="00222DA5" w:rsidRPr="000A57C5">
        <w:rPr>
          <w:rFonts w:cs="Times New Roman"/>
        </w:rPr>
        <w:t>mapping unit</w:t>
      </w:r>
      <w:r w:rsidR="004A35FC" w:rsidRPr="000A57C5">
        <w:rPr>
          <w:rFonts w:cs="Times New Roman"/>
        </w:rPr>
        <w:t xml:space="preserve">s </w:t>
      </w:r>
      <w:r w:rsidR="002C6E01" w:rsidRPr="000A57C5">
        <w:rPr>
          <w:rFonts w:cs="Times New Roman"/>
        </w:rPr>
        <w:t xml:space="preserve">cover at least 2% of the extent of land </w:t>
      </w:r>
      <w:r w:rsidR="008866CB" w:rsidRPr="000A57C5">
        <w:rPr>
          <w:rFonts w:cs="Times New Roman"/>
        </w:rPr>
        <w:t>when</w:t>
      </w:r>
      <w:r w:rsidR="004A35FC" w:rsidRPr="000A57C5">
        <w:rPr>
          <w:rFonts w:cs="Times New Roman"/>
        </w:rPr>
        <w:t xml:space="preserve"> compared to the </w:t>
      </w:r>
      <w:r w:rsidR="008866CB" w:rsidRPr="000A57C5">
        <w:rPr>
          <w:rFonts w:cs="Times New Roman"/>
        </w:rPr>
        <w:t xml:space="preserve">extent of land </w:t>
      </w:r>
      <w:r w:rsidR="004A35FC" w:rsidRPr="000A57C5">
        <w:rPr>
          <w:rFonts w:cs="Times New Roman"/>
        </w:rPr>
        <w:t xml:space="preserve">containing all vegetation fuel types listed in section </w:t>
      </w:r>
      <w:r w:rsidR="00215616" w:rsidRPr="000A57C5">
        <w:rPr>
          <w:rFonts w:cs="Times New Roman"/>
        </w:rPr>
        <w:t>3</w:t>
      </w:r>
      <w:r w:rsidR="004A35FC" w:rsidRPr="000A57C5">
        <w:rPr>
          <w:rFonts w:cs="Times New Roman"/>
        </w:rPr>
        <w:t xml:space="preserve"> of this document for that </w:t>
      </w:r>
      <w:r w:rsidR="00215616" w:rsidRPr="000A57C5">
        <w:rPr>
          <w:rFonts w:cs="Times New Roman"/>
        </w:rPr>
        <w:t>vegetation fuel type map</w:t>
      </w:r>
      <w:r w:rsidR="00082332" w:rsidRPr="00FF1913">
        <w:rPr>
          <w:rFonts w:cs="Times New Roman"/>
        </w:rPr>
        <w:t xml:space="preserve"> – either before or after the map was revised</w:t>
      </w:r>
      <w:r w:rsidR="004A35FC" w:rsidRPr="00FF1913">
        <w:rPr>
          <w:rFonts w:cs="Times New Roman"/>
        </w:rPr>
        <w:t>, or</w:t>
      </w:r>
    </w:p>
    <w:p w14:paraId="5196EA6E" w14:textId="5B92742A" w:rsidR="004A35FC" w:rsidRPr="00B91785" w:rsidRDefault="00FF1913" w:rsidP="005B74C9">
      <w:pPr>
        <w:pStyle w:val="ListBullet"/>
        <w:numPr>
          <w:ilvl w:val="0"/>
          <w:numId w:val="5"/>
        </w:numPr>
        <w:spacing w:before="120" w:after="120" w:line="240" w:lineRule="auto"/>
        <w:contextualSpacing w:val="0"/>
        <w:rPr>
          <w:rFonts w:cs="Times New Roman"/>
        </w:rPr>
      </w:pPr>
      <w:r>
        <w:rPr>
          <w:rFonts w:cs="Times New Roman"/>
        </w:rPr>
        <w:t>T</w:t>
      </w:r>
      <w:r w:rsidR="004A35FC" w:rsidRPr="00B91785">
        <w:rPr>
          <w:rFonts w:cs="Times New Roman"/>
        </w:rPr>
        <w:t xml:space="preserve">he </w:t>
      </w:r>
      <w:r w:rsidR="00082332">
        <w:rPr>
          <w:rFonts w:cs="Times New Roman"/>
        </w:rPr>
        <w:t xml:space="preserve">extent of land covered </w:t>
      </w:r>
      <w:r w:rsidR="00CB60D4">
        <w:rPr>
          <w:rFonts w:cs="Times New Roman"/>
        </w:rPr>
        <w:t>by</w:t>
      </w:r>
      <w:r w:rsidR="00CB60D4" w:rsidRPr="00B91785">
        <w:rPr>
          <w:rFonts w:cs="Times New Roman"/>
        </w:rPr>
        <w:t xml:space="preserve"> revi</w:t>
      </w:r>
      <w:r w:rsidR="00CB60D4">
        <w:rPr>
          <w:rFonts w:cs="Times New Roman"/>
        </w:rPr>
        <w:t>sions</w:t>
      </w:r>
      <w:r w:rsidR="00082332">
        <w:rPr>
          <w:rFonts w:cs="Times New Roman"/>
        </w:rPr>
        <w:t xml:space="preserve"> to </w:t>
      </w:r>
      <w:r w:rsidR="004A35FC" w:rsidRPr="00B91785">
        <w:rPr>
          <w:rFonts w:cs="Times New Roman"/>
        </w:rPr>
        <w:t xml:space="preserve">an individual vegetation </w:t>
      </w:r>
      <w:r w:rsidR="00682632">
        <w:rPr>
          <w:rFonts w:cs="Times New Roman"/>
        </w:rPr>
        <w:t xml:space="preserve">fuel </w:t>
      </w:r>
      <w:r w:rsidR="004A35FC" w:rsidRPr="00B91785">
        <w:rPr>
          <w:rFonts w:cs="Times New Roman"/>
        </w:rPr>
        <w:t xml:space="preserve">type </w:t>
      </w:r>
      <w:r w:rsidR="002C6E01">
        <w:rPr>
          <w:rFonts w:cs="Times New Roman"/>
        </w:rPr>
        <w:t xml:space="preserve">cover at least 2% of the extent of land </w:t>
      </w:r>
      <w:r w:rsidR="00082332">
        <w:rPr>
          <w:rFonts w:cs="Times New Roman"/>
        </w:rPr>
        <w:t>when compared to</w:t>
      </w:r>
      <w:r w:rsidR="004A35FC" w:rsidRPr="00B91785">
        <w:rPr>
          <w:rFonts w:cs="Times New Roman"/>
        </w:rPr>
        <w:t xml:space="preserve"> the </w:t>
      </w:r>
      <w:r w:rsidR="00082332">
        <w:rPr>
          <w:rFonts w:cs="Times New Roman"/>
        </w:rPr>
        <w:t>extent of la</w:t>
      </w:r>
      <w:r w:rsidR="008866CB">
        <w:rPr>
          <w:rFonts w:cs="Times New Roman"/>
        </w:rPr>
        <w:t xml:space="preserve">nd covered by </w:t>
      </w:r>
      <w:r w:rsidR="004A35FC" w:rsidRPr="00B91785">
        <w:rPr>
          <w:rFonts w:cs="Times New Roman"/>
        </w:rPr>
        <w:t xml:space="preserve">that vegetation </w:t>
      </w:r>
      <w:r w:rsidR="00CA41FE">
        <w:rPr>
          <w:rFonts w:cs="Times New Roman"/>
        </w:rPr>
        <w:t>fuel</w:t>
      </w:r>
      <w:r w:rsidR="004A35FC" w:rsidRPr="00B91785">
        <w:rPr>
          <w:rFonts w:cs="Times New Roman"/>
        </w:rPr>
        <w:t xml:space="preserve"> type</w:t>
      </w:r>
      <w:r w:rsidR="00082332">
        <w:rPr>
          <w:rFonts w:cs="Times New Roman"/>
        </w:rPr>
        <w:t xml:space="preserve"> – either before or after the map was revised</w:t>
      </w:r>
      <w:r w:rsidR="004A35FC" w:rsidRPr="00B91785">
        <w:rPr>
          <w:rFonts w:cs="Times New Roman"/>
        </w:rPr>
        <w:t>, or</w:t>
      </w:r>
    </w:p>
    <w:p w14:paraId="25AC6178" w14:textId="7244EE41" w:rsidR="004A35FC" w:rsidRPr="00B91785" w:rsidRDefault="00FF1913" w:rsidP="005B74C9">
      <w:pPr>
        <w:pStyle w:val="ListBullet"/>
        <w:numPr>
          <w:ilvl w:val="0"/>
          <w:numId w:val="5"/>
        </w:numPr>
        <w:spacing w:before="120" w:after="120" w:line="240" w:lineRule="auto"/>
        <w:contextualSpacing w:val="0"/>
        <w:rPr>
          <w:rFonts w:cs="Times New Roman"/>
        </w:rPr>
      </w:pPr>
      <w:r>
        <w:rPr>
          <w:rFonts w:cs="Times New Roman"/>
        </w:rPr>
        <w:t>F</w:t>
      </w:r>
      <w:r w:rsidR="004A35FC" w:rsidRPr="00B91785">
        <w:rPr>
          <w:rFonts w:cs="Times New Roman"/>
        </w:rPr>
        <w:t>or a vegetation fuel type map that covers more than one project ar</w:t>
      </w:r>
      <w:r w:rsidR="002C6E01">
        <w:rPr>
          <w:rFonts w:cs="Times New Roman"/>
        </w:rPr>
        <w:t>ea, either</w:t>
      </w:r>
      <w:r w:rsidR="004A35FC" w:rsidRPr="00B91785">
        <w:rPr>
          <w:rFonts w:cs="Times New Roman"/>
        </w:rPr>
        <w:t xml:space="preserve"> of the above hold for any of the individual project areas, or</w:t>
      </w:r>
    </w:p>
    <w:p w14:paraId="54AB26A6" w14:textId="180F7B36" w:rsidR="004A35FC" w:rsidRPr="00B91785" w:rsidRDefault="00FF1913" w:rsidP="005B74C9">
      <w:pPr>
        <w:pStyle w:val="ListBullet"/>
        <w:numPr>
          <w:ilvl w:val="0"/>
          <w:numId w:val="5"/>
        </w:numPr>
        <w:spacing w:before="120" w:after="120" w:line="240" w:lineRule="auto"/>
        <w:contextualSpacing w:val="0"/>
        <w:rPr>
          <w:rFonts w:cs="Times New Roman"/>
        </w:rPr>
      </w:pPr>
      <w:r>
        <w:rPr>
          <w:rFonts w:cs="Times New Roman"/>
        </w:rPr>
        <w:t>T</w:t>
      </w:r>
      <w:r w:rsidR="004A35FC" w:rsidRPr="00B91785">
        <w:rPr>
          <w:rFonts w:cs="Times New Roman"/>
        </w:rPr>
        <w:t>he cumulative impact of more than one map revision would have the same effect as any of the above provisions.</w:t>
      </w:r>
    </w:p>
    <w:p w14:paraId="2FAFB3DC" w14:textId="6D44607F" w:rsidR="004779E8" w:rsidRPr="00E27473" w:rsidRDefault="004779E8" w:rsidP="005B74C9">
      <w:pPr>
        <w:spacing w:before="120" w:after="120" w:line="240" w:lineRule="auto"/>
        <w:rPr>
          <w:rFonts w:cs="Times New Roman"/>
          <w:lang w:eastAsia="en-AU"/>
        </w:rPr>
      </w:pPr>
      <w:r w:rsidRPr="0A12A554">
        <w:rPr>
          <w:rFonts w:cs="Times New Roman"/>
          <w:lang w:eastAsia="en-AU"/>
        </w:rPr>
        <w:lastRenderedPageBreak/>
        <w:t>If at least 2% and less than 5% (the material amount) of the vegetation fuel type map has been revised in accordance with one or more of the</w:t>
      </w:r>
      <w:r w:rsidR="002C6E01" w:rsidRPr="0A12A554">
        <w:rPr>
          <w:rFonts w:cs="Times New Roman"/>
          <w:lang w:eastAsia="en-AU"/>
        </w:rPr>
        <w:t>se</w:t>
      </w:r>
      <w:r w:rsidRPr="0A12A554">
        <w:rPr>
          <w:rFonts w:cs="Times New Roman"/>
          <w:lang w:eastAsia="en-AU"/>
        </w:rPr>
        <w:t xml:space="preserve"> criteria, then only the revised mapping units of the vegetation fuel type map that has been revised must be validated.</w:t>
      </w:r>
    </w:p>
    <w:p w14:paraId="0293DB2A" w14:textId="473BDEB1" w:rsidR="004779E8" w:rsidRPr="00E27473" w:rsidRDefault="004779E8" w:rsidP="005B74C9">
      <w:pPr>
        <w:spacing w:before="120" w:after="120" w:line="240" w:lineRule="auto"/>
        <w:rPr>
          <w:rFonts w:cs="Times New Roman"/>
          <w:lang w:eastAsia="en-AU"/>
        </w:rPr>
      </w:pPr>
      <w:r w:rsidRPr="0A12A554">
        <w:rPr>
          <w:rFonts w:cs="Times New Roman"/>
          <w:lang w:eastAsia="en-AU"/>
        </w:rPr>
        <w:t>If 5% or greater (the material amount) of the vegetation fuel type map has been revised in accordance with one or more of the</w:t>
      </w:r>
      <w:r w:rsidR="002C6E01" w:rsidRPr="0A12A554">
        <w:rPr>
          <w:rFonts w:cs="Times New Roman"/>
          <w:lang w:eastAsia="en-AU"/>
        </w:rPr>
        <w:t>se</w:t>
      </w:r>
      <w:r w:rsidRPr="0A12A554">
        <w:rPr>
          <w:rFonts w:cs="Times New Roman"/>
          <w:lang w:eastAsia="en-AU"/>
        </w:rPr>
        <w:t xml:space="preserve"> criteria, then the whole of the revised vegetation fuel type map must be validated.</w:t>
      </w:r>
    </w:p>
    <w:p w14:paraId="3BF3892C" w14:textId="3C1950B3" w:rsidR="002D00F5" w:rsidRDefault="002D00F5" w:rsidP="005B74C9">
      <w:pPr>
        <w:spacing w:before="120" w:after="120" w:line="240" w:lineRule="auto"/>
        <w:rPr>
          <w:rFonts w:cs="Times New Roman"/>
          <w:lang w:eastAsia="en-AU"/>
        </w:rPr>
      </w:pPr>
      <w:r>
        <w:rPr>
          <w:rFonts w:cs="Times New Roman"/>
          <w:lang w:eastAsia="en-AU"/>
        </w:rPr>
        <w:t>If none of these criteria are met, then</w:t>
      </w:r>
      <w:r w:rsidRPr="00B91785">
        <w:rPr>
          <w:rFonts w:cs="Times New Roman"/>
          <w:lang w:eastAsia="en-AU"/>
        </w:rPr>
        <w:t xml:space="preserve"> </w:t>
      </w:r>
      <w:r w:rsidR="00126495">
        <w:rPr>
          <w:rFonts w:cs="Times New Roman"/>
          <w:lang w:eastAsia="en-AU"/>
        </w:rPr>
        <w:t xml:space="preserve">validation </w:t>
      </w:r>
      <w:r>
        <w:rPr>
          <w:rFonts w:cs="Times New Roman"/>
          <w:lang w:eastAsia="en-AU"/>
        </w:rPr>
        <w:t>is not required.</w:t>
      </w:r>
    </w:p>
    <w:p w14:paraId="7E7AC207" w14:textId="6A89380E" w:rsidR="004A35FC" w:rsidRPr="00B91785" w:rsidRDefault="004A35FC" w:rsidP="005B74C9">
      <w:pPr>
        <w:spacing w:before="120" w:after="120" w:line="240" w:lineRule="auto"/>
        <w:rPr>
          <w:rFonts w:cs="Times New Roman"/>
          <w:lang w:eastAsia="en-AU"/>
        </w:rPr>
      </w:pPr>
      <w:r w:rsidRPr="00B91785">
        <w:rPr>
          <w:rFonts w:cs="Times New Roman"/>
          <w:lang w:eastAsia="en-AU"/>
        </w:rPr>
        <w:t xml:space="preserve">Validation of revised maps must be </w:t>
      </w:r>
      <w:r w:rsidR="00306BDE">
        <w:rPr>
          <w:rFonts w:cs="Times New Roman"/>
          <w:lang w:eastAsia="en-AU"/>
        </w:rPr>
        <w:t>undertaken</w:t>
      </w:r>
      <w:r w:rsidRPr="00B91785">
        <w:rPr>
          <w:rFonts w:cs="Times New Roman"/>
          <w:lang w:eastAsia="en-AU"/>
        </w:rPr>
        <w:t xml:space="preserve"> in accordance with </w:t>
      </w:r>
      <w:r w:rsidR="00671536">
        <w:rPr>
          <w:rFonts w:cs="Times New Roman"/>
          <w:lang w:eastAsia="en-AU"/>
        </w:rPr>
        <w:t>subsection 5</w:t>
      </w:r>
      <w:r w:rsidR="008848AE">
        <w:rPr>
          <w:rFonts w:cs="Times New Roman"/>
          <w:lang w:eastAsia="en-AU"/>
        </w:rPr>
        <w:t xml:space="preserve">.3 </w:t>
      </w:r>
      <w:r w:rsidRPr="00B91785">
        <w:rPr>
          <w:rFonts w:cs="Times New Roman"/>
          <w:lang w:eastAsia="en-AU"/>
        </w:rPr>
        <w:t xml:space="preserve">of this document. </w:t>
      </w:r>
      <w:r w:rsidR="00306BDE">
        <w:rPr>
          <w:rFonts w:cs="Times New Roman"/>
          <w:lang w:eastAsia="en-AU"/>
        </w:rPr>
        <w:t>After revision, r</w:t>
      </w:r>
      <w:r w:rsidRPr="00B91785">
        <w:rPr>
          <w:rFonts w:cs="Times New Roman"/>
        </w:rPr>
        <w:t xml:space="preserve">eferences to ‘the map’ </w:t>
      </w:r>
      <w:r w:rsidR="00306BDE">
        <w:rPr>
          <w:rFonts w:cs="Times New Roman"/>
        </w:rPr>
        <w:t xml:space="preserve">in the relevant determination and accompanying material </w:t>
      </w:r>
      <w:r w:rsidRPr="00B91785">
        <w:rPr>
          <w:rFonts w:cs="Times New Roman"/>
        </w:rPr>
        <w:t>are taken to be references to ‘the revis</w:t>
      </w:r>
      <w:r w:rsidR="00306BDE">
        <w:rPr>
          <w:rFonts w:cs="Times New Roman"/>
        </w:rPr>
        <w:t>ed vegetation fuel type</w:t>
      </w:r>
      <w:r w:rsidRPr="00B91785">
        <w:rPr>
          <w:rFonts w:cs="Times New Roman"/>
        </w:rPr>
        <w:t xml:space="preserve"> map’. The validation must be completed before the first offset report is submitted following the development of the revised map.</w:t>
      </w:r>
    </w:p>
    <w:p w14:paraId="226DF64E" w14:textId="62B29F73" w:rsidR="00F102A9" w:rsidRPr="00B91785" w:rsidRDefault="001C51F4" w:rsidP="005B74C9">
      <w:pPr>
        <w:spacing w:before="120" w:after="120" w:line="240" w:lineRule="auto"/>
        <w:rPr>
          <w:rFonts w:cs="Times New Roman"/>
        </w:rPr>
      </w:pPr>
      <w:r w:rsidRPr="00B91785">
        <w:rPr>
          <w:rFonts w:cs="Times New Roman"/>
        </w:rPr>
        <w:t>If</w:t>
      </w:r>
      <w:r w:rsidR="00F102A9" w:rsidRPr="00B91785">
        <w:rPr>
          <w:rFonts w:cs="Times New Roman"/>
        </w:rPr>
        <w:t xml:space="preserve"> there is any doubt about the materiality of the </w:t>
      </w:r>
      <w:r w:rsidR="00656178">
        <w:rPr>
          <w:rFonts w:cs="Times New Roman"/>
        </w:rPr>
        <w:t>extent</w:t>
      </w:r>
      <w:r w:rsidR="00656178" w:rsidRPr="00B91785">
        <w:rPr>
          <w:rFonts w:cs="Times New Roman"/>
        </w:rPr>
        <w:t xml:space="preserve"> </w:t>
      </w:r>
      <w:r w:rsidR="00F102A9" w:rsidRPr="00B91785">
        <w:rPr>
          <w:rFonts w:cs="Times New Roman"/>
        </w:rPr>
        <w:t xml:space="preserve">of </w:t>
      </w:r>
      <w:r w:rsidR="00656178">
        <w:rPr>
          <w:rFonts w:cs="Times New Roman"/>
        </w:rPr>
        <w:t xml:space="preserve">map </w:t>
      </w:r>
      <w:r w:rsidR="00F102A9" w:rsidRPr="00B91785">
        <w:rPr>
          <w:rFonts w:cs="Times New Roman"/>
        </w:rPr>
        <w:t>revis</w:t>
      </w:r>
      <w:r w:rsidR="00656178">
        <w:rPr>
          <w:rFonts w:cs="Times New Roman"/>
        </w:rPr>
        <w:t>ions</w:t>
      </w:r>
      <w:r w:rsidR="00F102A9" w:rsidRPr="00B91785">
        <w:rPr>
          <w:rFonts w:cs="Times New Roman"/>
        </w:rPr>
        <w:t xml:space="preserve"> as described in the circumstances above, then the map must be re-validated following</w:t>
      </w:r>
      <w:r w:rsidR="00B51D27">
        <w:rPr>
          <w:rFonts w:cs="Times New Roman"/>
        </w:rPr>
        <w:t xml:space="preserve"> the</w:t>
      </w:r>
      <w:r w:rsidR="00F102A9" w:rsidRPr="00B91785">
        <w:rPr>
          <w:rFonts w:cs="Times New Roman"/>
        </w:rPr>
        <w:t xml:space="preserve"> re-classification of </w:t>
      </w:r>
      <w:r w:rsidR="00222DA5">
        <w:rPr>
          <w:rFonts w:cs="Times New Roman"/>
        </w:rPr>
        <w:t>mapping unit</w:t>
      </w:r>
      <w:r w:rsidR="00F102A9" w:rsidRPr="00B91785">
        <w:rPr>
          <w:rFonts w:cs="Times New Roman"/>
        </w:rPr>
        <w:t>s.</w:t>
      </w:r>
    </w:p>
    <w:p w14:paraId="226DF64F" w14:textId="43A32E56" w:rsidR="005B37DD" w:rsidRPr="00B91785" w:rsidRDefault="005B37DD" w:rsidP="005B74C9">
      <w:pPr>
        <w:spacing w:before="120" w:after="120" w:line="240" w:lineRule="auto"/>
        <w:rPr>
          <w:rFonts w:cs="Times New Roman"/>
        </w:rPr>
      </w:pPr>
      <w:r w:rsidRPr="00B91785">
        <w:rPr>
          <w:rFonts w:cs="Times New Roman"/>
        </w:rPr>
        <w:t xml:space="preserve">All new validation </w:t>
      </w:r>
      <w:r w:rsidR="004933C4" w:rsidRPr="00B91785">
        <w:rPr>
          <w:rFonts w:cs="Times New Roman"/>
        </w:rPr>
        <w:t>waypoints must be independent of any waypoints that have previously been used to validate the map or any earlier version of the map</w:t>
      </w:r>
      <w:r w:rsidRPr="00B91785">
        <w:rPr>
          <w:rFonts w:cs="Times New Roman"/>
        </w:rPr>
        <w:t xml:space="preserve">. All newly selected waypoints </w:t>
      </w:r>
      <w:r w:rsidR="00744C81" w:rsidRPr="00B91785">
        <w:rPr>
          <w:rFonts w:cs="Times New Roman"/>
        </w:rPr>
        <w:t xml:space="preserve">must be selected </w:t>
      </w:r>
      <w:proofErr w:type="gramStart"/>
      <w:r w:rsidR="00800095" w:rsidRPr="00B91785">
        <w:rPr>
          <w:rFonts w:cs="Times New Roman"/>
        </w:rPr>
        <w:t xml:space="preserve">with </w:t>
      </w:r>
      <w:r w:rsidR="00744C81" w:rsidRPr="00B91785">
        <w:rPr>
          <w:rFonts w:cs="Times New Roman"/>
        </w:rPr>
        <w:t>regard to</w:t>
      </w:r>
      <w:proofErr w:type="gramEnd"/>
      <w:r w:rsidR="00744C81" w:rsidRPr="00B91785">
        <w:rPr>
          <w:rFonts w:cs="Times New Roman"/>
        </w:rPr>
        <w:t xml:space="preserve"> </w:t>
      </w:r>
      <w:r w:rsidR="00B37B48">
        <w:rPr>
          <w:rFonts w:cs="Times New Roman"/>
        </w:rPr>
        <w:t>sub</w:t>
      </w:r>
      <w:r w:rsidR="008D3FFF">
        <w:rPr>
          <w:rFonts w:cs="Times New Roman"/>
        </w:rPr>
        <w:t xml:space="preserve">section 5.3.1 of this document. </w:t>
      </w:r>
    </w:p>
    <w:p w14:paraId="531D9B57" w14:textId="7521CBD4" w:rsidR="001E6AF6" w:rsidRDefault="00320C91" w:rsidP="005B74C9">
      <w:pPr>
        <w:keepNext/>
        <w:tabs>
          <w:tab w:val="right" w:pos="1418"/>
        </w:tabs>
        <w:spacing w:before="120" w:after="120" w:line="240" w:lineRule="auto"/>
      </w:pPr>
      <w:r w:rsidRPr="00B91785">
        <w:t>I</w:t>
      </w:r>
      <w:r w:rsidR="004933C4" w:rsidRPr="00B91785">
        <w:t>f the revised map is not valid</w:t>
      </w:r>
      <w:r w:rsidRPr="00B91785">
        <w:t>, then it must be re-</w:t>
      </w:r>
      <w:r w:rsidR="00582915" w:rsidRPr="00B91785">
        <w:t>interpreted</w:t>
      </w:r>
      <w:r w:rsidRPr="00B91785">
        <w:t xml:space="preserve"> and re-classified</w:t>
      </w:r>
      <w:r w:rsidR="000C1F49" w:rsidRPr="00B91785">
        <w:t xml:space="preserve"> according to </w:t>
      </w:r>
      <w:r w:rsidR="00866A29">
        <w:t>sub</w:t>
      </w:r>
      <w:r w:rsidR="000C1F49" w:rsidRPr="00B91785">
        <w:t xml:space="preserve">section </w:t>
      </w:r>
      <w:r w:rsidR="008D3FFF">
        <w:t xml:space="preserve">5.3.4 </w:t>
      </w:r>
      <w:r w:rsidR="000C1F49" w:rsidRPr="00B91785">
        <w:t>of this document</w:t>
      </w:r>
      <w:r w:rsidRPr="00B91785">
        <w:t>,</w:t>
      </w:r>
      <w:r w:rsidR="004800B7" w:rsidRPr="00B91785" w:rsidDel="004800B7">
        <w:t xml:space="preserve"> </w:t>
      </w:r>
      <w:r w:rsidR="004933C4" w:rsidRPr="00B91785">
        <w:t>without using waypoints that were used to validate the original or revised map, nor information from either</w:t>
      </w:r>
      <w:r w:rsidRPr="00B91785">
        <w:t>.</w:t>
      </w:r>
      <w:r w:rsidR="00DA59DC" w:rsidRPr="00B91785">
        <w:t xml:space="preserve"> </w:t>
      </w:r>
      <w:bookmarkStart w:id="299" w:name="_Ref455064386"/>
      <w:bookmarkStart w:id="300" w:name="_Ref456276845"/>
    </w:p>
    <w:p w14:paraId="226DF70B" w14:textId="07B9742D" w:rsidR="00491B80" w:rsidRPr="00EA0985" w:rsidRDefault="00397A7E" w:rsidP="005B74C9">
      <w:pPr>
        <w:pStyle w:val="Heading2"/>
        <w:spacing w:before="120" w:after="120"/>
      </w:pPr>
      <w:bookmarkStart w:id="301" w:name="_Toc488243637"/>
      <w:bookmarkStart w:id="302" w:name="_Toc497475767"/>
      <w:bookmarkStart w:id="303" w:name="_Ref456283175"/>
      <w:bookmarkStart w:id="304" w:name="_Ref455414061"/>
      <w:bookmarkStart w:id="305" w:name="_Ref455414067"/>
      <w:bookmarkStart w:id="306" w:name="_Ref455414207"/>
      <w:bookmarkStart w:id="307" w:name="_Ref455414303"/>
      <w:bookmarkStart w:id="308" w:name="_Ref487625734"/>
      <w:bookmarkStart w:id="309" w:name="_Toc145268709"/>
      <w:bookmarkStart w:id="310" w:name="_Toc205558501"/>
      <w:bookmarkEnd w:id="299"/>
      <w:bookmarkEnd w:id="300"/>
      <w:r>
        <w:t>6</w:t>
      </w:r>
      <w:r w:rsidR="00EA0985">
        <w:t xml:space="preserve"> </w:t>
      </w:r>
      <w:r w:rsidR="3CCD7716">
        <w:t xml:space="preserve">Monitoring </w:t>
      </w:r>
      <w:r w:rsidR="6B1AC2A2">
        <w:t>for the presence of</w:t>
      </w:r>
      <w:r w:rsidR="3CCD7716">
        <w:t xml:space="preserve"> relevant weed</w:t>
      </w:r>
      <w:r w:rsidR="35E0626F">
        <w:t xml:space="preserve"> </w:t>
      </w:r>
      <w:r w:rsidR="3CCD7716">
        <w:t>s</w:t>
      </w:r>
      <w:r w:rsidR="35E0626F">
        <w:t>pecies</w:t>
      </w:r>
      <w:bookmarkEnd w:id="301"/>
      <w:bookmarkEnd w:id="302"/>
      <w:bookmarkEnd w:id="310"/>
      <w:r w:rsidR="3CCD7716">
        <w:t xml:space="preserve"> </w:t>
      </w:r>
      <w:bookmarkEnd w:id="303"/>
      <w:bookmarkEnd w:id="304"/>
      <w:bookmarkEnd w:id="305"/>
      <w:bookmarkEnd w:id="306"/>
      <w:bookmarkEnd w:id="307"/>
      <w:bookmarkEnd w:id="308"/>
      <w:bookmarkEnd w:id="309"/>
    </w:p>
    <w:p w14:paraId="792AD639" w14:textId="3D9E1877" w:rsidR="008A7AE5" w:rsidRDefault="002C28D7" w:rsidP="005B74C9">
      <w:pPr>
        <w:spacing w:before="120" w:after="120" w:line="240" w:lineRule="auto"/>
        <w:rPr>
          <w:rFonts w:eastAsia="Times New Roman" w:cs="Times New Roman"/>
          <w:color w:val="000000"/>
          <w:lang w:eastAsia="en-AU"/>
        </w:rPr>
      </w:pPr>
      <w:r>
        <w:rPr>
          <w:rFonts w:eastAsia="Times New Roman" w:cs="Times New Roman"/>
          <w:color w:val="000000"/>
          <w:lang w:eastAsia="en-AU"/>
        </w:rPr>
        <w:t>Relevant weed species</w:t>
      </w:r>
      <w:r w:rsidR="009143E6" w:rsidRPr="009143E6">
        <w:rPr>
          <w:rFonts w:eastAsia="Times New Roman" w:cs="Times New Roman"/>
          <w:color w:val="000000"/>
          <w:lang w:eastAsia="en-AU"/>
        </w:rPr>
        <w:t xml:space="preserve"> </w:t>
      </w:r>
      <w:r w:rsidR="001C2F30">
        <w:rPr>
          <w:rFonts w:eastAsia="Times New Roman" w:cs="Times New Roman"/>
          <w:color w:val="000000"/>
          <w:lang w:eastAsia="en-AU"/>
        </w:rPr>
        <w:t xml:space="preserve">are weeds </w:t>
      </w:r>
      <w:r w:rsidR="009143E6" w:rsidRPr="009143E6">
        <w:rPr>
          <w:rFonts w:eastAsia="Times New Roman" w:cs="Times New Roman"/>
          <w:color w:val="000000"/>
          <w:lang w:eastAsia="en-AU"/>
        </w:rPr>
        <w:t xml:space="preserve">which materially impact on </w:t>
      </w:r>
      <w:r w:rsidR="00E571A5">
        <w:rPr>
          <w:rFonts w:eastAsia="Times New Roman" w:cs="Times New Roman"/>
          <w:color w:val="000000"/>
          <w:lang w:eastAsia="en-AU"/>
        </w:rPr>
        <w:t xml:space="preserve">estimations of net </w:t>
      </w:r>
      <w:r w:rsidR="00BF2B15">
        <w:rPr>
          <w:rFonts w:eastAsia="Times New Roman" w:cs="Times New Roman"/>
          <w:color w:val="000000"/>
          <w:lang w:eastAsia="en-AU"/>
        </w:rPr>
        <w:t>a</w:t>
      </w:r>
      <w:r w:rsidR="00AE0871">
        <w:rPr>
          <w:rFonts w:eastAsia="Times New Roman" w:cs="Times New Roman"/>
          <w:color w:val="000000"/>
          <w:lang w:eastAsia="en-AU"/>
        </w:rPr>
        <w:t>batement</w:t>
      </w:r>
      <w:r w:rsidR="00F81C17">
        <w:rPr>
          <w:rFonts w:eastAsia="Times New Roman" w:cs="Times New Roman"/>
          <w:color w:val="000000"/>
          <w:lang w:eastAsia="en-AU"/>
        </w:rPr>
        <w:t xml:space="preserve"> under the relevant determination</w:t>
      </w:r>
      <w:r w:rsidR="001C2F30">
        <w:rPr>
          <w:rFonts w:eastAsia="Times New Roman" w:cs="Times New Roman"/>
          <w:color w:val="000000"/>
          <w:lang w:eastAsia="en-AU"/>
        </w:rPr>
        <w:t xml:space="preserve">. </w:t>
      </w:r>
    </w:p>
    <w:p w14:paraId="6F133C3A" w14:textId="77777777" w:rsidR="005F4124" w:rsidRDefault="12A45C95" w:rsidP="005B74C9">
      <w:pPr>
        <w:spacing w:before="120" w:after="120" w:line="240" w:lineRule="auto"/>
      </w:pPr>
      <w:r>
        <w:t>Invasive</w:t>
      </w:r>
      <w:r w:rsidR="77B87A2A">
        <w:t xml:space="preserve"> high biomass</w:t>
      </w:r>
      <w:r>
        <w:t xml:space="preserve"> weed species in savanna project areas significantly alter </w:t>
      </w:r>
      <w:r w:rsidR="50361608">
        <w:t>fire behaviour</w:t>
      </w:r>
      <w:r w:rsidR="41576043">
        <w:t xml:space="preserve">. </w:t>
      </w:r>
      <w:r w:rsidR="00F630B3">
        <w:t>T</w:t>
      </w:r>
      <w:r w:rsidR="009A1E4B">
        <w:t>hese</w:t>
      </w:r>
      <w:r w:rsidR="41576043">
        <w:t xml:space="preserve"> weeds</w:t>
      </w:r>
      <w:r w:rsidR="77B87A2A">
        <w:t xml:space="preserve"> have considerably higher fuel loads than native grasses, resulting in</w:t>
      </w:r>
      <w:r w:rsidR="41576043">
        <w:t xml:space="preserve"> </w:t>
      </w:r>
      <w:r w:rsidR="00F630B3">
        <w:t>more</w:t>
      </w:r>
      <w:r w:rsidR="005549F9">
        <w:t xml:space="preserve"> </w:t>
      </w:r>
      <w:r w:rsidR="00F630B3">
        <w:t>intense fire</w:t>
      </w:r>
      <w:r w:rsidR="005549F9">
        <w:t>s and increased greenhouse gas emissions</w:t>
      </w:r>
      <w:r w:rsidR="000C23A3">
        <w:t xml:space="preserve"> and a reduction of carbon stored in living biomass and dead organic matter</w:t>
      </w:r>
      <w:r w:rsidR="001066B4">
        <w:t xml:space="preserve">. </w:t>
      </w:r>
    </w:p>
    <w:p w14:paraId="245F34D6" w14:textId="2976B26B" w:rsidR="000576E1" w:rsidRDefault="005F4124" w:rsidP="005B74C9">
      <w:pPr>
        <w:spacing w:before="120" w:after="120" w:line="240" w:lineRule="auto"/>
      </w:pPr>
      <w:r>
        <w:t>A</w:t>
      </w:r>
      <w:r w:rsidR="001066B4">
        <w:t>reas containing relevant weed species must be excluded from project areas</w:t>
      </w:r>
      <w:r w:rsidR="00BE4B96">
        <w:t xml:space="preserve"> at registration</w:t>
      </w:r>
      <w:r w:rsidR="00400CB6">
        <w:t xml:space="preserve"> and not included in abatement estimations</w:t>
      </w:r>
      <w:r w:rsidR="00BE4B96">
        <w:t>.</w:t>
      </w:r>
      <w:r w:rsidR="002E7759">
        <w:t xml:space="preserve"> </w:t>
      </w:r>
    </w:p>
    <w:p w14:paraId="0AAD488A" w14:textId="777DD959" w:rsidR="008A6CFC" w:rsidRPr="008A6CFC" w:rsidRDefault="008A6CFC" w:rsidP="005B74C9">
      <w:pPr>
        <w:spacing w:before="120" w:after="120" w:line="240" w:lineRule="auto"/>
      </w:pPr>
      <w:r>
        <w:t>Relevant weed species may be detected in the project area after the vegetation fuel type map has been created and validated. This may occur incidentally, through a process not specified in this document, or in accordance with the monitoring requirements provided in section 40 of the relevant determination. If this occurs, then to remain an eligible offsets project, the project proponent must either:</w:t>
      </w:r>
    </w:p>
    <w:p w14:paraId="34C491ED" w14:textId="360640A8" w:rsidR="008A6CFC" w:rsidRPr="008A6CFC" w:rsidRDefault="008A6CFC" w:rsidP="005B74C9">
      <w:pPr>
        <w:numPr>
          <w:ilvl w:val="0"/>
          <w:numId w:val="15"/>
        </w:numPr>
        <w:spacing w:before="120" w:after="120" w:line="240" w:lineRule="auto"/>
      </w:pPr>
      <w:r w:rsidRPr="008A6CFC">
        <w:t>Treat the relevant weed species appropriately—using herbicide or mechanical removal—within 18 months of detection and continue treatment annually until eradication (</w:t>
      </w:r>
      <w:r w:rsidR="005E2504">
        <w:t xml:space="preserve">i.e., no detection for 24 months, </w:t>
      </w:r>
      <w:r w:rsidRPr="008A6CFC">
        <w:t>as defined in section 14(5)); or</w:t>
      </w:r>
    </w:p>
    <w:p w14:paraId="741F08FC" w14:textId="32083128" w:rsidR="008A6CFC" w:rsidRPr="008A6CFC" w:rsidRDefault="008A6CFC" w:rsidP="005B74C9">
      <w:pPr>
        <w:numPr>
          <w:ilvl w:val="0"/>
          <w:numId w:val="15"/>
        </w:numPr>
        <w:spacing w:before="120" w:after="120" w:line="240" w:lineRule="auto"/>
      </w:pPr>
      <w:r>
        <w:t>Subdivide the project area in accordance with section 16 of the relevant determination and remove the subdivided area containing the relevant weed species from the project.</w:t>
      </w:r>
    </w:p>
    <w:p w14:paraId="65A8AE38" w14:textId="30165718" w:rsidR="008A6CFC" w:rsidRPr="008A6CFC" w:rsidRDefault="008A6CFC" w:rsidP="005B74C9">
      <w:pPr>
        <w:spacing w:before="120" w:after="120" w:line="240" w:lineRule="auto"/>
      </w:pPr>
      <w:r w:rsidRPr="008A6CFC">
        <w:t>These requirements ensure compliance with section 14(2)(b) of the determination and maintain the integrity of abatement reporting.</w:t>
      </w:r>
    </w:p>
    <w:p w14:paraId="1B50A1DC" w14:textId="715EAE1A" w:rsidR="00B0369F" w:rsidRDefault="00B0369F" w:rsidP="005B74C9">
      <w:pPr>
        <w:spacing w:before="120" w:after="120" w:line="240" w:lineRule="auto"/>
      </w:pPr>
      <w:r>
        <w:t xml:space="preserve">To ensure that the relevant </w:t>
      </w:r>
      <w:r w:rsidR="00AA5FD1">
        <w:t>determination</w:t>
      </w:r>
      <w:r>
        <w:t xml:space="preserve"> account</w:t>
      </w:r>
      <w:r w:rsidR="00AA5FD1">
        <w:t>s</w:t>
      </w:r>
      <w:r>
        <w:t xml:space="preserve"> for abatement estimates in accordance with the requirements set out in the </w:t>
      </w:r>
      <w:r w:rsidRPr="0033684C">
        <w:t>CFI Act</w:t>
      </w:r>
      <w:r>
        <w:t xml:space="preserve">, the relevant </w:t>
      </w:r>
      <w:r w:rsidR="006364B2">
        <w:t>determination</w:t>
      </w:r>
      <w:r>
        <w:t xml:space="preserve"> requires regular monitoring of all project areas to detect the presence of relevant weed species. This monitoring must be carried out </w:t>
      </w:r>
      <w:r>
        <w:lastRenderedPageBreak/>
        <w:t xml:space="preserve">in accordance with the </w:t>
      </w:r>
      <w:r w:rsidR="00325028">
        <w:t>requirements</w:t>
      </w:r>
      <w:r>
        <w:t xml:space="preserve"> set out in this section of the </w:t>
      </w:r>
      <w:r w:rsidR="004D0697" w:rsidRPr="004D0697">
        <w:rPr>
          <w:i/>
        </w:rPr>
        <w:t>Savanna Fire Management Methods (2025) Technical Guidance Document</w:t>
      </w:r>
      <w:r>
        <w:t xml:space="preserve">. </w:t>
      </w:r>
    </w:p>
    <w:p w14:paraId="226DF710" w14:textId="03AC9307" w:rsidR="00064624" w:rsidRPr="00EA0985" w:rsidRDefault="00635EB2" w:rsidP="005B74C9">
      <w:pPr>
        <w:pStyle w:val="Heading2"/>
        <w:spacing w:before="120" w:after="120"/>
      </w:pPr>
      <w:bookmarkStart w:id="311" w:name="_Relevant_weed_species"/>
      <w:bookmarkStart w:id="312" w:name="_Ref456277319"/>
      <w:bookmarkStart w:id="313" w:name="_Toc488243638"/>
      <w:bookmarkStart w:id="314" w:name="_Toc497475768"/>
      <w:bookmarkStart w:id="315" w:name="_Toc145268710"/>
      <w:bookmarkStart w:id="316" w:name="_Toc205558502"/>
      <w:bookmarkEnd w:id="311"/>
      <w:r>
        <w:t>6</w:t>
      </w:r>
      <w:r w:rsidR="00EA0985">
        <w:t>.</w:t>
      </w:r>
      <w:r w:rsidR="00D34965">
        <w:t>1</w:t>
      </w:r>
      <w:r w:rsidR="00EA0985">
        <w:t xml:space="preserve"> </w:t>
      </w:r>
      <w:r w:rsidR="0020144D" w:rsidRPr="00EA0985">
        <w:t>Relevant</w:t>
      </w:r>
      <w:r w:rsidR="00064624" w:rsidRPr="00EA0985">
        <w:t xml:space="preserve"> weed</w:t>
      </w:r>
      <w:r w:rsidR="001C2F30" w:rsidRPr="00EA0985">
        <w:t xml:space="preserve"> species</w:t>
      </w:r>
      <w:r w:rsidR="00064624" w:rsidRPr="00EA0985">
        <w:t xml:space="preserve"> table</w:t>
      </w:r>
      <w:bookmarkEnd w:id="312"/>
      <w:bookmarkEnd w:id="313"/>
      <w:bookmarkEnd w:id="314"/>
      <w:bookmarkEnd w:id="315"/>
      <w:bookmarkEnd w:id="316"/>
    </w:p>
    <w:p w14:paraId="226DF713" w14:textId="0E912958" w:rsidR="00064624" w:rsidRDefault="00550D14" w:rsidP="005B74C9">
      <w:pPr>
        <w:spacing w:before="120" w:after="120" w:line="240" w:lineRule="auto"/>
      </w:pPr>
      <w:r>
        <w:t>Relevant weed species that must be monitored</w:t>
      </w:r>
      <w:r w:rsidR="00052617">
        <w:t xml:space="preserve"> for</w:t>
      </w:r>
      <w:r>
        <w:t xml:space="preserve"> in accordance with this section are</w:t>
      </w:r>
      <w:r w:rsidR="00052617">
        <w:t xml:space="preserve"> listed </w:t>
      </w:r>
      <w:r w:rsidR="00AC2C27">
        <w:t xml:space="preserve">in </w:t>
      </w:r>
      <w:r w:rsidR="00D96D7E">
        <w:t>Table</w:t>
      </w:r>
      <w:r w:rsidR="00AC2C27">
        <w:t xml:space="preserve"> 13</w:t>
      </w:r>
      <w:r w:rsidR="00CE4838">
        <w:t>.</w:t>
      </w:r>
    </w:p>
    <w:p w14:paraId="58AD08DE" w14:textId="38FC30DE" w:rsidR="00AC2C27" w:rsidRDefault="00D96D7E" w:rsidP="005B74C9">
      <w:pPr>
        <w:spacing w:before="120" w:after="120" w:line="240" w:lineRule="auto"/>
      </w:pPr>
      <w:r>
        <w:t>Table</w:t>
      </w:r>
      <w:r w:rsidR="00AC2C27">
        <w:t xml:space="preserve"> 13: Relevant weed species</w:t>
      </w:r>
    </w:p>
    <w:tbl>
      <w:tblPr>
        <w:tblStyle w:val="TableGrid"/>
        <w:tblW w:w="0" w:type="auto"/>
        <w:tblLook w:val="04A0" w:firstRow="1" w:lastRow="0" w:firstColumn="1" w:lastColumn="0" w:noHBand="0" w:noVBand="1"/>
      </w:tblPr>
      <w:tblGrid>
        <w:gridCol w:w="2380"/>
        <w:gridCol w:w="2476"/>
        <w:gridCol w:w="3928"/>
      </w:tblGrid>
      <w:tr w:rsidR="00A16C49" w14:paraId="226DF715" w14:textId="77777777" w:rsidTr="005B74C9">
        <w:trPr>
          <w:trHeight w:val="340"/>
        </w:trPr>
        <w:tc>
          <w:tcPr>
            <w:tcW w:w="8784" w:type="dxa"/>
            <w:gridSpan w:val="3"/>
            <w:tcBorders>
              <w:bottom w:val="single" w:sz="4" w:space="0" w:color="auto"/>
            </w:tcBorders>
            <w:shd w:val="pct20" w:color="auto" w:fill="auto"/>
          </w:tcPr>
          <w:p w14:paraId="226DF714" w14:textId="77777777" w:rsidR="00A16C49" w:rsidRPr="00100FA6" w:rsidRDefault="00A16C49" w:rsidP="005B74C9">
            <w:pPr>
              <w:spacing w:before="120" w:after="120"/>
              <w:jc w:val="center"/>
              <w:rPr>
                <w:b/>
              </w:rPr>
            </w:pPr>
            <w:r w:rsidRPr="00100FA6">
              <w:rPr>
                <w:b/>
              </w:rPr>
              <w:t>Relevant weed</w:t>
            </w:r>
            <w:r>
              <w:rPr>
                <w:b/>
              </w:rPr>
              <w:t xml:space="preserve"> </w:t>
            </w:r>
            <w:r w:rsidRPr="00100FA6">
              <w:rPr>
                <w:b/>
              </w:rPr>
              <w:t>s</w:t>
            </w:r>
            <w:r>
              <w:rPr>
                <w:b/>
              </w:rPr>
              <w:t>pecies</w:t>
            </w:r>
          </w:p>
        </w:tc>
      </w:tr>
      <w:tr w:rsidR="00A16C49" w:rsidRPr="00781023" w14:paraId="226DF719" w14:textId="77777777" w:rsidTr="005B74C9">
        <w:trPr>
          <w:trHeight w:val="340"/>
        </w:trPr>
        <w:tc>
          <w:tcPr>
            <w:tcW w:w="2380" w:type="dxa"/>
            <w:shd w:val="pct10" w:color="auto" w:fill="auto"/>
          </w:tcPr>
          <w:p w14:paraId="226DF716" w14:textId="77777777" w:rsidR="00A16C49" w:rsidRPr="00781023" w:rsidRDefault="00A16C49" w:rsidP="005B74C9">
            <w:pPr>
              <w:spacing w:before="120" w:after="120"/>
              <w:rPr>
                <w:b/>
              </w:rPr>
            </w:pPr>
            <w:r w:rsidRPr="00781023">
              <w:rPr>
                <w:b/>
              </w:rPr>
              <w:t>Common Name</w:t>
            </w:r>
          </w:p>
        </w:tc>
        <w:tc>
          <w:tcPr>
            <w:tcW w:w="2476" w:type="dxa"/>
            <w:shd w:val="pct10" w:color="auto" w:fill="auto"/>
          </w:tcPr>
          <w:p w14:paraId="226DF717" w14:textId="77777777" w:rsidR="00A16C49" w:rsidRPr="00781023" w:rsidRDefault="00A16C49" w:rsidP="005B74C9">
            <w:pPr>
              <w:spacing w:before="120" w:after="120"/>
              <w:rPr>
                <w:b/>
              </w:rPr>
            </w:pPr>
            <w:r w:rsidRPr="00781023">
              <w:rPr>
                <w:b/>
              </w:rPr>
              <w:t>Specific name</w:t>
            </w:r>
          </w:p>
        </w:tc>
        <w:tc>
          <w:tcPr>
            <w:tcW w:w="3928" w:type="dxa"/>
            <w:shd w:val="pct10" w:color="auto" w:fill="auto"/>
          </w:tcPr>
          <w:p w14:paraId="226DF718" w14:textId="5DE10BFF" w:rsidR="00A16C49" w:rsidRPr="00781023" w:rsidRDefault="00A16C49" w:rsidP="005B74C9">
            <w:pPr>
              <w:spacing w:before="120" w:after="120"/>
              <w:rPr>
                <w:b/>
              </w:rPr>
            </w:pPr>
            <w:r>
              <w:rPr>
                <w:b/>
              </w:rPr>
              <w:t>Mapping and Monitoring instructions</w:t>
            </w:r>
          </w:p>
        </w:tc>
      </w:tr>
      <w:tr w:rsidR="00A16C49" w14:paraId="226DF71D" w14:textId="77777777" w:rsidTr="005B74C9">
        <w:trPr>
          <w:trHeight w:val="340"/>
        </w:trPr>
        <w:tc>
          <w:tcPr>
            <w:tcW w:w="2380" w:type="dxa"/>
          </w:tcPr>
          <w:p w14:paraId="226DF71A" w14:textId="77777777" w:rsidR="00A16C49" w:rsidRDefault="00A16C49" w:rsidP="005B74C9">
            <w:pPr>
              <w:spacing w:before="120" w:after="120"/>
            </w:pPr>
            <w:proofErr w:type="spellStart"/>
            <w:r>
              <w:t>Gamba</w:t>
            </w:r>
            <w:proofErr w:type="spellEnd"/>
            <w:r>
              <w:t xml:space="preserve"> Grass</w:t>
            </w:r>
          </w:p>
        </w:tc>
        <w:tc>
          <w:tcPr>
            <w:tcW w:w="2476" w:type="dxa"/>
          </w:tcPr>
          <w:p w14:paraId="226DF71B" w14:textId="77777777" w:rsidR="00A16C49" w:rsidRPr="00781023" w:rsidRDefault="00A16C49" w:rsidP="005B74C9">
            <w:pPr>
              <w:spacing w:before="120" w:after="120"/>
              <w:rPr>
                <w:i/>
              </w:rPr>
            </w:pPr>
            <w:r w:rsidRPr="00781023">
              <w:rPr>
                <w:i/>
              </w:rPr>
              <w:t xml:space="preserve">Andropogon </w:t>
            </w:r>
            <w:proofErr w:type="spellStart"/>
            <w:r w:rsidRPr="00781023">
              <w:rPr>
                <w:i/>
              </w:rPr>
              <w:t>gayanus</w:t>
            </w:r>
            <w:proofErr w:type="spellEnd"/>
          </w:p>
        </w:tc>
        <w:tc>
          <w:tcPr>
            <w:tcW w:w="3928" w:type="dxa"/>
          </w:tcPr>
          <w:p w14:paraId="226DF71C" w14:textId="6E43F803" w:rsidR="00A16C49" w:rsidRPr="000D19C3" w:rsidRDefault="0028650F" w:rsidP="005B74C9">
            <w:pPr>
              <w:spacing w:before="120" w:after="120"/>
              <w:rPr>
                <w:i/>
              </w:rPr>
            </w:pPr>
            <w:r w:rsidRPr="000D19C3">
              <w:rPr>
                <w:i/>
              </w:rPr>
              <w:t xml:space="preserve">See </w:t>
            </w:r>
            <w:r w:rsidR="000D19C3" w:rsidRPr="000D19C3">
              <w:rPr>
                <w:i/>
              </w:rPr>
              <w:t>Section 6</w:t>
            </w:r>
            <w:r w:rsidRPr="000D19C3">
              <w:rPr>
                <w:i/>
              </w:rPr>
              <w:t>.2</w:t>
            </w:r>
            <w:r w:rsidR="00A5133B" w:rsidRPr="000D19C3">
              <w:rPr>
                <w:i/>
                <w:color w:val="2B579A"/>
                <w:shd w:val="clear" w:color="auto" w:fill="E6E6E6"/>
              </w:rPr>
              <w:fldChar w:fldCharType="begin"/>
            </w:r>
            <w:r w:rsidR="00A5133B" w:rsidRPr="000D19C3">
              <w:rPr>
                <w:i/>
              </w:rPr>
              <w:instrText xml:space="preserve"> REF _Ref487624629 \r \h </w:instrText>
            </w:r>
            <w:r w:rsidR="000D19C3">
              <w:rPr>
                <w:i/>
                <w:color w:val="2B579A"/>
                <w:shd w:val="clear" w:color="auto" w:fill="E6E6E6"/>
              </w:rPr>
              <w:instrText xml:space="preserve"> \* MERGEFORMAT </w:instrText>
            </w:r>
            <w:r w:rsidR="00A5133B" w:rsidRPr="000D19C3">
              <w:rPr>
                <w:i/>
                <w:color w:val="2B579A"/>
                <w:shd w:val="clear" w:color="auto" w:fill="E6E6E6"/>
              </w:rPr>
            </w:r>
            <w:r w:rsidR="00A5133B" w:rsidRPr="000D19C3">
              <w:rPr>
                <w:i/>
                <w:color w:val="2B579A"/>
                <w:shd w:val="clear" w:color="auto" w:fill="E6E6E6"/>
              </w:rPr>
              <w:fldChar w:fldCharType="separate"/>
            </w:r>
            <w:r w:rsidR="00A5133B" w:rsidRPr="000D19C3">
              <w:rPr>
                <w:i/>
                <w:color w:val="2B579A"/>
                <w:shd w:val="clear" w:color="auto" w:fill="E6E6E6"/>
              </w:rPr>
              <w:fldChar w:fldCharType="end"/>
            </w:r>
          </w:p>
        </w:tc>
      </w:tr>
    </w:tbl>
    <w:p w14:paraId="226DF71F" w14:textId="3D05098C" w:rsidR="00781023" w:rsidRPr="00EA0985" w:rsidRDefault="00635EB2" w:rsidP="005B74C9">
      <w:pPr>
        <w:pStyle w:val="Heading2"/>
        <w:spacing w:before="120" w:after="120"/>
      </w:pPr>
      <w:bookmarkStart w:id="317" w:name="_Ref456281516"/>
      <w:bookmarkStart w:id="318" w:name="_Ref456283301"/>
      <w:bookmarkStart w:id="319" w:name="_Ref456356123"/>
      <w:bookmarkStart w:id="320" w:name="_Ref487624629"/>
      <w:bookmarkStart w:id="321" w:name="_Toc488243639"/>
      <w:bookmarkStart w:id="322" w:name="_Toc497475769"/>
      <w:bookmarkStart w:id="323" w:name="_Toc145268711"/>
      <w:bookmarkStart w:id="324" w:name="_Toc205558503"/>
      <w:r>
        <w:t>6</w:t>
      </w:r>
      <w:r w:rsidR="00EA0985">
        <w:t>.</w:t>
      </w:r>
      <w:r w:rsidR="00D34965">
        <w:t>2</w:t>
      </w:r>
      <w:r w:rsidR="00EA0985">
        <w:t xml:space="preserve"> </w:t>
      </w:r>
      <w:r w:rsidR="00D17821" w:rsidRPr="00EA0985">
        <w:t>Frequency of m</w:t>
      </w:r>
      <w:r w:rsidR="00781023" w:rsidRPr="00EA0985">
        <w:t xml:space="preserve">onitoring </w:t>
      </w:r>
      <w:bookmarkEnd w:id="317"/>
      <w:bookmarkEnd w:id="318"/>
      <w:bookmarkEnd w:id="319"/>
      <w:r w:rsidR="00D17821" w:rsidRPr="00EA0985">
        <w:t xml:space="preserve">for </w:t>
      </w:r>
      <w:r w:rsidR="0086767E" w:rsidRPr="00EA0985">
        <w:t>relevant w</w:t>
      </w:r>
      <w:r w:rsidR="00BF367B" w:rsidRPr="00EA0985">
        <w:t xml:space="preserve">eed </w:t>
      </w:r>
      <w:r w:rsidR="00D17821" w:rsidRPr="00EA0985">
        <w:t>s</w:t>
      </w:r>
      <w:r w:rsidR="00BF367B" w:rsidRPr="00EA0985">
        <w:t>pecies</w:t>
      </w:r>
      <w:bookmarkEnd w:id="320"/>
      <w:bookmarkEnd w:id="321"/>
      <w:bookmarkEnd w:id="322"/>
      <w:bookmarkEnd w:id="323"/>
      <w:bookmarkEnd w:id="324"/>
    </w:p>
    <w:p w14:paraId="679DDDF1" w14:textId="3DD08BA0" w:rsidR="004C5B2B" w:rsidRDefault="004C5B2B" w:rsidP="005B74C9">
      <w:pPr>
        <w:spacing w:before="120" w:after="120" w:line="240" w:lineRule="auto"/>
      </w:pPr>
      <w:r>
        <w:t xml:space="preserve">If relevant weed species are detected in the project area, action must be taken in accordance with the relevant determination to </w:t>
      </w:r>
      <w:r w:rsidR="008116FA">
        <w:t>actively manage the relevant weed species</w:t>
      </w:r>
      <w:r w:rsidR="006A1709">
        <w:t>, or,</w:t>
      </w:r>
      <w:r w:rsidR="009C4596">
        <w:t xml:space="preserve"> </w:t>
      </w:r>
      <w:r w:rsidR="006A1709">
        <w:t>i</w:t>
      </w:r>
      <w:r w:rsidR="009C4596">
        <w:t xml:space="preserve">f this is not possible then </w:t>
      </w:r>
      <w:r w:rsidR="006A1709">
        <w:t xml:space="preserve">remove </w:t>
      </w:r>
      <w:r w:rsidR="009C4596">
        <w:t>the area</w:t>
      </w:r>
      <w:r w:rsidR="00676B5A">
        <w:t xml:space="preserve"> from the project area</w:t>
      </w:r>
      <w:r w:rsidR="00562BD3">
        <w:t>.</w:t>
      </w:r>
    </w:p>
    <w:p w14:paraId="15AFEF67" w14:textId="04895272" w:rsidR="00C87CF7" w:rsidRDefault="00884E41" w:rsidP="005B74C9">
      <w:pPr>
        <w:spacing w:before="120" w:after="120" w:line="240" w:lineRule="auto"/>
      </w:pPr>
      <w:r>
        <w:t>Relevant weed</w:t>
      </w:r>
      <w:r w:rsidR="00C87CF7">
        <w:t xml:space="preserve"> </w:t>
      </w:r>
      <w:r>
        <w:t>s</w:t>
      </w:r>
      <w:r w:rsidR="00C87CF7">
        <w:t>pecies</w:t>
      </w:r>
      <w:r>
        <w:t xml:space="preserve"> may invade project areas </w:t>
      </w:r>
      <w:r w:rsidR="007609D5">
        <w:t>at any time</w:t>
      </w:r>
      <w:r>
        <w:t xml:space="preserve">. </w:t>
      </w:r>
      <w:r w:rsidR="006A1709">
        <w:t>P</w:t>
      </w:r>
      <w:r>
        <w:t>rojects are required to monitor for the presence of relevant weed species at regular intervals throughout their project.</w:t>
      </w:r>
    </w:p>
    <w:p w14:paraId="3A1C4529" w14:textId="5F0E0160" w:rsidR="00C87CF7" w:rsidRDefault="00C87CF7" w:rsidP="005B74C9">
      <w:pPr>
        <w:spacing w:before="120" w:after="120" w:line="240" w:lineRule="auto"/>
      </w:pPr>
      <w:r>
        <w:t xml:space="preserve">The frequency of monitoring required may depend on the existence of a Relevant Weeds Risk spatial data layer. If this spatial data layer exists it will define areas based on their relative risk of invasion by relevant weed species – as either high risk or low risk. Monitoring in </w:t>
      </w:r>
      <w:r w:rsidR="00927EBD">
        <w:t>high-risk</w:t>
      </w:r>
      <w:r>
        <w:t xml:space="preserve"> areas will be more frequent than for low</w:t>
      </w:r>
      <w:r w:rsidR="00B62E50">
        <w:t>-</w:t>
      </w:r>
      <w:r>
        <w:t xml:space="preserve">risk areas. </w:t>
      </w:r>
    </w:p>
    <w:p w14:paraId="416972B6" w14:textId="699F2A17" w:rsidR="00B344DF" w:rsidRDefault="00C87CF7" w:rsidP="005B74C9">
      <w:pPr>
        <w:spacing w:before="120" w:after="120" w:line="240" w:lineRule="auto"/>
      </w:pPr>
      <w:r>
        <w:t>If a Relevant Weeds Risk spatial data layer exists, then m</w:t>
      </w:r>
      <w:r w:rsidR="00C97513">
        <w:t>onitoring to detect the presence of relevant weed species in each project area must be carried out at least at the frequency defined</w:t>
      </w:r>
      <w:r w:rsidR="00953F6E">
        <w:t xml:space="preserve"> in </w:t>
      </w:r>
      <w:r w:rsidR="00D96D7E">
        <w:t>Table</w:t>
      </w:r>
      <w:r w:rsidR="005B4CE9">
        <w:t xml:space="preserve"> 14</w:t>
      </w:r>
      <w:r w:rsidR="00E23965">
        <w:t xml:space="preserve">. </w:t>
      </w:r>
      <w:r w:rsidR="00B344DF">
        <w:t xml:space="preserve">Monitoring for each project area must occur at the highest frequency required for any area of land represented by a </w:t>
      </w:r>
      <w:r w:rsidR="00222DA5">
        <w:t xml:space="preserve">mapping </w:t>
      </w:r>
      <w:r w:rsidR="00CB60D4">
        <w:t>unit in</w:t>
      </w:r>
      <w:r w:rsidR="00B344DF">
        <w:t xml:space="preserve"> the project area. If it exists, a Relevant Weeds Risk spatial data layer will be available on the Department</w:t>
      </w:r>
      <w:r w:rsidR="00DA4027">
        <w:t>’s</w:t>
      </w:r>
      <w:r w:rsidR="00B344DF">
        <w:t xml:space="preserve"> website.</w:t>
      </w:r>
    </w:p>
    <w:p w14:paraId="01D36620" w14:textId="3B3E4CD1" w:rsidR="00B344DF" w:rsidRDefault="00B344DF" w:rsidP="005B74C9">
      <w:pPr>
        <w:spacing w:before="120" w:after="120" w:line="240" w:lineRule="auto"/>
      </w:pPr>
      <w:r>
        <w:t xml:space="preserve">If a project area that is classified as being in the </w:t>
      </w:r>
      <w:proofErr w:type="gramStart"/>
      <w:r>
        <w:t>low</w:t>
      </w:r>
      <w:r w:rsidR="00253162">
        <w:t>-</w:t>
      </w:r>
      <w:r>
        <w:t>risk</w:t>
      </w:r>
      <w:proofErr w:type="gramEnd"/>
      <w:r>
        <w:t xml:space="preserve"> weed category is shown to contain a relevant weed species, then it must be reclassified and monitored as if it were in the </w:t>
      </w:r>
      <w:r w:rsidR="00253162">
        <w:t>high-risk</w:t>
      </w:r>
      <w:r>
        <w:t xml:space="preserve"> category for the remainder of the project’s crediting period.</w:t>
      </w:r>
    </w:p>
    <w:p w14:paraId="34E46A55" w14:textId="1F5A66BF" w:rsidR="0041211A" w:rsidRDefault="00D96D7E" w:rsidP="005B74C9">
      <w:pPr>
        <w:spacing w:before="120" w:after="120" w:line="240" w:lineRule="auto"/>
      </w:pPr>
      <w:r>
        <w:t>Table</w:t>
      </w:r>
      <w:r w:rsidR="009F0170">
        <w:t xml:space="preserve"> 14: </w:t>
      </w:r>
      <w:r w:rsidR="0041211A">
        <w:t>Relevant Weed Species Monitoring Schedule if a Relevant Weeds Risk spatial data layer exists.</w:t>
      </w:r>
    </w:p>
    <w:tbl>
      <w:tblPr>
        <w:tblStyle w:val="TableGrid"/>
        <w:tblW w:w="4950" w:type="pct"/>
        <w:tblLook w:val="04A0" w:firstRow="1" w:lastRow="0" w:firstColumn="1" w:lastColumn="0" w:noHBand="0" w:noVBand="1"/>
      </w:tblPr>
      <w:tblGrid>
        <w:gridCol w:w="2265"/>
        <w:gridCol w:w="3260"/>
        <w:gridCol w:w="3401"/>
      </w:tblGrid>
      <w:tr w:rsidR="00A43AAC" w14:paraId="4470D40E" w14:textId="77777777" w:rsidTr="00AA4330">
        <w:tc>
          <w:tcPr>
            <w:tcW w:w="5000" w:type="pct"/>
            <w:gridSpan w:val="3"/>
            <w:tcBorders>
              <w:bottom w:val="single" w:sz="4" w:space="0" w:color="auto"/>
            </w:tcBorders>
            <w:shd w:val="clear" w:color="auto" w:fill="auto"/>
          </w:tcPr>
          <w:p w14:paraId="53CB971B" w14:textId="77777777" w:rsidR="00A43AAC" w:rsidRDefault="00A43AAC" w:rsidP="0A12A554">
            <w:pPr>
              <w:spacing w:before="120" w:after="120"/>
              <w:jc w:val="center"/>
              <w:rPr>
                <w:b/>
                <w:bCs/>
              </w:rPr>
            </w:pPr>
            <w:r w:rsidRPr="0A12A554">
              <w:rPr>
                <w:b/>
                <w:bCs/>
              </w:rPr>
              <w:t>Relevant Weed Species Monitoring Schedule</w:t>
            </w:r>
          </w:p>
        </w:tc>
      </w:tr>
      <w:tr w:rsidR="001136DD" w14:paraId="00CB7F1B" w14:textId="77777777" w:rsidTr="0A12A554">
        <w:tc>
          <w:tcPr>
            <w:tcW w:w="1269" w:type="pct"/>
            <w:shd w:val="clear" w:color="auto" w:fill="auto"/>
          </w:tcPr>
          <w:p w14:paraId="4F2024D1" w14:textId="58EA7917" w:rsidR="001136DD" w:rsidRPr="001136DD" w:rsidRDefault="001136DD" w:rsidP="005B74C9">
            <w:pPr>
              <w:spacing w:before="120" w:after="120"/>
              <w:jc w:val="center"/>
            </w:pPr>
            <w:r w:rsidRPr="001136DD">
              <w:t>Highest Weed Risk category defined in the Relevant Weeds Risk spatial data layer</w:t>
            </w:r>
          </w:p>
        </w:tc>
        <w:tc>
          <w:tcPr>
            <w:tcW w:w="1826" w:type="pct"/>
            <w:shd w:val="clear" w:color="auto" w:fill="auto"/>
          </w:tcPr>
          <w:p w14:paraId="1F314DEE" w14:textId="799C4B02" w:rsidR="001136DD" w:rsidRDefault="001136DD" w:rsidP="005B74C9">
            <w:pPr>
              <w:spacing w:before="120" w:after="120"/>
              <w:jc w:val="center"/>
              <w:rPr>
                <w:b/>
              </w:rPr>
            </w:pPr>
            <w:r w:rsidRPr="001136DD">
              <w:t>Required monitoring frequency</w:t>
            </w:r>
            <w:r>
              <w:t xml:space="preserve"> during the crediting period</w:t>
            </w:r>
          </w:p>
        </w:tc>
        <w:tc>
          <w:tcPr>
            <w:tcW w:w="1905" w:type="pct"/>
            <w:tcBorders>
              <w:bottom w:val="single" w:sz="4" w:space="0" w:color="auto"/>
            </w:tcBorders>
            <w:shd w:val="clear" w:color="auto" w:fill="auto"/>
          </w:tcPr>
          <w:p w14:paraId="41875B6F" w14:textId="5BD29A10" w:rsidR="001136DD" w:rsidRPr="001136DD" w:rsidRDefault="001136DD" w:rsidP="005B74C9">
            <w:pPr>
              <w:spacing w:before="120" w:after="120"/>
              <w:jc w:val="center"/>
            </w:pPr>
            <w:r w:rsidRPr="001136DD">
              <w:t>Required monitoring frequency</w:t>
            </w:r>
            <w:r>
              <w:t xml:space="preserve"> during the permanence period, but after the crediting period</w:t>
            </w:r>
          </w:p>
        </w:tc>
      </w:tr>
      <w:tr w:rsidR="001136DD" w14:paraId="7364C7BE" w14:textId="77777777" w:rsidTr="00AA4330">
        <w:trPr>
          <w:trHeight w:val="70"/>
        </w:trPr>
        <w:tc>
          <w:tcPr>
            <w:tcW w:w="1269" w:type="pct"/>
            <w:shd w:val="clear" w:color="auto" w:fill="auto"/>
          </w:tcPr>
          <w:p w14:paraId="7DCD7951" w14:textId="77777777" w:rsidR="001136DD" w:rsidRDefault="001136DD" w:rsidP="005B74C9">
            <w:pPr>
              <w:spacing w:before="120" w:after="120"/>
            </w:pPr>
            <w:r>
              <w:t>Low</w:t>
            </w:r>
          </w:p>
        </w:tc>
        <w:tc>
          <w:tcPr>
            <w:tcW w:w="1826" w:type="pct"/>
          </w:tcPr>
          <w:p w14:paraId="4EB410AF" w14:textId="6006CC7D" w:rsidR="001136DD" w:rsidRPr="00F94F61" w:rsidRDefault="00AF3423" w:rsidP="005B74C9">
            <w:pPr>
              <w:spacing w:before="120" w:after="120"/>
              <w:jc w:val="center"/>
            </w:pPr>
            <w:r>
              <w:t>The monitoring frequency will be determined a</w:t>
            </w:r>
            <w:r w:rsidR="00ED22F4">
              <w:t xml:space="preserve">t publication of an approach to monitoring and </w:t>
            </w:r>
            <w:r>
              <w:t xml:space="preserve">will </w:t>
            </w:r>
            <w:r w:rsidR="00551750">
              <w:t>be informed</w:t>
            </w:r>
            <w:r w:rsidR="00E6574A">
              <w:t xml:space="preserve"> by the burden of the approach in a </w:t>
            </w:r>
            <w:r w:rsidR="00AB7E99">
              <w:t>low-risk</w:t>
            </w:r>
            <w:r w:rsidR="00E6574A">
              <w:t xml:space="preserve"> area</w:t>
            </w:r>
          </w:p>
        </w:tc>
        <w:tc>
          <w:tcPr>
            <w:tcW w:w="1905" w:type="pct"/>
          </w:tcPr>
          <w:p w14:paraId="6CF0F7F1" w14:textId="1B3AED4A" w:rsidR="001136DD" w:rsidRPr="00F94F61" w:rsidRDefault="00AF3423" w:rsidP="005B74C9">
            <w:pPr>
              <w:spacing w:before="120" w:after="120"/>
              <w:jc w:val="center"/>
            </w:pPr>
            <w:r>
              <w:t xml:space="preserve">The monitoring frequency after the crediting period will be determined at publication of an approach to monitoring and will </w:t>
            </w:r>
            <w:r w:rsidR="00551750">
              <w:t>be informed</w:t>
            </w:r>
            <w:r>
              <w:t xml:space="preserve"> by the burden of the approach in a </w:t>
            </w:r>
            <w:r w:rsidR="00AB7E99">
              <w:t>low-risk</w:t>
            </w:r>
            <w:r>
              <w:t xml:space="preserve"> area</w:t>
            </w:r>
            <w:r w:rsidDel="00E6574A">
              <w:t xml:space="preserve"> </w:t>
            </w:r>
          </w:p>
        </w:tc>
      </w:tr>
      <w:tr w:rsidR="001136DD" w14:paraId="07293C44" w14:textId="77777777" w:rsidTr="00AA4330">
        <w:tc>
          <w:tcPr>
            <w:tcW w:w="1269" w:type="pct"/>
            <w:shd w:val="clear" w:color="auto" w:fill="auto"/>
          </w:tcPr>
          <w:p w14:paraId="7C4FB324" w14:textId="77777777" w:rsidR="001136DD" w:rsidRDefault="001136DD" w:rsidP="005B74C9">
            <w:pPr>
              <w:spacing w:before="120" w:after="120"/>
            </w:pPr>
            <w:r>
              <w:lastRenderedPageBreak/>
              <w:t>High</w:t>
            </w:r>
          </w:p>
        </w:tc>
        <w:tc>
          <w:tcPr>
            <w:tcW w:w="1826" w:type="pct"/>
          </w:tcPr>
          <w:p w14:paraId="4E4F8B61" w14:textId="423F10CA" w:rsidR="00AF3423" w:rsidRDefault="00AF3423" w:rsidP="005B74C9">
            <w:pPr>
              <w:spacing w:before="120" w:after="120"/>
              <w:jc w:val="center"/>
            </w:pPr>
            <w:r>
              <w:t xml:space="preserve">The monitoring frequency will be determined at publication of an approach to monitoring and will </w:t>
            </w:r>
            <w:r w:rsidR="00551750">
              <w:t>be informed</w:t>
            </w:r>
            <w:r>
              <w:t xml:space="preserve"> by the burden of the approach in a </w:t>
            </w:r>
            <w:r w:rsidR="00AB7E99">
              <w:t>high-risk</w:t>
            </w:r>
            <w:r>
              <w:t xml:space="preserve"> area </w:t>
            </w:r>
          </w:p>
          <w:p w14:paraId="1898544E" w14:textId="6DFEDF7F" w:rsidR="001136DD" w:rsidRPr="00F94F61" w:rsidRDefault="001136DD" w:rsidP="005B74C9">
            <w:pPr>
              <w:spacing w:before="120" w:after="120"/>
            </w:pPr>
          </w:p>
        </w:tc>
        <w:tc>
          <w:tcPr>
            <w:tcW w:w="1905" w:type="pct"/>
          </w:tcPr>
          <w:p w14:paraId="26E7014A" w14:textId="6C7AA3F4" w:rsidR="001136DD" w:rsidRPr="00F94F61" w:rsidRDefault="00AF3423" w:rsidP="005B74C9">
            <w:pPr>
              <w:spacing w:before="120" w:after="120"/>
              <w:jc w:val="center"/>
            </w:pPr>
            <w:r>
              <w:t xml:space="preserve">The monitoring frequency after the crediting period will be determined at publication of an approach to monitoring and will </w:t>
            </w:r>
            <w:r w:rsidR="00551750">
              <w:t>be informed</w:t>
            </w:r>
            <w:r>
              <w:t xml:space="preserve"> by the burden of the approach in a </w:t>
            </w:r>
            <w:r w:rsidR="00AB7E99">
              <w:t>high-risk</w:t>
            </w:r>
            <w:r>
              <w:t xml:space="preserve"> area</w:t>
            </w:r>
            <w:r w:rsidDel="00E6574A">
              <w:t xml:space="preserve"> </w:t>
            </w:r>
          </w:p>
        </w:tc>
      </w:tr>
    </w:tbl>
    <w:p w14:paraId="53F9C203" w14:textId="77777777" w:rsidR="00A43AAC" w:rsidRDefault="00A43AAC" w:rsidP="005B74C9">
      <w:pPr>
        <w:spacing w:before="120" w:after="120" w:line="240" w:lineRule="auto"/>
      </w:pPr>
    </w:p>
    <w:p w14:paraId="151E20E2" w14:textId="5223EAB7" w:rsidR="008538E4" w:rsidRDefault="00953F6E" w:rsidP="005B74C9">
      <w:pPr>
        <w:spacing w:before="120" w:after="120" w:line="240" w:lineRule="auto"/>
      </w:pPr>
      <w:r>
        <w:t xml:space="preserve">If the Relevant Weeds Risk spatial data layer does not exist, then the frequency of monitoring will be defined in accordance with the </w:t>
      </w:r>
      <w:r w:rsidR="00D96D7E">
        <w:t>Table</w:t>
      </w:r>
      <w:r>
        <w:t xml:space="preserve"> below. Monitoring may be performed more frequently than the minimum requirements outlined </w:t>
      </w:r>
      <w:r w:rsidR="005B4CE9">
        <w:t xml:space="preserve">in </w:t>
      </w:r>
      <w:r w:rsidR="00D96D7E">
        <w:t>Table</w:t>
      </w:r>
      <w:r w:rsidR="005B4CE9">
        <w:t xml:space="preserve"> 15</w:t>
      </w:r>
      <w:r w:rsidR="006C2825">
        <w:t>.</w:t>
      </w:r>
    </w:p>
    <w:p w14:paraId="7F409664" w14:textId="27717F3F" w:rsidR="009F0170" w:rsidRPr="003629B6" w:rsidRDefault="00D96D7E" w:rsidP="005B74C9">
      <w:pPr>
        <w:spacing w:before="120" w:after="120" w:line="240" w:lineRule="auto"/>
      </w:pPr>
      <w:r w:rsidRPr="003629B6">
        <w:t>Table</w:t>
      </w:r>
      <w:r w:rsidR="002459F7" w:rsidRPr="003629B6">
        <w:t xml:space="preserve"> 15: </w:t>
      </w:r>
      <w:r w:rsidR="00F016C0">
        <w:t>Relevant Weed Species Monitoring Schedule if a Relevant Weeds Risk spatial data layer does not exist.</w:t>
      </w:r>
    </w:p>
    <w:tbl>
      <w:tblPr>
        <w:tblStyle w:val="TableGrid"/>
        <w:tblW w:w="4966" w:type="pct"/>
        <w:tblLook w:val="04A0" w:firstRow="1" w:lastRow="0" w:firstColumn="1" w:lastColumn="0" w:noHBand="0" w:noVBand="1"/>
      </w:tblPr>
      <w:tblGrid>
        <w:gridCol w:w="4248"/>
        <w:gridCol w:w="4707"/>
      </w:tblGrid>
      <w:tr w:rsidR="008538E4" w14:paraId="19E009A7" w14:textId="77777777" w:rsidTr="0A12A554">
        <w:tc>
          <w:tcPr>
            <w:tcW w:w="5000" w:type="pct"/>
            <w:gridSpan w:val="2"/>
            <w:tcBorders>
              <w:bottom w:val="single" w:sz="4" w:space="0" w:color="auto"/>
            </w:tcBorders>
            <w:shd w:val="clear" w:color="auto" w:fill="auto"/>
          </w:tcPr>
          <w:p w14:paraId="3FE045BC" w14:textId="096623F9" w:rsidR="008538E4" w:rsidRDefault="008538E4" w:rsidP="0A12A554">
            <w:pPr>
              <w:spacing w:before="120" w:after="120"/>
              <w:jc w:val="center"/>
              <w:rPr>
                <w:b/>
                <w:bCs/>
              </w:rPr>
            </w:pPr>
            <w:r w:rsidRPr="0A12A554">
              <w:rPr>
                <w:b/>
                <w:bCs/>
              </w:rPr>
              <w:t>Relevant Weed Species Monitoring Schedule</w:t>
            </w:r>
          </w:p>
        </w:tc>
      </w:tr>
      <w:tr w:rsidR="009961F3" w14:paraId="25D16B27" w14:textId="77777777" w:rsidTr="0A12A554">
        <w:tc>
          <w:tcPr>
            <w:tcW w:w="2372" w:type="pct"/>
            <w:shd w:val="clear" w:color="auto" w:fill="auto"/>
          </w:tcPr>
          <w:p w14:paraId="7E5ED8DA" w14:textId="77777777" w:rsidR="009961F3" w:rsidRDefault="009961F3" w:rsidP="005B74C9">
            <w:pPr>
              <w:spacing w:before="120" w:after="120"/>
              <w:jc w:val="center"/>
              <w:rPr>
                <w:b/>
              </w:rPr>
            </w:pPr>
            <w:r w:rsidRPr="001136DD">
              <w:t>Required monitoring frequency</w:t>
            </w:r>
            <w:r>
              <w:t xml:space="preserve"> during the crediting period</w:t>
            </w:r>
          </w:p>
        </w:tc>
        <w:tc>
          <w:tcPr>
            <w:tcW w:w="2628" w:type="pct"/>
            <w:tcBorders>
              <w:bottom w:val="single" w:sz="4" w:space="0" w:color="auto"/>
            </w:tcBorders>
            <w:shd w:val="clear" w:color="auto" w:fill="auto"/>
          </w:tcPr>
          <w:p w14:paraId="17B214B7" w14:textId="77777777" w:rsidR="009961F3" w:rsidRPr="001136DD" w:rsidRDefault="009961F3" w:rsidP="005B74C9">
            <w:pPr>
              <w:spacing w:before="120" w:after="120"/>
              <w:jc w:val="center"/>
            </w:pPr>
            <w:r w:rsidRPr="001136DD">
              <w:t>Required monitoring frequency</w:t>
            </w:r>
            <w:r>
              <w:t xml:space="preserve"> during the permanence period, but after the crediting period</w:t>
            </w:r>
          </w:p>
        </w:tc>
      </w:tr>
      <w:tr w:rsidR="009961F3" w14:paraId="2CF22003" w14:textId="77777777" w:rsidTr="0A12A554">
        <w:trPr>
          <w:trHeight w:val="70"/>
        </w:trPr>
        <w:tc>
          <w:tcPr>
            <w:tcW w:w="2372" w:type="pct"/>
            <w:shd w:val="clear" w:color="auto" w:fill="auto"/>
          </w:tcPr>
          <w:p w14:paraId="553A9EBD" w14:textId="47433C46" w:rsidR="009961F3" w:rsidRPr="00F94F61" w:rsidRDefault="009961F3" w:rsidP="005B74C9">
            <w:pPr>
              <w:spacing w:before="120" w:after="120"/>
              <w:jc w:val="center"/>
            </w:pPr>
            <w:r>
              <w:t>The monitoring frequency will be determined at publication of an approach to monitoring and will be informed by the burden of the approach.</w:t>
            </w:r>
          </w:p>
        </w:tc>
        <w:tc>
          <w:tcPr>
            <w:tcW w:w="2628" w:type="pct"/>
          </w:tcPr>
          <w:p w14:paraId="44E8AAED" w14:textId="45F526B3" w:rsidR="009961F3" w:rsidRPr="00F94F61" w:rsidRDefault="009961F3" w:rsidP="005B74C9">
            <w:pPr>
              <w:spacing w:before="120" w:after="120"/>
              <w:jc w:val="center"/>
            </w:pPr>
            <w:r>
              <w:t>The monitoring frequency after the crediting period will be determined at publication of an approach to monitoring and will be informed by the burden of the approach.</w:t>
            </w:r>
          </w:p>
        </w:tc>
      </w:tr>
    </w:tbl>
    <w:p w14:paraId="226DF745" w14:textId="57D99CBB" w:rsidR="00CE3AA1" w:rsidRPr="00EA0985" w:rsidRDefault="00FE10E3" w:rsidP="005B74C9">
      <w:pPr>
        <w:pStyle w:val="Heading2"/>
        <w:spacing w:before="120" w:after="120"/>
      </w:pPr>
      <w:bookmarkStart w:id="325" w:name="_Toc457550696"/>
      <w:bookmarkStart w:id="326" w:name="_Toc488243640"/>
      <w:bookmarkStart w:id="327" w:name="_Toc497475770"/>
      <w:bookmarkStart w:id="328" w:name="_Toc145268712"/>
      <w:bookmarkStart w:id="329" w:name="_Toc205558504"/>
      <w:r>
        <w:t>6</w:t>
      </w:r>
      <w:r w:rsidR="00EA0985">
        <w:t>.</w:t>
      </w:r>
      <w:r w:rsidR="00D34965">
        <w:t>3</w:t>
      </w:r>
      <w:r w:rsidR="00CB06C2">
        <w:t xml:space="preserve"> </w:t>
      </w:r>
      <w:r w:rsidR="000E0C39">
        <w:t>Approach to monitor for</w:t>
      </w:r>
      <w:r w:rsidR="00AE038D">
        <w:t xml:space="preserve"> the presence of </w:t>
      </w:r>
      <w:r w:rsidR="000E0C39">
        <w:t xml:space="preserve">relevant </w:t>
      </w:r>
      <w:r w:rsidR="00AE038D">
        <w:t>weed species</w:t>
      </w:r>
      <w:bookmarkEnd w:id="325"/>
      <w:bookmarkEnd w:id="326"/>
      <w:bookmarkEnd w:id="327"/>
      <w:bookmarkEnd w:id="328"/>
      <w:bookmarkEnd w:id="329"/>
    </w:p>
    <w:p w14:paraId="226DF746" w14:textId="2625E513" w:rsidR="00AE038D" w:rsidRDefault="00EE24E8" w:rsidP="005B74C9">
      <w:pPr>
        <w:spacing w:before="120" w:after="120" w:line="240" w:lineRule="auto"/>
      </w:pPr>
      <w:r>
        <w:t>This section will describe an approach to monitor for the presence of relevant weed species.</w:t>
      </w:r>
    </w:p>
    <w:p w14:paraId="3042056C" w14:textId="7124F300" w:rsidR="00EE24E8" w:rsidRDefault="00EE24E8" w:rsidP="005B74C9">
      <w:pPr>
        <w:spacing w:before="120" w:after="120" w:line="240" w:lineRule="auto"/>
      </w:pPr>
      <w:r>
        <w:t xml:space="preserve">At the time the relevant determinations were made, research was being undertaken to determine a suitable approach </w:t>
      </w:r>
      <w:r w:rsidRPr="00531044">
        <w:t xml:space="preserve">for monitoring for relevant weed species. </w:t>
      </w:r>
      <w:r w:rsidR="003D797F" w:rsidRPr="00531044">
        <w:t>A</w:t>
      </w:r>
      <w:r w:rsidR="00570823" w:rsidRPr="00531044">
        <w:t xml:space="preserve"> robust monitoring approach</w:t>
      </w:r>
      <w:r w:rsidR="00586AF4" w:rsidRPr="00531044">
        <w:t>, most likely using remote sensing,</w:t>
      </w:r>
      <w:r w:rsidR="00570823" w:rsidRPr="00531044">
        <w:t xml:space="preserve"> </w:t>
      </w:r>
      <w:r w:rsidR="00F57544" w:rsidRPr="00531044">
        <w:t>is</w:t>
      </w:r>
      <w:r w:rsidR="00570823" w:rsidRPr="00531044">
        <w:t xml:space="preserve"> several years away. When a robust approach is </w:t>
      </w:r>
      <w:r w:rsidR="00783FB7" w:rsidRPr="00531044">
        <w:t>developed,</w:t>
      </w:r>
      <w:r w:rsidR="00586AF4" w:rsidRPr="00531044">
        <w:t xml:space="preserve"> guidelines </w:t>
      </w:r>
      <w:r w:rsidR="006A6AAC">
        <w:t xml:space="preserve">on </w:t>
      </w:r>
      <w:r w:rsidR="00586AF4" w:rsidRPr="00531044">
        <w:t>the suitable approach</w:t>
      </w:r>
      <w:r w:rsidR="00570823" w:rsidRPr="00531044">
        <w:t xml:space="preserve"> will be described in this section</w:t>
      </w:r>
      <w:r w:rsidR="00586AF4" w:rsidRPr="00531044">
        <w:t xml:space="preserve"> in an updated version of this document</w:t>
      </w:r>
      <w:r w:rsidR="00570823" w:rsidRPr="00531044">
        <w:t xml:space="preserve">. When this approach exists, then monitoring must be undertaken at the frequency defined in </w:t>
      </w:r>
      <w:r w:rsidR="00570823" w:rsidRPr="00573A5E">
        <w:t xml:space="preserve">section </w:t>
      </w:r>
      <w:r w:rsidR="00FE10E3">
        <w:t>6</w:t>
      </w:r>
      <w:r w:rsidR="00570823" w:rsidRPr="00573A5E">
        <w:t>.2</w:t>
      </w:r>
      <w:r w:rsidR="00570823" w:rsidRPr="00531044">
        <w:t xml:space="preserve"> of this document</w:t>
      </w:r>
      <w:r w:rsidR="00570823">
        <w:t>.</w:t>
      </w:r>
    </w:p>
    <w:p w14:paraId="0CF2EDA9" w14:textId="5AE5F7CB" w:rsidR="000E07F2" w:rsidRDefault="002A025C" w:rsidP="005B74C9">
      <w:pPr>
        <w:spacing w:before="120" w:after="120" w:line="240" w:lineRule="auto"/>
      </w:pPr>
      <w:r>
        <w:t>As there is not yet an approach to monitoring for the presence of relevant weeds species specified in this document, formal monitoring of weeds is not yet required.</w:t>
      </w:r>
      <w:r w:rsidR="001C62E0">
        <w:t xml:space="preserve"> </w:t>
      </w:r>
      <w:r>
        <w:t>Nevertheless, project proponents must consider s</w:t>
      </w:r>
      <w:r w:rsidR="00985E60">
        <w:t xml:space="preserve">ection </w:t>
      </w:r>
      <w:r>
        <w:t xml:space="preserve">14 of the determinations which requires that areas of land that are known to contain a relevant weed species </w:t>
      </w:r>
      <w:r w:rsidR="00812F67">
        <w:t>m</w:t>
      </w:r>
      <w:r>
        <w:t>ust be excluded from the project area</w:t>
      </w:r>
      <w:r w:rsidR="00D677C4">
        <w:t xml:space="preserve"> or that the relevant weed species are </w:t>
      </w:r>
      <w:r w:rsidR="00F57544">
        <w:t xml:space="preserve">permanently </w:t>
      </w:r>
      <w:r w:rsidR="00D677C4">
        <w:t>removed</w:t>
      </w:r>
      <w:r>
        <w:t xml:space="preserve">. This applies </w:t>
      </w:r>
      <w:proofErr w:type="gramStart"/>
      <w:r>
        <w:t>whether or not</w:t>
      </w:r>
      <w:proofErr w:type="gramEnd"/>
      <w:r>
        <w:t xml:space="preserve"> an approach to monitoring </w:t>
      </w:r>
      <w:r w:rsidR="004E656E">
        <w:t xml:space="preserve">is </w:t>
      </w:r>
      <w:r>
        <w:t>speci</w:t>
      </w:r>
      <w:r w:rsidR="00812F67">
        <w:t>fi</w:t>
      </w:r>
      <w:r>
        <w:t>ed.</w:t>
      </w:r>
    </w:p>
    <w:p w14:paraId="56AB8512" w14:textId="058B45E4" w:rsidR="000E07F2" w:rsidRDefault="00CE26D8" w:rsidP="005B74C9">
      <w:pPr>
        <w:pStyle w:val="Heading2"/>
        <w:spacing w:before="120" w:after="120"/>
      </w:pPr>
      <w:bookmarkStart w:id="330" w:name="_Toc497475771"/>
      <w:bookmarkStart w:id="331" w:name="_Toc145268713"/>
      <w:bookmarkStart w:id="332" w:name="_Toc205558505"/>
      <w:r>
        <w:t>7</w:t>
      </w:r>
      <w:r w:rsidR="004A2BCA">
        <w:t xml:space="preserve"> </w:t>
      </w:r>
      <w:r w:rsidR="2DD67EF4">
        <w:t>Guidance for developing Project Management Plans</w:t>
      </w:r>
      <w:bookmarkEnd w:id="330"/>
      <w:bookmarkEnd w:id="331"/>
      <w:bookmarkEnd w:id="332"/>
      <w:r w:rsidR="2DD67EF4">
        <w:t xml:space="preserve"> </w:t>
      </w:r>
    </w:p>
    <w:p w14:paraId="268F2323" w14:textId="0292EAA9" w:rsidR="005E02B1" w:rsidRPr="00531044" w:rsidRDefault="4AB86D06" w:rsidP="005B74C9">
      <w:pPr>
        <w:spacing w:before="120" w:after="120" w:line="240" w:lineRule="auto"/>
      </w:pPr>
      <w:r w:rsidRPr="00531044">
        <w:t xml:space="preserve">Savanna fire management in project areas must be consistent with the project activity as described </w:t>
      </w:r>
      <w:r w:rsidRPr="008317CA">
        <w:t>in s</w:t>
      </w:r>
      <w:r w:rsidRPr="00573A5E">
        <w:t>ection 1</w:t>
      </w:r>
      <w:r w:rsidR="00E0439C">
        <w:t>7</w:t>
      </w:r>
      <w:r w:rsidRPr="008317CA">
        <w:t xml:space="preserve"> of the</w:t>
      </w:r>
      <w:r w:rsidRPr="00531044">
        <w:t xml:space="preserve"> relevant determination</w:t>
      </w:r>
      <w:r w:rsidR="23E51570" w:rsidRPr="00531044">
        <w:t xml:space="preserve">. </w:t>
      </w:r>
      <w:r w:rsidR="00C1587D">
        <w:t>F</w:t>
      </w:r>
      <w:r w:rsidR="23E51570" w:rsidRPr="00531044">
        <w:t xml:space="preserve">ire management must also </w:t>
      </w:r>
      <w:r w:rsidR="00C1587D">
        <w:t>comply</w:t>
      </w:r>
      <w:r w:rsidRPr="00531044">
        <w:t xml:space="preserve"> with applicable bushfire legislation</w:t>
      </w:r>
      <w:r w:rsidR="00506CCD">
        <w:t xml:space="preserve"> as required under the CFI Rule</w:t>
      </w:r>
      <w:r w:rsidRPr="00531044">
        <w:t>.</w:t>
      </w:r>
    </w:p>
    <w:p w14:paraId="22F6CD50" w14:textId="77777777" w:rsidR="000D3348" w:rsidRDefault="000D3348" w:rsidP="001F7F5E">
      <w:pPr>
        <w:spacing w:before="120" w:after="120"/>
      </w:pPr>
      <w:r>
        <w:t xml:space="preserve">Section 18 of the determination requires that project proponents must develop a Project Management Plan for each project area, describing how they plan to undertake planned burning in each calendar year. The plan must be prepared before the commencement of planned burning and may be updated during the fire season to reflect changing circumstances. For example, above </w:t>
      </w:r>
      <w:r>
        <w:lastRenderedPageBreak/>
        <w:t>average rainfall may prevent all planned burns occurring, and burns may be prioritised accordingly. Section 19 requires that any updates or revisions to the plan must be dated.</w:t>
      </w:r>
    </w:p>
    <w:p w14:paraId="3C729ED6" w14:textId="10846AB3" w:rsidR="00CA4107" w:rsidRDefault="15231825" w:rsidP="001F7F5E">
      <w:pPr>
        <w:spacing w:before="120" w:after="120"/>
      </w:pPr>
      <w:r>
        <w:t>Projects have an offset reporting requirement in subsection 36(</w:t>
      </w:r>
      <w:r w:rsidR="00355E32">
        <w:t>2</w:t>
      </w:r>
      <w:r>
        <w:t>)</w:t>
      </w:r>
      <w:r w:rsidR="00355E32">
        <w:t xml:space="preserve">(c) </w:t>
      </w:r>
      <w:r>
        <w:t xml:space="preserve">of the relevant determination to provide their annual </w:t>
      </w:r>
      <w:r w:rsidR="00355E32">
        <w:t>P</w:t>
      </w:r>
      <w:r>
        <w:t xml:space="preserve">roject </w:t>
      </w:r>
      <w:r w:rsidR="00355E32">
        <w:t>M</w:t>
      </w:r>
      <w:r>
        <w:t xml:space="preserve">anagement </w:t>
      </w:r>
      <w:r w:rsidR="001B4116">
        <w:t>Pl</w:t>
      </w:r>
      <w:r>
        <w:t>an for each project area</w:t>
      </w:r>
      <w:r w:rsidR="00207124">
        <w:t xml:space="preserve"> </w:t>
      </w:r>
      <w:r w:rsidR="00CA4107">
        <w:t>along with any revisions or updates made during the year.</w:t>
      </w:r>
    </w:p>
    <w:p w14:paraId="73C03A00" w14:textId="77777777" w:rsidR="00494325" w:rsidRDefault="00494325" w:rsidP="001F7F5E">
      <w:pPr>
        <w:spacing w:before="120" w:after="120"/>
      </w:pPr>
      <w:r>
        <w:t>The requirements for a Project Management Plan may be satisfied by other documents already prepared by the project proponent, such as a fire management plan. In such cases, relevant sections of the other document may be submitted as part of the offset report.</w:t>
      </w:r>
    </w:p>
    <w:p w14:paraId="4D0C4AE9" w14:textId="41147E66" w:rsidR="00061462" w:rsidRDefault="005D10F9" w:rsidP="001F7F5E">
      <w:pPr>
        <w:spacing w:before="120" w:after="120" w:line="240" w:lineRule="auto"/>
      </w:pPr>
      <w:r>
        <w:t xml:space="preserve">Project Management Plans </w:t>
      </w:r>
      <w:r w:rsidR="00415272">
        <w:t xml:space="preserve">may </w:t>
      </w:r>
      <w:r w:rsidR="00061462">
        <w:t>be</w:t>
      </w:r>
      <w:r>
        <w:t xml:space="preserve"> one </w:t>
      </w:r>
      <w:r w:rsidR="00BA7CFA">
        <w:t xml:space="preserve">or more of </w:t>
      </w:r>
      <w:r>
        <w:t>the following</w:t>
      </w:r>
      <w:r w:rsidR="00061462">
        <w:t>:</w:t>
      </w:r>
    </w:p>
    <w:p w14:paraId="6BA2A19C" w14:textId="662921C4" w:rsidR="00061462" w:rsidRDefault="00061462" w:rsidP="001F7F5E">
      <w:pPr>
        <w:pStyle w:val="ListParagraph"/>
        <w:numPr>
          <w:ilvl w:val="3"/>
          <w:numId w:val="3"/>
        </w:numPr>
        <w:spacing w:before="120" w:after="120" w:line="240" w:lineRule="auto"/>
        <w:ind w:left="641" w:hanging="357"/>
        <w:contextualSpacing w:val="0"/>
      </w:pPr>
      <w:r>
        <w:t xml:space="preserve">A written stand-alone document </w:t>
      </w:r>
      <w:r w:rsidR="00BA7CFA">
        <w:rPr>
          <w:rFonts w:cs="Times New Roman"/>
        </w:rPr>
        <w:t>that may or may not</w:t>
      </w:r>
      <w:r w:rsidR="00BA7CFA" w:rsidRPr="002A445B">
        <w:rPr>
          <w:rFonts w:cs="Times New Roman"/>
        </w:rPr>
        <w:t xml:space="preserve"> i</w:t>
      </w:r>
      <w:r w:rsidR="00BA7CFA">
        <w:rPr>
          <w:rFonts w:cs="Times New Roman"/>
        </w:rPr>
        <w:t>nclude maps, figures and tables</w:t>
      </w:r>
      <w:r w:rsidR="00BA7CFA">
        <w:t xml:space="preserve"> </w:t>
      </w:r>
      <w:r>
        <w:t>prepared prior to the commencement of the fire season</w:t>
      </w:r>
      <w:r w:rsidR="00B731B3">
        <w:t>, and updated during the fire season, if applicable</w:t>
      </w:r>
      <w:r>
        <w:t>.</w:t>
      </w:r>
    </w:p>
    <w:p w14:paraId="591EDD20" w14:textId="34348DEB" w:rsidR="00061462" w:rsidRDefault="00061462" w:rsidP="001F7F5E">
      <w:pPr>
        <w:pStyle w:val="ListParagraph"/>
        <w:numPr>
          <w:ilvl w:val="3"/>
          <w:numId w:val="3"/>
        </w:numPr>
        <w:spacing w:before="120" w:after="120" w:line="240" w:lineRule="auto"/>
        <w:ind w:left="641" w:hanging="357"/>
        <w:contextualSpacing w:val="0"/>
      </w:pPr>
      <w:r>
        <w:t xml:space="preserve">Part of another document that has been </w:t>
      </w:r>
      <w:r w:rsidRPr="00FF7639">
        <w:t xml:space="preserve">completed for </w:t>
      </w:r>
      <w:r w:rsidR="007D0A93">
        <w:t>an</w:t>
      </w:r>
      <w:r w:rsidRPr="00FF7639">
        <w:t>other audience or different purpose</w:t>
      </w:r>
      <w:r>
        <w:t xml:space="preserve">, provided </w:t>
      </w:r>
      <w:r w:rsidRPr="00FF7639">
        <w:t>it meets all the requirements</w:t>
      </w:r>
      <w:r>
        <w:t xml:space="preserve"> for a Project Management Plan in the relevant determination and this guidance document. The relevant section of </w:t>
      </w:r>
      <w:r w:rsidR="00BA7CFA">
        <w:t xml:space="preserve">such a </w:t>
      </w:r>
      <w:r>
        <w:t>document</w:t>
      </w:r>
      <w:r w:rsidR="0021478E">
        <w:t>,</w:t>
      </w:r>
      <w:r>
        <w:t xml:space="preserve"> </w:t>
      </w:r>
      <w:r w:rsidR="0021478E" w:rsidRPr="00FF7639">
        <w:t>completed for other audiences or different purposes</w:t>
      </w:r>
      <w:r w:rsidR="0021478E">
        <w:t xml:space="preserve">, </w:t>
      </w:r>
      <w:r>
        <w:t>can be submitted as the Project Management Plan</w:t>
      </w:r>
      <w:r w:rsidR="00BA7CFA">
        <w:t>, if it is fit for purpose</w:t>
      </w:r>
      <w:r>
        <w:t>.</w:t>
      </w:r>
    </w:p>
    <w:p w14:paraId="1015ED6B" w14:textId="09422259" w:rsidR="00061462" w:rsidRDefault="00061462" w:rsidP="001F7F5E">
      <w:pPr>
        <w:pStyle w:val="ListParagraph"/>
        <w:numPr>
          <w:ilvl w:val="3"/>
          <w:numId w:val="3"/>
        </w:numPr>
        <w:spacing w:before="120" w:after="120" w:line="240" w:lineRule="auto"/>
        <w:ind w:left="641" w:hanging="357"/>
        <w:contextualSpacing w:val="0"/>
      </w:pPr>
      <w:r>
        <w:t>If the requirements for a Project Management Plan are only partially fulfilled by materia</w:t>
      </w:r>
      <w:r w:rsidR="00551189">
        <w:t>l in another document, then that</w:t>
      </w:r>
      <w:r>
        <w:t xml:space="preserve"> </w:t>
      </w:r>
      <w:r w:rsidR="00613FF1">
        <w:t>material</w:t>
      </w:r>
      <w:r>
        <w:t>, together with a shortened plan that contains the remaining information can form the Project Management Plan.</w:t>
      </w:r>
    </w:p>
    <w:p w14:paraId="3441DEB7" w14:textId="3C8BBA0A" w:rsidR="00061462" w:rsidRDefault="00613FF1" w:rsidP="001F7F5E">
      <w:pPr>
        <w:pStyle w:val="ListParagraph"/>
        <w:numPr>
          <w:ilvl w:val="3"/>
          <w:numId w:val="3"/>
        </w:numPr>
        <w:spacing w:before="120" w:after="120" w:line="240" w:lineRule="auto"/>
        <w:ind w:left="641" w:hanging="357"/>
        <w:contextualSpacing w:val="0"/>
      </w:pPr>
      <w:r>
        <w:t xml:space="preserve">Part of </w:t>
      </w:r>
      <w:r w:rsidR="00061462">
        <w:t>a project offset reporting template prepared by</w:t>
      </w:r>
      <w:r>
        <w:t xml:space="preserve"> the</w:t>
      </w:r>
      <w:r w:rsidR="00061462">
        <w:t xml:space="preserve"> project proponent. This template could be structured to include information that satisfies the requirements </w:t>
      </w:r>
      <w:r w:rsidR="00061462" w:rsidRPr="00613FF1">
        <w:t>f</w:t>
      </w:r>
      <w:r w:rsidR="007D0A93">
        <w:t>or</w:t>
      </w:r>
      <w:r w:rsidR="00061462" w:rsidRPr="00613FF1">
        <w:t xml:space="preserve"> a</w:t>
      </w:r>
      <w:r w:rsidR="00061462" w:rsidRPr="00CA1394">
        <w:rPr>
          <w:i/>
        </w:rPr>
        <w:t xml:space="preserve"> </w:t>
      </w:r>
      <w:r w:rsidR="00061462" w:rsidRPr="00CA1394">
        <w:t>Project Management Plan</w:t>
      </w:r>
      <w:r w:rsidR="00061462">
        <w:t xml:space="preserve"> for each project area and each calendar year.</w:t>
      </w:r>
    </w:p>
    <w:p w14:paraId="226DF763" w14:textId="4E098B3F" w:rsidR="003A154F" w:rsidRDefault="003A154F" w:rsidP="001F7F5E">
      <w:pPr>
        <w:spacing w:before="120" w:after="120" w:line="240" w:lineRule="auto"/>
      </w:pPr>
    </w:p>
    <w:p w14:paraId="0B3B4188" w14:textId="77777777" w:rsidR="00A819D4" w:rsidRDefault="00A819D4" w:rsidP="001F7F5E">
      <w:pPr>
        <w:spacing w:before="120" w:after="120"/>
      </w:pPr>
      <w:bookmarkStart w:id="333" w:name="_Toc476044141"/>
      <w:bookmarkStart w:id="334" w:name="_Toc481509143"/>
      <w:bookmarkEnd w:id="333"/>
      <w:bookmarkEnd w:id="334"/>
    </w:p>
    <w:p w14:paraId="32BBF21B" w14:textId="77777777" w:rsidR="00A819D4" w:rsidRDefault="00A819D4" w:rsidP="001F7F5E">
      <w:pPr>
        <w:spacing w:before="120" w:after="120"/>
      </w:pPr>
      <w:r>
        <w:br w:type="page"/>
      </w:r>
    </w:p>
    <w:p w14:paraId="4204ED01" w14:textId="4197687F" w:rsidR="00A819D4" w:rsidRDefault="00A819D4" w:rsidP="001F7F5E">
      <w:pPr>
        <w:spacing w:before="120" w:after="120"/>
      </w:pPr>
    </w:p>
    <w:tbl>
      <w:tblPr>
        <w:tblStyle w:val="TableGrid"/>
        <w:tblW w:w="0" w:type="auto"/>
        <w:tblLook w:val="04A0" w:firstRow="1" w:lastRow="0" w:firstColumn="1" w:lastColumn="0" w:noHBand="0" w:noVBand="1"/>
      </w:tblPr>
      <w:tblGrid>
        <w:gridCol w:w="9016"/>
      </w:tblGrid>
      <w:tr w:rsidR="00A819D4" w14:paraId="56D8FB62" w14:textId="77777777" w:rsidTr="0A12A554">
        <w:tc>
          <w:tcPr>
            <w:tcW w:w="9016" w:type="dxa"/>
          </w:tcPr>
          <w:p w14:paraId="520513E2" w14:textId="20F988A8" w:rsidR="00A819D4" w:rsidRDefault="00D2451C" w:rsidP="001F7F5E">
            <w:pPr>
              <w:spacing w:before="120" w:after="120"/>
              <w:rPr>
                <w:u w:val="single"/>
              </w:rPr>
            </w:pPr>
            <w:r>
              <w:t xml:space="preserve">Box 1: </w:t>
            </w:r>
            <w:r w:rsidR="00A819D4" w:rsidRPr="0A12A554">
              <w:rPr>
                <w:u w:val="single"/>
              </w:rPr>
              <w:t>Information included in each Project Management Plan.</w:t>
            </w:r>
          </w:p>
          <w:p w14:paraId="5DCE7A33" w14:textId="77777777" w:rsidR="00D2451C" w:rsidRPr="00F44605" w:rsidRDefault="00D2451C" w:rsidP="001F7F5E">
            <w:pPr>
              <w:spacing w:before="120" w:after="120"/>
              <w:rPr>
                <w:u w:val="single"/>
              </w:rPr>
            </w:pPr>
          </w:p>
          <w:p w14:paraId="27D89ABF" w14:textId="77777777" w:rsidR="00A819D4" w:rsidRPr="008317CA" w:rsidRDefault="00A819D4" w:rsidP="0A12A554">
            <w:pPr>
              <w:keepNext/>
              <w:keepLines/>
              <w:spacing w:before="120" w:after="120"/>
              <w:rPr>
                <w:i/>
                <w:iCs/>
              </w:rPr>
            </w:pPr>
            <w:r w:rsidRPr="0A12A554">
              <w:rPr>
                <w:i/>
                <w:iCs/>
              </w:rPr>
              <w:t xml:space="preserve">Subsection 18(1) of the relevant determination specifies that fire management activities </w:t>
            </w:r>
            <w:r w:rsidRPr="0A12A554">
              <w:rPr>
                <w:i/>
                <w:iCs/>
                <w:u w:val="single"/>
              </w:rPr>
              <w:t>must</w:t>
            </w:r>
            <w:r w:rsidRPr="0A12A554">
              <w:rPr>
                <w:i/>
                <w:iCs/>
              </w:rPr>
              <w:t xml:space="preserve"> include planned burning in each project area each calendar year.</w:t>
            </w:r>
          </w:p>
          <w:p w14:paraId="3BB55C77" w14:textId="77777777" w:rsidR="00A819D4" w:rsidRPr="008317CA" w:rsidRDefault="00A819D4" w:rsidP="001F7F5E">
            <w:pPr>
              <w:keepNext/>
              <w:keepLines/>
              <w:spacing w:before="120" w:after="120"/>
            </w:pPr>
            <w:r w:rsidRPr="008317CA">
              <w:t xml:space="preserve">1. The Project Management Plan </w:t>
            </w:r>
            <w:r w:rsidRPr="008317CA">
              <w:rPr>
                <w:i/>
              </w:rPr>
              <w:t xml:space="preserve">must </w:t>
            </w:r>
            <w:r w:rsidRPr="008317CA">
              <w:t>define each planned burning activity. This may be achieved through:</w:t>
            </w:r>
          </w:p>
          <w:p w14:paraId="37A91B38" w14:textId="77777777" w:rsidR="00A819D4" w:rsidRPr="008317CA" w:rsidRDefault="00A819D4" w:rsidP="001F7F5E">
            <w:pPr>
              <w:pStyle w:val="ListParagraph"/>
              <w:keepNext/>
              <w:keepLines/>
              <w:numPr>
                <w:ilvl w:val="0"/>
                <w:numId w:val="6"/>
              </w:numPr>
              <w:spacing w:before="120" w:after="120"/>
              <w:contextualSpacing w:val="0"/>
            </w:pPr>
            <w:r>
              <w:t>d</w:t>
            </w:r>
            <w:r w:rsidRPr="008317CA">
              <w:t>escribing the types of ignitions (e.g. aerial, ground)</w:t>
            </w:r>
          </w:p>
          <w:p w14:paraId="6D8612F3" w14:textId="77777777" w:rsidR="00A819D4" w:rsidRPr="008317CA" w:rsidRDefault="00A819D4" w:rsidP="001F7F5E">
            <w:pPr>
              <w:pStyle w:val="ListParagraph"/>
              <w:keepNext/>
              <w:keepLines/>
              <w:numPr>
                <w:ilvl w:val="0"/>
                <w:numId w:val="6"/>
              </w:numPr>
              <w:spacing w:before="120" w:after="120"/>
              <w:contextualSpacing w:val="0"/>
            </w:pPr>
            <w:r>
              <w:t>d</w:t>
            </w:r>
            <w:r w:rsidRPr="008317CA">
              <w:t>escribing the timing of ignitions (e.g. the month and whether this is in the early or late dry season)</w:t>
            </w:r>
          </w:p>
          <w:p w14:paraId="4B91EBCA" w14:textId="77777777" w:rsidR="00A819D4" w:rsidRPr="008317CA" w:rsidRDefault="00A819D4" w:rsidP="001F7F5E">
            <w:pPr>
              <w:pStyle w:val="ListParagraph"/>
              <w:keepNext/>
              <w:keepLines/>
              <w:numPr>
                <w:ilvl w:val="0"/>
                <w:numId w:val="6"/>
              </w:numPr>
              <w:spacing w:before="120" w:after="120"/>
              <w:contextualSpacing w:val="0"/>
            </w:pPr>
            <w:r>
              <w:t>d</w:t>
            </w:r>
            <w:r w:rsidRPr="008317CA">
              <w:t>efining the approximate location of planned fires and the anticipated area covered by the planned burn</w:t>
            </w:r>
          </w:p>
          <w:p w14:paraId="380F736F" w14:textId="77777777" w:rsidR="00A819D4" w:rsidRPr="008317CA" w:rsidRDefault="00A819D4" w:rsidP="001F7F5E">
            <w:pPr>
              <w:pStyle w:val="ListParagraph"/>
              <w:keepNext/>
              <w:keepLines/>
              <w:numPr>
                <w:ilvl w:val="0"/>
                <w:numId w:val="6"/>
              </w:numPr>
              <w:spacing w:before="120" w:after="120"/>
              <w:contextualSpacing w:val="0"/>
            </w:pPr>
            <w:r>
              <w:t>d</w:t>
            </w:r>
            <w:r w:rsidRPr="008317CA">
              <w:t>escribing the weather conditions under which these burns would / would not be undertaken</w:t>
            </w:r>
            <w:r>
              <w:t>,</w:t>
            </w:r>
            <w:r w:rsidRPr="008317CA">
              <w:t xml:space="preserve"> and</w:t>
            </w:r>
          </w:p>
          <w:p w14:paraId="43CC3500" w14:textId="77777777" w:rsidR="00A819D4" w:rsidRPr="008317CA" w:rsidRDefault="00A819D4" w:rsidP="001F7F5E">
            <w:pPr>
              <w:pStyle w:val="ListParagraph"/>
              <w:keepNext/>
              <w:keepLines/>
              <w:numPr>
                <w:ilvl w:val="0"/>
                <w:numId w:val="6"/>
              </w:numPr>
              <w:spacing w:before="120" w:after="120"/>
              <w:contextualSpacing w:val="0"/>
            </w:pPr>
            <w:r>
              <w:t>d</w:t>
            </w:r>
            <w:r w:rsidRPr="008317CA">
              <w:t xml:space="preserve">escribing the objectives of </w:t>
            </w:r>
            <w:r w:rsidRPr="00207124">
              <w:t>the planned burn, including how they may contribute to achieving the objectives in section 11 of the relevant</w:t>
            </w:r>
            <w:r w:rsidRPr="008317CA">
              <w:t xml:space="preserve"> determination.</w:t>
            </w:r>
          </w:p>
          <w:p w14:paraId="0C1A2C60" w14:textId="77777777" w:rsidR="00A819D4" w:rsidRPr="008317CA" w:rsidRDefault="00A819D4" w:rsidP="001F7F5E">
            <w:pPr>
              <w:keepNext/>
              <w:keepLines/>
              <w:spacing w:before="120" w:after="120"/>
            </w:pPr>
            <w:r w:rsidRPr="008317CA">
              <w:t xml:space="preserve">2. The Project Management Plan </w:t>
            </w:r>
            <w:r w:rsidRPr="008317CA">
              <w:rPr>
                <w:i/>
              </w:rPr>
              <w:t xml:space="preserve">may </w:t>
            </w:r>
            <w:r w:rsidRPr="008317CA">
              <w:t>prioritise the planned activities to identify which are more likely to occur if opportunities to undertake planned burning are limited (e.g. if it is wetter than average).</w:t>
            </w:r>
          </w:p>
          <w:p w14:paraId="63251D83" w14:textId="77777777" w:rsidR="00A819D4" w:rsidRPr="008317CA" w:rsidRDefault="00A819D4" w:rsidP="001F7F5E">
            <w:pPr>
              <w:keepNext/>
              <w:keepLines/>
              <w:spacing w:before="120" w:after="120"/>
            </w:pPr>
            <w:r w:rsidRPr="008317CA">
              <w:t xml:space="preserve">3. The Project Management Plan </w:t>
            </w:r>
            <w:r w:rsidRPr="008317CA">
              <w:rPr>
                <w:i/>
              </w:rPr>
              <w:t xml:space="preserve">may </w:t>
            </w:r>
            <w:r w:rsidRPr="008317CA">
              <w:t>describe the nature of any planned suppression activities, and what situations would trigger the use of suppression activities in the project activity.</w:t>
            </w:r>
          </w:p>
          <w:p w14:paraId="21EA251A" w14:textId="77777777" w:rsidR="00A819D4" w:rsidRPr="008317CA" w:rsidRDefault="00A819D4" w:rsidP="001F7F5E">
            <w:pPr>
              <w:pStyle w:val="ListParagraph"/>
              <w:keepNext/>
              <w:keepLines/>
              <w:numPr>
                <w:ilvl w:val="0"/>
                <w:numId w:val="6"/>
              </w:numPr>
              <w:spacing w:before="120" w:after="120"/>
              <w:contextualSpacing w:val="0"/>
            </w:pPr>
            <w:r w:rsidRPr="008317CA">
              <w:t xml:space="preserve">Describe the objectives of the suppression activities, including how they may contribute to achieving the objectives in </w:t>
            </w:r>
            <w:r w:rsidRPr="00B306CE">
              <w:t>section 11 of t</w:t>
            </w:r>
            <w:r w:rsidRPr="008317CA">
              <w:t>he relevant determination.</w:t>
            </w:r>
          </w:p>
          <w:p w14:paraId="2E9E0940" w14:textId="77777777" w:rsidR="00A819D4" w:rsidRDefault="00A819D4" w:rsidP="001F7F5E">
            <w:pPr>
              <w:keepNext/>
              <w:keepLines/>
              <w:spacing w:before="120" w:after="120"/>
            </w:pPr>
            <w:r w:rsidRPr="008317CA">
              <w:t xml:space="preserve">4. The Project Management Plan </w:t>
            </w:r>
            <w:r w:rsidRPr="008317CA">
              <w:rPr>
                <w:i/>
              </w:rPr>
              <w:t xml:space="preserve">may </w:t>
            </w:r>
            <w:r w:rsidRPr="008317CA">
              <w:t>describe the safety measures being implemented, including</w:t>
            </w:r>
            <w:r>
              <w:t xml:space="preserve"> the</w:t>
            </w:r>
            <w:r w:rsidRPr="0013767C">
              <w:t xml:space="preserve"> experience of those undertaking th</w:t>
            </w:r>
            <w:r>
              <w:t>e planned activities, the machinery planned to be used, and fire permits required to be issued</w:t>
            </w:r>
            <w:r w:rsidRPr="0013767C">
              <w:t>.</w:t>
            </w:r>
          </w:p>
          <w:p w14:paraId="7FD59591" w14:textId="77777777" w:rsidR="00A819D4" w:rsidRDefault="00A819D4" w:rsidP="001F7F5E">
            <w:pPr>
              <w:keepNext/>
              <w:keepLines/>
              <w:spacing w:before="120" w:after="120"/>
            </w:pPr>
            <w:r>
              <w:t xml:space="preserve">* </w:t>
            </w:r>
            <w:r w:rsidRPr="00B8123A">
              <w:t xml:space="preserve">Project </w:t>
            </w:r>
            <w:r>
              <w:t>M</w:t>
            </w:r>
            <w:r w:rsidRPr="00B8123A">
              <w:t xml:space="preserve">anagement </w:t>
            </w:r>
            <w:r>
              <w:t>P</w:t>
            </w:r>
            <w:r w:rsidRPr="00B8123A">
              <w:t xml:space="preserve">lans could be prepared in consultation with neighbouring properties to enhance the </w:t>
            </w:r>
            <w:r>
              <w:t xml:space="preserve">potential for </w:t>
            </w:r>
            <w:r w:rsidRPr="00B8123A">
              <w:t xml:space="preserve">success of desirable outcomes. </w:t>
            </w:r>
          </w:p>
          <w:p w14:paraId="3FD7DA28" w14:textId="77777777" w:rsidR="00A819D4" w:rsidRDefault="00A819D4" w:rsidP="001F7F5E">
            <w:pPr>
              <w:keepNext/>
              <w:keepLines/>
              <w:spacing w:before="120" w:after="120"/>
            </w:pPr>
            <w:r>
              <w:t xml:space="preserve">** </w:t>
            </w:r>
            <w:r w:rsidRPr="0013767C">
              <w:t xml:space="preserve">Maps may be used to show the location and size of proposed </w:t>
            </w:r>
            <w:proofErr w:type="gramStart"/>
            <w:r w:rsidRPr="0013767C">
              <w:t>burns</w:t>
            </w:r>
            <w:r>
              <w:t>, but</w:t>
            </w:r>
            <w:proofErr w:type="gramEnd"/>
            <w:r>
              <w:t xml:space="preserve"> are not a requirement.</w:t>
            </w:r>
          </w:p>
        </w:tc>
      </w:tr>
    </w:tbl>
    <w:p w14:paraId="6469A4DF" w14:textId="22195CAC" w:rsidR="00CC2F50" w:rsidRDefault="00CC2F50" w:rsidP="001F7F5E">
      <w:pPr>
        <w:spacing w:before="120" w:after="120"/>
      </w:pPr>
      <w:r>
        <w:br w:type="page"/>
      </w:r>
    </w:p>
    <w:p w14:paraId="0C928695" w14:textId="28662878" w:rsidR="000675F0" w:rsidRDefault="000675F0" w:rsidP="001F7F5E">
      <w:pPr>
        <w:pStyle w:val="Heading2"/>
        <w:spacing w:before="120" w:after="120"/>
      </w:pPr>
      <w:bookmarkStart w:id="335" w:name="_Toc205558506"/>
      <w:r>
        <w:lastRenderedPageBreak/>
        <w:t xml:space="preserve">Appendix </w:t>
      </w:r>
      <w:r w:rsidR="0023158E">
        <w:t>1</w:t>
      </w:r>
      <w:r w:rsidR="00A37672">
        <w:t xml:space="preserve"> </w:t>
      </w:r>
      <w:r w:rsidR="008D62A3">
        <w:t xml:space="preserve">The Savanna Carbon Accounting tool for estimating </w:t>
      </w:r>
      <w:r w:rsidR="003854E1">
        <w:t>abatement for Savanna Fire Management Projects</w:t>
      </w:r>
      <w:bookmarkEnd w:id="335"/>
    </w:p>
    <w:p w14:paraId="262D4DE5" w14:textId="2AFE29D9" w:rsidR="00492BDF" w:rsidRPr="00B55F51" w:rsidRDefault="003E1B68" w:rsidP="001F7F5E">
      <w:pPr>
        <w:spacing w:before="120" w:after="120"/>
        <w:rPr>
          <w:b/>
          <w:bCs/>
        </w:rPr>
      </w:pPr>
      <w:r>
        <w:rPr>
          <w:b/>
          <w:bCs/>
        </w:rPr>
        <w:t>Background</w:t>
      </w:r>
    </w:p>
    <w:p w14:paraId="062AB151" w14:textId="5C36B534" w:rsidR="00DC2B4A" w:rsidRDefault="00972C7A" w:rsidP="001F7F5E">
      <w:pPr>
        <w:spacing w:before="120" w:after="120"/>
      </w:pPr>
      <w:proofErr w:type="spellStart"/>
      <w:r w:rsidRPr="00607184">
        <w:t>SavCAM</w:t>
      </w:r>
      <w:proofErr w:type="spellEnd"/>
      <w:r w:rsidRPr="00607184">
        <w:t xml:space="preserve"> is a web-based tool </w:t>
      </w:r>
      <w:r w:rsidR="00F24B39" w:rsidRPr="00607184">
        <w:t>designed to</w:t>
      </w:r>
      <w:r w:rsidRPr="00607184">
        <w:t xml:space="preserve"> automate </w:t>
      </w:r>
      <w:proofErr w:type="spellStart"/>
      <w:r w:rsidRPr="00607184">
        <w:t>FullCAM</w:t>
      </w:r>
      <w:proofErr w:type="spellEnd"/>
      <w:r w:rsidRPr="00607184">
        <w:t xml:space="preserve"> </w:t>
      </w:r>
      <w:r w:rsidR="000420FA">
        <w:t>(</w:t>
      </w:r>
      <w:r w:rsidR="000420FA" w:rsidRPr="00607184">
        <w:t>Full Carbon Accounting Model</w:t>
      </w:r>
      <w:r w:rsidR="000420FA">
        <w:t>)</w:t>
      </w:r>
      <w:r w:rsidR="000420FA" w:rsidRPr="00607184">
        <w:t xml:space="preserve"> </w:t>
      </w:r>
      <w:r w:rsidRPr="00607184">
        <w:t>simulations for savanna</w:t>
      </w:r>
      <w:r w:rsidR="00320DDA" w:rsidRPr="00607184">
        <w:t xml:space="preserve"> fire management</w:t>
      </w:r>
      <w:r w:rsidRPr="00607184">
        <w:t xml:space="preserve"> projects</w:t>
      </w:r>
      <w:r w:rsidR="003C76B8">
        <w:t xml:space="preserve">. </w:t>
      </w:r>
      <w:r w:rsidR="00E05940">
        <w:t>It</w:t>
      </w:r>
      <w:r w:rsidR="003C76B8">
        <w:t xml:space="preserve"> assists </w:t>
      </w:r>
      <w:r w:rsidR="006416E6">
        <w:t xml:space="preserve">project </w:t>
      </w:r>
      <w:r w:rsidR="003C76B8">
        <w:t xml:space="preserve">proponents </w:t>
      </w:r>
      <w:r w:rsidR="006416E6">
        <w:t>in</w:t>
      </w:r>
      <w:r w:rsidR="003C76B8">
        <w:t xml:space="preserve"> </w:t>
      </w:r>
      <w:r w:rsidR="00EF1B63">
        <w:t>calcula</w:t>
      </w:r>
      <w:r w:rsidR="006416E6">
        <w:t xml:space="preserve">ting </w:t>
      </w:r>
      <w:r w:rsidR="003C76B8">
        <w:t xml:space="preserve">their net abatement under the Savanna Fire </w:t>
      </w:r>
      <w:r w:rsidR="006416E6">
        <w:t>M</w:t>
      </w:r>
      <w:r w:rsidR="003C76B8">
        <w:t xml:space="preserve">anagement </w:t>
      </w:r>
      <w:r w:rsidR="00B32195">
        <w:t>2025 methods.</w:t>
      </w:r>
      <w:r w:rsidR="00826E90" w:rsidRPr="00607184">
        <w:t xml:space="preserve"> </w:t>
      </w:r>
      <w:proofErr w:type="spellStart"/>
      <w:r w:rsidR="00B32195">
        <w:t>SavCAM</w:t>
      </w:r>
      <w:proofErr w:type="spellEnd"/>
      <w:r w:rsidR="00B32195">
        <w:t xml:space="preserve"> </w:t>
      </w:r>
      <w:r w:rsidRPr="00607184">
        <w:t xml:space="preserve">collates </w:t>
      </w:r>
      <w:r w:rsidR="00DC2B4A">
        <w:t>t</w:t>
      </w:r>
      <w:r w:rsidR="00DC2B4A" w:rsidRPr="00DC2B4A">
        <w:t>he result</w:t>
      </w:r>
      <w:r w:rsidR="007D47CD">
        <w:t>s</w:t>
      </w:r>
      <w:r w:rsidR="00DC2B4A" w:rsidRPr="00DC2B4A">
        <w:t xml:space="preserve"> of</w:t>
      </w:r>
      <w:r w:rsidR="007D47CD">
        <w:t xml:space="preserve"> the </w:t>
      </w:r>
      <w:proofErr w:type="spellStart"/>
      <w:r w:rsidR="007D47CD">
        <w:t>FullCAM</w:t>
      </w:r>
      <w:proofErr w:type="spellEnd"/>
      <w:r w:rsidR="007D47CD">
        <w:t xml:space="preserve"> simulations </w:t>
      </w:r>
      <w:r w:rsidR="00DC2B4A" w:rsidRPr="00DC2B4A">
        <w:t>into reports suitable for submission with offset reports.</w:t>
      </w:r>
    </w:p>
    <w:p w14:paraId="554976C0" w14:textId="320A0BF4" w:rsidR="00DB242D" w:rsidRPr="00607184" w:rsidRDefault="00DB242D" w:rsidP="001F7F5E">
      <w:pPr>
        <w:spacing w:before="120" w:after="120"/>
      </w:pPr>
      <w:r w:rsidRPr="00607184">
        <w:t>Savanna project areas are typically large</w:t>
      </w:r>
      <w:r w:rsidR="008C6005">
        <w:t>, and</w:t>
      </w:r>
      <w:r w:rsidRPr="00607184">
        <w:t xml:space="preserve"> manually running </w:t>
      </w:r>
      <w:proofErr w:type="spellStart"/>
      <w:r w:rsidRPr="00607184">
        <w:t>FullCAM</w:t>
      </w:r>
      <w:proofErr w:type="spellEnd"/>
      <w:r w:rsidRPr="00607184">
        <w:t> simulations across these areas</w:t>
      </w:r>
      <w:r w:rsidR="00082650">
        <w:t xml:space="preserve"> would be too complex and time consuming</w:t>
      </w:r>
      <w:r w:rsidR="006924DF">
        <w:t>.</w:t>
      </w:r>
      <w:r w:rsidRPr="00607184">
        <w:t> </w:t>
      </w:r>
      <w:proofErr w:type="spellStart"/>
      <w:r w:rsidRPr="00607184">
        <w:t>SavCAM</w:t>
      </w:r>
      <w:proofErr w:type="spellEnd"/>
      <w:r w:rsidRPr="00607184">
        <w:t> was purpose-built to automate the process</w:t>
      </w:r>
      <w:r w:rsidR="00773C94">
        <w:t>,</w:t>
      </w:r>
      <w:r w:rsidR="00BC70A9">
        <w:t xml:space="preserve"> </w:t>
      </w:r>
      <w:r w:rsidRPr="00607184">
        <w:t>significantly reduc</w:t>
      </w:r>
      <w:r w:rsidR="006924DF">
        <w:t>ing</w:t>
      </w:r>
      <w:r w:rsidRPr="00607184">
        <w:t xml:space="preserve"> the complexity of reporting for savanna fire management projects.</w:t>
      </w:r>
    </w:p>
    <w:p w14:paraId="5790C0DF" w14:textId="239C6BA7" w:rsidR="0051686D" w:rsidRPr="00607184" w:rsidRDefault="00870870" w:rsidP="001F7F5E">
      <w:pPr>
        <w:spacing w:before="120" w:after="120"/>
      </w:pPr>
      <w:r w:rsidRPr="00607184">
        <w:t xml:space="preserve">Previously, savanna fire management </w:t>
      </w:r>
      <w:r w:rsidR="00DB242D" w:rsidRPr="00607184">
        <w:t>methods used</w:t>
      </w:r>
      <w:r w:rsidRPr="00607184">
        <w:t xml:space="preserve"> </w:t>
      </w:r>
      <w:proofErr w:type="spellStart"/>
      <w:r w:rsidRPr="00607184">
        <w:t>SavBAT</w:t>
      </w:r>
      <w:proofErr w:type="spellEnd"/>
      <w:r w:rsidRPr="00607184">
        <w:t> (Savanna Fire Abatement Tools)</w:t>
      </w:r>
      <w:r w:rsidR="00DC38CD" w:rsidRPr="00607184">
        <w:t xml:space="preserve"> </w:t>
      </w:r>
      <w:r w:rsidR="00DF08D7" w:rsidRPr="00607184">
        <w:t xml:space="preserve">to </w:t>
      </w:r>
      <w:r w:rsidR="00DC38CD" w:rsidRPr="00607184">
        <w:t>estimat</w:t>
      </w:r>
      <w:r w:rsidR="00DF08D7" w:rsidRPr="00607184">
        <w:t>e</w:t>
      </w:r>
      <w:r w:rsidR="00425CCF">
        <w:t xml:space="preserve"> carbon</w:t>
      </w:r>
      <w:r w:rsidR="00DF08D7" w:rsidRPr="00607184">
        <w:t xml:space="preserve"> </w:t>
      </w:r>
      <w:r w:rsidR="00DC38CD" w:rsidRPr="00607184">
        <w:t>abatement</w:t>
      </w:r>
      <w:r w:rsidRPr="00607184">
        <w:t xml:space="preserve">. </w:t>
      </w:r>
      <w:proofErr w:type="spellStart"/>
      <w:r w:rsidRPr="00607184">
        <w:t>SavCAM</w:t>
      </w:r>
      <w:proofErr w:type="spellEnd"/>
      <w:r w:rsidRPr="00607184">
        <w:t xml:space="preserve"> </w:t>
      </w:r>
      <w:r w:rsidR="00B23008" w:rsidRPr="00607184">
        <w:t>builds on this foundation by</w:t>
      </w:r>
      <w:r w:rsidR="00607184">
        <w:t xml:space="preserve"> </w:t>
      </w:r>
      <w:r w:rsidRPr="00607184">
        <w:t xml:space="preserve">integrating </w:t>
      </w:r>
      <w:proofErr w:type="spellStart"/>
      <w:r w:rsidRPr="00607184">
        <w:t>FullCAM</w:t>
      </w:r>
      <w:proofErr w:type="spellEnd"/>
      <w:r w:rsidRPr="00607184">
        <w:t xml:space="preserve">, </w:t>
      </w:r>
      <w:r w:rsidR="00405C37">
        <w:t>enabling</w:t>
      </w:r>
      <w:r w:rsidR="006515E0" w:rsidRPr="00607184">
        <w:t xml:space="preserve"> more</w:t>
      </w:r>
      <w:r w:rsidR="00B23008" w:rsidRPr="00607184">
        <w:t xml:space="preserve"> </w:t>
      </w:r>
      <w:r w:rsidRPr="00607184">
        <w:t>accurate simulation of carbon dynamics in savanna ecosystems.</w:t>
      </w:r>
      <w:r w:rsidR="00DC38CD" w:rsidRPr="00607184">
        <w:t xml:space="preserve"> </w:t>
      </w:r>
      <w:r w:rsidR="00405C37">
        <w:t>M</w:t>
      </w:r>
      <w:r w:rsidR="0051686D" w:rsidRPr="00607184">
        <w:t xml:space="preserve">uch of the scientific </w:t>
      </w:r>
      <w:r w:rsidR="00283911">
        <w:t>research</w:t>
      </w:r>
      <w:r w:rsidR="00631592">
        <w:t xml:space="preserve"> </w:t>
      </w:r>
      <w:r w:rsidR="0051686D" w:rsidRPr="00607184">
        <w:t xml:space="preserve">used in developing </w:t>
      </w:r>
      <w:proofErr w:type="spellStart"/>
      <w:r w:rsidR="0051686D" w:rsidRPr="00607184">
        <w:t>SavBAT</w:t>
      </w:r>
      <w:proofErr w:type="spellEnd"/>
      <w:r w:rsidR="0051686D" w:rsidRPr="00607184">
        <w:t xml:space="preserve"> has been incorporated into </w:t>
      </w:r>
      <w:proofErr w:type="spellStart"/>
      <w:r w:rsidR="0051686D" w:rsidRPr="00607184">
        <w:t>SavCAM’s</w:t>
      </w:r>
      <w:proofErr w:type="spellEnd"/>
      <w:r w:rsidR="0051686D" w:rsidRPr="00607184">
        <w:t xml:space="preserve"> modelling approach.</w:t>
      </w:r>
    </w:p>
    <w:p w14:paraId="4EE7FD42" w14:textId="677A3D5B" w:rsidR="00870870" w:rsidRPr="00607184" w:rsidRDefault="00870870" w:rsidP="001F7F5E">
      <w:pPr>
        <w:spacing w:before="120" w:after="120"/>
      </w:pPr>
      <w:proofErr w:type="spellStart"/>
      <w:r w:rsidRPr="00607184">
        <w:t>SavCAM</w:t>
      </w:r>
      <w:proofErr w:type="spellEnd"/>
      <w:r w:rsidRPr="00607184">
        <w:t xml:space="preserve"> calculates net carbon abatement, which includes:</w:t>
      </w:r>
    </w:p>
    <w:p w14:paraId="34EB9EB9" w14:textId="77777777" w:rsidR="00870870" w:rsidRPr="00607184" w:rsidRDefault="00870870" w:rsidP="00D46A64">
      <w:pPr>
        <w:pStyle w:val="ListParagraph"/>
        <w:numPr>
          <w:ilvl w:val="0"/>
          <w:numId w:val="17"/>
        </w:numPr>
        <w:spacing w:before="120" w:after="120"/>
        <w:contextualSpacing w:val="0"/>
      </w:pPr>
      <w:r w:rsidRPr="00607184">
        <w:t>Emissions avoidance: Reduction in methane (CH₄) and nitrous oxide (N₂O) emissions through strategic fire management.</w:t>
      </w:r>
    </w:p>
    <w:p w14:paraId="4E34FF90" w14:textId="0EB9A6F5" w:rsidR="00870870" w:rsidRPr="00607184" w:rsidRDefault="00870870" w:rsidP="00D46A64">
      <w:pPr>
        <w:pStyle w:val="ListParagraph"/>
        <w:numPr>
          <w:ilvl w:val="0"/>
          <w:numId w:val="17"/>
        </w:numPr>
        <w:spacing w:before="120" w:after="120"/>
        <w:contextualSpacing w:val="0"/>
      </w:pPr>
      <w:r w:rsidRPr="00607184">
        <w:t>Carbon sequestration: Storage of carbon in living and dead biomass pools.</w:t>
      </w:r>
    </w:p>
    <w:p w14:paraId="623D27C7" w14:textId="79D399BD" w:rsidR="00870870" w:rsidRDefault="00870870" w:rsidP="00D46A64">
      <w:pPr>
        <w:spacing w:before="120" w:after="120"/>
      </w:pPr>
      <w:r w:rsidRPr="00607184">
        <w:t xml:space="preserve">The model ensures alignment with Australia’s National Greenhouse Gas Inventory (NIR), </w:t>
      </w:r>
      <w:r w:rsidR="008B1B2E">
        <w:t>ensuring</w:t>
      </w:r>
      <w:r w:rsidR="002075E7">
        <w:t xml:space="preserve"> </w:t>
      </w:r>
      <w:r w:rsidRPr="00607184">
        <w:t xml:space="preserve">consistency between national reporting and </w:t>
      </w:r>
      <w:r w:rsidR="0060013A" w:rsidRPr="00607184">
        <w:t>the ACCU scheme</w:t>
      </w:r>
      <w:r w:rsidRPr="00607184">
        <w:t>.</w:t>
      </w:r>
    </w:p>
    <w:p w14:paraId="407B50C9" w14:textId="77777777" w:rsidR="001E6C32" w:rsidRPr="001E6C32" w:rsidRDefault="001E6C32" w:rsidP="00D46A64">
      <w:pPr>
        <w:spacing w:before="120" w:after="120"/>
      </w:pPr>
      <w:r w:rsidRPr="001E6C32">
        <w:rPr>
          <w:b/>
          <w:bCs/>
        </w:rPr>
        <w:t xml:space="preserve">How </w:t>
      </w:r>
      <w:proofErr w:type="spellStart"/>
      <w:r w:rsidRPr="001E6C32">
        <w:rPr>
          <w:b/>
          <w:bCs/>
        </w:rPr>
        <w:t>SavCAM</w:t>
      </w:r>
      <w:proofErr w:type="spellEnd"/>
      <w:r w:rsidRPr="001E6C32">
        <w:rPr>
          <w:b/>
          <w:bCs/>
        </w:rPr>
        <w:t xml:space="preserve"> Works</w:t>
      </w:r>
      <w:r w:rsidRPr="001E6C32">
        <w:t> </w:t>
      </w:r>
    </w:p>
    <w:p w14:paraId="55D70B8E" w14:textId="77777777" w:rsidR="001E6C32" w:rsidRPr="001E6C32" w:rsidRDefault="001E6C32" w:rsidP="00D46A64">
      <w:pPr>
        <w:numPr>
          <w:ilvl w:val="0"/>
          <w:numId w:val="22"/>
        </w:numPr>
        <w:spacing w:before="120" w:after="120"/>
      </w:pPr>
      <w:r w:rsidRPr="001E6C32">
        <w:t>Input Preparation: Users upload a vegetation fuel type map for their project area and enter project-specific data (e.g. baseline years and project year). </w:t>
      </w:r>
    </w:p>
    <w:p w14:paraId="35E32CF0" w14:textId="46A31CC4" w:rsidR="001E6C32" w:rsidRPr="001E6C32" w:rsidRDefault="001E6C32" w:rsidP="00D46A64">
      <w:pPr>
        <w:numPr>
          <w:ilvl w:val="0"/>
          <w:numId w:val="23"/>
        </w:numPr>
        <w:spacing w:before="120" w:after="120"/>
      </w:pPr>
      <w:r w:rsidRPr="001E6C32">
        <w:t xml:space="preserve">Fire History Integration: </w:t>
      </w:r>
      <w:proofErr w:type="spellStart"/>
      <w:r w:rsidRPr="001E6C32">
        <w:t>SavCAM</w:t>
      </w:r>
      <w:proofErr w:type="spellEnd"/>
      <w:r w:rsidRPr="001E6C32">
        <w:t xml:space="preserve"> integrates fire history data (fire scar maps) for the project area</w:t>
      </w:r>
      <w:r w:rsidR="00F173A1">
        <w:t>.</w:t>
      </w:r>
    </w:p>
    <w:p w14:paraId="673FD1AC" w14:textId="77777777" w:rsidR="001E6C32" w:rsidRPr="001E6C32" w:rsidRDefault="001E6C32" w:rsidP="00D46A64">
      <w:pPr>
        <w:numPr>
          <w:ilvl w:val="0"/>
          <w:numId w:val="24"/>
        </w:numPr>
        <w:spacing w:before="120" w:after="120"/>
      </w:pPr>
      <w:proofErr w:type="spellStart"/>
      <w:r w:rsidRPr="001E6C32">
        <w:t>FullCAM</w:t>
      </w:r>
      <w:proofErr w:type="spellEnd"/>
      <w:r w:rsidRPr="001E6C32">
        <w:t xml:space="preserve"> Connection: </w:t>
      </w:r>
      <w:proofErr w:type="spellStart"/>
      <w:r w:rsidRPr="001E6C32">
        <w:t>SavCAM</w:t>
      </w:r>
      <w:proofErr w:type="spellEnd"/>
      <w:r w:rsidRPr="001E6C32">
        <w:t xml:space="preserve"> connects to </w:t>
      </w:r>
      <w:proofErr w:type="spellStart"/>
      <w:r w:rsidRPr="001E6C32">
        <w:t>FullCAM</w:t>
      </w:r>
      <w:proofErr w:type="spellEnd"/>
      <w:r w:rsidRPr="001E6C32">
        <w:t xml:space="preserve"> for each 250m x 250m pixel in the vegetation fuel map. </w:t>
      </w:r>
      <w:proofErr w:type="spellStart"/>
      <w:r w:rsidRPr="001E6C32">
        <w:t>FullCAM</w:t>
      </w:r>
      <w:proofErr w:type="spellEnd"/>
      <w:r w:rsidRPr="001E6C32">
        <w:t xml:space="preserve"> then uses the fire history and vegetation fuel type to model carbon stocks and flows across relevant carbon pools. </w:t>
      </w:r>
    </w:p>
    <w:p w14:paraId="165B8F33" w14:textId="77777777" w:rsidR="001E6C32" w:rsidRPr="001E6C32" w:rsidRDefault="001E6C32" w:rsidP="00D46A64">
      <w:pPr>
        <w:numPr>
          <w:ilvl w:val="0"/>
          <w:numId w:val="25"/>
        </w:numPr>
        <w:spacing w:before="120" w:after="120"/>
      </w:pPr>
      <w:r w:rsidRPr="001E6C32">
        <w:t xml:space="preserve">Abatement Estimation: Using </w:t>
      </w:r>
      <w:proofErr w:type="spellStart"/>
      <w:r w:rsidRPr="001E6C32">
        <w:t>FullCAM</w:t>
      </w:r>
      <w:proofErr w:type="spellEnd"/>
      <w:r w:rsidRPr="001E6C32">
        <w:t xml:space="preserve"> outputs, </w:t>
      </w:r>
      <w:proofErr w:type="spellStart"/>
      <w:r w:rsidRPr="001E6C32">
        <w:t>SavCAM</w:t>
      </w:r>
      <w:proofErr w:type="spellEnd"/>
      <w:r w:rsidRPr="001E6C32">
        <w:t xml:space="preserve"> collates greenhouse gas abatement for a single calendar year for emissions avoidance abatement and (for sequestration projects) sequestration abatement.  </w:t>
      </w:r>
    </w:p>
    <w:p w14:paraId="51915797" w14:textId="7A935B99" w:rsidR="001E6C32" w:rsidRPr="001E6C32" w:rsidRDefault="001E6C32" w:rsidP="00D46A64">
      <w:pPr>
        <w:spacing w:before="120" w:after="120"/>
      </w:pPr>
      <w:r w:rsidRPr="001E6C32">
        <w:t xml:space="preserve">Schedule 1 and 2 of the proposed new savanna sequestration method sets out the equations that underpin </w:t>
      </w:r>
      <w:proofErr w:type="spellStart"/>
      <w:r w:rsidRPr="001E6C32">
        <w:t>SavCAM</w:t>
      </w:r>
      <w:proofErr w:type="spellEnd"/>
      <w:r w:rsidRPr="001E6C32">
        <w:t xml:space="preserve">. </w:t>
      </w:r>
    </w:p>
    <w:p w14:paraId="4FDA214F" w14:textId="67A34D23" w:rsidR="001E6C32" w:rsidRPr="001E6C32" w:rsidRDefault="001E6C32" w:rsidP="00D46A64">
      <w:pPr>
        <w:spacing w:before="120" w:after="120"/>
        <w:rPr>
          <w:b/>
          <w:bCs/>
        </w:rPr>
      </w:pPr>
      <w:r w:rsidRPr="001E6C32">
        <w:rPr>
          <w:b/>
          <w:bCs/>
          <w:noProof/>
        </w:rPr>
        <w:lastRenderedPageBreak/>
        <w:drawing>
          <wp:inline distT="0" distB="0" distL="0" distR="0" wp14:anchorId="77B04606" wp14:editId="4CA68CC2">
            <wp:extent cx="5731510" cy="2859405"/>
            <wp:effectExtent l="0" t="0" r="2540" b="0"/>
            <wp:docPr id="1727376954" name="Picture 4" descr="A diagram of a project&#10;&#10;AI-generated content may be incorre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diagram of a project&#10;&#10;AI-generated content may be incorrect., Pic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859405"/>
                    </a:xfrm>
                    <a:prstGeom prst="rect">
                      <a:avLst/>
                    </a:prstGeom>
                    <a:noFill/>
                    <a:ln>
                      <a:noFill/>
                    </a:ln>
                  </pic:spPr>
                </pic:pic>
              </a:graphicData>
            </a:graphic>
          </wp:inline>
        </w:drawing>
      </w:r>
      <w:r w:rsidRPr="001E6C32">
        <w:rPr>
          <w:b/>
          <w:bCs/>
        </w:rPr>
        <w:t xml:space="preserve">Figure </w:t>
      </w:r>
      <w:r w:rsidR="00F173A1" w:rsidRPr="007B067F">
        <w:rPr>
          <w:b/>
          <w:bCs/>
        </w:rPr>
        <w:t>1</w:t>
      </w:r>
      <w:r w:rsidRPr="001E6C32">
        <w:rPr>
          <w:b/>
          <w:bCs/>
          <w:u w:val="single"/>
        </w:rPr>
        <w:t>:</w:t>
      </w:r>
      <w:r w:rsidRPr="001E6C32">
        <w:rPr>
          <w:b/>
          <w:bCs/>
        </w:rPr>
        <w:t xml:space="preserve"> </w:t>
      </w:r>
      <w:proofErr w:type="spellStart"/>
      <w:r w:rsidRPr="001E6C32">
        <w:rPr>
          <w:b/>
          <w:bCs/>
        </w:rPr>
        <w:t>SavCAM</w:t>
      </w:r>
      <w:proofErr w:type="spellEnd"/>
      <w:r w:rsidRPr="001E6C32">
        <w:rPr>
          <w:b/>
          <w:bCs/>
        </w:rPr>
        <w:t xml:space="preserve"> logic flow showing interactions with </w:t>
      </w:r>
      <w:proofErr w:type="spellStart"/>
      <w:r w:rsidRPr="001E6C32">
        <w:rPr>
          <w:b/>
          <w:bCs/>
        </w:rPr>
        <w:t>FullCAM</w:t>
      </w:r>
      <w:proofErr w:type="spellEnd"/>
      <w:r w:rsidRPr="001E6C32">
        <w:rPr>
          <w:b/>
          <w:bCs/>
        </w:rPr>
        <w:t> </w:t>
      </w:r>
    </w:p>
    <w:p w14:paraId="3B440DDC" w14:textId="77777777" w:rsidR="00F173A1" w:rsidRDefault="00F173A1" w:rsidP="00D46A64">
      <w:pPr>
        <w:spacing w:before="120" w:after="120"/>
      </w:pPr>
    </w:p>
    <w:p w14:paraId="47E1B94B" w14:textId="2F85CE32" w:rsidR="0074708D" w:rsidRPr="0074708D" w:rsidRDefault="00BF4AEC" w:rsidP="00D46A64">
      <w:pPr>
        <w:spacing w:before="120" w:after="120"/>
      </w:pPr>
      <w:r>
        <w:rPr>
          <w:b/>
          <w:bCs/>
        </w:rPr>
        <w:t xml:space="preserve">Modelling </w:t>
      </w:r>
      <w:r w:rsidR="007C7888">
        <w:rPr>
          <w:b/>
          <w:bCs/>
        </w:rPr>
        <w:t>s</w:t>
      </w:r>
      <w:r w:rsidR="0074708D" w:rsidRPr="0074708D">
        <w:rPr>
          <w:b/>
          <w:bCs/>
        </w:rPr>
        <w:t>avanna</w:t>
      </w:r>
      <w:r w:rsidR="007C7888">
        <w:rPr>
          <w:b/>
          <w:bCs/>
        </w:rPr>
        <w:t>s</w:t>
      </w:r>
      <w:r w:rsidR="0074708D" w:rsidRPr="0074708D">
        <w:rPr>
          <w:b/>
          <w:bCs/>
        </w:rPr>
        <w:t xml:space="preserve"> in </w:t>
      </w:r>
      <w:proofErr w:type="spellStart"/>
      <w:r w:rsidR="0074708D" w:rsidRPr="0074708D">
        <w:rPr>
          <w:b/>
          <w:bCs/>
        </w:rPr>
        <w:t>FullCAM</w:t>
      </w:r>
      <w:proofErr w:type="spellEnd"/>
      <w:r w:rsidR="0074708D" w:rsidRPr="0074708D">
        <w:t> </w:t>
      </w:r>
    </w:p>
    <w:p w14:paraId="680F3579" w14:textId="77777777" w:rsidR="00812C1B" w:rsidRDefault="00F20D91" w:rsidP="00D46A64">
      <w:pPr>
        <w:spacing w:before="120" w:after="120"/>
      </w:pPr>
      <w:proofErr w:type="spellStart"/>
      <w:r w:rsidRPr="00F20D91">
        <w:t>FullCAM</w:t>
      </w:r>
      <w:proofErr w:type="spellEnd"/>
      <w:r w:rsidRPr="00F20D91">
        <w:t xml:space="preserve"> is Australia’s national carbon accounting model, used to estimate carbon stocks in biomass, litter, and soil across various land sectors. In savanna ecosystems, </w:t>
      </w:r>
      <w:r w:rsidR="00812C1B" w:rsidRPr="00812C1B">
        <w:t>it simulates carbon flows driven by:</w:t>
      </w:r>
    </w:p>
    <w:p w14:paraId="518A5AC2" w14:textId="0A793C69" w:rsidR="00F20D91" w:rsidRPr="00F20D91" w:rsidRDefault="00F20D91" w:rsidP="00D46A64">
      <w:pPr>
        <w:pStyle w:val="ListParagraph"/>
        <w:numPr>
          <w:ilvl w:val="0"/>
          <w:numId w:val="19"/>
        </w:numPr>
        <w:spacing w:before="120" w:after="120"/>
        <w:contextualSpacing w:val="0"/>
      </w:pPr>
      <w:r w:rsidRPr="00F20D91">
        <w:t>Vegetation growth and turnover</w:t>
      </w:r>
    </w:p>
    <w:p w14:paraId="43C8B757" w14:textId="77777777" w:rsidR="00F20D91" w:rsidRPr="00F20D91" w:rsidRDefault="00F20D91" w:rsidP="00D46A64">
      <w:pPr>
        <w:pStyle w:val="ListParagraph"/>
        <w:numPr>
          <w:ilvl w:val="0"/>
          <w:numId w:val="18"/>
        </w:numPr>
        <w:spacing w:before="120" w:after="120"/>
        <w:contextualSpacing w:val="0"/>
      </w:pPr>
      <w:r w:rsidRPr="00F20D91">
        <w:t>Fire events</w:t>
      </w:r>
    </w:p>
    <w:p w14:paraId="062E6FE8" w14:textId="77777777" w:rsidR="00F20D91" w:rsidRPr="00F20D91" w:rsidRDefault="00F20D91" w:rsidP="00D46A64">
      <w:pPr>
        <w:pStyle w:val="ListParagraph"/>
        <w:numPr>
          <w:ilvl w:val="0"/>
          <w:numId w:val="18"/>
        </w:numPr>
        <w:spacing w:before="120" w:after="120"/>
        <w:contextualSpacing w:val="0"/>
      </w:pPr>
      <w:r w:rsidRPr="00F20D91">
        <w:t>Mortality and decomposition</w:t>
      </w:r>
    </w:p>
    <w:p w14:paraId="5E464A58" w14:textId="06549839" w:rsidR="000924EF" w:rsidRDefault="000924EF" w:rsidP="00D46A64">
      <w:pPr>
        <w:spacing w:before="120" w:after="120"/>
      </w:pPr>
      <w:r w:rsidRPr="000924EF">
        <w:t xml:space="preserve">Recent enhancements by Paul and Roxburgh (2024) have improved </w:t>
      </w:r>
      <w:proofErr w:type="spellStart"/>
      <w:r w:rsidRPr="000924EF">
        <w:t>FullCAM’s</w:t>
      </w:r>
      <w:proofErr w:type="spellEnd"/>
      <w:r w:rsidRPr="000924EF">
        <w:t xml:space="preserve"> accuracy in estimating emissions and carbon sequestration for savanna ecosystems.</w:t>
      </w:r>
      <w:r w:rsidR="005912FF">
        <w:t xml:space="preserve"> A schematic diagram of how </w:t>
      </w:r>
      <w:r w:rsidR="008967BA">
        <w:t xml:space="preserve">carbon is modelled in </w:t>
      </w:r>
      <w:proofErr w:type="spellStart"/>
      <w:r w:rsidR="008967BA">
        <w:t>FullCAM</w:t>
      </w:r>
      <w:proofErr w:type="spellEnd"/>
      <w:r w:rsidR="008967BA">
        <w:t xml:space="preserve"> is shown in Figure </w:t>
      </w:r>
      <w:r w:rsidR="007B067F">
        <w:t>2</w:t>
      </w:r>
      <w:r w:rsidR="008967BA">
        <w:t>.</w:t>
      </w:r>
    </w:p>
    <w:p w14:paraId="655D703F" w14:textId="77777777" w:rsidR="008967BA" w:rsidRDefault="008967BA" w:rsidP="00D46A64">
      <w:pPr>
        <w:spacing w:before="120" w:after="120"/>
      </w:pPr>
    </w:p>
    <w:p w14:paraId="440244CB" w14:textId="77777777" w:rsidR="008967BA" w:rsidRDefault="008967BA" w:rsidP="00D46A64">
      <w:pPr>
        <w:spacing w:before="120" w:after="120"/>
      </w:pPr>
    </w:p>
    <w:p w14:paraId="1827CDE9" w14:textId="77777777" w:rsidR="008967BA" w:rsidRDefault="008967BA" w:rsidP="00D46A64">
      <w:pPr>
        <w:spacing w:before="120" w:after="120"/>
      </w:pPr>
    </w:p>
    <w:p w14:paraId="19FBF504" w14:textId="77777777" w:rsidR="008967BA" w:rsidRDefault="008967BA" w:rsidP="00D46A64">
      <w:pPr>
        <w:spacing w:before="120" w:after="120"/>
      </w:pPr>
    </w:p>
    <w:p w14:paraId="7226CF83" w14:textId="77777777" w:rsidR="008967BA" w:rsidRDefault="008967BA" w:rsidP="00D46A64">
      <w:pPr>
        <w:spacing w:before="120" w:after="120"/>
      </w:pPr>
    </w:p>
    <w:p w14:paraId="64F7A644" w14:textId="35ED18D2" w:rsidR="008967BA" w:rsidRDefault="008967BA" w:rsidP="00D46A64">
      <w:pPr>
        <w:spacing w:before="120" w:after="120"/>
      </w:pPr>
      <w:r w:rsidRPr="0074708D">
        <w:rPr>
          <w:noProof/>
        </w:rPr>
        <w:lastRenderedPageBreak/>
        <w:drawing>
          <wp:inline distT="0" distB="0" distL="0" distR="0" wp14:anchorId="63DDEE41" wp14:editId="0FE6036B">
            <wp:extent cx="5731510" cy="3728085"/>
            <wp:effectExtent l="0" t="0" r="2540" b="5715"/>
            <wp:docPr id="678740310" name="Picture 2"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diagram of a flowchar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728085"/>
                    </a:xfrm>
                    <a:prstGeom prst="rect">
                      <a:avLst/>
                    </a:prstGeom>
                    <a:noFill/>
                    <a:ln>
                      <a:noFill/>
                    </a:ln>
                  </pic:spPr>
                </pic:pic>
              </a:graphicData>
            </a:graphic>
          </wp:inline>
        </w:drawing>
      </w:r>
    </w:p>
    <w:p w14:paraId="546C8838" w14:textId="3891D5AC" w:rsidR="008F48D4" w:rsidRDefault="008967BA" w:rsidP="00D46A64">
      <w:pPr>
        <w:spacing w:before="120" w:after="120"/>
        <w:rPr>
          <w:b/>
          <w:bCs/>
        </w:rPr>
      </w:pPr>
      <w:r w:rsidRPr="0074708D">
        <w:rPr>
          <w:b/>
          <w:bCs/>
        </w:rPr>
        <w:t xml:space="preserve">Figure </w:t>
      </w:r>
      <w:r w:rsidR="007B067F">
        <w:rPr>
          <w:b/>
          <w:bCs/>
        </w:rPr>
        <w:t>2</w:t>
      </w:r>
      <w:r w:rsidRPr="0074708D">
        <w:rPr>
          <w:b/>
          <w:bCs/>
        </w:rPr>
        <w:t xml:space="preserve">: Flow of carbon in savanna system as simulated by </w:t>
      </w:r>
      <w:proofErr w:type="spellStart"/>
      <w:r w:rsidRPr="0074708D">
        <w:rPr>
          <w:b/>
          <w:bCs/>
        </w:rPr>
        <w:t>FullCAM</w:t>
      </w:r>
      <w:proofErr w:type="spellEnd"/>
      <w:r w:rsidRPr="0074708D">
        <w:rPr>
          <w:b/>
          <w:bCs/>
        </w:rPr>
        <w:t xml:space="preserve">. </w:t>
      </w:r>
      <w:r w:rsidR="00505001" w:rsidRPr="0074708D">
        <w:t>(Source: Paul and Roxburgh 2024) </w:t>
      </w:r>
      <w:r w:rsidR="00D803B0">
        <w:rPr>
          <w:rStyle w:val="FootnoteReference"/>
        </w:rPr>
        <w:footnoteReference w:id="4"/>
      </w:r>
    </w:p>
    <w:p w14:paraId="2C66BDB1" w14:textId="77777777" w:rsidR="00834AB6" w:rsidRPr="00834AB6" w:rsidRDefault="00834AB6" w:rsidP="00D46A64">
      <w:pPr>
        <w:spacing w:before="120" w:after="120"/>
      </w:pPr>
      <w:r w:rsidRPr="00834AB6">
        <w:t>The model accounts for the following fuel components:</w:t>
      </w:r>
    </w:p>
    <w:p w14:paraId="7C880CF5" w14:textId="029B723F" w:rsidR="00834AB6" w:rsidRPr="00834AB6" w:rsidRDefault="00834AB6" w:rsidP="00D46A64">
      <w:pPr>
        <w:pStyle w:val="ListParagraph"/>
        <w:numPr>
          <w:ilvl w:val="0"/>
          <w:numId w:val="20"/>
        </w:numPr>
        <w:spacing w:before="120" w:after="120"/>
        <w:contextualSpacing w:val="0"/>
      </w:pPr>
      <w:r w:rsidRPr="00834AB6">
        <w:t>Live woody biomass</w:t>
      </w:r>
      <w:r w:rsidR="00720E18">
        <w:t xml:space="preserve"> (living biomass)</w:t>
      </w:r>
    </w:p>
    <w:p w14:paraId="0A661528" w14:textId="399D0427" w:rsidR="00834AB6" w:rsidRPr="00834AB6" w:rsidRDefault="00834AB6" w:rsidP="00D46A64">
      <w:pPr>
        <w:pStyle w:val="ListParagraph"/>
        <w:numPr>
          <w:ilvl w:val="0"/>
          <w:numId w:val="20"/>
        </w:numPr>
        <w:spacing w:before="120" w:after="120"/>
        <w:contextualSpacing w:val="0"/>
      </w:pPr>
      <w:r w:rsidRPr="00834AB6">
        <w:t>Heavy woody fuel, including stags (standing dead trees) and coarse woody debris (large dead branches)</w:t>
      </w:r>
    </w:p>
    <w:p w14:paraId="094666A4" w14:textId="77777777" w:rsidR="00834AB6" w:rsidRPr="00834AB6" w:rsidRDefault="00834AB6" w:rsidP="00D46A64">
      <w:pPr>
        <w:pStyle w:val="ListParagraph"/>
        <w:numPr>
          <w:ilvl w:val="0"/>
          <w:numId w:val="20"/>
        </w:numPr>
        <w:spacing w:before="120" w:after="120"/>
        <w:contextualSpacing w:val="0"/>
      </w:pPr>
      <w:r w:rsidRPr="00834AB6">
        <w:t>Coarse woody fuel (branches and bark litter, 0.6–5 cm diameter)</w:t>
      </w:r>
    </w:p>
    <w:p w14:paraId="6CDC6383" w14:textId="77777777" w:rsidR="00834AB6" w:rsidRPr="00834AB6" w:rsidRDefault="00834AB6" w:rsidP="00D46A64">
      <w:pPr>
        <w:pStyle w:val="ListParagraph"/>
        <w:numPr>
          <w:ilvl w:val="0"/>
          <w:numId w:val="20"/>
        </w:numPr>
        <w:spacing w:before="120" w:after="120"/>
        <w:contextualSpacing w:val="0"/>
      </w:pPr>
      <w:r w:rsidRPr="00834AB6">
        <w:t>Fine woody fuel (leaf litter, twigs, and bark ≤0.6 cm diameter)</w:t>
      </w:r>
    </w:p>
    <w:p w14:paraId="5DE292CC" w14:textId="77777777" w:rsidR="00834AB6" w:rsidRPr="00834AB6" w:rsidRDefault="00834AB6" w:rsidP="00D46A64">
      <w:pPr>
        <w:pStyle w:val="ListParagraph"/>
        <w:numPr>
          <w:ilvl w:val="0"/>
          <w:numId w:val="20"/>
        </w:numPr>
        <w:spacing w:before="120" w:after="120"/>
        <w:contextualSpacing w:val="0"/>
      </w:pPr>
      <w:r w:rsidRPr="00834AB6">
        <w:t>Fine grass fuel</w:t>
      </w:r>
    </w:p>
    <w:p w14:paraId="75FFABC8" w14:textId="392893BF" w:rsidR="00F460B0" w:rsidRPr="009921A0" w:rsidRDefault="009921A0" w:rsidP="00D46A64">
      <w:pPr>
        <w:spacing w:before="120" w:after="120"/>
      </w:pPr>
      <w:proofErr w:type="spellStart"/>
      <w:r w:rsidRPr="009921A0">
        <w:t>FullCAM</w:t>
      </w:r>
      <w:proofErr w:type="spellEnd"/>
      <w:r w:rsidRPr="009921A0">
        <w:t xml:space="preserve"> uses the amount of CO₂ emitted to estimate the relative proportions of methane (CH₄) and nitrous oxide (N₂O) released during fire events. Only CH₄ and N₂O contribute to the emissions avoidance component, as CO₂ losses are rapidly offset by vegetation regrowth (see </w:t>
      </w:r>
      <w:r w:rsidRPr="00BA2019">
        <w:t>Table 1).</w:t>
      </w:r>
      <w:r w:rsidR="00F460B0" w:rsidRPr="00F460B0">
        <w:t xml:space="preserve"> </w:t>
      </w:r>
      <w:r w:rsidR="00F460B0" w:rsidRPr="009921A0">
        <w:t> </w:t>
      </w:r>
      <w:r w:rsidR="004B4203">
        <w:t>F</w:t>
      </w:r>
      <w:r w:rsidR="00F460B0" w:rsidRPr="009921A0">
        <w:t>ire-related emissions </w:t>
      </w:r>
      <w:r w:rsidR="00904E07">
        <w:t xml:space="preserve">are </w:t>
      </w:r>
      <w:r w:rsidR="00F460B0" w:rsidRPr="009921A0">
        <w:t>shown as red CO₂ flows, representing greenhouse gases released as smoke</w:t>
      </w:r>
      <w:r w:rsidR="00904E07">
        <w:t xml:space="preserve"> (Figure 1)</w:t>
      </w:r>
      <w:r w:rsidR="00F460B0" w:rsidRPr="009921A0">
        <w:t>.</w:t>
      </w:r>
      <w:r w:rsidR="004B4203">
        <w:t xml:space="preserve"> </w:t>
      </w:r>
      <w:r w:rsidR="00EF1B63">
        <w:t>Emissions</w:t>
      </w:r>
      <w:r w:rsidR="004B4203">
        <w:t xml:space="preserve"> associated with other processes such as from soil are not accounted for in the method (shown in </w:t>
      </w:r>
      <w:r w:rsidR="00464C4F">
        <w:t>brown in Figure 1)</w:t>
      </w:r>
      <w:r w:rsidR="004B4203">
        <w:t xml:space="preserve">. </w:t>
      </w:r>
    </w:p>
    <w:p w14:paraId="1C9C2FAE" w14:textId="2ABC6221" w:rsidR="008B1059" w:rsidRPr="00BA2019" w:rsidRDefault="008B1059" w:rsidP="00D46A64">
      <w:pPr>
        <w:spacing w:before="120" w:after="120"/>
      </w:pPr>
      <w:r w:rsidRPr="00BA2019">
        <w:t>Carbon sequestration </w:t>
      </w:r>
      <w:r w:rsidR="00904E07">
        <w:t>in the SFM</w:t>
      </w:r>
      <w:r w:rsidRPr="00BA2019">
        <w:t xml:space="preserve"> </w:t>
      </w:r>
      <w:r w:rsidR="00904E07">
        <w:t xml:space="preserve">(2025) </w:t>
      </w:r>
      <w:r w:rsidRPr="00BA2019">
        <w:t>method is calculated for the following pools:</w:t>
      </w:r>
    </w:p>
    <w:p w14:paraId="2EDDE201" w14:textId="27E38E57" w:rsidR="008B1059" w:rsidRPr="008B1059" w:rsidRDefault="008B1059" w:rsidP="005E337E">
      <w:pPr>
        <w:pStyle w:val="ListParagraph"/>
        <w:numPr>
          <w:ilvl w:val="0"/>
          <w:numId w:val="21"/>
        </w:numPr>
        <w:spacing w:before="120" w:after="120"/>
        <w:contextualSpacing w:val="0"/>
      </w:pPr>
      <w:r w:rsidRPr="008B1059">
        <w:t>Live woody biomass</w:t>
      </w:r>
      <w:r w:rsidR="00EF4FEF">
        <w:t xml:space="preserve"> (living biomass)</w:t>
      </w:r>
    </w:p>
    <w:p w14:paraId="11341842" w14:textId="12049DAC" w:rsidR="008B1059" w:rsidRPr="008B1059" w:rsidRDefault="008B1059" w:rsidP="005E337E">
      <w:pPr>
        <w:pStyle w:val="ListParagraph"/>
        <w:numPr>
          <w:ilvl w:val="0"/>
          <w:numId w:val="21"/>
        </w:numPr>
        <w:spacing w:before="120" w:after="120"/>
        <w:contextualSpacing w:val="0"/>
      </w:pPr>
      <w:r w:rsidRPr="008B1059">
        <w:t>Heavy woody fuel (</w:t>
      </w:r>
      <w:r w:rsidR="00A24AFC">
        <w:t xml:space="preserve">standing </w:t>
      </w:r>
      <w:r w:rsidR="009D6D26">
        <w:t>deadwood</w:t>
      </w:r>
      <w:r w:rsidR="00A24AFC">
        <w:t xml:space="preserve"> </w:t>
      </w:r>
      <w:r w:rsidRPr="008B1059">
        <w:t>and coarse woody debris)</w:t>
      </w:r>
    </w:p>
    <w:p w14:paraId="169351EE" w14:textId="77777777" w:rsidR="008B1059" w:rsidRPr="008B1059" w:rsidRDefault="008B1059" w:rsidP="005E337E">
      <w:pPr>
        <w:pStyle w:val="ListParagraph"/>
        <w:numPr>
          <w:ilvl w:val="0"/>
          <w:numId w:val="21"/>
        </w:numPr>
        <w:spacing w:before="120" w:after="120"/>
        <w:contextualSpacing w:val="0"/>
      </w:pPr>
      <w:r w:rsidRPr="008B1059">
        <w:lastRenderedPageBreak/>
        <w:t>Coarse woody fuel</w:t>
      </w:r>
    </w:p>
    <w:p w14:paraId="64B99D84" w14:textId="57DA8639" w:rsidR="0074708D" w:rsidRPr="0074708D" w:rsidRDefault="00FC213F" w:rsidP="005112F0">
      <w:pPr>
        <w:spacing w:before="120" w:after="120"/>
      </w:pPr>
      <w:r w:rsidRPr="00FC213F">
        <w:t>Sequestration is not calculated for grasses, soil, or fine woody fuel (e.g. leaves and twigs ≤0.6 cm)</w:t>
      </w:r>
      <w:r>
        <w:t xml:space="preserve"> </w:t>
      </w:r>
      <w:r w:rsidRPr="00FC213F">
        <w:t>see Table 1).</w:t>
      </w:r>
      <w:r w:rsidR="0074708D" w:rsidRPr="0074708D">
        <w:t> </w:t>
      </w:r>
    </w:p>
    <w:p w14:paraId="0C5FC610" w14:textId="6C675BEC" w:rsidR="0074708D" w:rsidRPr="0074708D" w:rsidRDefault="0074708D" w:rsidP="005112F0">
      <w:pPr>
        <w:spacing w:before="120" w:after="120"/>
      </w:pPr>
      <w:r w:rsidRPr="0074708D">
        <w:rPr>
          <w:b/>
          <w:bCs/>
        </w:rPr>
        <w:t xml:space="preserve">Table 1: Overview of gases accounted for in abatement calculations in the SFM methods. </w:t>
      </w:r>
      <w:r w:rsidRPr="0074708D">
        <w:t>Sequestration accounts for changes in carbon, whereas emissions avoidance accounts for emissions from CH</w:t>
      </w:r>
      <w:r w:rsidRPr="0074708D">
        <w:rPr>
          <w:vertAlign w:val="subscript"/>
        </w:rPr>
        <w:t>4</w:t>
      </w:r>
      <w:r w:rsidRPr="0074708D">
        <w:t xml:space="preserve"> and N</w:t>
      </w:r>
      <w:r w:rsidRPr="0074708D">
        <w:rPr>
          <w:vertAlign w:val="subscript"/>
        </w:rPr>
        <w:t>2</w:t>
      </w:r>
      <w:r w:rsidRPr="0074708D">
        <w:t>0. 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3525"/>
        <w:gridCol w:w="1650"/>
        <w:gridCol w:w="1590"/>
      </w:tblGrid>
      <w:tr w:rsidR="0074708D" w:rsidRPr="0074708D" w14:paraId="79C201DE" w14:textId="77777777" w:rsidTr="0074708D">
        <w:trPr>
          <w:trHeight w:val="300"/>
        </w:trPr>
        <w:tc>
          <w:tcPr>
            <w:tcW w:w="2250" w:type="dxa"/>
            <w:tcBorders>
              <w:top w:val="single" w:sz="6" w:space="0" w:color="auto"/>
              <w:left w:val="nil"/>
              <w:bottom w:val="nil"/>
              <w:right w:val="nil"/>
            </w:tcBorders>
            <w:hideMark/>
          </w:tcPr>
          <w:p w14:paraId="513E07F6" w14:textId="33A687E3" w:rsidR="0074708D" w:rsidRPr="0074708D" w:rsidRDefault="0074708D" w:rsidP="005112F0">
            <w:pPr>
              <w:spacing w:before="120" w:after="120" w:line="240" w:lineRule="auto"/>
              <w:jc w:val="center"/>
              <w:rPr>
                <w:b/>
                <w:bCs/>
                <w:sz w:val="20"/>
                <w:szCs w:val="20"/>
              </w:rPr>
            </w:pPr>
            <w:r w:rsidRPr="0074708D">
              <w:rPr>
                <w:b/>
                <w:bCs/>
                <w:sz w:val="20"/>
                <w:szCs w:val="20"/>
              </w:rPr>
              <w:t>Fuel type</w:t>
            </w:r>
          </w:p>
        </w:tc>
        <w:tc>
          <w:tcPr>
            <w:tcW w:w="3525" w:type="dxa"/>
            <w:tcBorders>
              <w:top w:val="single" w:sz="6" w:space="0" w:color="auto"/>
              <w:left w:val="nil"/>
              <w:bottom w:val="single" w:sz="6" w:space="0" w:color="auto"/>
              <w:right w:val="nil"/>
            </w:tcBorders>
            <w:hideMark/>
          </w:tcPr>
          <w:p w14:paraId="53C45264" w14:textId="16B7E975" w:rsidR="0074708D" w:rsidRPr="0074708D" w:rsidRDefault="0074708D" w:rsidP="005112F0">
            <w:pPr>
              <w:spacing w:before="120" w:after="120" w:line="240" w:lineRule="auto"/>
              <w:jc w:val="center"/>
              <w:rPr>
                <w:b/>
                <w:bCs/>
                <w:sz w:val="20"/>
                <w:szCs w:val="20"/>
              </w:rPr>
            </w:pPr>
            <w:r w:rsidRPr="0074708D">
              <w:rPr>
                <w:b/>
                <w:bCs/>
                <w:sz w:val="20"/>
                <w:szCs w:val="20"/>
              </w:rPr>
              <w:t>Sequestration (carbon stock)</w:t>
            </w:r>
          </w:p>
        </w:tc>
        <w:tc>
          <w:tcPr>
            <w:tcW w:w="3240" w:type="dxa"/>
            <w:gridSpan w:val="2"/>
            <w:tcBorders>
              <w:top w:val="single" w:sz="6" w:space="0" w:color="auto"/>
              <w:left w:val="nil"/>
              <w:bottom w:val="single" w:sz="6" w:space="0" w:color="auto"/>
              <w:right w:val="nil"/>
            </w:tcBorders>
            <w:hideMark/>
          </w:tcPr>
          <w:p w14:paraId="2D99A0FE" w14:textId="2883E6C0" w:rsidR="0074708D" w:rsidRPr="0074708D" w:rsidRDefault="0074708D" w:rsidP="005112F0">
            <w:pPr>
              <w:spacing w:before="120" w:after="120" w:line="240" w:lineRule="auto"/>
              <w:jc w:val="center"/>
              <w:rPr>
                <w:b/>
                <w:bCs/>
                <w:sz w:val="20"/>
                <w:szCs w:val="20"/>
              </w:rPr>
            </w:pPr>
            <w:r w:rsidRPr="0074708D">
              <w:rPr>
                <w:b/>
                <w:bCs/>
                <w:sz w:val="20"/>
                <w:szCs w:val="20"/>
              </w:rPr>
              <w:t>Emissions (flow)</w:t>
            </w:r>
          </w:p>
        </w:tc>
      </w:tr>
      <w:tr w:rsidR="0074708D" w:rsidRPr="0074708D" w14:paraId="36379DE3" w14:textId="77777777" w:rsidTr="0074708D">
        <w:trPr>
          <w:trHeight w:val="300"/>
        </w:trPr>
        <w:tc>
          <w:tcPr>
            <w:tcW w:w="2250" w:type="dxa"/>
            <w:tcBorders>
              <w:top w:val="nil"/>
              <w:left w:val="nil"/>
              <w:bottom w:val="single" w:sz="6" w:space="0" w:color="auto"/>
              <w:right w:val="nil"/>
            </w:tcBorders>
            <w:hideMark/>
          </w:tcPr>
          <w:p w14:paraId="22CE9A6F" w14:textId="673824E5" w:rsidR="0074708D" w:rsidRPr="0074708D" w:rsidRDefault="0074708D" w:rsidP="005112F0">
            <w:pPr>
              <w:spacing w:before="120" w:after="120" w:line="240" w:lineRule="auto"/>
              <w:jc w:val="center"/>
              <w:rPr>
                <w:b/>
                <w:bCs/>
                <w:sz w:val="20"/>
                <w:szCs w:val="20"/>
              </w:rPr>
            </w:pPr>
          </w:p>
        </w:tc>
        <w:tc>
          <w:tcPr>
            <w:tcW w:w="3525" w:type="dxa"/>
            <w:tcBorders>
              <w:top w:val="single" w:sz="6" w:space="0" w:color="auto"/>
              <w:left w:val="nil"/>
              <w:bottom w:val="single" w:sz="6" w:space="0" w:color="auto"/>
              <w:right w:val="nil"/>
            </w:tcBorders>
            <w:hideMark/>
          </w:tcPr>
          <w:p w14:paraId="6B0766AB" w14:textId="6FEC5A87" w:rsidR="0074708D" w:rsidRPr="0074708D" w:rsidRDefault="0074708D" w:rsidP="005112F0">
            <w:pPr>
              <w:spacing w:before="120" w:after="120" w:line="240" w:lineRule="auto"/>
              <w:jc w:val="center"/>
              <w:rPr>
                <w:b/>
                <w:bCs/>
                <w:sz w:val="20"/>
                <w:szCs w:val="20"/>
              </w:rPr>
            </w:pPr>
            <w:r w:rsidRPr="0074708D">
              <w:rPr>
                <w:b/>
                <w:bCs/>
                <w:sz w:val="20"/>
                <w:szCs w:val="20"/>
              </w:rPr>
              <w:t>Net C (reported as CO</w:t>
            </w:r>
            <w:r w:rsidRPr="0074708D">
              <w:rPr>
                <w:b/>
                <w:bCs/>
                <w:sz w:val="20"/>
                <w:szCs w:val="20"/>
                <w:vertAlign w:val="subscript"/>
              </w:rPr>
              <w:t>2</w:t>
            </w:r>
            <w:r w:rsidRPr="0074708D">
              <w:rPr>
                <w:b/>
                <w:bCs/>
                <w:sz w:val="20"/>
                <w:szCs w:val="20"/>
              </w:rPr>
              <w:t>)</w:t>
            </w:r>
          </w:p>
        </w:tc>
        <w:tc>
          <w:tcPr>
            <w:tcW w:w="1650" w:type="dxa"/>
            <w:tcBorders>
              <w:top w:val="single" w:sz="6" w:space="0" w:color="auto"/>
              <w:left w:val="nil"/>
              <w:bottom w:val="single" w:sz="6" w:space="0" w:color="auto"/>
              <w:right w:val="nil"/>
            </w:tcBorders>
            <w:hideMark/>
          </w:tcPr>
          <w:p w14:paraId="15FA9FDD" w14:textId="5959D81D" w:rsidR="0074708D" w:rsidRPr="0074708D" w:rsidRDefault="0074708D" w:rsidP="005112F0">
            <w:pPr>
              <w:spacing w:before="120" w:after="120" w:line="240" w:lineRule="auto"/>
              <w:jc w:val="center"/>
              <w:rPr>
                <w:b/>
                <w:bCs/>
                <w:sz w:val="20"/>
                <w:szCs w:val="20"/>
              </w:rPr>
            </w:pPr>
            <w:r w:rsidRPr="0074708D">
              <w:rPr>
                <w:b/>
                <w:bCs/>
                <w:sz w:val="20"/>
                <w:szCs w:val="20"/>
              </w:rPr>
              <w:t>CH</w:t>
            </w:r>
            <w:r w:rsidRPr="0074708D">
              <w:rPr>
                <w:b/>
                <w:bCs/>
                <w:sz w:val="20"/>
                <w:szCs w:val="20"/>
                <w:vertAlign w:val="subscript"/>
              </w:rPr>
              <w:t>4</w:t>
            </w:r>
          </w:p>
        </w:tc>
        <w:tc>
          <w:tcPr>
            <w:tcW w:w="1575" w:type="dxa"/>
            <w:tcBorders>
              <w:top w:val="single" w:sz="6" w:space="0" w:color="auto"/>
              <w:left w:val="nil"/>
              <w:bottom w:val="single" w:sz="6" w:space="0" w:color="auto"/>
              <w:right w:val="nil"/>
            </w:tcBorders>
            <w:hideMark/>
          </w:tcPr>
          <w:p w14:paraId="4AD3B0EF" w14:textId="66C4C01A" w:rsidR="0074708D" w:rsidRPr="0074708D" w:rsidRDefault="0074708D" w:rsidP="005112F0">
            <w:pPr>
              <w:spacing w:before="120" w:after="120" w:line="240" w:lineRule="auto"/>
              <w:jc w:val="center"/>
              <w:rPr>
                <w:b/>
                <w:bCs/>
                <w:sz w:val="20"/>
                <w:szCs w:val="20"/>
              </w:rPr>
            </w:pPr>
            <w:r w:rsidRPr="0074708D">
              <w:rPr>
                <w:b/>
                <w:bCs/>
                <w:sz w:val="20"/>
                <w:szCs w:val="20"/>
              </w:rPr>
              <w:t>N</w:t>
            </w:r>
            <w:r w:rsidRPr="0074708D">
              <w:rPr>
                <w:b/>
                <w:bCs/>
                <w:sz w:val="20"/>
                <w:szCs w:val="20"/>
                <w:vertAlign w:val="subscript"/>
              </w:rPr>
              <w:t>2</w:t>
            </w:r>
            <w:r w:rsidRPr="0074708D">
              <w:rPr>
                <w:b/>
                <w:bCs/>
                <w:sz w:val="20"/>
                <w:szCs w:val="20"/>
              </w:rPr>
              <w:t>O</w:t>
            </w:r>
          </w:p>
        </w:tc>
      </w:tr>
      <w:tr w:rsidR="0074708D" w:rsidRPr="0074708D" w14:paraId="5724395D" w14:textId="77777777" w:rsidTr="0074708D">
        <w:trPr>
          <w:trHeight w:val="300"/>
        </w:trPr>
        <w:tc>
          <w:tcPr>
            <w:tcW w:w="2250" w:type="dxa"/>
            <w:tcBorders>
              <w:top w:val="single" w:sz="6" w:space="0" w:color="auto"/>
              <w:left w:val="nil"/>
              <w:bottom w:val="nil"/>
              <w:right w:val="nil"/>
            </w:tcBorders>
            <w:hideMark/>
          </w:tcPr>
          <w:p w14:paraId="0EB0D7DF" w14:textId="250A910B" w:rsidR="0074708D" w:rsidRPr="0074708D" w:rsidRDefault="0074708D" w:rsidP="005112F0">
            <w:pPr>
              <w:spacing w:before="120" w:after="120" w:line="240" w:lineRule="auto"/>
              <w:jc w:val="center"/>
              <w:rPr>
                <w:sz w:val="20"/>
                <w:szCs w:val="20"/>
              </w:rPr>
            </w:pPr>
            <w:r w:rsidRPr="0074708D">
              <w:rPr>
                <w:sz w:val="20"/>
                <w:szCs w:val="20"/>
              </w:rPr>
              <w:t>Trees</w:t>
            </w:r>
          </w:p>
        </w:tc>
        <w:tc>
          <w:tcPr>
            <w:tcW w:w="3525" w:type="dxa"/>
            <w:tcBorders>
              <w:top w:val="single" w:sz="6" w:space="0" w:color="auto"/>
              <w:left w:val="nil"/>
              <w:bottom w:val="nil"/>
              <w:right w:val="nil"/>
            </w:tcBorders>
            <w:hideMark/>
          </w:tcPr>
          <w:p w14:paraId="315647A6" w14:textId="216B268B" w:rsidR="0074708D" w:rsidRPr="0074708D" w:rsidRDefault="0074708D" w:rsidP="005112F0">
            <w:pPr>
              <w:spacing w:before="120" w:after="120" w:line="240" w:lineRule="auto"/>
              <w:jc w:val="center"/>
              <w:rPr>
                <w:sz w:val="20"/>
                <w:szCs w:val="20"/>
              </w:rPr>
            </w:pPr>
            <w:r w:rsidRPr="0074708D">
              <w:rPr>
                <w:sz w:val="20"/>
                <w:szCs w:val="20"/>
              </w:rPr>
              <w:t>Yes</w:t>
            </w:r>
          </w:p>
        </w:tc>
        <w:tc>
          <w:tcPr>
            <w:tcW w:w="1650" w:type="dxa"/>
            <w:tcBorders>
              <w:top w:val="single" w:sz="6" w:space="0" w:color="auto"/>
              <w:left w:val="nil"/>
              <w:bottom w:val="nil"/>
              <w:right w:val="nil"/>
            </w:tcBorders>
            <w:hideMark/>
          </w:tcPr>
          <w:p w14:paraId="560789A3" w14:textId="26B26A47" w:rsidR="0074708D" w:rsidRPr="0074708D" w:rsidRDefault="0074708D" w:rsidP="005112F0">
            <w:pPr>
              <w:spacing w:before="120" w:after="120" w:line="240" w:lineRule="auto"/>
              <w:jc w:val="center"/>
              <w:rPr>
                <w:sz w:val="20"/>
                <w:szCs w:val="20"/>
              </w:rPr>
            </w:pPr>
            <w:r w:rsidRPr="0074708D">
              <w:rPr>
                <w:sz w:val="20"/>
                <w:szCs w:val="20"/>
              </w:rPr>
              <w:t>Yes</w:t>
            </w:r>
          </w:p>
        </w:tc>
        <w:tc>
          <w:tcPr>
            <w:tcW w:w="1575" w:type="dxa"/>
            <w:tcBorders>
              <w:top w:val="single" w:sz="6" w:space="0" w:color="auto"/>
              <w:left w:val="nil"/>
              <w:bottom w:val="nil"/>
              <w:right w:val="nil"/>
            </w:tcBorders>
            <w:hideMark/>
          </w:tcPr>
          <w:p w14:paraId="7A38265A" w14:textId="25A40015" w:rsidR="0074708D" w:rsidRPr="0074708D" w:rsidRDefault="0074708D" w:rsidP="005112F0">
            <w:pPr>
              <w:spacing w:before="120" w:after="120" w:line="240" w:lineRule="auto"/>
              <w:jc w:val="center"/>
              <w:rPr>
                <w:sz w:val="20"/>
                <w:szCs w:val="20"/>
              </w:rPr>
            </w:pPr>
            <w:r w:rsidRPr="0074708D">
              <w:rPr>
                <w:sz w:val="20"/>
                <w:szCs w:val="20"/>
              </w:rPr>
              <w:t>Yes</w:t>
            </w:r>
          </w:p>
        </w:tc>
      </w:tr>
      <w:tr w:rsidR="0074708D" w:rsidRPr="0074708D" w14:paraId="5871E332" w14:textId="77777777" w:rsidTr="0074708D">
        <w:trPr>
          <w:trHeight w:val="300"/>
        </w:trPr>
        <w:tc>
          <w:tcPr>
            <w:tcW w:w="2250" w:type="dxa"/>
            <w:tcBorders>
              <w:top w:val="nil"/>
              <w:left w:val="nil"/>
              <w:bottom w:val="nil"/>
              <w:right w:val="nil"/>
            </w:tcBorders>
            <w:hideMark/>
          </w:tcPr>
          <w:p w14:paraId="23B98991" w14:textId="1FA3FAC0" w:rsidR="0074708D" w:rsidRPr="0074708D" w:rsidRDefault="0074708D" w:rsidP="005112F0">
            <w:pPr>
              <w:spacing w:before="120" w:after="120" w:line="240" w:lineRule="auto"/>
              <w:jc w:val="center"/>
              <w:rPr>
                <w:sz w:val="20"/>
                <w:szCs w:val="20"/>
              </w:rPr>
            </w:pPr>
            <w:r w:rsidRPr="0074708D">
              <w:rPr>
                <w:sz w:val="20"/>
                <w:szCs w:val="20"/>
              </w:rPr>
              <w:t>Heavy woody debris</w:t>
            </w:r>
          </w:p>
        </w:tc>
        <w:tc>
          <w:tcPr>
            <w:tcW w:w="3525" w:type="dxa"/>
            <w:tcBorders>
              <w:top w:val="nil"/>
              <w:left w:val="nil"/>
              <w:bottom w:val="nil"/>
              <w:right w:val="nil"/>
            </w:tcBorders>
            <w:hideMark/>
          </w:tcPr>
          <w:p w14:paraId="1FDF3EEB" w14:textId="70D75869" w:rsidR="0074708D" w:rsidRPr="0074708D" w:rsidRDefault="0074708D" w:rsidP="005112F0">
            <w:pPr>
              <w:spacing w:before="120" w:after="120" w:line="240" w:lineRule="auto"/>
              <w:jc w:val="center"/>
              <w:rPr>
                <w:sz w:val="20"/>
                <w:szCs w:val="20"/>
              </w:rPr>
            </w:pPr>
            <w:r w:rsidRPr="0074708D">
              <w:rPr>
                <w:sz w:val="20"/>
                <w:szCs w:val="20"/>
              </w:rPr>
              <w:t>Yes</w:t>
            </w:r>
          </w:p>
        </w:tc>
        <w:tc>
          <w:tcPr>
            <w:tcW w:w="1650" w:type="dxa"/>
            <w:tcBorders>
              <w:top w:val="nil"/>
              <w:left w:val="nil"/>
              <w:bottom w:val="nil"/>
              <w:right w:val="nil"/>
            </w:tcBorders>
            <w:hideMark/>
          </w:tcPr>
          <w:p w14:paraId="527D7C89" w14:textId="1067AAFC" w:rsidR="0074708D" w:rsidRPr="0074708D" w:rsidRDefault="0074708D" w:rsidP="005112F0">
            <w:pPr>
              <w:spacing w:before="120" w:after="120" w:line="240" w:lineRule="auto"/>
              <w:jc w:val="center"/>
              <w:rPr>
                <w:sz w:val="20"/>
                <w:szCs w:val="20"/>
              </w:rPr>
            </w:pPr>
            <w:r w:rsidRPr="0074708D">
              <w:rPr>
                <w:sz w:val="20"/>
                <w:szCs w:val="20"/>
              </w:rPr>
              <w:t>Yes</w:t>
            </w:r>
          </w:p>
        </w:tc>
        <w:tc>
          <w:tcPr>
            <w:tcW w:w="1575" w:type="dxa"/>
            <w:tcBorders>
              <w:top w:val="nil"/>
              <w:left w:val="nil"/>
              <w:bottom w:val="nil"/>
              <w:right w:val="nil"/>
            </w:tcBorders>
            <w:hideMark/>
          </w:tcPr>
          <w:p w14:paraId="331F7255" w14:textId="74173C51" w:rsidR="0074708D" w:rsidRPr="0074708D" w:rsidRDefault="0074708D" w:rsidP="005112F0">
            <w:pPr>
              <w:spacing w:before="120" w:after="120" w:line="240" w:lineRule="auto"/>
              <w:jc w:val="center"/>
              <w:rPr>
                <w:sz w:val="20"/>
                <w:szCs w:val="20"/>
              </w:rPr>
            </w:pPr>
            <w:r w:rsidRPr="0074708D">
              <w:rPr>
                <w:sz w:val="20"/>
                <w:szCs w:val="20"/>
              </w:rPr>
              <w:t>Yes</w:t>
            </w:r>
          </w:p>
        </w:tc>
      </w:tr>
      <w:tr w:rsidR="0074708D" w:rsidRPr="0074708D" w14:paraId="3F1AC636" w14:textId="77777777" w:rsidTr="0074708D">
        <w:trPr>
          <w:trHeight w:val="300"/>
        </w:trPr>
        <w:tc>
          <w:tcPr>
            <w:tcW w:w="2250" w:type="dxa"/>
            <w:tcBorders>
              <w:top w:val="nil"/>
              <w:left w:val="nil"/>
              <w:bottom w:val="nil"/>
              <w:right w:val="nil"/>
            </w:tcBorders>
            <w:hideMark/>
          </w:tcPr>
          <w:p w14:paraId="2425D779" w14:textId="3A71E729" w:rsidR="0074708D" w:rsidRPr="0074708D" w:rsidRDefault="0074708D" w:rsidP="005112F0">
            <w:pPr>
              <w:spacing w:before="120" w:after="120" w:line="240" w:lineRule="auto"/>
              <w:jc w:val="center"/>
              <w:rPr>
                <w:sz w:val="20"/>
                <w:szCs w:val="20"/>
              </w:rPr>
            </w:pPr>
            <w:r w:rsidRPr="0074708D">
              <w:rPr>
                <w:sz w:val="20"/>
                <w:szCs w:val="20"/>
              </w:rPr>
              <w:t>Coarse woody debris</w:t>
            </w:r>
          </w:p>
        </w:tc>
        <w:tc>
          <w:tcPr>
            <w:tcW w:w="3525" w:type="dxa"/>
            <w:tcBorders>
              <w:top w:val="nil"/>
              <w:left w:val="nil"/>
              <w:bottom w:val="nil"/>
              <w:right w:val="nil"/>
            </w:tcBorders>
            <w:hideMark/>
          </w:tcPr>
          <w:p w14:paraId="5AC7FC6C" w14:textId="3EBDF3ED" w:rsidR="0074708D" w:rsidRPr="0074708D" w:rsidRDefault="0074708D" w:rsidP="005112F0">
            <w:pPr>
              <w:spacing w:before="120" w:after="120" w:line="240" w:lineRule="auto"/>
              <w:jc w:val="center"/>
              <w:rPr>
                <w:sz w:val="20"/>
                <w:szCs w:val="20"/>
              </w:rPr>
            </w:pPr>
            <w:r w:rsidRPr="0074708D">
              <w:rPr>
                <w:sz w:val="20"/>
                <w:szCs w:val="20"/>
              </w:rPr>
              <w:t>Yes</w:t>
            </w:r>
          </w:p>
        </w:tc>
        <w:tc>
          <w:tcPr>
            <w:tcW w:w="1650" w:type="dxa"/>
            <w:tcBorders>
              <w:top w:val="nil"/>
              <w:left w:val="nil"/>
              <w:bottom w:val="nil"/>
              <w:right w:val="nil"/>
            </w:tcBorders>
            <w:hideMark/>
          </w:tcPr>
          <w:p w14:paraId="452B8F4E" w14:textId="18439162" w:rsidR="0074708D" w:rsidRPr="0074708D" w:rsidRDefault="0074708D" w:rsidP="005112F0">
            <w:pPr>
              <w:spacing w:before="120" w:after="120" w:line="240" w:lineRule="auto"/>
              <w:jc w:val="center"/>
              <w:rPr>
                <w:sz w:val="20"/>
                <w:szCs w:val="20"/>
              </w:rPr>
            </w:pPr>
            <w:r w:rsidRPr="0074708D">
              <w:rPr>
                <w:sz w:val="20"/>
                <w:szCs w:val="20"/>
              </w:rPr>
              <w:t>Yes</w:t>
            </w:r>
          </w:p>
        </w:tc>
        <w:tc>
          <w:tcPr>
            <w:tcW w:w="1575" w:type="dxa"/>
            <w:tcBorders>
              <w:top w:val="nil"/>
              <w:left w:val="nil"/>
              <w:bottom w:val="nil"/>
              <w:right w:val="nil"/>
            </w:tcBorders>
            <w:hideMark/>
          </w:tcPr>
          <w:p w14:paraId="33257589" w14:textId="732D1E9C" w:rsidR="0074708D" w:rsidRPr="0074708D" w:rsidRDefault="0074708D" w:rsidP="005112F0">
            <w:pPr>
              <w:spacing w:before="120" w:after="120" w:line="240" w:lineRule="auto"/>
              <w:jc w:val="center"/>
              <w:rPr>
                <w:sz w:val="20"/>
                <w:szCs w:val="20"/>
              </w:rPr>
            </w:pPr>
            <w:r w:rsidRPr="0074708D">
              <w:rPr>
                <w:sz w:val="20"/>
                <w:szCs w:val="20"/>
              </w:rPr>
              <w:t>Yes</w:t>
            </w:r>
          </w:p>
        </w:tc>
      </w:tr>
      <w:tr w:rsidR="0074708D" w:rsidRPr="0074708D" w14:paraId="7C067DFE" w14:textId="77777777" w:rsidTr="0074708D">
        <w:trPr>
          <w:trHeight w:val="300"/>
        </w:trPr>
        <w:tc>
          <w:tcPr>
            <w:tcW w:w="2250" w:type="dxa"/>
            <w:tcBorders>
              <w:top w:val="nil"/>
              <w:left w:val="nil"/>
              <w:bottom w:val="nil"/>
              <w:right w:val="nil"/>
            </w:tcBorders>
            <w:hideMark/>
          </w:tcPr>
          <w:p w14:paraId="0132DD5D" w14:textId="24FC47DA" w:rsidR="0074708D" w:rsidRPr="0074708D" w:rsidRDefault="0074708D" w:rsidP="005112F0">
            <w:pPr>
              <w:spacing w:before="120" w:after="120" w:line="240" w:lineRule="auto"/>
              <w:jc w:val="center"/>
              <w:rPr>
                <w:sz w:val="20"/>
                <w:szCs w:val="20"/>
              </w:rPr>
            </w:pPr>
            <w:r w:rsidRPr="0074708D">
              <w:rPr>
                <w:sz w:val="20"/>
                <w:szCs w:val="20"/>
              </w:rPr>
              <w:t>Fine debris</w:t>
            </w:r>
          </w:p>
        </w:tc>
        <w:tc>
          <w:tcPr>
            <w:tcW w:w="3525" w:type="dxa"/>
            <w:tcBorders>
              <w:top w:val="nil"/>
              <w:left w:val="nil"/>
              <w:bottom w:val="nil"/>
              <w:right w:val="nil"/>
            </w:tcBorders>
            <w:hideMark/>
          </w:tcPr>
          <w:p w14:paraId="1762E0CD" w14:textId="7D5D2F5D" w:rsidR="0074708D" w:rsidRPr="0074708D" w:rsidRDefault="0074708D" w:rsidP="005112F0">
            <w:pPr>
              <w:spacing w:before="120" w:after="120" w:line="240" w:lineRule="auto"/>
              <w:jc w:val="center"/>
              <w:rPr>
                <w:sz w:val="20"/>
                <w:szCs w:val="20"/>
              </w:rPr>
            </w:pPr>
            <w:r w:rsidRPr="0074708D">
              <w:rPr>
                <w:sz w:val="20"/>
                <w:szCs w:val="20"/>
              </w:rPr>
              <w:t>No</w:t>
            </w:r>
          </w:p>
        </w:tc>
        <w:tc>
          <w:tcPr>
            <w:tcW w:w="1650" w:type="dxa"/>
            <w:tcBorders>
              <w:top w:val="nil"/>
              <w:left w:val="nil"/>
              <w:bottom w:val="nil"/>
              <w:right w:val="nil"/>
            </w:tcBorders>
            <w:hideMark/>
          </w:tcPr>
          <w:p w14:paraId="4756CBCD" w14:textId="7AEEF353" w:rsidR="0074708D" w:rsidRPr="0074708D" w:rsidRDefault="0074708D" w:rsidP="005112F0">
            <w:pPr>
              <w:spacing w:before="120" w:after="120" w:line="240" w:lineRule="auto"/>
              <w:jc w:val="center"/>
              <w:rPr>
                <w:sz w:val="20"/>
                <w:szCs w:val="20"/>
              </w:rPr>
            </w:pPr>
            <w:r w:rsidRPr="0074708D">
              <w:rPr>
                <w:sz w:val="20"/>
                <w:szCs w:val="20"/>
              </w:rPr>
              <w:t>Yes</w:t>
            </w:r>
          </w:p>
        </w:tc>
        <w:tc>
          <w:tcPr>
            <w:tcW w:w="1575" w:type="dxa"/>
            <w:tcBorders>
              <w:top w:val="nil"/>
              <w:left w:val="nil"/>
              <w:bottom w:val="nil"/>
              <w:right w:val="nil"/>
            </w:tcBorders>
            <w:hideMark/>
          </w:tcPr>
          <w:p w14:paraId="67D546B5" w14:textId="3BF9B0C3" w:rsidR="0074708D" w:rsidRPr="0074708D" w:rsidRDefault="0074708D" w:rsidP="005112F0">
            <w:pPr>
              <w:spacing w:before="120" w:after="120" w:line="240" w:lineRule="auto"/>
              <w:jc w:val="center"/>
              <w:rPr>
                <w:sz w:val="20"/>
                <w:szCs w:val="20"/>
              </w:rPr>
            </w:pPr>
            <w:r w:rsidRPr="0074708D">
              <w:rPr>
                <w:sz w:val="20"/>
                <w:szCs w:val="20"/>
              </w:rPr>
              <w:t>Yes</w:t>
            </w:r>
          </w:p>
        </w:tc>
      </w:tr>
      <w:tr w:rsidR="0074708D" w:rsidRPr="0074708D" w14:paraId="7769F1F3" w14:textId="77777777" w:rsidTr="0074708D">
        <w:trPr>
          <w:trHeight w:val="300"/>
        </w:trPr>
        <w:tc>
          <w:tcPr>
            <w:tcW w:w="2250" w:type="dxa"/>
            <w:tcBorders>
              <w:top w:val="nil"/>
              <w:left w:val="nil"/>
              <w:bottom w:val="single" w:sz="6" w:space="0" w:color="auto"/>
              <w:right w:val="nil"/>
            </w:tcBorders>
            <w:hideMark/>
          </w:tcPr>
          <w:p w14:paraId="201C7D39" w14:textId="74FEFB2F" w:rsidR="0074708D" w:rsidRPr="0074708D" w:rsidRDefault="0074708D" w:rsidP="005112F0">
            <w:pPr>
              <w:spacing w:before="120" w:after="120" w:line="240" w:lineRule="auto"/>
              <w:jc w:val="center"/>
              <w:rPr>
                <w:sz w:val="20"/>
                <w:szCs w:val="20"/>
              </w:rPr>
            </w:pPr>
            <w:r w:rsidRPr="0074708D">
              <w:rPr>
                <w:sz w:val="20"/>
                <w:szCs w:val="20"/>
              </w:rPr>
              <w:t>Grass</w:t>
            </w:r>
          </w:p>
        </w:tc>
        <w:tc>
          <w:tcPr>
            <w:tcW w:w="3525" w:type="dxa"/>
            <w:tcBorders>
              <w:top w:val="nil"/>
              <w:left w:val="nil"/>
              <w:bottom w:val="single" w:sz="6" w:space="0" w:color="auto"/>
              <w:right w:val="nil"/>
            </w:tcBorders>
            <w:hideMark/>
          </w:tcPr>
          <w:p w14:paraId="7FFCC899" w14:textId="74F72BD0" w:rsidR="0074708D" w:rsidRPr="0074708D" w:rsidRDefault="0074708D" w:rsidP="005112F0">
            <w:pPr>
              <w:spacing w:before="120" w:after="120" w:line="240" w:lineRule="auto"/>
              <w:jc w:val="center"/>
              <w:rPr>
                <w:sz w:val="20"/>
                <w:szCs w:val="20"/>
              </w:rPr>
            </w:pPr>
            <w:r w:rsidRPr="0074708D">
              <w:rPr>
                <w:sz w:val="20"/>
                <w:szCs w:val="20"/>
              </w:rPr>
              <w:t>No</w:t>
            </w:r>
          </w:p>
        </w:tc>
        <w:tc>
          <w:tcPr>
            <w:tcW w:w="1650" w:type="dxa"/>
            <w:tcBorders>
              <w:top w:val="nil"/>
              <w:left w:val="nil"/>
              <w:bottom w:val="single" w:sz="6" w:space="0" w:color="auto"/>
              <w:right w:val="nil"/>
            </w:tcBorders>
            <w:hideMark/>
          </w:tcPr>
          <w:p w14:paraId="1FA88E12" w14:textId="4958C093" w:rsidR="0074708D" w:rsidRPr="0074708D" w:rsidRDefault="0074708D" w:rsidP="005112F0">
            <w:pPr>
              <w:spacing w:before="120" w:after="120" w:line="240" w:lineRule="auto"/>
              <w:jc w:val="center"/>
              <w:rPr>
                <w:sz w:val="20"/>
                <w:szCs w:val="20"/>
              </w:rPr>
            </w:pPr>
            <w:r w:rsidRPr="0074708D">
              <w:rPr>
                <w:sz w:val="20"/>
                <w:szCs w:val="20"/>
              </w:rPr>
              <w:t>Yes</w:t>
            </w:r>
          </w:p>
        </w:tc>
        <w:tc>
          <w:tcPr>
            <w:tcW w:w="1575" w:type="dxa"/>
            <w:tcBorders>
              <w:top w:val="nil"/>
              <w:left w:val="nil"/>
              <w:bottom w:val="single" w:sz="6" w:space="0" w:color="auto"/>
              <w:right w:val="nil"/>
            </w:tcBorders>
            <w:hideMark/>
          </w:tcPr>
          <w:p w14:paraId="205EFF04" w14:textId="6CE0A489" w:rsidR="0074708D" w:rsidRPr="0074708D" w:rsidRDefault="0074708D" w:rsidP="005112F0">
            <w:pPr>
              <w:spacing w:before="120" w:after="120" w:line="240" w:lineRule="auto"/>
              <w:jc w:val="center"/>
              <w:rPr>
                <w:sz w:val="20"/>
                <w:szCs w:val="20"/>
              </w:rPr>
            </w:pPr>
            <w:r w:rsidRPr="0074708D">
              <w:rPr>
                <w:sz w:val="20"/>
                <w:szCs w:val="20"/>
              </w:rPr>
              <w:t>Yes</w:t>
            </w:r>
          </w:p>
        </w:tc>
      </w:tr>
    </w:tbl>
    <w:p w14:paraId="3673EBA4" w14:textId="77777777" w:rsidR="0074708D" w:rsidRPr="0074708D" w:rsidRDefault="0074708D" w:rsidP="005112F0">
      <w:pPr>
        <w:spacing w:before="120" w:after="120"/>
      </w:pPr>
      <w:r w:rsidRPr="0074708D">
        <w:t> </w:t>
      </w:r>
    </w:p>
    <w:p w14:paraId="56D49F03" w14:textId="1B121F3C" w:rsidR="008173CA" w:rsidRDefault="000E671F" w:rsidP="005112F0">
      <w:pPr>
        <w:spacing w:before="120" w:after="120"/>
        <w:rPr>
          <w:b/>
          <w:bCs/>
        </w:rPr>
      </w:pPr>
      <w:proofErr w:type="spellStart"/>
      <w:r w:rsidRPr="000E671F">
        <w:rPr>
          <w:b/>
          <w:bCs/>
        </w:rPr>
        <w:t>FullCAM</w:t>
      </w:r>
      <w:proofErr w:type="spellEnd"/>
      <w:r w:rsidRPr="000E671F">
        <w:rPr>
          <w:b/>
          <w:bCs/>
        </w:rPr>
        <w:t xml:space="preserve"> output used in </w:t>
      </w:r>
      <w:proofErr w:type="spellStart"/>
      <w:r w:rsidRPr="000E671F">
        <w:rPr>
          <w:b/>
          <w:bCs/>
        </w:rPr>
        <w:t>SavCAM</w:t>
      </w:r>
      <w:proofErr w:type="spellEnd"/>
    </w:p>
    <w:p w14:paraId="5B744F7F" w14:textId="1FF5A491" w:rsidR="00E57566" w:rsidRPr="004B37D9" w:rsidRDefault="00D118A1" w:rsidP="005112F0">
      <w:pPr>
        <w:spacing w:before="120" w:after="120"/>
      </w:pPr>
      <w:r w:rsidRPr="004B37D9">
        <w:t>An input in determining the Net Abatement amount in the Savanna Fire Management determinations is out</w:t>
      </w:r>
      <w:r w:rsidR="004B37D9" w:rsidRPr="004B37D9">
        <w:t xml:space="preserve">put data some </w:t>
      </w:r>
      <w:proofErr w:type="spellStart"/>
      <w:r w:rsidR="004B37D9" w:rsidRPr="004B37D9">
        <w:t>FullCAM</w:t>
      </w:r>
      <w:proofErr w:type="spellEnd"/>
      <w:r w:rsidR="004B37D9" w:rsidRPr="004B37D9">
        <w:t xml:space="preserve"> which is collated in </w:t>
      </w:r>
      <w:proofErr w:type="spellStart"/>
      <w:r w:rsidR="004B37D9" w:rsidRPr="004B37D9">
        <w:t>SavCAM</w:t>
      </w:r>
      <w:proofErr w:type="spellEnd"/>
      <w:r w:rsidR="004B37D9" w:rsidRPr="004B37D9">
        <w:t xml:space="preserve">. These variables are </w:t>
      </w:r>
      <w:r w:rsidR="0087287B">
        <w:t>1</w:t>
      </w:r>
      <w:r w:rsidR="00472DB8">
        <w:t>:</w:t>
      </w:r>
      <w:r w:rsidR="0087287B">
        <w:t xml:space="preserve"> </w:t>
      </w:r>
      <w:r w:rsidR="00491369">
        <w:t xml:space="preserve">total eligible carbon stock </w:t>
      </w:r>
      <w:r w:rsidR="00D13DA3" w:rsidRPr="00D13DA3">
        <w:rPr>
          <w:b/>
          <w:bCs/>
        </w:rPr>
        <w:t>(</w:t>
      </w:r>
      <w:r w:rsidR="00491369" w:rsidRPr="00D13DA3">
        <w:rPr>
          <w:b/>
          <w:bCs/>
          <w:i/>
          <w:iCs/>
        </w:rPr>
        <w:t>C</w:t>
      </w:r>
      <w:r w:rsidR="00491369" w:rsidRPr="00D13DA3">
        <w:rPr>
          <w:b/>
          <w:bCs/>
          <w:i/>
          <w:iCs/>
          <w:vertAlign w:val="subscript"/>
        </w:rPr>
        <w:t>y</w:t>
      </w:r>
      <w:r w:rsidR="00491369" w:rsidRPr="00D13DA3">
        <w:rPr>
          <w:b/>
          <w:bCs/>
        </w:rPr>
        <w:t>)</w:t>
      </w:r>
      <w:r w:rsidR="00491369">
        <w:t xml:space="preserve"> </w:t>
      </w:r>
      <w:r w:rsidR="00D13DA3">
        <w:t xml:space="preserve">for the project area for the </w:t>
      </w:r>
      <w:r w:rsidR="001752A7">
        <w:t>Calander</w:t>
      </w:r>
      <w:r w:rsidR="00D13DA3">
        <w:t xml:space="preserve"> year (Schedule </w:t>
      </w:r>
      <w:r w:rsidR="001752A7">
        <w:t>2 section 11)</w:t>
      </w:r>
      <w:r w:rsidR="00D13DA3">
        <w:t xml:space="preserve"> </w:t>
      </w:r>
      <w:r w:rsidR="0087287B">
        <w:t>and 2</w:t>
      </w:r>
      <w:r w:rsidR="0087287B" w:rsidRPr="0087287B">
        <w:t xml:space="preserve"> fire emissions</w:t>
      </w:r>
      <w:r w:rsidR="0087287B">
        <w:t xml:space="preserve"> (</w:t>
      </w:r>
      <w:proofErr w:type="gramStart"/>
      <w:r w:rsidR="0087287B" w:rsidRPr="0087287B">
        <w:rPr>
          <w:b/>
          <w:bCs/>
          <w:i/>
          <w:iCs/>
        </w:rPr>
        <w:t>E</w:t>
      </w:r>
      <w:r w:rsidR="0087287B" w:rsidRPr="0087287B">
        <w:rPr>
          <w:b/>
          <w:bCs/>
          <w:i/>
          <w:iCs/>
          <w:vertAlign w:val="subscript"/>
        </w:rPr>
        <w:t>F</w:t>
      </w:r>
      <w:r w:rsidR="0087287B" w:rsidRPr="0087287B">
        <w:rPr>
          <w:b/>
          <w:bCs/>
          <w:i/>
          <w:iCs/>
        </w:rPr>
        <w:t> </w:t>
      </w:r>
      <w:r w:rsidR="0087287B">
        <w:rPr>
          <w:b/>
          <w:bCs/>
          <w:i/>
          <w:iCs/>
        </w:rPr>
        <w:t>)</w:t>
      </w:r>
      <w:proofErr w:type="gramEnd"/>
      <w:r w:rsidR="0087287B" w:rsidRPr="0087287B">
        <w:t xml:space="preserve">  for the project area for the calendar year</w:t>
      </w:r>
      <w:r w:rsidR="0087287B">
        <w:t xml:space="preserve"> (Schedule 1 Section 4)</w:t>
      </w:r>
      <w:r w:rsidR="001752A7">
        <w:t>.</w:t>
      </w:r>
    </w:p>
    <w:p w14:paraId="2E723ABE" w14:textId="4BBC03CC" w:rsidR="00A673FC" w:rsidRDefault="00470FC7" w:rsidP="005112F0">
      <w:pPr>
        <w:spacing w:before="120" w:after="120"/>
      </w:pPr>
      <w:r>
        <w:t>The following section</w:t>
      </w:r>
      <w:r w:rsidR="006B53FB">
        <w:t xml:space="preserve"> provides a mo</w:t>
      </w:r>
      <w:r w:rsidR="00F40B55">
        <w:t>re detailed description of how sequestration and emissions are c</w:t>
      </w:r>
      <w:r w:rsidR="002F4B56">
        <w:t>ollated</w:t>
      </w:r>
      <w:r w:rsidR="00D2738D">
        <w:t xml:space="preserve"> </w:t>
      </w:r>
      <w:r w:rsidR="001752A7">
        <w:t xml:space="preserve">in </w:t>
      </w:r>
      <w:proofErr w:type="spellStart"/>
      <w:r w:rsidR="001752A7">
        <w:t>SavCAM</w:t>
      </w:r>
      <w:proofErr w:type="spellEnd"/>
      <w:r w:rsidR="00D2738D">
        <w:t>.</w:t>
      </w:r>
      <w:r w:rsidR="004F6E4A">
        <w:t xml:space="preserve"> </w:t>
      </w:r>
      <w:r w:rsidR="000675F0">
        <w:t xml:space="preserve">These equations are not intended for use as an alternative abatement calculation method to </w:t>
      </w:r>
      <w:proofErr w:type="spellStart"/>
      <w:r w:rsidR="000675F0">
        <w:t>SavCAM</w:t>
      </w:r>
      <w:proofErr w:type="spellEnd"/>
      <w:r w:rsidR="000675F0">
        <w:t xml:space="preserve">; but rather, to provide transparency to the main calculations that underpin </w:t>
      </w:r>
      <w:proofErr w:type="spellStart"/>
      <w:r w:rsidR="000675F0">
        <w:t>SavCAM</w:t>
      </w:r>
      <w:proofErr w:type="spellEnd"/>
      <w:r w:rsidR="000675F0">
        <w:t>.</w:t>
      </w:r>
      <w:r w:rsidR="00036D6D">
        <w:t xml:space="preserve"> </w:t>
      </w:r>
    </w:p>
    <w:p w14:paraId="2A5CBEAC" w14:textId="43D3DB2B" w:rsidR="000675F0" w:rsidRPr="00FF107F" w:rsidRDefault="000675F0" w:rsidP="005112F0">
      <w:pPr>
        <w:spacing w:before="120" w:after="120"/>
        <w:rPr>
          <w:b/>
          <w:bCs/>
        </w:rPr>
      </w:pPr>
      <w:r w:rsidRPr="00FF107F">
        <w:rPr>
          <w:b/>
          <w:bCs/>
        </w:rPr>
        <w:t xml:space="preserve">Calculating total eligible sequestration from </w:t>
      </w:r>
      <w:proofErr w:type="spellStart"/>
      <w:r w:rsidRPr="00FF107F">
        <w:rPr>
          <w:b/>
          <w:bCs/>
        </w:rPr>
        <w:t>FullCAM</w:t>
      </w:r>
      <w:proofErr w:type="spellEnd"/>
    </w:p>
    <w:p w14:paraId="430B8581" w14:textId="0B24A6D6" w:rsidR="000675F0" w:rsidRPr="00342E7D" w:rsidRDefault="000675F0" w:rsidP="005112F0">
      <w:pPr>
        <w:pStyle w:val="BodyText"/>
        <w:spacing w:before="120" w:after="120"/>
        <w:rPr>
          <w:rFonts w:asciiTheme="minorHAnsi" w:eastAsiaTheme="minorHAnsi" w:hAnsiTheme="minorHAnsi" w:cstheme="minorBidi"/>
          <w:sz w:val="22"/>
          <w:szCs w:val="22"/>
          <w:lang w:val="en-AU" w:eastAsia="en-US"/>
        </w:rPr>
      </w:pPr>
      <w:r w:rsidRPr="00342E7D">
        <w:rPr>
          <w:rFonts w:asciiTheme="minorHAnsi" w:eastAsiaTheme="minorHAnsi" w:hAnsiTheme="minorHAnsi" w:cstheme="minorBidi"/>
          <w:sz w:val="22"/>
          <w:szCs w:val="22"/>
          <w:lang w:val="en-AU" w:eastAsia="en-US"/>
        </w:rPr>
        <w:t xml:space="preserve">Sequestration calculations are based on </w:t>
      </w:r>
      <w:proofErr w:type="spellStart"/>
      <w:r w:rsidRPr="00342E7D">
        <w:rPr>
          <w:rFonts w:asciiTheme="minorHAnsi" w:eastAsiaTheme="minorHAnsi" w:hAnsiTheme="minorHAnsi" w:cstheme="minorBidi"/>
          <w:sz w:val="22"/>
          <w:szCs w:val="22"/>
          <w:lang w:val="en-AU" w:eastAsia="en-US"/>
        </w:rPr>
        <w:t>FullCAM</w:t>
      </w:r>
      <w:proofErr w:type="spellEnd"/>
      <w:r w:rsidRPr="00342E7D">
        <w:rPr>
          <w:rFonts w:asciiTheme="minorHAnsi" w:eastAsiaTheme="minorHAnsi" w:hAnsiTheme="minorHAnsi" w:cstheme="minorBidi"/>
          <w:sz w:val="22"/>
          <w:szCs w:val="22"/>
          <w:lang w:val="en-AU" w:eastAsia="en-US"/>
        </w:rPr>
        <w:t xml:space="preserve"> output variables for living above-ground woody biomass</w:t>
      </w:r>
      <w:r w:rsidR="00842563">
        <w:rPr>
          <w:rFonts w:asciiTheme="minorHAnsi" w:eastAsiaTheme="minorHAnsi" w:hAnsiTheme="minorHAnsi" w:cstheme="minorBidi"/>
          <w:sz w:val="22"/>
          <w:szCs w:val="22"/>
          <w:lang w:val="en-AU" w:eastAsia="en-US"/>
        </w:rPr>
        <w:t xml:space="preserve"> (living biomass)</w:t>
      </w:r>
      <w:r w:rsidRPr="00342E7D">
        <w:rPr>
          <w:rFonts w:asciiTheme="minorHAnsi" w:eastAsiaTheme="minorHAnsi" w:hAnsiTheme="minorHAnsi" w:cstheme="minorBidi"/>
          <w:sz w:val="22"/>
          <w:szCs w:val="22"/>
          <w:lang w:val="en-AU" w:eastAsia="en-US"/>
        </w:rPr>
        <w:t xml:space="preserve">, and dead </w:t>
      </w:r>
      <w:proofErr w:type="spellStart"/>
      <w:r w:rsidRPr="00342E7D">
        <w:rPr>
          <w:rFonts w:asciiTheme="minorHAnsi" w:eastAsiaTheme="minorHAnsi" w:hAnsiTheme="minorHAnsi" w:cstheme="minorBidi"/>
          <w:sz w:val="22"/>
          <w:szCs w:val="22"/>
          <w:lang w:val="en-AU" w:eastAsia="en-US"/>
        </w:rPr>
        <w:t>biomas</w:t>
      </w:r>
      <w:proofErr w:type="spellEnd"/>
      <w:r w:rsidR="00842563">
        <w:rPr>
          <w:rFonts w:asciiTheme="minorHAnsi" w:eastAsiaTheme="minorHAnsi" w:hAnsiTheme="minorHAnsi" w:cstheme="minorBidi"/>
          <w:sz w:val="22"/>
          <w:szCs w:val="22"/>
          <w:lang w:val="en-AU" w:eastAsia="en-US"/>
        </w:rPr>
        <w:t xml:space="preserve"> (dead organic </w:t>
      </w:r>
      <w:proofErr w:type="gramStart"/>
      <w:r w:rsidR="00842563">
        <w:rPr>
          <w:rFonts w:asciiTheme="minorHAnsi" w:eastAsiaTheme="minorHAnsi" w:hAnsiTheme="minorHAnsi" w:cstheme="minorBidi"/>
          <w:sz w:val="22"/>
          <w:szCs w:val="22"/>
          <w:lang w:val="en-AU" w:eastAsia="en-US"/>
        </w:rPr>
        <w:t>matter)</w:t>
      </w:r>
      <w:r w:rsidRPr="00342E7D">
        <w:rPr>
          <w:rFonts w:asciiTheme="minorHAnsi" w:eastAsiaTheme="minorHAnsi" w:hAnsiTheme="minorHAnsi" w:cstheme="minorBidi"/>
          <w:sz w:val="22"/>
          <w:szCs w:val="22"/>
          <w:lang w:val="en-AU" w:eastAsia="en-US"/>
        </w:rPr>
        <w:t>s</w:t>
      </w:r>
      <w:proofErr w:type="gramEnd"/>
      <w:r w:rsidRPr="00342E7D">
        <w:rPr>
          <w:rFonts w:asciiTheme="minorHAnsi" w:eastAsiaTheme="minorHAnsi" w:hAnsiTheme="minorHAnsi" w:cstheme="minorBidi"/>
          <w:sz w:val="22"/>
          <w:szCs w:val="22"/>
          <w:lang w:val="en-AU" w:eastAsia="en-US"/>
        </w:rPr>
        <w:t xml:space="preserve"> classified into ‘heavy’ and ‘coarse’ pools (</w:t>
      </w:r>
      <w:r w:rsidR="004633CD" w:rsidRPr="00342E7D">
        <w:rPr>
          <w:rFonts w:asciiTheme="minorHAnsi" w:eastAsiaTheme="minorHAnsi" w:hAnsiTheme="minorHAnsi" w:cstheme="minorBidi"/>
          <w:sz w:val="22"/>
          <w:szCs w:val="22"/>
          <w:lang w:val="en-AU" w:eastAsia="en-US"/>
        </w:rPr>
        <w:t>Table 2</w:t>
      </w:r>
      <w:r w:rsidR="00A673FC" w:rsidRPr="00342E7D">
        <w:rPr>
          <w:rFonts w:asciiTheme="minorHAnsi" w:eastAsiaTheme="minorHAnsi" w:hAnsiTheme="minorHAnsi" w:cstheme="minorBidi"/>
          <w:sz w:val="22"/>
          <w:szCs w:val="22"/>
          <w:lang w:val="en-AU" w:eastAsia="en-US"/>
        </w:rPr>
        <w:t>)</w:t>
      </w:r>
      <w:r w:rsidRPr="00342E7D">
        <w:rPr>
          <w:rFonts w:asciiTheme="minorHAnsi" w:eastAsiaTheme="minorHAnsi" w:hAnsiTheme="minorHAnsi" w:cstheme="minorBidi"/>
          <w:sz w:val="22"/>
          <w:szCs w:val="22"/>
          <w:lang w:val="en-AU" w:eastAsia="en-US"/>
        </w:rPr>
        <w:t>. The decomposable deadwood and bark litter pools are excluded, because the predicted biomass of these pools is zero.</w:t>
      </w:r>
    </w:p>
    <w:p w14:paraId="2C0D8878" w14:textId="64B2D825" w:rsidR="000675F0" w:rsidRPr="00EE6F5C" w:rsidRDefault="000675F0" w:rsidP="005112F0">
      <w:pPr>
        <w:spacing w:before="120" w:after="120"/>
      </w:pPr>
      <w:bookmarkStart w:id="336" w:name="_Ref174090119"/>
      <w:bookmarkStart w:id="337" w:name="_Toc175480203"/>
      <w:r w:rsidRPr="00EE6F5C">
        <w:t xml:space="preserve">Table </w:t>
      </w:r>
      <w:bookmarkEnd w:id="336"/>
      <w:r w:rsidR="00EE6F5C">
        <w:t>2</w:t>
      </w:r>
      <w:r w:rsidRPr="00EE6F5C">
        <w:t xml:space="preserve"> </w:t>
      </w:r>
      <w:proofErr w:type="spellStart"/>
      <w:r w:rsidRPr="00EE6F5C">
        <w:t>FullCAM</w:t>
      </w:r>
      <w:proofErr w:type="spellEnd"/>
      <w:r w:rsidRPr="00EE6F5C">
        <w:t xml:space="preserve"> output variables for calculating sequestration. Units are all </w:t>
      </w:r>
      <w:proofErr w:type="spellStart"/>
      <w:r w:rsidRPr="00EE6F5C">
        <w:t>tC</w:t>
      </w:r>
      <w:proofErr w:type="spellEnd"/>
      <w:r w:rsidRPr="00EE6F5C">
        <w:t xml:space="preserve"> ha</w:t>
      </w:r>
      <w:r w:rsidRPr="00402C1E">
        <w:rPr>
          <w:vertAlign w:val="superscript"/>
        </w:rPr>
        <w:t>-1.</w:t>
      </w:r>
      <w:bookmarkEnd w:id="33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4225"/>
        <w:gridCol w:w="1786"/>
      </w:tblGrid>
      <w:tr w:rsidR="00EE6F5C" w:rsidRPr="000E3BC0" w14:paraId="7627AD52" w14:textId="77777777" w:rsidTr="00402C1E">
        <w:tc>
          <w:tcPr>
            <w:tcW w:w="3005" w:type="dxa"/>
            <w:tcBorders>
              <w:top w:val="single" w:sz="4" w:space="0" w:color="auto"/>
              <w:bottom w:val="single" w:sz="4" w:space="0" w:color="auto"/>
            </w:tcBorders>
          </w:tcPr>
          <w:p w14:paraId="483C71AE" w14:textId="77777777" w:rsidR="00EE6F5C" w:rsidRPr="00FF107F" w:rsidRDefault="00EE6F5C" w:rsidP="005112F0">
            <w:pPr>
              <w:spacing w:before="120" w:after="120"/>
              <w:rPr>
                <w:b/>
                <w:bCs/>
                <w:sz w:val="20"/>
                <w:szCs w:val="20"/>
              </w:rPr>
            </w:pPr>
            <w:proofErr w:type="spellStart"/>
            <w:r w:rsidRPr="00FF107F">
              <w:rPr>
                <w:b/>
                <w:bCs/>
                <w:sz w:val="20"/>
                <w:szCs w:val="20"/>
              </w:rPr>
              <w:t>FullCAM</w:t>
            </w:r>
            <w:proofErr w:type="spellEnd"/>
            <w:r w:rsidRPr="00FF107F">
              <w:rPr>
                <w:b/>
                <w:bCs/>
                <w:sz w:val="20"/>
                <w:szCs w:val="20"/>
              </w:rPr>
              <w:t xml:space="preserve"> output variable – short name</w:t>
            </w:r>
          </w:p>
        </w:tc>
        <w:tc>
          <w:tcPr>
            <w:tcW w:w="4225" w:type="dxa"/>
            <w:tcBorders>
              <w:top w:val="single" w:sz="4" w:space="0" w:color="auto"/>
              <w:bottom w:val="single" w:sz="4" w:space="0" w:color="auto"/>
            </w:tcBorders>
          </w:tcPr>
          <w:p w14:paraId="51E1ECDD" w14:textId="77777777" w:rsidR="00EE6F5C" w:rsidRPr="00FF107F" w:rsidRDefault="00EE6F5C" w:rsidP="005112F0">
            <w:pPr>
              <w:spacing w:before="120" w:after="120"/>
              <w:rPr>
                <w:b/>
                <w:bCs/>
                <w:sz w:val="20"/>
                <w:szCs w:val="20"/>
              </w:rPr>
            </w:pPr>
            <w:proofErr w:type="spellStart"/>
            <w:r w:rsidRPr="00FF107F">
              <w:rPr>
                <w:b/>
                <w:bCs/>
                <w:sz w:val="20"/>
                <w:szCs w:val="20"/>
              </w:rPr>
              <w:t>FullCAM</w:t>
            </w:r>
            <w:proofErr w:type="spellEnd"/>
            <w:r w:rsidRPr="00FF107F">
              <w:rPr>
                <w:b/>
                <w:bCs/>
                <w:sz w:val="20"/>
                <w:szCs w:val="20"/>
              </w:rPr>
              <w:t xml:space="preserve"> output variable – long name</w:t>
            </w:r>
          </w:p>
        </w:tc>
        <w:tc>
          <w:tcPr>
            <w:tcW w:w="1786" w:type="dxa"/>
            <w:tcBorders>
              <w:top w:val="single" w:sz="4" w:space="0" w:color="auto"/>
              <w:bottom w:val="single" w:sz="4" w:space="0" w:color="auto"/>
            </w:tcBorders>
          </w:tcPr>
          <w:p w14:paraId="6348AD27" w14:textId="77777777" w:rsidR="00EE6F5C" w:rsidRPr="00FF107F" w:rsidRDefault="00EE6F5C" w:rsidP="005112F0">
            <w:pPr>
              <w:spacing w:before="120" w:after="120"/>
              <w:rPr>
                <w:b/>
                <w:bCs/>
                <w:sz w:val="20"/>
                <w:szCs w:val="20"/>
              </w:rPr>
            </w:pPr>
            <w:r w:rsidRPr="00FF107F">
              <w:rPr>
                <w:b/>
                <w:bCs/>
                <w:sz w:val="20"/>
                <w:szCs w:val="20"/>
              </w:rPr>
              <w:t>Savanna pool type</w:t>
            </w:r>
          </w:p>
        </w:tc>
      </w:tr>
      <w:tr w:rsidR="00EE6F5C" w:rsidRPr="00EE6F5C" w14:paraId="6C8EC833" w14:textId="77777777" w:rsidTr="00402C1E">
        <w:tc>
          <w:tcPr>
            <w:tcW w:w="3005" w:type="dxa"/>
            <w:tcBorders>
              <w:top w:val="single" w:sz="4" w:space="0" w:color="auto"/>
            </w:tcBorders>
          </w:tcPr>
          <w:p w14:paraId="6B31222A" w14:textId="77777777" w:rsidR="00EE6F5C" w:rsidRPr="00EE6F5C" w:rsidRDefault="00EE6F5C" w:rsidP="005112F0">
            <w:pPr>
              <w:spacing w:before="120" w:after="120"/>
              <w:rPr>
                <w:sz w:val="20"/>
                <w:szCs w:val="20"/>
              </w:rPr>
            </w:pPr>
            <w:proofErr w:type="spellStart"/>
            <w:r w:rsidRPr="00EE6F5C">
              <w:rPr>
                <w:sz w:val="20"/>
                <w:szCs w:val="20"/>
              </w:rPr>
              <w:t>treeCM</w:t>
            </w:r>
            <w:proofErr w:type="spellEnd"/>
          </w:p>
        </w:tc>
        <w:tc>
          <w:tcPr>
            <w:tcW w:w="4225" w:type="dxa"/>
            <w:tcBorders>
              <w:top w:val="single" w:sz="4" w:space="0" w:color="auto"/>
            </w:tcBorders>
          </w:tcPr>
          <w:p w14:paraId="56F89D5E" w14:textId="77777777" w:rsidR="00EE6F5C" w:rsidRPr="00EE6F5C" w:rsidRDefault="00EE6F5C" w:rsidP="005112F0">
            <w:pPr>
              <w:spacing w:before="120" w:after="120"/>
              <w:rPr>
                <w:sz w:val="20"/>
                <w:szCs w:val="20"/>
              </w:rPr>
            </w:pPr>
            <w:r w:rsidRPr="00EE6F5C">
              <w:rPr>
                <w:sz w:val="20"/>
                <w:szCs w:val="20"/>
              </w:rPr>
              <w:t>C mass of trees</w:t>
            </w:r>
          </w:p>
        </w:tc>
        <w:tc>
          <w:tcPr>
            <w:tcW w:w="1786" w:type="dxa"/>
            <w:tcBorders>
              <w:top w:val="single" w:sz="4" w:space="0" w:color="auto"/>
            </w:tcBorders>
          </w:tcPr>
          <w:p w14:paraId="1AB9FF95" w14:textId="77777777" w:rsidR="00EE6F5C" w:rsidRPr="00EE6F5C" w:rsidRDefault="00EE6F5C" w:rsidP="005112F0">
            <w:pPr>
              <w:spacing w:before="120" w:after="120"/>
              <w:rPr>
                <w:sz w:val="20"/>
                <w:szCs w:val="20"/>
              </w:rPr>
            </w:pPr>
            <w:r w:rsidRPr="00EE6F5C">
              <w:rPr>
                <w:sz w:val="20"/>
                <w:szCs w:val="20"/>
              </w:rPr>
              <w:t>Biomass</w:t>
            </w:r>
          </w:p>
        </w:tc>
      </w:tr>
      <w:tr w:rsidR="00EE6F5C" w:rsidRPr="00EE6F5C" w14:paraId="78C4ACE2" w14:textId="77777777" w:rsidTr="00402C1E">
        <w:tc>
          <w:tcPr>
            <w:tcW w:w="3005" w:type="dxa"/>
          </w:tcPr>
          <w:p w14:paraId="3CA33AE6" w14:textId="77777777" w:rsidR="00EE6F5C" w:rsidRPr="00EE6F5C" w:rsidRDefault="00EE6F5C" w:rsidP="005112F0">
            <w:pPr>
              <w:spacing w:before="120" w:after="120"/>
              <w:rPr>
                <w:sz w:val="20"/>
                <w:szCs w:val="20"/>
              </w:rPr>
            </w:pPr>
            <w:proofErr w:type="spellStart"/>
            <w:r w:rsidRPr="00EE6F5C">
              <w:rPr>
                <w:sz w:val="20"/>
                <w:szCs w:val="20"/>
              </w:rPr>
              <w:t>sDStemCMF</w:t>
            </w:r>
            <w:proofErr w:type="spellEnd"/>
          </w:p>
        </w:tc>
        <w:tc>
          <w:tcPr>
            <w:tcW w:w="4225" w:type="dxa"/>
          </w:tcPr>
          <w:p w14:paraId="5D175275" w14:textId="77777777" w:rsidR="00EE6F5C" w:rsidRPr="00EE6F5C" w:rsidRDefault="00EE6F5C" w:rsidP="005112F0">
            <w:pPr>
              <w:spacing w:before="120" w:after="120"/>
              <w:rPr>
                <w:sz w:val="20"/>
                <w:szCs w:val="20"/>
              </w:rPr>
            </w:pPr>
            <w:r w:rsidRPr="00EE6F5C">
              <w:rPr>
                <w:sz w:val="20"/>
                <w:szCs w:val="20"/>
              </w:rPr>
              <w:t>C mass of forest aboveground standing dead stem</w:t>
            </w:r>
          </w:p>
        </w:tc>
        <w:tc>
          <w:tcPr>
            <w:tcW w:w="1786" w:type="dxa"/>
          </w:tcPr>
          <w:p w14:paraId="62C34897" w14:textId="77777777" w:rsidR="00EE6F5C" w:rsidRPr="00EE6F5C" w:rsidRDefault="00EE6F5C" w:rsidP="005112F0">
            <w:pPr>
              <w:spacing w:before="120" w:after="120"/>
              <w:rPr>
                <w:sz w:val="20"/>
                <w:szCs w:val="20"/>
              </w:rPr>
            </w:pPr>
            <w:r w:rsidRPr="00EE6F5C">
              <w:rPr>
                <w:sz w:val="20"/>
                <w:szCs w:val="20"/>
              </w:rPr>
              <w:t>Heavy</w:t>
            </w:r>
          </w:p>
        </w:tc>
      </w:tr>
      <w:tr w:rsidR="00EE6F5C" w:rsidRPr="00EE6F5C" w14:paraId="1791FDFC" w14:textId="77777777" w:rsidTr="00402C1E">
        <w:tc>
          <w:tcPr>
            <w:tcW w:w="3005" w:type="dxa"/>
          </w:tcPr>
          <w:p w14:paraId="2C2946C0" w14:textId="77777777" w:rsidR="00EE6F5C" w:rsidRPr="00EE6F5C" w:rsidRDefault="00EE6F5C" w:rsidP="005112F0">
            <w:pPr>
              <w:spacing w:before="120" w:after="120"/>
              <w:rPr>
                <w:sz w:val="20"/>
                <w:szCs w:val="20"/>
              </w:rPr>
            </w:pPr>
            <w:proofErr w:type="spellStart"/>
            <w:r w:rsidRPr="00EE6F5C">
              <w:rPr>
                <w:sz w:val="20"/>
                <w:szCs w:val="20"/>
              </w:rPr>
              <w:lastRenderedPageBreak/>
              <w:t>sDBranCMF</w:t>
            </w:r>
            <w:proofErr w:type="spellEnd"/>
          </w:p>
        </w:tc>
        <w:tc>
          <w:tcPr>
            <w:tcW w:w="4225" w:type="dxa"/>
          </w:tcPr>
          <w:p w14:paraId="468BF5E9" w14:textId="77777777" w:rsidR="00EE6F5C" w:rsidRPr="00EE6F5C" w:rsidRDefault="00EE6F5C" w:rsidP="005112F0">
            <w:pPr>
              <w:spacing w:before="120" w:after="120"/>
              <w:rPr>
                <w:sz w:val="20"/>
                <w:szCs w:val="20"/>
              </w:rPr>
            </w:pPr>
            <w:r w:rsidRPr="00EE6F5C">
              <w:rPr>
                <w:sz w:val="20"/>
                <w:szCs w:val="20"/>
              </w:rPr>
              <w:t>C mass of forest aboveground standing dead branch</w:t>
            </w:r>
          </w:p>
        </w:tc>
        <w:tc>
          <w:tcPr>
            <w:tcW w:w="1786" w:type="dxa"/>
          </w:tcPr>
          <w:p w14:paraId="0265D466" w14:textId="77777777" w:rsidR="00EE6F5C" w:rsidRPr="00EE6F5C" w:rsidRDefault="00EE6F5C" w:rsidP="005112F0">
            <w:pPr>
              <w:spacing w:before="120" w:after="120"/>
              <w:rPr>
                <w:sz w:val="20"/>
                <w:szCs w:val="20"/>
              </w:rPr>
            </w:pPr>
            <w:r w:rsidRPr="00EE6F5C">
              <w:rPr>
                <w:sz w:val="20"/>
                <w:szCs w:val="20"/>
              </w:rPr>
              <w:t>Heavy</w:t>
            </w:r>
          </w:p>
        </w:tc>
      </w:tr>
      <w:tr w:rsidR="00EE6F5C" w:rsidRPr="00EE6F5C" w14:paraId="0ED1D79F" w14:textId="77777777" w:rsidTr="00402C1E">
        <w:tc>
          <w:tcPr>
            <w:tcW w:w="3005" w:type="dxa"/>
          </w:tcPr>
          <w:p w14:paraId="56C9777A" w14:textId="77777777" w:rsidR="00EE6F5C" w:rsidRPr="00EE6F5C" w:rsidRDefault="00EE6F5C" w:rsidP="005112F0">
            <w:pPr>
              <w:spacing w:before="120" w:after="120"/>
              <w:rPr>
                <w:sz w:val="20"/>
                <w:szCs w:val="20"/>
              </w:rPr>
            </w:pPr>
            <w:proofErr w:type="spellStart"/>
            <w:r w:rsidRPr="00EE6F5C">
              <w:rPr>
                <w:sz w:val="20"/>
                <w:szCs w:val="20"/>
              </w:rPr>
              <w:t>sDBlitCMF</w:t>
            </w:r>
            <w:proofErr w:type="spellEnd"/>
          </w:p>
        </w:tc>
        <w:tc>
          <w:tcPr>
            <w:tcW w:w="4225" w:type="dxa"/>
          </w:tcPr>
          <w:p w14:paraId="09F96661" w14:textId="77777777" w:rsidR="00EE6F5C" w:rsidRPr="00EE6F5C" w:rsidRDefault="00EE6F5C" w:rsidP="005112F0">
            <w:pPr>
              <w:spacing w:before="120" w:after="120"/>
              <w:rPr>
                <w:sz w:val="20"/>
                <w:szCs w:val="20"/>
              </w:rPr>
            </w:pPr>
            <w:r w:rsidRPr="00EE6F5C">
              <w:rPr>
                <w:sz w:val="20"/>
                <w:szCs w:val="20"/>
              </w:rPr>
              <w:t>C mass of forest aboveground standing dead bark</w:t>
            </w:r>
          </w:p>
        </w:tc>
        <w:tc>
          <w:tcPr>
            <w:tcW w:w="1786" w:type="dxa"/>
          </w:tcPr>
          <w:p w14:paraId="3FD94FA9" w14:textId="77777777" w:rsidR="00EE6F5C" w:rsidRPr="00EE6F5C" w:rsidRDefault="00EE6F5C" w:rsidP="005112F0">
            <w:pPr>
              <w:spacing w:before="120" w:after="120"/>
              <w:rPr>
                <w:sz w:val="20"/>
                <w:szCs w:val="20"/>
              </w:rPr>
            </w:pPr>
            <w:r w:rsidRPr="00EE6F5C">
              <w:rPr>
                <w:sz w:val="20"/>
                <w:szCs w:val="20"/>
              </w:rPr>
              <w:t>Heavy</w:t>
            </w:r>
          </w:p>
        </w:tc>
      </w:tr>
      <w:tr w:rsidR="00EE6F5C" w:rsidRPr="00EE6F5C" w14:paraId="7623C43F" w14:textId="77777777" w:rsidTr="00402C1E">
        <w:tc>
          <w:tcPr>
            <w:tcW w:w="3005" w:type="dxa"/>
          </w:tcPr>
          <w:p w14:paraId="23499E58" w14:textId="77777777" w:rsidR="00EE6F5C" w:rsidRPr="00EE6F5C" w:rsidRDefault="00EE6F5C" w:rsidP="005112F0">
            <w:pPr>
              <w:spacing w:before="120" w:after="120"/>
              <w:rPr>
                <w:sz w:val="20"/>
                <w:szCs w:val="20"/>
              </w:rPr>
            </w:pPr>
            <w:proofErr w:type="spellStart"/>
            <w:r w:rsidRPr="00EE6F5C">
              <w:rPr>
                <w:sz w:val="20"/>
                <w:szCs w:val="20"/>
              </w:rPr>
              <w:t>sDLlitCMF</w:t>
            </w:r>
            <w:proofErr w:type="spellEnd"/>
          </w:p>
        </w:tc>
        <w:tc>
          <w:tcPr>
            <w:tcW w:w="4225" w:type="dxa"/>
          </w:tcPr>
          <w:p w14:paraId="5A4C568E" w14:textId="77777777" w:rsidR="00EE6F5C" w:rsidRPr="00EE6F5C" w:rsidRDefault="00EE6F5C" w:rsidP="005112F0">
            <w:pPr>
              <w:spacing w:before="120" w:after="120"/>
              <w:rPr>
                <w:sz w:val="20"/>
                <w:szCs w:val="20"/>
              </w:rPr>
            </w:pPr>
            <w:r w:rsidRPr="00EE6F5C">
              <w:rPr>
                <w:sz w:val="20"/>
                <w:szCs w:val="20"/>
              </w:rPr>
              <w:t>C mass of forest aboveground standing dead leaf</w:t>
            </w:r>
          </w:p>
        </w:tc>
        <w:tc>
          <w:tcPr>
            <w:tcW w:w="1786" w:type="dxa"/>
          </w:tcPr>
          <w:p w14:paraId="3DA17574" w14:textId="77777777" w:rsidR="00EE6F5C" w:rsidRPr="00EE6F5C" w:rsidRDefault="00EE6F5C" w:rsidP="005112F0">
            <w:pPr>
              <w:spacing w:before="120" w:after="120"/>
              <w:rPr>
                <w:sz w:val="20"/>
                <w:szCs w:val="20"/>
              </w:rPr>
            </w:pPr>
            <w:r w:rsidRPr="00EE6F5C">
              <w:rPr>
                <w:sz w:val="20"/>
                <w:szCs w:val="20"/>
              </w:rPr>
              <w:t>Heavy</w:t>
            </w:r>
          </w:p>
        </w:tc>
      </w:tr>
      <w:tr w:rsidR="00EE6F5C" w:rsidRPr="00EE6F5C" w14:paraId="0AA2994D" w14:textId="77777777" w:rsidTr="00402C1E">
        <w:tc>
          <w:tcPr>
            <w:tcW w:w="3005" w:type="dxa"/>
          </w:tcPr>
          <w:p w14:paraId="552C8E4F" w14:textId="77777777" w:rsidR="00EE6F5C" w:rsidRPr="00EE6F5C" w:rsidRDefault="00EE6F5C" w:rsidP="005112F0">
            <w:pPr>
              <w:spacing w:before="120" w:after="120"/>
              <w:rPr>
                <w:sz w:val="20"/>
                <w:szCs w:val="20"/>
              </w:rPr>
            </w:pPr>
            <w:proofErr w:type="spellStart"/>
            <w:r w:rsidRPr="00EE6F5C">
              <w:rPr>
                <w:sz w:val="20"/>
                <w:szCs w:val="20"/>
              </w:rPr>
              <w:t>rDdwdCMF</w:t>
            </w:r>
            <w:proofErr w:type="spellEnd"/>
          </w:p>
        </w:tc>
        <w:tc>
          <w:tcPr>
            <w:tcW w:w="4225" w:type="dxa"/>
          </w:tcPr>
          <w:p w14:paraId="295C5C6B" w14:textId="77777777" w:rsidR="00EE6F5C" w:rsidRPr="00EE6F5C" w:rsidRDefault="00EE6F5C" w:rsidP="005112F0">
            <w:pPr>
              <w:spacing w:before="120" w:after="120"/>
              <w:rPr>
                <w:sz w:val="20"/>
                <w:szCs w:val="20"/>
              </w:rPr>
            </w:pPr>
            <w:r w:rsidRPr="00EE6F5C">
              <w:rPr>
                <w:sz w:val="20"/>
                <w:szCs w:val="20"/>
              </w:rPr>
              <w:t>C mass of forest resistant deadwood</w:t>
            </w:r>
          </w:p>
        </w:tc>
        <w:tc>
          <w:tcPr>
            <w:tcW w:w="1786" w:type="dxa"/>
          </w:tcPr>
          <w:p w14:paraId="5752480A" w14:textId="77777777" w:rsidR="00EE6F5C" w:rsidRPr="00EE6F5C" w:rsidRDefault="00EE6F5C" w:rsidP="005112F0">
            <w:pPr>
              <w:spacing w:before="120" w:after="120"/>
              <w:rPr>
                <w:sz w:val="20"/>
                <w:szCs w:val="20"/>
              </w:rPr>
            </w:pPr>
            <w:r w:rsidRPr="00EE6F5C">
              <w:rPr>
                <w:sz w:val="20"/>
                <w:szCs w:val="20"/>
              </w:rPr>
              <w:t>Coarse (branch)</w:t>
            </w:r>
          </w:p>
        </w:tc>
      </w:tr>
      <w:tr w:rsidR="00EE6F5C" w:rsidRPr="009768DB" w14:paraId="308338D3" w14:textId="77777777" w:rsidTr="00402C1E">
        <w:tc>
          <w:tcPr>
            <w:tcW w:w="3005" w:type="dxa"/>
            <w:tcBorders>
              <w:bottom w:val="single" w:sz="4" w:space="0" w:color="auto"/>
            </w:tcBorders>
          </w:tcPr>
          <w:p w14:paraId="1ADFE781" w14:textId="77777777" w:rsidR="00EE6F5C" w:rsidRPr="00EE6F5C" w:rsidRDefault="00EE6F5C" w:rsidP="005112F0">
            <w:pPr>
              <w:spacing w:before="120" w:after="120"/>
              <w:rPr>
                <w:sz w:val="20"/>
                <w:szCs w:val="20"/>
              </w:rPr>
            </w:pPr>
            <w:proofErr w:type="spellStart"/>
            <w:r w:rsidRPr="00EE6F5C">
              <w:rPr>
                <w:sz w:val="20"/>
                <w:szCs w:val="20"/>
              </w:rPr>
              <w:t>rBlitCMF</w:t>
            </w:r>
            <w:proofErr w:type="spellEnd"/>
          </w:p>
        </w:tc>
        <w:tc>
          <w:tcPr>
            <w:tcW w:w="4225" w:type="dxa"/>
            <w:tcBorders>
              <w:bottom w:val="single" w:sz="4" w:space="0" w:color="auto"/>
            </w:tcBorders>
          </w:tcPr>
          <w:p w14:paraId="1AC1131C" w14:textId="77777777" w:rsidR="00EE6F5C" w:rsidRPr="00EE6F5C" w:rsidRDefault="00EE6F5C" w:rsidP="005112F0">
            <w:pPr>
              <w:spacing w:before="120" w:after="120"/>
              <w:rPr>
                <w:sz w:val="20"/>
                <w:szCs w:val="20"/>
              </w:rPr>
            </w:pPr>
            <w:r w:rsidRPr="00EE6F5C">
              <w:rPr>
                <w:sz w:val="20"/>
                <w:szCs w:val="20"/>
              </w:rPr>
              <w:t>C mass of forest resistant bark litter</w:t>
            </w:r>
          </w:p>
        </w:tc>
        <w:tc>
          <w:tcPr>
            <w:tcW w:w="1786" w:type="dxa"/>
            <w:tcBorders>
              <w:bottom w:val="single" w:sz="4" w:space="0" w:color="auto"/>
            </w:tcBorders>
          </w:tcPr>
          <w:p w14:paraId="7C06EB71" w14:textId="77777777" w:rsidR="00EE6F5C" w:rsidRPr="00EE6F5C" w:rsidRDefault="00EE6F5C" w:rsidP="005112F0">
            <w:pPr>
              <w:spacing w:before="120" w:after="120"/>
              <w:rPr>
                <w:sz w:val="20"/>
                <w:szCs w:val="20"/>
              </w:rPr>
            </w:pPr>
            <w:r w:rsidRPr="00EE6F5C">
              <w:rPr>
                <w:sz w:val="20"/>
                <w:szCs w:val="20"/>
              </w:rPr>
              <w:t>Coarse (bark)</w:t>
            </w:r>
          </w:p>
        </w:tc>
      </w:tr>
    </w:tbl>
    <w:p w14:paraId="48B4E0D6" w14:textId="77777777" w:rsidR="008E382E" w:rsidRDefault="008E382E" w:rsidP="005112F0">
      <w:pPr>
        <w:pStyle w:val="BodyText"/>
        <w:spacing w:before="120" w:after="120"/>
      </w:pPr>
    </w:p>
    <w:p w14:paraId="0A36AFE6" w14:textId="5131192C" w:rsidR="000675F0" w:rsidRPr="00342E7D" w:rsidRDefault="000675F0" w:rsidP="005112F0">
      <w:pPr>
        <w:pStyle w:val="BodyText"/>
        <w:spacing w:before="120" w:after="120"/>
        <w:rPr>
          <w:rFonts w:asciiTheme="minorHAnsi" w:eastAsiaTheme="minorHAnsi" w:hAnsiTheme="minorHAnsi" w:cstheme="minorBidi"/>
          <w:sz w:val="22"/>
          <w:szCs w:val="22"/>
          <w:lang w:val="en-AU" w:eastAsia="en-US"/>
        </w:rPr>
      </w:pPr>
      <w:r w:rsidRPr="00342E7D">
        <w:rPr>
          <w:rFonts w:asciiTheme="minorHAnsi" w:eastAsiaTheme="minorHAnsi" w:hAnsiTheme="minorHAnsi" w:cstheme="minorBidi"/>
          <w:sz w:val="22"/>
          <w:szCs w:val="22"/>
          <w:lang w:val="en-AU" w:eastAsia="en-US"/>
        </w:rPr>
        <w:t xml:space="preserve">Based on the output variables in </w:t>
      </w:r>
      <w:r w:rsidR="0040380F" w:rsidRPr="00342E7D">
        <w:rPr>
          <w:rFonts w:asciiTheme="minorHAnsi" w:eastAsiaTheme="minorHAnsi" w:hAnsiTheme="minorHAnsi" w:cstheme="minorBidi"/>
          <w:sz w:val="22"/>
          <w:szCs w:val="22"/>
          <w:lang w:val="en-AU" w:eastAsia="en-US"/>
        </w:rPr>
        <w:t>Table 2</w:t>
      </w:r>
      <w:r w:rsidRPr="00342E7D">
        <w:rPr>
          <w:rFonts w:asciiTheme="minorHAnsi" w:eastAsiaTheme="minorHAnsi" w:hAnsiTheme="minorHAnsi" w:cstheme="minorBidi"/>
          <w:sz w:val="22"/>
          <w:szCs w:val="22"/>
          <w:lang w:val="en-AU" w:eastAsia="en-US"/>
        </w:rPr>
        <w:t xml:space="preserve">, total per-ha carbon stock at a given year y for each of the three pool types (biomass, heavy and coarse) is calculated as: </w:t>
      </w:r>
    </w:p>
    <w:p w14:paraId="6F06D2B5" w14:textId="77777777" w:rsidR="000675F0" w:rsidRPr="00AC74FC" w:rsidRDefault="00AA4330" w:rsidP="005112F0">
      <w:pPr>
        <w:pStyle w:val="BodyText"/>
        <w:spacing w:before="120" w:after="120"/>
        <w:ind w:left="284"/>
        <w:rPr>
          <w:szCs w:val="20"/>
        </w:rPr>
      </w:pPr>
      <m:oMath>
        <m:sSub>
          <m:sSubPr>
            <m:ctrlPr>
              <w:rPr>
                <w:rFonts w:ascii="Cambria Math" w:hAnsi="Cambria Math"/>
                <w:i/>
                <w:szCs w:val="20"/>
              </w:rPr>
            </m:ctrlPr>
          </m:sSubPr>
          <m:e>
            <m:r>
              <w:rPr>
                <w:rFonts w:ascii="Cambria Math" w:hAnsi="Cambria Math"/>
                <w:szCs w:val="20"/>
              </w:rPr>
              <m:t>C</m:t>
            </m:r>
          </m:e>
          <m:sub>
            <m:r>
              <w:rPr>
                <w:rFonts w:ascii="Cambria Math" w:hAnsi="Cambria Math"/>
                <w:szCs w:val="20"/>
              </w:rPr>
              <m:t>y,biomass</m:t>
            </m:r>
          </m:sub>
        </m:sSub>
        <m:r>
          <w:rPr>
            <w:rFonts w:ascii="Cambria Math" w:hAnsi="Cambria Math"/>
            <w:szCs w:val="20"/>
          </w:rPr>
          <m:t>=</m:t>
        </m:r>
        <m:f>
          <m:fPr>
            <m:ctrlPr>
              <w:rPr>
                <w:rFonts w:ascii="Cambria Math" w:hAnsi="Cambria Math"/>
                <w:i/>
                <w:szCs w:val="20"/>
              </w:rPr>
            </m:ctrlPr>
          </m:fPr>
          <m:num>
            <m:r>
              <w:rPr>
                <w:rFonts w:ascii="Cambria Math" w:hAnsi="Cambria Math"/>
                <w:szCs w:val="20"/>
              </w:rPr>
              <m:t>44</m:t>
            </m:r>
          </m:num>
          <m:den>
            <m:r>
              <w:rPr>
                <w:rFonts w:ascii="Cambria Math" w:hAnsi="Cambria Math"/>
                <w:szCs w:val="20"/>
              </w:rPr>
              <m:t>12</m:t>
            </m:r>
          </m:den>
        </m:f>
        <m:r>
          <w:rPr>
            <w:rFonts w:ascii="Cambria Math" w:hAnsi="Cambria Math"/>
            <w:szCs w:val="20"/>
          </w:rPr>
          <m:t>×</m:t>
        </m:r>
        <m:d>
          <m:dPr>
            <m:ctrlPr>
              <w:rPr>
                <w:rFonts w:ascii="Cambria Math" w:hAnsi="Cambria Math"/>
                <w:i/>
                <w:szCs w:val="20"/>
              </w:rPr>
            </m:ctrlPr>
          </m:dPr>
          <m:e>
            <m:r>
              <m:rPr>
                <m:sty m:val="p"/>
              </m:rPr>
              <w:rPr>
                <w:rFonts w:ascii="Cambria Math" w:hAnsi="Cambria Math"/>
                <w:szCs w:val="20"/>
              </w:rPr>
              <m:t>treeCM</m:t>
            </m:r>
          </m:e>
        </m:d>
      </m:oMath>
      <w:r w:rsidR="000675F0" w:rsidRPr="00AC74FC">
        <w:rPr>
          <w:szCs w:val="20"/>
        </w:rPr>
        <w:tab/>
        <w:t xml:space="preserve"> </w:t>
      </w:r>
      <w:r w:rsidR="000675F0" w:rsidRPr="00AC74FC">
        <w:rPr>
          <w:szCs w:val="20"/>
        </w:rPr>
        <w:tab/>
      </w:r>
      <w:r w:rsidR="000675F0" w:rsidRPr="00AC74FC">
        <w:rPr>
          <w:szCs w:val="20"/>
        </w:rPr>
        <w:tab/>
      </w:r>
      <w:r w:rsidR="000675F0" w:rsidRPr="00AC74FC">
        <w:rPr>
          <w:szCs w:val="20"/>
        </w:rPr>
        <w:tab/>
      </w:r>
      <w:r w:rsidR="000675F0" w:rsidRPr="00AC74FC">
        <w:rPr>
          <w:szCs w:val="20"/>
        </w:rPr>
        <w:tab/>
      </w:r>
      <w:r w:rsidR="000675F0" w:rsidRPr="00AC74FC">
        <w:rPr>
          <w:szCs w:val="20"/>
        </w:rPr>
        <w:tab/>
      </w:r>
      <w:r w:rsidR="000675F0" w:rsidRPr="00AC74FC">
        <w:rPr>
          <w:szCs w:val="20"/>
        </w:rPr>
        <w:tab/>
      </w:r>
      <w:r w:rsidR="000675F0" w:rsidRPr="00AC74FC">
        <w:rPr>
          <w:szCs w:val="20"/>
        </w:rPr>
        <w:tab/>
      </w:r>
      <w:r w:rsidR="000675F0" w:rsidRPr="00AC74FC">
        <w:rPr>
          <w:szCs w:val="20"/>
        </w:rPr>
        <w:tab/>
      </w:r>
    </w:p>
    <w:p w14:paraId="73CE66E2" w14:textId="77777777" w:rsidR="000675F0" w:rsidRPr="00AC74FC" w:rsidRDefault="00AA4330" w:rsidP="005112F0">
      <w:pPr>
        <w:pStyle w:val="BodyText"/>
        <w:spacing w:before="120" w:after="120"/>
        <w:ind w:left="284"/>
        <w:rPr>
          <w:szCs w:val="20"/>
        </w:rPr>
      </w:pPr>
      <m:oMath>
        <m:sSub>
          <m:sSubPr>
            <m:ctrlPr>
              <w:rPr>
                <w:rFonts w:ascii="Cambria Math" w:hAnsi="Cambria Math"/>
                <w:i/>
                <w:szCs w:val="20"/>
              </w:rPr>
            </m:ctrlPr>
          </m:sSubPr>
          <m:e>
            <m:r>
              <w:rPr>
                <w:rFonts w:ascii="Cambria Math" w:hAnsi="Cambria Math"/>
                <w:szCs w:val="20"/>
              </w:rPr>
              <m:t>C</m:t>
            </m:r>
          </m:e>
          <m:sub>
            <m:r>
              <w:rPr>
                <w:rFonts w:ascii="Cambria Math" w:hAnsi="Cambria Math"/>
                <w:szCs w:val="20"/>
              </w:rPr>
              <m:t>y,heavy</m:t>
            </m:r>
          </m:sub>
        </m:sSub>
        <m:r>
          <w:rPr>
            <w:rFonts w:ascii="Cambria Math" w:hAnsi="Cambria Math"/>
            <w:szCs w:val="20"/>
          </w:rPr>
          <m:t>=</m:t>
        </m:r>
        <m:f>
          <m:fPr>
            <m:ctrlPr>
              <w:rPr>
                <w:rFonts w:ascii="Cambria Math" w:hAnsi="Cambria Math"/>
                <w:i/>
                <w:szCs w:val="20"/>
              </w:rPr>
            </m:ctrlPr>
          </m:fPr>
          <m:num>
            <m:r>
              <w:rPr>
                <w:rFonts w:ascii="Cambria Math" w:hAnsi="Cambria Math"/>
                <w:szCs w:val="20"/>
              </w:rPr>
              <m:t>44</m:t>
            </m:r>
          </m:num>
          <m:den>
            <m:r>
              <w:rPr>
                <w:rFonts w:ascii="Cambria Math" w:hAnsi="Cambria Math"/>
                <w:szCs w:val="20"/>
              </w:rPr>
              <m:t>12</m:t>
            </m:r>
          </m:den>
        </m:f>
        <m:r>
          <w:rPr>
            <w:rFonts w:ascii="Cambria Math" w:hAnsi="Cambria Math"/>
            <w:szCs w:val="20"/>
          </w:rPr>
          <m:t>×</m:t>
        </m:r>
        <m:d>
          <m:dPr>
            <m:ctrlPr>
              <w:rPr>
                <w:rFonts w:ascii="Cambria Math" w:hAnsi="Cambria Math"/>
                <w:i/>
                <w:szCs w:val="20"/>
              </w:rPr>
            </m:ctrlPr>
          </m:dPr>
          <m:e>
            <m:r>
              <m:rPr>
                <m:sty m:val="p"/>
              </m:rPr>
              <w:rPr>
                <w:rFonts w:ascii="Cambria Math" w:hAnsi="Cambria Math"/>
                <w:szCs w:val="20"/>
              </w:rPr>
              <m:t>sDStemCMF+sDBranCMF+sDBlitCMF+sDLlitCMF</m:t>
            </m:r>
          </m:e>
        </m:d>
      </m:oMath>
      <w:r w:rsidR="000675F0" w:rsidRPr="00AC74FC">
        <w:rPr>
          <w:szCs w:val="20"/>
        </w:rPr>
        <w:tab/>
      </w:r>
    </w:p>
    <w:p w14:paraId="504DD321" w14:textId="77777777" w:rsidR="000675F0" w:rsidRPr="00AC74FC" w:rsidRDefault="00AA4330" w:rsidP="005112F0">
      <w:pPr>
        <w:pStyle w:val="BodyText"/>
        <w:spacing w:before="120" w:after="120"/>
        <w:ind w:left="284"/>
        <w:rPr>
          <w:szCs w:val="20"/>
        </w:rPr>
      </w:pPr>
      <m:oMath>
        <m:sSub>
          <m:sSubPr>
            <m:ctrlPr>
              <w:rPr>
                <w:rFonts w:ascii="Cambria Math" w:hAnsi="Cambria Math"/>
                <w:i/>
                <w:szCs w:val="20"/>
              </w:rPr>
            </m:ctrlPr>
          </m:sSubPr>
          <m:e>
            <m:r>
              <w:rPr>
                <w:rFonts w:ascii="Cambria Math" w:hAnsi="Cambria Math"/>
                <w:szCs w:val="20"/>
              </w:rPr>
              <m:t>C</m:t>
            </m:r>
          </m:e>
          <m:sub>
            <m:r>
              <w:rPr>
                <w:rFonts w:ascii="Cambria Math" w:hAnsi="Cambria Math"/>
                <w:szCs w:val="20"/>
              </w:rPr>
              <m:t>y,coarse</m:t>
            </m:r>
          </m:sub>
        </m:sSub>
        <m:r>
          <w:rPr>
            <w:rFonts w:ascii="Cambria Math" w:hAnsi="Cambria Math"/>
            <w:szCs w:val="20"/>
          </w:rPr>
          <m:t>=</m:t>
        </m:r>
        <m:f>
          <m:fPr>
            <m:ctrlPr>
              <w:rPr>
                <w:rFonts w:ascii="Cambria Math" w:hAnsi="Cambria Math"/>
                <w:i/>
                <w:szCs w:val="20"/>
              </w:rPr>
            </m:ctrlPr>
          </m:fPr>
          <m:num>
            <m:r>
              <w:rPr>
                <w:rFonts w:ascii="Cambria Math" w:hAnsi="Cambria Math"/>
                <w:szCs w:val="20"/>
              </w:rPr>
              <m:t>44</m:t>
            </m:r>
          </m:num>
          <m:den>
            <m:r>
              <w:rPr>
                <w:rFonts w:ascii="Cambria Math" w:hAnsi="Cambria Math"/>
                <w:szCs w:val="20"/>
              </w:rPr>
              <m:t>12</m:t>
            </m:r>
          </m:den>
        </m:f>
        <m:r>
          <w:rPr>
            <w:rFonts w:ascii="Cambria Math" w:hAnsi="Cambria Math"/>
            <w:szCs w:val="20"/>
          </w:rPr>
          <m:t>×</m:t>
        </m:r>
        <m:d>
          <m:dPr>
            <m:ctrlPr>
              <w:rPr>
                <w:rFonts w:ascii="Cambria Math" w:hAnsi="Cambria Math"/>
                <w:i/>
                <w:szCs w:val="20"/>
              </w:rPr>
            </m:ctrlPr>
          </m:dPr>
          <m:e>
            <m:r>
              <w:rPr>
                <w:rFonts w:ascii="Cambria Math" w:hAnsi="Cambria Math"/>
                <w:szCs w:val="20"/>
              </w:rPr>
              <m:t>0.6×</m:t>
            </m:r>
            <m:d>
              <m:dPr>
                <m:ctrlPr>
                  <w:rPr>
                    <w:rFonts w:ascii="Cambria Math" w:hAnsi="Cambria Math"/>
                    <w:i/>
                    <w:szCs w:val="20"/>
                  </w:rPr>
                </m:ctrlPr>
              </m:dPr>
              <m:e>
                <m:r>
                  <m:rPr>
                    <m:sty m:val="p"/>
                  </m:rPr>
                  <w:rPr>
                    <w:rFonts w:ascii="Cambria Math" w:hAnsi="Cambria Math"/>
                    <w:szCs w:val="20"/>
                  </w:rPr>
                  <m:t>rDdwdCMF</m:t>
                </m:r>
                <m:r>
                  <w:rPr>
                    <w:rFonts w:ascii="Cambria Math" w:hAnsi="Cambria Math"/>
                    <w:szCs w:val="20"/>
                  </w:rPr>
                  <m:t>+</m:t>
                </m:r>
                <m:r>
                  <m:rPr>
                    <m:sty m:val="p"/>
                  </m:rPr>
                  <w:rPr>
                    <w:rFonts w:ascii="Cambria Math" w:hAnsi="Cambria Math"/>
                    <w:szCs w:val="20"/>
                  </w:rPr>
                  <m:t>rBlitCMF</m:t>
                </m:r>
              </m:e>
            </m:d>
          </m:e>
        </m:d>
      </m:oMath>
      <w:r w:rsidR="000675F0" w:rsidRPr="00AC74FC">
        <w:rPr>
          <w:szCs w:val="20"/>
        </w:rPr>
        <w:tab/>
      </w:r>
    </w:p>
    <w:p w14:paraId="54A96989" w14:textId="77777777" w:rsidR="000675F0" w:rsidRPr="00342E7D" w:rsidRDefault="000675F0" w:rsidP="005112F0">
      <w:pPr>
        <w:pStyle w:val="BodyText"/>
        <w:spacing w:before="120" w:after="120"/>
        <w:rPr>
          <w:rFonts w:asciiTheme="minorHAnsi" w:eastAsiaTheme="minorHAnsi" w:hAnsiTheme="minorHAnsi" w:cstheme="minorBidi"/>
          <w:sz w:val="22"/>
          <w:szCs w:val="22"/>
          <w:lang w:val="en-AU" w:eastAsia="en-US"/>
        </w:rPr>
      </w:pPr>
      <w:r w:rsidRPr="00342E7D">
        <w:rPr>
          <w:rFonts w:asciiTheme="minorHAnsi" w:eastAsiaTheme="minorHAnsi" w:hAnsiTheme="minorHAnsi" w:cstheme="minorBidi"/>
          <w:sz w:val="22"/>
          <w:szCs w:val="22"/>
          <w:lang w:val="en-AU" w:eastAsia="en-US"/>
        </w:rPr>
        <w:t>where Cy has units tCO2</w:t>
      </w:r>
      <w:r w:rsidRPr="00402C1E">
        <w:rPr>
          <w:rFonts w:asciiTheme="minorHAnsi" w:eastAsiaTheme="minorHAnsi" w:hAnsiTheme="minorHAnsi" w:cstheme="minorBidi"/>
          <w:sz w:val="22"/>
          <w:szCs w:val="22"/>
          <w:vertAlign w:val="superscript"/>
          <w:lang w:val="en-AU" w:eastAsia="en-US"/>
        </w:rPr>
        <w:t>-e</w:t>
      </w:r>
      <w:r w:rsidRPr="00342E7D">
        <w:rPr>
          <w:rFonts w:asciiTheme="minorHAnsi" w:eastAsiaTheme="minorHAnsi" w:hAnsiTheme="minorHAnsi" w:cstheme="minorBidi"/>
          <w:sz w:val="22"/>
          <w:szCs w:val="22"/>
          <w:lang w:val="en-AU" w:eastAsia="en-US"/>
        </w:rPr>
        <w:t xml:space="preserve"> ha</w:t>
      </w:r>
      <w:r w:rsidRPr="00402C1E">
        <w:rPr>
          <w:rFonts w:asciiTheme="minorHAnsi" w:eastAsiaTheme="minorHAnsi" w:hAnsiTheme="minorHAnsi" w:cstheme="minorBidi"/>
          <w:sz w:val="22"/>
          <w:szCs w:val="22"/>
          <w:vertAlign w:val="superscript"/>
          <w:lang w:val="en-AU" w:eastAsia="en-US"/>
        </w:rPr>
        <w:t>-1</w:t>
      </w:r>
      <w:r w:rsidRPr="00342E7D">
        <w:rPr>
          <w:rFonts w:asciiTheme="minorHAnsi" w:eastAsiaTheme="minorHAnsi" w:hAnsiTheme="minorHAnsi" w:cstheme="minorBidi"/>
          <w:sz w:val="22"/>
          <w:szCs w:val="22"/>
          <w:lang w:val="en-AU" w:eastAsia="en-US"/>
        </w:rPr>
        <w:t>, the 0.6 multiplier is a partitioning coefficient to separate the coarse and fine fuel components within the deadwood and bark litter pools, and 44/12 converts units of C to tCO2</w:t>
      </w:r>
      <w:r w:rsidRPr="00752FFF">
        <w:rPr>
          <w:rFonts w:asciiTheme="minorHAnsi" w:eastAsiaTheme="minorHAnsi" w:hAnsiTheme="minorHAnsi" w:cstheme="minorBidi"/>
          <w:sz w:val="22"/>
          <w:szCs w:val="22"/>
          <w:vertAlign w:val="superscript"/>
          <w:lang w:val="en-AU" w:eastAsia="en-US"/>
        </w:rPr>
        <w:t>-e</w:t>
      </w:r>
      <w:r w:rsidRPr="00342E7D">
        <w:rPr>
          <w:rFonts w:asciiTheme="minorHAnsi" w:eastAsiaTheme="minorHAnsi" w:hAnsiTheme="minorHAnsi" w:cstheme="minorBidi"/>
          <w:sz w:val="22"/>
          <w:szCs w:val="22"/>
          <w:lang w:val="en-AU" w:eastAsia="en-US"/>
        </w:rPr>
        <w:t>.</w:t>
      </w:r>
    </w:p>
    <w:p w14:paraId="024290BA" w14:textId="77777777" w:rsidR="000675F0" w:rsidRPr="00342E7D" w:rsidRDefault="000675F0" w:rsidP="005112F0">
      <w:pPr>
        <w:pStyle w:val="BodyText"/>
        <w:spacing w:before="120" w:after="120"/>
        <w:rPr>
          <w:rFonts w:asciiTheme="minorHAnsi" w:eastAsiaTheme="minorHAnsi" w:hAnsiTheme="minorHAnsi" w:cstheme="minorBidi"/>
          <w:sz w:val="22"/>
          <w:szCs w:val="22"/>
          <w:lang w:val="en-AU" w:eastAsia="en-US"/>
        </w:rPr>
      </w:pPr>
      <w:r w:rsidRPr="00342E7D">
        <w:rPr>
          <w:rFonts w:asciiTheme="minorHAnsi" w:eastAsiaTheme="minorHAnsi" w:hAnsiTheme="minorHAnsi" w:cstheme="minorBidi"/>
          <w:sz w:val="22"/>
          <w:szCs w:val="22"/>
          <w:lang w:val="en-AU" w:eastAsia="en-US"/>
        </w:rPr>
        <w:t>The total carbon stock at time t, in units of tCO2-e is then calculated as:</w:t>
      </w:r>
    </w:p>
    <w:p w14:paraId="4EB6EEE2" w14:textId="0FA057AE" w:rsidR="000675F0" w:rsidRDefault="00AA4330" w:rsidP="005112F0">
      <w:pPr>
        <w:pStyle w:val="BodyText"/>
        <w:spacing w:before="120" w:after="120"/>
        <w:ind w:left="284"/>
      </w:pPr>
      <m:oMath>
        <m:sSub>
          <m:sSubPr>
            <m:ctrlPr>
              <w:rPr>
                <w:rFonts w:ascii="Cambria Math" w:hAnsi="Cambria Math"/>
                <w:i/>
                <w:szCs w:val="20"/>
              </w:rPr>
            </m:ctrlPr>
          </m:sSubPr>
          <m:e>
            <m:r>
              <w:rPr>
                <w:rFonts w:ascii="Cambria Math" w:hAnsi="Cambria Math"/>
                <w:szCs w:val="20"/>
              </w:rPr>
              <m:t>C</m:t>
            </m:r>
          </m:e>
          <m:sub>
            <m:r>
              <w:rPr>
                <w:rFonts w:ascii="Cambria Math" w:hAnsi="Cambria Math"/>
                <w:szCs w:val="20"/>
              </w:rPr>
              <m:t>y</m:t>
            </m:r>
          </m:sub>
        </m:sSub>
        <m:r>
          <w:rPr>
            <w:rFonts w:ascii="Cambria Math" w:hAnsi="Cambria Math"/>
            <w:szCs w:val="20"/>
          </w:rPr>
          <m:t>=</m:t>
        </m:r>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C</m:t>
                </m:r>
              </m:e>
              <m:sub>
                <m:r>
                  <w:rPr>
                    <w:rFonts w:ascii="Cambria Math" w:hAnsi="Cambria Math"/>
                    <w:szCs w:val="20"/>
                  </w:rPr>
                  <m:t>y,biomass</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C</m:t>
                </m:r>
              </m:e>
              <m:sub>
                <m:r>
                  <w:rPr>
                    <w:rFonts w:ascii="Cambria Math" w:hAnsi="Cambria Math"/>
                    <w:szCs w:val="20"/>
                  </w:rPr>
                  <m:t>y,heavy</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C</m:t>
                </m:r>
              </m:e>
              <m:sub>
                <m:r>
                  <w:rPr>
                    <w:rFonts w:ascii="Cambria Math" w:hAnsi="Cambria Math"/>
                    <w:szCs w:val="20"/>
                  </w:rPr>
                  <m:t>t,coarse</m:t>
                </m:r>
              </m:sub>
            </m:sSub>
          </m:e>
        </m:d>
        <m:r>
          <w:rPr>
            <w:rFonts w:ascii="Cambria Math" w:hAnsi="Cambria Math"/>
            <w:szCs w:val="20"/>
          </w:rPr>
          <m:t>×A</m:t>
        </m:r>
      </m:oMath>
      <w:r w:rsidR="000675F0" w:rsidRPr="00AC74FC">
        <w:rPr>
          <w:szCs w:val="20"/>
        </w:rPr>
        <w:tab/>
      </w:r>
      <w:r w:rsidR="000675F0">
        <w:rPr>
          <w:szCs w:val="20"/>
        </w:rPr>
        <w:tab/>
      </w:r>
      <w:r w:rsidR="000675F0">
        <w:rPr>
          <w:szCs w:val="20"/>
        </w:rPr>
        <w:tab/>
      </w:r>
    </w:p>
    <w:p w14:paraId="5AF74099" w14:textId="1C759AAA" w:rsidR="000675F0" w:rsidRPr="00342E7D" w:rsidRDefault="000675F0" w:rsidP="005112F0">
      <w:pPr>
        <w:pStyle w:val="BodyText"/>
        <w:spacing w:before="120" w:after="120"/>
        <w:rPr>
          <w:rFonts w:asciiTheme="minorHAnsi" w:eastAsiaTheme="minorHAnsi" w:hAnsiTheme="minorHAnsi" w:cstheme="minorBidi"/>
          <w:sz w:val="22"/>
          <w:szCs w:val="22"/>
          <w:lang w:val="en-AU" w:eastAsia="en-US"/>
        </w:rPr>
      </w:pPr>
      <w:r w:rsidRPr="00342E7D">
        <w:rPr>
          <w:rFonts w:asciiTheme="minorHAnsi" w:eastAsiaTheme="minorHAnsi" w:hAnsiTheme="minorHAnsi" w:cstheme="minorBidi"/>
          <w:sz w:val="22"/>
          <w:szCs w:val="22"/>
          <w:lang w:val="en-AU" w:eastAsia="en-US"/>
        </w:rPr>
        <w:t>Where A is the total eligible project area, in h</w:t>
      </w:r>
      <w:r w:rsidR="009A7C65">
        <w:rPr>
          <w:rFonts w:asciiTheme="minorHAnsi" w:eastAsiaTheme="minorHAnsi" w:hAnsiTheme="minorHAnsi" w:cstheme="minorBidi"/>
          <w:sz w:val="22"/>
          <w:szCs w:val="22"/>
          <w:lang w:val="en-AU" w:eastAsia="en-US"/>
        </w:rPr>
        <w:t>ectares</w:t>
      </w:r>
      <w:r w:rsidRPr="00342E7D">
        <w:rPr>
          <w:rFonts w:asciiTheme="minorHAnsi" w:eastAsiaTheme="minorHAnsi" w:hAnsiTheme="minorHAnsi" w:cstheme="minorBidi"/>
          <w:sz w:val="22"/>
          <w:szCs w:val="22"/>
          <w:lang w:val="en-AU" w:eastAsia="en-US"/>
        </w:rPr>
        <w:t>.</w:t>
      </w:r>
    </w:p>
    <w:p w14:paraId="5A761F06" w14:textId="77777777" w:rsidR="000675F0" w:rsidRPr="00FF107F" w:rsidRDefault="000675F0" w:rsidP="005112F0">
      <w:pPr>
        <w:spacing w:before="120" w:after="120"/>
        <w:rPr>
          <w:b/>
          <w:bCs/>
        </w:rPr>
      </w:pPr>
      <w:r w:rsidRPr="00FF107F">
        <w:rPr>
          <w:b/>
          <w:bCs/>
        </w:rPr>
        <w:t xml:space="preserve">Calculating total fire emissions from </w:t>
      </w:r>
      <w:proofErr w:type="spellStart"/>
      <w:r w:rsidRPr="00FF107F">
        <w:rPr>
          <w:b/>
          <w:bCs/>
        </w:rPr>
        <w:t>FullCAM</w:t>
      </w:r>
      <w:proofErr w:type="spellEnd"/>
    </w:p>
    <w:p w14:paraId="0091032C" w14:textId="0AFEFC15" w:rsidR="000675F0" w:rsidRPr="00342E7D" w:rsidRDefault="000675F0" w:rsidP="005112F0">
      <w:pPr>
        <w:pStyle w:val="BodyText"/>
        <w:spacing w:before="120" w:after="120"/>
        <w:rPr>
          <w:rFonts w:asciiTheme="minorHAnsi" w:eastAsiaTheme="minorHAnsi" w:hAnsiTheme="minorHAnsi" w:cstheme="minorBidi"/>
          <w:sz w:val="22"/>
          <w:szCs w:val="22"/>
          <w:lang w:val="en-AU" w:eastAsia="en-US"/>
        </w:rPr>
      </w:pPr>
      <w:r w:rsidRPr="00342E7D">
        <w:rPr>
          <w:rFonts w:asciiTheme="minorHAnsi" w:eastAsiaTheme="minorHAnsi" w:hAnsiTheme="minorHAnsi" w:cstheme="minorBidi"/>
          <w:sz w:val="22"/>
          <w:szCs w:val="22"/>
          <w:lang w:val="en-AU" w:eastAsia="en-US"/>
        </w:rPr>
        <w:t xml:space="preserve">Emissions avoidance calculations require </w:t>
      </w:r>
      <w:proofErr w:type="spellStart"/>
      <w:r w:rsidRPr="00342E7D">
        <w:rPr>
          <w:rFonts w:asciiTheme="minorHAnsi" w:eastAsiaTheme="minorHAnsi" w:hAnsiTheme="minorHAnsi" w:cstheme="minorBidi"/>
          <w:sz w:val="22"/>
          <w:szCs w:val="22"/>
          <w:lang w:val="en-AU" w:eastAsia="en-US"/>
        </w:rPr>
        <w:t>FullCAM</w:t>
      </w:r>
      <w:proofErr w:type="spellEnd"/>
      <w:r w:rsidRPr="00342E7D">
        <w:rPr>
          <w:rFonts w:asciiTheme="minorHAnsi" w:eastAsiaTheme="minorHAnsi" w:hAnsiTheme="minorHAnsi" w:cstheme="minorBidi"/>
          <w:sz w:val="22"/>
          <w:szCs w:val="22"/>
          <w:lang w:val="en-AU" w:eastAsia="en-US"/>
        </w:rPr>
        <w:t xml:space="preserve"> output variables of the total carbon emissions due to fire from living above-ground woody </w:t>
      </w:r>
      <w:r w:rsidR="00516459" w:rsidRPr="00342E7D">
        <w:rPr>
          <w:rFonts w:asciiTheme="minorHAnsi" w:eastAsiaTheme="minorHAnsi" w:hAnsiTheme="minorHAnsi" w:cstheme="minorBidi"/>
          <w:sz w:val="22"/>
          <w:szCs w:val="22"/>
          <w:lang w:val="en-AU" w:eastAsia="en-US"/>
        </w:rPr>
        <w:t>biomass</w:t>
      </w:r>
      <w:r w:rsidR="0071204A">
        <w:rPr>
          <w:rFonts w:asciiTheme="minorHAnsi" w:eastAsiaTheme="minorHAnsi" w:hAnsiTheme="minorHAnsi" w:cstheme="minorBidi"/>
          <w:sz w:val="22"/>
          <w:szCs w:val="22"/>
          <w:lang w:val="en-AU" w:eastAsia="en-US"/>
        </w:rPr>
        <w:t xml:space="preserve"> (living biomass)</w:t>
      </w:r>
      <w:r w:rsidRPr="00342E7D">
        <w:rPr>
          <w:rFonts w:asciiTheme="minorHAnsi" w:eastAsiaTheme="minorHAnsi" w:hAnsiTheme="minorHAnsi" w:cstheme="minorBidi"/>
          <w:sz w:val="22"/>
          <w:szCs w:val="22"/>
          <w:lang w:val="en-AU" w:eastAsia="en-US"/>
        </w:rPr>
        <w:t>, and dead biomass</w:t>
      </w:r>
      <w:r w:rsidR="0071204A">
        <w:rPr>
          <w:rFonts w:asciiTheme="minorHAnsi" w:eastAsiaTheme="minorHAnsi" w:hAnsiTheme="minorHAnsi" w:cstheme="minorBidi"/>
          <w:sz w:val="22"/>
          <w:szCs w:val="22"/>
          <w:lang w:val="en-AU" w:eastAsia="en-US"/>
        </w:rPr>
        <w:t xml:space="preserve"> (dead organic matter)</w:t>
      </w:r>
      <w:r w:rsidRPr="00342E7D">
        <w:rPr>
          <w:rFonts w:asciiTheme="minorHAnsi" w:eastAsiaTheme="minorHAnsi" w:hAnsiTheme="minorHAnsi" w:cstheme="minorBidi"/>
          <w:sz w:val="22"/>
          <w:szCs w:val="22"/>
          <w:lang w:val="en-AU" w:eastAsia="en-US"/>
        </w:rPr>
        <w:t xml:space="preserve"> classified into ‘heavy’, ‘coarse’ and ‘fine’ pools (</w:t>
      </w:r>
      <w:r w:rsidR="00FF107F" w:rsidRPr="00342E7D">
        <w:rPr>
          <w:rFonts w:asciiTheme="minorHAnsi" w:eastAsiaTheme="minorHAnsi" w:hAnsiTheme="minorHAnsi" w:cstheme="minorBidi"/>
          <w:sz w:val="22"/>
          <w:szCs w:val="22"/>
          <w:lang w:val="en-AU" w:eastAsia="en-US"/>
        </w:rPr>
        <w:t xml:space="preserve">Table </w:t>
      </w:r>
      <w:r w:rsidR="00045334">
        <w:rPr>
          <w:rFonts w:asciiTheme="minorHAnsi" w:eastAsiaTheme="minorHAnsi" w:hAnsiTheme="minorHAnsi" w:cstheme="minorBidi"/>
          <w:sz w:val="22"/>
          <w:szCs w:val="22"/>
          <w:lang w:val="en-AU" w:eastAsia="en-US"/>
        </w:rPr>
        <w:t>2</w:t>
      </w:r>
      <w:r w:rsidR="00EC56D2">
        <w:rPr>
          <w:rFonts w:asciiTheme="minorHAnsi" w:eastAsiaTheme="minorHAnsi" w:hAnsiTheme="minorHAnsi" w:cstheme="minorBidi"/>
          <w:sz w:val="22"/>
          <w:szCs w:val="22"/>
          <w:lang w:val="en-AU" w:eastAsia="en-US"/>
        </w:rPr>
        <w:t xml:space="preserve"> and Table 3</w:t>
      </w:r>
      <w:r w:rsidR="00045334">
        <w:rPr>
          <w:rFonts w:asciiTheme="minorHAnsi" w:eastAsiaTheme="minorHAnsi" w:hAnsiTheme="minorHAnsi" w:cstheme="minorBidi"/>
          <w:sz w:val="22"/>
          <w:szCs w:val="22"/>
          <w:lang w:val="en-AU" w:eastAsia="en-US"/>
        </w:rPr>
        <w:t>)</w:t>
      </w:r>
      <w:r w:rsidR="00972933">
        <w:rPr>
          <w:rFonts w:asciiTheme="minorHAnsi" w:eastAsiaTheme="minorHAnsi" w:hAnsiTheme="minorHAnsi" w:cstheme="minorBidi"/>
          <w:sz w:val="22"/>
          <w:szCs w:val="22"/>
          <w:lang w:val="en-AU" w:eastAsia="en-US"/>
        </w:rPr>
        <w:t>.</w:t>
      </w:r>
    </w:p>
    <w:p w14:paraId="705C71BA" w14:textId="52B0CD76" w:rsidR="000675F0" w:rsidRDefault="000675F0" w:rsidP="005112F0">
      <w:pPr>
        <w:spacing w:before="120" w:after="120"/>
      </w:pPr>
      <w:bookmarkStart w:id="338" w:name="_Ref174718646"/>
      <w:bookmarkStart w:id="339" w:name="_Toc175480204"/>
      <w:r w:rsidRPr="00935664">
        <w:t xml:space="preserve">Table </w:t>
      </w:r>
      <w:r w:rsidRPr="00935664">
        <w:fldChar w:fldCharType="begin"/>
      </w:r>
      <w:r w:rsidRPr="00935664">
        <w:instrText>SEQ Table \* ARABIC</w:instrText>
      </w:r>
      <w:r w:rsidRPr="00935664">
        <w:fldChar w:fldCharType="separate"/>
      </w:r>
      <w:r w:rsidR="00935664" w:rsidRPr="00935664">
        <w:t>3</w:t>
      </w:r>
      <w:r w:rsidRPr="00935664">
        <w:fldChar w:fldCharType="end"/>
      </w:r>
      <w:bookmarkEnd w:id="338"/>
      <w:r w:rsidR="00ED5F89">
        <w:t>:</w:t>
      </w:r>
      <w:r w:rsidRPr="00935664">
        <w:t xml:space="preserve"> </w:t>
      </w:r>
      <w:proofErr w:type="spellStart"/>
      <w:r w:rsidRPr="00935664">
        <w:t>FullCAM</w:t>
      </w:r>
      <w:proofErr w:type="spellEnd"/>
      <w:r w:rsidRPr="00935664">
        <w:t xml:space="preserve"> output variables for calculating emissions abatement. Units from </w:t>
      </w:r>
      <w:proofErr w:type="spellStart"/>
      <w:r w:rsidRPr="00935664">
        <w:t>FullCAM</w:t>
      </w:r>
      <w:proofErr w:type="spellEnd"/>
      <w:r w:rsidRPr="00935664">
        <w:t xml:space="preserve"> are </w:t>
      </w:r>
      <w:proofErr w:type="spellStart"/>
      <w:r w:rsidRPr="00935664">
        <w:t>tC</w:t>
      </w:r>
      <w:proofErr w:type="spellEnd"/>
      <w:r w:rsidRPr="00935664">
        <w:t xml:space="preserve"> ha</w:t>
      </w:r>
      <w:r w:rsidRPr="00E168A8">
        <w:rPr>
          <w:vertAlign w:val="superscript"/>
        </w:rPr>
        <w:t>-1</w:t>
      </w:r>
      <w:r w:rsidRPr="00935664">
        <w:t>, but represent accumulated emission since the previously saved timestep, assumed to be 1 year for the purposes of the savanna burning calculations.</w:t>
      </w:r>
      <w:bookmarkEnd w:id="33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966"/>
        <w:gridCol w:w="1503"/>
      </w:tblGrid>
      <w:tr w:rsidR="00935664" w:rsidRPr="00935664" w14:paraId="29DAC28C" w14:textId="77777777" w:rsidTr="00EC56D2">
        <w:tc>
          <w:tcPr>
            <w:tcW w:w="2547" w:type="dxa"/>
            <w:tcBorders>
              <w:top w:val="single" w:sz="4" w:space="0" w:color="auto"/>
              <w:bottom w:val="single" w:sz="4" w:space="0" w:color="auto"/>
            </w:tcBorders>
          </w:tcPr>
          <w:p w14:paraId="3C070783" w14:textId="77777777" w:rsidR="00935664" w:rsidRPr="00935664" w:rsidRDefault="00935664" w:rsidP="005112F0">
            <w:pPr>
              <w:pStyle w:val="BodyText"/>
              <w:spacing w:before="120" w:after="120"/>
              <w:rPr>
                <w:b/>
                <w:bCs/>
                <w:i/>
                <w:iCs/>
                <w:sz w:val="16"/>
                <w:szCs w:val="16"/>
              </w:rPr>
            </w:pPr>
            <w:proofErr w:type="spellStart"/>
            <w:r w:rsidRPr="00935664">
              <w:rPr>
                <w:b/>
                <w:bCs/>
                <w:i/>
                <w:iCs/>
                <w:sz w:val="16"/>
                <w:szCs w:val="16"/>
              </w:rPr>
              <w:t>FullCAM</w:t>
            </w:r>
            <w:proofErr w:type="spellEnd"/>
            <w:r w:rsidRPr="00935664">
              <w:rPr>
                <w:b/>
                <w:bCs/>
                <w:i/>
                <w:iCs/>
                <w:sz w:val="16"/>
                <w:szCs w:val="16"/>
              </w:rPr>
              <w:t xml:space="preserve"> output variable – short name</w:t>
            </w:r>
          </w:p>
        </w:tc>
        <w:tc>
          <w:tcPr>
            <w:tcW w:w="4966" w:type="dxa"/>
            <w:tcBorders>
              <w:top w:val="single" w:sz="4" w:space="0" w:color="auto"/>
              <w:bottom w:val="single" w:sz="4" w:space="0" w:color="auto"/>
            </w:tcBorders>
          </w:tcPr>
          <w:p w14:paraId="74B7FD5C" w14:textId="77777777" w:rsidR="00935664" w:rsidRPr="00935664" w:rsidRDefault="00935664" w:rsidP="005112F0">
            <w:pPr>
              <w:pStyle w:val="BodyText"/>
              <w:spacing w:before="120" w:after="120"/>
              <w:rPr>
                <w:b/>
                <w:bCs/>
                <w:i/>
                <w:iCs/>
                <w:sz w:val="16"/>
                <w:szCs w:val="16"/>
              </w:rPr>
            </w:pPr>
            <w:proofErr w:type="spellStart"/>
            <w:r w:rsidRPr="00935664">
              <w:rPr>
                <w:b/>
                <w:bCs/>
                <w:i/>
                <w:iCs/>
                <w:sz w:val="16"/>
                <w:szCs w:val="16"/>
              </w:rPr>
              <w:t>FullCAM</w:t>
            </w:r>
            <w:proofErr w:type="spellEnd"/>
            <w:r w:rsidRPr="00935664">
              <w:rPr>
                <w:b/>
                <w:bCs/>
                <w:i/>
                <w:iCs/>
                <w:sz w:val="16"/>
                <w:szCs w:val="16"/>
              </w:rPr>
              <w:t xml:space="preserve"> output variable – long name</w:t>
            </w:r>
          </w:p>
        </w:tc>
        <w:tc>
          <w:tcPr>
            <w:tcW w:w="1503" w:type="dxa"/>
            <w:tcBorders>
              <w:top w:val="single" w:sz="4" w:space="0" w:color="auto"/>
              <w:bottom w:val="single" w:sz="4" w:space="0" w:color="auto"/>
            </w:tcBorders>
          </w:tcPr>
          <w:p w14:paraId="517FAB48" w14:textId="77777777" w:rsidR="00935664" w:rsidRPr="00935664" w:rsidRDefault="00935664" w:rsidP="005112F0">
            <w:pPr>
              <w:pStyle w:val="BodyText"/>
              <w:spacing w:before="120" w:after="120"/>
              <w:rPr>
                <w:b/>
                <w:bCs/>
                <w:i/>
                <w:iCs/>
                <w:sz w:val="16"/>
                <w:szCs w:val="16"/>
              </w:rPr>
            </w:pPr>
            <w:r w:rsidRPr="00935664">
              <w:rPr>
                <w:b/>
                <w:bCs/>
                <w:i/>
                <w:iCs/>
                <w:sz w:val="16"/>
                <w:szCs w:val="16"/>
              </w:rPr>
              <w:t>Savanna pool type</w:t>
            </w:r>
          </w:p>
        </w:tc>
      </w:tr>
      <w:tr w:rsidR="00935664" w:rsidRPr="00935664" w14:paraId="6FFD0DAA" w14:textId="77777777" w:rsidTr="00EC56D2">
        <w:tc>
          <w:tcPr>
            <w:tcW w:w="2547" w:type="dxa"/>
            <w:tcBorders>
              <w:top w:val="single" w:sz="4" w:space="0" w:color="auto"/>
            </w:tcBorders>
          </w:tcPr>
          <w:p w14:paraId="48664316" w14:textId="77777777" w:rsidR="00935664" w:rsidRPr="00935664" w:rsidRDefault="00935664" w:rsidP="005112F0">
            <w:pPr>
              <w:pStyle w:val="BodyText"/>
              <w:spacing w:before="120" w:after="120"/>
              <w:rPr>
                <w:i/>
                <w:iCs/>
                <w:sz w:val="16"/>
                <w:szCs w:val="16"/>
              </w:rPr>
            </w:pPr>
            <w:proofErr w:type="spellStart"/>
            <w:r w:rsidRPr="00935664">
              <w:rPr>
                <w:i/>
                <w:iCs/>
                <w:sz w:val="16"/>
                <w:szCs w:val="16"/>
              </w:rPr>
              <w:t>flowCMTreeAtmsFireF</w:t>
            </w:r>
            <w:proofErr w:type="spellEnd"/>
          </w:p>
        </w:tc>
        <w:tc>
          <w:tcPr>
            <w:tcW w:w="4966" w:type="dxa"/>
            <w:tcBorders>
              <w:top w:val="single" w:sz="4" w:space="0" w:color="auto"/>
            </w:tcBorders>
          </w:tcPr>
          <w:p w14:paraId="16286EBF" w14:textId="77777777" w:rsidR="00935664" w:rsidRPr="00935664" w:rsidRDefault="00935664" w:rsidP="005112F0">
            <w:pPr>
              <w:pStyle w:val="BodyText"/>
              <w:spacing w:before="120" w:after="120"/>
              <w:rPr>
                <w:i/>
                <w:iCs/>
                <w:sz w:val="16"/>
                <w:szCs w:val="16"/>
              </w:rPr>
            </w:pPr>
            <w:r w:rsidRPr="00935664">
              <w:rPr>
                <w:i/>
                <w:iCs/>
                <w:sz w:val="16"/>
                <w:szCs w:val="16"/>
              </w:rPr>
              <w:t>C mass emitted due to fire, from trees</w:t>
            </w:r>
          </w:p>
        </w:tc>
        <w:tc>
          <w:tcPr>
            <w:tcW w:w="1503" w:type="dxa"/>
            <w:tcBorders>
              <w:top w:val="single" w:sz="4" w:space="0" w:color="auto"/>
            </w:tcBorders>
          </w:tcPr>
          <w:p w14:paraId="282D615E" w14:textId="77777777" w:rsidR="00935664" w:rsidRPr="00935664" w:rsidRDefault="00935664" w:rsidP="005112F0">
            <w:pPr>
              <w:pStyle w:val="BodyText"/>
              <w:spacing w:before="120" w:after="120"/>
              <w:rPr>
                <w:i/>
                <w:iCs/>
                <w:sz w:val="16"/>
                <w:szCs w:val="16"/>
              </w:rPr>
            </w:pPr>
            <w:r w:rsidRPr="00935664">
              <w:rPr>
                <w:i/>
                <w:iCs/>
                <w:sz w:val="16"/>
                <w:szCs w:val="16"/>
              </w:rPr>
              <w:t>Biomass</w:t>
            </w:r>
          </w:p>
        </w:tc>
      </w:tr>
      <w:tr w:rsidR="00935664" w:rsidRPr="00935664" w14:paraId="6EA02C02" w14:textId="77777777" w:rsidTr="00EC56D2">
        <w:tc>
          <w:tcPr>
            <w:tcW w:w="2547" w:type="dxa"/>
          </w:tcPr>
          <w:p w14:paraId="5A022DA4" w14:textId="77777777" w:rsidR="00935664" w:rsidRPr="00935664" w:rsidRDefault="00935664" w:rsidP="005112F0">
            <w:pPr>
              <w:pStyle w:val="BodyText"/>
              <w:spacing w:before="120" w:after="120"/>
              <w:rPr>
                <w:i/>
                <w:iCs/>
                <w:sz w:val="16"/>
                <w:szCs w:val="16"/>
              </w:rPr>
            </w:pPr>
            <w:proofErr w:type="spellStart"/>
            <w:r w:rsidRPr="00935664">
              <w:rPr>
                <w:i/>
                <w:iCs/>
                <w:sz w:val="16"/>
                <w:szCs w:val="16"/>
              </w:rPr>
              <w:t>flowCMsDdwdAtmsFireF</w:t>
            </w:r>
            <w:proofErr w:type="spellEnd"/>
          </w:p>
        </w:tc>
        <w:tc>
          <w:tcPr>
            <w:tcW w:w="4966" w:type="dxa"/>
          </w:tcPr>
          <w:p w14:paraId="209DC239" w14:textId="77777777" w:rsidR="00935664" w:rsidRPr="00935664" w:rsidRDefault="00935664" w:rsidP="005112F0">
            <w:pPr>
              <w:pStyle w:val="BodyText"/>
              <w:spacing w:before="120" w:after="120"/>
              <w:rPr>
                <w:i/>
                <w:iCs/>
                <w:sz w:val="16"/>
                <w:szCs w:val="16"/>
              </w:rPr>
            </w:pPr>
            <w:r w:rsidRPr="00935664">
              <w:rPr>
                <w:i/>
                <w:iCs/>
                <w:sz w:val="16"/>
                <w:szCs w:val="16"/>
              </w:rPr>
              <w:t>C mass emitted from standing dead stem to atmosphere, due to fire</w:t>
            </w:r>
          </w:p>
        </w:tc>
        <w:tc>
          <w:tcPr>
            <w:tcW w:w="1503" w:type="dxa"/>
          </w:tcPr>
          <w:p w14:paraId="5F30CFC9" w14:textId="77777777" w:rsidR="00935664" w:rsidRPr="00935664" w:rsidRDefault="00935664" w:rsidP="005112F0">
            <w:pPr>
              <w:pStyle w:val="BodyText"/>
              <w:spacing w:before="120" w:after="120"/>
              <w:rPr>
                <w:i/>
                <w:iCs/>
                <w:sz w:val="16"/>
                <w:szCs w:val="16"/>
              </w:rPr>
            </w:pPr>
            <w:r w:rsidRPr="00935664">
              <w:rPr>
                <w:i/>
                <w:iCs/>
                <w:sz w:val="16"/>
                <w:szCs w:val="16"/>
              </w:rPr>
              <w:t>Heavy</w:t>
            </w:r>
          </w:p>
        </w:tc>
      </w:tr>
      <w:tr w:rsidR="00935664" w:rsidRPr="00935664" w14:paraId="797F500B" w14:textId="77777777" w:rsidTr="00EC56D2">
        <w:tc>
          <w:tcPr>
            <w:tcW w:w="2547" w:type="dxa"/>
          </w:tcPr>
          <w:p w14:paraId="11C52857" w14:textId="77777777" w:rsidR="00935664" w:rsidRPr="00935664" w:rsidRDefault="00935664" w:rsidP="005112F0">
            <w:pPr>
              <w:pStyle w:val="BodyText"/>
              <w:spacing w:before="120" w:after="120"/>
              <w:rPr>
                <w:i/>
                <w:iCs/>
                <w:sz w:val="16"/>
                <w:szCs w:val="16"/>
              </w:rPr>
            </w:pPr>
            <w:proofErr w:type="spellStart"/>
            <w:r w:rsidRPr="00935664">
              <w:rPr>
                <w:i/>
                <w:iCs/>
                <w:sz w:val="16"/>
                <w:szCs w:val="16"/>
              </w:rPr>
              <w:t>flowCMsChwdAtmsFireF</w:t>
            </w:r>
            <w:proofErr w:type="spellEnd"/>
            <w:r w:rsidRPr="00935664">
              <w:rPr>
                <w:i/>
                <w:iCs/>
                <w:sz w:val="16"/>
                <w:szCs w:val="16"/>
              </w:rPr>
              <w:t xml:space="preserve"> </w:t>
            </w:r>
          </w:p>
        </w:tc>
        <w:tc>
          <w:tcPr>
            <w:tcW w:w="4966" w:type="dxa"/>
          </w:tcPr>
          <w:p w14:paraId="53A93C63" w14:textId="77777777" w:rsidR="00935664" w:rsidRPr="00935664" w:rsidRDefault="00935664" w:rsidP="005112F0">
            <w:pPr>
              <w:pStyle w:val="BodyText"/>
              <w:spacing w:before="120" w:after="120"/>
              <w:rPr>
                <w:i/>
                <w:iCs/>
                <w:sz w:val="16"/>
                <w:szCs w:val="16"/>
              </w:rPr>
            </w:pPr>
            <w:r w:rsidRPr="00935664">
              <w:rPr>
                <w:i/>
                <w:iCs/>
                <w:sz w:val="16"/>
                <w:szCs w:val="16"/>
              </w:rPr>
              <w:t>C mass emitted from standing dead branch to atmosphere, due to fire</w:t>
            </w:r>
          </w:p>
        </w:tc>
        <w:tc>
          <w:tcPr>
            <w:tcW w:w="1503" w:type="dxa"/>
          </w:tcPr>
          <w:p w14:paraId="1E7E974E" w14:textId="77777777" w:rsidR="00935664" w:rsidRPr="00935664" w:rsidRDefault="00935664" w:rsidP="005112F0">
            <w:pPr>
              <w:pStyle w:val="BodyText"/>
              <w:spacing w:before="120" w:after="120"/>
              <w:rPr>
                <w:i/>
                <w:iCs/>
                <w:sz w:val="16"/>
                <w:szCs w:val="16"/>
              </w:rPr>
            </w:pPr>
            <w:r w:rsidRPr="00935664">
              <w:rPr>
                <w:i/>
                <w:iCs/>
                <w:sz w:val="16"/>
                <w:szCs w:val="16"/>
              </w:rPr>
              <w:t>Heavy</w:t>
            </w:r>
          </w:p>
        </w:tc>
      </w:tr>
      <w:tr w:rsidR="00935664" w:rsidRPr="00935664" w14:paraId="39FDC561" w14:textId="77777777" w:rsidTr="00EC56D2">
        <w:tc>
          <w:tcPr>
            <w:tcW w:w="2547" w:type="dxa"/>
          </w:tcPr>
          <w:p w14:paraId="242EA57E" w14:textId="77777777" w:rsidR="00935664" w:rsidRPr="00935664" w:rsidRDefault="00935664" w:rsidP="005112F0">
            <w:pPr>
              <w:pStyle w:val="BodyText"/>
              <w:spacing w:before="120" w:after="120"/>
              <w:rPr>
                <w:i/>
                <w:iCs/>
                <w:sz w:val="16"/>
                <w:szCs w:val="16"/>
              </w:rPr>
            </w:pPr>
            <w:proofErr w:type="spellStart"/>
            <w:r w:rsidRPr="00935664">
              <w:rPr>
                <w:i/>
                <w:iCs/>
                <w:sz w:val="16"/>
                <w:szCs w:val="16"/>
              </w:rPr>
              <w:t>flowCMsBlitAtmsFireF</w:t>
            </w:r>
            <w:proofErr w:type="spellEnd"/>
          </w:p>
        </w:tc>
        <w:tc>
          <w:tcPr>
            <w:tcW w:w="4966" w:type="dxa"/>
          </w:tcPr>
          <w:p w14:paraId="2C8F910A" w14:textId="77777777" w:rsidR="00935664" w:rsidRPr="00935664" w:rsidRDefault="00935664" w:rsidP="005112F0">
            <w:pPr>
              <w:pStyle w:val="BodyText"/>
              <w:spacing w:before="120" w:after="120"/>
              <w:rPr>
                <w:i/>
                <w:iCs/>
                <w:sz w:val="16"/>
                <w:szCs w:val="16"/>
              </w:rPr>
            </w:pPr>
            <w:r w:rsidRPr="00935664">
              <w:rPr>
                <w:i/>
                <w:iCs/>
                <w:sz w:val="16"/>
                <w:szCs w:val="16"/>
              </w:rPr>
              <w:t>C mass emitted from standing dead bark to atmosphere, due to fire</w:t>
            </w:r>
          </w:p>
        </w:tc>
        <w:tc>
          <w:tcPr>
            <w:tcW w:w="1503" w:type="dxa"/>
          </w:tcPr>
          <w:p w14:paraId="1ABC044D" w14:textId="77777777" w:rsidR="00935664" w:rsidRPr="00935664" w:rsidRDefault="00935664" w:rsidP="005112F0">
            <w:pPr>
              <w:pStyle w:val="BodyText"/>
              <w:spacing w:before="120" w:after="120"/>
              <w:rPr>
                <w:i/>
                <w:iCs/>
                <w:sz w:val="16"/>
                <w:szCs w:val="16"/>
              </w:rPr>
            </w:pPr>
            <w:r w:rsidRPr="00935664">
              <w:rPr>
                <w:i/>
                <w:iCs/>
                <w:sz w:val="16"/>
                <w:szCs w:val="16"/>
              </w:rPr>
              <w:t>Heavy</w:t>
            </w:r>
          </w:p>
        </w:tc>
      </w:tr>
      <w:tr w:rsidR="00935664" w:rsidRPr="00935664" w14:paraId="1DD73ABD" w14:textId="77777777" w:rsidTr="00EC56D2">
        <w:tc>
          <w:tcPr>
            <w:tcW w:w="2547" w:type="dxa"/>
          </w:tcPr>
          <w:p w14:paraId="5789F80C" w14:textId="77777777" w:rsidR="00935664" w:rsidRPr="00935664" w:rsidRDefault="00935664" w:rsidP="005112F0">
            <w:pPr>
              <w:pStyle w:val="BodyText"/>
              <w:spacing w:before="120" w:after="120"/>
              <w:rPr>
                <w:i/>
                <w:iCs/>
                <w:sz w:val="16"/>
                <w:szCs w:val="16"/>
              </w:rPr>
            </w:pPr>
            <w:proofErr w:type="spellStart"/>
            <w:r w:rsidRPr="00935664">
              <w:rPr>
                <w:i/>
                <w:iCs/>
                <w:sz w:val="16"/>
                <w:szCs w:val="16"/>
              </w:rPr>
              <w:t>flowCMsLlitAtmsFireF</w:t>
            </w:r>
            <w:proofErr w:type="spellEnd"/>
          </w:p>
        </w:tc>
        <w:tc>
          <w:tcPr>
            <w:tcW w:w="4966" w:type="dxa"/>
          </w:tcPr>
          <w:p w14:paraId="62FDCE15" w14:textId="77777777" w:rsidR="00935664" w:rsidRPr="00935664" w:rsidRDefault="00935664" w:rsidP="005112F0">
            <w:pPr>
              <w:pStyle w:val="BodyText"/>
              <w:spacing w:before="120" w:after="120"/>
              <w:rPr>
                <w:i/>
                <w:iCs/>
                <w:sz w:val="16"/>
                <w:szCs w:val="16"/>
              </w:rPr>
            </w:pPr>
            <w:r w:rsidRPr="00935664">
              <w:rPr>
                <w:i/>
                <w:iCs/>
                <w:sz w:val="16"/>
                <w:szCs w:val="16"/>
              </w:rPr>
              <w:t xml:space="preserve">C mass emitted from standing dead </w:t>
            </w:r>
            <w:proofErr w:type="gramStart"/>
            <w:r w:rsidRPr="00935664">
              <w:rPr>
                <w:i/>
                <w:iCs/>
                <w:sz w:val="16"/>
                <w:szCs w:val="16"/>
              </w:rPr>
              <w:t>leaf</w:t>
            </w:r>
            <w:proofErr w:type="gramEnd"/>
            <w:r w:rsidRPr="00935664">
              <w:rPr>
                <w:i/>
                <w:iCs/>
                <w:sz w:val="16"/>
                <w:szCs w:val="16"/>
              </w:rPr>
              <w:t xml:space="preserve"> to atmosphere, due to fire</w:t>
            </w:r>
          </w:p>
        </w:tc>
        <w:tc>
          <w:tcPr>
            <w:tcW w:w="1503" w:type="dxa"/>
          </w:tcPr>
          <w:p w14:paraId="3DD7E0C8" w14:textId="77777777" w:rsidR="00935664" w:rsidRPr="00935664" w:rsidRDefault="00935664" w:rsidP="005112F0">
            <w:pPr>
              <w:pStyle w:val="BodyText"/>
              <w:spacing w:before="120" w:after="120"/>
              <w:rPr>
                <w:i/>
                <w:iCs/>
                <w:sz w:val="16"/>
                <w:szCs w:val="16"/>
              </w:rPr>
            </w:pPr>
            <w:r w:rsidRPr="00935664">
              <w:rPr>
                <w:i/>
                <w:iCs/>
                <w:sz w:val="16"/>
                <w:szCs w:val="16"/>
              </w:rPr>
              <w:t>Heavy</w:t>
            </w:r>
          </w:p>
        </w:tc>
      </w:tr>
      <w:tr w:rsidR="00935664" w:rsidRPr="00935664" w14:paraId="62D22BF8" w14:textId="77777777" w:rsidTr="00EC56D2">
        <w:tc>
          <w:tcPr>
            <w:tcW w:w="2547" w:type="dxa"/>
          </w:tcPr>
          <w:p w14:paraId="64F53595" w14:textId="77777777" w:rsidR="00935664" w:rsidRPr="00935664" w:rsidRDefault="00935664" w:rsidP="005112F0">
            <w:pPr>
              <w:pStyle w:val="BodyText"/>
              <w:spacing w:before="120" w:after="120"/>
              <w:rPr>
                <w:i/>
                <w:iCs/>
                <w:sz w:val="16"/>
                <w:szCs w:val="16"/>
              </w:rPr>
            </w:pPr>
            <w:proofErr w:type="spellStart"/>
            <w:r w:rsidRPr="00935664">
              <w:rPr>
                <w:i/>
                <w:iCs/>
                <w:sz w:val="16"/>
                <w:szCs w:val="16"/>
              </w:rPr>
              <w:t>flowCMrDdwdAtmsFireF</w:t>
            </w:r>
            <w:proofErr w:type="spellEnd"/>
          </w:p>
        </w:tc>
        <w:tc>
          <w:tcPr>
            <w:tcW w:w="4966" w:type="dxa"/>
          </w:tcPr>
          <w:p w14:paraId="2E157590" w14:textId="77777777" w:rsidR="00935664" w:rsidRPr="00935664" w:rsidRDefault="00935664" w:rsidP="005112F0">
            <w:pPr>
              <w:pStyle w:val="BodyText"/>
              <w:spacing w:before="120" w:after="120"/>
              <w:rPr>
                <w:i/>
                <w:iCs/>
                <w:sz w:val="16"/>
                <w:szCs w:val="16"/>
              </w:rPr>
            </w:pPr>
            <w:r w:rsidRPr="00935664">
              <w:rPr>
                <w:i/>
                <w:iCs/>
                <w:sz w:val="16"/>
                <w:szCs w:val="16"/>
              </w:rPr>
              <w:t>C mass emitted due to resistant deadwood to atmosphere, due to fire</w:t>
            </w:r>
          </w:p>
        </w:tc>
        <w:tc>
          <w:tcPr>
            <w:tcW w:w="1503" w:type="dxa"/>
          </w:tcPr>
          <w:p w14:paraId="084BE663" w14:textId="77777777" w:rsidR="00935664" w:rsidRPr="00935664" w:rsidRDefault="00935664" w:rsidP="005112F0">
            <w:pPr>
              <w:pStyle w:val="BodyText"/>
              <w:spacing w:before="120" w:after="120"/>
              <w:rPr>
                <w:i/>
                <w:iCs/>
                <w:sz w:val="16"/>
                <w:szCs w:val="16"/>
              </w:rPr>
            </w:pPr>
            <w:r w:rsidRPr="00935664">
              <w:rPr>
                <w:i/>
                <w:iCs/>
                <w:sz w:val="16"/>
                <w:szCs w:val="16"/>
              </w:rPr>
              <w:t>Coarse + Fine</w:t>
            </w:r>
          </w:p>
        </w:tc>
      </w:tr>
      <w:tr w:rsidR="00935664" w:rsidRPr="00935664" w14:paraId="2C0E6C0F" w14:textId="77777777" w:rsidTr="00EC56D2">
        <w:tc>
          <w:tcPr>
            <w:tcW w:w="2547" w:type="dxa"/>
          </w:tcPr>
          <w:p w14:paraId="33EDB84A" w14:textId="77777777" w:rsidR="00935664" w:rsidRPr="00935664" w:rsidRDefault="00935664" w:rsidP="005112F0">
            <w:pPr>
              <w:pStyle w:val="BodyText"/>
              <w:spacing w:before="120" w:after="120"/>
              <w:rPr>
                <w:i/>
                <w:iCs/>
                <w:sz w:val="16"/>
                <w:szCs w:val="16"/>
              </w:rPr>
            </w:pPr>
            <w:proofErr w:type="spellStart"/>
            <w:r w:rsidRPr="00935664">
              <w:rPr>
                <w:i/>
                <w:iCs/>
                <w:sz w:val="16"/>
                <w:szCs w:val="16"/>
              </w:rPr>
              <w:lastRenderedPageBreak/>
              <w:t>flowCMrBlitAtmsFireF</w:t>
            </w:r>
            <w:proofErr w:type="spellEnd"/>
          </w:p>
        </w:tc>
        <w:tc>
          <w:tcPr>
            <w:tcW w:w="4966" w:type="dxa"/>
          </w:tcPr>
          <w:p w14:paraId="41C3B7A3" w14:textId="77777777" w:rsidR="00935664" w:rsidRPr="00935664" w:rsidRDefault="00935664" w:rsidP="005112F0">
            <w:pPr>
              <w:pStyle w:val="BodyText"/>
              <w:spacing w:before="120" w:after="120"/>
              <w:rPr>
                <w:i/>
                <w:iCs/>
                <w:sz w:val="16"/>
                <w:szCs w:val="16"/>
              </w:rPr>
            </w:pPr>
            <w:r w:rsidRPr="00935664">
              <w:rPr>
                <w:i/>
                <w:iCs/>
                <w:sz w:val="16"/>
                <w:szCs w:val="16"/>
              </w:rPr>
              <w:t>C mass emitted due to resistant bark litter to atmosphere, due to fire</w:t>
            </w:r>
          </w:p>
        </w:tc>
        <w:tc>
          <w:tcPr>
            <w:tcW w:w="1503" w:type="dxa"/>
          </w:tcPr>
          <w:p w14:paraId="0C68D05E" w14:textId="77777777" w:rsidR="00935664" w:rsidRPr="00935664" w:rsidRDefault="00935664" w:rsidP="005112F0">
            <w:pPr>
              <w:pStyle w:val="BodyText"/>
              <w:spacing w:before="120" w:after="120"/>
              <w:rPr>
                <w:i/>
                <w:iCs/>
                <w:sz w:val="16"/>
                <w:szCs w:val="16"/>
              </w:rPr>
            </w:pPr>
            <w:r w:rsidRPr="00935664">
              <w:rPr>
                <w:i/>
                <w:iCs/>
                <w:sz w:val="16"/>
                <w:szCs w:val="16"/>
              </w:rPr>
              <w:t>Coarse + Fine</w:t>
            </w:r>
          </w:p>
        </w:tc>
      </w:tr>
      <w:tr w:rsidR="00935664" w:rsidRPr="00935664" w14:paraId="40A9CF3F" w14:textId="77777777" w:rsidTr="00EC56D2">
        <w:tc>
          <w:tcPr>
            <w:tcW w:w="2547" w:type="dxa"/>
          </w:tcPr>
          <w:p w14:paraId="405440FC" w14:textId="77777777" w:rsidR="00935664" w:rsidRPr="00935664" w:rsidRDefault="00935664" w:rsidP="006E6A9B">
            <w:pPr>
              <w:pStyle w:val="BodyText"/>
              <w:spacing w:before="120" w:after="120"/>
              <w:rPr>
                <w:i/>
                <w:iCs/>
                <w:sz w:val="16"/>
                <w:szCs w:val="16"/>
              </w:rPr>
            </w:pPr>
            <w:proofErr w:type="spellStart"/>
            <w:r w:rsidRPr="00935664">
              <w:rPr>
                <w:i/>
                <w:iCs/>
                <w:sz w:val="16"/>
                <w:szCs w:val="16"/>
              </w:rPr>
              <w:t>flowCMdLlitAtmsFireF</w:t>
            </w:r>
            <w:proofErr w:type="spellEnd"/>
          </w:p>
        </w:tc>
        <w:tc>
          <w:tcPr>
            <w:tcW w:w="4966" w:type="dxa"/>
          </w:tcPr>
          <w:p w14:paraId="7B4DCC99" w14:textId="77777777" w:rsidR="00935664" w:rsidRPr="00935664" w:rsidRDefault="00935664" w:rsidP="006E6A9B">
            <w:pPr>
              <w:pStyle w:val="BodyText"/>
              <w:spacing w:before="120" w:after="120"/>
              <w:rPr>
                <w:i/>
                <w:iCs/>
                <w:sz w:val="16"/>
                <w:szCs w:val="16"/>
              </w:rPr>
            </w:pPr>
            <w:r w:rsidRPr="00935664">
              <w:rPr>
                <w:i/>
                <w:iCs/>
                <w:sz w:val="16"/>
                <w:szCs w:val="16"/>
              </w:rPr>
              <w:t>C mass emitted due to decomposable leaf litter to atmosphere, due to fire</w:t>
            </w:r>
          </w:p>
        </w:tc>
        <w:tc>
          <w:tcPr>
            <w:tcW w:w="1503" w:type="dxa"/>
          </w:tcPr>
          <w:p w14:paraId="72AF0D9A" w14:textId="77777777" w:rsidR="00935664" w:rsidRPr="00935664" w:rsidRDefault="00935664" w:rsidP="006E6A9B">
            <w:pPr>
              <w:pStyle w:val="BodyText"/>
              <w:spacing w:before="120" w:after="120"/>
              <w:rPr>
                <w:i/>
                <w:iCs/>
                <w:sz w:val="16"/>
                <w:szCs w:val="16"/>
              </w:rPr>
            </w:pPr>
            <w:r w:rsidRPr="00935664">
              <w:rPr>
                <w:i/>
                <w:iCs/>
                <w:sz w:val="16"/>
                <w:szCs w:val="16"/>
              </w:rPr>
              <w:t>Fine</w:t>
            </w:r>
          </w:p>
        </w:tc>
      </w:tr>
      <w:tr w:rsidR="00935664" w:rsidRPr="00935664" w14:paraId="4122F342" w14:textId="77777777" w:rsidTr="00EC56D2">
        <w:tc>
          <w:tcPr>
            <w:tcW w:w="2547" w:type="dxa"/>
          </w:tcPr>
          <w:p w14:paraId="4D8078EE" w14:textId="77777777" w:rsidR="00935664" w:rsidRPr="00935664" w:rsidRDefault="00935664" w:rsidP="006E6A9B">
            <w:pPr>
              <w:pStyle w:val="BodyText"/>
              <w:spacing w:before="120" w:after="120"/>
              <w:rPr>
                <w:i/>
                <w:iCs/>
                <w:sz w:val="16"/>
                <w:szCs w:val="16"/>
              </w:rPr>
            </w:pPr>
            <w:proofErr w:type="spellStart"/>
            <w:r w:rsidRPr="00935664">
              <w:rPr>
                <w:i/>
                <w:iCs/>
                <w:sz w:val="16"/>
                <w:szCs w:val="16"/>
              </w:rPr>
              <w:t>flowCMrLlitAtmsFireF</w:t>
            </w:r>
            <w:proofErr w:type="spellEnd"/>
          </w:p>
        </w:tc>
        <w:tc>
          <w:tcPr>
            <w:tcW w:w="4966" w:type="dxa"/>
          </w:tcPr>
          <w:p w14:paraId="54AC2285" w14:textId="77777777" w:rsidR="00935664" w:rsidRPr="00935664" w:rsidRDefault="00935664" w:rsidP="006E6A9B">
            <w:pPr>
              <w:pStyle w:val="BodyText"/>
              <w:spacing w:before="120" w:after="120"/>
              <w:rPr>
                <w:i/>
                <w:iCs/>
                <w:sz w:val="16"/>
                <w:szCs w:val="16"/>
              </w:rPr>
            </w:pPr>
            <w:r w:rsidRPr="00935664">
              <w:rPr>
                <w:i/>
                <w:iCs/>
                <w:sz w:val="16"/>
                <w:szCs w:val="16"/>
              </w:rPr>
              <w:t>C mass emitted due to resistant leaf litter to atmosphere, due to fire</w:t>
            </w:r>
          </w:p>
        </w:tc>
        <w:tc>
          <w:tcPr>
            <w:tcW w:w="1503" w:type="dxa"/>
          </w:tcPr>
          <w:p w14:paraId="6AB51CE8" w14:textId="77777777" w:rsidR="00935664" w:rsidRPr="00935664" w:rsidRDefault="00935664" w:rsidP="006E6A9B">
            <w:pPr>
              <w:pStyle w:val="BodyText"/>
              <w:spacing w:before="120" w:after="120"/>
              <w:rPr>
                <w:i/>
                <w:iCs/>
                <w:sz w:val="16"/>
                <w:szCs w:val="16"/>
              </w:rPr>
            </w:pPr>
            <w:r w:rsidRPr="00935664">
              <w:rPr>
                <w:i/>
                <w:iCs/>
                <w:sz w:val="16"/>
                <w:szCs w:val="16"/>
              </w:rPr>
              <w:t>Fine</w:t>
            </w:r>
          </w:p>
        </w:tc>
      </w:tr>
      <w:tr w:rsidR="00935664" w:rsidRPr="00935664" w14:paraId="3F616854" w14:textId="77777777" w:rsidTr="00EC56D2">
        <w:tc>
          <w:tcPr>
            <w:tcW w:w="2547" w:type="dxa"/>
          </w:tcPr>
          <w:p w14:paraId="74DAF1EE" w14:textId="77777777" w:rsidR="00935664" w:rsidRPr="00935664" w:rsidRDefault="00935664" w:rsidP="006E6A9B">
            <w:pPr>
              <w:pStyle w:val="BodyText"/>
              <w:spacing w:before="120" w:after="120"/>
              <w:rPr>
                <w:i/>
                <w:iCs/>
                <w:sz w:val="16"/>
                <w:szCs w:val="16"/>
              </w:rPr>
            </w:pPr>
            <w:proofErr w:type="spellStart"/>
            <w:r w:rsidRPr="00935664">
              <w:rPr>
                <w:i/>
                <w:iCs/>
                <w:sz w:val="16"/>
                <w:szCs w:val="16"/>
              </w:rPr>
              <w:t>flowCMCropAtmsFireA</w:t>
            </w:r>
            <w:proofErr w:type="spellEnd"/>
          </w:p>
        </w:tc>
        <w:tc>
          <w:tcPr>
            <w:tcW w:w="4966" w:type="dxa"/>
          </w:tcPr>
          <w:p w14:paraId="0E803831" w14:textId="77777777" w:rsidR="00935664" w:rsidRPr="00935664" w:rsidRDefault="00935664" w:rsidP="006E6A9B">
            <w:pPr>
              <w:pStyle w:val="BodyText"/>
              <w:spacing w:before="120" w:after="120"/>
              <w:rPr>
                <w:i/>
                <w:iCs/>
                <w:sz w:val="16"/>
                <w:szCs w:val="16"/>
              </w:rPr>
            </w:pPr>
            <w:r w:rsidRPr="00935664">
              <w:rPr>
                <w:i/>
                <w:iCs/>
                <w:sz w:val="16"/>
                <w:szCs w:val="16"/>
              </w:rPr>
              <w:t>C mass emitted due to fire, from crops</w:t>
            </w:r>
          </w:p>
        </w:tc>
        <w:tc>
          <w:tcPr>
            <w:tcW w:w="1503" w:type="dxa"/>
          </w:tcPr>
          <w:p w14:paraId="67F865AC" w14:textId="77777777" w:rsidR="00935664" w:rsidRPr="00935664" w:rsidRDefault="00935664" w:rsidP="006E6A9B">
            <w:pPr>
              <w:pStyle w:val="BodyText"/>
              <w:spacing w:before="120" w:after="120"/>
              <w:rPr>
                <w:i/>
                <w:iCs/>
                <w:sz w:val="16"/>
                <w:szCs w:val="16"/>
              </w:rPr>
            </w:pPr>
            <w:r w:rsidRPr="00935664">
              <w:rPr>
                <w:i/>
                <w:iCs/>
                <w:sz w:val="16"/>
                <w:szCs w:val="16"/>
              </w:rPr>
              <w:t>Fine</w:t>
            </w:r>
          </w:p>
        </w:tc>
      </w:tr>
      <w:tr w:rsidR="00935664" w:rsidRPr="00935664" w14:paraId="15425ED2" w14:textId="77777777" w:rsidTr="00EC56D2">
        <w:tc>
          <w:tcPr>
            <w:tcW w:w="2547" w:type="dxa"/>
            <w:tcBorders>
              <w:bottom w:val="single" w:sz="4" w:space="0" w:color="auto"/>
            </w:tcBorders>
          </w:tcPr>
          <w:p w14:paraId="16EC2720" w14:textId="77777777" w:rsidR="00935664" w:rsidRPr="00935664" w:rsidRDefault="00935664" w:rsidP="006E6A9B">
            <w:pPr>
              <w:pStyle w:val="BodyText"/>
              <w:spacing w:before="120" w:after="120"/>
              <w:rPr>
                <w:i/>
                <w:iCs/>
                <w:sz w:val="16"/>
                <w:szCs w:val="16"/>
              </w:rPr>
            </w:pPr>
            <w:proofErr w:type="spellStart"/>
            <w:r w:rsidRPr="00935664">
              <w:rPr>
                <w:i/>
                <w:iCs/>
                <w:sz w:val="16"/>
                <w:szCs w:val="16"/>
              </w:rPr>
              <w:t>flowCMDebrAtmsFireA</w:t>
            </w:r>
            <w:proofErr w:type="spellEnd"/>
          </w:p>
        </w:tc>
        <w:tc>
          <w:tcPr>
            <w:tcW w:w="4966" w:type="dxa"/>
            <w:tcBorders>
              <w:bottom w:val="single" w:sz="4" w:space="0" w:color="auto"/>
            </w:tcBorders>
          </w:tcPr>
          <w:p w14:paraId="7CA5AA79" w14:textId="77777777" w:rsidR="00935664" w:rsidRPr="00935664" w:rsidRDefault="00935664" w:rsidP="006E6A9B">
            <w:pPr>
              <w:pStyle w:val="BodyText"/>
              <w:spacing w:before="120" w:after="120"/>
              <w:rPr>
                <w:i/>
                <w:iCs/>
                <w:sz w:val="16"/>
                <w:szCs w:val="16"/>
              </w:rPr>
            </w:pPr>
            <w:r w:rsidRPr="00935664">
              <w:rPr>
                <w:i/>
                <w:iCs/>
                <w:sz w:val="16"/>
                <w:szCs w:val="16"/>
              </w:rPr>
              <w:t>C mass emitted due to fire, from agricultural debris</w:t>
            </w:r>
          </w:p>
        </w:tc>
        <w:tc>
          <w:tcPr>
            <w:tcW w:w="1503" w:type="dxa"/>
            <w:tcBorders>
              <w:bottom w:val="single" w:sz="4" w:space="0" w:color="auto"/>
            </w:tcBorders>
          </w:tcPr>
          <w:p w14:paraId="7A89D878" w14:textId="77777777" w:rsidR="00935664" w:rsidRPr="00935664" w:rsidRDefault="00935664" w:rsidP="006E6A9B">
            <w:pPr>
              <w:pStyle w:val="BodyText"/>
              <w:spacing w:before="120" w:after="120"/>
              <w:rPr>
                <w:i/>
                <w:iCs/>
                <w:sz w:val="16"/>
                <w:szCs w:val="16"/>
              </w:rPr>
            </w:pPr>
            <w:r w:rsidRPr="00935664">
              <w:rPr>
                <w:i/>
                <w:iCs/>
                <w:sz w:val="16"/>
                <w:szCs w:val="16"/>
              </w:rPr>
              <w:t>Fine</w:t>
            </w:r>
          </w:p>
        </w:tc>
      </w:tr>
    </w:tbl>
    <w:p w14:paraId="66FCF1DA" w14:textId="77777777" w:rsidR="00935664" w:rsidRDefault="00935664" w:rsidP="006E6A9B">
      <w:pPr>
        <w:pStyle w:val="BodyText"/>
        <w:spacing w:before="120" w:after="120"/>
        <w:rPr>
          <w:i/>
          <w:iCs/>
        </w:rPr>
      </w:pPr>
    </w:p>
    <w:p w14:paraId="2583D8B2" w14:textId="3E7343CD" w:rsidR="000675F0" w:rsidRPr="000A2A0E" w:rsidRDefault="000675F0" w:rsidP="006E6A9B">
      <w:pPr>
        <w:pStyle w:val="BodyText"/>
        <w:spacing w:before="120" w:after="120"/>
        <w:rPr>
          <w:i/>
          <w:iCs/>
        </w:rPr>
      </w:pPr>
      <w:r>
        <w:rPr>
          <w:i/>
          <w:iCs/>
        </w:rPr>
        <w:t>Methane emissions</w:t>
      </w:r>
    </w:p>
    <w:p w14:paraId="4E1CDC56" w14:textId="1FCB0F09" w:rsidR="000675F0" w:rsidRPr="00342E7D" w:rsidRDefault="000675F0" w:rsidP="006E6A9B">
      <w:pPr>
        <w:pStyle w:val="BodyText"/>
        <w:spacing w:before="120" w:after="120"/>
        <w:rPr>
          <w:rFonts w:asciiTheme="minorHAnsi" w:eastAsiaTheme="minorHAnsi" w:hAnsiTheme="minorHAnsi" w:cstheme="minorBidi"/>
          <w:sz w:val="22"/>
          <w:szCs w:val="22"/>
          <w:lang w:val="en-AU" w:eastAsia="en-US"/>
        </w:rPr>
      </w:pPr>
      <w:r w:rsidRPr="00342E7D">
        <w:rPr>
          <w:rFonts w:asciiTheme="minorHAnsi" w:eastAsiaTheme="minorHAnsi" w:hAnsiTheme="minorHAnsi" w:cstheme="minorBidi"/>
          <w:sz w:val="22"/>
          <w:szCs w:val="22"/>
          <w:lang w:val="en-AU" w:eastAsia="en-US"/>
        </w:rPr>
        <w:t>Emissions of CH4 are calculated from the carbon loss fractions resulting from fire (</w:t>
      </w:r>
      <w:r w:rsidR="00EB239E">
        <w:rPr>
          <w:rFonts w:asciiTheme="minorHAnsi" w:eastAsiaTheme="minorHAnsi" w:hAnsiTheme="minorHAnsi" w:cstheme="minorBidi"/>
          <w:sz w:val="22"/>
          <w:szCs w:val="22"/>
          <w:lang w:val="en-AU" w:eastAsia="en-US"/>
        </w:rPr>
        <w:t>Table 3</w:t>
      </w:r>
      <w:r w:rsidRPr="00342E7D">
        <w:rPr>
          <w:rFonts w:asciiTheme="minorHAnsi" w:eastAsiaTheme="minorHAnsi" w:hAnsiTheme="minorHAnsi" w:cstheme="minorBidi"/>
          <w:sz w:val="22"/>
          <w:szCs w:val="22"/>
          <w:lang w:val="en-AU" w:eastAsia="en-US"/>
        </w:rPr>
        <w:fldChar w:fldCharType="begin"/>
      </w:r>
      <w:r w:rsidRPr="00342E7D">
        <w:rPr>
          <w:rFonts w:asciiTheme="minorHAnsi" w:eastAsiaTheme="minorHAnsi" w:hAnsiTheme="minorHAnsi" w:cstheme="minorBidi"/>
          <w:sz w:val="22"/>
          <w:szCs w:val="22"/>
          <w:lang w:val="en-AU" w:eastAsia="en-US"/>
        </w:rPr>
        <w:instrText xml:space="preserve"> REF _Ref174718646 \h </w:instrText>
      </w:r>
      <w:r w:rsidR="00342E7D">
        <w:rPr>
          <w:rFonts w:asciiTheme="minorHAnsi" w:eastAsiaTheme="minorHAnsi" w:hAnsiTheme="minorHAnsi" w:cstheme="minorBidi"/>
          <w:sz w:val="22"/>
          <w:szCs w:val="22"/>
          <w:lang w:val="en-AU" w:eastAsia="en-US"/>
        </w:rPr>
        <w:instrText xml:space="preserve"> \* MERGEFORMAT </w:instrText>
      </w:r>
      <w:r w:rsidRPr="00342E7D">
        <w:rPr>
          <w:rFonts w:asciiTheme="minorHAnsi" w:eastAsiaTheme="minorHAnsi" w:hAnsiTheme="minorHAnsi" w:cstheme="minorBidi"/>
          <w:sz w:val="22"/>
          <w:szCs w:val="22"/>
          <w:lang w:val="en-AU" w:eastAsia="en-US"/>
        </w:rPr>
      </w:r>
      <w:r w:rsidRPr="00342E7D">
        <w:rPr>
          <w:rFonts w:asciiTheme="minorHAnsi" w:eastAsiaTheme="minorHAnsi" w:hAnsiTheme="minorHAnsi" w:cstheme="minorBidi"/>
          <w:sz w:val="22"/>
          <w:szCs w:val="22"/>
          <w:lang w:val="en-AU" w:eastAsia="en-US"/>
        </w:rPr>
        <w:fldChar w:fldCharType="separate"/>
      </w:r>
      <w:r w:rsidRPr="00342E7D">
        <w:rPr>
          <w:rFonts w:asciiTheme="minorHAnsi" w:eastAsiaTheme="minorHAnsi" w:hAnsiTheme="minorHAnsi" w:cstheme="minorBidi"/>
          <w:sz w:val="22"/>
          <w:szCs w:val="22"/>
          <w:lang w:val="en-AU" w:eastAsia="en-US"/>
        </w:rPr>
        <w:fldChar w:fldCharType="end"/>
      </w:r>
      <w:r w:rsidRPr="00342E7D">
        <w:rPr>
          <w:rFonts w:asciiTheme="minorHAnsi" w:eastAsiaTheme="minorHAnsi" w:hAnsiTheme="minorHAnsi" w:cstheme="minorBidi"/>
          <w:sz w:val="22"/>
          <w:szCs w:val="22"/>
          <w:lang w:val="en-AU" w:eastAsia="en-US"/>
        </w:rPr>
        <w:t xml:space="preserve">) </w:t>
      </w:r>
      <w:r w:rsidR="002772C9">
        <w:rPr>
          <w:rFonts w:asciiTheme="minorHAnsi" w:eastAsiaTheme="minorHAnsi" w:hAnsiTheme="minorHAnsi" w:cstheme="minorBidi"/>
          <w:sz w:val="22"/>
          <w:szCs w:val="22"/>
          <w:lang w:val="en-AU" w:eastAsia="en-US"/>
        </w:rPr>
        <w:t xml:space="preserve">and </w:t>
      </w:r>
      <w:r w:rsidRPr="00342E7D">
        <w:rPr>
          <w:rFonts w:asciiTheme="minorHAnsi" w:eastAsiaTheme="minorHAnsi" w:hAnsiTheme="minorHAnsi" w:cstheme="minorBidi"/>
          <w:sz w:val="22"/>
          <w:szCs w:val="22"/>
          <w:lang w:val="en-AU" w:eastAsia="en-US"/>
        </w:rPr>
        <w:t>converted to units of tCO2</w:t>
      </w:r>
      <w:r w:rsidRPr="00660256">
        <w:rPr>
          <w:rFonts w:asciiTheme="minorHAnsi" w:eastAsiaTheme="minorHAnsi" w:hAnsiTheme="minorHAnsi" w:cstheme="minorBidi"/>
          <w:sz w:val="22"/>
          <w:szCs w:val="22"/>
          <w:vertAlign w:val="superscript"/>
          <w:lang w:val="en-AU" w:eastAsia="en-US"/>
        </w:rPr>
        <w:t>-e</w:t>
      </w:r>
      <w:r w:rsidRPr="00342E7D">
        <w:rPr>
          <w:rFonts w:asciiTheme="minorHAnsi" w:eastAsiaTheme="minorHAnsi" w:hAnsiTheme="minorHAnsi" w:cstheme="minorBidi"/>
          <w:sz w:val="22"/>
          <w:szCs w:val="22"/>
          <w:lang w:val="en-AU" w:eastAsia="en-US"/>
        </w:rPr>
        <w:t xml:space="preserve"> through applying the general equation:</w:t>
      </w:r>
    </w:p>
    <w:p w14:paraId="443DA782" w14:textId="77777777" w:rsidR="000675F0" w:rsidRDefault="00AA4330" w:rsidP="006E6A9B">
      <w:pPr>
        <w:pStyle w:val="BodyText"/>
        <w:spacing w:before="120" w:after="120"/>
        <w:ind w:left="284"/>
      </w:pPr>
      <m:oMath>
        <m:sSub>
          <m:sSubPr>
            <m:ctrlPr>
              <w:rPr>
                <w:rFonts w:ascii="Cambria Math" w:hAnsi="Cambria Math"/>
                <w:i/>
                <w:szCs w:val="20"/>
              </w:rPr>
            </m:ctrlPr>
          </m:sSubPr>
          <m:e>
            <m:r>
              <w:rPr>
                <w:rFonts w:ascii="Cambria Math" w:hAnsi="Cambria Math"/>
                <w:szCs w:val="20"/>
              </w:rPr>
              <m:t>E</m:t>
            </m:r>
          </m:e>
          <m:sub>
            <m:sSub>
              <m:sSubPr>
                <m:ctrlPr>
                  <w:rPr>
                    <w:rFonts w:ascii="Cambria Math" w:hAnsi="Cambria Math"/>
                    <w:i/>
                    <w:szCs w:val="20"/>
                  </w:rPr>
                </m:ctrlPr>
              </m:sSubPr>
              <m:e>
                <m:r>
                  <w:rPr>
                    <w:rFonts w:ascii="Cambria Math" w:hAnsi="Cambria Math"/>
                    <w:szCs w:val="20"/>
                  </w:rPr>
                  <m:t>CH</m:t>
                </m:r>
              </m:e>
              <m:sub>
                <m:r>
                  <w:rPr>
                    <w:rFonts w:ascii="Cambria Math" w:hAnsi="Cambria Math"/>
                    <w:szCs w:val="20"/>
                  </w:rPr>
                  <m:t>4</m:t>
                </m:r>
              </m:sub>
            </m:sSub>
          </m:sub>
        </m:sSub>
        <m:r>
          <w:rPr>
            <w:rFonts w:ascii="Cambria Math" w:hAnsi="Cambria Math"/>
            <w:szCs w:val="20"/>
          </w:rPr>
          <m:t>=</m:t>
        </m:r>
        <m:sSub>
          <m:sSubPr>
            <m:ctrlPr>
              <w:rPr>
                <w:rFonts w:ascii="Cambria Math" w:hAnsi="Cambria Math"/>
                <w:i/>
                <w:szCs w:val="20"/>
              </w:rPr>
            </m:ctrlPr>
          </m:sSubPr>
          <m:e>
            <m:r>
              <w:rPr>
                <w:rFonts w:ascii="Cambria Math" w:hAnsi="Cambria Math"/>
                <w:szCs w:val="20"/>
              </w:rPr>
              <m:t>E</m:t>
            </m:r>
          </m:e>
          <m:sub>
            <m:sSub>
              <m:sSubPr>
                <m:ctrlPr>
                  <w:rPr>
                    <w:rFonts w:ascii="Cambria Math" w:hAnsi="Cambria Math"/>
                    <w:i/>
                    <w:szCs w:val="20"/>
                  </w:rPr>
                </m:ctrlPr>
              </m:sSubPr>
              <m:e>
                <m:r>
                  <w:rPr>
                    <w:rFonts w:ascii="Cambria Math" w:hAnsi="Cambria Math"/>
                    <w:szCs w:val="20"/>
                  </w:rPr>
                  <m:t>C</m:t>
                </m:r>
              </m:e>
              <m:sub>
                <m:r>
                  <w:rPr>
                    <w:rFonts w:ascii="Cambria Math" w:hAnsi="Cambria Math"/>
                    <w:szCs w:val="20"/>
                  </w:rPr>
                  <m:t>i,j</m:t>
                </m:r>
              </m:sub>
            </m:sSub>
          </m:sub>
        </m:sSub>
        <m:r>
          <w:rPr>
            <w:rFonts w:ascii="Cambria Math" w:hAnsi="Cambria Math"/>
            <w:szCs w:val="20"/>
          </w:rPr>
          <m:t>×</m:t>
        </m:r>
        <m:sSub>
          <m:sSubPr>
            <m:ctrlPr>
              <w:rPr>
                <w:rFonts w:ascii="Cambria Math" w:hAnsi="Cambria Math"/>
                <w:i/>
                <w:szCs w:val="20"/>
              </w:rPr>
            </m:ctrlPr>
          </m:sSubPr>
          <m:e>
            <m:r>
              <w:rPr>
                <w:rFonts w:ascii="Cambria Math" w:hAnsi="Cambria Math"/>
                <w:szCs w:val="20"/>
              </w:rPr>
              <m:t>EF</m:t>
            </m:r>
          </m:e>
          <m:sub>
            <m:sSub>
              <m:sSubPr>
                <m:ctrlPr>
                  <w:rPr>
                    <w:rFonts w:ascii="Cambria Math" w:hAnsi="Cambria Math"/>
                    <w:i/>
                    <w:szCs w:val="20"/>
                  </w:rPr>
                </m:ctrlPr>
              </m:sSubPr>
              <m:e>
                <m:r>
                  <w:rPr>
                    <w:rFonts w:ascii="Cambria Math" w:hAnsi="Cambria Math"/>
                    <w:szCs w:val="20"/>
                  </w:rPr>
                  <m:t>CH</m:t>
                </m:r>
              </m:e>
              <m:sub>
                <m:r>
                  <w:rPr>
                    <w:rFonts w:ascii="Cambria Math" w:hAnsi="Cambria Math"/>
                    <w:szCs w:val="20"/>
                  </w:rPr>
                  <m:t>4</m:t>
                </m:r>
              </m:sub>
            </m:sSub>
            <m:r>
              <w:rPr>
                <w:rFonts w:ascii="Cambria Math" w:hAnsi="Cambria Math"/>
                <w:szCs w:val="20"/>
              </w:rPr>
              <m:t>,i,j</m:t>
            </m:r>
          </m:sub>
        </m:sSub>
        <m:r>
          <w:rPr>
            <w:rFonts w:ascii="Cambria Math" w:hAnsi="Cambria Math"/>
            <w:szCs w:val="20"/>
          </w:rPr>
          <m:t>×1.3333×25</m:t>
        </m:r>
      </m:oMath>
      <w:r w:rsidR="000675F0">
        <w:rPr>
          <w:szCs w:val="20"/>
        </w:rPr>
        <w:tab/>
      </w:r>
      <w:r w:rsidR="000675F0">
        <w:rPr>
          <w:szCs w:val="20"/>
        </w:rPr>
        <w:tab/>
      </w:r>
      <w:r w:rsidR="000675F0">
        <w:rPr>
          <w:szCs w:val="20"/>
        </w:rPr>
        <w:tab/>
      </w:r>
      <w:r w:rsidR="000675F0">
        <w:rPr>
          <w:szCs w:val="20"/>
        </w:rPr>
        <w:tab/>
      </w:r>
      <w:r w:rsidR="000675F0">
        <w:rPr>
          <w:szCs w:val="20"/>
        </w:rPr>
        <w:tab/>
      </w:r>
      <w:r w:rsidR="000675F0">
        <w:rPr>
          <w:szCs w:val="20"/>
        </w:rPr>
        <w:tab/>
      </w:r>
      <w:r w:rsidR="000675F0">
        <w:rPr>
          <w:szCs w:val="20"/>
        </w:rPr>
        <w:tab/>
      </w:r>
    </w:p>
    <w:p w14:paraId="0C4FFF05" w14:textId="2258FDF7" w:rsidR="000675F0" w:rsidRPr="00342E7D" w:rsidRDefault="000675F0" w:rsidP="006E6A9B">
      <w:pPr>
        <w:pStyle w:val="BodyText"/>
        <w:spacing w:before="120" w:after="120"/>
        <w:rPr>
          <w:rFonts w:asciiTheme="minorHAnsi" w:eastAsiaTheme="minorHAnsi" w:hAnsiTheme="minorHAnsi" w:cstheme="minorBidi"/>
          <w:sz w:val="22"/>
          <w:szCs w:val="22"/>
          <w:lang w:val="en-AU" w:eastAsia="en-US"/>
        </w:rPr>
      </w:pPr>
      <w:r w:rsidRPr="00342E7D">
        <w:rPr>
          <w:rFonts w:asciiTheme="minorHAnsi" w:eastAsiaTheme="minorHAnsi" w:hAnsiTheme="minorHAnsi" w:cstheme="minorBidi"/>
          <w:sz w:val="22"/>
          <w:szCs w:val="22"/>
          <w:lang w:val="en-AU" w:eastAsia="en-US"/>
        </w:rPr>
        <w:t xml:space="preserve">where </w:t>
      </w:r>
      <m:oMath>
        <m:sSub>
          <m:sSubPr>
            <m:ctrlPr>
              <w:rPr>
                <w:rFonts w:ascii="Cambria Math" w:eastAsiaTheme="minorHAnsi" w:hAnsi="Cambria Math" w:cstheme="minorBidi"/>
                <w:sz w:val="22"/>
                <w:szCs w:val="22"/>
                <w:lang w:val="en-AU" w:eastAsia="en-US"/>
              </w:rPr>
            </m:ctrlPr>
          </m:sSubPr>
          <m:e>
            <m:r>
              <w:rPr>
                <w:rFonts w:ascii="Cambria Math" w:eastAsiaTheme="minorHAnsi" w:hAnsi="Cambria Math" w:cstheme="minorBidi"/>
                <w:sz w:val="22"/>
                <w:szCs w:val="22"/>
                <w:lang w:val="en-AU" w:eastAsia="en-US"/>
              </w:rPr>
              <m:t>E</m:t>
            </m:r>
          </m:e>
          <m:sub>
            <m:sSub>
              <m:sSubPr>
                <m:ctrlPr>
                  <w:rPr>
                    <w:rFonts w:ascii="Cambria Math" w:eastAsiaTheme="minorHAnsi" w:hAnsi="Cambria Math" w:cstheme="minorBidi"/>
                    <w:sz w:val="22"/>
                    <w:szCs w:val="22"/>
                    <w:lang w:val="en-AU" w:eastAsia="en-US"/>
                  </w:rPr>
                </m:ctrlPr>
              </m:sSubPr>
              <m:e>
                <m:r>
                  <w:rPr>
                    <w:rFonts w:ascii="Cambria Math" w:eastAsiaTheme="minorHAnsi" w:hAnsi="Cambria Math" w:cstheme="minorBidi"/>
                    <w:sz w:val="22"/>
                    <w:szCs w:val="22"/>
                    <w:lang w:val="en-AU" w:eastAsia="en-US"/>
                  </w:rPr>
                  <m:t>C</m:t>
                </m:r>
              </m:e>
              <m:sub>
                <m:r>
                  <w:rPr>
                    <w:rFonts w:ascii="Cambria Math" w:eastAsiaTheme="minorHAnsi" w:hAnsi="Cambria Math" w:cstheme="minorBidi"/>
                    <w:sz w:val="22"/>
                    <w:szCs w:val="22"/>
                    <w:lang w:val="en-AU" w:eastAsia="en-US"/>
                  </w:rPr>
                  <m:t>i,j</m:t>
                </m:r>
              </m:sub>
            </m:sSub>
          </m:sub>
        </m:sSub>
      </m:oMath>
      <w:r w:rsidRPr="00342E7D">
        <w:rPr>
          <w:rFonts w:asciiTheme="minorHAnsi" w:eastAsiaTheme="minorHAnsi" w:hAnsiTheme="minorHAnsi" w:cstheme="minorBidi"/>
          <w:sz w:val="22"/>
          <w:szCs w:val="22"/>
          <w:lang w:val="en-AU" w:eastAsia="en-US"/>
        </w:rPr>
        <w:t xml:space="preserve"> are the emissions in units of carbon for pool type i and vegetation type j;  </w:t>
      </w:r>
      <m:oMath>
        <m:sSub>
          <m:sSubPr>
            <m:ctrlPr>
              <w:rPr>
                <w:rFonts w:ascii="Cambria Math" w:eastAsiaTheme="minorHAnsi" w:hAnsi="Cambria Math" w:cstheme="minorBidi"/>
                <w:sz w:val="22"/>
                <w:szCs w:val="22"/>
                <w:lang w:val="en-AU" w:eastAsia="en-US"/>
              </w:rPr>
            </m:ctrlPr>
          </m:sSubPr>
          <m:e>
            <m:r>
              <w:rPr>
                <w:rFonts w:ascii="Cambria Math" w:eastAsiaTheme="minorHAnsi" w:hAnsi="Cambria Math" w:cstheme="minorBidi"/>
                <w:sz w:val="22"/>
                <w:szCs w:val="22"/>
                <w:lang w:val="en-AU" w:eastAsia="en-US"/>
              </w:rPr>
              <m:t>EF</m:t>
            </m:r>
          </m:e>
          <m:sub>
            <m:sSub>
              <m:sSubPr>
                <m:ctrlPr>
                  <w:rPr>
                    <w:rFonts w:ascii="Cambria Math" w:eastAsiaTheme="minorHAnsi" w:hAnsi="Cambria Math" w:cstheme="minorBidi"/>
                    <w:sz w:val="22"/>
                    <w:szCs w:val="22"/>
                    <w:lang w:val="en-AU" w:eastAsia="en-US"/>
                  </w:rPr>
                </m:ctrlPr>
              </m:sSubPr>
              <m:e>
                <m:r>
                  <w:rPr>
                    <w:rFonts w:ascii="Cambria Math" w:eastAsiaTheme="minorHAnsi" w:hAnsi="Cambria Math" w:cstheme="minorBidi"/>
                    <w:sz w:val="22"/>
                    <w:szCs w:val="22"/>
                    <w:lang w:val="en-AU" w:eastAsia="en-US"/>
                  </w:rPr>
                  <m:t>CH</m:t>
                </m:r>
              </m:e>
              <m:sub>
                <m:r>
                  <w:rPr>
                    <w:rFonts w:ascii="Cambria Math" w:eastAsiaTheme="minorHAnsi" w:hAnsi="Cambria Math" w:cstheme="minorBidi"/>
                    <w:sz w:val="22"/>
                    <w:szCs w:val="22"/>
                    <w:lang w:val="en-AU" w:eastAsia="en-US"/>
                  </w:rPr>
                  <m:t>4</m:t>
                </m:r>
              </m:sub>
            </m:sSub>
            <m:r>
              <w:rPr>
                <w:rFonts w:ascii="Cambria Math" w:eastAsiaTheme="minorHAnsi" w:hAnsi="Cambria Math" w:cstheme="minorBidi"/>
                <w:sz w:val="22"/>
                <w:szCs w:val="22"/>
                <w:lang w:val="en-AU" w:eastAsia="en-US"/>
              </w:rPr>
              <m:t>,i,j</m:t>
            </m:r>
          </m:sub>
        </m:sSub>
      </m:oMath>
      <w:r w:rsidRPr="00342E7D">
        <w:rPr>
          <w:rFonts w:asciiTheme="minorHAnsi" w:eastAsiaTheme="minorHAnsi" w:hAnsiTheme="minorHAnsi" w:cstheme="minorBidi"/>
          <w:sz w:val="22"/>
          <w:szCs w:val="22"/>
          <w:lang w:val="en-AU" w:eastAsia="en-US"/>
        </w:rPr>
        <w:t xml:space="preserve"> are the emissions factors for methane that also varies by pool type i and vegetation type j (</w:t>
      </w:r>
      <w:r w:rsidRPr="00342E7D">
        <w:rPr>
          <w:rFonts w:asciiTheme="minorHAnsi" w:eastAsiaTheme="minorHAnsi" w:hAnsiTheme="minorHAnsi" w:cstheme="minorBidi"/>
          <w:sz w:val="22"/>
          <w:szCs w:val="22"/>
          <w:lang w:val="en-AU" w:eastAsia="en-US"/>
        </w:rPr>
        <w:fldChar w:fldCharType="begin"/>
      </w:r>
      <w:r w:rsidRPr="00342E7D">
        <w:rPr>
          <w:rFonts w:asciiTheme="minorHAnsi" w:eastAsiaTheme="minorHAnsi" w:hAnsiTheme="minorHAnsi" w:cstheme="minorBidi"/>
          <w:sz w:val="22"/>
          <w:szCs w:val="22"/>
          <w:lang w:val="en-AU" w:eastAsia="en-US"/>
        </w:rPr>
        <w:instrText xml:space="preserve"> REF _Ref174719312 \h </w:instrText>
      </w:r>
      <w:r w:rsidR="00342E7D">
        <w:rPr>
          <w:rFonts w:asciiTheme="minorHAnsi" w:eastAsiaTheme="minorHAnsi" w:hAnsiTheme="minorHAnsi" w:cstheme="minorBidi"/>
          <w:sz w:val="22"/>
          <w:szCs w:val="22"/>
          <w:lang w:val="en-AU" w:eastAsia="en-US"/>
        </w:rPr>
        <w:instrText xml:space="preserve"> \* MERGEFORMAT </w:instrText>
      </w:r>
      <w:r w:rsidRPr="00342E7D">
        <w:rPr>
          <w:rFonts w:asciiTheme="minorHAnsi" w:eastAsiaTheme="minorHAnsi" w:hAnsiTheme="minorHAnsi" w:cstheme="minorBidi"/>
          <w:sz w:val="22"/>
          <w:szCs w:val="22"/>
          <w:lang w:val="en-AU" w:eastAsia="en-US"/>
        </w:rPr>
      </w:r>
      <w:r w:rsidRPr="00342E7D">
        <w:rPr>
          <w:rFonts w:asciiTheme="minorHAnsi" w:eastAsiaTheme="minorHAnsi" w:hAnsiTheme="minorHAnsi" w:cstheme="minorBidi"/>
          <w:sz w:val="22"/>
          <w:szCs w:val="22"/>
          <w:lang w:val="en-AU" w:eastAsia="en-US"/>
        </w:rPr>
        <w:fldChar w:fldCharType="separate"/>
      </w:r>
      <w:r w:rsidR="00D37FB9" w:rsidRPr="00342E7D">
        <w:rPr>
          <w:rFonts w:asciiTheme="minorHAnsi" w:eastAsiaTheme="minorHAnsi" w:hAnsiTheme="minorHAnsi" w:cstheme="minorBidi"/>
          <w:sz w:val="22"/>
          <w:szCs w:val="22"/>
          <w:lang w:val="en-AU" w:eastAsia="en-US"/>
        </w:rPr>
        <w:t>Table 3</w:t>
      </w:r>
      <w:r w:rsidRPr="00342E7D">
        <w:rPr>
          <w:rFonts w:asciiTheme="minorHAnsi" w:eastAsiaTheme="minorHAnsi" w:hAnsiTheme="minorHAnsi" w:cstheme="minorBidi"/>
          <w:sz w:val="22"/>
          <w:szCs w:val="22"/>
          <w:lang w:val="en-AU" w:eastAsia="en-US"/>
        </w:rPr>
        <w:fldChar w:fldCharType="end"/>
      </w:r>
      <w:r w:rsidRPr="00342E7D">
        <w:rPr>
          <w:rFonts w:asciiTheme="minorHAnsi" w:eastAsiaTheme="minorHAnsi" w:hAnsiTheme="minorHAnsi" w:cstheme="minorBidi"/>
          <w:sz w:val="22"/>
          <w:szCs w:val="22"/>
          <w:lang w:val="en-AU" w:eastAsia="en-US"/>
        </w:rPr>
        <w:t>); 1.3333 is the elemental to molecular mass conversion factor for methane; and 25 is the global warming potential (</w:t>
      </w:r>
      <w:r w:rsidRPr="00342E7D">
        <w:rPr>
          <w:rFonts w:asciiTheme="minorHAnsi" w:eastAsiaTheme="minorHAnsi" w:hAnsiTheme="minorHAnsi" w:cstheme="minorBidi"/>
          <w:sz w:val="22"/>
          <w:szCs w:val="22"/>
          <w:lang w:val="en-AU" w:eastAsia="en-US"/>
        </w:rPr>
        <w:fldChar w:fldCharType="begin"/>
      </w:r>
      <w:r w:rsidRPr="00342E7D">
        <w:rPr>
          <w:rFonts w:asciiTheme="minorHAnsi" w:eastAsiaTheme="minorHAnsi" w:hAnsiTheme="minorHAnsi" w:cstheme="minorBidi"/>
          <w:sz w:val="22"/>
          <w:szCs w:val="22"/>
          <w:lang w:val="en-AU" w:eastAsia="en-US"/>
        </w:rPr>
        <w:instrText xml:space="preserve"> REF _Ref174719312 \h </w:instrText>
      </w:r>
      <w:r w:rsidR="00342E7D">
        <w:rPr>
          <w:rFonts w:asciiTheme="minorHAnsi" w:eastAsiaTheme="minorHAnsi" w:hAnsiTheme="minorHAnsi" w:cstheme="minorBidi"/>
          <w:sz w:val="22"/>
          <w:szCs w:val="22"/>
          <w:lang w:val="en-AU" w:eastAsia="en-US"/>
        </w:rPr>
        <w:instrText xml:space="preserve"> \* MERGEFORMAT </w:instrText>
      </w:r>
      <w:r w:rsidRPr="00342E7D">
        <w:rPr>
          <w:rFonts w:asciiTheme="minorHAnsi" w:eastAsiaTheme="minorHAnsi" w:hAnsiTheme="minorHAnsi" w:cstheme="minorBidi"/>
          <w:sz w:val="22"/>
          <w:szCs w:val="22"/>
          <w:lang w:val="en-AU" w:eastAsia="en-US"/>
        </w:rPr>
      </w:r>
      <w:r w:rsidRPr="00342E7D">
        <w:rPr>
          <w:rFonts w:asciiTheme="minorHAnsi" w:eastAsiaTheme="minorHAnsi" w:hAnsiTheme="minorHAnsi" w:cstheme="minorBidi"/>
          <w:sz w:val="22"/>
          <w:szCs w:val="22"/>
          <w:lang w:val="en-AU" w:eastAsia="en-US"/>
        </w:rPr>
        <w:fldChar w:fldCharType="separate"/>
      </w:r>
      <w:r w:rsidR="00D37FB9" w:rsidRPr="00342E7D">
        <w:rPr>
          <w:rFonts w:asciiTheme="minorHAnsi" w:eastAsiaTheme="minorHAnsi" w:hAnsiTheme="minorHAnsi" w:cstheme="minorBidi"/>
          <w:sz w:val="22"/>
          <w:szCs w:val="22"/>
          <w:lang w:val="en-AU" w:eastAsia="en-US"/>
        </w:rPr>
        <w:t>Table 3</w:t>
      </w:r>
      <w:r w:rsidRPr="00342E7D">
        <w:rPr>
          <w:rFonts w:asciiTheme="minorHAnsi" w:eastAsiaTheme="minorHAnsi" w:hAnsiTheme="minorHAnsi" w:cstheme="minorBidi"/>
          <w:sz w:val="22"/>
          <w:szCs w:val="22"/>
          <w:lang w:val="en-AU" w:eastAsia="en-US"/>
        </w:rPr>
        <w:fldChar w:fldCharType="end"/>
      </w:r>
      <w:r w:rsidRPr="00342E7D">
        <w:rPr>
          <w:rFonts w:asciiTheme="minorHAnsi" w:eastAsiaTheme="minorHAnsi" w:hAnsiTheme="minorHAnsi" w:cstheme="minorBidi"/>
          <w:sz w:val="22"/>
          <w:szCs w:val="22"/>
          <w:lang w:val="en-AU" w:eastAsia="en-US"/>
        </w:rPr>
        <w:t>).</w:t>
      </w:r>
    </w:p>
    <w:p w14:paraId="73F71FA8" w14:textId="2B0DA306" w:rsidR="000675F0" w:rsidRPr="00342E7D" w:rsidRDefault="000675F0" w:rsidP="006E6A9B">
      <w:pPr>
        <w:spacing w:before="120" w:after="120"/>
      </w:pPr>
      <w:r w:rsidRPr="00EC0468">
        <w:t xml:space="preserve">For savanna projects, emissions of CH4 at year y for each vegetation type (n = WH, WL, SH, PL or SL; </w:t>
      </w:r>
      <w:r w:rsidRPr="00EC0468">
        <w:fldChar w:fldCharType="begin"/>
      </w:r>
      <w:r w:rsidRPr="00EC0468">
        <w:instrText xml:space="preserve"> REF _Ref174015505 \h  \* MERGEFORMAT </w:instrText>
      </w:r>
      <w:r w:rsidRPr="00EC0468">
        <w:fldChar w:fldCharType="separate"/>
      </w:r>
      <w:r w:rsidR="00EC0468" w:rsidRPr="00EC0468">
        <w:t>see</w:t>
      </w:r>
      <w:r w:rsidRPr="00EC0468">
        <w:fldChar w:fldCharType="end"/>
      </w:r>
      <w:r w:rsidR="00EC0468" w:rsidRPr="00EC0468">
        <w:t xml:space="preserve"> Table</w:t>
      </w:r>
      <w:r w:rsidR="00EC0468">
        <w:t xml:space="preserve"> 4</w:t>
      </w:r>
      <w:r w:rsidRPr="00342E7D">
        <w:t>) and pool type (biomass, heavy, coarse, fine) are given by:</w:t>
      </w:r>
    </w:p>
    <w:p w14:paraId="6A865CC0" w14:textId="77777777" w:rsidR="000675F0" w:rsidRDefault="000675F0" w:rsidP="006E6A9B">
      <w:pPr>
        <w:spacing w:before="120" w:after="120"/>
      </w:pPr>
    </w:p>
    <w:p w14:paraId="3FA1212B" w14:textId="77777777" w:rsidR="000675F0" w:rsidRPr="00AC74FC" w:rsidRDefault="00AA4330" w:rsidP="006E6A9B">
      <w:pPr>
        <w:pStyle w:val="BodyText"/>
        <w:spacing w:before="120" w:after="120"/>
        <w:ind w:left="284"/>
        <w:rPr>
          <w:szCs w:val="20"/>
        </w:rPr>
      </w:pPr>
      <m:oMath>
        <m:sSub>
          <m:sSubPr>
            <m:ctrlPr>
              <w:rPr>
                <w:rFonts w:ascii="Cambria Math" w:hAnsi="Cambria Math"/>
                <w:i/>
                <w:szCs w:val="20"/>
              </w:rPr>
            </m:ctrlPr>
          </m:sSubPr>
          <m:e>
            <m:r>
              <w:rPr>
                <w:rFonts w:ascii="Cambria Math" w:hAnsi="Cambria Math"/>
                <w:szCs w:val="20"/>
              </w:rPr>
              <m:t>E</m:t>
            </m:r>
          </m:e>
          <m:sub>
            <m:sSub>
              <m:sSubPr>
                <m:ctrlPr>
                  <w:rPr>
                    <w:rFonts w:ascii="Cambria Math" w:hAnsi="Cambria Math"/>
                    <w:i/>
                    <w:szCs w:val="20"/>
                  </w:rPr>
                </m:ctrlPr>
              </m:sSubPr>
              <m:e>
                <m:r>
                  <w:rPr>
                    <w:rFonts w:ascii="Cambria Math" w:hAnsi="Cambria Math"/>
                    <w:szCs w:val="20"/>
                  </w:rPr>
                  <m:t>CH</m:t>
                </m:r>
              </m:e>
              <m:sub>
                <m:r>
                  <w:rPr>
                    <w:rFonts w:ascii="Cambria Math" w:hAnsi="Cambria Math"/>
                    <w:szCs w:val="20"/>
                  </w:rPr>
                  <m:t>4</m:t>
                </m:r>
              </m:sub>
            </m:sSub>
            <m:r>
              <w:rPr>
                <w:rFonts w:ascii="Cambria Math" w:hAnsi="Cambria Math"/>
                <w:szCs w:val="20"/>
              </w:rPr>
              <m:t>,y,biomass</m:t>
            </m:r>
          </m:sub>
        </m:sSub>
        <m:r>
          <w:rPr>
            <w:rFonts w:ascii="Cambria Math" w:hAnsi="Cambria Math"/>
            <w:szCs w:val="20"/>
          </w:rPr>
          <m:t>=</m:t>
        </m:r>
        <m:nary>
          <m:naryPr>
            <m:chr m:val="∑"/>
            <m:limLoc m:val="undOvr"/>
            <m:ctrlPr>
              <w:rPr>
                <w:rFonts w:ascii="Cambria Math" w:hAnsi="Cambria Math"/>
                <w:i/>
                <w:szCs w:val="20"/>
              </w:rPr>
            </m:ctrlPr>
          </m:naryPr>
          <m:sub>
            <m:r>
              <w:rPr>
                <w:rFonts w:ascii="Cambria Math" w:hAnsi="Cambria Math"/>
                <w:szCs w:val="20"/>
              </w:rPr>
              <m:t>i=1</m:t>
            </m:r>
          </m:sub>
          <m:sup>
            <m:r>
              <w:rPr>
                <w:rFonts w:ascii="Cambria Math" w:hAnsi="Cambria Math"/>
                <w:szCs w:val="20"/>
              </w:rPr>
              <m:t>n</m:t>
            </m:r>
          </m:sup>
          <m:e>
            <m:d>
              <m:dPr>
                <m:ctrlPr>
                  <w:rPr>
                    <w:rFonts w:ascii="Cambria Math" w:hAnsi="Cambria Math"/>
                    <w:i/>
                    <w:szCs w:val="20"/>
                  </w:rPr>
                </m:ctrlPr>
              </m:dPr>
              <m:e>
                <m:r>
                  <m:rPr>
                    <m:sty m:val="p"/>
                  </m:rPr>
                  <w:rPr>
                    <w:rFonts w:ascii="Cambria Math" w:hAnsi="Cambria Math"/>
                    <w:szCs w:val="20"/>
                  </w:rPr>
                  <m:t>flowCMTreeAtmsFireF</m:t>
                </m:r>
                <m:r>
                  <w:rPr>
                    <w:rFonts w:ascii="Cambria Math" w:hAnsi="Cambria Math"/>
                    <w:szCs w:val="20"/>
                  </w:rPr>
                  <m:t>×</m:t>
                </m:r>
                <m:sSub>
                  <m:sSubPr>
                    <m:ctrlPr>
                      <w:rPr>
                        <w:rFonts w:ascii="Cambria Math" w:hAnsi="Cambria Math"/>
                        <w:i/>
                        <w:szCs w:val="20"/>
                      </w:rPr>
                    </m:ctrlPr>
                  </m:sSubPr>
                  <m:e>
                    <m:r>
                      <w:rPr>
                        <w:rFonts w:ascii="Cambria Math" w:hAnsi="Cambria Math"/>
                        <w:szCs w:val="20"/>
                      </w:rPr>
                      <m:t>EF</m:t>
                    </m:r>
                  </m:e>
                  <m:sub>
                    <m:sSub>
                      <m:sSubPr>
                        <m:ctrlPr>
                          <w:rPr>
                            <w:rFonts w:ascii="Cambria Math" w:hAnsi="Cambria Math"/>
                            <w:i/>
                            <w:szCs w:val="20"/>
                          </w:rPr>
                        </m:ctrlPr>
                      </m:sSubPr>
                      <m:e>
                        <m:r>
                          <w:rPr>
                            <w:rFonts w:ascii="Cambria Math" w:hAnsi="Cambria Math"/>
                            <w:szCs w:val="20"/>
                          </w:rPr>
                          <m:t>CH</m:t>
                        </m:r>
                      </m:e>
                      <m:sub>
                        <m:r>
                          <w:rPr>
                            <w:rFonts w:ascii="Cambria Math" w:hAnsi="Cambria Math"/>
                            <w:szCs w:val="20"/>
                          </w:rPr>
                          <m:t>4</m:t>
                        </m:r>
                      </m:sub>
                    </m:sSub>
                    <m:r>
                      <w:rPr>
                        <w:rFonts w:ascii="Cambria Math" w:hAnsi="Cambria Math"/>
                        <w:szCs w:val="20"/>
                      </w:rPr>
                      <m:t>,i,biomass</m:t>
                    </m:r>
                  </m:sub>
                </m:sSub>
              </m:e>
            </m:d>
          </m:e>
        </m:nary>
      </m:oMath>
      <w:r w:rsidR="000675F0" w:rsidRPr="00AC74FC">
        <w:rPr>
          <w:szCs w:val="20"/>
        </w:rPr>
        <w:tab/>
        <w:t xml:space="preserve"> </w:t>
      </w:r>
      <w:r w:rsidR="000675F0" w:rsidRPr="00AC74FC">
        <w:rPr>
          <w:szCs w:val="20"/>
        </w:rPr>
        <w:tab/>
      </w:r>
      <w:r w:rsidR="000675F0" w:rsidRPr="00AC74FC">
        <w:rPr>
          <w:szCs w:val="20"/>
        </w:rPr>
        <w:tab/>
      </w:r>
    </w:p>
    <w:p w14:paraId="23824C49" w14:textId="77777777" w:rsidR="000675F0" w:rsidRDefault="00AA4330" w:rsidP="006E6A9B">
      <w:pPr>
        <w:pStyle w:val="BodyText"/>
        <w:spacing w:before="120" w:after="120"/>
        <w:ind w:left="284"/>
      </w:pPr>
      <m:oMath>
        <m:sSub>
          <m:sSubPr>
            <m:ctrlPr>
              <w:rPr>
                <w:rFonts w:ascii="Cambria Math" w:hAnsi="Cambria Math"/>
                <w:i/>
                <w:szCs w:val="20"/>
              </w:rPr>
            </m:ctrlPr>
          </m:sSubPr>
          <m:e>
            <m:r>
              <w:rPr>
                <w:rFonts w:ascii="Cambria Math" w:hAnsi="Cambria Math"/>
                <w:szCs w:val="20"/>
              </w:rPr>
              <m:t>E</m:t>
            </m:r>
          </m:e>
          <m:sub>
            <m:sSub>
              <m:sSubPr>
                <m:ctrlPr>
                  <w:rPr>
                    <w:rFonts w:ascii="Cambria Math" w:hAnsi="Cambria Math"/>
                    <w:i/>
                    <w:szCs w:val="20"/>
                  </w:rPr>
                </m:ctrlPr>
              </m:sSubPr>
              <m:e>
                <m:r>
                  <w:rPr>
                    <w:rFonts w:ascii="Cambria Math" w:hAnsi="Cambria Math"/>
                    <w:szCs w:val="20"/>
                  </w:rPr>
                  <m:t>CH</m:t>
                </m:r>
              </m:e>
              <m:sub>
                <m:r>
                  <w:rPr>
                    <w:rFonts w:ascii="Cambria Math" w:hAnsi="Cambria Math"/>
                    <w:szCs w:val="20"/>
                  </w:rPr>
                  <m:t>4</m:t>
                </m:r>
              </m:sub>
            </m:sSub>
            <m:r>
              <w:rPr>
                <w:rFonts w:ascii="Cambria Math" w:hAnsi="Cambria Math"/>
                <w:szCs w:val="20"/>
              </w:rPr>
              <m:t>,y,heavy</m:t>
            </m:r>
          </m:sub>
        </m:sSub>
        <m:r>
          <w:rPr>
            <w:rFonts w:ascii="Cambria Math" w:hAnsi="Cambria Math"/>
            <w:szCs w:val="20"/>
          </w:rPr>
          <m:t>=</m:t>
        </m:r>
        <m:nary>
          <m:naryPr>
            <m:chr m:val="∑"/>
            <m:limLoc m:val="undOvr"/>
            <m:ctrlPr>
              <w:rPr>
                <w:rFonts w:ascii="Cambria Math" w:hAnsi="Cambria Math"/>
                <w:i/>
                <w:szCs w:val="20"/>
              </w:rPr>
            </m:ctrlPr>
          </m:naryPr>
          <m:sub>
            <m:r>
              <w:rPr>
                <w:rFonts w:ascii="Cambria Math" w:hAnsi="Cambria Math"/>
                <w:szCs w:val="20"/>
              </w:rPr>
              <m:t>i=1</m:t>
            </m:r>
          </m:sub>
          <m:sup>
            <m:r>
              <w:rPr>
                <w:rFonts w:ascii="Cambria Math" w:hAnsi="Cambria Math"/>
                <w:szCs w:val="20"/>
              </w:rPr>
              <m:t>n</m:t>
            </m:r>
          </m:sup>
          <m:e>
            <m:d>
              <m:dPr>
                <m:ctrlPr>
                  <w:rPr>
                    <w:rFonts w:ascii="Cambria Math" w:hAnsi="Cambria Math"/>
                    <w:i/>
                    <w:szCs w:val="20"/>
                  </w:rPr>
                </m:ctrlPr>
              </m:dPr>
              <m:e>
                <m:d>
                  <m:dPr>
                    <m:ctrlPr>
                      <w:rPr>
                        <w:rFonts w:ascii="Cambria Math" w:hAnsi="Cambria Math"/>
                        <w:szCs w:val="20"/>
                      </w:rPr>
                    </m:ctrlPr>
                  </m:dPr>
                  <m:e>
                    <m:r>
                      <m:rPr>
                        <m:sty m:val="p"/>
                      </m:rPr>
                      <w:rPr>
                        <w:rFonts w:ascii="Cambria Math" w:hAnsi="Cambria Math"/>
                        <w:szCs w:val="20"/>
                      </w:rPr>
                      <m:t>flowCMsDdwdAtmsFireF+flowCMsChwdAtmsFireF+flowCMsBlitAtmsFireF+flowCMsLlitAtmsFireF</m:t>
                    </m:r>
                  </m:e>
                </m:d>
                <m:r>
                  <w:rPr>
                    <w:rFonts w:ascii="Cambria Math" w:hAnsi="Cambria Math"/>
                    <w:szCs w:val="20"/>
                  </w:rPr>
                  <m:t>×</m:t>
                </m:r>
                <m:sSub>
                  <m:sSubPr>
                    <m:ctrlPr>
                      <w:rPr>
                        <w:rFonts w:ascii="Cambria Math" w:hAnsi="Cambria Math"/>
                        <w:i/>
                        <w:szCs w:val="20"/>
                      </w:rPr>
                    </m:ctrlPr>
                  </m:sSubPr>
                  <m:e>
                    <m:r>
                      <w:rPr>
                        <w:rFonts w:ascii="Cambria Math" w:hAnsi="Cambria Math"/>
                        <w:szCs w:val="20"/>
                      </w:rPr>
                      <m:t>EF</m:t>
                    </m:r>
                  </m:e>
                  <m:sub>
                    <m:sSub>
                      <m:sSubPr>
                        <m:ctrlPr>
                          <w:rPr>
                            <w:rFonts w:ascii="Cambria Math" w:hAnsi="Cambria Math"/>
                            <w:i/>
                            <w:szCs w:val="20"/>
                          </w:rPr>
                        </m:ctrlPr>
                      </m:sSubPr>
                      <m:e>
                        <m:r>
                          <w:rPr>
                            <w:rFonts w:ascii="Cambria Math" w:hAnsi="Cambria Math"/>
                            <w:szCs w:val="20"/>
                          </w:rPr>
                          <m:t>CH</m:t>
                        </m:r>
                      </m:e>
                      <m:sub>
                        <m:r>
                          <w:rPr>
                            <w:rFonts w:ascii="Cambria Math" w:hAnsi="Cambria Math"/>
                            <w:szCs w:val="20"/>
                          </w:rPr>
                          <m:t>4</m:t>
                        </m:r>
                      </m:sub>
                    </m:sSub>
                    <m:r>
                      <w:rPr>
                        <w:rFonts w:ascii="Cambria Math" w:hAnsi="Cambria Math"/>
                        <w:szCs w:val="20"/>
                      </w:rPr>
                      <m:t>,i,heavy</m:t>
                    </m:r>
                  </m:sub>
                </m:sSub>
              </m:e>
            </m:d>
          </m:e>
        </m:nary>
      </m:oMath>
      <w:r w:rsidR="000675F0" w:rsidRPr="00AC74FC">
        <w:rPr>
          <w:szCs w:val="20"/>
        </w:rPr>
        <w:tab/>
      </w:r>
      <w:r w:rsidR="000675F0" w:rsidRPr="00AC74FC">
        <w:t xml:space="preserve"> </w:t>
      </w:r>
    </w:p>
    <w:p w14:paraId="58B541F1" w14:textId="77777777" w:rsidR="000675F0" w:rsidRDefault="00AA4330" w:rsidP="006E6A9B">
      <w:pPr>
        <w:pStyle w:val="BodyText"/>
        <w:spacing w:before="120" w:after="120"/>
        <w:ind w:left="284"/>
      </w:pPr>
      <m:oMath>
        <m:sSub>
          <m:sSubPr>
            <m:ctrlPr>
              <w:rPr>
                <w:rFonts w:ascii="Cambria Math" w:hAnsi="Cambria Math"/>
                <w:i/>
                <w:szCs w:val="20"/>
              </w:rPr>
            </m:ctrlPr>
          </m:sSubPr>
          <m:e>
            <m:r>
              <w:rPr>
                <w:rFonts w:ascii="Cambria Math" w:hAnsi="Cambria Math"/>
                <w:szCs w:val="20"/>
              </w:rPr>
              <m:t>E</m:t>
            </m:r>
          </m:e>
          <m:sub>
            <m:sSub>
              <m:sSubPr>
                <m:ctrlPr>
                  <w:rPr>
                    <w:rFonts w:ascii="Cambria Math" w:hAnsi="Cambria Math"/>
                    <w:i/>
                    <w:szCs w:val="20"/>
                  </w:rPr>
                </m:ctrlPr>
              </m:sSubPr>
              <m:e>
                <m:r>
                  <w:rPr>
                    <w:rFonts w:ascii="Cambria Math" w:hAnsi="Cambria Math"/>
                    <w:szCs w:val="20"/>
                  </w:rPr>
                  <m:t>CH</m:t>
                </m:r>
              </m:e>
              <m:sub>
                <m:r>
                  <w:rPr>
                    <w:rFonts w:ascii="Cambria Math" w:hAnsi="Cambria Math"/>
                    <w:szCs w:val="20"/>
                  </w:rPr>
                  <m:t>4</m:t>
                </m:r>
              </m:sub>
            </m:sSub>
            <m:r>
              <w:rPr>
                <w:rFonts w:ascii="Cambria Math" w:hAnsi="Cambria Math"/>
                <w:szCs w:val="20"/>
              </w:rPr>
              <m:t>,y,coarse</m:t>
            </m:r>
          </m:sub>
        </m:sSub>
        <m:r>
          <w:rPr>
            <w:rFonts w:ascii="Cambria Math" w:hAnsi="Cambria Math"/>
            <w:szCs w:val="20"/>
          </w:rPr>
          <m:t>=</m:t>
        </m:r>
        <m:nary>
          <m:naryPr>
            <m:chr m:val="∑"/>
            <m:limLoc m:val="undOvr"/>
            <m:ctrlPr>
              <w:rPr>
                <w:rFonts w:ascii="Cambria Math" w:hAnsi="Cambria Math"/>
                <w:i/>
                <w:szCs w:val="20"/>
              </w:rPr>
            </m:ctrlPr>
          </m:naryPr>
          <m:sub>
            <m:r>
              <w:rPr>
                <w:rFonts w:ascii="Cambria Math" w:hAnsi="Cambria Math"/>
                <w:szCs w:val="20"/>
              </w:rPr>
              <m:t>i=1</m:t>
            </m:r>
          </m:sub>
          <m:sup>
            <m:r>
              <w:rPr>
                <w:rFonts w:ascii="Cambria Math" w:hAnsi="Cambria Math"/>
                <w:szCs w:val="20"/>
              </w:rPr>
              <m:t>n</m:t>
            </m:r>
          </m:sup>
          <m:e>
            <m:d>
              <m:dPr>
                <m:ctrlPr>
                  <w:rPr>
                    <w:rFonts w:ascii="Cambria Math" w:hAnsi="Cambria Math"/>
                    <w:i/>
                    <w:szCs w:val="20"/>
                  </w:rPr>
                </m:ctrlPr>
              </m:dPr>
              <m:e>
                <m:r>
                  <m:rPr>
                    <m:sty m:val="p"/>
                  </m:rPr>
                  <w:rPr>
                    <w:rFonts w:ascii="Cambria Math" w:hAnsi="Cambria Math"/>
                    <w:szCs w:val="20"/>
                  </w:rPr>
                  <m:t>0.6×</m:t>
                </m:r>
                <m:d>
                  <m:dPr>
                    <m:ctrlPr>
                      <w:rPr>
                        <w:rFonts w:ascii="Cambria Math" w:hAnsi="Cambria Math"/>
                        <w:szCs w:val="20"/>
                      </w:rPr>
                    </m:ctrlPr>
                  </m:dPr>
                  <m:e>
                    <m:r>
                      <m:rPr>
                        <m:sty m:val="p"/>
                      </m:rPr>
                      <w:rPr>
                        <w:rFonts w:ascii="Cambria Math" w:hAnsi="Cambria Math"/>
                        <w:szCs w:val="20"/>
                      </w:rPr>
                      <m:t>flowCMrDdwdAtmsFireF</m:t>
                    </m:r>
                    <m:r>
                      <w:rPr>
                        <w:rFonts w:ascii="Cambria Math" w:hAnsi="Cambria Math"/>
                        <w:szCs w:val="20"/>
                      </w:rPr>
                      <m:t>+</m:t>
                    </m:r>
                    <m:r>
                      <m:rPr>
                        <m:sty m:val="p"/>
                      </m:rPr>
                      <w:rPr>
                        <w:rFonts w:ascii="Cambria Math" w:hAnsi="Cambria Math"/>
                        <w:szCs w:val="20"/>
                      </w:rPr>
                      <m:t>flowCMrBlitAtmsFireF</m:t>
                    </m:r>
                  </m:e>
                </m:d>
                <m:r>
                  <w:rPr>
                    <w:rFonts w:ascii="Cambria Math" w:hAnsi="Cambria Math"/>
                    <w:szCs w:val="20"/>
                  </w:rPr>
                  <m:t>×</m:t>
                </m:r>
                <m:sSub>
                  <m:sSubPr>
                    <m:ctrlPr>
                      <w:rPr>
                        <w:rFonts w:ascii="Cambria Math" w:hAnsi="Cambria Math"/>
                        <w:i/>
                        <w:szCs w:val="20"/>
                      </w:rPr>
                    </m:ctrlPr>
                  </m:sSubPr>
                  <m:e>
                    <m:r>
                      <w:rPr>
                        <w:rFonts w:ascii="Cambria Math" w:hAnsi="Cambria Math"/>
                        <w:szCs w:val="20"/>
                      </w:rPr>
                      <m:t>EF</m:t>
                    </m:r>
                  </m:e>
                  <m:sub>
                    <m:sSub>
                      <m:sSubPr>
                        <m:ctrlPr>
                          <w:rPr>
                            <w:rFonts w:ascii="Cambria Math" w:hAnsi="Cambria Math"/>
                            <w:i/>
                            <w:szCs w:val="20"/>
                          </w:rPr>
                        </m:ctrlPr>
                      </m:sSubPr>
                      <m:e>
                        <m:r>
                          <w:rPr>
                            <w:rFonts w:ascii="Cambria Math" w:hAnsi="Cambria Math"/>
                            <w:szCs w:val="20"/>
                          </w:rPr>
                          <m:t>CH</m:t>
                        </m:r>
                      </m:e>
                      <m:sub>
                        <m:r>
                          <w:rPr>
                            <w:rFonts w:ascii="Cambria Math" w:hAnsi="Cambria Math"/>
                            <w:szCs w:val="20"/>
                          </w:rPr>
                          <m:t>4</m:t>
                        </m:r>
                      </m:sub>
                    </m:sSub>
                    <m:r>
                      <w:rPr>
                        <w:rFonts w:ascii="Cambria Math" w:hAnsi="Cambria Math"/>
                        <w:szCs w:val="20"/>
                      </w:rPr>
                      <m:t>,i,coarse</m:t>
                    </m:r>
                  </m:sub>
                </m:sSub>
              </m:e>
            </m:d>
          </m:e>
        </m:nary>
      </m:oMath>
      <w:r w:rsidR="000675F0" w:rsidRPr="00AC74FC">
        <w:tab/>
      </w:r>
      <w:r w:rsidR="000675F0" w:rsidRPr="00AC74FC">
        <w:tab/>
      </w:r>
    </w:p>
    <w:p w14:paraId="3CAFA7F2" w14:textId="77777777" w:rsidR="000675F0" w:rsidRDefault="000675F0" w:rsidP="006E6A9B">
      <w:pPr>
        <w:pStyle w:val="BodyText"/>
        <w:spacing w:before="120" w:after="120"/>
        <w:ind w:left="284"/>
      </w:pPr>
      <w:r w:rsidRPr="00AC74FC">
        <w:t xml:space="preserve"> </w:t>
      </w:r>
      <m:oMath>
        <m:sSub>
          <m:sSubPr>
            <m:ctrlPr>
              <w:rPr>
                <w:rFonts w:ascii="Cambria Math" w:hAnsi="Cambria Math"/>
                <w:i/>
                <w:szCs w:val="20"/>
              </w:rPr>
            </m:ctrlPr>
          </m:sSubPr>
          <m:e>
            <m:r>
              <w:rPr>
                <w:rFonts w:ascii="Cambria Math" w:hAnsi="Cambria Math"/>
                <w:szCs w:val="20"/>
              </w:rPr>
              <m:t>E</m:t>
            </m:r>
          </m:e>
          <m:sub>
            <m:sSub>
              <m:sSubPr>
                <m:ctrlPr>
                  <w:rPr>
                    <w:rFonts w:ascii="Cambria Math" w:hAnsi="Cambria Math"/>
                    <w:i/>
                    <w:szCs w:val="20"/>
                  </w:rPr>
                </m:ctrlPr>
              </m:sSubPr>
              <m:e>
                <m:r>
                  <w:rPr>
                    <w:rFonts w:ascii="Cambria Math" w:hAnsi="Cambria Math"/>
                    <w:szCs w:val="20"/>
                  </w:rPr>
                  <m:t>CH</m:t>
                </m:r>
              </m:e>
              <m:sub>
                <m:r>
                  <w:rPr>
                    <w:rFonts w:ascii="Cambria Math" w:hAnsi="Cambria Math"/>
                    <w:szCs w:val="20"/>
                  </w:rPr>
                  <m:t>4</m:t>
                </m:r>
              </m:sub>
            </m:sSub>
            <m:r>
              <w:rPr>
                <w:rFonts w:ascii="Cambria Math" w:hAnsi="Cambria Math"/>
                <w:szCs w:val="20"/>
              </w:rPr>
              <m:t>,y,fine</m:t>
            </m:r>
          </m:sub>
        </m:sSub>
        <m:r>
          <w:rPr>
            <w:rFonts w:ascii="Cambria Math" w:hAnsi="Cambria Math"/>
            <w:szCs w:val="20"/>
          </w:rPr>
          <m:t>=</m:t>
        </m:r>
        <m:nary>
          <m:naryPr>
            <m:chr m:val="∑"/>
            <m:limLoc m:val="undOvr"/>
            <m:ctrlPr>
              <w:rPr>
                <w:rFonts w:ascii="Cambria Math" w:hAnsi="Cambria Math"/>
                <w:i/>
                <w:szCs w:val="20"/>
              </w:rPr>
            </m:ctrlPr>
          </m:naryPr>
          <m:sub>
            <m:r>
              <w:rPr>
                <w:rFonts w:ascii="Cambria Math" w:hAnsi="Cambria Math"/>
                <w:szCs w:val="20"/>
              </w:rPr>
              <m:t>i=1</m:t>
            </m:r>
          </m:sub>
          <m:sup>
            <m:r>
              <w:rPr>
                <w:rFonts w:ascii="Cambria Math" w:hAnsi="Cambria Math"/>
                <w:szCs w:val="20"/>
              </w:rPr>
              <m:t>n</m:t>
            </m:r>
          </m:sup>
          <m:e>
            <m:d>
              <m:dPr>
                <m:ctrlPr>
                  <w:rPr>
                    <w:rFonts w:ascii="Cambria Math" w:hAnsi="Cambria Math"/>
                    <w:i/>
                    <w:szCs w:val="20"/>
                  </w:rPr>
                </m:ctrlPr>
              </m:dPr>
              <m:e>
                <m:d>
                  <m:dPr>
                    <m:ctrlPr>
                      <w:rPr>
                        <w:rFonts w:ascii="Cambria Math" w:hAnsi="Cambria Math"/>
                        <w:i/>
                        <w:szCs w:val="20"/>
                      </w:rPr>
                    </m:ctrlPr>
                  </m:dPr>
                  <m:e>
                    <m:r>
                      <m:rPr>
                        <m:sty m:val="p"/>
                      </m:rPr>
                      <w:rPr>
                        <w:rFonts w:ascii="Cambria Math" w:hAnsi="Cambria Math"/>
                        <w:szCs w:val="20"/>
                      </w:rPr>
                      <m:t>0.4×</m:t>
                    </m:r>
                    <m:d>
                      <m:dPr>
                        <m:ctrlPr>
                          <w:rPr>
                            <w:rFonts w:ascii="Cambria Math" w:hAnsi="Cambria Math"/>
                            <w:szCs w:val="20"/>
                          </w:rPr>
                        </m:ctrlPr>
                      </m:dPr>
                      <m:e>
                        <m:r>
                          <m:rPr>
                            <m:sty m:val="p"/>
                          </m:rPr>
                          <w:rPr>
                            <w:rFonts w:ascii="Cambria Math" w:hAnsi="Cambria Math"/>
                            <w:szCs w:val="20"/>
                          </w:rPr>
                          <m:t>flowCMrDdwdAtmsFireF</m:t>
                        </m:r>
                        <m:r>
                          <w:rPr>
                            <w:rFonts w:ascii="Cambria Math" w:hAnsi="Cambria Math"/>
                            <w:szCs w:val="20"/>
                          </w:rPr>
                          <m:t>+</m:t>
                        </m:r>
                        <m:r>
                          <m:rPr>
                            <m:sty m:val="p"/>
                          </m:rPr>
                          <w:rPr>
                            <w:rFonts w:ascii="Cambria Math" w:hAnsi="Cambria Math"/>
                            <w:szCs w:val="20"/>
                          </w:rPr>
                          <m:t>flowCMrBlitAtmsFireF</m:t>
                        </m:r>
                      </m:e>
                    </m:d>
                    <m:r>
                      <w:rPr>
                        <w:rFonts w:ascii="Cambria Math" w:hAnsi="Cambria Math"/>
                        <w:szCs w:val="20"/>
                      </w:rPr>
                      <m:t>+</m:t>
                    </m:r>
                    <m:r>
                      <m:rPr>
                        <m:sty m:val="p"/>
                      </m:rPr>
                      <w:rPr>
                        <w:rFonts w:ascii="Cambria Math" w:hAnsi="Cambria Math"/>
                        <w:szCs w:val="20"/>
                      </w:rPr>
                      <m:t>flowCMdLlitAtmsFireF</m:t>
                    </m:r>
                    <m:r>
                      <m:rPr>
                        <m:sty m:val="p"/>
                      </m:rPr>
                      <w:rPr>
                        <w:rFonts w:ascii="Cambria Math"/>
                        <w:szCs w:val="20"/>
                      </w:rPr>
                      <m:t>+</m:t>
                    </m:r>
                    <m:r>
                      <m:rPr>
                        <m:sty m:val="p"/>
                      </m:rPr>
                      <w:rPr>
                        <w:rFonts w:ascii="Cambria Math" w:hAnsi="Cambria Math"/>
                        <w:szCs w:val="20"/>
                      </w:rPr>
                      <m:t>flowCMrLlitAtmsFireF</m:t>
                    </m:r>
                    <m:r>
                      <m:rPr>
                        <m:sty m:val="p"/>
                      </m:rPr>
                      <w:rPr>
                        <w:rFonts w:ascii="Cambria Math"/>
                        <w:szCs w:val="20"/>
                      </w:rPr>
                      <m:t>+</m:t>
                    </m:r>
                    <m:r>
                      <m:rPr>
                        <m:sty m:val="p"/>
                      </m:rPr>
                      <w:rPr>
                        <w:rFonts w:ascii="Cambria Math" w:hAnsi="Cambria Math"/>
                        <w:szCs w:val="20"/>
                      </w:rPr>
                      <m:t>flowCMCropAtmsFireA</m:t>
                    </m:r>
                    <m:r>
                      <m:rPr>
                        <m:sty m:val="p"/>
                      </m:rPr>
                      <w:rPr>
                        <w:rFonts w:ascii="Cambria Math"/>
                        <w:szCs w:val="20"/>
                      </w:rPr>
                      <m:t>+</m:t>
                    </m:r>
                    <m:r>
                      <m:rPr>
                        <m:sty m:val="p"/>
                      </m:rPr>
                      <w:rPr>
                        <w:rFonts w:ascii="Cambria Math" w:hAnsi="Cambria Math"/>
                        <w:szCs w:val="20"/>
                      </w:rPr>
                      <m:t>flowCMDebrAtmsFireA</m:t>
                    </m:r>
                  </m:e>
                </m:d>
                <m:r>
                  <w:rPr>
                    <w:rFonts w:ascii="Cambria Math" w:hAnsi="Cambria Math"/>
                    <w:szCs w:val="20"/>
                  </w:rPr>
                  <m:t>×</m:t>
                </m:r>
                <m:sSub>
                  <m:sSubPr>
                    <m:ctrlPr>
                      <w:rPr>
                        <w:rFonts w:ascii="Cambria Math" w:hAnsi="Cambria Math"/>
                        <w:i/>
                        <w:szCs w:val="20"/>
                      </w:rPr>
                    </m:ctrlPr>
                  </m:sSubPr>
                  <m:e>
                    <m:r>
                      <w:rPr>
                        <w:rFonts w:ascii="Cambria Math" w:hAnsi="Cambria Math"/>
                        <w:szCs w:val="20"/>
                      </w:rPr>
                      <m:t>EF</m:t>
                    </m:r>
                  </m:e>
                  <m:sub>
                    <m:sSub>
                      <m:sSubPr>
                        <m:ctrlPr>
                          <w:rPr>
                            <w:rFonts w:ascii="Cambria Math" w:hAnsi="Cambria Math"/>
                            <w:i/>
                            <w:szCs w:val="20"/>
                          </w:rPr>
                        </m:ctrlPr>
                      </m:sSubPr>
                      <m:e>
                        <m:r>
                          <w:rPr>
                            <w:rFonts w:ascii="Cambria Math" w:hAnsi="Cambria Math"/>
                            <w:szCs w:val="20"/>
                          </w:rPr>
                          <m:t>CH</m:t>
                        </m:r>
                      </m:e>
                      <m:sub>
                        <m:r>
                          <w:rPr>
                            <w:rFonts w:ascii="Cambria Math" w:hAnsi="Cambria Math"/>
                            <w:szCs w:val="20"/>
                          </w:rPr>
                          <m:t>4</m:t>
                        </m:r>
                      </m:sub>
                    </m:sSub>
                    <m:r>
                      <w:rPr>
                        <w:rFonts w:ascii="Cambria Math" w:hAnsi="Cambria Math"/>
                        <w:szCs w:val="20"/>
                      </w:rPr>
                      <m:t>,i,fine</m:t>
                    </m:r>
                  </m:sub>
                </m:sSub>
              </m:e>
            </m:d>
          </m:e>
        </m:nary>
      </m:oMath>
    </w:p>
    <w:p w14:paraId="39CAD03F" w14:textId="77777777" w:rsidR="000675F0" w:rsidRPr="00437931" w:rsidRDefault="000675F0" w:rsidP="006E6A9B">
      <w:pPr>
        <w:pStyle w:val="BodyText"/>
        <w:spacing w:before="120" w:after="120"/>
      </w:pPr>
      <w:r>
        <w:t>Total CH</w:t>
      </w:r>
      <w:r w:rsidRPr="00633852">
        <w:rPr>
          <w:vertAlign w:val="subscript"/>
        </w:rPr>
        <w:t>4</w:t>
      </w:r>
      <w:r>
        <w:t xml:space="preserve"> carbon emissions at time </w:t>
      </w:r>
      <w:r w:rsidRPr="00437931">
        <w:t>t</w:t>
      </w:r>
      <w:r>
        <w:t>, in units of tCO</w:t>
      </w:r>
      <w:r w:rsidRPr="00437931">
        <w:rPr>
          <w:vertAlign w:val="subscript"/>
        </w:rPr>
        <w:t>2</w:t>
      </w:r>
      <w:r>
        <w:t>-e</w:t>
      </w:r>
      <w:r w:rsidRPr="00437931">
        <w:t xml:space="preserve"> </w:t>
      </w:r>
      <w:r>
        <w:t>are then calculated as:</w:t>
      </w:r>
    </w:p>
    <w:p w14:paraId="34A3D8DB" w14:textId="01F6AD3C" w:rsidR="000675F0" w:rsidRDefault="00AA4330" w:rsidP="006E6A9B">
      <w:pPr>
        <w:pStyle w:val="BodyText"/>
        <w:spacing w:before="120" w:after="120"/>
        <w:ind w:left="284"/>
      </w:pPr>
      <m:oMath>
        <m:sSub>
          <m:sSubPr>
            <m:ctrlPr>
              <w:rPr>
                <w:rFonts w:ascii="Cambria Math" w:hAnsi="Cambria Math"/>
                <w:i/>
                <w:szCs w:val="20"/>
              </w:rPr>
            </m:ctrlPr>
          </m:sSubPr>
          <m:e>
            <m:r>
              <w:rPr>
                <w:rFonts w:ascii="Cambria Math" w:hAnsi="Cambria Math"/>
                <w:szCs w:val="20"/>
              </w:rPr>
              <m:t>E</m:t>
            </m:r>
          </m:e>
          <m:sub>
            <m:sSub>
              <m:sSubPr>
                <m:ctrlPr>
                  <w:rPr>
                    <w:rFonts w:ascii="Cambria Math" w:hAnsi="Cambria Math"/>
                    <w:i/>
                    <w:szCs w:val="20"/>
                  </w:rPr>
                </m:ctrlPr>
              </m:sSubPr>
              <m:e>
                <m:r>
                  <w:rPr>
                    <w:rFonts w:ascii="Cambria Math" w:hAnsi="Cambria Math"/>
                    <w:szCs w:val="20"/>
                  </w:rPr>
                  <m:t>CH</m:t>
                </m:r>
              </m:e>
              <m:sub>
                <m:r>
                  <w:rPr>
                    <w:rFonts w:ascii="Cambria Math" w:hAnsi="Cambria Math"/>
                    <w:szCs w:val="20"/>
                  </w:rPr>
                  <m:t>4</m:t>
                </m:r>
              </m:sub>
            </m:sSub>
            <m:r>
              <w:rPr>
                <w:rFonts w:ascii="Cambria Math" w:hAnsi="Cambria Math"/>
                <w:szCs w:val="20"/>
              </w:rPr>
              <m:t>,y</m:t>
            </m:r>
          </m:sub>
        </m:sSub>
        <m:r>
          <w:rPr>
            <w:rFonts w:ascii="Cambria Math" w:hAnsi="Cambria Math"/>
            <w:szCs w:val="20"/>
          </w:rPr>
          <m:t>=1.3333×25×</m:t>
        </m:r>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E</m:t>
                </m:r>
              </m:e>
              <m:sub>
                <m:sSub>
                  <m:sSubPr>
                    <m:ctrlPr>
                      <w:rPr>
                        <w:rFonts w:ascii="Cambria Math" w:hAnsi="Cambria Math"/>
                        <w:i/>
                        <w:szCs w:val="20"/>
                      </w:rPr>
                    </m:ctrlPr>
                  </m:sSubPr>
                  <m:e>
                    <m:r>
                      <w:rPr>
                        <w:rFonts w:ascii="Cambria Math" w:hAnsi="Cambria Math"/>
                        <w:szCs w:val="20"/>
                      </w:rPr>
                      <m:t>CH</m:t>
                    </m:r>
                  </m:e>
                  <m:sub>
                    <m:r>
                      <w:rPr>
                        <w:rFonts w:ascii="Cambria Math" w:hAnsi="Cambria Math"/>
                        <w:szCs w:val="20"/>
                      </w:rPr>
                      <m:t>4</m:t>
                    </m:r>
                  </m:sub>
                </m:sSub>
                <m:r>
                  <w:rPr>
                    <w:rFonts w:ascii="Cambria Math" w:hAnsi="Cambria Math"/>
                    <w:szCs w:val="20"/>
                  </w:rPr>
                  <m:t>,y,biomass</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E</m:t>
                </m:r>
              </m:e>
              <m:sub>
                <m:sSub>
                  <m:sSubPr>
                    <m:ctrlPr>
                      <w:rPr>
                        <w:rFonts w:ascii="Cambria Math" w:hAnsi="Cambria Math"/>
                        <w:i/>
                        <w:szCs w:val="20"/>
                      </w:rPr>
                    </m:ctrlPr>
                  </m:sSubPr>
                  <m:e>
                    <m:r>
                      <w:rPr>
                        <w:rFonts w:ascii="Cambria Math" w:hAnsi="Cambria Math"/>
                        <w:szCs w:val="20"/>
                      </w:rPr>
                      <m:t>CH</m:t>
                    </m:r>
                  </m:e>
                  <m:sub>
                    <m:r>
                      <w:rPr>
                        <w:rFonts w:ascii="Cambria Math" w:hAnsi="Cambria Math"/>
                        <w:szCs w:val="20"/>
                      </w:rPr>
                      <m:t>4</m:t>
                    </m:r>
                  </m:sub>
                </m:sSub>
                <m:r>
                  <w:rPr>
                    <w:rFonts w:ascii="Cambria Math" w:hAnsi="Cambria Math"/>
                    <w:szCs w:val="20"/>
                  </w:rPr>
                  <m:t>,y,heavy</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E</m:t>
                </m:r>
              </m:e>
              <m:sub>
                <m:sSub>
                  <m:sSubPr>
                    <m:ctrlPr>
                      <w:rPr>
                        <w:rFonts w:ascii="Cambria Math" w:hAnsi="Cambria Math"/>
                        <w:i/>
                        <w:szCs w:val="20"/>
                      </w:rPr>
                    </m:ctrlPr>
                  </m:sSubPr>
                  <m:e>
                    <m:r>
                      <w:rPr>
                        <w:rFonts w:ascii="Cambria Math" w:hAnsi="Cambria Math"/>
                        <w:szCs w:val="20"/>
                      </w:rPr>
                      <m:t>CH</m:t>
                    </m:r>
                  </m:e>
                  <m:sub>
                    <m:r>
                      <w:rPr>
                        <w:rFonts w:ascii="Cambria Math" w:hAnsi="Cambria Math"/>
                        <w:szCs w:val="20"/>
                      </w:rPr>
                      <m:t>4</m:t>
                    </m:r>
                  </m:sub>
                </m:sSub>
                <m:r>
                  <w:rPr>
                    <w:rFonts w:ascii="Cambria Math" w:hAnsi="Cambria Math"/>
                    <w:szCs w:val="20"/>
                  </w:rPr>
                  <m:t>,y,coarse</m:t>
                </m:r>
              </m:sub>
            </m:sSub>
            <m:sSub>
              <m:sSubPr>
                <m:ctrlPr>
                  <w:rPr>
                    <w:rFonts w:ascii="Cambria Math" w:hAnsi="Cambria Math"/>
                    <w:i/>
                    <w:szCs w:val="20"/>
                  </w:rPr>
                </m:ctrlPr>
              </m:sSubPr>
              <m:e>
                <m:r>
                  <w:rPr>
                    <w:rFonts w:ascii="Cambria Math" w:hAnsi="Cambria Math"/>
                    <w:szCs w:val="20"/>
                  </w:rPr>
                  <m:t>+E</m:t>
                </m:r>
              </m:e>
              <m:sub>
                <m:sSub>
                  <m:sSubPr>
                    <m:ctrlPr>
                      <w:rPr>
                        <w:rFonts w:ascii="Cambria Math" w:hAnsi="Cambria Math"/>
                        <w:i/>
                        <w:szCs w:val="20"/>
                      </w:rPr>
                    </m:ctrlPr>
                  </m:sSubPr>
                  <m:e>
                    <m:r>
                      <w:rPr>
                        <w:rFonts w:ascii="Cambria Math" w:hAnsi="Cambria Math"/>
                        <w:szCs w:val="20"/>
                      </w:rPr>
                      <m:t>CH</m:t>
                    </m:r>
                  </m:e>
                  <m:sub>
                    <m:r>
                      <w:rPr>
                        <w:rFonts w:ascii="Cambria Math" w:hAnsi="Cambria Math"/>
                        <w:szCs w:val="20"/>
                      </w:rPr>
                      <m:t>4</m:t>
                    </m:r>
                  </m:sub>
                </m:sSub>
                <m:r>
                  <w:rPr>
                    <w:rFonts w:ascii="Cambria Math" w:hAnsi="Cambria Math"/>
                    <w:szCs w:val="20"/>
                  </w:rPr>
                  <m:t>,y,fine</m:t>
                </m:r>
              </m:sub>
            </m:sSub>
          </m:e>
        </m:d>
        <m:r>
          <w:rPr>
            <w:rFonts w:ascii="Cambria Math" w:hAnsi="Cambria Math"/>
            <w:szCs w:val="20"/>
          </w:rPr>
          <m:t>×A</m:t>
        </m:r>
      </m:oMath>
      <w:r w:rsidR="000675F0" w:rsidRPr="00AC74FC">
        <w:rPr>
          <w:szCs w:val="20"/>
        </w:rPr>
        <w:tab/>
      </w:r>
    </w:p>
    <w:p w14:paraId="0CC3067B" w14:textId="3C799D98" w:rsidR="000675F0" w:rsidRPr="00342E7D" w:rsidRDefault="000675F0" w:rsidP="006E6A9B">
      <w:pPr>
        <w:pStyle w:val="BodyText"/>
        <w:spacing w:before="120" w:after="120"/>
        <w:rPr>
          <w:rFonts w:asciiTheme="minorHAnsi" w:eastAsiaTheme="minorHAnsi" w:hAnsiTheme="minorHAnsi" w:cstheme="minorBidi"/>
          <w:sz w:val="22"/>
          <w:szCs w:val="22"/>
          <w:lang w:val="en-AU" w:eastAsia="en-US"/>
        </w:rPr>
      </w:pPr>
      <w:r w:rsidRPr="00342E7D">
        <w:rPr>
          <w:rFonts w:asciiTheme="minorHAnsi" w:eastAsiaTheme="minorHAnsi" w:hAnsiTheme="minorHAnsi" w:cstheme="minorBidi"/>
          <w:sz w:val="22"/>
          <w:szCs w:val="22"/>
          <w:lang w:val="en-AU" w:eastAsia="en-US"/>
        </w:rPr>
        <w:t xml:space="preserve">Where A is the total eligible project area, in </w:t>
      </w:r>
      <w:r w:rsidR="00EC0468" w:rsidRPr="00342E7D">
        <w:rPr>
          <w:rFonts w:asciiTheme="minorHAnsi" w:eastAsiaTheme="minorHAnsi" w:hAnsiTheme="minorHAnsi" w:cstheme="minorBidi"/>
          <w:sz w:val="22"/>
          <w:szCs w:val="22"/>
          <w:lang w:val="en-AU" w:eastAsia="en-US"/>
        </w:rPr>
        <w:t>h</w:t>
      </w:r>
      <w:r w:rsidR="00EC0468">
        <w:rPr>
          <w:rFonts w:asciiTheme="minorHAnsi" w:eastAsiaTheme="minorHAnsi" w:hAnsiTheme="minorHAnsi" w:cstheme="minorBidi"/>
          <w:sz w:val="22"/>
          <w:szCs w:val="22"/>
          <w:lang w:val="en-AU" w:eastAsia="en-US"/>
        </w:rPr>
        <w:t>ectares</w:t>
      </w:r>
      <w:r w:rsidRPr="00342E7D">
        <w:rPr>
          <w:rFonts w:asciiTheme="minorHAnsi" w:eastAsiaTheme="minorHAnsi" w:hAnsiTheme="minorHAnsi" w:cstheme="minorBidi"/>
          <w:sz w:val="22"/>
          <w:szCs w:val="22"/>
          <w:lang w:val="en-AU" w:eastAsia="en-US"/>
        </w:rPr>
        <w:t>.</w:t>
      </w:r>
    </w:p>
    <w:p w14:paraId="28213D33" w14:textId="340229EE" w:rsidR="009D2921" w:rsidRDefault="009D2921" w:rsidP="006E6A9B">
      <w:pPr>
        <w:spacing w:before="120" w:after="120"/>
        <w:rPr>
          <w:rFonts w:ascii="Arial" w:eastAsia="Courier New" w:hAnsi="Arial" w:cs="Courier New"/>
          <w:sz w:val="20"/>
          <w:szCs w:val="24"/>
          <w:lang w:val="en-US" w:eastAsia="en-IN"/>
        </w:rPr>
      </w:pPr>
      <w:r>
        <w:br w:type="page"/>
      </w:r>
    </w:p>
    <w:p w14:paraId="520F651A" w14:textId="77777777" w:rsidR="009D2921" w:rsidRDefault="009D2921" w:rsidP="006E6A9B">
      <w:pPr>
        <w:pStyle w:val="BodyText"/>
        <w:spacing w:before="120" w:after="120"/>
      </w:pPr>
    </w:p>
    <w:p w14:paraId="0D1BFC2B" w14:textId="59986C06" w:rsidR="000675F0" w:rsidRPr="00275932" w:rsidRDefault="000675F0" w:rsidP="006E6A9B">
      <w:pPr>
        <w:spacing w:before="120" w:after="120"/>
      </w:pPr>
      <w:bookmarkStart w:id="340" w:name="_Ref174719312"/>
      <w:bookmarkStart w:id="341" w:name="_Toc175480205"/>
      <w:r w:rsidRPr="00275932">
        <w:t xml:space="preserve">Table </w:t>
      </w:r>
      <w:bookmarkEnd w:id="340"/>
      <w:r w:rsidR="000B4801" w:rsidRPr="00275932">
        <w:t>4</w:t>
      </w:r>
      <w:r w:rsidR="00275932">
        <w:t>:</w:t>
      </w:r>
      <w:r w:rsidR="000B4801" w:rsidRPr="00275932">
        <w:t xml:space="preserve"> </w:t>
      </w:r>
      <w:r w:rsidRPr="00275932">
        <w:t>Default values applied for estimating the CO2-e equivalent of methane (CH</w:t>
      </w:r>
      <w:r w:rsidRPr="00275932">
        <w:rPr>
          <w:vertAlign w:val="subscript"/>
        </w:rPr>
        <w:t>4</w:t>
      </w:r>
      <w:r w:rsidRPr="00275932">
        <w:t>) and nitrous oxide (N</w:t>
      </w:r>
      <w:r w:rsidRPr="00275932">
        <w:rPr>
          <w:vertAlign w:val="subscript"/>
        </w:rPr>
        <w:t>2</w:t>
      </w:r>
      <w:r w:rsidRPr="00275932">
        <w:t xml:space="preserve">O) gas emissions due to combustion of live and dead biomass in response to fire in Australian savannas, including the global warming potential, elemental to molecular mass conversion factor, the N:C ratio and the emission factors assumed for these gases during combustion of different fuels under different vegetation types. </w:t>
      </w:r>
      <w:r w:rsidR="006869F2">
        <w:t>S</w:t>
      </w:r>
      <w:r w:rsidRPr="00275932">
        <w:t>ources: Meyer and Cook (2015)</w:t>
      </w:r>
      <w:r w:rsidR="002F12A2">
        <w:rPr>
          <w:rStyle w:val="FootnoteReference"/>
        </w:rPr>
        <w:footnoteReference w:id="5"/>
      </w:r>
      <w:r w:rsidRPr="00275932">
        <w:t>; Meyer et al. (2015)</w:t>
      </w:r>
      <w:r w:rsidR="009709A9">
        <w:rPr>
          <w:rStyle w:val="FootnoteReference"/>
        </w:rPr>
        <w:footnoteReference w:id="6"/>
      </w:r>
      <w:r w:rsidRPr="00275932">
        <w:t>.</w:t>
      </w:r>
      <w:bookmarkEnd w:id="341"/>
    </w:p>
    <w:tbl>
      <w:tblPr>
        <w:tblStyle w:val="TableCSIRO"/>
        <w:tblW w:w="9214" w:type="dxa"/>
        <w:tblLayout w:type="fixed"/>
        <w:tblLook w:val="01E0" w:firstRow="1" w:lastRow="1" w:firstColumn="1" w:lastColumn="1" w:noHBand="0" w:noVBand="0"/>
      </w:tblPr>
      <w:tblGrid>
        <w:gridCol w:w="4678"/>
        <w:gridCol w:w="1701"/>
        <w:gridCol w:w="1134"/>
        <w:gridCol w:w="1701"/>
      </w:tblGrid>
      <w:tr w:rsidR="008B1FBA" w:rsidRPr="008B1FBA" w14:paraId="793BD274" w14:textId="77777777" w:rsidTr="000629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bottom w:val="single" w:sz="4" w:space="0" w:color="auto"/>
            </w:tcBorders>
            <w:shd w:val="clear" w:color="auto" w:fill="auto"/>
          </w:tcPr>
          <w:p w14:paraId="05A5AE54" w14:textId="77777777" w:rsidR="000675F0" w:rsidRPr="008B1FBA" w:rsidRDefault="000675F0" w:rsidP="006E6A9B">
            <w:pPr>
              <w:keepNext/>
              <w:keepLines/>
              <w:spacing w:before="120" w:after="120"/>
              <w:rPr>
                <w:b w:val="0"/>
                <w:color w:val="000000" w:themeColor="text1"/>
                <w:sz w:val="20"/>
                <w:szCs w:val="20"/>
              </w:rPr>
            </w:pPr>
            <w:r w:rsidRPr="008B1FBA">
              <w:rPr>
                <w:color w:val="000000" w:themeColor="text1"/>
                <w:sz w:val="20"/>
                <w:szCs w:val="20"/>
              </w:rPr>
              <w:t>Default</w:t>
            </w:r>
          </w:p>
        </w:tc>
        <w:tc>
          <w:tcPr>
            <w:tcW w:w="1701" w:type="dxa"/>
            <w:tcBorders>
              <w:top w:val="single" w:sz="4" w:space="0" w:color="auto"/>
              <w:bottom w:val="single" w:sz="4" w:space="0" w:color="auto"/>
            </w:tcBorders>
            <w:shd w:val="clear" w:color="auto" w:fill="auto"/>
          </w:tcPr>
          <w:p w14:paraId="401D828A" w14:textId="77777777" w:rsidR="000675F0" w:rsidRPr="008B1FBA" w:rsidRDefault="000675F0" w:rsidP="006E6A9B">
            <w:pPr>
              <w:keepNext/>
              <w:keepLines/>
              <w:spacing w:before="120" w:after="12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sidRPr="008B1FBA">
              <w:rPr>
                <w:color w:val="000000" w:themeColor="text1"/>
                <w:sz w:val="20"/>
                <w:szCs w:val="20"/>
              </w:rPr>
              <w:t>Fuel type</w:t>
            </w:r>
          </w:p>
        </w:tc>
        <w:tc>
          <w:tcPr>
            <w:tcW w:w="1134" w:type="dxa"/>
            <w:tcBorders>
              <w:top w:val="single" w:sz="4" w:space="0" w:color="auto"/>
              <w:bottom w:val="single" w:sz="4" w:space="0" w:color="auto"/>
            </w:tcBorders>
            <w:shd w:val="clear" w:color="auto" w:fill="auto"/>
          </w:tcPr>
          <w:p w14:paraId="4725C08C" w14:textId="77777777" w:rsidR="000675F0" w:rsidRPr="008B1FBA" w:rsidRDefault="000675F0" w:rsidP="006E6A9B">
            <w:pPr>
              <w:keepNext/>
              <w:keepLines/>
              <w:spacing w:before="120" w:after="12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sidRPr="008B1FBA">
              <w:rPr>
                <w:color w:val="000000" w:themeColor="text1"/>
                <w:sz w:val="20"/>
                <w:szCs w:val="20"/>
              </w:rPr>
              <w:t>CH</w:t>
            </w:r>
            <w:r w:rsidRPr="008B1FBA">
              <w:rPr>
                <w:color w:val="000000" w:themeColor="text1"/>
                <w:sz w:val="20"/>
                <w:szCs w:val="20"/>
                <w:vertAlign w:val="subscript"/>
              </w:rPr>
              <w:t>4</w:t>
            </w:r>
          </w:p>
        </w:tc>
        <w:tc>
          <w:tcPr>
            <w:cnfStyle w:val="000100000000" w:firstRow="0" w:lastRow="0" w:firstColumn="0" w:lastColumn="1" w:oddVBand="0" w:evenVBand="0" w:oddHBand="0" w:evenHBand="0" w:firstRowFirstColumn="0" w:firstRowLastColumn="0" w:lastRowFirstColumn="0" w:lastRowLastColumn="0"/>
            <w:tcW w:w="1701" w:type="dxa"/>
            <w:tcBorders>
              <w:top w:val="single" w:sz="4" w:space="0" w:color="auto"/>
              <w:bottom w:val="single" w:sz="4" w:space="0" w:color="auto"/>
            </w:tcBorders>
            <w:shd w:val="clear" w:color="auto" w:fill="auto"/>
          </w:tcPr>
          <w:p w14:paraId="0E58A197" w14:textId="77777777" w:rsidR="000675F0" w:rsidRPr="008B1FBA" w:rsidRDefault="000675F0" w:rsidP="006E6A9B">
            <w:pPr>
              <w:keepNext/>
              <w:keepLines/>
              <w:spacing w:before="120" w:after="120"/>
              <w:jc w:val="center"/>
              <w:rPr>
                <w:b w:val="0"/>
                <w:bCs w:val="0"/>
                <w:color w:val="000000" w:themeColor="text1"/>
                <w:sz w:val="20"/>
                <w:szCs w:val="20"/>
              </w:rPr>
            </w:pPr>
            <w:r w:rsidRPr="008B1FBA">
              <w:rPr>
                <w:color w:val="000000" w:themeColor="text1"/>
                <w:sz w:val="20"/>
                <w:szCs w:val="20"/>
              </w:rPr>
              <w:t>N</w:t>
            </w:r>
            <w:r w:rsidRPr="008B1FBA">
              <w:rPr>
                <w:color w:val="000000" w:themeColor="text1"/>
                <w:sz w:val="20"/>
                <w:szCs w:val="20"/>
                <w:vertAlign w:val="subscript"/>
              </w:rPr>
              <w:t>2</w:t>
            </w:r>
            <w:r w:rsidRPr="008B1FBA">
              <w:rPr>
                <w:color w:val="000000" w:themeColor="text1"/>
                <w:sz w:val="20"/>
                <w:szCs w:val="20"/>
              </w:rPr>
              <w:t>O</w:t>
            </w:r>
          </w:p>
        </w:tc>
      </w:tr>
      <w:tr w:rsidR="000675F0" w:rsidRPr="006339A4" w14:paraId="2587687F" w14:textId="77777777" w:rsidTr="007F72A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bottom w:val="nil"/>
            </w:tcBorders>
            <w:shd w:val="clear" w:color="auto" w:fill="auto"/>
          </w:tcPr>
          <w:p w14:paraId="0705999D" w14:textId="77777777" w:rsidR="000675F0" w:rsidRPr="008B1FBA" w:rsidRDefault="000675F0" w:rsidP="006E6A9B">
            <w:pPr>
              <w:spacing w:before="120" w:after="120"/>
              <w:jc w:val="right"/>
              <w:rPr>
                <w:b w:val="0"/>
                <w:bCs w:val="0"/>
                <w:i/>
                <w:iCs/>
                <w:sz w:val="20"/>
                <w:szCs w:val="20"/>
              </w:rPr>
            </w:pPr>
            <w:r w:rsidRPr="008B1FBA">
              <w:rPr>
                <w:b w:val="0"/>
                <w:bCs w:val="0"/>
                <w:i/>
                <w:iCs/>
                <w:sz w:val="20"/>
                <w:szCs w:val="20"/>
              </w:rPr>
              <w:t>Global Warming Potential (GWP), based on 100 years</w:t>
            </w:r>
          </w:p>
        </w:tc>
        <w:tc>
          <w:tcPr>
            <w:tcW w:w="1701" w:type="dxa"/>
            <w:tcBorders>
              <w:top w:val="single" w:sz="4" w:space="0" w:color="auto"/>
              <w:bottom w:val="nil"/>
            </w:tcBorders>
            <w:shd w:val="clear" w:color="auto" w:fill="auto"/>
          </w:tcPr>
          <w:p w14:paraId="7CE2DE0B" w14:textId="77777777" w:rsidR="000675F0" w:rsidRPr="008B1FBA" w:rsidRDefault="000675F0" w:rsidP="006E6A9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34" w:type="dxa"/>
            <w:tcBorders>
              <w:top w:val="single" w:sz="4" w:space="0" w:color="auto"/>
              <w:bottom w:val="nil"/>
            </w:tcBorders>
            <w:shd w:val="clear" w:color="auto" w:fill="auto"/>
          </w:tcPr>
          <w:p w14:paraId="266D4D2D" w14:textId="77777777" w:rsidR="000675F0" w:rsidRPr="008B1FBA" w:rsidRDefault="000675F0" w:rsidP="006E6A9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8B1FBA">
              <w:rPr>
                <w:sz w:val="20"/>
                <w:szCs w:val="20"/>
              </w:rPr>
              <w:t>25.0</w:t>
            </w:r>
          </w:p>
        </w:tc>
        <w:tc>
          <w:tcPr>
            <w:cnfStyle w:val="000100000000" w:firstRow="0" w:lastRow="0" w:firstColumn="0" w:lastColumn="1" w:oddVBand="0" w:evenVBand="0" w:oddHBand="0" w:evenHBand="0" w:firstRowFirstColumn="0" w:firstRowLastColumn="0" w:lastRowFirstColumn="0" w:lastRowLastColumn="0"/>
            <w:tcW w:w="1701" w:type="dxa"/>
            <w:tcBorders>
              <w:top w:val="single" w:sz="4" w:space="0" w:color="auto"/>
              <w:bottom w:val="nil"/>
            </w:tcBorders>
            <w:shd w:val="clear" w:color="auto" w:fill="auto"/>
          </w:tcPr>
          <w:p w14:paraId="4A367085" w14:textId="77777777" w:rsidR="000675F0" w:rsidRPr="008B1FBA" w:rsidRDefault="000675F0" w:rsidP="006E6A9B">
            <w:pPr>
              <w:spacing w:before="120" w:after="120"/>
              <w:jc w:val="center"/>
              <w:rPr>
                <w:b w:val="0"/>
                <w:bCs w:val="0"/>
                <w:sz w:val="20"/>
                <w:szCs w:val="20"/>
              </w:rPr>
            </w:pPr>
            <w:r w:rsidRPr="008B1FBA">
              <w:rPr>
                <w:b w:val="0"/>
                <w:bCs w:val="0"/>
                <w:sz w:val="20"/>
                <w:szCs w:val="20"/>
              </w:rPr>
              <w:t>298</w:t>
            </w:r>
          </w:p>
        </w:tc>
      </w:tr>
      <w:tr w:rsidR="000675F0" w:rsidRPr="006339A4" w14:paraId="4FB6F297" w14:textId="77777777" w:rsidTr="007F72A6">
        <w:trPr>
          <w:trHeight w:val="284"/>
        </w:trPr>
        <w:tc>
          <w:tcPr>
            <w:cnfStyle w:val="001000000000" w:firstRow="0" w:lastRow="0" w:firstColumn="1" w:lastColumn="0" w:oddVBand="0" w:evenVBand="0" w:oddHBand="0" w:evenHBand="0" w:firstRowFirstColumn="0" w:firstRowLastColumn="0" w:lastRowFirstColumn="0" w:lastRowLastColumn="0"/>
            <w:tcW w:w="4678" w:type="dxa"/>
            <w:tcBorders>
              <w:bottom w:val="nil"/>
            </w:tcBorders>
          </w:tcPr>
          <w:p w14:paraId="56C0A33B" w14:textId="77777777" w:rsidR="000675F0" w:rsidRPr="008B1FBA" w:rsidRDefault="000675F0" w:rsidP="006E6A9B">
            <w:pPr>
              <w:spacing w:before="120" w:after="120"/>
              <w:jc w:val="right"/>
              <w:rPr>
                <w:b w:val="0"/>
                <w:bCs w:val="0"/>
                <w:i/>
                <w:iCs/>
                <w:sz w:val="20"/>
                <w:szCs w:val="20"/>
              </w:rPr>
            </w:pPr>
            <w:r w:rsidRPr="008B1FBA">
              <w:rPr>
                <w:b w:val="0"/>
                <w:bCs w:val="0"/>
                <w:i/>
                <w:iCs/>
                <w:sz w:val="20"/>
                <w:szCs w:val="20"/>
              </w:rPr>
              <w:t>Elemental to molecular mass conversion factor</w:t>
            </w:r>
          </w:p>
        </w:tc>
        <w:tc>
          <w:tcPr>
            <w:tcW w:w="1701" w:type="dxa"/>
            <w:tcBorders>
              <w:bottom w:val="nil"/>
            </w:tcBorders>
          </w:tcPr>
          <w:p w14:paraId="3742F922" w14:textId="77777777" w:rsidR="000675F0" w:rsidRPr="008B1FBA" w:rsidRDefault="000675F0" w:rsidP="006E6A9B">
            <w:pPr>
              <w:spacing w:before="120" w:after="12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Borders>
              <w:bottom w:val="nil"/>
            </w:tcBorders>
          </w:tcPr>
          <w:p w14:paraId="1F5C5A01" w14:textId="77777777" w:rsidR="000675F0" w:rsidRPr="008B1FBA" w:rsidRDefault="000675F0" w:rsidP="006E6A9B">
            <w:pPr>
              <w:spacing w:before="120" w:after="120"/>
              <w:jc w:val="center"/>
              <w:cnfStyle w:val="000000000000" w:firstRow="0" w:lastRow="0" w:firstColumn="0" w:lastColumn="0" w:oddVBand="0" w:evenVBand="0" w:oddHBand="0" w:evenHBand="0" w:firstRowFirstColumn="0" w:firstRowLastColumn="0" w:lastRowFirstColumn="0" w:lastRowLastColumn="0"/>
              <w:rPr>
                <w:sz w:val="20"/>
                <w:szCs w:val="20"/>
              </w:rPr>
            </w:pPr>
            <w:r w:rsidRPr="008B1FBA">
              <w:rPr>
                <w:sz w:val="20"/>
                <w:szCs w:val="20"/>
              </w:rPr>
              <w:t>1.333330</w:t>
            </w:r>
          </w:p>
        </w:tc>
        <w:tc>
          <w:tcPr>
            <w:cnfStyle w:val="000100000000" w:firstRow="0" w:lastRow="0" w:firstColumn="0" w:lastColumn="1" w:oddVBand="0" w:evenVBand="0" w:oddHBand="0" w:evenHBand="0" w:firstRowFirstColumn="0" w:firstRowLastColumn="0" w:lastRowFirstColumn="0" w:lastRowLastColumn="0"/>
            <w:tcW w:w="1701" w:type="dxa"/>
            <w:tcBorders>
              <w:bottom w:val="nil"/>
            </w:tcBorders>
          </w:tcPr>
          <w:p w14:paraId="34F5AB3C" w14:textId="77777777" w:rsidR="000675F0" w:rsidRPr="008B1FBA" w:rsidRDefault="000675F0" w:rsidP="006E6A9B">
            <w:pPr>
              <w:spacing w:before="120" w:after="120"/>
              <w:jc w:val="center"/>
              <w:rPr>
                <w:b w:val="0"/>
                <w:bCs w:val="0"/>
                <w:sz w:val="20"/>
                <w:szCs w:val="20"/>
              </w:rPr>
            </w:pPr>
            <w:r w:rsidRPr="008B1FBA">
              <w:rPr>
                <w:b w:val="0"/>
                <w:bCs w:val="0"/>
                <w:sz w:val="20"/>
                <w:szCs w:val="20"/>
              </w:rPr>
              <w:t>1.571429</w:t>
            </w:r>
          </w:p>
        </w:tc>
      </w:tr>
      <w:tr w:rsidR="000675F0" w:rsidRPr="006339A4" w14:paraId="705533C2" w14:textId="77777777" w:rsidTr="007F72A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14" w:type="dxa"/>
            <w:gridSpan w:val="4"/>
            <w:tcBorders>
              <w:top w:val="nil"/>
              <w:bottom w:val="nil"/>
            </w:tcBorders>
            <w:shd w:val="clear" w:color="auto" w:fill="auto"/>
          </w:tcPr>
          <w:p w14:paraId="388563DF" w14:textId="77777777" w:rsidR="000675F0" w:rsidRPr="008B1FBA" w:rsidRDefault="000675F0" w:rsidP="006E6A9B">
            <w:pPr>
              <w:spacing w:before="120" w:after="120"/>
              <w:jc w:val="center"/>
              <w:rPr>
                <w:b w:val="0"/>
                <w:bCs w:val="0"/>
                <w:i/>
                <w:iCs/>
                <w:sz w:val="20"/>
                <w:szCs w:val="20"/>
              </w:rPr>
            </w:pPr>
            <w:r w:rsidRPr="008B1FBA">
              <w:rPr>
                <w:b w:val="0"/>
                <w:bCs w:val="0"/>
                <w:sz w:val="20"/>
                <w:szCs w:val="20"/>
              </w:rPr>
              <w:t xml:space="preserve">                                                                                               </w:t>
            </w:r>
            <w:r w:rsidRPr="008B1FBA">
              <w:rPr>
                <w:b w:val="0"/>
                <w:bCs w:val="0"/>
                <w:i/>
                <w:iCs/>
                <w:sz w:val="20"/>
                <w:szCs w:val="20"/>
              </w:rPr>
              <w:t>Emission factor (E</w:t>
            </w:r>
            <w:r w:rsidRPr="008B1FBA">
              <w:rPr>
                <w:b w:val="0"/>
                <w:bCs w:val="0"/>
                <w:i/>
                <w:iCs/>
                <w:sz w:val="20"/>
                <w:szCs w:val="20"/>
                <w:vertAlign w:val="subscript"/>
              </w:rPr>
              <w:t>F</w:t>
            </w:r>
            <w:r w:rsidRPr="008B1FBA">
              <w:rPr>
                <w:b w:val="0"/>
                <w:bCs w:val="0"/>
                <w:i/>
                <w:iCs/>
                <w:sz w:val="20"/>
                <w:szCs w:val="20"/>
              </w:rPr>
              <w:t>) (and N:C ratio)</w:t>
            </w:r>
          </w:p>
        </w:tc>
      </w:tr>
      <w:tr w:rsidR="000675F0" w:rsidRPr="006339A4" w14:paraId="77D8DC55" w14:textId="77777777" w:rsidTr="007F72A6">
        <w:trPr>
          <w:trHeight w:val="284"/>
        </w:trPr>
        <w:tc>
          <w:tcPr>
            <w:cnfStyle w:val="001000000000" w:firstRow="0" w:lastRow="0" w:firstColumn="1" w:lastColumn="0" w:oddVBand="0" w:evenVBand="0" w:oddHBand="0" w:evenHBand="0" w:firstRowFirstColumn="0" w:firstRowLastColumn="0" w:lastRowFirstColumn="0" w:lastRowLastColumn="0"/>
            <w:tcW w:w="4678" w:type="dxa"/>
            <w:tcBorders>
              <w:top w:val="nil"/>
            </w:tcBorders>
          </w:tcPr>
          <w:p w14:paraId="0FAF79D6" w14:textId="77777777" w:rsidR="000675F0" w:rsidRPr="008B1FBA" w:rsidRDefault="000675F0" w:rsidP="00FF59B0">
            <w:pPr>
              <w:spacing w:before="120" w:after="120"/>
              <w:jc w:val="right"/>
              <w:rPr>
                <w:b w:val="0"/>
                <w:bCs w:val="0"/>
                <w:sz w:val="20"/>
                <w:szCs w:val="20"/>
              </w:rPr>
            </w:pPr>
            <w:r w:rsidRPr="008B1FBA">
              <w:rPr>
                <w:b w:val="0"/>
                <w:bCs w:val="0"/>
                <w:sz w:val="20"/>
                <w:szCs w:val="20"/>
              </w:rPr>
              <w:t>WH</w:t>
            </w:r>
          </w:p>
        </w:tc>
        <w:tc>
          <w:tcPr>
            <w:tcW w:w="1701" w:type="dxa"/>
            <w:tcBorders>
              <w:top w:val="nil"/>
            </w:tcBorders>
          </w:tcPr>
          <w:p w14:paraId="59E1D0FF" w14:textId="77777777" w:rsidR="000675F0" w:rsidRPr="008B1FBA" w:rsidRDefault="000675F0" w:rsidP="00FF59B0">
            <w:pPr>
              <w:spacing w:before="120" w:after="120"/>
              <w:jc w:val="center"/>
              <w:cnfStyle w:val="000000000000" w:firstRow="0" w:lastRow="0" w:firstColumn="0" w:lastColumn="0" w:oddVBand="0" w:evenVBand="0" w:oddHBand="0" w:evenHBand="0" w:firstRowFirstColumn="0" w:firstRowLastColumn="0" w:lastRowFirstColumn="0" w:lastRowLastColumn="0"/>
              <w:rPr>
                <w:sz w:val="20"/>
                <w:szCs w:val="20"/>
              </w:rPr>
            </w:pPr>
            <w:r w:rsidRPr="008B1FBA">
              <w:rPr>
                <w:sz w:val="20"/>
                <w:szCs w:val="20"/>
              </w:rPr>
              <w:t>Biomass</w:t>
            </w:r>
          </w:p>
        </w:tc>
        <w:tc>
          <w:tcPr>
            <w:tcW w:w="1134" w:type="dxa"/>
            <w:tcBorders>
              <w:top w:val="nil"/>
            </w:tcBorders>
          </w:tcPr>
          <w:p w14:paraId="471BA0B3" w14:textId="77777777" w:rsidR="000675F0" w:rsidRPr="008B1FBA" w:rsidRDefault="000675F0" w:rsidP="00FF59B0">
            <w:pPr>
              <w:spacing w:before="120" w:after="120"/>
              <w:jc w:val="center"/>
              <w:cnfStyle w:val="000000000000" w:firstRow="0" w:lastRow="0" w:firstColumn="0" w:lastColumn="0" w:oddVBand="0" w:evenVBand="0" w:oddHBand="0" w:evenHBand="0" w:firstRowFirstColumn="0" w:firstRowLastColumn="0" w:lastRowFirstColumn="0" w:lastRowLastColumn="0"/>
              <w:rPr>
                <w:sz w:val="20"/>
                <w:szCs w:val="20"/>
              </w:rPr>
            </w:pPr>
            <w:r w:rsidRPr="008B1FBA">
              <w:rPr>
                <w:sz w:val="20"/>
                <w:szCs w:val="20"/>
              </w:rPr>
              <w:t>0.0031</w:t>
            </w:r>
          </w:p>
        </w:tc>
        <w:tc>
          <w:tcPr>
            <w:cnfStyle w:val="000100000000" w:firstRow="0" w:lastRow="0" w:firstColumn="0" w:lastColumn="1" w:oddVBand="0" w:evenVBand="0" w:oddHBand="0" w:evenHBand="0" w:firstRowFirstColumn="0" w:firstRowLastColumn="0" w:lastRowFirstColumn="0" w:lastRowLastColumn="0"/>
            <w:tcW w:w="1701" w:type="dxa"/>
            <w:tcBorders>
              <w:top w:val="nil"/>
            </w:tcBorders>
          </w:tcPr>
          <w:p w14:paraId="09F0D99C" w14:textId="77777777" w:rsidR="000675F0" w:rsidRPr="008B1FBA" w:rsidRDefault="000675F0" w:rsidP="00FF59B0">
            <w:pPr>
              <w:spacing w:before="120" w:after="120"/>
              <w:jc w:val="center"/>
              <w:rPr>
                <w:b w:val="0"/>
                <w:bCs w:val="0"/>
                <w:sz w:val="20"/>
                <w:szCs w:val="20"/>
              </w:rPr>
            </w:pPr>
            <w:r w:rsidRPr="008B1FBA">
              <w:rPr>
                <w:b w:val="0"/>
                <w:bCs w:val="0"/>
                <w:sz w:val="20"/>
                <w:szCs w:val="20"/>
              </w:rPr>
              <w:t xml:space="preserve"> 0.0075 (0.0093)</w:t>
            </w:r>
          </w:p>
        </w:tc>
      </w:tr>
      <w:tr w:rsidR="000675F0" w:rsidRPr="006339A4" w14:paraId="61355462" w14:textId="77777777" w:rsidTr="000629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14:paraId="55899E97" w14:textId="77777777" w:rsidR="000675F0" w:rsidRPr="008B1FBA" w:rsidRDefault="000675F0" w:rsidP="00FF59B0">
            <w:pPr>
              <w:spacing w:before="120" w:after="120"/>
              <w:jc w:val="right"/>
              <w:rPr>
                <w:b w:val="0"/>
                <w:bCs w:val="0"/>
                <w:sz w:val="20"/>
                <w:szCs w:val="20"/>
              </w:rPr>
            </w:pPr>
          </w:p>
        </w:tc>
        <w:tc>
          <w:tcPr>
            <w:tcW w:w="1701" w:type="dxa"/>
            <w:shd w:val="clear" w:color="auto" w:fill="auto"/>
          </w:tcPr>
          <w:p w14:paraId="1B95EE7C" w14:textId="77777777" w:rsidR="000675F0" w:rsidRPr="008B1FBA" w:rsidRDefault="000675F0" w:rsidP="00FF59B0">
            <w:pPr>
              <w:spacing w:before="120" w:after="120"/>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8B1FBA">
              <w:rPr>
                <w:sz w:val="20"/>
                <w:szCs w:val="20"/>
              </w:rPr>
              <w:t>Heavy fuel</w:t>
            </w:r>
          </w:p>
        </w:tc>
        <w:tc>
          <w:tcPr>
            <w:tcW w:w="1134" w:type="dxa"/>
            <w:shd w:val="clear" w:color="auto" w:fill="auto"/>
          </w:tcPr>
          <w:p w14:paraId="61EAC68A" w14:textId="77777777" w:rsidR="000675F0" w:rsidRPr="008B1FBA" w:rsidRDefault="000675F0" w:rsidP="00FF59B0">
            <w:pPr>
              <w:spacing w:before="120" w:after="120"/>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8B1FBA">
              <w:rPr>
                <w:sz w:val="20"/>
                <w:szCs w:val="20"/>
              </w:rPr>
              <w:t>0.0100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06CF7E84" w14:textId="77777777" w:rsidR="000675F0" w:rsidRPr="008B1FBA" w:rsidRDefault="000675F0" w:rsidP="00FF59B0">
            <w:pPr>
              <w:spacing w:before="120" w:after="120"/>
              <w:jc w:val="center"/>
              <w:rPr>
                <w:b w:val="0"/>
                <w:bCs w:val="0"/>
                <w:i/>
                <w:iCs/>
                <w:sz w:val="20"/>
                <w:szCs w:val="20"/>
              </w:rPr>
            </w:pPr>
            <w:r w:rsidRPr="008B1FBA">
              <w:rPr>
                <w:b w:val="0"/>
                <w:bCs w:val="0"/>
                <w:sz w:val="20"/>
                <w:szCs w:val="20"/>
              </w:rPr>
              <w:t>0.0036 (0.0081)</w:t>
            </w:r>
          </w:p>
        </w:tc>
      </w:tr>
      <w:tr w:rsidR="000675F0" w:rsidRPr="006339A4" w14:paraId="6B8D4F0A" w14:textId="77777777" w:rsidTr="00062941">
        <w:trPr>
          <w:trHeight w:val="284"/>
        </w:trPr>
        <w:tc>
          <w:tcPr>
            <w:cnfStyle w:val="001000000000" w:firstRow="0" w:lastRow="0" w:firstColumn="1" w:lastColumn="0" w:oddVBand="0" w:evenVBand="0" w:oddHBand="0" w:evenHBand="0" w:firstRowFirstColumn="0" w:firstRowLastColumn="0" w:lastRowFirstColumn="0" w:lastRowLastColumn="0"/>
            <w:tcW w:w="4678" w:type="dxa"/>
          </w:tcPr>
          <w:p w14:paraId="55F329EA" w14:textId="77777777" w:rsidR="000675F0" w:rsidRPr="008B1FBA" w:rsidRDefault="000675F0" w:rsidP="00FF59B0">
            <w:pPr>
              <w:spacing w:before="120" w:after="120"/>
              <w:jc w:val="right"/>
              <w:rPr>
                <w:b w:val="0"/>
                <w:bCs w:val="0"/>
                <w:sz w:val="20"/>
                <w:szCs w:val="20"/>
              </w:rPr>
            </w:pPr>
          </w:p>
        </w:tc>
        <w:tc>
          <w:tcPr>
            <w:tcW w:w="1701" w:type="dxa"/>
          </w:tcPr>
          <w:p w14:paraId="6C9BC894" w14:textId="77777777" w:rsidR="000675F0" w:rsidRPr="008B1FBA" w:rsidRDefault="000675F0" w:rsidP="00FF59B0">
            <w:pPr>
              <w:spacing w:before="120" w:after="120"/>
              <w:jc w:val="center"/>
              <w:cnfStyle w:val="000000000000" w:firstRow="0" w:lastRow="0" w:firstColumn="0" w:lastColumn="0" w:oddVBand="0" w:evenVBand="0" w:oddHBand="0" w:evenHBand="0" w:firstRowFirstColumn="0" w:firstRowLastColumn="0" w:lastRowFirstColumn="0" w:lastRowLastColumn="0"/>
              <w:rPr>
                <w:sz w:val="20"/>
                <w:szCs w:val="20"/>
              </w:rPr>
            </w:pPr>
            <w:r w:rsidRPr="008B1FBA">
              <w:rPr>
                <w:sz w:val="20"/>
                <w:szCs w:val="20"/>
              </w:rPr>
              <w:t>Coarse fuel</w:t>
            </w:r>
          </w:p>
        </w:tc>
        <w:tc>
          <w:tcPr>
            <w:tcW w:w="1134" w:type="dxa"/>
          </w:tcPr>
          <w:p w14:paraId="2F6AB60D" w14:textId="77777777" w:rsidR="000675F0" w:rsidRPr="008B1FBA" w:rsidRDefault="000675F0" w:rsidP="00FF59B0">
            <w:pPr>
              <w:spacing w:before="120" w:after="120"/>
              <w:jc w:val="center"/>
              <w:cnfStyle w:val="000000000000" w:firstRow="0" w:lastRow="0" w:firstColumn="0" w:lastColumn="0" w:oddVBand="0" w:evenVBand="0" w:oddHBand="0" w:evenHBand="0" w:firstRowFirstColumn="0" w:firstRowLastColumn="0" w:lastRowFirstColumn="0" w:lastRowLastColumn="0"/>
              <w:rPr>
                <w:sz w:val="20"/>
                <w:szCs w:val="20"/>
              </w:rPr>
            </w:pPr>
            <w:r w:rsidRPr="008B1FBA">
              <w:rPr>
                <w:sz w:val="20"/>
                <w:szCs w:val="20"/>
              </w:rPr>
              <w:t>0.0031</w:t>
            </w:r>
          </w:p>
        </w:tc>
        <w:tc>
          <w:tcPr>
            <w:cnfStyle w:val="000100000000" w:firstRow="0" w:lastRow="0" w:firstColumn="0" w:lastColumn="1" w:oddVBand="0" w:evenVBand="0" w:oddHBand="0" w:evenHBand="0" w:firstRowFirstColumn="0" w:firstRowLastColumn="0" w:lastRowFirstColumn="0" w:lastRowLastColumn="0"/>
            <w:tcW w:w="1701" w:type="dxa"/>
          </w:tcPr>
          <w:p w14:paraId="2BD6D3EF" w14:textId="77777777" w:rsidR="000675F0" w:rsidRPr="008B1FBA" w:rsidRDefault="000675F0" w:rsidP="00FF59B0">
            <w:pPr>
              <w:spacing w:before="120" w:after="120"/>
              <w:jc w:val="center"/>
              <w:rPr>
                <w:b w:val="0"/>
                <w:bCs w:val="0"/>
                <w:sz w:val="20"/>
                <w:szCs w:val="20"/>
              </w:rPr>
            </w:pPr>
            <w:r w:rsidRPr="008B1FBA">
              <w:rPr>
                <w:b w:val="0"/>
                <w:bCs w:val="0"/>
                <w:sz w:val="20"/>
                <w:szCs w:val="20"/>
              </w:rPr>
              <w:t xml:space="preserve"> 0.0075 (0.0081)</w:t>
            </w:r>
          </w:p>
        </w:tc>
      </w:tr>
      <w:tr w:rsidR="000675F0" w:rsidRPr="006339A4" w14:paraId="000691DE" w14:textId="77777777" w:rsidTr="000629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14:paraId="271E1CF5" w14:textId="77777777" w:rsidR="000675F0" w:rsidRPr="008B1FBA" w:rsidRDefault="000675F0" w:rsidP="00FF59B0">
            <w:pPr>
              <w:spacing w:before="120" w:after="120"/>
              <w:jc w:val="right"/>
              <w:rPr>
                <w:b w:val="0"/>
                <w:bCs w:val="0"/>
                <w:sz w:val="20"/>
                <w:szCs w:val="20"/>
              </w:rPr>
            </w:pPr>
          </w:p>
        </w:tc>
        <w:tc>
          <w:tcPr>
            <w:tcW w:w="1701" w:type="dxa"/>
            <w:shd w:val="clear" w:color="auto" w:fill="auto"/>
          </w:tcPr>
          <w:p w14:paraId="4949B340" w14:textId="77777777" w:rsidR="000675F0" w:rsidRPr="008B1FBA" w:rsidRDefault="000675F0" w:rsidP="00FF59B0">
            <w:pPr>
              <w:spacing w:before="120" w:after="120"/>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8B1FBA">
              <w:rPr>
                <w:sz w:val="20"/>
                <w:szCs w:val="20"/>
              </w:rPr>
              <w:t>Fine or grass fuel</w:t>
            </w:r>
          </w:p>
        </w:tc>
        <w:tc>
          <w:tcPr>
            <w:tcW w:w="1134" w:type="dxa"/>
            <w:shd w:val="clear" w:color="auto" w:fill="auto"/>
          </w:tcPr>
          <w:p w14:paraId="2B6E8CB2" w14:textId="77777777" w:rsidR="000675F0" w:rsidRPr="008B1FBA" w:rsidRDefault="000675F0" w:rsidP="00FF59B0">
            <w:pPr>
              <w:spacing w:before="120" w:after="120"/>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8B1FBA">
              <w:rPr>
                <w:sz w:val="20"/>
                <w:szCs w:val="20"/>
              </w:rPr>
              <w:t>0.0031</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4B185876" w14:textId="77777777" w:rsidR="000675F0" w:rsidRPr="008B1FBA" w:rsidRDefault="000675F0" w:rsidP="00FF59B0">
            <w:pPr>
              <w:spacing w:before="120" w:after="120"/>
              <w:jc w:val="center"/>
              <w:rPr>
                <w:b w:val="0"/>
                <w:bCs w:val="0"/>
                <w:i/>
                <w:iCs/>
                <w:sz w:val="20"/>
                <w:szCs w:val="20"/>
              </w:rPr>
            </w:pPr>
            <w:r w:rsidRPr="008B1FBA">
              <w:rPr>
                <w:b w:val="0"/>
                <w:bCs w:val="0"/>
                <w:sz w:val="20"/>
                <w:szCs w:val="20"/>
              </w:rPr>
              <w:t xml:space="preserve"> 0.0075 (0.0096)</w:t>
            </w:r>
          </w:p>
        </w:tc>
      </w:tr>
      <w:tr w:rsidR="000675F0" w:rsidRPr="006339A4" w14:paraId="5F060CD3" w14:textId="77777777" w:rsidTr="00062941">
        <w:trPr>
          <w:trHeight w:val="284"/>
        </w:trPr>
        <w:tc>
          <w:tcPr>
            <w:cnfStyle w:val="001000000000" w:firstRow="0" w:lastRow="0" w:firstColumn="1" w:lastColumn="0" w:oddVBand="0" w:evenVBand="0" w:oddHBand="0" w:evenHBand="0" w:firstRowFirstColumn="0" w:firstRowLastColumn="0" w:lastRowFirstColumn="0" w:lastRowLastColumn="0"/>
            <w:tcW w:w="4678" w:type="dxa"/>
          </w:tcPr>
          <w:p w14:paraId="1716B3D0" w14:textId="77777777" w:rsidR="000675F0" w:rsidRPr="008B1FBA" w:rsidRDefault="000675F0" w:rsidP="00FF59B0">
            <w:pPr>
              <w:spacing w:before="120" w:after="120"/>
              <w:jc w:val="right"/>
              <w:rPr>
                <w:b w:val="0"/>
                <w:bCs w:val="0"/>
                <w:sz w:val="20"/>
                <w:szCs w:val="20"/>
              </w:rPr>
            </w:pPr>
            <w:r w:rsidRPr="008B1FBA">
              <w:rPr>
                <w:b w:val="0"/>
                <w:bCs w:val="0"/>
                <w:sz w:val="20"/>
                <w:szCs w:val="20"/>
              </w:rPr>
              <w:t>WL</w:t>
            </w:r>
          </w:p>
        </w:tc>
        <w:tc>
          <w:tcPr>
            <w:tcW w:w="1701" w:type="dxa"/>
          </w:tcPr>
          <w:p w14:paraId="5CFCF4F3" w14:textId="77777777" w:rsidR="000675F0" w:rsidRPr="008B1FBA" w:rsidRDefault="000675F0" w:rsidP="00FF59B0">
            <w:pPr>
              <w:spacing w:before="120" w:after="120"/>
              <w:jc w:val="center"/>
              <w:cnfStyle w:val="000000000000" w:firstRow="0" w:lastRow="0" w:firstColumn="0" w:lastColumn="0" w:oddVBand="0" w:evenVBand="0" w:oddHBand="0" w:evenHBand="0" w:firstRowFirstColumn="0" w:firstRowLastColumn="0" w:lastRowFirstColumn="0" w:lastRowLastColumn="0"/>
              <w:rPr>
                <w:sz w:val="20"/>
                <w:szCs w:val="20"/>
              </w:rPr>
            </w:pPr>
            <w:r w:rsidRPr="008B1FBA">
              <w:rPr>
                <w:sz w:val="20"/>
                <w:szCs w:val="20"/>
              </w:rPr>
              <w:t>Biomass</w:t>
            </w:r>
          </w:p>
        </w:tc>
        <w:tc>
          <w:tcPr>
            <w:tcW w:w="1134" w:type="dxa"/>
          </w:tcPr>
          <w:p w14:paraId="6F4DF339" w14:textId="77777777" w:rsidR="000675F0" w:rsidRPr="008B1FBA" w:rsidRDefault="000675F0" w:rsidP="00FF59B0">
            <w:pPr>
              <w:spacing w:before="120" w:after="120"/>
              <w:jc w:val="center"/>
              <w:cnfStyle w:val="000000000000" w:firstRow="0" w:lastRow="0" w:firstColumn="0" w:lastColumn="0" w:oddVBand="0" w:evenVBand="0" w:oddHBand="0" w:evenHBand="0" w:firstRowFirstColumn="0" w:firstRowLastColumn="0" w:lastRowFirstColumn="0" w:lastRowLastColumn="0"/>
              <w:rPr>
                <w:sz w:val="20"/>
                <w:szCs w:val="20"/>
              </w:rPr>
            </w:pPr>
            <w:r w:rsidRPr="008B1FBA">
              <w:rPr>
                <w:sz w:val="20"/>
                <w:szCs w:val="20"/>
              </w:rPr>
              <w:t>0.0015*</w:t>
            </w:r>
          </w:p>
        </w:tc>
        <w:tc>
          <w:tcPr>
            <w:cnfStyle w:val="000100000000" w:firstRow="0" w:lastRow="0" w:firstColumn="0" w:lastColumn="1" w:oddVBand="0" w:evenVBand="0" w:oddHBand="0" w:evenHBand="0" w:firstRowFirstColumn="0" w:firstRowLastColumn="0" w:lastRowFirstColumn="0" w:lastRowLastColumn="0"/>
            <w:tcW w:w="1701" w:type="dxa"/>
          </w:tcPr>
          <w:p w14:paraId="1C78BD62" w14:textId="77777777" w:rsidR="000675F0" w:rsidRPr="008B1FBA" w:rsidRDefault="000675F0" w:rsidP="00FF59B0">
            <w:pPr>
              <w:spacing w:before="120" w:after="120"/>
              <w:jc w:val="center"/>
              <w:rPr>
                <w:b w:val="0"/>
                <w:bCs w:val="0"/>
                <w:sz w:val="20"/>
                <w:szCs w:val="20"/>
              </w:rPr>
            </w:pPr>
            <w:r w:rsidRPr="008B1FBA">
              <w:rPr>
                <w:b w:val="0"/>
                <w:bCs w:val="0"/>
                <w:sz w:val="20"/>
                <w:szCs w:val="20"/>
              </w:rPr>
              <w:t>0.0075 (0.0039)</w:t>
            </w:r>
          </w:p>
        </w:tc>
      </w:tr>
      <w:tr w:rsidR="000675F0" w:rsidRPr="00543293" w14:paraId="646A70A8" w14:textId="77777777" w:rsidTr="000629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14:paraId="0626EBA6" w14:textId="77777777" w:rsidR="000675F0" w:rsidRPr="008B1FBA" w:rsidRDefault="000675F0" w:rsidP="00FF59B0">
            <w:pPr>
              <w:spacing w:before="120" w:after="120"/>
              <w:jc w:val="right"/>
              <w:rPr>
                <w:b w:val="0"/>
                <w:bCs w:val="0"/>
                <w:sz w:val="20"/>
                <w:szCs w:val="20"/>
              </w:rPr>
            </w:pPr>
          </w:p>
        </w:tc>
        <w:tc>
          <w:tcPr>
            <w:tcW w:w="1701" w:type="dxa"/>
            <w:shd w:val="clear" w:color="auto" w:fill="auto"/>
          </w:tcPr>
          <w:p w14:paraId="1E2AEF7C" w14:textId="77777777" w:rsidR="000675F0" w:rsidRPr="008B1FBA" w:rsidRDefault="000675F0" w:rsidP="00FF59B0">
            <w:pPr>
              <w:spacing w:before="120" w:after="120"/>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8B1FBA">
              <w:rPr>
                <w:sz w:val="20"/>
                <w:szCs w:val="20"/>
              </w:rPr>
              <w:t>Heavy fuel</w:t>
            </w:r>
          </w:p>
        </w:tc>
        <w:tc>
          <w:tcPr>
            <w:tcW w:w="1134" w:type="dxa"/>
            <w:shd w:val="clear" w:color="auto" w:fill="auto"/>
          </w:tcPr>
          <w:p w14:paraId="70323A04" w14:textId="77777777" w:rsidR="000675F0" w:rsidRPr="008B1FBA" w:rsidRDefault="000675F0" w:rsidP="00FF59B0">
            <w:pPr>
              <w:spacing w:before="120" w:after="120"/>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8B1FBA">
              <w:rPr>
                <w:sz w:val="20"/>
                <w:szCs w:val="20"/>
              </w:rPr>
              <w:t>0.0146*</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51E8A0B7" w14:textId="77777777" w:rsidR="000675F0" w:rsidRPr="008B1FBA" w:rsidRDefault="000675F0" w:rsidP="00FF59B0">
            <w:pPr>
              <w:spacing w:before="120" w:after="120"/>
              <w:jc w:val="center"/>
              <w:rPr>
                <w:b w:val="0"/>
                <w:bCs w:val="0"/>
                <w:i/>
                <w:iCs/>
                <w:sz w:val="20"/>
                <w:szCs w:val="20"/>
              </w:rPr>
            </w:pPr>
            <w:r w:rsidRPr="008B1FBA">
              <w:rPr>
                <w:b w:val="0"/>
                <w:bCs w:val="0"/>
                <w:sz w:val="20"/>
                <w:szCs w:val="20"/>
              </w:rPr>
              <w:t>0.0146 (0.0150)</w:t>
            </w:r>
          </w:p>
        </w:tc>
      </w:tr>
      <w:tr w:rsidR="000675F0" w:rsidRPr="00543293" w14:paraId="5BDCF802" w14:textId="77777777" w:rsidTr="00062941">
        <w:trPr>
          <w:trHeight w:val="284"/>
        </w:trPr>
        <w:tc>
          <w:tcPr>
            <w:cnfStyle w:val="001000000000" w:firstRow="0" w:lastRow="0" w:firstColumn="1" w:lastColumn="0" w:oddVBand="0" w:evenVBand="0" w:oddHBand="0" w:evenHBand="0" w:firstRowFirstColumn="0" w:firstRowLastColumn="0" w:lastRowFirstColumn="0" w:lastRowLastColumn="0"/>
            <w:tcW w:w="4678" w:type="dxa"/>
          </w:tcPr>
          <w:p w14:paraId="6270D79D" w14:textId="77777777" w:rsidR="000675F0" w:rsidRPr="008B1FBA" w:rsidRDefault="000675F0" w:rsidP="00FF59B0">
            <w:pPr>
              <w:spacing w:before="120" w:after="120"/>
              <w:jc w:val="right"/>
              <w:rPr>
                <w:b w:val="0"/>
                <w:bCs w:val="0"/>
                <w:sz w:val="20"/>
                <w:szCs w:val="20"/>
              </w:rPr>
            </w:pPr>
          </w:p>
        </w:tc>
        <w:tc>
          <w:tcPr>
            <w:tcW w:w="1701" w:type="dxa"/>
          </w:tcPr>
          <w:p w14:paraId="1E0C822C" w14:textId="77777777" w:rsidR="000675F0" w:rsidRPr="008B1FBA" w:rsidRDefault="000675F0" w:rsidP="00FF59B0">
            <w:pPr>
              <w:spacing w:before="120" w:after="120"/>
              <w:jc w:val="center"/>
              <w:cnfStyle w:val="000000000000" w:firstRow="0" w:lastRow="0" w:firstColumn="0" w:lastColumn="0" w:oddVBand="0" w:evenVBand="0" w:oddHBand="0" w:evenHBand="0" w:firstRowFirstColumn="0" w:firstRowLastColumn="0" w:lastRowFirstColumn="0" w:lastRowLastColumn="0"/>
              <w:rPr>
                <w:sz w:val="20"/>
                <w:szCs w:val="20"/>
              </w:rPr>
            </w:pPr>
            <w:r w:rsidRPr="008B1FBA">
              <w:rPr>
                <w:sz w:val="20"/>
                <w:szCs w:val="20"/>
              </w:rPr>
              <w:t>Coarse fuel</w:t>
            </w:r>
          </w:p>
        </w:tc>
        <w:tc>
          <w:tcPr>
            <w:tcW w:w="1134" w:type="dxa"/>
          </w:tcPr>
          <w:p w14:paraId="60EA872F" w14:textId="77777777" w:rsidR="000675F0" w:rsidRPr="008B1FBA" w:rsidRDefault="000675F0" w:rsidP="00FF59B0">
            <w:pPr>
              <w:spacing w:before="120" w:after="120"/>
              <w:jc w:val="center"/>
              <w:cnfStyle w:val="000000000000" w:firstRow="0" w:lastRow="0" w:firstColumn="0" w:lastColumn="0" w:oddVBand="0" w:evenVBand="0" w:oddHBand="0" w:evenHBand="0" w:firstRowFirstColumn="0" w:firstRowLastColumn="0" w:lastRowFirstColumn="0" w:lastRowLastColumn="0"/>
              <w:rPr>
                <w:sz w:val="20"/>
                <w:szCs w:val="20"/>
              </w:rPr>
            </w:pPr>
            <w:r w:rsidRPr="008B1FBA">
              <w:rPr>
                <w:sz w:val="20"/>
                <w:szCs w:val="20"/>
              </w:rPr>
              <w:t>0.0015*</w:t>
            </w:r>
          </w:p>
        </w:tc>
        <w:tc>
          <w:tcPr>
            <w:cnfStyle w:val="000100000000" w:firstRow="0" w:lastRow="0" w:firstColumn="0" w:lastColumn="1" w:oddVBand="0" w:evenVBand="0" w:oddHBand="0" w:evenHBand="0" w:firstRowFirstColumn="0" w:firstRowLastColumn="0" w:lastRowFirstColumn="0" w:lastRowLastColumn="0"/>
            <w:tcW w:w="1701" w:type="dxa"/>
          </w:tcPr>
          <w:p w14:paraId="2050EE91" w14:textId="77777777" w:rsidR="000675F0" w:rsidRPr="008B1FBA" w:rsidRDefault="000675F0" w:rsidP="00FF59B0">
            <w:pPr>
              <w:spacing w:before="120" w:after="120"/>
              <w:jc w:val="center"/>
              <w:rPr>
                <w:b w:val="0"/>
                <w:bCs w:val="0"/>
                <w:sz w:val="20"/>
                <w:szCs w:val="20"/>
              </w:rPr>
            </w:pPr>
            <w:r w:rsidRPr="008B1FBA">
              <w:rPr>
                <w:b w:val="0"/>
                <w:bCs w:val="0"/>
                <w:sz w:val="20"/>
                <w:szCs w:val="20"/>
              </w:rPr>
              <w:t>0.0075* (0.0039)</w:t>
            </w:r>
          </w:p>
        </w:tc>
      </w:tr>
      <w:tr w:rsidR="000675F0" w:rsidRPr="00543293" w14:paraId="0BC51352" w14:textId="77777777" w:rsidTr="000629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14:paraId="47233B91" w14:textId="77777777" w:rsidR="000675F0" w:rsidRPr="008B1FBA" w:rsidRDefault="000675F0" w:rsidP="00FF59B0">
            <w:pPr>
              <w:spacing w:before="120" w:after="120"/>
              <w:jc w:val="right"/>
              <w:rPr>
                <w:b w:val="0"/>
                <w:bCs w:val="0"/>
                <w:sz w:val="20"/>
                <w:szCs w:val="20"/>
              </w:rPr>
            </w:pPr>
          </w:p>
        </w:tc>
        <w:tc>
          <w:tcPr>
            <w:tcW w:w="1701" w:type="dxa"/>
            <w:shd w:val="clear" w:color="auto" w:fill="auto"/>
          </w:tcPr>
          <w:p w14:paraId="2DB11786" w14:textId="77777777" w:rsidR="000675F0" w:rsidRPr="008B1FBA" w:rsidRDefault="000675F0" w:rsidP="00FF59B0">
            <w:pPr>
              <w:spacing w:before="120" w:after="120"/>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8B1FBA">
              <w:rPr>
                <w:sz w:val="20"/>
                <w:szCs w:val="20"/>
              </w:rPr>
              <w:t>Fine or grass fuel</w:t>
            </w:r>
          </w:p>
        </w:tc>
        <w:tc>
          <w:tcPr>
            <w:tcW w:w="1134" w:type="dxa"/>
            <w:shd w:val="clear" w:color="auto" w:fill="auto"/>
          </w:tcPr>
          <w:p w14:paraId="7DE02E17" w14:textId="77777777" w:rsidR="000675F0" w:rsidRPr="008B1FBA" w:rsidRDefault="000675F0" w:rsidP="00FF59B0">
            <w:pPr>
              <w:spacing w:before="120" w:after="120"/>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8B1FBA">
              <w:rPr>
                <w:sz w:val="20"/>
                <w:szCs w:val="20"/>
              </w:rPr>
              <w:t>0.0015*</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1C553453" w14:textId="77777777" w:rsidR="000675F0" w:rsidRPr="008B1FBA" w:rsidRDefault="000675F0" w:rsidP="00FF59B0">
            <w:pPr>
              <w:spacing w:before="120" w:after="120"/>
              <w:jc w:val="center"/>
              <w:rPr>
                <w:b w:val="0"/>
                <w:bCs w:val="0"/>
                <w:i/>
                <w:iCs/>
                <w:sz w:val="20"/>
                <w:szCs w:val="20"/>
              </w:rPr>
            </w:pPr>
            <w:r w:rsidRPr="008B1FBA">
              <w:rPr>
                <w:b w:val="0"/>
                <w:bCs w:val="0"/>
                <w:sz w:val="20"/>
                <w:szCs w:val="20"/>
              </w:rPr>
              <w:t>0.0075* (0.0110*)</w:t>
            </w:r>
          </w:p>
        </w:tc>
      </w:tr>
      <w:tr w:rsidR="000675F0" w:rsidRPr="00543293" w14:paraId="231D0676" w14:textId="77777777" w:rsidTr="00062941">
        <w:trPr>
          <w:trHeight w:val="284"/>
        </w:trPr>
        <w:tc>
          <w:tcPr>
            <w:cnfStyle w:val="001000000000" w:firstRow="0" w:lastRow="0" w:firstColumn="1" w:lastColumn="0" w:oddVBand="0" w:evenVBand="0" w:oddHBand="0" w:evenHBand="0" w:firstRowFirstColumn="0" w:firstRowLastColumn="0" w:lastRowFirstColumn="0" w:lastRowLastColumn="0"/>
            <w:tcW w:w="4678" w:type="dxa"/>
          </w:tcPr>
          <w:p w14:paraId="2282E8FD" w14:textId="77777777" w:rsidR="000675F0" w:rsidRPr="008B1FBA" w:rsidRDefault="000675F0" w:rsidP="00FF59B0">
            <w:pPr>
              <w:spacing w:before="120" w:after="120"/>
              <w:jc w:val="right"/>
              <w:rPr>
                <w:b w:val="0"/>
                <w:bCs w:val="0"/>
                <w:sz w:val="20"/>
                <w:szCs w:val="20"/>
              </w:rPr>
            </w:pPr>
            <w:r w:rsidRPr="008B1FBA">
              <w:rPr>
                <w:b w:val="0"/>
                <w:bCs w:val="0"/>
                <w:sz w:val="20"/>
                <w:szCs w:val="20"/>
              </w:rPr>
              <w:t>SH</w:t>
            </w:r>
          </w:p>
        </w:tc>
        <w:tc>
          <w:tcPr>
            <w:tcW w:w="1701" w:type="dxa"/>
          </w:tcPr>
          <w:p w14:paraId="1330EE3B" w14:textId="77777777" w:rsidR="000675F0" w:rsidRPr="008B1FBA" w:rsidRDefault="000675F0" w:rsidP="00FF59B0">
            <w:pPr>
              <w:spacing w:before="120" w:after="120"/>
              <w:jc w:val="center"/>
              <w:cnfStyle w:val="000000000000" w:firstRow="0" w:lastRow="0" w:firstColumn="0" w:lastColumn="0" w:oddVBand="0" w:evenVBand="0" w:oddHBand="0" w:evenHBand="0" w:firstRowFirstColumn="0" w:firstRowLastColumn="0" w:lastRowFirstColumn="0" w:lastRowLastColumn="0"/>
              <w:rPr>
                <w:sz w:val="20"/>
                <w:szCs w:val="20"/>
              </w:rPr>
            </w:pPr>
            <w:r w:rsidRPr="008B1FBA">
              <w:rPr>
                <w:sz w:val="20"/>
                <w:szCs w:val="20"/>
              </w:rPr>
              <w:t>Biomass</w:t>
            </w:r>
          </w:p>
        </w:tc>
        <w:tc>
          <w:tcPr>
            <w:tcW w:w="1134" w:type="dxa"/>
          </w:tcPr>
          <w:p w14:paraId="57300960" w14:textId="77777777" w:rsidR="000675F0" w:rsidRPr="008B1FBA" w:rsidRDefault="000675F0" w:rsidP="00FF59B0">
            <w:pPr>
              <w:spacing w:before="120" w:after="120"/>
              <w:jc w:val="center"/>
              <w:cnfStyle w:val="000000000000" w:firstRow="0" w:lastRow="0" w:firstColumn="0" w:lastColumn="0" w:oddVBand="0" w:evenVBand="0" w:oddHBand="0" w:evenHBand="0" w:firstRowFirstColumn="0" w:firstRowLastColumn="0" w:lastRowFirstColumn="0" w:lastRowLastColumn="0"/>
              <w:rPr>
                <w:sz w:val="20"/>
                <w:szCs w:val="20"/>
              </w:rPr>
            </w:pPr>
            <w:r w:rsidRPr="008B1FBA">
              <w:rPr>
                <w:sz w:val="20"/>
                <w:szCs w:val="20"/>
              </w:rPr>
              <w:t>0.0015</w:t>
            </w:r>
          </w:p>
        </w:tc>
        <w:tc>
          <w:tcPr>
            <w:cnfStyle w:val="000100000000" w:firstRow="0" w:lastRow="0" w:firstColumn="0" w:lastColumn="1" w:oddVBand="0" w:evenVBand="0" w:oddHBand="0" w:evenHBand="0" w:firstRowFirstColumn="0" w:firstRowLastColumn="0" w:lastRowFirstColumn="0" w:lastRowLastColumn="0"/>
            <w:tcW w:w="1701" w:type="dxa"/>
          </w:tcPr>
          <w:p w14:paraId="68E48DB3" w14:textId="77777777" w:rsidR="000675F0" w:rsidRPr="008B1FBA" w:rsidRDefault="000675F0" w:rsidP="00FF59B0">
            <w:pPr>
              <w:spacing w:before="120" w:after="120"/>
              <w:jc w:val="center"/>
              <w:rPr>
                <w:b w:val="0"/>
                <w:bCs w:val="0"/>
                <w:sz w:val="20"/>
                <w:szCs w:val="20"/>
              </w:rPr>
            </w:pPr>
            <w:r w:rsidRPr="008B1FBA">
              <w:rPr>
                <w:b w:val="0"/>
                <w:bCs w:val="0"/>
                <w:sz w:val="20"/>
                <w:szCs w:val="20"/>
              </w:rPr>
              <w:t>0.0066 (0.0093)</w:t>
            </w:r>
          </w:p>
        </w:tc>
      </w:tr>
      <w:tr w:rsidR="000675F0" w:rsidRPr="00543293" w14:paraId="38965BB4" w14:textId="77777777" w:rsidTr="000629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14:paraId="2B8DAF11" w14:textId="77777777" w:rsidR="000675F0" w:rsidRPr="008B1FBA" w:rsidRDefault="000675F0" w:rsidP="00FF59B0">
            <w:pPr>
              <w:spacing w:before="120" w:after="120"/>
              <w:jc w:val="right"/>
              <w:rPr>
                <w:b w:val="0"/>
                <w:bCs w:val="0"/>
                <w:sz w:val="20"/>
                <w:szCs w:val="20"/>
              </w:rPr>
            </w:pPr>
          </w:p>
        </w:tc>
        <w:tc>
          <w:tcPr>
            <w:tcW w:w="1701" w:type="dxa"/>
            <w:shd w:val="clear" w:color="auto" w:fill="auto"/>
          </w:tcPr>
          <w:p w14:paraId="7581DC9D" w14:textId="77777777" w:rsidR="000675F0" w:rsidRPr="008B1FBA" w:rsidRDefault="000675F0" w:rsidP="00FF59B0">
            <w:pPr>
              <w:spacing w:before="120" w:after="120"/>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8B1FBA">
              <w:rPr>
                <w:sz w:val="20"/>
                <w:szCs w:val="20"/>
              </w:rPr>
              <w:t>Heavy fuel</w:t>
            </w:r>
          </w:p>
        </w:tc>
        <w:tc>
          <w:tcPr>
            <w:tcW w:w="1134" w:type="dxa"/>
            <w:shd w:val="clear" w:color="auto" w:fill="auto"/>
          </w:tcPr>
          <w:p w14:paraId="11F97125" w14:textId="77777777" w:rsidR="000675F0" w:rsidRPr="008B1FBA" w:rsidRDefault="000675F0" w:rsidP="00FF59B0">
            <w:pPr>
              <w:spacing w:before="120" w:after="120"/>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8B1FBA">
              <w:rPr>
                <w:sz w:val="20"/>
                <w:szCs w:val="20"/>
              </w:rPr>
              <w:t>0.0100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29764088" w14:textId="77777777" w:rsidR="000675F0" w:rsidRPr="008B1FBA" w:rsidRDefault="000675F0" w:rsidP="00FF59B0">
            <w:pPr>
              <w:spacing w:before="120" w:after="120"/>
              <w:jc w:val="center"/>
              <w:rPr>
                <w:b w:val="0"/>
                <w:bCs w:val="0"/>
                <w:i/>
                <w:iCs/>
                <w:sz w:val="20"/>
                <w:szCs w:val="20"/>
              </w:rPr>
            </w:pPr>
            <w:r w:rsidRPr="008B1FBA">
              <w:rPr>
                <w:b w:val="0"/>
                <w:bCs w:val="0"/>
                <w:sz w:val="20"/>
                <w:szCs w:val="20"/>
              </w:rPr>
              <w:t>0.0036 (0.0081)</w:t>
            </w:r>
          </w:p>
        </w:tc>
      </w:tr>
      <w:tr w:rsidR="000675F0" w:rsidRPr="00543293" w14:paraId="76D44AB7" w14:textId="77777777" w:rsidTr="00062941">
        <w:trPr>
          <w:trHeight w:val="284"/>
        </w:trPr>
        <w:tc>
          <w:tcPr>
            <w:cnfStyle w:val="001000000000" w:firstRow="0" w:lastRow="0" w:firstColumn="1" w:lastColumn="0" w:oddVBand="0" w:evenVBand="0" w:oddHBand="0" w:evenHBand="0" w:firstRowFirstColumn="0" w:firstRowLastColumn="0" w:lastRowFirstColumn="0" w:lastRowLastColumn="0"/>
            <w:tcW w:w="4678" w:type="dxa"/>
          </w:tcPr>
          <w:p w14:paraId="7B48C800" w14:textId="77777777" w:rsidR="000675F0" w:rsidRPr="008B1FBA" w:rsidRDefault="000675F0" w:rsidP="00FF59B0">
            <w:pPr>
              <w:spacing w:before="120" w:after="120"/>
              <w:jc w:val="right"/>
              <w:rPr>
                <w:b w:val="0"/>
                <w:bCs w:val="0"/>
                <w:sz w:val="20"/>
                <w:szCs w:val="20"/>
              </w:rPr>
            </w:pPr>
          </w:p>
        </w:tc>
        <w:tc>
          <w:tcPr>
            <w:tcW w:w="1701" w:type="dxa"/>
          </w:tcPr>
          <w:p w14:paraId="322DB05F" w14:textId="77777777" w:rsidR="000675F0" w:rsidRPr="008B1FBA" w:rsidRDefault="000675F0" w:rsidP="00FF59B0">
            <w:pPr>
              <w:spacing w:before="120" w:after="120"/>
              <w:jc w:val="center"/>
              <w:cnfStyle w:val="000000000000" w:firstRow="0" w:lastRow="0" w:firstColumn="0" w:lastColumn="0" w:oddVBand="0" w:evenVBand="0" w:oddHBand="0" w:evenHBand="0" w:firstRowFirstColumn="0" w:firstRowLastColumn="0" w:lastRowFirstColumn="0" w:lastRowLastColumn="0"/>
              <w:rPr>
                <w:sz w:val="20"/>
                <w:szCs w:val="20"/>
              </w:rPr>
            </w:pPr>
            <w:r w:rsidRPr="008B1FBA">
              <w:rPr>
                <w:sz w:val="20"/>
                <w:szCs w:val="20"/>
              </w:rPr>
              <w:t>Coarse fuel</w:t>
            </w:r>
          </w:p>
        </w:tc>
        <w:tc>
          <w:tcPr>
            <w:tcW w:w="1134" w:type="dxa"/>
          </w:tcPr>
          <w:p w14:paraId="1DD3F678" w14:textId="77777777" w:rsidR="000675F0" w:rsidRPr="008B1FBA" w:rsidRDefault="000675F0" w:rsidP="00FF59B0">
            <w:pPr>
              <w:spacing w:before="120" w:after="120"/>
              <w:jc w:val="center"/>
              <w:cnfStyle w:val="000000000000" w:firstRow="0" w:lastRow="0" w:firstColumn="0" w:lastColumn="0" w:oddVBand="0" w:evenVBand="0" w:oddHBand="0" w:evenHBand="0" w:firstRowFirstColumn="0" w:firstRowLastColumn="0" w:lastRowFirstColumn="0" w:lastRowLastColumn="0"/>
              <w:rPr>
                <w:sz w:val="20"/>
                <w:szCs w:val="20"/>
              </w:rPr>
            </w:pPr>
            <w:r w:rsidRPr="008B1FBA">
              <w:rPr>
                <w:sz w:val="20"/>
                <w:szCs w:val="20"/>
              </w:rPr>
              <w:t>0.0015</w:t>
            </w:r>
          </w:p>
        </w:tc>
        <w:tc>
          <w:tcPr>
            <w:cnfStyle w:val="000100000000" w:firstRow="0" w:lastRow="0" w:firstColumn="0" w:lastColumn="1" w:oddVBand="0" w:evenVBand="0" w:oddHBand="0" w:evenHBand="0" w:firstRowFirstColumn="0" w:firstRowLastColumn="0" w:lastRowFirstColumn="0" w:lastRowLastColumn="0"/>
            <w:tcW w:w="1701" w:type="dxa"/>
          </w:tcPr>
          <w:p w14:paraId="67A317C8" w14:textId="77777777" w:rsidR="000675F0" w:rsidRPr="008B1FBA" w:rsidRDefault="000675F0" w:rsidP="00FF59B0">
            <w:pPr>
              <w:spacing w:before="120" w:after="120"/>
              <w:jc w:val="center"/>
              <w:rPr>
                <w:b w:val="0"/>
                <w:bCs w:val="0"/>
                <w:sz w:val="20"/>
                <w:szCs w:val="20"/>
              </w:rPr>
            </w:pPr>
            <w:r w:rsidRPr="008B1FBA">
              <w:rPr>
                <w:b w:val="0"/>
                <w:bCs w:val="0"/>
                <w:sz w:val="20"/>
                <w:szCs w:val="20"/>
              </w:rPr>
              <w:t>0.0066 (0.0081)</w:t>
            </w:r>
          </w:p>
        </w:tc>
      </w:tr>
      <w:tr w:rsidR="000675F0" w:rsidRPr="00543293" w14:paraId="284F4518" w14:textId="77777777" w:rsidTr="000629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14:paraId="4943405F" w14:textId="77777777" w:rsidR="000675F0" w:rsidRPr="008B1FBA" w:rsidRDefault="000675F0" w:rsidP="00FF59B0">
            <w:pPr>
              <w:spacing w:before="120" w:after="120"/>
              <w:jc w:val="right"/>
              <w:rPr>
                <w:b w:val="0"/>
                <w:bCs w:val="0"/>
                <w:sz w:val="20"/>
                <w:szCs w:val="20"/>
              </w:rPr>
            </w:pPr>
          </w:p>
        </w:tc>
        <w:tc>
          <w:tcPr>
            <w:tcW w:w="1701" w:type="dxa"/>
            <w:shd w:val="clear" w:color="auto" w:fill="auto"/>
          </w:tcPr>
          <w:p w14:paraId="340959F3" w14:textId="77777777" w:rsidR="000675F0" w:rsidRPr="008B1FBA" w:rsidRDefault="000675F0" w:rsidP="00FF59B0">
            <w:pPr>
              <w:spacing w:before="120" w:after="120"/>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8B1FBA">
              <w:rPr>
                <w:sz w:val="20"/>
                <w:szCs w:val="20"/>
              </w:rPr>
              <w:t>Fine or grass fuel</w:t>
            </w:r>
          </w:p>
        </w:tc>
        <w:tc>
          <w:tcPr>
            <w:tcW w:w="1134" w:type="dxa"/>
            <w:shd w:val="clear" w:color="auto" w:fill="auto"/>
          </w:tcPr>
          <w:p w14:paraId="65CC8628" w14:textId="77777777" w:rsidR="000675F0" w:rsidRPr="008B1FBA" w:rsidRDefault="000675F0" w:rsidP="00FF59B0">
            <w:pPr>
              <w:spacing w:before="120" w:after="120"/>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8B1FBA">
              <w:rPr>
                <w:sz w:val="20"/>
                <w:szCs w:val="20"/>
              </w:rPr>
              <w:t>0.0015</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7243A649" w14:textId="77777777" w:rsidR="000675F0" w:rsidRPr="008B1FBA" w:rsidRDefault="000675F0" w:rsidP="00FF59B0">
            <w:pPr>
              <w:spacing w:before="120" w:after="120"/>
              <w:jc w:val="center"/>
              <w:rPr>
                <w:b w:val="0"/>
                <w:bCs w:val="0"/>
                <w:i/>
                <w:iCs/>
                <w:sz w:val="20"/>
                <w:szCs w:val="20"/>
              </w:rPr>
            </w:pPr>
            <w:r w:rsidRPr="008B1FBA">
              <w:rPr>
                <w:b w:val="0"/>
                <w:bCs w:val="0"/>
                <w:sz w:val="20"/>
                <w:szCs w:val="20"/>
              </w:rPr>
              <w:t>0.0066 (0.0096)</w:t>
            </w:r>
          </w:p>
        </w:tc>
      </w:tr>
      <w:tr w:rsidR="000675F0" w:rsidRPr="00543293" w14:paraId="057B1953" w14:textId="77777777" w:rsidTr="00062941">
        <w:trPr>
          <w:trHeight w:val="284"/>
        </w:trPr>
        <w:tc>
          <w:tcPr>
            <w:cnfStyle w:val="001000000000" w:firstRow="0" w:lastRow="0" w:firstColumn="1" w:lastColumn="0" w:oddVBand="0" w:evenVBand="0" w:oddHBand="0" w:evenHBand="0" w:firstRowFirstColumn="0" w:firstRowLastColumn="0" w:lastRowFirstColumn="0" w:lastRowLastColumn="0"/>
            <w:tcW w:w="4678" w:type="dxa"/>
          </w:tcPr>
          <w:p w14:paraId="041A65E4" w14:textId="77777777" w:rsidR="000675F0" w:rsidRPr="008B1FBA" w:rsidRDefault="000675F0" w:rsidP="00FF59B0">
            <w:pPr>
              <w:spacing w:before="120" w:after="120"/>
              <w:jc w:val="right"/>
              <w:rPr>
                <w:b w:val="0"/>
                <w:bCs w:val="0"/>
                <w:sz w:val="20"/>
                <w:szCs w:val="20"/>
              </w:rPr>
            </w:pPr>
            <w:r w:rsidRPr="008B1FBA">
              <w:rPr>
                <w:b w:val="0"/>
                <w:bCs w:val="0"/>
                <w:sz w:val="20"/>
                <w:szCs w:val="20"/>
              </w:rPr>
              <w:t>SL or PL</w:t>
            </w:r>
          </w:p>
        </w:tc>
        <w:tc>
          <w:tcPr>
            <w:tcW w:w="1701" w:type="dxa"/>
          </w:tcPr>
          <w:p w14:paraId="03C389D7" w14:textId="77777777" w:rsidR="000675F0" w:rsidRPr="008B1FBA" w:rsidRDefault="000675F0" w:rsidP="00FF59B0">
            <w:pPr>
              <w:spacing w:before="120" w:after="120"/>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8B1FBA">
              <w:rPr>
                <w:sz w:val="20"/>
                <w:szCs w:val="20"/>
              </w:rPr>
              <w:t>Biomass</w:t>
            </w:r>
          </w:p>
        </w:tc>
        <w:tc>
          <w:tcPr>
            <w:tcW w:w="1134" w:type="dxa"/>
          </w:tcPr>
          <w:p w14:paraId="7F8B9E72" w14:textId="77777777" w:rsidR="000675F0" w:rsidRPr="008B1FBA" w:rsidRDefault="000675F0" w:rsidP="00FF59B0">
            <w:pPr>
              <w:spacing w:before="120" w:after="120"/>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8B1FBA">
              <w:rPr>
                <w:sz w:val="20"/>
                <w:szCs w:val="20"/>
              </w:rPr>
              <w:t>0.0013</w:t>
            </w:r>
          </w:p>
        </w:tc>
        <w:tc>
          <w:tcPr>
            <w:cnfStyle w:val="000100000000" w:firstRow="0" w:lastRow="0" w:firstColumn="0" w:lastColumn="1" w:oddVBand="0" w:evenVBand="0" w:oddHBand="0" w:evenHBand="0" w:firstRowFirstColumn="0" w:firstRowLastColumn="0" w:lastRowFirstColumn="0" w:lastRowLastColumn="0"/>
            <w:tcW w:w="1701" w:type="dxa"/>
          </w:tcPr>
          <w:p w14:paraId="2A4A7519" w14:textId="77777777" w:rsidR="000675F0" w:rsidRPr="008B1FBA" w:rsidRDefault="000675F0" w:rsidP="00FF59B0">
            <w:pPr>
              <w:spacing w:before="120" w:after="120"/>
              <w:jc w:val="center"/>
              <w:rPr>
                <w:b w:val="0"/>
                <w:bCs w:val="0"/>
                <w:i/>
                <w:iCs/>
                <w:sz w:val="20"/>
                <w:szCs w:val="20"/>
              </w:rPr>
            </w:pPr>
            <w:r w:rsidRPr="008B1FBA">
              <w:rPr>
                <w:b w:val="0"/>
                <w:bCs w:val="0"/>
                <w:sz w:val="20"/>
                <w:szCs w:val="20"/>
              </w:rPr>
              <w:t>0.0059 (0.0039)</w:t>
            </w:r>
          </w:p>
        </w:tc>
      </w:tr>
      <w:tr w:rsidR="000675F0" w:rsidRPr="00543293" w14:paraId="1E922D51" w14:textId="77777777" w:rsidTr="000629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8" w:type="dxa"/>
            <w:tcBorders>
              <w:bottom w:val="nil"/>
            </w:tcBorders>
            <w:shd w:val="clear" w:color="auto" w:fill="auto"/>
          </w:tcPr>
          <w:p w14:paraId="5E874570" w14:textId="77777777" w:rsidR="000675F0" w:rsidRPr="008B1FBA" w:rsidRDefault="000675F0" w:rsidP="00FF59B0">
            <w:pPr>
              <w:spacing w:before="120" w:after="120"/>
              <w:jc w:val="right"/>
              <w:rPr>
                <w:b w:val="0"/>
                <w:bCs w:val="0"/>
                <w:sz w:val="20"/>
                <w:szCs w:val="20"/>
              </w:rPr>
            </w:pPr>
          </w:p>
        </w:tc>
        <w:tc>
          <w:tcPr>
            <w:tcW w:w="1701" w:type="dxa"/>
            <w:tcBorders>
              <w:bottom w:val="nil"/>
            </w:tcBorders>
            <w:shd w:val="clear" w:color="auto" w:fill="auto"/>
          </w:tcPr>
          <w:p w14:paraId="067FD40D" w14:textId="77777777" w:rsidR="000675F0" w:rsidRPr="008B1FBA" w:rsidRDefault="000675F0" w:rsidP="00FF59B0">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8B1FBA">
              <w:rPr>
                <w:sz w:val="20"/>
                <w:szCs w:val="20"/>
              </w:rPr>
              <w:t>Heavy fuel</w:t>
            </w:r>
          </w:p>
        </w:tc>
        <w:tc>
          <w:tcPr>
            <w:tcW w:w="1134" w:type="dxa"/>
            <w:tcBorders>
              <w:bottom w:val="nil"/>
            </w:tcBorders>
            <w:shd w:val="clear" w:color="auto" w:fill="auto"/>
          </w:tcPr>
          <w:p w14:paraId="70F69B96" w14:textId="77777777" w:rsidR="000675F0" w:rsidRPr="008B1FBA" w:rsidRDefault="000675F0" w:rsidP="00FF59B0">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8B1FBA">
              <w:rPr>
                <w:sz w:val="20"/>
                <w:szCs w:val="20"/>
              </w:rPr>
              <w:t>0.0111</w:t>
            </w:r>
          </w:p>
        </w:tc>
        <w:tc>
          <w:tcPr>
            <w:cnfStyle w:val="000100000000" w:firstRow="0" w:lastRow="0" w:firstColumn="0" w:lastColumn="1" w:oddVBand="0" w:evenVBand="0" w:oddHBand="0" w:evenHBand="0" w:firstRowFirstColumn="0" w:firstRowLastColumn="0" w:lastRowFirstColumn="0" w:lastRowLastColumn="0"/>
            <w:tcW w:w="1701" w:type="dxa"/>
            <w:tcBorders>
              <w:bottom w:val="nil"/>
            </w:tcBorders>
            <w:shd w:val="clear" w:color="auto" w:fill="auto"/>
          </w:tcPr>
          <w:p w14:paraId="3FBBB16B" w14:textId="77777777" w:rsidR="000675F0" w:rsidRPr="008B1FBA" w:rsidRDefault="000675F0" w:rsidP="00FF59B0">
            <w:pPr>
              <w:spacing w:before="120" w:after="120"/>
              <w:jc w:val="center"/>
              <w:rPr>
                <w:b w:val="0"/>
                <w:bCs w:val="0"/>
                <w:sz w:val="20"/>
                <w:szCs w:val="20"/>
              </w:rPr>
            </w:pPr>
            <w:r w:rsidRPr="008B1FBA">
              <w:rPr>
                <w:b w:val="0"/>
                <w:bCs w:val="0"/>
                <w:sz w:val="20"/>
                <w:szCs w:val="20"/>
              </w:rPr>
              <w:t>0.0146 (0.0150)</w:t>
            </w:r>
          </w:p>
        </w:tc>
      </w:tr>
      <w:tr w:rsidR="000675F0" w:rsidRPr="00543293" w14:paraId="1CA76B7E" w14:textId="77777777" w:rsidTr="00062941">
        <w:trPr>
          <w:trHeight w:val="284"/>
        </w:trPr>
        <w:tc>
          <w:tcPr>
            <w:cnfStyle w:val="001000000000" w:firstRow="0" w:lastRow="0" w:firstColumn="1" w:lastColumn="0" w:oddVBand="0" w:evenVBand="0" w:oddHBand="0" w:evenHBand="0" w:firstRowFirstColumn="0" w:firstRowLastColumn="0" w:lastRowFirstColumn="0" w:lastRowLastColumn="0"/>
            <w:tcW w:w="4678" w:type="dxa"/>
            <w:tcBorders>
              <w:bottom w:val="nil"/>
            </w:tcBorders>
          </w:tcPr>
          <w:p w14:paraId="68E12EED" w14:textId="77777777" w:rsidR="000675F0" w:rsidRPr="008B1FBA" w:rsidRDefault="000675F0" w:rsidP="00FF59B0">
            <w:pPr>
              <w:spacing w:before="120" w:after="120"/>
              <w:jc w:val="right"/>
              <w:rPr>
                <w:b w:val="0"/>
                <w:bCs w:val="0"/>
                <w:sz w:val="20"/>
                <w:szCs w:val="20"/>
              </w:rPr>
            </w:pPr>
          </w:p>
        </w:tc>
        <w:tc>
          <w:tcPr>
            <w:tcW w:w="1701" w:type="dxa"/>
            <w:tcBorders>
              <w:bottom w:val="nil"/>
            </w:tcBorders>
          </w:tcPr>
          <w:p w14:paraId="21D22446" w14:textId="77777777" w:rsidR="000675F0" w:rsidRPr="008B1FBA" w:rsidRDefault="000675F0" w:rsidP="00FF59B0">
            <w:pPr>
              <w:spacing w:before="120" w:after="120"/>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8B1FBA">
              <w:rPr>
                <w:sz w:val="20"/>
                <w:szCs w:val="20"/>
              </w:rPr>
              <w:t>Coarse fuel</w:t>
            </w:r>
          </w:p>
        </w:tc>
        <w:tc>
          <w:tcPr>
            <w:tcW w:w="1134" w:type="dxa"/>
            <w:tcBorders>
              <w:bottom w:val="nil"/>
            </w:tcBorders>
          </w:tcPr>
          <w:p w14:paraId="15C653AB" w14:textId="77777777" w:rsidR="000675F0" w:rsidRPr="008B1FBA" w:rsidRDefault="000675F0" w:rsidP="00FF59B0">
            <w:pPr>
              <w:spacing w:before="120" w:after="120"/>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8B1FBA">
              <w:rPr>
                <w:sz w:val="20"/>
                <w:szCs w:val="20"/>
              </w:rPr>
              <w:t>0.0013</w:t>
            </w:r>
          </w:p>
        </w:tc>
        <w:tc>
          <w:tcPr>
            <w:cnfStyle w:val="000100000000" w:firstRow="0" w:lastRow="0" w:firstColumn="0" w:lastColumn="1" w:oddVBand="0" w:evenVBand="0" w:oddHBand="0" w:evenHBand="0" w:firstRowFirstColumn="0" w:firstRowLastColumn="0" w:lastRowFirstColumn="0" w:lastRowLastColumn="0"/>
            <w:tcW w:w="1701" w:type="dxa"/>
            <w:tcBorders>
              <w:bottom w:val="nil"/>
            </w:tcBorders>
          </w:tcPr>
          <w:p w14:paraId="74849079" w14:textId="77777777" w:rsidR="000675F0" w:rsidRPr="008B1FBA" w:rsidRDefault="000675F0" w:rsidP="00FF59B0">
            <w:pPr>
              <w:spacing w:before="120" w:after="120"/>
              <w:jc w:val="center"/>
              <w:rPr>
                <w:b w:val="0"/>
                <w:bCs w:val="0"/>
                <w:i/>
                <w:iCs/>
                <w:sz w:val="20"/>
                <w:szCs w:val="20"/>
              </w:rPr>
            </w:pPr>
            <w:r w:rsidRPr="008B1FBA">
              <w:rPr>
                <w:b w:val="0"/>
                <w:bCs w:val="0"/>
                <w:sz w:val="20"/>
                <w:szCs w:val="20"/>
              </w:rPr>
              <w:t>0.0059 (0.0039)</w:t>
            </w:r>
          </w:p>
        </w:tc>
      </w:tr>
      <w:tr w:rsidR="000675F0" w:rsidRPr="00543293" w14:paraId="3EC92D07" w14:textId="77777777" w:rsidTr="00062941">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8" w:type="dxa"/>
            <w:tcBorders>
              <w:top w:val="nil"/>
            </w:tcBorders>
          </w:tcPr>
          <w:p w14:paraId="5DD38C3A" w14:textId="77777777" w:rsidR="000675F0" w:rsidRPr="008B1FBA" w:rsidRDefault="000675F0" w:rsidP="00FF59B0">
            <w:pPr>
              <w:spacing w:before="120" w:after="120"/>
              <w:jc w:val="right"/>
              <w:rPr>
                <w:b w:val="0"/>
                <w:bCs w:val="0"/>
                <w:sz w:val="20"/>
                <w:szCs w:val="20"/>
              </w:rPr>
            </w:pPr>
          </w:p>
        </w:tc>
        <w:tc>
          <w:tcPr>
            <w:tcW w:w="1701" w:type="dxa"/>
            <w:tcBorders>
              <w:top w:val="nil"/>
            </w:tcBorders>
          </w:tcPr>
          <w:p w14:paraId="17B7638A" w14:textId="77777777" w:rsidR="000675F0" w:rsidRPr="008B1FBA" w:rsidRDefault="000675F0" w:rsidP="00FF59B0">
            <w:pPr>
              <w:spacing w:before="120" w:after="120"/>
              <w:jc w:val="center"/>
              <w:cnfStyle w:val="010000000000" w:firstRow="0" w:lastRow="1" w:firstColumn="0" w:lastColumn="0" w:oddVBand="0" w:evenVBand="0" w:oddHBand="0" w:evenHBand="0" w:firstRowFirstColumn="0" w:firstRowLastColumn="0" w:lastRowFirstColumn="0" w:lastRowLastColumn="0"/>
              <w:rPr>
                <w:b w:val="0"/>
                <w:bCs w:val="0"/>
                <w:i/>
                <w:iCs/>
                <w:sz w:val="20"/>
                <w:szCs w:val="20"/>
              </w:rPr>
            </w:pPr>
            <w:r w:rsidRPr="008B1FBA">
              <w:rPr>
                <w:b w:val="0"/>
                <w:bCs w:val="0"/>
                <w:sz w:val="20"/>
                <w:szCs w:val="20"/>
              </w:rPr>
              <w:t>Fine or grass fuel</w:t>
            </w:r>
          </w:p>
        </w:tc>
        <w:tc>
          <w:tcPr>
            <w:tcW w:w="1134" w:type="dxa"/>
            <w:tcBorders>
              <w:top w:val="nil"/>
            </w:tcBorders>
          </w:tcPr>
          <w:p w14:paraId="71727022" w14:textId="77777777" w:rsidR="000675F0" w:rsidRPr="008B1FBA" w:rsidRDefault="000675F0" w:rsidP="00FF59B0">
            <w:pPr>
              <w:spacing w:before="120" w:after="120"/>
              <w:jc w:val="center"/>
              <w:cnfStyle w:val="010000000000" w:firstRow="0" w:lastRow="1" w:firstColumn="0" w:lastColumn="0" w:oddVBand="0" w:evenVBand="0" w:oddHBand="0" w:evenHBand="0" w:firstRowFirstColumn="0" w:firstRowLastColumn="0" w:lastRowFirstColumn="0" w:lastRowLastColumn="0"/>
              <w:rPr>
                <w:b w:val="0"/>
                <w:bCs w:val="0"/>
                <w:i/>
                <w:iCs/>
                <w:sz w:val="20"/>
                <w:szCs w:val="20"/>
              </w:rPr>
            </w:pPr>
            <w:r w:rsidRPr="008B1FBA">
              <w:rPr>
                <w:b w:val="0"/>
                <w:bCs w:val="0"/>
                <w:sz w:val="20"/>
                <w:szCs w:val="20"/>
              </w:rPr>
              <w:t>0.0013</w:t>
            </w:r>
          </w:p>
        </w:tc>
        <w:tc>
          <w:tcPr>
            <w:cnfStyle w:val="000100000000" w:firstRow="0" w:lastRow="0" w:firstColumn="0" w:lastColumn="1" w:oddVBand="0" w:evenVBand="0" w:oddHBand="0" w:evenHBand="0" w:firstRowFirstColumn="0" w:firstRowLastColumn="0" w:lastRowFirstColumn="0" w:lastRowLastColumn="0"/>
            <w:tcW w:w="1701" w:type="dxa"/>
            <w:tcBorders>
              <w:top w:val="nil"/>
            </w:tcBorders>
          </w:tcPr>
          <w:p w14:paraId="4E44C1BC" w14:textId="77777777" w:rsidR="000675F0" w:rsidRPr="008B1FBA" w:rsidRDefault="000675F0" w:rsidP="00FF59B0">
            <w:pPr>
              <w:spacing w:before="120" w:after="120"/>
              <w:jc w:val="center"/>
              <w:rPr>
                <w:b w:val="0"/>
                <w:bCs w:val="0"/>
                <w:i/>
                <w:iCs/>
                <w:sz w:val="20"/>
                <w:szCs w:val="20"/>
              </w:rPr>
            </w:pPr>
            <w:r w:rsidRPr="008B1FBA">
              <w:rPr>
                <w:b w:val="0"/>
                <w:bCs w:val="0"/>
                <w:sz w:val="20"/>
                <w:szCs w:val="20"/>
              </w:rPr>
              <w:t>0.0059 (0.0107)</w:t>
            </w:r>
          </w:p>
        </w:tc>
      </w:tr>
    </w:tbl>
    <w:p w14:paraId="46D13651" w14:textId="77777777" w:rsidR="000675F0" w:rsidRPr="00342E7D" w:rsidRDefault="000675F0" w:rsidP="00FF59B0">
      <w:pPr>
        <w:pStyle w:val="BodyText"/>
        <w:spacing w:before="120" w:after="120"/>
        <w:rPr>
          <w:rFonts w:asciiTheme="minorHAnsi" w:eastAsiaTheme="minorHAnsi" w:hAnsiTheme="minorHAnsi" w:cstheme="minorBidi"/>
          <w:sz w:val="22"/>
          <w:szCs w:val="22"/>
          <w:lang w:val="en-AU" w:eastAsia="en-US"/>
        </w:rPr>
      </w:pPr>
      <w:r w:rsidRPr="004F35CB">
        <w:t>*</w:t>
      </w:r>
      <w:r w:rsidRPr="00342E7D">
        <w:rPr>
          <w:rFonts w:asciiTheme="minorHAnsi" w:eastAsiaTheme="minorHAnsi" w:hAnsiTheme="minorHAnsi" w:cstheme="minorBidi"/>
          <w:sz w:val="22"/>
          <w:szCs w:val="22"/>
          <w:lang w:val="en-AU" w:eastAsia="en-US"/>
        </w:rPr>
        <w:t xml:space="preserve">Average value observed for the given vegetation type and fuel load. </w:t>
      </w:r>
    </w:p>
    <w:p w14:paraId="00C09E0E" w14:textId="77777777" w:rsidR="000675F0" w:rsidRPr="000A2A0E" w:rsidRDefault="000675F0" w:rsidP="00FF59B0">
      <w:pPr>
        <w:pStyle w:val="BodyText"/>
        <w:spacing w:before="120" w:after="120"/>
        <w:rPr>
          <w:i/>
          <w:iCs/>
        </w:rPr>
      </w:pPr>
      <w:r>
        <w:rPr>
          <w:i/>
          <w:iCs/>
        </w:rPr>
        <w:t>Nitrous oxide emissions</w:t>
      </w:r>
    </w:p>
    <w:p w14:paraId="787C1FFA" w14:textId="77777777" w:rsidR="000675F0" w:rsidRPr="00342E7D" w:rsidRDefault="000675F0" w:rsidP="00FF59B0">
      <w:pPr>
        <w:pStyle w:val="BodyText"/>
        <w:spacing w:before="120" w:after="120"/>
        <w:rPr>
          <w:rFonts w:asciiTheme="minorHAnsi" w:eastAsiaTheme="minorHAnsi" w:hAnsiTheme="minorHAnsi" w:cstheme="minorBidi"/>
          <w:sz w:val="22"/>
          <w:szCs w:val="22"/>
          <w:lang w:val="en-AU" w:eastAsia="en-US"/>
        </w:rPr>
      </w:pPr>
      <w:r w:rsidRPr="00342E7D">
        <w:rPr>
          <w:rFonts w:asciiTheme="minorHAnsi" w:eastAsiaTheme="minorHAnsi" w:hAnsiTheme="minorHAnsi" w:cstheme="minorBidi"/>
          <w:sz w:val="22"/>
          <w:szCs w:val="22"/>
          <w:lang w:val="en-AU" w:eastAsia="en-US"/>
        </w:rPr>
        <w:t>Emissions of N</w:t>
      </w:r>
      <w:r w:rsidRPr="00275932">
        <w:rPr>
          <w:rFonts w:asciiTheme="minorHAnsi" w:eastAsiaTheme="minorHAnsi" w:hAnsiTheme="minorHAnsi" w:cstheme="minorBidi"/>
          <w:sz w:val="22"/>
          <w:szCs w:val="22"/>
          <w:vertAlign w:val="subscript"/>
          <w:lang w:val="en-AU" w:eastAsia="en-US"/>
        </w:rPr>
        <w:t>2</w:t>
      </w:r>
      <w:r w:rsidRPr="00342E7D">
        <w:rPr>
          <w:rFonts w:asciiTheme="minorHAnsi" w:eastAsiaTheme="minorHAnsi" w:hAnsiTheme="minorHAnsi" w:cstheme="minorBidi"/>
          <w:sz w:val="22"/>
          <w:szCs w:val="22"/>
          <w:lang w:val="en-AU" w:eastAsia="en-US"/>
        </w:rPr>
        <w:t>O are calculated similarly to CH</w:t>
      </w:r>
      <w:r w:rsidRPr="00275932">
        <w:rPr>
          <w:rFonts w:asciiTheme="minorHAnsi" w:eastAsiaTheme="minorHAnsi" w:hAnsiTheme="minorHAnsi" w:cstheme="minorBidi"/>
          <w:sz w:val="22"/>
          <w:szCs w:val="22"/>
          <w:vertAlign w:val="subscript"/>
          <w:lang w:val="en-AU" w:eastAsia="en-US"/>
        </w:rPr>
        <w:t>4</w:t>
      </w:r>
      <w:r w:rsidRPr="00342E7D">
        <w:rPr>
          <w:rFonts w:asciiTheme="minorHAnsi" w:eastAsiaTheme="minorHAnsi" w:hAnsiTheme="minorHAnsi" w:cstheme="minorBidi"/>
          <w:sz w:val="22"/>
          <w:szCs w:val="22"/>
          <w:lang w:val="en-AU" w:eastAsia="en-US"/>
        </w:rPr>
        <w:t>, with an additional term that reflects the nitrogen-to-carbon ratio of vegetation (</w:t>
      </w:r>
      <m:oMath>
        <m:sSub>
          <m:sSubPr>
            <m:ctrlPr>
              <w:rPr>
                <w:rFonts w:ascii="Cambria Math" w:eastAsiaTheme="minorHAnsi" w:hAnsi="Cambria Math" w:cstheme="minorBidi"/>
                <w:sz w:val="22"/>
                <w:szCs w:val="22"/>
                <w:lang w:val="en-AU" w:eastAsia="en-US"/>
              </w:rPr>
            </m:ctrlPr>
          </m:sSubPr>
          <m:e>
            <m:r>
              <w:rPr>
                <w:rFonts w:ascii="Cambria Math" w:eastAsiaTheme="minorHAnsi" w:hAnsi="Cambria Math" w:cstheme="minorBidi"/>
                <w:sz w:val="22"/>
                <w:szCs w:val="22"/>
                <w:lang w:val="en-AU" w:eastAsia="en-US"/>
              </w:rPr>
              <m:t>NC</m:t>
            </m:r>
          </m:e>
          <m:sub>
            <m:r>
              <w:rPr>
                <w:rFonts w:ascii="Cambria Math" w:eastAsiaTheme="minorHAnsi" w:hAnsi="Cambria Math" w:cstheme="minorBidi"/>
                <w:sz w:val="22"/>
                <w:szCs w:val="22"/>
                <w:lang w:val="en-AU" w:eastAsia="en-US"/>
              </w:rPr>
              <m:t>i,j</m:t>
            </m:r>
          </m:sub>
        </m:sSub>
      </m:oMath>
      <w:r w:rsidRPr="00342E7D">
        <w:rPr>
          <w:rFonts w:asciiTheme="minorHAnsi" w:eastAsiaTheme="minorHAnsi" w:hAnsiTheme="minorHAnsi" w:cstheme="minorBidi"/>
          <w:sz w:val="22"/>
          <w:szCs w:val="22"/>
          <w:lang w:val="en-AU" w:eastAsia="en-US"/>
        </w:rPr>
        <w:t>):</w:t>
      </w:r>
    </w:p>
    <w:p w14:paraId="4CE3B00F" w14:textId="77777777" w:rsidR="000675F0" w:rsidRDefault="00AA4330" w:rsidP="00FF59B0">
      <w:pPr>
        <w:pStyle w:val="BodyText"/>
        <w:spacing w:before="120" w:after="120"/>
        <w:ind w:left="284"/>
      </w:pPr>
      <m:oMath>
        <m:sSub>
          <m:sSubPr>
            <m:ctrlPr>
              <w:rPr>
                <w:rFonts w:ascii="Cambria Math" w:hAnsi="Cambria Math"/>
                <w:i/>
                <w:szCs w:val="20"/>
              </w:rPr>
            </m:ctrlPr>
          </m:sSubPr>
          <m:e>
            <m:r>
              <w:rPr>
                <w:rFonts w:ascii="Cambria Math" w:hAnsi="Cambria Math"/>
                <w:szCs w:val="20"/>
              </w:rPr>
              <m:t>E</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2</m:t>
                </m:r>
              </m:sub>
            </m:sSub>
            <m:r>
              <w:rPr>
                <w:rFonts w:ascii="Cambria Math" w:hAnsi="Cambria Math"/>
                <w:szCs w:val="20"/>
              </w:rPr>
              <m:t>O</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E</m:t>
            </m:r>
          </m:e>
          <m:sub>
            <m:sSub>
              <m:sSubPr>
                <m:ctrlPr>
                  <w:rPr>
                    <w:rFonts w:ascii="Cambria Math" w:hAnsi="Cambria Math"/>
                    <w:i/>
                    <w:szCs w:val="20"/>
                  </w:rPr>
                </m:ctrlPr>
              </m:sSubPr>
              <m:e>
                <m:r>
                  <w:rPr>
                    <w:rFonts w:ascii="Cambria Math" w:hAnsi="Cambria Math"/>
                    <w:szCs w:val="20"/>
                  </w:rPr>
                  <m:t>C</m:t>
                </m:r>
              </m:e>
              <m:sub>
                <m:r>
                  <w:rPr>
                    <w:rFonts w:ascii="Cambria Math" w:hAnsi="Cambria Math"/>
                    <w:szCs w:val="20"/>
                  </w:rPr>
                  <m:t>i,j</m:t>
                </m:r>
              </m:sub>
            </m:sSub>
          </m:sub>
        </m:sSub>
        <m:r>
          <w:rPr>
            <w:rFonts w:ascii="Cambria Math" w:hAnsi="Cambria Math"/>
            <w:szCs w:val="20"/>
          </w:rPr>
          <m:t>×</m:t>
        </m:r>
        <m:sSub>
          <m:sSubPr>
            <m:ctrlPr>
              <w:rPr>
                <w:rFonts w:ascii="Cambria Math" w:hAnsi="Cambria Math"/>
                <w:i/>
                <w:szCs w:val="20"/>
              </w:rPr>
            </m:ctrlPr>
          </m:sSubPr>
          <m:e>
            <m:r>
              <w:rPr>
                <w:rFonts w:ascii="Cambria Math" w:hAnsi="Cambria Math"/>
                <w:szCs w:val="20"/>
              </w:rPr>
              <m:t>EF</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2</m:t>
                </m:r>
              </m:sub>
            </m:sSub>
            <m:r>
              <w:rPr>
                <w:rFonts w:ascii="Cambria Math" w:hAnsi="Cambria Math"/>
                <w:szCs w:val="20"/>
              </w:rPr>
              <m:t>O,i,j</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NC</m:t>
            </m:r>
          </m:e>
          <m:sub>
            <m:r>
              <w:rPr>
                <w:rFonts w:ascii="Cambria Math" w:hAnsi="Cambria Math"/>
                <w:szCs w:val="20"/>
              </w:rPr>
              <m:t>i,j</m:t>
            </m:r>
          </m:sub>
        </m:sSub>
        <m:r>
          <w:rPr>
            <w:rFonts w:ascii="Cambria Math" w:hAnsi="Cambria Math"/>
            <w:szCs w:val="20"/>
          </w:rPr>
          <m:t xml:space="preserve"> ×1.5714×298</m:t>
        </m:r>
      </m:oMath>
      <w:r w:rsidR="000675F0" w:rsidRPr="00AC74FC">
        <w:rPr>
          <w:szCs w:val="20"/>
        </w:rPr>
        <w:tab/>
      </w:r>
      <w:r w:rsidR="000675F0">
        <w:rPr>
          <w:szCs w:val="20"/>
        </w:rPr>
        <w:tab/>
      </w:r>
      <w:r w:rsidR="000675F0">
        <w:rPr>
          <w:szCs w:val="20"/>
        </w:rPr>
        <w:tab/>
      </w:r>
      <w:r w:rsidR="000675F0">
        <w:rPr>
          <w:szCs w:val="20"/>
        </w:rPr>
        <w:tab/>
      </w:r>
      <w:r w:rsidR="000675F0">
        <w:rPr>
          <w:szCs w:val="20"/>
        </w:rPr>
        <w:tab/>
      </w:r>
      <w:r w:rsidR="000675F0">
        <w:rPr>
          <w:szCs w:val="20"/>
        </w:rPr>
        <w:tab/>
      </w:r>
    </w:p>
    <w:p w14:paraId="55E60697" w14:textId="4F83CB8A" w:rsidR="000675F0" w:rsidRPr="00342E7D" w:rsidRDefault="000675F0" w:rsidP="00FF59B0">
      <w:pPr>
        <w:pStyle w:val="BodyText"/>
        <w:spacing w:before="120" w:after="120"/>
        <w:rPr>
          <w:rFonts w:asciiTheme="minorHAnsi" w:eastAsiaTheme="minorHAnsi" w:hAnsiTheme="minorHAnsi" w:cstheme="minorBidi"/>
          <w:sz w:val="22"/>
          <w:szCs w:val="22"/>
          <w:lang w:val="en-AU" w:eastAsia="en-US"/>
        </w:rPr>
      </w:pPr>
      <w:r w:rsidRPr="00342E7D">
        <w:rPr>
          <w:rFonts w:asciiTheme="minorHAnsi" w:eastAsiaTheme="minorHAnsi" w:hAnsiTheme="minorHAnsi" w:cstheme="minorBidi"/>
          <w:sz w:val="22"/>
          <w:szCs w:val="22"/>
          <w:lang w:val="en-AU" w:eastAsia="en-US"/>
        </w:rPr>
        <w:t xml:space="preserve">where </w:t>
      </w:r>
      <m:oMath>
        <m:sSub>
          <m:sSubPr>
            <m:ctrlPr>
              <w:rPr>
                <w:rFonts w:ascii="Cambria Math" w:eastAsiaTheme="minorHAnsi" w:hAnsi="Cambria Math" w:cstheme="minorBidi"/>
                <w:sz w:val="22"/>
                <w:szCs w:val="22"/>
                <w:lang w:val="en-AU" w:eastAsia="en-US"/>
              </w:rPr>
            </m:ctrlPr>
          </m:sSubPr>
          <m:e>
            <m:r>
              <w:rPr>
                <w:rFonts w:ascii="Cambria Math" w:eastAsiaTheme="minorHAnsi" w:hAnsi="Cambria Math" w:cstheme="minorBidi"/>
                <w:sz w:val="22"/>
                <w:szCs w:val="22"/>
                <w:lang w:val="en-AU" w:eastAsia="en-US"/>
              </w:rPr>
              <m:t>E</m:t>
            </m:r>
          </m:e>
          <m:sub>
            <m:sSub>
              <m:sSubPr>
                <m:ctrlPr>
                  <w:rPr>
                    <w:rFonts w:ascii="Cambria Math" w:eastAsiaTheme="minorHAnsi" w:hAnsi="Cambria Math" w:cstheme="minorBidi"/>
                    <w:sz w:val="22"/>
                    <w:szCs w:val="22"/>
                    <w:lang w:val="en-AU" w:eastAsia="en-US"/>
                  </w:rPr>
                </m:ctrlPr>
              </m:sSubPr>
              <m:e>
                <m:r>
                  <w:rPr>
                    <w:rFonts w:ascii="Cambria Math" w:eastAsiaTheme="minorHAnsi" w:hAnsi="Cambria Math" w:cstheme="minorBidi"/>
                    <w:sz w:val="22"/>
                    <w:szCs w:val="22"/>
                    <w:lang w:val="en-AU" w:eastAsia="en-US"/>
                  </w:rPr>
                  <m:t>C</m:t>
                </m:r>
              </m:e>
              <m:sub>
                <m:r>
                  <w:rPr>
                    <w:rFonts w:ascii="Cambria Math" w:eastAsiaTheme="minorHAnsi" w:hAnsi="Cambria Math" w:cstheme="minorBidi"/>
                    <w:sz w:val="22"/>
                    <w:szCs w:val="22"/>
                    <w:lang w:val="en-AU" w:eastAsia="en-US"/>
                  </w:rPr>
                  <m:t>i,j</m:t>
                </m:r>
              </m:sub>
            </m:sSub>
          </m:sub>
        </m:sSub>
      </m:oMath>
      <w:r w:rsidRPr="00342E7D">
        <w:rPr>
          <w:rFonts w:asciiTheme="minorHAnsi" w:eastAsiaTheme="minorHAnsi" w:hAnsiTheme="minorHAnsi" w:cstheme="minorBidi"/>
          <w:sz w:val="22"/>
          <w:szCs w:val="22"/>
          <w:lang w:val="en-AU" w:eastAsia="en-US"/>
        </w:rPr>
        <w:t xml:space="preserve"> are the emissions in units of carbon for pool type i and vegetation type j;  </w:t>
      </w:r>
      <m:oMath>
        <m:sSub>
          <m:sSubPr>
            <m:ctrlPr>
              <w:rPr>
                <w:rFonts w:ascii="Cambria Math" w:eastAsiaTheme="minorHAnsi" w:hAnsi="Cambria Math" w:cstheme="minorBidi"/>
                <w:sz w:val="22"/>
                <w:szCs w:val="22"/>
                <w:lang w:val="en-AU" w:eastAsia="en-US"/>
              </w:rPr>
            </m:ctrlPr>
          </m:sSubPr>
          <m:e>
            <m:r>
              <w:rPr>
                <w:rFonts w:ascii="Cambria Math" w:eastAsiaTheme="minorHAnsi" w:hAnsi="Cambria Math" w:cstheme="minorBidi"/>
                <w:sz w:val="22"/>
                <w:szCs w:val="22"/>
                <w:lang w:val="en-AU" w:eastAsia="en-US"/>
              </w:rPr>
              <m:t>EF</m:t>
            </m:r>
          </m:e>
          <m:sub>
            <m:sSub>
              <m:sSubPr>
                <m:ctrlPr>
                  <w:rPr>
                    <w:rFonts w:ascii="Cambria Math" w:eastAsiaTheme="minorHAnsi" w:hAnsi="Cambria Math" w:cstheme="minorBidi"/>
                    <w:sz w:val="22"/>
                    <w:szCs w:val="22"/>
                    <w:lang w:val="en-AU" w:eastAsia="en-US"/>
                  </w:rPr>
                </m:ctrlPr>
              </m:sSubPr>
              <m:e>
                <m:r>
                  <w:rPr>
                    <w:rFonts w:ascii="Cambria Math" w:eastAsiaTheme="minorHAnsi" w:hAnsi="Cambria Math" w:cstheme="minorBidi"/>
                    <w:sz w:val="22"/>
                    <w:szCs w:val="22"/>
                    <w:lang w:val="en-AU" w:eastAsia="en-US"/>
                  </w:rPr>
                  <m:t>N</m:t>
                </m:r>
              </m:e>
              <m:sub>
                <m:r>
                  <w:rPr>
                    <w:rFonts w:ascii="Cambria Math" w:eastAsiaTheme="minorHAnsi" w:hAnsi="Cambria Math" w:cstheme="minorBidi"/>
                    <w:sz w:val="22"/>
                    <w:szCs w:val="22"/>
                    <w:lang w:val="en-AU" w:eastAsia="en-US"/>
                  </w:rPr>
                  <m:t>2</m:t>
                </m:r>
              </m:sub>
            </m:sSub>
            <m:r>
              <w:rPr>
                <w:rFonts w:ascii="Cambria Math" w:eastAsiaTheme="minorHAnsi" w:hAnsi="Cambria Math" w:cstheme="minorBidi"/>
                <w:sz w:val="22"/>
                <w:szCs w:val="22"/>
                <w:lang w:val="en-AU" w:eastAsia="en-US"/>
              </w:rPr>
              <m:t>O,i,j</m:t>
            </m:r>
          </m:sub>
        </m:sSub>
      </m:oMath>
      <w:r w:rsidRPr="00342E7D">
        <w:rPr>
          <w:rFonts w:asciiTheme="minorHAnsi" w:eastAsiaTheme="minorHAnsi" w:hAnsiTheme="minorHAnsi" w:cstheme="minorBidi"/>
          <w:sz w:val="22"/>
          <w:szCs w:val="22"/>
          <w:lang w:val="en-AU" w:eastAsia="en-US"/>
        </w:rPr>
        <w:t xml:space="preserve"> and </w:t>
      </w:r>
      <m:oMath>
        <m:sSub>
          <m:sSubPr>
            <m:ctrlPr>
              <w:rPr>
                <w:rFonts w:ascii="Cambria Math" w:eastAsiaTheme="minorHAnsi" w:hAnsi="Cambria Math" w:cstheme="minorBidi"/>
                <w:sz w:val="22"/>
                <w:szCs w:val="22"/>
                <w:lang w:val="en-AU" w:eastAsia="en-US"/>
              </w:rPr>
            </m:ctrlPr>
          </m:sSubPr>
          <m:e>
            <m:r>
              <w:rPr>
                <w:rFonts w:ascii="Cambria Math" w:eastAsiaTheme="minorHAnsi" w:hAnsi="Cambria Math" w:cstheme="minorBidi"/>
                <w:sz w:val="22"/>
                <w:szCs w:val="22"/>
                <w:lang w:val="en-AU" w:eastAsia="en-US"/>
              </w:rPr>
              <m:t>NC</m:t>
            </m:r>
          </m:e>
          <m:sub>
            <m:r>
              <w:rPr>
                <w:rFonts w:ascii="Cambria Math" w:eastAsiaTheme="minorHAnsi" w:hAnsi="Cambria Math" w:cstheme="minorBidi"/>
                <w:sz w:val="22"/>
                <w:szCs w:val="22"/>
                <w:lang w:val="en-AU" w:eastAsia="en-US"/>
              </w:rPr>
              <m:t>i,j</m:t>
            </m:r>
          </m:sub>
        </m:sSub>
      </m:oMath>
      <w:r w:rsidRPr="00342E7D">
        <w:rPr>
          <w:rFonts w:asciiTheme="minorHAnsi" w:eastAsiaTheme="minorHAnsi" w:hAnsiTheme="minorHAnsi" w:cstheme="minorBidi"/>
          <w:sz w:val="22"/>
          <w:szCs w:val="22"/>
          <w:lang w:val="en-AU" w:eastAsia="en-US"/>
        </w:rPr>
        <w:t xml:space="preserve"> are the emissions factors and nitrogen-to-carbon ratios for N</w:t>
      </w:r>
      <w:r w:rsidRPr="00275932">
        <w:rPr>
          <w:rFonts w:asciiTheme="minorHAnsi" w:eastAsiaTheme="minorHAnsi" w:hAnsiTheme="minorHAnsi" w:cstheme="minorBidi"/>
          <w:sz w:val="22"/>
          <w:szCs w:val="22"/>
          <w:vertAlign w:val="subscript"/>
          <w:lang w:val="en-AU" w:eastAsia="en-US"/>
        </w:rPr>
        <w:t>2</w:t>
      </w:r>
      <w:r w:rsidRPr="00342E7D">
        <w:rPr>
          <w:rFonts w:asciiTheme="minorHAnsi" w:eastAsiaTheme="minorHAnsi" w:hAnsiTheme="minorHAnsi" w:cstheme="minorBidi"/>
          <w:sz w:val="22"/>
          <w:szCs w:val="22"/>
          <w:lang w:val="en-AU" w:eastAsia="en-US"/>
        </w:rPr>
        <w:t xml:space="preserve">O methane that also both vary by pool type </w:t>
      </w:r>
      <w:proofErr w:type="spellStart"/>
      <w:r w:rsidRPr="00342E7D">
        <w:rPr>
          <w:rFonts w:asciiTheme="minorHAnsi" w:eastAsiaTheme="minorHAnsi" w:hAnsiTheme="minorHAnsi" w:cstheme="minorBidi"/>
          <w:sz w:val="22"/>
          <w:szCs w:val="22"/>
          <w:lang w:val="en-AU" w:eastAsia="en-US"/>
        </w:rPr>
        <w:t>i</w:t>
      </w:r>
      <w:proofErr w:type="spellEnd"/>
      <w:r w:rsidRPr="00342E7D">
        <w:rPr>
          <w:rFonts w:asciiTheme="minorHAnsi" w:eastAsiaTheme="minorHAnsi" w:hAnsiTheme="minorHAnsi" w:cstheme="minorBidi"/>
          <w:sz w:val="22"/>
          <w:szCs w:val="22"/>
          <w:lang w:val="en-AU" w:eastAsia="en-US"/>
        </w:rPr>
        <w:t xml:space="preserve"> and vegetation type j; 1.5714 is the elemental to molecular mass conversion factor for N</w:t>
      </w:r>
      <w:r w:rsidRPr="00275932">
        <w:rPr>
          <w:rFonts w:asciiTheme="minorHAnsi" w:eastAsiaTheme="minorHAnsi" w:hAnsiTheme="minorHAnsi" w:cstheme="minorBidi"/>
          <w:sz w:val="22"/>
          <w:szCs w:val="22"/>
          <w:vertAlign w:val="subscript"/>
          <w:lang w:val="en-AU" w:eastAsia="en-US"/>
        </w:rPr>
        <w:t>2</w:t>
      </w:r>
      <w:r w:rsidRPr="00342E7D">
        <w:rPr>
          <w:rFonts w:asciiTheme="minorHAnsi" w:eastAsiaTheme="minorHAnsi" w:hAnsiTheme="minorHAnsi" w:cstheme="minorBidi"/>
          <w:sz w:val="22"/>
          <w:szCs w:val="22"/>
          <w:lang w:val="en-AU" w:eastAsia="en-US"/>
        </w:rPr>
        <w:t>O; and 298 is the global warming potential (</w:t>
      </w:r>
      <w:r w:rsidR="00275932">
        <w:rPr>
          <w:rFonts w:asciiTheme="minorHAnsi" w:eastAsiaTheme="minorHAnsi" w:hAnsiTheme="minorHAnsi" w:cstheme="minorBidi"/>
          <w:sz w:val="22"/>
          <w:szCs w:val="22"/>
          <w:lang w:val="en-AU" w:eastAsia="en-US"/>
        </w:rPr>
        <w:t>Table 4</w:t>
      </w:r>
      <w:r w:rsidRPr="00342E7D">
        <w:rPr>
          <w:rFonts w:asciiTheme="minorHAnsi" w:eastAsiaTheme="minorHAnsi" w:hAnsiTheme="minorHAnsi" w:cstheme="minorBidi"/>
          <w:sz w:val="22"/>
          <w:szCs w:val="22"/>
          <w:lang w:val="en-AU" w:eastAsia="en-US"/>
        </w:rPr>
        <w:t>).</w:t>
      </w:r>
    </w:p>
    <w:p w14:paraId="7A9C95E9" w14:textId="277CDC19" w:rsidR="000675F0" w:rsidRDefault="000675F0" w:rsidP="00FF59B0">
      <w:pPr>
        <w:spacing w:before="120" w:after="120"/>
      </w:pPr>
      <w:r w:rsidRPr="00342E7D">
        <w:t>Emissions of N</w:t>
      </w:r>
      <w:r w:rsidRPr="000C1394">
        <w:rPr>
          <w:vertAlign w:val="subscript"/>
        </w:rPr>
        <w:t>2</w:t>
      </w:r>
      <w:r w:rsidRPr="00342E7D">
        <w:t>O at year y for each vegetation type (n = WH, WL, SH, PL or SL) and pool type (biomass, heavy, coarse, fine) are given by:</w:t>
      </w:r>
    </w:p>
    <w:p w14:paraId="642FF2D2" w14:textId="77777777" w:rsidR="000675F0" w:rsidRPr="00AC74FC" w:rsidRDefault="00AA4330" w:rsidP="00FF59B0">
      <w:pPr>
        <w:pStyle w:val="BodyText"/>
        <w:spacing w:before="120" w:after="120"/>
        <w:ind w:left="284"/>
        <w:rPr>
          <w:szCs w:val="20"/>
        </w:rPr>
      </w:pPr>
      <m:oMath>
        <m:sSub>
          <m:sSubPr>
            <m:ctrlPr>
              <w:rPr>
                <w:rFonts w:ascii="Cambria Math" w:hAnsi="Cambria Math"/>
                <w:i/>
                <w:szCs w:val="20"/>
              </w:rPr>
            </m:ctrlPr>
          </m:sSubPr>
          <m:e>
            <m:r>
              <w:rPr>
                <w:rFonts w:ascii="Cambria Math" w:hAnsi="Cambria Math"/>
                <w:szCs w:val="20"/>
              </w:rPr>
              <m:t>E</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2</m:t>
                </m:r>
              </m:sub>
            </m:sSub>
            <m:r>
              <w:rPr>
                <w:rFonts w:ascii="Cambria Math" w:hAnsi="Cambria Math"/>
                <w:szCs w:val="20"/>
              </w:rPr>
              <m:t>O,y,biomass</m:t>
            </m:r>
          </m:sub>
        </m:sSub>
        <m:r>
          <w:rPr>
            <w:rFonts w:ascii="Cambria Math" w:hAnsi="Cambria Math"/>
            <w:szCs w:val="20"/>
          </w:rPr>
          <m:t>=</m:t>
        </m:r>
        <m:nary>
          <m:naryPr>
            <m:chr m:val="∑"/>
            <m:limLoc m:val="undOvr"/>
            <m:ctrlPr>
              <w:rPr>
                <w:rFonts w:ascii="Cambria Math" w:hAnsi="Cambria Math"/>
                <w:i/>
                <w:szCs w:val="20"/>
              </w:rPr>
            </m:ctrlPr>
          </m:naryPr>
          <m:sub>
            <m:r>
              <w:rPr>
                <w:rFonts w:ascii="Cambria Math" w:hAnsi="Cambria Math"/>
                <w:szCs w:val="20"/>
              </w:rPr>
              <m:t>i=1</m:t>
            </m:r>
          </m:sub>
          <m:sup>
            <m:r>
              <w:rPr>
                <w:rFonts w:ascii="Cambria Math" w:hAnsi="Cambria Math"/>
                <w:szCs w:val="20"/>
              </w:rPr>
              <m:t>n</m:t>
            </m:r>
          </m:sup>
          <m:e>
            <m:d>
              <m:dPr>
                <m:ctrlPr>
                  <w:rPr>
                    <w:rFonts w:ascii="Cambria Math" w:hAnsi="Cambria Math"/>
                    <w:i/>
                    <w:szCs w:val="20"/>
                  </w:rPr>
                </m:ctrlPr>
              </m:dPr>
              <m:e>
                <m:r>
                  <m:rPr>
                    <m:sty m:val="p"/>
                  </m:rPr>
                  <w:rPr>
                    <w:rFonts w:ascii="Cambria Math" w:hAnsi="Cambria Math"/>
                    <w:szCs w:val="20"/>
                  </w:rPr>
                  <m:t>flowCMTreeAtmsFireF</m:t>
                </m:r>
                <m:r>
                  <w:rPr>
                    <w:rFonts w:ascii="Cambria Math" w:hAnsi="Cambria Math"/>
                    <w:szCs w:val="20"/>
                  </w:rPr>
                  <m:t>×</m:t>
                </m:r>
                <m:sSub>
                  <m:sSubPr>
                    <m:ctrlPr>
                      <w:rPr>
                        <w:rFonts w:ascii="Cambria Math" w:hAnsi="Cambria Math"/>
                        <w:i/>
                        <w:szCs w:val="20"/>
                      </w:rPr>
                    </m:ctrlPr>
                  </m:sSubPr>
                  <m:e>
                    <m:r>
                      <w:rPr>
                        <w:rFonts w:ascii="Cambria Math" w:hAnsi="Cambria Math"/>
                        <w:szCs w:val="20"/>
                      </w:rPr>
                      <m:t>EF</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2</m:t>
                        </m:r>
                      </m:sub>
                    </m:sSub>
                    <m:r>
                      <w:rPr>
                        <w:rFonts w:ascii="Cambria Math" w:hAnsi="Cambria Math"/>
                        <w:szCs w:val="20"/>
                      </w:rPr>
                      <m:t>O,i,biomass</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NC</m:t>
                    </m:r>
                  </m:e>
                  <m:sub>
                    <m:r>
                      <w:rPr>
                        <w:rFonts w:ascii="Cambria Math" w:hAnsi="Cambria Math"/>
                        <w:szCs w:val="20"/>
                      </w:rPr>
                      <m:t>i,fine</m:t>
                    </m:r>
                  </m:sub>
                </m:sSub>
              </m:e>
            </m:d>
          </m:e>
        </m:nary>
      </m:oMath>
      <w:r w:rsidR="000675F0" w:rsidRPr="00AC74FC">
        <w:rPr>
          <w:szCs w:val="20"/>
        </w:rPr>
        <w:tab/>
        <w:t xml:space="preserve"> </w:t>
      </w:r>
      <w:r w:rsidR="000675F0" w:rsidRPr="00AC74FC">
        <w:rPr>
          <w:szCs w:val="20"/>
        </w:rPr>
        <w:tab/>
      </w:r>
      <w:r w:rsidR="000675F0" w:rsidRPr="00AC74FC">
        <w:rPr>
          <w:szCs w:val="20"/>
        </w:rPr>
        <w:tab/>
      </w:r>
    </w:p>
    <w:p w14:paraId="1E8340C7" w14:textId="77777777" w:rsidR="000675F0" w:rsidRDefault="00AA4330" w:rsidP="00FF59B0">
      <w:pPr>
        <w:pStyle w:val="BodyText"/>
        <w:spacing w:before="120" w:after="120"/>
        <w:ind w:left="284"/>
      </w:pPr>
      <m:oMath>
        <m:sSub>
          <m:sSubPr>
            <m:ctrlPr>
              <w:rPr>
                <w:rFonts w:ascii="Cambria Math" w:hAnsi="Cambria Math"/>
                <w:i/>
                <w:szCs w:val="20"/>
              </w:rPr>
            </m:ctrlPr>
          </m:sSubPr>
          <m:e>
            <m:r>
              <w:rPr>
                <w:rFonts w:ascii="Cambria Math" w:hAnsi="Cambria Math"/>
                <w:szCs w:val="20"/>
              </w:rPr>
              <m:t>E</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2</m:t>
                </m:r>
              </m:sub>
            </m:sSub>
            <m:r>
              <w:rPr>
                <w:rFonts w:ascii="Cambria Math" w:hAnsi="Cambria Math"/>
                <w:szCs w:val="20"/>
              </w:rPr>
              <m:t>O,y,heavy</m:t>
            </m:r>
          </m:sub>
        </m:sSub>
        <m:r>
          <w:rPr>
            <w:rFonts w:ascii="Cambria Math" w:hAnsi="Cambria Math"/>
            <w:szCs w:val="20"/>
          </w:rPr>
          <m:t>=</m:t>
        </m:r>
        <m:nary>
          <m:naryPr>
            <m:chr m:val="∑"/>
            <m:limLoc m:val="undOvr"/>
            <m:ctrlPr>
              <w:rPr>
                <w:rFonts w:ascii="Cambria Math" w:hAnsi="Cambria Math"/>
                <w:i/>
                <w:szCs w:val="20"/>
              </w:rPr>
            </m:ctrlPr>
          </m:naryPr>
          <m:sub>
            <m:r>
              <w:rPr>
                <w:rFonts w:ascii="Cambria Math" w:hAnsi="Cambria Math"/>
                <w:szCs w:val="20"/>
              </w:rPr>
              <m:t>i=1</m:t>
            </m:r>
          </m:sub>
          <m:sup>
            <m:r>
              <w:rPr>
                <w:rFonts w:ascii="Cambria Math" w:hAnsi="Cambria Math"/>
                <w:szCs w:val="20"/>
              </w:rPr>
              <m:t>n</m:t>
            </m:r>
          </m:sup>
          <m:e>
            <m:d>
              <m:dPr>
                <m:ctrlPr>
                  <w:rPr>
                    <w:rFonts w:ascii="Cambria Math" w:hAnsi="Cambria Math"/>
                    <w:i/>
                    <w:szCs w:val="20"/>
                  </w:rPr>
                </m:ctrlPr>
              </m:dPr>
              <m:e>
                <m:d>
                  <m:dPr>
                    <m:ctrlPr>
                      <w:rPr>
                        <w:rFonts w:ascii="Cambria Math" w:hAnsi="Cambria Math"/>
                        <w:szCs w:val="20"/>
                      </w:rPr>
                    </m:ctrlPr>
                  </m:dPr>
                  <m:e>
                    <m:r>
                      <m:rPr>
                        <m:sty m:val="p"/>
                      </m:rPr>
                      <w:rPr>
                        <w:rFonts w:ascii="Cambria Math" w:hAnsi="Cambria Math"/>
                        <w:szCs w:val="20"/>
                      </w:rPr>
                      <m:t>flowCMsDdwdAtmsFireF+flowCMsChwdAtmsFireF+flowCMsBlitAtmsFireF+flowCMsLlitAtmsFireF</m:t>
                    </m:r>
                  </m:e>
                </m:d>
                <m:r>
                  <w:rPr>
                    <w:rFonts w:ascii="Cambria Math" w:hAnsi="Cambria Math"/>
                    <w:szCs w:val="20"/>
                  </w:rPr>
                  <m:t>×</m:t>
                </m:r>
                <m:sSub>
                  <m:sSubPr>
                    <m:ctrlPr>
                      <w:rPr>
                        <w:rFonts w:ascii="Cambria Math" w:hAnsi="Cambria Math"/>
                        <w:i/>
                        <w:szCs w:val="20"/>
                      </w:rPr>
                    </m:ctrlPr>
                  </m:sSubPr>
                  <m:e>
                    <m:r>
                      <w:rPr>
                        <w:rFonts w:ascii="Cambria Math" w:hAnsi="Cambria Math"/>
                        <w:szCs w:val="20"/>
                      </w:rPr>
                      <m:t>EF</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2</m:t>
                        </m:r>
                      </m:sub>
                    </m:sSub>
                    <m:r>
                      <w:rPr>
                        <w:rFonts w:ascii="Cambria Math" w:hAnsi="Cambria Math"/>
                        <w:szCs w:val="20"/>
                      </w:rPr>
                      <m:t>O,i,biomass</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NC</m:t>
                    </m:r>
                  </m:e>
                  <m:sub>
                    <m:r>
                      <w:rPr>
                        <w:rFonts w:ascii="Cambria Math" w:hAnsi="Cambria Math"/>
                        <w:szCs w:val="20"/>
                      </w:rPr>
                      <m:t>i,fine</m:t>
                    </m:r>
                  </m:sub>
                </m:sSub>
              </m:e>
            </m:d>
          </m:e>
        </m:nary>
      </m:oMath>
      <w:r w:rsidR="000675F0" w:rsidRPr="00AC74FC">
        <w:rPr>
          <w:szCs w:val="20"/>
        </w:rPr>
        <w:tab/>
      </w:r>
      <w:r w:rsidR="000675F0" w:rsidRPr="00AC74FC">
        <w:t xml:space="preserve"> </w:t>
      </w:r>
    </w:p>
    <w:p w14:paraId="2C58C7A5" w14:textId="77777777" w:rsidR="000675F0" w:rsidRDefault="00AA4330" w:rsidP="00FF59B0">
      <w:pPr>
        <w:pStyle w:val="BodyText"/>
        <w:spacing w:before="120" w:after="120"/>
        <w:ind w:left="284"/>
      </w:pPr>
      <m:oMath>
        <m:sSub>
          <m:sSubPr>
            <m:ctrlPr>
              <w:rPr>
                <w:rFonts w:ascii="Cambria Math" w:hAnsi="Cambria Math"/>
                <w:i/>
                <w:szCs w:val="20"/>
              </w:rPr>
            </m:ctrlPr>
          </m:sSubPr>
          <m:e>
            <m:r>
              <w:rPr>
                <w:rFonts w:ascii="Cambria Math" w:hAnsi="Cambria Math"/>
                <w:szCs w:val="20"/>
              </w:rPr>
              <m:t>E</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2</m:t>
                </m:r>
              </m:sub>
            </m:sSub>
            <m:r>
              <w:rPr>
                <w:rFonts w:ascii="Cambria Math" w:hAnsi="Cambria Math"/>
                <w:szCs w:val="20"/>
              </w:rPr>
              <m:t>O,y,coarse</m:t>
            </m:r>
          </m:sub>
        </m:sSub>
        <m:r>
          <w:rPr>
            <w:rFonts w:ascii="Cambria Math" w:hAnsi="Cambria Math"/>
            <w:szCs w:val="20"/>
          </w:rPr>
          <m:t>=</m:t>
        </m:r>
        <m:nary>
          <m:naryPr>
            <m:chr m:val="∑"/>
            <m:limLoc m:val="undOvr"/>
            <m:ctrlPr>
              <w:rPr>
                <w:rFonts w:ascii="Cambria Math" w:hAnsi="Cambria Math"/>
                <w:i/>
                <w:szCs w:val="20"/>
              </w:rPr>
            </m:ctrlPr>
          </m:naryPr>
          <m:sub>
            <m:r>
              <w:rPr>
                <w:rFonts w:ascii="Cambria Math" w:hAnsi="Cambria Math"/>
                <w:szCs w:val="20"/>
              </w:rPr>
              <m:t>i=1</m:t>
            </m:r>
          </m:sub>
          <m:sup>
            <m:r>
              <w:rPr>
                <w:rFonts w:ascii="Cambria Math" w:hAnsi="Cambria Math"/>
                <w:szCs w:val="20"/>
              </w:rPr>
              <m:t>n</m:t>
            </m:r>
          </m:sup>
          <m:e>
            <m:d>
              <m:dPr>
                <m:ctrlPr>
                  <w:rPr>
                    <w:rFonts w:ascii="Cambria Math" w:hAnsi="Cambria Math"/>
                    <w:i/>
                    <w:szCs w:val="20"/>
                  </w:rPr>
                </m:ctrlPr>
              </m:dPr>
              <m:e>
                <m:r>
                  <m:rPr>
                    <m:sty m:val="p"/>
                  </m:rPr>
                  <w:rPr>
                    <w:rFonts w:ascii="Cambria Math" w:hAnsi="Cambria Math"/>
                    <w:szCs w:val="20"/>
                  </w:rPr>
                  <m:t>0.6×</m:t>
                </m:r>
                <m:d>
                  <m:dPr>
                    <m:ctrlPr>
                      <w:rPr>
                        <w:rFonts w:ascii="Cambria Math" w:hAnsi="Cambria Math"/>
                        <w:szCs w:val="20"/>
                      </w:rPr>
                    </m:ctrlPr>
                  </m:dPr>
                  <m:e>
                    <m:r>
                      <m:rPr>
                        <m:sty m:val="p"/>
                      </m:rPr>
                      <w:rPr>
                        <w:rFonts w:ascii="Cambria Math" w:hAnsi="Cambria Math"/>
                        <w:szCs w:val="20"/>
                      </w:rPr>
                      <m:t>flowCMrDdwdAtmsFireF</m:t>
                    </m:r>
                    <m:r>
                      <w:rPr>
                        <w:rFonts w:ascii="Cambria Math" w:hAnsi="Cambria Math"/>
                        <w:szCs w:val="20"/>
                      </w:rPr>
                      <m:t>+</m:t>
                    </m:r>
                    <m:r>
                      <m:rPr>
                        <m:sty m:val="p"/>
                      </m:rPr>
                      <w:rPr>
                        <w:rFonts w:ascii="Cambria Math" w:hAnsi="Cambria Math"/>
                        <w:szCs w:val="20"/>
                      </w:rPr>
                      <m:t>flowCMrBlitAtmsFireF</m:t>
                    </m:r>
                  </m:e>
                </m:d>
                <m:r>
                  <w:rPr>
                    <w:rFonts w:ascii="Cambria Math" w:hAnsi="Cambria Math"/>
                    <w:szCs w:val="20"/>
                  </w:rPr>
                  <m:t>×</m:t>
                </m:r>
                <m:sSub>
                  <m:sSubPr>
                    <m:ctrlPr>
                      <w:rPr>
                        <w:rFonts w:ascii="Cambria Math" w:hAnsi="Cambria Math"/>
                        <w:i/>
                        <w:szCs w:val="20"/>
                      </w:rPr>
                    </m:ctrlPr>
                  </m:sSubPr>
                  <m:e>
                    <m:r>
                      <w:rPr>
                        <w:rFonts w:ascii="Cambria Math" w:hAnsi="Cambria Math"/>
                        <w:szCs w:val="20"/>
                      </w:rPr>
                      <m:t>EF</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2</m:t>
                        </m:r>
                      </m:sub>
                    </m:sSub>
                    <m:r>
                      <w:rPr>
                        <w:rFonts w:ascii="Cambria Math" w:hAnsi="Cambria Math"/>
                        <w:szCs w:val="20"/>
                      </w:rPr>
                      <m:t>O,i,biomass</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NC</m:t>
                    </m:r>
                  </m:e>
                  <m:sub>
                    <m:r>
                      <w:rPr>
                        <w:rFonts w:ascii="Cambria Math" w:hAnsi="Cambria Math"/>
                        <w:szCs w:val="20"/>
                      </w:rPr>
                      <m:t>i,fine</m:t>
                    </m:r>
                  </m:sub>
                </m:sSub>
              </m:e>
            </m:d>
          </m:e>
        </m:nary>
      </m:oMath>
      <w:r w:rsidR="000675F0" w:rsidRPr="00AC74FC">
        <w:tab/>
      </w:r>
      <w:r w:rsidR="000675F0" w:rsidRPr="00AC74FC">
        <w:tab/>
      </w:r>
    </w:p>
    <w:p w14:paraId="64EFC501" w14:textId="77777777" w:rsidR="000675F0" w:rsidRDefault="000675F0" w:rsidP="00FF59B0">
      <w:pPr>
        <w:pStyle w:val="BodyText"/>
        <w:spacing w:before="120" w:after="120"/>
        <w:ind w:left="284"/>
      </w:pPr>
      <w:r w:rsidRPr="00AC74FC">
        <w:t xml:space="preserve"> </w:t>
      </w:r>
      <m:oMath>
        <m:sSub>
          <m:sSubPr>
            <m:ctrlPr>
              <w:rPr>
                <w:rFonts w:ascii="Cambria Math" w:hAnsi="Cambria Math"/>
                <w:i/>
                <w:szCs w:val="20"/>
              </w:rPr>
            </m:ctrlPr>
          </m:sSubPr>
          <m:e>
            <m:r>
              <w:rPr>
                <w:rFonts w:ascii="Cambria Math" w:hAnsi="Cambria Math"/>
                <w:szCs w:val="20"/>
              </w:rPr>
              <m:t>E</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2</m:t>
                </m:r>
              </m:sub>
            </m:sSub>
            <m:r>
              <w:rPr>
                <w:rFonts w:ascii="Cambria Math" w:hAnsi="Cambria Math"/>
                <w:szCs w:val="20"/>
              </w:rPr>
              <m:t>O,y,fine</m:t>
            </m:r>
          </m:sub>
        </m:sSub>
        <m:r>
          <w:rPr>
            <w:rFonts w:ascii="Cambria Math" w:hAnsi="Cambria Math"/>
            <w:szCs w:val="20"/>
          </w:rPr>
          <m:t>=</m:t>
        </m:r>
        <m:nary>
          <m:naryPr>
            <m:chr m:val="∑"/>
            <m:limLoc m:val="undOvr"/>
            <m:ctrlPr>
              <w:rPr>
                <w:rFonts w:ascii="Cambria Math" w:hAnsi="Cambria Math"/>
                <w:i/>
                <w:szCs w:val="20"/>
              </w:rPr>
            </m:ctrlPr>
          </m:naryPr>
          <m:sub>
            <m:r>
              <w:rPr>
                <w:rFonts w:ascii="Cambria Math" w:hAnsi="Cambria Math"/>
                <w:szCs w:val="20"/>
              </w:rPr>
              <m:t>i=1</m:t>
            </m:r>
          </m:sub>
          <m:sup>
            <m:r>
              <w:rPr>
                <w:rFonts w:ascii="Cambria Math" w:hAnsi="Cambria Math"/>
                <w:szCs w:val="20"/>
              </w:rPr>
              <m:t>n</m:t>
            </m:r>
          </m:sup>
          <m:e>
            <m:d>
              <m:dPr>
                <m:ctrlPr>
                  <w:rPr>
                    <w:rFonts w:ascii="Cambria Math" w:hAnsi="Cambria Math"/>
                    <w:i/>
                    <w:szCs w:val="20"/>
                  </w:rPr>
                </m:ctrlPr>
              </m:dPr>
              <m:e>
                <m:d>
                  <m:dPr>
                    <m:ctrlPr>
                      <w:rPr>
                        <w:rFonts w:ascii="Cambria Math" w:hAnsi="Cambria Math"/>
                        <w:i/>
                        <w:szCs w:val="20"/>
                      </w:rPr>
                    </m:ctrlPr>
                  </m:dPr>
                  <m:e>
                    <m:r>
                      <m:rPr>
                        <m:sty m:val="p"/>
                      </m:rPr>
                      <w:rPr>
                        <w:rFonts w:ascii="Cambria Math" w:hAnsi="Cambria Math"/>
                        <w:szCs w:val="20"/>
                      </w:rPr>
                      <m:t>0.4×</m:t>
                    </m:r>
                    <m:d>
                      <m:dPr>
                        <m:ctrlPr>
                          <w:rPr>
                            <w:rFonts w:ascii="Cambria Math" w:hAnsi="Cambria Math"/>
                            <w:szCs w:val="20"/>
                          </w:rPr>
                        </m:ctrlPr>
                      </m:dPr>
                      <m:e>
                        <m:r>
                          <m:rPr>
                            <m:sty m:val="p"/>
                          </m:rPr>
                          <w:rPr>
                            <w:rFonts w:ascii="Cambria Math" w:hAnsi="Cambria Math"/>
                            <w:szCs w:val="20"/>
                          </w:rPr>
                          <m:t>flowCMrDdwdAtmsFireF</m:t>
                        </m:r>
                        <m:r>
                          <w:rPr>
                            <w:rFonts w:ascii="Cambria Math" w:hAnsi="Cambria Math"/>
                            <w:szCs w:val="20"/>
                          </w:rPr>
                          <m:t>+</m:t>
                        </m:r>
                        <m:r>
                          <m:rPr>
                            <m:sty m:val="p"/>
                          </m:rPr>
                          <w:rPr>
                            <w:rFonts w:ascii="Cambria Math" w:hAnsi="Cambria Math"/>
                            <w:szCs w:val="20"/>
                          </w:rPr>
                          <m:t>flowCMrBlitAtmsFireF</m:t>
                        </m:r>
                      </m:e>
                    </m:d>
                    <m:r>
                      <w:rPr>
                        <w:rFonts w:ascii="Cambria Math" w:hAnsi="Cambria Math"/>
                        <w:szCs w:val="20"/>
                      </w:rPr>
                      <m:t>+</m:t>
                    </m:r>
                    <m:r>
                      <m:rPr>
                        <m:sty m:val="p"/>
                      </m:rPr>
                      <w:rPr>
                        <w:rFonts w:ascii="Cambria Math" w:hAnsi="Cambria Math"/>
                        <w:szCs w:val="20"/>
                      </w:rPr>
                      <m:t>flowCMdLlitAtmsFireF</m:t>
                    </m:r>
                    <m:r>
                      <m:rPr>
                        <m:sty m:val="p"/>
                      </m:rPr>
                      <w:rPr>
                        <w:rFonts w:ascii="Cambria Math"/>
                        <w:szCs w:val="20"/>
                      </w:rPr>
                      <m:t>+</m:t>
                    </m:r>
                    <m:r>
                      <m:rPr>
                        <m:sty m:val="p"/>
                      </m:rPr>
                      <w:rPr>
                        <w:rFonts w:ascii="Cambria Math" w:hAnsi="Cambria Math"/>
                        <w:szCs w:val="20"/>
                      </w:rPr>
                      <m:t>flowCMrLlitAtmsFireF</m:t>
                    </m:r>
                    <m:r>
                      <m:rPr>
                        <m:sty m:val="p"/>
                      </m:rPr>
                      <w:rPr>
                        <w:rFonts w:ascii="Cambria Math"/>
                        <w:szCs w:val="20"/>
                      </w:rPr>
                      <m:t>+</m:t>
                    </m:r>
                    <m:r>
                      <m:rPr>
                        <m:sty m:val="p"/>
                      </m:rPr>
                      <w:rPr>
                        <w:rFonts w:ascii="Cambria Math" w:hAnsi="Cambria Math"/>
                        <w:szCs w:val="20"/>
                      </w:rPr>
                      <m:t>flowCMCropAtmsFireA</m:t>
                    </m:r>
                    <m:r>
                      <m:rPr>
                        <m:sty m:val="p"/>
                      </m:rPr>
                      <w:rPr>
                        <w:rFonts w:ascii="Cambria Math"/>
                        <w:szCs w:val="20"/>
                      </w:rPr>
                      <m:t>+</m:t>
                    </m:r>
                    <m:r>
                      <m:rPr>
                        <m:sty m:val="p"/>
                      </m:rPr>
                      <w:rPr>
                        <w:rFonts w:ascii="Cambria Math" w:hAnsi="Cambria Math"/>
                        <w:szCs w:val="20"/>
                      </w:rPr>
                      <m:t>flowCMDebrAtmsFireA</m:t>
                    </m:r>
                  </m:e>
                </m:d>
                <m:r>
                  <w:rPr>
                    <w:rFonts w:ascii="Cambria Math" w:hAnsi="Cambria Math"/>
                    <w:szCs w:val="20"/>
                  </w:rPr>
                  <m:t>×</m:t>
                </m:r>
                <m:sSub>
                  <m:sSubPr>
                    <m:ctrlPr>
                      <w:rPr>
                        <w:rFonts w:ascii="Cambria Math" w:hAnsi="Cambria Math"/>
                        <w:i/>
                        <w:szCs w:val="20"/>
                      </w:rPr>
                    </m:ctrlPr>
                  </m:sSubPr>
                  <m:e>
                    <m:r>
                      <w:rPr>
                        <w:rFonts w:ascii="Cambria Math" w:hAnsi="Cambria Math"/>
                        <w:szCs w:val="20"/>
                      </w:rPr>
                      <m:t>EF</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2</m:t>
                        </m:r>
                      </m:sub>
                    </m:sSub>
                    <m:r>
                      <w:rPr>
                        <w:rFonts w:ascii="Cambria Math" w:hAnsi="Cambria Math"/>
                        <w:szCs w:val="20"/>
                      </w:rPr>
                      <m:t>O,i,biomass</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NC</m:t>
                    </m:r>
                  </m:e>
                  <m:sub>
                    <m:r>
                      <w:rPr>
                        <w:rFonts w:ascii="Cambria Math" w:hAnsi="Cambria Math"/>
                        <w:szCs w:val="20"/>
                      </w:rPr>
                      <m:t>i,fine</m:t>
                    </m:r>
                  </m:sub>
                </m:sSub>
              </m:e>
            </m:d>
          </m:e>
        </m:nary>
      </m:oMath>
    </w:p>
    <w:p w14:paraId="5D659CD1" w14:textId="77777777" w:rsidR="000675F0" w:rsidRPr="00342E7D" w:rsidRDefault="000675F0" w:rsidP="00FF59B0">
      <w:pPr>
        <w:pStyle w:val="BodyText"/>
        <w:spacing w:before="120" w:after="120"/>
        <w:rPr>
          <w:rFonts w:asciiTheme="minorHAnsi" w:eastAsiaTheme="minorHAnsi" w:hAnsiTheme="minorHAnsi" w:cstheme="minorBidi"/>
          <w:sz w:val="22"/>
          <w:szCs w:val="22"/>
          <w:lang w:val="en-AU" w:eastAsia="en-US"/>
        </w:rPr>
      </w:pPr>
      <w:r w:rsidRPr="00342E7D">
        <w:rPr>
          <w:rFonts w:asciiTheme="minorHAnsi" w:eastAsiaTheme="minorHAnsi" w:hAnsiTheme="minorHAnsi" w:cstheme="minorBidi"/>
          <w:sz w:val="22"/>
          <w:szCs w:val="22"/>
          <w:lang w:val="en-AU" w:eastAsia="en-US"/>
        </w:rPr>
        <w:t>Total N</w:t>
      </w:r>
      <w:r w:rsidRPr="000C1394">
        <w:rPr>
          <w:rFonts w:asciiTheme="minorHAnsi" w:eastAsiaTheme="minorHAnsi" w:hAnsiTheme="minorHAnsi" w:cstheme="minorBidi"/>
          <w:sz w:val="22"/>
          <w:szCs w:val="22"/>
          <w:vertAlign w:val="subscript"/>
          <w:lang w:val="en-AU" w:eastAsia="en-US"/>
        </w:rPr>
        <w:t>2</w:t>
      </w:r>
      <w:r w:rsidRPr="00342E7D">
        <w:rPr>
          <w:rFonts w:asciiTheme="minorHAnsi" w:eastAsiaTheme="minorHAnsi" w:hAnsiTheme="minorHAnsi" w:cstheme="minorBidi"/>
          <w:sz w:val="22"/>
          <w:szCs w:val="22"/>
          <w:lang w:val="en-AU" w:eastAsia="en-US"/>
        </w:rPr>
        <w:t>O carbon emissions at time t, in units of tCO2-e are then calculated as:</w:t>
      </w:r>
    </w:p>
    <w:p w14:paraId="1E3DD585" w14:textId="3F8F024A" w:rsidR="000675F0" w:rsidRDefault="00AA4330" w:rsidP="00FF59B0">
      <w:pPr>
        <w:pStyle w:val="BodyText"/>
        <w:spacing w:before="120" w:after="120"/>
        <w:ind w:left="284"/>
      </w:pPr>
      <m:oMath>
        <m:sSub>
          <m:sSubPr>
            <m:ctrlPr>
              <w:rPr>
                <w:rFonts w:ascii="Cambria Math" w:hAnsi="Cambria Math"/>
                <w:i/>
                <w:szCs w:val="20"/>
              </w:rPr>
            </m:ctrlPr>
          </m:sSubPr>
          <m:e>
            <m:r>
              <w:rPr>
                <w:rFonts w:ascii="Cambria Math" w:hAnsi="Cambria Math"/>
                <w:szCs w:val="20"/>
              </w:rPr>
              <m:t>E</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2</m:t>
                </m:r>
              </m:sub>
            </m:sSub>
            <m:r>
              <w:rPr>
                <w:rFonts w:ascii="Cambria Math" w:hAnsi="Cambria Math"/>
                <w:szCs w:val="20"/>
              </w:rPr>
              <m:t>O,y</m:t>
            </m:r>
          </m:sub>
        </m:sSub>
        <m:r>
          <w:rPr>
            <w:rFonts w:ascii="Cambria Math" w:hAnsi="Cambria Math"/>
            <w:szCs w:val="20"/>
          </w:rPr>
          <m:t>=1.5714×298×</m:t>
        </m:r>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E</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2</m:t>
                    </m:r>
                  </m:sub>
                </m:sSub>
                <m:r>
                  <w:rPr>
                    <w:rFonts w:ascii="Cambria Math" w:hAnsi="Cambria Math"/>
                    <w:szCs w:val="20"/>
                  </w:rPr>
                  <m:t>O,y,biomass</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E</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2</m:t>
                    </m:r>
                  </m:sub>
                </m:sSub>
                <m:r>
                  <w:rPr>
                    <w:rFonts w:ascii="Cambria Math" w:hAnsi="Cambria Math"/>
                    <w:szCs w:val="20"/>
                  </w:rPr>
                  <m:t>O,y,heavy</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E</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2</m:t>
                    </m:r>
                  </m:sub>
                </m:sSub>
                <m:r>
                  <w:rPr>
                    <w:rFonts w:ascii="Cambria Math" w:hAnsi="Cambria Math"/>
                    <w:szCs w:val="20"/>
                  </w:rPr>
                  <m:t>O,y,coarse</m:t>
                </m:r>
              </m:sub>
            </m:sSub>
            <m:sSub>
              <m:sSubPr>
                <m:ctrlPr>
                  <w:rPr>
                    <w:rFonts w:ascii="Cambria Math" w:hAnsi="Cambria Math"/>
                    <w:i/>
                    <w:szCs w:val="20"/>
                  </w:rPr>
                </m:ctrlPr>
              </m:sSubPr>
              <m:e>
                <m:r>
                  <w:rPr>
                    <w:rFonts w:ascii="Cambria Math" w:hAnsi="Cambria Math"/>
                    <w:szCs w:val="20"/>
                  </w:rPr>
                  <m:t>+E</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2</m:t>
                    </m:r>
                  </m:sub>
                </m:sSub>
                <m:r>
                  <w:rPr>
                    <w:rFonts w:ascii="Cambria Math" w:hAnsi="Cambria Math"/>
                    <w:szCs w:val="20"/>
                  </w:rPr>
                  <m:t>O,y,fine</m:t>
                </m:r>
              </m:sub>
            </m:sSub>
          </m:e>
        </m:d>
        <m:r>
          <w:rPr>
            <w:rFonts w:ascii="Cambria Math" w:hAnsi="Cambria Math"/>
            <w:szCs w:val="20"/>
          </w:rPr>
          <m:t>×A</m:t>
        </m:r>
      </m:oMath>
      <w:r w:rsidR="000675F0" w:rsidRPr="00AC74FC">
        <w:rPr>
          <w:szCs w:val="20"/>
        </w:rPr>
        <w:tab/>
      </w:r>
      <w:r w:rsidR="000675F0">
        <w:rPr>
          <w:szCs w:val="20"/>
        </w:rPr>
        <w:tab/>
      </w:r>
    </w:p>
    <w:p w14:paraId="1FAA410C" w14:textId="0264AAAC" w:rsidR="000675F0" w:rsidRDefault="000675F0" w:rsidP="00FF59B0">
      <w:pPr>
        <w:pStyle w:val="BodyText"/>
        <w:spacing w:before="120" w:after="120"/>
      </w:pPr>
      <w:r w:rsidRPr="00342E7D">
        <w:rPr>
          <w:rFonts w:asciiTheme="minorHAnsi" w:eastAsiaTheme="minorHAnsi" w:hAnsiTheme="minorHAnsi" w:cstheme="minorBidi"/>
          <w:sz w:val="22"/>
          <w:szCs w:val="22"/>
          <w:lang w:val="en-AU" w:eastAsia="en-US"/>
        </w:rPr>
        <w:t>Where A is the total eligible project area, in h</w:t>
      </w:r>
      <w:r w:rsidR="000C1394">
        <w:rPr>
          <w:rFonts w:asciiTheme="minorHAnsi" w:eastAsiaTheme="minorHAnsi" w:hAnsiTheme="minorHAnsi" w:cstheme="minorBidi"/>
          <w:sz w:val="22"/>
          <w:szCs w:val="22"/>
          <w:lang w:val="en-AU" w:eastAsia="en-US"/>
        </w:rPr>
        <w:t>ectares</w:t>
      </w:r>
      <w:r w:rsidRPr="00342E7D">
        <w:rPr>
          <w:rFonts w:asciiTheme="minorHAnsi" w:eastAsiaTheme="minorHAnsi" w:hAnsiTheme="minorHAnsi" w:cstheme="minorBidi"/>
          <w:sz w:val="22"/>
          <w:szCs w:val="22"/>
          <w:lang w:val="en-AU" w:eastAsia="en-US"/>
        </w:rPr>
        <w:t>.</w:t>
      </w:r>
    </w:p>
    <w:p w14:paraId="618E2C58" w14:textId="77777777" w:rsidR="000675F0" w:rsidRPr="00342E7D" w:rsidRDefault="000675F0" w:rsidP="00FF59B0">
      <w:pPr>
        <w:pStyle w:val="BodyText"/>
        <w:spacing w:before="120" w:after="120"/>
        <w:rPr>
          <w:rFonts w:asciiTheme="minorHAnsi" w:eastAsiaTheme="minorHAnsi" w:hAnsiTheme="minorHAnsi" w:cstheme="minorBidi"/>
          <w:sz w:val="22"/>
          <w:szCs w:val="22"/>
          <w:lang w:val="en-AU" w:eastAsia="en-US"/>
        </w:rPr>
      </w:pPr>
      <w:r w:rsidRPr="00342E7D">
        <w:rPr>
          <w:rFonts w:asciiTheme="minorHAnsi" w:eastAsiaTheme="minorHAnsi" w:hAnsiTheme="minorHAnsi" w:cstheme="minorBidi"/>
          <w:sz w:val="22"/>
          <w:szCs w:val="22"/>
          <w:lang w:val="en-AU" w:eastAsia="en-US"/>
        </w:rPr>
        <w:t>Total emissions</w:t>
      </w:r>
    </w:p>
    <w:p w14:paraId="264814A5" w14:textId="77777777" w:rsidR="000675F0" w:rsidRPr="00342E7D" w:rsidRDefault="000675F0" w:rsidP="00FF59B0">
      <w:pPr>
        <w:spacing w:before="120" w:after="120"/>
      </w:pPr>
      <w:r w:rsidRPr="00342E7D">
        <w:t>Total emissions due to fire (CH</w:t>
      </w:r>
      <w:r w:rsidRPr="00563363">
        <w:rPr>
          <w:vertAlign w:val="subscript"/>
        </w:rPr>
        <w:t>4</w:t>
      </w:r>
      <w:r w:rsidRPr="00342E7D">
        <w:t xml:space="preserve"> + N</w:t>
      </w:r>
      <w:r w:rsidRPr="00D26F29">
        <w:rPr>
          <w:vertAlign w:val="subscript"/>
        </w:rPr>
        <w:t>2</w:t>
      </w:r>
      <w:r w:rsidRPr="00342E7D">
        <w:t>O) are then:</w:t>
      </w:r>
    </w:p>
    <w:p w14:paraId="364CCE44" w14:textId="5B521D8E" w:rsidR="000675F0" w:rsidRPr="00342E7D" w:rsidRDefault="00AA4330" w:rsidP="00FF59B0">
      <w:pPr>
        <w:pStyle w:val="BodyText"/>
        <w:pBdr>
          <w:bottom w:val="single" w:sz="6" w:space="1" w:color="auto"/>
        </w:pBdr>
        <w:spacing w:before="120" w:after="120"/>
        <w:ind w:firstLine="284"/>
        <w:rPr>
          <w:rFonts w:asciiTheme="minorHAnsi" w:eastAsiaTheme="minorHAnsi" w:hAnsiTheme="minorHAnsi" w:cstheme="minorBidi"/>
          <w:sz w:val="22"/>
          <w:szCs w:val="22"/>
          <w:lang w:val="en-AU" w:eastAsia="en-US"/>
        </w:rPr>
      </w:pPr>
      <m:oMath>
        <m:sSub>
          <m:sSubPr>
            <m:ctrlPr>
              <w:rPr>
                <w:rFonts w:ascii="Cambria Math" w:eastAsiaTheme="minorHAnsi" w:hAnsi="Cambria Math" w:cstheme="minorBidi"/>
                <w:sz w:val="22"/>
                <w:szCs w:val="22"/>
                <w:lang w:val="en-AU" w:eastAsia="en-US"/>
              </w:rPr>
            </m:ctrlPr>
          </m:sSubPr>
          <m:e>
            <m:r>
              <w:rPr>
                <w:rFonts w:ascii="Cambria Math" w:eastAsiaTheme="minorHAnsi" w:hAnsi="Cambria Math" w:cstheme="minorBidi"/>
                <w:sz w:val="22"/>
                <w:szCs w:val="22"/>
                <w:lang w:val="en-AU" w:eastAsia="en-US"/>
              </w:rPr>
              <m:t>E</m:t>
            </m:r>
          </m:e>
          <m:sub>
            <m:r>
              <w:rPr>
                <w:rFonts w:ascii="Cambria Math" w:eastAsiaTheme="minorHAnsi" w:hAnsi="Cambria Math" w:cstheme="minorBidi"/>
                <w:sz w:val="22"/>
                <w:szCs w:val="22"/>
                <w:lang w:val="en-AU" w:eastAsia="en-US"/>
              </w:rPr>
              <m:t>F,y</m:t>
            </m:r>
          </m:sub>
        </m:sSub>
        <m:r>
          <w:rPr>
            <w:rFonts w:ascii="Cambria Math" w:eastAsiaTheme="minorHAnsi" w:hAnsi="Cambria Math" w:cstheme="minorBidi"/>
            <w:sz w:val="22"/>
            <w:szCs w:val="22"/>
            <w:lang w:val="en-AU" w:eastAsia="en-US"/>
          </w:rPr>
          <m:t>=</m:t>
        </m:r>
        <m:sSub>
          <m:sSubPr>
            <m:ctrlPr>
              <w:rPr>
                <w:rFonts w:ascii="Cambria Math" w:eastAsiaTheme="minorHAnsi" w:hAnsi="Cambria Math" w:cstheme="minorBidi"/>
                <w:sz w:val="22"/>
                <w:szCs w:val="22"/>
                <w:lang w:val="en-AU" w:eastAsia="en-US"/>
              </w:rPr>
            </m:ctrlPr>
          </m:sSubPr>
          <m:e>
            <m:sSub>
              <m:sSubPr>
                <m:ctrlPr>
                  <w:rPr>
                    <w:rFonts w:ascii="Cambria Math" w:eastAsiaTheme="minorHAnsi" w:hAnsi="Cambria Math" w:cstheme="minorBidi"/>
                    <w:sz w:val="22"/>
                    <w:szCs w:val="22"/>
                    <w:lang w:val="en-AU" w:eastAsia="en-US"/>
                  </w:rPr>
                </m:ctrlPr>
              </m:sSubPr>
              <m:e>
                <m:r>
                  <w:rPr>
                    <w:rFonts w:ascii="Cambria Math" w:eastAsiaTheme="minorHAnsi" w:hAnsi="Cambria Math" w:cstheme="minorBidi"/>
                    <w:sz w:val="22"/>
                    <w:szCs w:val="22"/>
                    <w:lang w:val="en-AU" w:eastAsia="en-US"/>
                  </w:rPr>
                  <m:t>E</m:t>
                </m:r>
              </m:e>
              <m:sub>
                <m:sSub>
                  <m:sSubPr>
                    <m:ctrlPr>
                      <w:rPr>
                        <w:rFonts w:ascii="Cambria Math" w:eastAsiaTheme="minorHAnsi" w:hAnsi="Cambria Math" w:cstheme="minorBidi"/>
                        <w:sz w:val="22"/>
                        <w:szCs w:val="22"/>
                        <w:lang w:val="en-AU" w:eastAsia="en-US"/>
                      </w:rPr>
                    </m:ctrlPr>
                  </m:sSubPr>
                  <m:e>
                    <m:r>
                      <w:rPr>
                        <w:rFonts w:ascii="Cambria Math" w:eastAsiaTheme="minorHAnsi" w:hAnsi="Cambria Math" w:cstheme="minorBidi"/>
                        <w:sz w:val="22"/>
                        <w:szCs w:val="22"/>
                        <w:lang w:val="en-AU" w:eastAsia="en-US"/>
                      </w:rPr>
                      <m:t>CH</m:t>
                    </m:r>
                  </m:e>
                  <m:sub>
                    <m:r>
                      <w:rPr>
                        <w:rFonts w:ascii="Cambria Math" w:eastAsiaTheme="minorHAnsi" w:hAnsi="Cambria Math" w:cstheme="minorBidi"/>
                        <w:sz w:val="22"/>
                        <w:szCs w:val="22"/>
                        <w:lang w:val="en-AU" w:eastAsia="en-US"/>
                      </w:rPr>
                      <m:t>4</m:t>
                    </m:r>
                  </m:sub>
                </m:sSub>
                <m:r>
                  <w:rPr>
                    <w:rFonts w:ascii="Cambria Math" w:eastAsiaTheme="minorHAnsi" w:hAnsi="Cambria Math" w:cstheme="minorBidi"/>
                    <w:sz w:val="22"/>
                    <w:szCs w:val="22"/>
                    <w:lang w:val="en-AU" w:eastAsia="en-US"/>
                  </w:rPr>
                  <m:t>,y</m:t>
                </m:r>
              </m:sub>
            </m:sSub>
            <m:r>
              <w:rPr>
                <w:rFonts w:ascii="Cambria Math" w:eastAsiaTheme="minorHAnsi" w:hAnsi="Cambria Math" w:cstheme="minorBidi"/>
                <w:sz w:val="22"/>
                <w:szCs w:val="22"/>
                <w:lang w:val="en-AU" w:eastAsia="en-US"/>
              </w:rPr>
              <m:t>+E</m:t>
            </m:r>
          </m:e>
          <m:sub>
            <m:sSub>
              <m:sSubPr>
                <m:ctrlPr>
                  <w:rPr>
                    <w:rFonts w:ascii="Cambria Math" w:eastAsiaTheme="minorHAnsi" w:hAnsi="Cambria Math" w:cstheme="minorBidi"/>
                    <w:sz w:val="22"/>
                    <w:szCs w:val="22"/>
                    <w:lang w:val="en-AU" w:eastAsia="en-US"/>
                  </w:rPr>
                </m:ctrlPr>
              </m:sSubPr>
              <m:e>
                <m:r>
                  <w:rPr>
                    <w:rFonts w:ascii="Cambria Math" w:eastAsiaTheme="minorHAnsi" w:hAnsi="Cambria Math" w:cstheme="minorBidi"/>
                    <w:sz w:val="22"/>
                    <w:szCs w:val="22"/>
                    <w:lang w:val="en-AU" w:eastAsia="en-US"/>
                  </w:rPr>
                  <m:t>N</m:t>
                </m:r>
              </m:e>
              <m:sub>
                <m:r>
                  <w:rPr>
                    <w:rFonts w:ascii="Cambria Math" w:eastAsiaTheme="minorHAnsi" w:hAnsi="Cambria Math" w:cstheme="minorBidi"/>
                    <w:sz w:val="22"/>
                    <w:szCs w:val="22"/>
                    <w:lang w:val="en-AU" w:eastAsia="en-US"/>
                  </w:rPr>
                  <m:t>2</m:t>
                </m:r>
              </m:sub>
            </m:sSub>
            <m:r>
              <w:rPr>
                <w:rFonts w:ascii="Cambria Math" w:eastAsiaTheme="minorHAnsi" w:hAnsi="Cambria Math" w:cstheme="minorBidi"/>
                <w:sz w:val="22"/>
                <w:szCs w:val="22"/>
                <w:lang w:val="en-AU" w:eastAsia="en-US"/>
              </w:rPr>
              <m:t>O,y</m:t>
            </m:r>
          </m:sub>
        </m:sSub>
      </m:oMath>
      <w:r w:rsidR="000675F0" w:rsidRPr="00342E7D">
        <w:rPr>
          <w:rFonts w:asciiTheme="minorHAnsi" w:eastAsiaTheme="minorHAnsi" w:hAnsiTheme="minorHAnsi" w:cstheme="minorBidi"/>
          <w:sz w:val="22"/>
          <w:szCs w:val="22"/>
          <w:lang w:val="en-AU" w:eastAsia="en-US"/>
        </w:rPr>
        <w:tab/>
      </w:r>
      <w:r w:rsidR="000675F0" w:rsidRPr="00342E7D">
        <w:rPr>
          <w:rFonts w:asciiTheme="minorHAnsi" w:eastAsiaTheme="minorHAnsi" w:hAnsiTheme="minorHAnsi" w:cstheme="minorBidi"/>
          <w:sz w:val="22"/>
          <w:szCs w:val="22"/>
          <w:lang w:val="en-AU" w:eastAsia="en-US"/>
        </w:rPr>
        <w:tab/>
      </w:r>
      <w:r w:rsidR="000675F0" w:rsidRPr="00342E7D">
        <w:rPr>
          <w:rFonts w:asciiTheme="minorHAnsi" w:eastAsiaTheme="minorHAnsi" w:hAnsiTheme="minorHAnsi" w:cstheme="minorBidi"/>
          <w:sz w:val="22"/>
          <w:szCs w:val="22"/>
          <w:lang w:val="en-AU" w:eastAsia="en-US"/>
        </w:rPr>
        <w:tab/>
      </w:r>
      <w:r w:rsidR="000675F0" w:rsidRPr="00342E7D">
        <w:rPr>
          <w:rFonts w:asciiTheme="minorHAnsi" w:eastAsiaTheme="minorHAnsi" w:hAnsiTheme="minorHAnsi" w:cstheme="minorBidi"/>
          <w:sz w:val="22"/>
          <w:szCs w:val="22"/>
          <w:lang w:val="en-AU" w:eastAsia="en-US"/>
        </w:rPr>
        <w:tab/>
      </w:r>
      <w:r w:rsidR="000675F0">
        <w:rPr>
          <w:szCs w:val="20"/>
        </w:rPr>
        <w:tab/>
      </w:r>
      <w:r w:rsidR="000675F0">
        <w:rPr>
          <w:szCs w:val="20"/>
        </w:rPr>
        <w:tab/>
      </w:r>
      <w:r w:rsidR="000675F0">
        <w:rPr>
          <w:szCs w:val="20"/>
        </w:rPr>
        <w:tab/>
      </w:r>
      <w:r w:rsidR="000675F0">
        <w:rPr>
          <w:szCs w:val="20"/>
        </w:rPr>
        <w:tab/>
      </w:r>
      <w:r w:rsidR="000675F0">
        <w:rPr>
          <w:szCs w:val="20"/>
        </w:rPr>
        <w:tab/>
      </w:r>
      <w:r w:rsidR="000675F0">
        <w:rPr>
          <w:szCs w:val="20"/>
        </w:rPr>
        <w:tab/>
      </w:r>
    </w:p>
    <w:p w14:paraId="3B91D5C1" w14:textId="77777777" w:rsidR="000675F0" w:rsidRDefault="000675F0" w:rsidP="00FF59B0">
      <w:pPr>
        <w:spacing w:before="120" w:after="120"/>
      </w:pPr>
    </w:p>
    <w:p w14:paraId="64C218CA" w14:textId="77777777" w:rsidR="000675F0" w:rsidRDefault="000675F0" w:rsidP="00FF59B0">
      <w:pPr>
        <w:spacing w:before="120" w:after="120"/>
      </w:pPr>
    </w:p>
    <w:p w14:paraId="053DE8C2" w14:textId="77777777" w:rsidR="000675F0" w:rsidRDefault="000675F0" w:rsidP="00FF59B0">
      <w:pPr>
        <w:spacing w:before="120" w:after="120"/>
      </w:pPr>
    </w:p>
    <w:p w14:paraId="3317191E" w14:textId="77777777" w:rsidR="000675F0" w:rsidRDefault="000675F0" w:rsidP="00FF59B0">
      <w:pPr>
        <w:spacing w:before="120" w:after="120"/>
      </w:pPr>
    </w:p>
    <w:p w14:paraId="33A29282" w14:textId="06981D11" w:rsidR="00CC2F50" w:rsidRPr="00424E6A" w:rsidRDefault="00CC2F50" w:rsidP="00FF59B0">
      <w:pPr>
        <w:pStyle w:val="Heading2"/>
        <w:spacing w:before="120" w:after="120"/>
      </w:pPr>
    </w:p>
    <w:p w14:paraId="607A8A9E" w14:textId="77777777" w:rsidR="00CC2F50" w:rsidRPr="000B2208" w:rsidRDefault="00CC2F50" w:rsidP="00BE7312">
      <w:pPr>
        <w:spacing w:before="120" w:after="120" w:line="240" w:lineRule="auto"/>
      </w:pPr>
    </w:p>
    <w:sectPr w:rsidR="00CC2F50" w:rsidRPr="000B2208" w:rsidSect="00115E9B">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DD114" w14:textId="77777777" w:rsidR="00360562" w:rsidRDefault="00360562" w:rsidP="0004631C">
      <w:pPr>
        <w:spacing w:after="0" w:line="240" w:lineRule="auto"/>
      </w:pPr>
      <w:r>
        <w:separator/>
      </w:r>
    </w:p>
  </w:endnote>
  <w:endnote w:type="continuationSeparator" w:id="0">
    <w:p w14:paraId="732ACB53" w14:textId="77777777" w:rsidR="00360562" w:rsidRDefault="00360562" w:rsidP="0004631C">
      <w:pPr>
        <w:spacing w:after="0" w:line="240" w:lineRule="auto"/>
      </w:pPr>
      <w:r>
        <w:continuationSeparator/>
      </w:r>
    </w:p>
  </w:endnote>
  <w:endnote w:type="continuationNotice" w:id="1">
    <w:p w14:paraId="2FCA51EA" w14:textId="77777777" w:rsidR="00360562" w:rsidRDefault="003605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43FA7" w14:textId="3843FF0B" w:rsidR="005E0686" w:rsidRDefault="00216502">
    <w:pPr>
      <w:pStyle w:val="Footer"/>
    </w:pPr>
    <w:r>
      <w:rPr>
        <w:noProof/>
      </w:rPr>
      <mc:AlternateContent>
        <mc:Choice Requires="wps">
          <w:drawing>
            <wp:anchor distT="0" distB="0" distL="0" distR="0" simplePos="0" relativeHeight="251658752" behindDoc="0" locked="0" layoutInCell="1" allowOverlap="1" wp14:anchorId="239C1054" wp14:editId="2746CF3C">
              <wp:simplePos x="635" y="635"/>
              <wp:positionH relativeFrom="page">
                <wp:align>center</wp:align>
              </wp:positionH>
              <wp:positionV relativeFrom="page">
                <wp:align>bottom</wp:align>
              </wp:positionV>
              <wp:extent cx="552450" cy="400050"/>
              <wp:effectExtent l="0" t="0" r="0" b="0"/>
              <wp:wrapNone/>
              <wp:docPr id="34186567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1331B7B3" w14:textId="75610D44" w:rsidR="00216502" w:rsidRPr="007C3BA9" w:rsidRDefault="00216502" w:rsidP="00656F59">
                          <w:pPr>
                            <w:spacing w:after="0"/>
                            <w:rPr>
                              <w:rFonts w:ascii="Calibri" w:eastAsia="Calibri" w:hAnsi="Calibri" w:cs="Calibri"/>
                              <w:noProof/>
                              <w:color w:val="FF0000"/>
                              <w:sz w:val="24"/>
                              <w:szCs w:val="24"/>
                            </w:rPr>
                          </w:pPr>
                          <w:r w:rsidRPr="007C3BA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16C4D86A">
            <v:shapetype id="_x0000_t202" coordsize="21600,21600" o:spt="202" path="m,l,21600r21600,l21600,xe" w14:anchorId="239C1054">
              <v:stroke joinstyle="miter"/>
              <v:path gradientshapeok="t" o:connecttype="rect"/>
            </v:shapetype>
            <v:shape id="Text Box 5" style="position:absolute;margin-left:0;margin-top:0;width:43.5pt;height:31.5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3E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rI+WzsfkfFCUNZGvbtjFzXKL0Rzj8JiwWjW4jW&#10;P+IoG+pyTmfEWUX259/sIR68w8tZB8HkXEPRnDU/NPYRtDUCO4JdBNOvYAR+fWjvCDKc4kUYGSGs&#10;1jcjLC21r5DzKhSCS2iJcjnfjfDOD8rFc5BqtYpBkJERfqO3RobUga7A5XP/Kqw5E+6xqQca1SSy&#10;N7wPseGmM6uDB/txKYHagcgz45BgXOv5uQSN//4fo66PevkL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2ezcQLAgAAHAQAAA4A&#10;AAAAAAAAAAAAAAAALgIAAGRycy9lMm9Eb2MueG1sUEsBAi0AFAAGAAgAAAAhAILuJ+rZAAAAAwEA&#10;AA8AAAAAAAAAAAAAAAAAZQQAAGRycy9kb3ducmV2LnhtbFBLBQYAAAAABAAEAPMAAABrBQAAAAA=&#10;">
              <v:textbox style="mso-fit-shape-to-text:t" inset="0,0,0,15pt">
                <w:txbxContent>
                  <w:p w:rsidRPr="007C3BA9" w:rsidR="00216502" w:rsidP="00656F59" w:rsidRDefault="00216502" w14:paraId="08CE8BEA" w14:textId="75610D44">
                    <w:pPr>
                      <w:spacing w:after="0"/>
                      <w:rPr>
                        <w:rFonts w:ascii="Calibri" w:hAnsi="Calibri" w:eastAsia="Calibri" w:cs="Calibri"/>
                        <w:noProof/>
                        <w:color w:val="FF0000"/>
                        <w:sz w:val="24"/>
                        <w:szCs w:val="24"/>
                      </w:rPr>
                    </w:pPr>
                    <w:r w:rsidRPr="007C3BA9">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2680748"/>
      <w:docPartObj>
        <w:docPartGallery w:val="Page Numbers (Bottom of Page)"/>
        <w:docPartUnique/>
      </w:docPartObj>
    </w:sdtPr>
    <w:sdtEndPr>
      <w:rPr>
        <w:noProof/>
      </w:rPr>
    </w:sdtEndPr>
    <w:sdtContent>
      <w:p w14:paraId="226DF794" w14:textId="33C6C382" w:rsidR="00F87D7B" w:rsidRDefault="00AA4330" w:rsidP="00AA447B">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4804B" w14:textId="0A7F88C2" w:rsidR="00F87D7B" w:rsidRDefault="00216502">
    <w:pPr>
      <w:pStyle w:val="Footer"/>
      <w:jc w:val="right"/>
    </w:pPr>
    <w:r>
      <w:rPr>
        <w:noProof/>
        <w:color w:val="2B579A"/>
      </w:rPr>
      <mc:AlternateContent>
        <mc:Choice Requires="wps">
          <w:drawing>
            <wp:anchor distT="0" distB="0" distL="0" distR="0" simplePos="0" relativeHeight="251657728" behindDoc="0" locked="0" layoutInCell="1" allowOverlap="1" wp14:anchorId="59AE3A04" wp14:editId="0583C3D6">
              <wp:simplePos x="635" y="635"/>
              <wp:positionH relativeFrom="page">
                <wp:align>center</wp:align>
              </wp:positionH>
              <wp:positionV relativeFrom="page">
                <wp:align>bottom</wp:align>
              </wp:positionV>
              <wp:extent cx="552450" cy="400050"/>
              <wp:effectExtent l="0" t="0" r="0" b="0"/>
              <wp:wrapNone/>
              <wp:docPr id="182940398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0D953204" w14:textId="563DF487" w:rsidR="00216502" w:rsidRPr="00656F59" w:rsidRDefault="00216502" w:rsidP="002036B9">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AE3A04" id="_x0000_t202" coordsize="21600,21600" o:spt="202" path="m,l,21600r21600,l21600,xe">
              <v:stroke joinstyle="miter"/>
              <v:path gradientshapeok="t" o:connecttype="rect"/>
            </v:shapetype>
            <v:shape id="Text Box 4" o:spid="_x0000_s1034" type="#_x0000_t202" alt="OFFICIAL" style="position:absolute;left:0;text-align:left;margin-left:0;margin-top:0;width:43.5pt;height:31.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B0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pAI2P3OypOGMrSsG9n5LpG6Y1w/klYLBjdQrT+&#10;EUfZUJdzOiPOKrI//2YP8eAdXs46CCbnGormrPmhsY+grRHYEewimH4FI/DrQ3tHkOEUL8LICGG1&#10;vhlhaal9hZxXoRBcQkuUy/luhHd+UC6eg1SrVQyCjIzwG701MqQOdAUun/tXYc2ZcI9NPdCoJpG9&#10;4X2IDTedWR082I9LCdQORJ4ZhwTjWs/PJWj89/8YdX3Uy18A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6i0HQLAgAAHAQAAA4A&#10;AAAAAAAAAAAAAAAALgIAAGRycy9lMm9Eb2MueG1sUEsBAi0AFAAGAAgAAAAhAILuJ+rZAAAAAwEA&#10;AA8AAAAAAAAAAAAAAAAAZQQAAGRycy9kb3ducmV2LnhtbFBLBQYAAAAABAAEAPMAAABrBQAAAAA=&#10;" filled="f" stroked="f">
              <v:textbox style="mso-fit-shape-to-text:t" inset="0,0,0,15pt">
                <w:txbxContent>
                  <w:p w14:paraId="0D953204" w14:textId="563DF487" w:rsidR="00216502" w:rsidRPr="00656F59" w:rsidRDefault="00216502" w:rsidP="002036B9">
                    <w:pPr>
                      <w:spacing w:after="0"/>
                      <w:rPr>
                        <w:rFonts w:ascii="Calibri" w:eastAsia="Calibri" w:hAnsi="Calibri" w:cs="Calibri"/>
                        <w:noProof/>
                        <w:color w:val="FF0000"/>
                        <w:sz w:val="24"/>
                        <w:szCs w:val="24"/>
                      </w:rPr>
                    </w:pPr>
                  </w:p>
                </w:txbxContent>
              </v:textbox>
              <w10:wrap anchorx="page" anchory="page"/>
            </v:shape>
          </w:pict>
        </mc:Fallback>
      </mc:AlternateContent>
    </w:r>
    <w:r w:rsidR="00F87D7B">
      <w:rPr>
        <w:color w:val="2B579A"/>
        <w:shd w:val="clear" w:color="auto" w:fill="E6E6E6"/>
      </w:rPr>
      <w:fldChar w:fldCharType="begin"/>
    </w:r>
    <w:r w:rsidR="00F87D7B">
      <w:instrText xml:space="preserve"> PAGE   \* MERGEFORMAT </w:instrText>
    </w:r>
    <w:r w:rsidR="00F87D7B">
      <w:rPr>
        <w:color w:val="2B579A"/>
        <w:shd w:val="clear" w:color="auto" w:fill="E6E6E6"/>
      </w:rPr>
      <w:fldChar w:fldCharType="separate"/>
    </w:r>
    <w:r w:rsidR="005D7EFA">
      <w:rPr>
        <w:noProof/>
      </w:rPr>
      <w:t>1</w:t>
    </w:r>
    <w:r w:rsidR="00F87D7B">
      <w:rPr>
        <w:noProof/>
        <w:color w:val="2B579A"/>
        <w:shd w:val="clear" w:color="auto" w:fill="E6E6E6"/>
      </w:rPr>
      <w:fldChar w:fldCharType="end"/>
    </w:r>
  </w:p>
  <w:p w14:paraId="2B019E83" w14:textId="77777777" w:rsidR="00F87D7B" w:rsidRDefault="00F87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61498" w14:textId="77777777" w:rsidR="00360562" w:rsidRDefault="00360562" w:rsidP="0004631C">
      <w:pPr>
        <w:spacing w:after="0" w:line="240" w:lineRule="auto"/>
      </w:pPr>
      <w:r>
        <w:separator/>
      </w:r>
    </w:p>
  </w:footnote>
  <w:footnote w:type="continuationSeparator" w:id="0">
    <w:p w14:paraId="377EF87F" w14:textId="77777777" w:rsidR="00360562" w:rsidRDefault="00360562" w:rsidP="0004631C">
      <w:pPr>
        <w:spacing w:after="0" w:line="240" w:lineRule="auto"/>
      </w:pPr>
      <w:r>
        <w:continuationSeparator/>
      </w:r>
    </w:p>
  </w:footnote>
  <w:footnote w:type="continuationNotice" w:id="1">
    <w:p w14:paraId="068039D1" w14:textId="77777777" w:rsidR="00360562" w:rsidRDefault="00360562">
      <w:pPr>
        <w:spacing w:after="0" w:line="240" w:lineRule="auto"/>
      </w:pPr>
    </w:p>
  </w:footnote>
  <w:footnote w:id="2">
    <w:p w14:paraId="1FC63577" w14:textId="77777777" w:rsidR="00376942" w:rsidRDefault="00376942">
      <w:pPr>
        <w:pStyle w:val="FootnoteText"/>
      </w:pPr>
      <w:r>
        <w:rPr>
          <w:rStyle w:val="FootnoteReference"/>
        </w:rPr>
        <w:footnoteRef/>
      </w:r>
      <w:r>
        <w:t xml:space="preserve"> </w:t>
      </w:r>
      <w:r w:rsidR="00342262" w:rsidRPr="00342262">
        <w:t>National Inventory Report 2023, Volume II, Australian Government (2025), Department of Climate Change, Energy, the Environment and Wate</w:t>
      </w:r>
    </w:p>
  </w:footnote>
  <w:footnote w:id="3">
    <w:p w14:paraId="3B5CB6BB" w14:textId="227834E9" w:rsidR="00100D4C" w:rsidRDefault="00100D4C">
      <w:pPr>
        <w:pStyle w:val="FootnoteText"/>
      </w:pPr>
      <w:r>
        <w:rPr>
          <w:rStyle w:val="FootnoteReference"/>
        </w:rPr>
        <w:footnoteRef/>
      </w:r>
      <w:r>
        <w:t xml:space="preserve"> </w:t>
      </w:r>
      <w:r w:rsidR="00C329E3" w:rsidRPr="00C329E3">
        <w:t xml:space="preserve">Department of Climate Change, Energy, the Environment and Water (2024). </w:t>
      </w:r>
      <w:r w:rsidR="00C329E3" w:rsidRPr="00C329E3">
        <w:rPr>
          <w:i/>
          <w:iCs/>
        </w:rPr>
        <w:t>National Vegetation Information System (NVIS) Version 7.0 – Present Major Vegetation Groups and Subgroups</w:t>
      </w:r>
      <w:r w:rsidR="00C329E3" w:rsidRPr="00C329E3">
        <w:t>. Commonwealth of Australia. Available at:</w:t>
      </w:r>
      <w:r w:rsidR="006729F9">
        <w:t xml:space="preserve"> </w:t>
      </w:r>
      <w:r w:rsidR="006729F9" w:rsidRPr="006729F9">
        <w:t>https://www.dcceew.gov.au/environment/environment-information-australia/national-vegetation-information-system/data-products</w:t>
      </w:r>
    </w:p>
  </w:footnote>
  <w:footnote w:id="4">
    <w:p w14:paraId="4DBEFE1A" w14:textId="6DDC7E87" w:rsidR="00D803B0" w:rsidRDefault="00D803B0">
      <w:pPr>
        <w:pStyle w:val="FootnoteText"/>
      </w:pPr>
      <w:r>
        <w:rPr>
          <w:rStyle w:val="FootnoteReference"/>
        </w:rPr>
        <w:footnoteRef/>
      </w:r>
      <w:r>
        <w:t xml:space="preserve"> </w:t>
      </w:r>
      <w:r w:rsidRPr="00D803B0">
        <w:t>Paul Keryn I., Roxburgh Stephen H. (2024) A national accounting framework for fire and carbon dynamics in Australian savannas. </w:t>
      </w:r>
      <w:r w:rsidRPr="00D803B0">
        <w:rPr>
          <w:i/>
          <w:iCs/>
        </w:rPr>
        <w:t>International Journal of Wildland Fire</w:t>
      </w:r>
      <w:r w:rsidRPr="00D803B0">
        <w:t> 33, WF23104.</w:t>
      </w:r>
    </w:p>
  </w:footnote>
  <w:footnote w:id="5">
    <w:p w14:paraId="4F279438" w14:textId="412A9F6A" w:rsidR="002F12A2" w:rsidRDefault="002F12A2">
      <w:pPr>
        <w:pStyle w:val="FootnoteText"/>
      </w:pPr>
      <w:r>
        <w:rPr>
          <w:rStyle w:val="FootnoteReference"/>
        </w:rPr>
        <w:footnoteRef/>
      </w:r>
      <w:r>
        <w:t xml:space="preserve"> </w:t>
      </w:r>
      <w:r w:rsidRPr="002F12A2">
        <w:t>Meyer, C., &amp; Cook, G. (2015). Biomass combustion and emission processes in the northern Australian savannas. In </w:t>
      </w:r>
      <w:r w:rsidRPr="002F12A2">
        <w:rPr>
          <w:i/>
          <w:iCs/>
        </w:rPr>
        <w:t>Carbon Accounting and Savanna Fire Management </w:t>
      </w:r>
      <w:r w:rsidRPr="002F12A2">
        <w:t>(pp. 185-217). CSIRO Publishing. http://www.publish.csiro.au/book/7008</w:t>
      </w:r>
    </w:p>
  </w:footnote>
  <w:footnote w:id="6">
    <w:p w14:paraId="47751079" w14:textId="68A8FAB3" w:rsidR="009709A9" w:rsidRDefault="009709A9">
      <w:pPr>
        <w:pStyle w:val="FootnoteText"/>
      </w:pPr>
      <w:r>
        <w:rPr>
          <w:rStyle w:val="FootnoteReference"/>
        </w:rPr>
        <w:footnoteRef/>
      </w:r>
      <w:r>
        <w:t xml:space="preserve"> </w:t>
      </w:r>
      <w:r w:rsidRPr="009709A9">
        <w:t>Meyer CPM, Cook GD, Powell J (2015) Australia’s National Greenhouse Gas Inventory 2013: Agriculture. Final Report to the Department of the Environment. (CSIRO Oceans and Atmosphere: Aspendale)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D8D8B" w14:textId="3AB0848C" w:rsidR="005E0686" w:rsidRDefault="00216502">
    <w:pPr>
      <w:pStyle w:val="Header"/>
    </w:pPr>
    <w:r>
      <w:rPr>
        <w:noProof/>
      </w:rPr>
      <mc:AlternateContent>
        <mc:Choice Requires="wps">
          <w:drawing>
            <wp:anchor distT="0" distB="0" distL="0" distR="0" simplePos="0" relativeHeight="251655680" behindDoc="0" locked="0" layoutInCell="1" allowOverlap="1" wp14:anchorId="20D9D3CA" wp14:editId="6E26E4DF">
              <wp:simplePos x="635" y="635"/>
              <wp:positionH relativeFrom="page">
                <wp:align>center</wp:align>
              </wp:positionH>
              <wp:positionV relativeFrom="page">
                <wp:align>top</wp:align>
              </wp:positionV>
              <wp:extent cx="552450" cy="400050"/>
              <wp:effectExtent l="0" t="0" r="0" b="0"/>
              <wp:wrapNone/>
              <wp:docPr id="55879975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56E15D1B" w14:textId="1EBDB073" w:rsidR="00216502" w:rsidRPr="00AF62DF" w:rsidRDefault="00216502" w:rsidP="00B17628">
                          <w:pPr>
                            <w:spacing w:after="0"/>
                            <w:rPr>
                              <w:rFonts w:ascii="Calibri" w:eastAsia="Calibri" w:hAnsi="Calibri" w:cs="Calibri"/>
                              <w:noProof/>
                              <w:color w:val="FF0000"/>
                              <w:sz w:val="24"/>
                              <w:szCs w:val="24"/>
                            </w:rPr>
                          </w:pPr>
                          <w:r w:rsidRPr="00AF62D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3BAC2DA1">
            <v:shapetype id="_x0000_t202" coordsize="21600,21600" o:spt="202" path="m,l,21600r21600,l21600,xe" w14:anchorId="20D9D3CA">
              <v:stroke joinstyle="miter"/>
              <v:path gradientshapeok="t" o:connecttype="rect"/>
            </v:shapetype>
            <v:shape id="Text Box 2" style="position:absolute;margin-left:0;margin-top:0;width:43.5pt;height:31.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">
              <v:textbox style="mso-fit-shape-to-text:t" inset="0,15pt,0,0">
                <w:txbxContent>
                  <w:p w:rsidRPr="00AF62DF" w:rsidR="00216502" w:rsidP="00B17628" w:rsidRDefault="00216502" w14:paraId="17D1F485" w14:textId="1EBDB073">
                    <w:pPr>
                      <w:spacing w:after="0"/>
                      <w:rPr>
                        <w:rFonts w:ascii="Calibri" w:hAnsi="Calibri" w:eastAsia="Calibri" w:cs="Calibri"/>
                        <w:noProof/>
                        <w:color w:val="FF0000"/>
                        <w:sz w:val="24"/>
                        <w:szCs w:val="24"/>
                      </w:rPr>
                    </w:pPr>
                    <w:r w:rsidRPr="00AF62DF">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97875" w14:textId="60344F6E" w:rsidR="005E0686" w:rsidRDefault="00AA4330">
    <w:pPr>
      <w:pStyle w:val="Header"/>
    </w:pPr>
    <w:r>
      <w:rPr>
        <w:noProof/>
      </w:rPr>
      <w:pict w14:anchorId="60EAC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9F072" w14:textId="71B30B54" w:rsidR="00D21028" w:rsidRDefault="00D21028" w:rsidP="00D2102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multilevel"/>
    <w:tmpl w:val="450EB5C6"/>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F"/>
    <w:multiLevelType w:val="singleLevel"/>
    <w:tmpl w:val="5700345C"/>
    <w:lvl w:ilvl="0">
      <w:start w:val="1"/>
      <w:numFmt w:val="decimal"/>
      <w:pStyle w:val="ListNumber2"/>
      <w:lvlText w:val="%1."/>
      <w:lvlJc w:val="left"/>
      <w:pPr>
        <w:tabs>
          <w:tab w:val="num" w:pos="643"/>
        </w:tabs>
        <w:ind w:left="643" w:hanging="360"/>
      </w:pPr>
    </w:lvl>
  </w:abstractNum>
  <w:abstractNum w:abstractNumId="2" w15:restartNumberingAfterBreak="0">
    <w:nsid w:val="FFFFFF89"/>
    <w:multiLevelType w:val="singleLevel"/>
    <w:tmpl w:val="FC1C782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250697"/>
    <w:multiLevelType w:val="hybridMultilevel"/>
    <w:tmpl w:val="1382B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216ACE"/>
    <w:multiLevelType w:val="hybridMultilevel"/>
    <w:tmpl w:val="476E9A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9135AD"/>
    <w:multiLevelType w:val="hybridMultilevel"/>
    <w:tmpl w:val="D7929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4E1DBB"/>
    <w:multiLevelType w:val="hybridMultilevel"/>
    <w:tmpl w:val="34F6299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0C28E5"/>
    <w:multiLevelType w:val="hybridMultilevel"/>
    <w:tmpl w:val="A920A30A"/>
    <w:lvl w:ilvl="0" w:tplc="63287122">
      <w:start w:val="5"/>
      <w:numFmt w:val="bullet"/>
      <w:lvlText w:val=""/>
      <w:lvlJc w:val="left"/>
      <w:pPr>
        <w:ind w:left="1080" w:hanging="360"/>
      </w:pPr>
      <w:rPr>
        <w:rFonts w:ascii="Symbol" w:eastAsia="Calibri"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8" w15:restartNumberingAfterBreak="0">
    <w:nsid w:val="17EF6B00"/>
    <w:multiLevelType w:val="multilevel"/>
    <w:tmpl w:val="3DD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2A0BC7"/>
    <w:multiLevelType w:val="hybridMultilevel"/>
    <w:tmpl w:val="3A040F8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48043C"/>
    <w:multiLevelType w:val="hybridMultilevel"/>
    <w:tmpl w:val="41E45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851665"/>
    <w:multiLevelType w:val="hybridMultilevel"/>
    <w:tmpl w:val="9B32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DF2A1F"/>
    <w:multiLevelType w:val="hybridMultilevel"/>
    <w:tmpl w:val="42B692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461579"/>
    <w:multiLevelType w:val="hybridMultilevel"/>
    <w:tmpl w:val="CE8C8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E57BD6"/>
    <w:multiLevelType w:val="multilevel"/>
    <w:tmpl w:val="3E1AF7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886226"/>
    <w:multiLevelType w:val="multilevel"/>
    <w:tmpl w:val="266A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CC05AD"/>
    <w:multiLevelType w:val="hybridMultilevel"/>
    <w:tmpl w:val="EC12154A"/>
    <w:lvl w:ilvl="0" w:tplc="187A65CE">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F023CF"/>
    <w:multiLevelType w:val="multilevel"/>
    <w:tmpl w:val="E528B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680BF0"/>
    <w:multiLevelType w:val="hybridMultilevel"/>
    <w:tmpl w:val="59AA6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260F05"/>
    <w:multiLevelType w:val="multilevel"/>
    <w:tmpl w:val="5E50AE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9DA5A59"/>
    <w:multiLevelType w:val="multilevel"/>
    <w:tmpl w:val="2A00A646"/>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1857049"/>
    <w:multiLevelType w:val="hybridMultilevel"/>
    <w:tmpl w:val="E864C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49385D"/>
    <w:multiLevelType w:val="multilevel"/>
    <w:tmpl w:val="E850C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8D7F0B"/>
    <w:multiLevelType w:val="multilevel"/>
    <w:tmpl w:val="377ACA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151F61"/>
    <w:multiLevelType w:val="hybridMultilevel"/>
    <w:tmpl w:val="0E402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F2320D"/>
    <w:multiLevelType w:val="hybridMultilevel"/>
    <w:tmpl w:val="A224D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8035807">
    <w:abstractNumId w:val="4"/>
  </w:num>
  <w:num w:numId="2" w16cid:durableId="198082004">
    <w:abstractNumId w:val="2"/>
  </w:num>
  <w:num w:numId="3" w16cid:durableId="1197886254">
    <w:abstractNumId w:val="19"/>
  </w:num>
  <w:num w:numId="4" w16cid:durableId="1543128972">
    <w:abstractNumId w:val="20"/>
  </w:num>
  <w:num w:numId="5" w16cid:durableId="1094084095">
    <w:abstractNumId w:val="12"/>
  </w:num>
  <w:num w:numId="6" w16cid:durableId="820737121">
    <w:abstractNumId w:val="7"/>
  </w:num>
  <w:num w:numId="7" w16cid:durableId="354574224">
    <w:abstractNumId w:val="1"/>
  </w:num>
  <w:num w:numId="8" w16cid:durableId="681856734">
    <w:abstractNumId w:val="16"/>
  </w:num>
  <w:num w:numId="9" w16cid:durableId="972709194">
    <w:abstractNumId w:val="9"/>
  </w:num>
  <w:num w:numId="10" w16cid:durableId="1451634040">
    <w:abstractNumId w:val="6"/>
  </w:num>
  <w:num w:numId="11" w16cid:durableId="793211971">
    <w:abstractNumId w:val="5"/>
  </w:num>
  <w:num w:numId="12" w16cid:durableId="474185533">
    <w:abstractNumId w:val="11"/>
  </w:num>
  <w:num w:numId="13" w16cid:durableId="761415396">
    <w:abstractNumId w:val="18"/>
  </w:num>
  <w:num w:numId="14" w16cid:durableId="1305504681">
    <w:abstractNumId w:val="24"/>
  </w:num>
  <w:num w:numId="15" w16cid:durableId="299923611">
    <w:abstractNumId w:val="15"/>
  </w:num>
  <w:num w:numId="16" w16cid:durableId="1759324370">
    <w:abstractNumId w:val="8"/>
  </w:num>
  <w:num w:numId="17" w16cid:durableId="1058168777">
    <w:abstractNumId w:val="25"/>
  </w:num>
  <w:num w:numId="18" w16cid:durableId="515391856">
    <w:abstractNumId w:val="10"/>
  </w:num>
  <w:num w:numId="19" w16cid:durableId="1608343301">
    <w:abstractNumId w:val="3"/>
  </w:num>
  <w:num w:numId="20" w16cid:durableId="1803577720">
    <w:abstractNumId w:val="21"/>
  </w:num>
  <w:num w:numId="21" w16cid:durableId="1646004354">
    <w:abstractNumId w:val="13"/>
  </w:num>
  <w:num w:numId="22" w16cid:durableId="745029744">
    <w:abstractNumId w:val="17"/>
  </w:num>
  <w:num w:numId="23" w16cid:durableId="1378894425">
    <w:abstractNumId w:val="22"/>
  </w:num>
  <w:num w:numId="24" w16cid:durableId="2088380309">
    <w:abstractNumId w:val="23"/>
  </w:num>
  <w:num w:numId="25" w16cid:durableId="106510555">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drawingGridHorizontalSpacing w:val="110"/>
  <w:displayHorizontalDrawingGridEvery w:val="2"/>
  <w:characterSpacingControl w:val="doNotCompress"/>
  <w:hdrShapeDefaults>
    <o:shapedefaults v:ext="edit" spidmax="2050" fillcolor="black">
      <v:fill color="black" opacity="6554f" o:opacity2="6554f" type="pattern"/>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FFD"/>
    <w:rsid w:val="00000451"/>
    <w:rsid w:val="00000494"/>
    <w:rsid w:val="00000A52"/>
    <w:rsid w:val="00001A1C"/>
    <w:rsid w:val="00001C9D"/>
    <w:rsid w:val="0000269C"/>
    <w:rsid w:val="00002740"/>
    <w:rsid w:val="000036C1"/>
    <w:rsid w:val="00003959"/>
    <w:rsid w:val="00004137"/>
    <w:rsid w:val="00004AA1"/>
    <w:rsid w:val="00005615"/>
    <w:rsid w:val="00005752"/>
    <w:rsid w:val="000057A6"/>
    <w:rsid w:val="000059DA"/>
    <w:rsid w:val="000067D1"/>
    <w:rsid w:val="00006974"/>
    <w:rsid w:val="00006DF6"/>
    <w:rsid w:val="00006F2C"/>
    <w:rsid w:val="0000770D"/>
    <w:rsid w:val="00007A71"/>
    <w:rsid w:val="0001027F"/>
    <w:rsid w:val="00010324"/>
    <w:rsid w:val="00010AC6"/>
    <w:rsid w:val="00010B6D"/>
    <w:rsid w:val="000111FC"/>
    <w:rsid w:val="00011B54"/>
    <w:rsid w:val="00011E1C"/>
    <w:rsid w:val="00011F75"/>
    <w:rsid w:val="00012026"/>
    <w:rsid w:val="000125C2"/>
    <w:rsid w:val="0001261E"/>
    <w:rsid w:val="00012749"/>
    <w:rsid w:val="000132B9"/>
    <w:rsid w:val="0001331A"/>
    <w:rsid w:val="000133CE"/>
    <w:rsid w:val="00013A3A"/>
    <w:rsid w:val="0001463F"/>
    <w:rsid w:val="00014D5D"/>
    <w:rsid w:val="00014EFD"/>
    <w:rsid w:val="0001637A"/>
    <w:rsid w:val="0001656A"/>
    <w:rsid w:val="00016B02"/>
    <w:rsid w:val="00017313"/>
    <w:rsid w:val="0001757A"/>
    <w:rsid w:val="00017876"/>
    <w:rsid w:val="0001792D"/>
    <w:rsid w:val="00020A5F"/>
    <w:rsid w:val="00020BFD"/>
    <w:rsid w:val="0002170C"/>
    <w:rsid w:val="0002191B"/>
    <w:rsid w:val="00021997"/>
    <w:rsid w:val="000219CD"/>
    <w:rsid w:val="00021E3A"/>
    <w:rsid w:val="000222F6"/>
    <w:rsid w:val="000227B4"/>
    <w:rsid w:val="00023050"/>
    <w:rsid w:val="000231BE"/>
    <w:rsid w:val="0002324C"/>
    <w:rsid w:val="00023E8C"/>
    <w:rsid w:val="000248D4"/>
    <w:rsid w:val="00024BD8"/>
    <w:rsid w:val="00024D79"/>
    <w:rsid w:val="00025222"/>
    <w:rsid w:val="0002577C"/>
    <w:rsid w:val="00025FA4"/>
    <w:rsid w:val="00026419"/>
    <w:rsid w:val="00026651"/>
    <w:rsid w:val="00026ED6"/>
    <w:rsid w:val="00027322"/>
    <w:rsid w:val="000277AA"/>
    <w:rsid w:val="000278E2"/>
    <w:rsid w:val="00027A62"/>
    <w:rsid w:val="00027CD0"/>
    <w:rsid w:val="000301DA"/>
    <w:rsid w:val="00030728"/>
    <w:rsid w:val="00032385"/>
    <w:rsid w:val="000335F3"/>
    <w:rsid w:val="00033E87"/>
    <w:rsid w:val="00033FAD"/>
    <w:rsid w:val="00034299"/>
    <w:rsid w:val="000346BA"/>
    <w:rsid w:val="00034751"/>
    <w:rsid w:val="00034775"/>
    <w:rsid w:val="00034C3C"/>
    <w:rsid w:val="00035513"/>
    <w:rsid w:val="00035997"/>
    <w:rsid w:val="00035FB0"/>
    <w:rsid w:val="000363ED"/>
    <w:rsid w:val="00036D6D"/>
    <w:rsid w:val="00036E23"/>
    <w:rsid w:val="0003708D"/>
    <w:rsid w:val="0003746C"/>
    <w:rsid w:val="0003758C"/>
    <w:rsid w:val="00037949"/>
    <w:rsid w:val="00037BE0"/>
    <w:rsid w:val="00040453"/>
    <w:rsid w:val="000405EF"/>
    <w:rsid w:val="00040E2B"/>
    <w:rsid w:val="0004116F"/>
    <w:rsid w:val="0004184C"/>
    <w:rsid w:val="00041B54"/>
    <w:rsid w:val="00041EB6"/>
    <w:rsid w:val="000420FA"/>
    <w:rsid w:val="00042506"/>
    <w:rsid w:val="00042912"/>
    <w:rsid w:val="00042914"/>
    <w:rsid w:val="00042953"/>
    <w:rsid w:val="0004359E"/>
    <w:rsid w:val="0004376B"/>
    <w:rsid w:val="00043EFA"/>
    <w:rsid w:val="000447DA"/>
    <w:rsid w:val="00044836"/>
    <w:rsid w:val="00044D1F"/>
    <w:rsid w:val="00045334"/>
    <w:rsid w:val="0004631C"/>
    <w:rsid w:val="000469C2"/>
    <w:rsid w:val="00046A88"/>
    <w:rsid w:val="00046DF7"/>
    <w:rsid w:val="0004756B"/>
    <w:rsid w:val="0004761F"/>
    <w:rsid w:val="00047FCA"/>
    <w:rsid w:val="00050BEC"/>
    <w:rsid w:val="000515D0"/>
    <w:rsid w:val="00052566"/>
    <w:rsid w:val="00052617"/>
    <w:rsid w:val="00052789"/>
    <w:rsid w:val="00052968"/>
    <w:rsid w:val="00052BA6"/>
    <w:rsid w:val="00053322"/>
    <w:rsid w:val="000543D5"/>
    <w:rsid w:val="0005480C"/>
    <w:rsid w:val="00055312"/>
    <w:rsid w:val="00055395"/>
    <w:rsid w:val="00055683"/>
    <w:rsid w:val="00055AFC"/>
    <w:rsid w:val="00055C32"/>
    <w:rsid w:val="0005679A"/>
    <w:rsid w:val="000576AB"/>
    <w:rsid w:val="000576E1"/>
    <w:rsid w:val="00057766"/>
    <w:rsid w:val="00060D70"/>
    <w:rsid w:val="00060D8D"/>
    <w:rsid w:val="000610D2"/>
    <w:rsid w:val="00061462"/>
    <w:rsid w:val="000618EB"/>
    <w:rsid w:val="00061B6A"/>
    <w:rsid w:val="000620AC"/>
    <w:rsid w:val="000624F4"/>
    <w:rsid w:val="00062941"/>
    <w:rsid w:val="000636F1"/>
    <w:rsid w:val="00063A4B"/>
    <w:rsid w:val="00063F0F"/>
    <w:rsid w:val="00064624"/>
    <w:rsid w:val="000647F1"/>
    <w:rsid w:val="00064C9E"/>
    <w:rsid w:val="00064CCB"/>
    <w:rsid w:val="00066C5A"/>
    <w:rsid w:val="00066DD5"/>
    <w:rsid w:val="00067096"/>
    <w:rsid w:val="00067391"/>
    <w:rsid w:val="000675F0"/>
    <w:rsid w:val="00067C24"/>
    <w:rsid w:val="00070B05"/>
    <w:rsid w:val="00070E4D"/>
    <w:rsid w:val="000712A3"/>
    <w:rsid w:val="00071900"/>
    <w:rsid w:val="0007290F"/>
    <w:rsid w:val="000733D6"/>
    <w:rsid w:val="0007368D"/>
    <w:rsid w:val="00073867"/>
    <w:rsid w:val="00073D94"/>
    <w:rsid w:val="00074CF9"/>
    <w:rsid w:val="00074F06"/>
    <w:rsid w:val="00075ADC"/>
    <w:rsid w:val="00076E15"/>
    <w:rsid w:val="00076E25"/>
    <w:rsid w:val="00077467"/>
    <w:rsid w:val="0007758D"/>
    <w:rsid w:val="000807EA"/>
    <w:rsid w:val="00080909"/>
    <w:rsid w:val="00080C40"/>
    <w:rsid w:val="000813D1"/>
    <w:rsid w:val="0008159C"/>
    <w:rsid w:val="00081786"/>
    <w:rsid w:val="00082332"/>
    <w:rsid w:val="000823A3"/>
    <w:rsid w:val="00082650"/>
    <w:rsid w:val="00082A4A"/>
    <w:rsid w:val="00082BC7"/>
    <w:rsid w:val="00082BDC"/>
    <w:rsid w:val="00082DE6"/>
    <w:rsid w:val="000835CF"/>
    <w:rsid w:val="0008409E"/>
    <w:rsid w:val="00084271"/>
    <w:rsid w:val="000849BF"/>
    <w:rsid w:val="00084F70"/>
    <w:rsid w:val="00085530"/>
    <w:rsid w:val="00085804"/>
    <w:rsid w:val="00086861"/>
    <w:rsid w:val="00086AB1"/>
    <w:rsid w:val="00087BF6"/>
    <w:rsid w:val="00087CF7"/>
    <w:rsid w:val="00090443"/>
    <w:rsid w:val="00091298"/>
    <w:rsid w:val="000924EF"/>
    <w:rsid w:val="000930B4"/>
    <w:rsid w:val="00093907"/>
    <w:rsid w:val="00093D33"/>
    <w:rsid w:val="00094CB3"/>
    <w:rsid w:val="00095545"/>
    <w:rsid w:val="00095867"/>
    <w:rsid w:val="00095B30"/>
    <w:rsid w:val="00096006"/>
    <w:rsid w:val="000966E3"/>
    <w:rsid w:val="0009696F"/>
    <w:rsid w:val="00096E72"/>
    <w:rsid w:val="000976A5"/>
    <w:rsid w:val="00097E86"/>
    <w:rsid w:val="000A0D44"/>
    <w:rsid w:val="000A1E72"/>
    <w:rsid w:val="000A1E81"/>
    <w:rsid w:val="000A1ED3"/>
    <w:rsid w:val="000A297A"/>
    <w:rsid w:val="000A3DFA"/>
    <w:rsid w:val="000A3E66"/>
    <w:rsid w:val="000A4CA1"/>
    <w:rsid w:val="000A5566"/>
    <w:rsid w:val="000A5687"/>
    <w:rsid w:val="000A572B"/>
    <w:rsid w:val="000A57C5"/>
    <w:rsid w:val="000A5927"/>
    <w:rsid w:val="000A6A56"/>
    <w:rsid w:val="000A790C"/>
    <w:rsid w:val="000A79D6"/>
    <w:rsid w:val="000B09CC"/>
    <w:rsid w:val="000B18FD"/>
    <w:rsid w:val="000B1AAD"/>
    <w:rsid w:val="000B20A2"/>
    <w:rsid w:val="000B2208"/>
    <w:rsid w:val="000B2C10"/>
    <w:rsid w:val="000B2FA8"/>
    <w:rsid w:val="000B31CA"/>
    <w:rsid w:val="000B3B8C"/>
    <w:rsid w:val="000B3DC6"/>
    <w:rsid w:val="000B4249"/>
    <w:rsid w:val="000B42D7"/>
    <w:rsid w:val="000B4801"/>
    <w:rsid w:val="000B4A49"/>
    <w:rsid w:val="000B4F90"/>
    <w:rsid w:val="000B525F"/>
    <w:rsid w:val="000B5C4E"/>
    <w:rsid w:val="000B5D47"/>
    <w:rsid w:val="000B60D2"/>
    <w:rsid w:val="000B618C"/>
    <w:rsid w:val="000B6CA7"/>
    <w:rsid w:val="000B6FCE"/>
    <w:rsid w:val="000B7467"/>
    <w:rsid w:val="000C0F95"/>
    <w:rsid w:val="000C1394"/>
    <w:rsid w:val="000C14A0"/>
    <w:rsid w:val="000C19D8"/>
    <w:rsid w:val="000C1F49"/>
    <w:rsid w:val="000C218A"/>
    <w:rsid w:val="000C23A3"/>
    <w:rsid w:val="000C25E2"/>
    <w:rsid w:val="000C26D1"/>
    <w:rsid w:val="000C27AF"/>
    <w:rsid w:val="000C2FCE"/>
    <w:rsid w:val="000C3471"/>
    <w:rsid w:val="000C401F"/>
    <w:rsid w:val="000C442E"/>
    <w:rsid w:val="000C5110"/>
    <w:rsid w:val="000C527A"/>
    <w:rsid w:val="000C56CA"/>
    <w:rsid w:val="000C58A4"/>
    <w:rsid w:val="000C5C2D"/>
    <w:rsid w:val="000C63E2"/>
    <w:rsid w:val="000C6B0F"/>
    <w:rsid w:val="000C7616"/>
    <w:rsid w:val="000D0238"/>
    <w:rsid w:val="000D04F2"/>
    <w:rsid w:val="000D073A"/>
    <w:rsid w:val="000D0AD9"/>
    <w:rsid w:val="000D0F75"/>
    <w:rsid w:val="000D19C3"/>
    <w:rsid w:val="000D1C9B"/>
    <w:rsid w:val="000D3348"/>
    <w:rsid w:val="000D49C2"/>
    <w:rsid w:val="000D50BE"/>
    <w:rsid w:val="000D5238"/>
    <w:rsid w:val="000D5499"/>
    <w:rsid w:val="000D5A29"/>
    <w:rsid w:val="000D5D8E"/>
    <w:rsid w:val="000D646D"/>
    <w:rsid w:val="000D64DB"/>
    <w:rsid w:val="000D6F94"/>
    <w:rsid w:val="000D7A0E"/>
    <w:rsid w:val="000E0417"/>
    <w:rsid w:val="000E07F2"/>
    <w:rsid w:val="000E09D9"/>
    <w:rsid w:val="000E0C39"/>
    <w:rsid w:val="000E164B"/>
    <w:rsid w:val="000E1AF2"/>
    <w:rsid w:val="000E1B4D"/>
    <w:rsid w:val="000E1D0A"/>
    <w:rsid w:val="000E33E2"/>
    <w:rsid w:val="000E381E"/>
    <w:rsid w:val="000E3DB4"/>
    <w:rsid w:val="000E4096"/>
    <w:rsid w:val="000E40FA"/>
    <w:rsid w:val="000E4C79"/>
    <w:rsid w:val="000E5F4E"/>
    <w:rsid w:val="000E62B5"/>
    <w:rsid w:val="000E645E"/>
    <w:rsid w:val="000E671F"/>
    <w:rsid w:val="000E71C8"/>
    <w:rsid w:val="000E7537"/>
    <w:rsid w:val="000E7984"/>
    <w:rsid w:val="000E7A67"/>
    <w:rsid w:val="000E7BF5"/>
    <w:rsid w:val="000E7ECA"/>
    <w:rsid w:val="000F12C7"/>
    <w:rsid w:val="000F1320"/>
    <w:rsid w:val="000F1527"/>
    <w:rsid w:val="000F19A5"/>
    <w:rsid w:val="000F1A11"/>
    <w:rsid w:val="000F2B9E"/>
    <w:rsid w:val="000F37CD"/>
    <w:rsid w:val="000F3CBB"/>
    <w:rsid w:val="000F4E84"/>
    <w:rsid w:val="000F52B3"/>
    <w:rsid w:val="000F5B88"/>
    <w:rsid w:val="000F5D24"/>
    <w:rsid w:val="000F614D"/>
    <w:rsid w:val="000F77F3"/>
    <w:rsid w:val="000F7E11"/>
    <w:rsid w:val="00100021"/>
    <w:rsid w:val="00100D4C"/>
    <w:rsid w:val="00100FA6"/>
    <w:rsid w:val="00101679"/>
    <w:rsid w:val="0010253F"/>
    <w:rsid w:val="001027A0"/>
    <w:rsid w:val="00104161"/>
    <w:rsid w:val="001047FD"/>
    <w:rsid w:val="00105451"/>
    <w:rsid w:val="00105A03"/>
    <w:rsid w:val="00105C05"/>
    <w:rsid w:val="0010609B"/>
    <w:rsid w:val="0010612A"/>
    <w:rsid w:val="0010656E"/>
    <w:rsid w:val="001066B4"/>
    <w:rsid w:val="00106940"/>
    <w:rsid w:val="00106998"/>
    <w:rsid w:val="001079B0"/>
    <w:rsid w:val="00110543"/>
    <w:rsid w:val="001105D7"/>
    <w:rsid w:val="00110A55"/>
    <w:rsid w:val="00110B8E"/>
    <w:rsid w:val="00110FFB"/>
    <w:rsid w:val="00111502"/>
    <w:rsid w:val="00112026"/>
    <w:rsid w:val="0011256C"/>
    <w:rsid w:val="00112A15"/>
    <w:rsid w:val="00112B05"/>
    <w:rsid w:val="00112D2A"/>
    <w:rsid w:val="001136DD"/>
    <w:rsid w:val="00113B22"/>
    <w:rsid w:val="00114E51"/>
    <w:rsid w:val="00114F12"/>
    <w:rsid w:val="001154EB"/>
    <w:rsid w:val="00115AC7"/>
    <w:rsid w:val="00115E9B"/>
    <w:rsid w:val="0011642D"/>
    <w:rsid w:val="00116DFD"/>
    <w:rsid w:val="00117C2F"/>
    <w:rsid w:val="00117E4F"/>
    <w:rsid w:val="00117E71"/>
    <w:rsid w:val="00120A04"/>
    <w:rsid w:val="00120C2C"/>
    <w:rsid w:val="0012128B"/>
    <w:rsid w:val="0012136F"/>
    <w:rsid w:val="001213AE"/>
    <w:rsid w:val="0012149D"/>
    <w:rsid w:val="001222AE"/>
    <w:rsid w:val="001226A0"/>
    <w:rsid w:val="00122870"/>
    <w:rsid w:val="00122964"/>
    <w:rsid w:val="00122B02"/>
    <w:rsid w:val="00122CC1"/>
    <w:rsid w:val="0012380D"/>
    <w:rsid w:val="001238D5"/>
    <w:rsid w:val="001238DC"/>
    <w:rsid w:val="00123D22"/>
    <w:rsid w:val="00123F18"/>
    <w:rsid w:val="00123F9C"/>
    <w:rsid w:val="00124032"/>
    <w:rsid w:val="00124C25"/>
    <w:rsid w:val="00124C52"/>
    <w:rsid w:val="00124CD4"/>
    <w:rsid w:val="00124CF9"/>
    <w:rsid w:val="00126495"/>
    <w:rsid w:val="0012667E"/>
    <w:rsid w:val="00126962"/>
    <w:rsid w:val="00127278"/>
    <w:rsid w:val="00127A96"/>
    <w:rsid w:val="00127B4F"/>
    <w:rsid w:val="00127EDF"/>
    <w:rsid w:val="00131366"/>
    <w:rsid w:val="001317FC"/>
    <w:rsid w:val="00132209"/>
    <w:rsid w:val="00132B6B"/>
    <w:rsid w:val="0013361C"/>
    <w:rsid w:val="00133CCC"/>
    <w:rsid w:val="00133CCE"/>
    <w:rsid w:val="00134FFD"/>
    <w:rsid w:val="001351CE"/>
    <w:rsid w:val="00136AD4"/>
    <w:rsid w:val="0013767C"/>
    <w:rsid w:val="00140326"/>
    <w:rsid w:val="00140B59"/>
    <w:rsid w:val="00140CDA"/>
    <w:rsid w:val="001411A5"/>
    <w:rsid w:val="00141403"/>
    <w:rsid w:val="00142283"/>
    <w:rsid w:val="00143215"/>
    <w:rsid w:val="001432AF"/>
    <w:rsid w:val="0014364C"/>
    <w:rsid w:val="0014391D"/>
    <w:rsid w:val="00143CAE"/>
    <w:rsid w:val="00144269"/>
    <w:rsid w:val="0014454B"/>
    <w:rsid w:val="00144DE0"/>
    <w:rsid w:val="001450C5"/>
    <w:rsid w:val="00145106"/>
    <w:rsid w:val="00145126"/>
    <w:rsid w:val="00145C0E"/>
    <w:rsid w:val="0014655C"/>
    <w:rsid w:val="001474A9"/>
    <w:rsid w:val="00147F8A"/>
    <w:rsid w:val="00150092"/>
    <w:rsid w:val="00150CD2"/>
    <w:rsid w:val="001528DC"/>
    <w:rsid w:val="00152D3E"/>
    <w:rsid w:val="001532F6"/>
    <w:rsid w:val="00153832"/>
    <w:rsid w:val="00153972"/>
    <w:rsid w:val="00153CC8"/>
    <w:rsid w:val="001542EB"/>
    <w:rsid w:val="001552B9"/>
    <w:rsid w:val="00155443"/>
    <w:rsid w:val="00156193"/>
    <w:rsid w:val="001568EF"/>
    <w:rsid w:val="00156927"/>
    <w:rsid w:val="00156A10"/>
    <w:rsid w:val="00156F36"/>
    <w:rsid w:val="00157775"/>
    <w:rsid w:val="00157D98"/>
    <w:rsid w:val="00160E95"/>
    <w:rsid w:val="00160F96"/>
    <w:rsid w:val="00161C3F"/>
    <w:rsid w:val="00162195"/>
    <w:rsid w:val="00162CD3"/>
    <w:rsid w:val="001631BF"/>
    <w:rsid w:val="00163220"/>
    <w:rsid w:val="001632B9"/>
    <w:rsid w:val="001638AF"/>
    <w:rsid w:val="00163A67"/>
    <w:rsid w:val="00163ABE"/>
    <w:rsid w:val="00164129"/>
    <w:rsid w:val="00164A2F"/>
    <w:rsid w:val="00164FDA"/>
    <w:rsid w:val="00165AAC"/>
    <w:rsid w:val="00165BFC"/>
    <w:rsid w:val="00165C15"/>
    <w:rsid w:val="00165DE3"/>
    <w:rsid w:val="00166219"/>
    <w:rsid w:val="0016628F"/>
    <w:rsid w:val="001663C1"/>
    <w:rsid w:val="00166BC8"/>
    <w:rsid w:val="00166CD8"/>
    <w:rsid w:val="00167466"/>
    <w:rsid w:val="00167696"/>
    <w:rsid w:val="001701E1"/>
    <w:rsid w:val="00171AFE"/>
    <w:rsid w:val="00172901"/>
    <w:rsid w:val="0017386E"/>
    <w:rsid w:val="00173CC4"/>
    <w:rsid w:val="00173E96"/>
    <w:rsid w:val="00174EC0"/>
    <w:rsid w:val="001752A7"/>
    <w:rsid w:val="00175FFB"/>
    <w:rsid w:val="00176858"/>
    <w:rsid w:val="001773E3"/>
    <w:rsid w:val="00177FA1"/>
    <w:rsid w:val="001811A5"/>
    <w:rsid w:val="00182210"/>
    <w:rsid w:val="001833AC"/>
    <w:rsid w:val="001834DD"/>
    <w:rsid w:val="00183911"/>
    <w:rsid w:val="001841AD"/>
    <w:rsid w:val="00184F62"/>
    <w:rsid w:val="00187CCE"/>
    <w:rsid w:val="00187E7E"/>
    <w:rsid w:val="00187EA1"/>
    <w:rsid w:val="00190AC0"/>
    <w:rsid w:val="00190B8E"/>
    <w:rsid w:val="00191F53"/>
    <w:rsid w:val="00191FCC"/>
    <w:rsid w:val="00192B9D"/>
    <w:rsid w:val="00192C17"/>
    <w:rsid w:val="001941B6"/>
    <w:rsid w:val="00194745"/>
    <w:rsid w:val="001948BB"/>
    <w:rsid w:val="0019505C"/>
    <w:rsid w:val="001950B3"/>
    <w:rsid w:val="00195D18"/>
    <w:rsid w:val="00196DED"/>
    <w:rsid w:val="00197819"/>
    <w:rsid w:val="0019787A"/>
    <w:rsid w:val="00197C13"/>
    <w:rsid w:val="00197D9D"/>
    <w:rsid w:val="001991B8"/>
    <w:rsid w:val="001A0B41"/>
    <w:rsid w:val="001A0F07"/>
    <w:rsid w:val="001A1C19"/>
    <w:rsid w:val="001A213F"/>
    <w:rsid w:val="001A30DC"/>
    <w:rsid w:val="001A350D"/>
    <w:rsid w:val="001A425E"/>
    <w:rsid w:val="001A42D2"/>
    <w:rsid w:val="001A4A2F"/>
    <w:rsid w:val="001A4CFE"/>
    <w:rsid w:val="001A5936"/>
    <w:rsid w:val="001A79F6"/>
    <w:rsid w:val="001B0360"/>
    <w:rsid w:val="001B0762"/>
    <w:rsid w:val="001B1196"/>
    <w:rsid w:val="001B1233"/>
    <w:rsid w:val="001B17CB"/>
    <w:rsid w:val="001B18EB"/>
    <w:rsid w:val="001B1996"/>
    <w:rsid w:val="001B1D1F"/>
    <w:rsid w:val="001B274B"/>
    <w:rsid w:val="001B3121"/>
    <w:rsid w:val="001B3275"/>
    <w:rsid w:val="001B3B73"/>
    <w:rsid w:val="001B3C21"/>
    <w:rsid w:val="001B4116"/>
    <w:rsid w:val="001B58C0"/>
    <w:rsid w:val="001B5DF4"/>
    <w:rsid w:val="001B6998"/>
    <w:rsid w:val="001B6F01"/>
    <w:rsid w:val="001B73D9"/>
    <w:rsid w:val="001C093A"/>
    <w:rsid w:val="001C0A26"/>
    <w:rsid w:val="001C0EB4"/>
    <w:rsid w:val="001C1212"/>
    <w:rsid w:val="001C147A"/>
    <w:rsid w:val="001C15B5"/>
    <w:rsid w:val="001C1D69"/>
    <w:rsid w:val="001C2903"/>
    <w:rsid w:val="001C2F30"/>
    <w:rsid w:val="001C3066"/>
    <w:rsid w:val="001C48D9"/>
    <w:rsid w:val="001C49C9"/>
    <w:rsid w:val="001C51F4"/>
    <w:rsid w:val="001C532F"/>
    <w:rsid w:val="001C5F53"/>
    <w:rsid w:val="001C62E0"/>
    <w:rsid w:val="001C683C"/>
    <w:rsid w:val="001C683E"/>
    <w:rsid w:val="001C69C1"/>
    <w:rsid w:val="001C6BDC"/>
    <w:rsid w:val="001C6E1A"/>
    <w:rsid w:val="001C7367"/>
    <w:rsid w:val="001C7F79"/>
    <w:rsid w:val="001D018D"/>
    <w:rsid w:val="001D073B"/>
    <w:rsid w:val="001D0E43"/>
    <w:rsid w:val="001D0F0F"/>
    <w:rsid w:val="001D115C"/>
    <w:rsid w:val="001D141A"/>
    <w:rsid w:val="001D1ADC"/>
    <w:rsid w:val="001D1CD0"/>
    <w:rsid w:val="001D22EE"/>
    <w:rsid w:val="001D25C2"/>
    <w:rsid w:val="001D512C"/>
    <w:rsid w:val="001D53EF"/>
    <w:rsid w:val="001D544A"/>
    <w:rsid w:val="001D6539"/>
    <w:rsid w:val="001D691F"/>
    <w:rsid w:val="001D75EF"/>
    <w:rsid w:val="001D7A95"/>
    <w:rsid w:val="001D7B0A"/>
    <w:rsid w:val="001E00C7"/>
    <w:rsid w:val="001E03DA"/>
    <w:rsid w:val="001E194B"/>
    <w:rsid w:val="001E248F"/>
    <w:rsid w:val="001E34F1"/>
    <w:rsid w:val="001E3920"/>
    <w:rsid w:val="001E3E08"/>
    <w:rsid w:val="001E653C"/>
    <w:rsid w:val="001E6A0E"/>
    <w:rsid w:val="001E6AF6"/>
    <w:rsid w:val="001E6C32"/>
    <w:rsid w:val="001E7968"/>
    <w:rsid w:val="001F00EA"/>
    <w:rsid w:val="001F0F8D"/>
    <w:rsid w:val="001F11B1"/>
    <w:rsid w:val="001F1C88"/>
    <w:rsid w:val="001F215B"/>
    <w:rsid w:val="001F2E24"/>
    <w:rsid w:val="001F3D6F"/>
    <w:rsid w:val="001F3DF2"/>
    <w:rsid w:val="001F4671"/>
    <w:rsid w:val="001F526C"/>
    <w:rsid w:val="001F55A9"/>
    <w:rsid w:val="001F5DFB"/>
    <w:rsid w:val="001F60FF"/>
    <w:rsid w:val="001F6118"/>
    <w:rsid w:val="001F6CC9"/>
    <w:rsid w:val="001F6F5F"/>
    <w:rsid w:val="001F77D2"/>
    <w:rsid w:val="001F7F5E"/>
    <w:rsid w:val="002001F7"/>
    <w:rsid w:val="002008B6"/>
    <w:rsid w:val="00200A1F"/>
    <w:rsid w:val="00200DD8"/>
    <w:rsid w:val="00201013"/>
    <w:rsid w:val="0020144D"/>
    <w:rsid w:val="00201A4B"/>
    <w:rsid w:val="002032B3"/>
    <w:rsid w:val="002036B9"/>
    <w:rsid w:val="00203F22"/>
    <w:rsid w:val="002040FB"/>
    <w:rsid w:val="00204605"/>
    <w:rsid w:val="0020460F"/>
    <w:rsid w:val="00204C78"/>
    <w:rsid w:val="002051D4"/>
    <w:rsid w:val="00205295"/>
    <w:rsid w:val="002056AC"/>
    <w:rsid w:val="0020627E"/>
    <w:rsid w:val="002062A0"/>
    <w:rsid w:val="00206667"/>
    <w:rsid w:val="00206779"/>
    <w:rsid w:val="00207124"/>
    <w:rsid w:val="002075E7"/>
    <w:rsid w:val="0021019E"/>
    <w:rsid w:val="002112A7"/>
    <w:rsid w:val="002114AC"/>
    <w:rsid w:val="00211C97"/>
    <w:rsid w:val="00211D57"/>
    <w:rsid w:val="00211F60"/>
    <w:rsid w:val="00211FBA"/>
    <w:rsid w:val="00212804"/>
    <w:rsid w:val="00212B6A"/>
    <w:rsid w:val="002130A4"/>
    <w:rsid w:val="002134C8"/>
    <w:rsid w:val="00213542"/>
    <w:rsid w:val="002135D4"/>
    <w:rsid w:val="00213702"/>
    <w:rsid w:val="002143AD"/>
    <w:rsid w:val="002146B8"/>
    <w:rsid w:val="0021478E"/>
    <w:rsid w:val="00214B10"/>
    <w:rsid w:val="00215040"/>
    <w:rsid w:val="00215447"/>
    <w:rsid w:val="00215616"/>
    <w:rsid w:val="00215809"/>
    <w:rsid w:val="00216502"/>
    <w:rsid w:val="00216889"/>
    <w:rsid w:val="00216F23"/>
    <w:rsid w:val="00217206"/>
    <w:rsid w:val="0021725B"/>
    <w:rsid w:val="0021798D"/>
    <w:rsid w:val="00217D40"/>
    <w:rsid w:val="00220502"/>
    <w:rsid w:val="002205B9"/>
    <w:rsid w:val="002205CB"/>
    <w:rsid w:val="00220BDA"/>
    <w:rsid w:val="00220DE3"/>
    <w:rsid w:val="00220FF0"/>
    <w:rsid w:val="00221321"/>
    <w:rsid w:val="002213E8"/>
    <w:rsid w:val="0022293B"/>
    <w:rsid w:val="002229C0"/>
    <w:rsid w:val="00222DA5"/>
    <w:rsid w:val="00222E27"/>
    <w:rsid w:val="00223638"/>
    <w:rsid w:val="00223CBC"/>
    <w:rsid w:val="00224513"/>
    <w:rsid w:val="002245EC"/>
    <w:rsid w:val="00225237"/>
    <w:rsid w:val="0022569D"/>
    <w:rsid w:val="0022616C"/>
    <w:rsid w:val="00226288"/>
    <w:rsid w:val="002263C2"/>
    <w:rsid w:val="002271C4"/>
    <w:rsid w:val="00227B13"/>
    <w:rsid w:val="0023000D"/>
    <w:rsid w:val="0023098A"/>
    <w:rsid w:val="00230B18"/>
    <w:rsid w:val="0023136C"/>
    <w:rsid w:val="0023158E"/>
    <w:rsid w:val="00232101"/>
    <w:rsid w:val="0023302F"/>
    <w:rsid w:val="0023353B"/>
    <w:rsid w:val="002335F1"/>
    <w:rsid w:val="002337A3"/>
    <w:rsid w:val="00233870"/>
    <w:rsid w:val="00233897"/>
    <w:rsid w:val="00233F40"/>
    <w:rsid w:val="00234F34"/>
    <w:rsid w:val="002354FA"/>
    <w:rsid w:val="0023658D"/>
    <w:rsid w:val="0023665C"/>
    <w:rsid w:val="0023686A"/>
    <w:rsid w:val="00236CB5"/>
    <w:rsid w:val="0023759B"/>
    <w:rsid w:val="002378C9"/>
    <w:rsid w:val="002407AD"/>
    <w:rsid w:val="00240C9C"/>
    <w:rsid w:val="0024128F"/>
    <w:rsid w:val="0024132C"/>
    <w:rsid w:val="00241D76"/>
    <w:rsid w:val="0024201B"/>
    <w:rsid w:val="002429FD"/>
    <w:rsid w:val="00242BCF"/>
    <w:rsid w:val="00243DF8"/>
    <w:rsid w:val="002446EE"/>
    <w:rsid w:val="00244739"/>
    <w:rsid w:val="00244A7B"/>
    <w:rsid w:val="00245009"/>
    <w:rsid w:val="002453D6"/>
    <w:rsid w:val="00245753"/>
    <w:rsid w:val="002458C6"/>
    <w:rsid w:val="002458CF"/>
    <w:rsid w:val="0024597D"/>
    <w:rsid w:val="002459F7"/>
    <w:rsid w:val="00246DBF"/>
    <w:rsid w:val="00246E4C"/>
    <w:rsid w:val="00247107"/>
    <w:rsid w:val="00247403"/>
    <w:rsid w:val="002474E7"/>
    <w:rsid w:val="00247CA1"/>
    <w:rsid w:val="0025015F"/>
    <w:rsid w:val="00250778"/>
    <w:rsid w:val="00250FB0"/>
    <w:rsid w:val="00251453"/>
    <w:rsid w:val="0025198C"/>
    <w:rsid w:val="002521D0"/>
    <w:rsid w:val="0025239D"/>
    <w:rsid w:val="00252AF9"/>
    <w:rsid w:val="00253162"/>
    <w:rsid w:val="002534B8"/>
    <w:rsid w:val="002545C3"/>
    <w:rsid w:val="00254A42"/>
    <w:rsid w:val="00254E50"/>
    <w:rsid w:val="00255157"/>
    <w:rsid w:val="00255FF5"/>
    <w:rsid w:val="00256429"/>
    <w:rsid w:val="0025694D"/>
    <w:rsid w:val="00256AA7"/>
    <w:rsid w:val="00256D09"/>
    <w:rsid w:val="00257817"/>
    <w:rsid w:val="002578C7"/>
    <w:rsid w:val="00262107"/>
    <w:rsid w:val="0026268E"/>
    <w:rsid w:val="0026294C"/>
    <w:rsid w:val="00262D3B"/>
    <w:rsid w:val="0026485C"/>
    <w:rsid w:val="002649F6"/>
    <w:rsid w:val="00265130"/>
    <w:rsid w:val="00265B36"/>
    <w:rsid w:val="00265CC9"/>
    <w:rsid w:val="002662A9"/>
    <w:rsid w:val="002667A7"/>
    <w:rsid w:val="002667F4"/>
    <w:rsid w:val="00266C91"/>
    <w:rsid w:val="002671C8"/>
    <w:rsid w:val="0027020C"/>
    <w:rsid w:val="0027039A"/>
    <w:rsid w:val="00270E05"/>
    <w:rsid w:val="00271232"/>
    <w:rsid w:val="002712DB"/>
    <w:rsid w:val="0027180B"/>
    <w:rsid w:val="00271B75"/>
    <w:rsid w:val="00271BB2"/>
    <w:rsid w:val="002721D4"/>
    <w:rsid w:val="00273A09"/>
    <w:rsid w:val="00274438"/>
    <w:rsid w:val="0027524B"/>
    <w:rsid w:val="00275932"/>
    <w:rsid w:val="00276098"/>
    <w:rsid w:val="00276204"/>
    <w:rsid w:val="002763CC"/>
    <w:rsid w:val="0027647D"/>
    <w:rsid w:val="00276A4F"/>
    <w:rsid w:val="002772C9"/>
    <w:rsid w:val="0027799C"/>
    <w:rsid w:val="00277EE6"/>
    <w:rsid w:val="00280254"/>
    <w:rsid w:val="00280E7A"/>
    <w:rsid w:val="002815FA"/>
    <w:rsid w:val="00281DC3"/>
    <w:rsid w:val="00283830"/>
    <w:rsid w:val="002838B1"/>
    <w:rsid w:val="00283911"/>
    <w:rsid w:val="00283E53"/>
    <w:rsid w:val="00284718"/>
    <w:rsid w:val="002849AE"/>
    <w:rsid w:val="00284A06"/>
    <w:rsid w:val="00284C4A"/>
    <w:rsid w:val="0028621C"/>
    <w:rsid w:val="00286337"/>
    <w:rsid w:val="002863E5"/>
    <w:rsid w:val="0028650F"/>
    <w:rsid w:val="00286C8B"/>
    <w:rsid w:val="002873F2"/>
    <w:rsid w:val="002875A0"/>
    <w:rsid w:val="002903B6"/>
    <w:rsid w:val="002903E6"/>
    <w:rsid w:val="00290E0B"/>
    <w:rsid w:val="0029273D"/>
    <w:rsid w:val="00292C4B"/>
    <w:rsid w:val="00292CA6"/>
    <w:rsid w:val="002933CB"/>
    <w:rsid w:val="0029354C"/>
    <w:rsid w:val="00293E8E"/>
    <w:rsid w:val="00294848"/>
    <w:rsid w:val="00296156"/>
    <w:rsid w:val="00296B80"/>
    <w:rsid w:val="002971A2"/>
    <w:rsid w:val="002973ED"/>
    <w:rsid w:val="00297FBF"/>
    <w:rsid w:val="002A025C"/>
    <w:rsid w:val="002A06CE"/>
    <w:rsid w:val="002A157A"/>
    <w:rsid w:val="002A17E5"/>
    <w:rsid w:val="002A2B1D"/>
    <w:rsid w:val="002A2DD1"/>
    <w:rsid w:val="002A31AA"/>
    <w:rsid w:val="002A3719"/>
    <w:rsid w:val="002A407F"/>
    <w:rsid w:val="002A445B"/>
    <w:rsid w:val="002A4B50"/>
    <w:rsid w:val="002A53FD"/>
    <w:rsid w:val="002A58FF"/>
    <w:rsid w:val="002A72C6"/>
    <w:rsid w:val="002A7450"/>
    <w:rsid w:val="002A7468"/>
    <w:rsid w:val="002A7613"/>
    <w:rsid w:val="002A77F7"/>
    <w:rsid w:val="002A7D3A"/>
    <w:rsid w:val="002B022B"/>
    <w:rsid w:val="002B05AE"/>
    <w:rsid w:val="002B108F"/>
    <w:rsid w:val="002B13A5"/>
    <w:rsid w:val="002B1619"/>
    <w:rsid w:val="002B17BB"/>
    <w:rsid w:val="002B1BAD"/>
    <w:rsid w:val="002B2093"/>
    <w:rsid w:val="002B2C50"/>
    <w:rsid w:val="002B2DCA"/>
    <w:rsid w:val="002B3FBD"/>
    <w:rsid w:val="002B486C"/>
    <w:rsid w:val="002B4B17"/>
    <w:rsid w:val="002B4C50"/>
    <w:rsid w:val="002B6463"/>
    <w:rsid w:val="002B7507"/>
    <w:rsid w:val="002B7E1A"/>
    <w:rsid w:val="002C04C0"/>
    <w:rsid w:val="002C0F46"/>
    <w:rsid w:val="002C1ECF"/>
    <w:rsid w:val="002C28D7"/>
    <w:rsid w:val="002C3014"/>
    <w:rsid w:val="002C3218"/>
    <w:rsid w:val="002C33A8"/>
    <w:rsid w:val="002C4192"/>
    <w:rsid w:val="002C47FB"/>
    <w:rsid w:val="002C5284"/>
    <w:rsid w:val="002C679E"/>
    <w:rsid w:val="002C6DE2"/>
    <w:rsid w:val="002C6E01"/>
    <w:rsid w:val="002C7005"/>
    <w:rsid w:val="002C736E"/>
    <w:rsid w:val="002C74A6"/>
    <w:rsid w:val="002C7A9C"/>
    <w:rsid w:val="002D00F5"/>
    <w:rsid w:val="002D06A0"/>
    <w:rsid w:val="002D1602"/>
    <w:rsid w:val="002D1653"/>
    <w:rsid w:val="002D1DC7"/>
    <w:rsid w:val="002D1F50"/>
    <w:rsid w:val="002D25DB"/>
    <w:rsid w:val="002D2F79"/>
    <w:rsid w:val="002D34EC"/>
    <w:rsid w:val="002D4E50"/>
    <w:rsid w:val="002D5534"/>
    <w:rsid w:val="002D5DF5"/>
    <w:rsid w:val="002D6A93"/>
    <w:rsid w:val="002E04EE"/>
    <w:rsid w:val="002E15C4"/>
    <w:rsid w:val="002E222A"/>
    <w:rsid w:val="002E261A"/>
    <w:rsid w:val="002E2F8C"/>
    <w:rsid w:val="002E3A03"/>
    <w:rsid w:val="002E555B"/>
    <w:rsid w:val="002E593C"/>
    <w:rsid w:val="002E7759"/>
    <w:rsid w:val="002E79AB"/>
    <w:rsid w:val="002F08D9"/>
    <w:rsid w:val="002F0D91"/>
    <w:rsid w:val="002F1241"/>
    <w:rsid w:val="002F12A2"/>
    <w:rsid w:val="002F13FB"/>
    <w:rsid w:val="002F1B66"/>
    <w:rsid w:val="002F20F9"/>
    <w:rsid w:val="002F264A"/>
    <w:rsid w:val="002F2BE0"/>
    <w:rsid w:val="002F2C32"/>
    <w:rsid w:val="002F33F0"/>
    <w:rsid w:val="002F3C88"/>
    <w:rsid w:val="002F466A"/>
    <w:rsid w:val="002F491E"/>
    <w:rsid w:val="002F4B56"/>
    <w:rsid w:val="002F5108"/>
    <w:rsid w:val="002F5412"/>
    <w:rsid w:val="002F573C"/>
    <w:rsid w:val="002F5966"/>
    <w:rsid w:val="002F6096"/>
    <w:rsid w:val="002F6B11"/>
    <w:rsid w:val="002F78CA"/>
    <w:rsid w:val="002F7BB7"/>
    <w:rsid w:val="002F7C99"/>
    <w:rsid w:val="00300217"/>
    <w:rsid w:val="00300AD2"/>
    <w:rsid w:val="00300EC4"/>
    <w:rsid w:val="00301162"/>
    <w:rsid w:val="0030144E"/>
    <w:rsid w:val="0030182C"/>
    <w:rsid w:val="00301B40"/>
    <w:rsid w:val="00301F1A"/>
    <w:rsid w:val="003022B2"/>
    <w:rsid w:val="003027D4"/>
    <w:rsid w:val="00302B00"/>
    <w:rsid w:val="00302B3F"/>
    <w:rsid w:val="00302C08"/>
    <w:rsid w:val="00302CFD"/>
    <w:rsid w:val="00302E7E"/>
    <w:rsid w:val="00303435"/>
    <w:rsid w:val="00303EE1"/>
    <w:rsid w:val="00304AC2"/>
    <w:rsid w:val="00304D26"/>
    <w:rsid w:val="00306223"/>
    <w:rsid w:val="00306840"/>
    <w:rsid w:val="00306AA7"/>
    <w:rsid w:val="00306BDE"/>
    <w:rsid w:val="003072D4"/>
    <w:rsid w:val="003079FD"/>
    <w:rsid w:val="00310E03"/>
    <w:rsid w:val="00310E38"/>
    <w:rsid w:val="00311150"/>
    <w:rsid w:val="00311534"/>
    <w:rsid w:val="00311951"/>
    <w:rsid w:val="0031299C"/>
    <w:rsid w:val="00312DE8"/>
    <w:rsid w:val="00313187"/>
    <w:rsid w:val="003142C9"/>
    <w:rsid w:val="00314EF5"/>
    <w:rsid w:val="003153D7"/>
    <w:rsid w:val="003156C4"/>
    <w:rsid w:val="00315CFF"/>
    <w:rsid w:val="00316035"/>
    <w:rsid w:val="003162D3"/>
    <w:rsid w:val="00316477"/>
    <w:rsid w:val="003177A6"/>
    <w:rsid w:val="003177C1"/>
    <w:rsid w:val="003177EC"/>
    <w:rsid w:val="00317C9C"/>
    <w:rsid w:val="003202A6"/>
    <w:rsid w:val="0032097A"/>
    <w:rsid w:val="0032098C"/>
    <w:rsid w:val="00320BBF"/>
    <w:rsid w:val="00320C91"/>
    <w:rsid w:val="00320DDA"/>
    <w:rsid w:val="00320F15"/>
    <w:rsid w:val="003215EA"/>
    <w:rsid w:val="0032164C"/>
    <w:rsid w:val="00321E6F"/>
    <w:rsid w:val="00322848"/>
    <w:rsid w:val="00323183"/>
    <w:rsid w:val="0032325F"/>
    <w:rsid w:val="0032329A"/>
    <w:rsid w:val="00323B70"/>
    <w:rsid w:val="00323CC7"/>
    <w:rsid w:val="00323E03"/>
    <w:rsid w:val="0032403E"/>
    <w:rsid w:val="00324155"/>
    <w:rsid w:val="00325028"/>
    <w:rsid w:val="0032596B"/>
    <w:rsid w:val="00325AD7"/>
    <w:rsid w:val="00326A3C"/>
    <w:rsid w:val="00326C79"/>
    <w:rsid w:val="00330076"/>
    <w:rsid w:val="00330567"/>
    <w:rsid w:val="00331E00"/>
    <w:rsid w:val="0033224F"/>
    <w:rsid w:val="00332489"/>
    <w:rsid w:val="003325F6"/>
    <w:rsid w:val="0033270B"/>
    <w:rsid w:val="0033274B"/>
    <w:rsid w:val="00332C0F"/>
    <w:rsid w:val="003333EB"/>
    <w:rsid w:val="00333416"/>
    <w:rsid w:val="00333431"/>
    <w:rsid w:val="00333926"/>
    <w:rsid w:val="00333C77"/>
    <w:rsid w:val="0033401A"/>
    <w:rsid w:val="00334325"/>
    <w:rsid w:val="00334B2C"/>
    <w:rsid w:val="00335045"/>
    <w:rsid w:val="003359FA"/>
    <w:rsid w:val="00335B6A"/>
    <w:rsid w:val="00335F02"/>
    <w:rsid w:val="00336542"/>
    <w:rsid w:val="0033684C"/>
    <w:rsid w:val="0034009F"/>
    <w:rsid w:val="00340242"/>
    <w:rsid w:val="00340B44"/>
    <w:rsid w:val="00340D33"/>
    <w:rsid w:val="00341144"/>
    <w:rsid w:val="0034176A"/>
    <w:rsid w:val="00341F25"/>
    <w:rsid w:val="00342011"/>
    <w:rsid w:val="00342262"/>
    <w:rsid w:val="00342CD7"/>
    <w:rsid w:val="00342E7D"/>
    <w:rsid w:val="003432DA"/>
    <w:rsid w:val="003438DC"/>
    <w:rsid w:val="003438E5"/>
    <w:rsid w:val="00343AAC"/>
    <w:rsid w:val="00344456"/>
    <w:rsid w:val="00344CA9"/>
    <w:rsid w:val="003450E9"/>
    <w:rsid w:val="0034524E"/>
    <w:rsid w:val="003453C9"/>
    <w:rsid w:val="00345F70"/>
    <w:rsid w:val="00346810"/>
    <w:rsid w:val="003468B7"/>
    <w:rsid w:val="00346B3F"/>
    <w:rsid w:val="00346B9B"/>
    <w:rsid w:val="00346C55"/>
    <w:rsid w:val="00346CCB"/>
    <w:rsid w:val="00346D22"/>
    <w:rsid w:val="00347344"/>
    <w:rsid w:val="00347410"/>
    <w:rsid w:val="003479E3"/>
    <w:rsid w:val="00347EBE"/>
    <w:rsid w:val="003500E0"/>
    <w:rsid w:val="0035020C"/>
    <w:rsid w:val="00350C4E"/>
    <w:rsid w:val="00350DFB"/>
    <w:rsid w:val="003510AD"/>
    <w:rsid w:val="00351429"/>
    <w:rsid w:val="003516D8"/>
    <w:rsid w:val="00351778"/>
    <w:rsid w:val="003517CA"/>
    <w:rsid w:val="00352D91"/>
    <w:rsid w:val="00352EFB"/>
    <w:rsid w:val="00352F12"/>
    <w:rsid w:val="00353B09"/>
    <w:rsid w:val="003542D2"/>
    <w:rsid w:val="00354C7D"/>
    <w:rsid w:val="00354DFA"/>
    <w:rsid w:val="00355362"/>
    <w:rsid w:val="00355760"/>
    <w:rsid w:val="003558A5"/>
    <w:rsid w:val="00355E32"/>
    <w:rsid w:val="00356D1E"/>
    <w:rsid w:val="00357FA3"/>
    <w:rsid w:val="00360562"/>
    <w:rsid w:val="00360D75"/>
    <w:rsid w:val="003611F6"/>
    <w:rsid w:val="00361661"/>
    <w:rsid w:val="003617CD"/>
    <w:rsid w:val="003618D7"/>
    <w:rsid w:val="003629B6"/>
    <w:rsid w:val="00362DFA"/>
    <w:rsid w:val="00363058"/>
    <w:rsid w:val="00363066"/>
    <w:rsid w:val="0036316C"/>
    <w:rsid w:val="003637B2"/>
    <w:rsid w:val="00364408"/>
    <w:rsid w:val="00364740"/>
    <w:rsid w:val="00364ADE"/>
    <w:rsid w:val="00364F14"/>
    <w:rsid w:val="00364F3E"/>
    <w:rsid w:val="00365A2B"/>
    <w:rsid w:val="00367177"/>
    <w:rsid w:val="003672D5"/>
    <w:rsid w:val="00367A2D"/>
    <w:rsid w:val="003701C3"/>
    <w:rsid w:val="003703D8"/>
    <w:rsid w:val="003704D7"/>
    <w:rsid w:val="00371576"/>
    <w:rsid w:val="00371D89"/>
    <w:rsid w:val="00372535"/>
    <w:rsid w:val="00373158"/>
    <w:rsid w:val="003738BF"/>
    <w:rsid w:val="0037466F"/>
    <w:rsid w:val="00374EF0"/>
    <w:rsid w:val="003754CE"/>
    <w:rsid w:val="003767EB"/>
    <w:rsid w:val="00376942"/>
    <w:rsid w:val="00376A79"/>
    <w:rsid w:val="00377455"/>
    <w:rsid w:val="00380629"/>
    <w:rsid w:val="00380A1C"/>
    <w:rsid w:val="00381040"/>
    <w:rsid w:val="003813AE"/>
    <w:rsid w:val="0038269D"/>
    <w:rsid w:val="00382CA9"/>
    <w:rsid w:val="00382CF8"/>
    <w:rsid w:val="003830EF"/>
    <w:rsid w:val="00383722"/>
    <w:rsid w:val="00383B84"/>
    <w:rsid w:val="00383E60"/>
    <w:rsid w:val="003842C6"/>
    <w:rsid w:val="00384420"/>
    <w:rsid w:val="00384435"/>
    <w:rsid w:val="003847B0"/>
    <w:rsid w:val="003850FC"/>
    <w:rsid w:val="003853C3"/>
    <w:rsid w:val="003854E1"/>
    <w:rsid w:val="00385D0F"/>
    <w:rsid w:val="00385E6B"/>
    <w:rsid w:val="003866C8"/>
    <w:rsid w:val="00386C8F"/>
    <w:rsid w:val="00386E3C"/>
    <w:rsid w:val="00387D41"/>
    <w:rsid w:val="00390075"/>
    <w:rsid w:val="0039071F"/>
    <w:rsid w:val="00390EEA"/>
    <w:rsid w:val="00391253"/>
    <w:rsid w:val="00391C68"/>
    <w:rsid w:val="00391C84"/>
    <w:rsid w:val="00392536"/>
    <w:rsid w:val="00392761"/>
    <w:rsid w:val="0039283A"/>
    <w:rsid w:val="003932B5"/>
    <w:rsid w:val="0039371B"/>
    <w:rsid w:val="003941B9"/>
    <w:rsid w:val="0039513A"/>
    <w:rsid w:val="00395D25"/>
    <w:rsid w:val="003965BD"/>
    <w:rsid w:val="0039722A"/>
    <w:rsid w:val="00397A7E"/>
    <w:rsid w:val="003A0A24"/>
    <w:rsid w:val="003A0E39"/>
    <w:rsid w:val="003A106F"/>
    <w:rsid w:val="003A154F"/>
    <w:rsid w:val="003A15EF"/>
    <w:rsid w:val="003A1D62"/>
    <w:rsid w:val="003A1D7D"/>
    <w:rsid w:val="003A27F4"/>
    <w:rsid w:val="003A2C41"/>
    <w:rsid w:val="003A329E"/>
    <w:rsid w:val="003A3CB9"/>
    <w:rsid w:val="003A4507"/>
    <w:rsid w:val="003A4990"/>
    <w:rsid w:val="003A4D24"/>
    <w:rsid w:val="003A54DA"/>
    <w:rsid w:val="003A556C"/>
    <w:rsid w:val="003A6325"/>
    <w:rsid w:val="003A64B1"/>
    <w:rsid w:val="003A6B04"/>
    <w:rsid w:val="003A72DD"/>
    <w:rsid w:val="003A77BE"/>
    <w:rsid w:val="003B01AF"/>
    <w:rsid w:val="003B1212"/>
    <w:rsid w:val="003B31FC"/>
    <w:rsid w:val="003B3511"/>
    <w:rsid w:val="003B36B2"/>
    <w:rsid w:val="003B3A8D"/>
    <w:rsid w:val="003B3BA5"/>
    <w:rsid w:val="003B42AD"/>
    <w:rsid w:val="003B518C"/>
    <w:rsid w:val="003B5AC7"/>
    <w:rsid w:val="003B609A"/>
    <w:rsid w:val="003B6510"/>
    <w:rsid w:val="003B6A9D"/>
    <w:rsid w:val="003B71D2"/>
    <w:rsid w:val="003B7BCC"/>
    <w:rsid w:val="003C0FC6"/>
    <w:rsid w:val="003C1038"/>
    <w:rsid w:val="003C1A9D"/>
    <w:rsid w:val="003C2922"/>
    <w:rsid w:val="003C29FC"/>
    <w:rsid w:val="003C330D"/>
    <w:rsid w:val="003C4285"/>
    <w:rsid w:val="003C45C4"/>
    <w:rsid w:val="003C4656"/>
    <w:rsid w:val="003C4660"/>
    <w:rsid w:val="003C4E2E"/>
    <w:rsid w:val="003C55EE"/>
    <w:rsid w:val="003C562C"/>
    <w:rsid w:val="003C5DE4"/>
    <w:rsid w:val="003C5DF8"/>
    <w:rsid w:val="003C6BAE"/>
    <w:rsid w:val="003C769C"/>
    <w:rsid w:val="003C76B8"/>
    <w:rsid w:val="003C7C39"/>
    <w:rsid w:val="003D0379"/>
    <w:rsid w:val="003D0828"/>
    <w:rsid w:val="003D0933"/>
    <w:rsid w:val="003D0A25"/>
    <w:rsid w:val="003D0FFB"/>
    <w:rsid w:val="003D1E55"/>
    <w:rsid w:val="003D2170"/>
    <w:rsid w:val="003D2463"/>
    <w:rsid w:val="003D25AE"/>
    <w:rsid w:val="003D2959"/>
    <w:rsid w:val="003D2BAC"/>
    <w:rsid w:val="003D2EAB"/>
    <w:rsid w:val="003D336D"/>
    <w:rsid w:val="003D390C"/>
    <w:rsid w:val="003D3E1E"/>
    <w:rsid w:val="003D3EA5"/>
    <w:rsid w:val="003D446E"/>
    <w:rsid w:val="003D4949"/>
    <w:rsid w:val="003D5915"/>
    <w:rsid w:val="003D5A0E"/>
    <w:rsid w:val="003D5D41"/>
    <w:rsid w:val="003D5F33"/>
    <w:rsid w:val="003D60A4"/>
    <w:rsid w:val="003D6FC1"/>
    <w:rsid w:val="003D73FE"/>
    <w:rsid w:val="003D7865"/>
    <w:rsid w:val="003D797F"/>
    <w:rsid w:val="003D7E66"/>
    <w:rsid w:val="003D7E9E"/>
    <w:rsid w:val="003E0A51"/>
    <w:rsid w:val="003E0EE7"/>
    <w:rsid w:val="003E1324"/>
    <w:rsid w:val="003E1B68"/>
    <w:rsid w:val="003E1E7E"/>
    <w:rsid w:val="003E228E"/>
    <w:rsid w:val="003E2922"/>
    <w:rsid w:val="003E2B62"/>
    <w:rsid w:val="003E2D87"/>
    <w:rsid w:val="003E2EBC"/>
    <w:rsid w:val="003E36EA"/>
    <w:rsid w:val="003E3BB8"/>
    <w:rsid w:val="003E3C81"/>
    <w:rsid w:val="003E4686"/>
    <w:rsid w:val="003E4BDD"/>
    <w:rsid w:val="003E536E"/>
    <w:rsid w:val="003E64D7"/>
    <w:rsid w:val="003F00FA"/>
    <w:rsid w:val="003F0455"/>
    <w:rsid w:val="003F1CFF"/>
    <w:rsid w:val="003F2440"/>
    <w:rsid w:val="003F2456"/>
    <w:rsid w:val="003F2B1E"/>
    <w:rsid w:val="003F2D1C"/>
    <w:rsid w:val="003F2FF2"/>
    <w:rsid w:val="003F36B0"/>
    <w:rsid w:val="003F37F6"/>
    <w:rsid w:val="003F3DA0"/>
    <w:rsid w:val="003F4C05"/>
    <w:rsid w:val="003F4EAF"/>
    <w:rsid w:val="003F4F5C"/>
    <w:rsid w:val="003F530C"/>
    <w:rsid w:val="003F5D31"/>
    <w:rsid w:val="003F61F7"/>
    <w:rsid w:val="003F6AAE"/>
    <w:rsid w:val="003F736F"/>
    <w:rsid w:val="003F74C5"/>
    <w:rsid w:val="003F75B1"/>
    <w:rsid w:val="003F7695"/>
    <w:rsid w:val="003F7EC4"/>
    <w:rsid w:val="0040090A"/>
    <w:rsid w:val="00400CB6"/>
    <w:rsid w:val="00400CE6"/>
    <w:rsid w:val="00401477"/>
    <w:rsid w:val="004019A1"/>
    <w:rsid w:val="004019A7"/>
    <w:rsid w:val="00401CFD"/>
    <w:rsid w:val="00401E93"/>
    <w:rsid w:val="00402C1E"/>
    <w:rsid w:val="004034E8"/>
    <w:rsid w:val="0040380F"/>
    <w:rsid w:val="00403931"/>
    <w:rsid w:val="0040432F"/>
    <w:rsid w:val="0040447F"/>
    <w:rsid w:val="0040485D"/>
    <w:rsid w:val="00404BCB"/>
    <w:rsid w:val="00405917"/>
    <w:rsid w:val="00405C37"/>
    <w:rsid w:val="0040639B"/>
    <w:rsid w:val="00406486"/>
    <w:rsid w:val="00406AE8"/>
    <w:rsid w:val="00407EF4"/>
    <w:rsid w:val="004103EE"/>
    <w:rsid w:val="00410D29"/>
    <w:rsid w:val="004117F0"/>
    <w:rsid w:val="00411EE5"/>
    <w:rsid w:val="0041211A"/>
    <w:rsid w:val="004123B4"/>
    <w:rsid w:val="00412D5D"/>
    <w:rsid w:val="00413097"/>
    <w:rsid w:val="00413BA2"/>
    <w:rsid w:val="00413D4E"/>
    <w:rsid w:val="00413F50"/>
    <w:rsid w:val="00414532"/>
    <w:rsid w:val="00415272"/>
    <w:rsid w:val="0041611F"/>
    <w:rsid w:val="004161B2"/>
    <w:rsid w:val="004166E9"/>
    <w:rsid w:val="00417186"/>
    <w:rsid w:val="00417527"/>
    <w:rsid w:val="004179A5"/>
    <w:rsid w:val="00417A34"/>
    <w:rsid w:val="00417F26"/>
    <w:rsid w:val="00420240"/>
    <w:rsid w:val="00421A30"/>
    <w:rsid w:val="00421C07"/>
    <w:rsid w:val="004233E6"/>
    <w:rsid w:val="00423433"/>
    <w:rsid w:val="00423908"/>
    <w:rsid w:val="00423B4D"/>
    <w:rsid w:val="00423FF3"/>
    <w:rsid w:val="004240F3"/>
    <w:rsid w:val="00424D83"/>
    <w:rsid w:val="00424E6A"/>
    <w:rsid w:val="0042531B"/>
    <w:rsid w:val="00425808"/>
    <w:rsid w:val="00425CCF"/>
    <w:rsid w:val="004261B2"/>
    <w:rsid w:val="004269F7"/>
    <w:rsid w:val="00426B4D"/>
    <w:rsid w:val="00426DCD"/>
    <w:rsid w:val="00427759"/>
    <w:rsid w:val="004278ED"/>
    <w:rsid w:val="00427E79"/>
    <w:rsid w:val="00430231"/>
    <w:rsid w:val="00430E4D"/>
    <w:rsid w:val="0043173B"/>
    <w:rsid w:val="004321D3"/>
    <w:rsid w:val="00432257"/>
    <w:rsid w:val="004322C6"/>
    <w:rsid w:val="00432418"/>
    <w:rsid w:val="004330C4"/>
    <w:rsid w:val="00433132"/>
    <w:rsid w:val="00434855"/>
    <w:rsid w:val="004349EF"/>
    <w:rsid w:val="00434F98"/>
    <w:rsid w:val="00435267"/>
    <w:rsid w:val="004353FE"/>
    <w:rsid w:val="00435F36"/>
    <w:rsid w:val="0043668D"/>
    <w:rsid w:val="00436952"/>
    <w:rsid w:val="004371C1"/>
    <w:rsid w:val="0043727E"/>
    <w:rsid w:val="00437EA6"/>
    <w:rsid w:val="00440142"/>
    <w:rsid w:val="00440363"/>
    <w:rsid w:val="004403A3"/>
    <w:rsid w:val="0044109E"/>
    <w:rsid w:val="004412EF"/>
    <w:rsid w:val="00442398"/>
    <w:rsid w:val="0044288C"/>
    <w:rsid w:val="00442DC4"/>
    <w:rsid w:val="0044419E"/>
    <w:rsid w:val="00444E19"/>
    <w:rsid w:val="004452AB"/>
    <w:rsid w:val="00445B7D"/>
    <w:rsid w:val="00445FEE"/>
    <w:rsid w:val="00446687"/>
    <w:rsid w:val="0044680F"/>
    <w:rsid w:val="004473AD"/>
    <w:rsid w:val="00447BF1"/>
    <w:rsid w:val="00447C6D"/>
    <w:rsid w:val="00450056"/>
    <w:rsid w:val="00450491"/>
    <w:rsid w:val="00450609"/>
    <w:rsid w:val="00450D22"/>
    <w:rsid w:val="00451327"/>
    <w:rsid w:val="00451480"/>
    <w:rsid w:val="00451B9F"/>
    <w:rsid w:val="00452274"/>
    <w:rsid w:val="00453854"/>
    <w:rsid w:val="00454D6E"/>
    <w:rsid w:val="00454F60"/>
    <w:rsid w:val="00455E2D"/>
    <w:rsid w:val="00456CE2"/>
    <w:rsid w:val="00456D85"/>
    <w:rsid w:val="00456D88"/>
    <w:rsid w:val="00457285"/>
    <w:rsid w:val="00457291"/>
    <w:rsid w:val="004572F8"/>
    <w:rsid w:val="00457725"/>
    <w:rsid w:val="004609DF"/>
    <w:rsid w:val="00460D75"/>
    <w:rsid w:val="00460E70"/>
    <w:rsid w:val="00461485"/>
    <w:rsid w:val="00461524"/>
    <w:rsid w:val="004617C3"/>
    <w:rsid w:val="00461BD9"/>
    <w:rsid w:val="00461FD2"/>
    <w:rsid w:val="00462633"/>
    <w:rsid w:val="004628AA"/>
    <w:rsid w:val="004629D5"/>
    <w:rsid w:val="00462CF8"/>
    <w:rsid w:val="004633CD"/>
    <w:rsid w:val="00463A36"/>
    <w:rsid w:val="00463B74"/>
    <w:rsid w:val="0046406A"/>
    <w:rsid w:val="0046415E"/>
    <w:rsid w:val="00464C4F"/>
    <w:rsid w:val="00464D11"/>
    <w:rsid w:val="004656B8"/>
    <w:rsid w:val="004658ED"/>
    <w:rsid w:val="004662D3"/>
    <w:rsid w:val="004664E0"/>
    <w:rsid w:val="00466B85"/>
    <w:rsid w:val="00466E0E"/>
    <w:rsid w:val="00466F4C"/>
    <w:rsid w:val="0046743B"/>
    <w:rsid w:val="0046778A"/>
    <w:rsid w:val="0046780E"/>
    <w:rsid w:val="004678CF"/>
    <w:rsid w:val="00470FC7"/>
    <w:rsid w:val="00471660"/>
    <w:rsid w:val="00471735"/>
    <w:rsid w:val="00471BD7"/>
    <w:rsid w:val="0047201E"/>
    <w:rsid w:val="0047217C"/>
    <w:rsid w:val="00472875"/>
    <w:rsid w:val="00472DB8"/>
    <w:rsid w:val="004732A2"/>
    <w:rsid w:val="00473448"/>
    <w:rsid w:val="00473904"/>
    <w:rsid w:val="00473962"/>
    <w:rsid w:val="0047396A"/>
    <w:rsid w:val="00473CFE"/>
    <w:rsid w:val="00474C59"/>
    <w:rsid w:val="0047547D"/>
    <w:rsid w:val="0047591E"/>
    <w:rsid w:val="00475BE5"/>
    <w:rsid w:val="004768EA"/>
    <w:rsid w:val="00476902"/>
    <w:rsid w:val="004777EA"/>
    <w:rsid w:val="004779E8"/>
    <w:rsid w:val="004800B7"/>
    <w:rsid w:val="00480F56"/>
    <w:rsid w:val="00481358"/>
    <w:rsid w:val="00481701"/>
    <w:rsid w:val="00482648"/>
    <w:rsid w:val="0048266B"/>
    <w:rsid w:val="00482B65"/>
    <w:rsid w:val="00482BAF"/>
    <w:rsid w:val="00483128"/>
    <w:rsid w:val="0048324F"/>
    <w:rsid w:val="00483909"/>
    <w:rsid w:val="00484567"/>
    <w:rsid w:val="00484B42"/>
    <w:rsid w:val="00484EFB"/>
    <w:rsid w:val="004861FE"/>
    <w:rsid w:val="0048647F"/>
    <w:rsid w:val="00490B17"/>
    <w:rsid w:val="00491369"/>
    <w:rsid w:val="00491B80"/>
    <w:rsid w:val="00492388"/>
    <w:rsid w:val="00492BDF"/>
    <w:rsid w:val="00493333"/>
    <w:rsid w:val="004933C4"/>
    <w:rsid w:val="00493693"/>
    <w:rsid w:val="00493AF9"/>
    <w:rsid w:val="00494325"/>
    <w:rsid w:val="00494BED"/>
    <w:rsid w:val="004952B6"/>
    <w:rsid w:val="0049568A"/>
    <w:rsid w:val="00495D77"/>
    <w:rsid w:val="00495E28"/>
    <w:rsid w:val="00496019"/>
    <w:rsid w:val="0049763C"/>
    <w:rsid w:val="0049775A"/>
    <w:rsid w:val="00497AFA"/>
    <w:rsid w:val="004A0A5F"/>
    <w:rsid w:val="004A0CDA"/>
    <w:rsid w:val="004A1C9E"/>
    <w:rsid w:val="004A1D56"/>
    <w:rsid w:val="004A1DB5"/>
    <w:rsid w:val="004A2BCA"/>
    <w:rsid w:val="004A30C6"/>
    <w:rsid w:val="004A33CB"/>
    <w:rsid w:val="004A35FC"/>
    <w:rsid w:val="004A38F2"/>
    <w:rsid w:val="004A3BC0"/>
    <w:rsid w:val="004A4310"/>
    <w:rsid w:val="004A43ED"/>
    <w:rsid w:val="004A489F"/>
    <w:rsid w:val="004A4CD9"/>
    <w:rsid w:val="004A602E"/>
    <w:rsid w:val="004A6280"/>
    <w:rsid w:val="004A6362"/>
    <w:rsid w:val="004A65F2"/>
    <w:rsid w:val="004A691A"/>
    <w:rsid w:val="004A6A46"/>
    <w:rsid w:val="004A6D61"/>
    <w:rsid w:val="004A6E2B"/>
    <w:rsid w:val="004A7581"/>
    <w:rsid w:val="004A7E0C"/>
    <w:rsid w:val="004B11A6"/>
    <w:rsid w:val="004B154D"/>
    <w:rsid w:val="004B195E"/>
    <w:rsid w:val="004B1B64"/>
    <w:rsid w:val="004B2AC2"/>
    <w:rsid w:val="004B31F1"/>
    <w:rsid w:val="004B3793"/>
    <w:rsid w:val="004B37D9"/>
    <w:rsid w:val="004B4203"/>
    <w:rsid w:val="004B46C9"/>
    <w:rsid w:val="004B4763"/>
    <w:rsid w:val="004B4D6A"/>
    <w:rsid w:val="004B5444"/>
    <w:rsid w:val="004B60EC"/>
    <w:rsid w:val="004B65EF"/>
    <w:rsid w:val="004B669D"/>
    <w:rsid w:val="004B689A"/>
    <w:rsid w:val="004B6EC7"/>
    <w:rsid w:val="004B718F"/>
    <w:rsid w:val="004B7296"/>
    <w:rsid w:val="004B74E8"/>
    <w:rsid w:val="004B7705"/>
    <w:rsid w:val="004C0842"/>
    <w:rsid w:val="004C09AD"/>
    <w:rsid w:val="004C0D79"/>
    <w:rsid w:val="004C0D88"/>
    <w:rsid w:val="004C1215"/>
    <w:rsid w:val="004C19E0"/>
    <w:rsid w:val="004C1A9F"/>
    <w:rsid w:val="004C3018"/>
    <w:rsid w:val="004C322F"/>
    <w:rsid w:val="004C35E6"/>
    <w:rsid w:val="004C36FA"/>
    <w:rsid w:val="004C5124"/>
    <w:rsid w:val="004C5253"/>
    <w:rsid w:val="004C5844"/>
    <w:rsid w:val="004C5B2B"/>
    <w:rsid w:val="004C5B7F"/>
    <w:rsid w:val="004C67D1"/>
    <w:rsid w:val="004C77BB"/>
    <w:rsid w:val="004C7BA1"/>
    <w:rsid w:val="004C7E5F"/>
    <w:rsid w:val="004D0697"/>
    <w:rsid w:val="004D0C4D"/>
    <w:rsid w:val="004D1DEE"/>
    <w:rsid w:val="004D2587"/>
    <w:rsid w:val="004D27A9"/>
    <w:rsid w:val="004D29B8"/>
    <w:rsid w:val="004D34C0"/>
    <w:rsid w:val="004D48B7"/>
    <w:rsid w:val="004D559C"/>
    <w:rsid w:val="004D581B"/>
    <w:rsid w:val="004D67D8"/>
    <w:rsid w:val="004D6E23"/>
    <w:rsid w:val="004E0735"/>
    <w:rsid w:val="004E0DD8"/>
    <w:rsid w:val="004E0F3A"/>
    <w:rsid w:val="004E1731"/>
    <w:rsid w:val="004E17B4"/>
    <w:rsid w:val="004E1D3F"/>
    <w:rsid w:val="004E2273"/>
    <w:rsid w:val="004E3104"/>
    <w:rsid w:val="004E3F6C"/>
    <w:rsid w:val="004E45C2"/>
    <w:rsid w:val="004E50EB"/>
    <w:rsid w:val="004E54C7"/>
    <w:rsid w:val="004E5734"/>
    <w:rsid w:val="004E656E"/>
    <w:rsid w:val="004E6AFC"/>
    <w:rsid w:val="004E7026"/>
    <w:rsid w:val="004E720A"/>
    <w:rsid w:val="004E7351"/>
    <w:rsid w:val="004E7DD5"/>
    <w:rsid w:val="004F0B6A"/>
    <w:rsid w:val="004F1142"/>
    <w:rsid w:val="004F12DA"/>
    <w:rsid w:val="004F18FC"/>
    <w:rsid w:val="004F321B"/>
    <w:rsid w:val="004F3735"/>
    <w:rsid w:val="004F3B73"/>
    <w:rsid w:val="004F3CBF"/>
    <w:rsid w:val="004F4A68"/>
    <w:rsid w:val="004F4B32"/>
    <w:rsid w:val="004F50EB"/>
    <w:rsid w:val="004F541F"/>
    <w:rsid w:val="004F549B"/>
    <w:rsid w:val="004F56B2"/>
    <w:rsid w:val="004F57DE"/>
    <w:rsid w:val="004F57E3"/>
    <w:rsid w:val="004F5868"/>
    <w:rsid w:val="004F5FD5"/>
    <w:rsid w:val="004F67D1"/>
    <w:rsid w:val="004F6E4A"/>
    <w:rsid w:val="004F7F4F"/>
    <w:rsid w:val="00500EB2"/>
    <w:rsid w:val="00501199"/>
    <w:rsid w:val="00502429"/>
    <w:rsid w:val="00502C06"/>
    <w:rsid w:val="00502FA1"/>
    <w:rsid w:val="00503086"/>
    <w:rsid w:val="0050330C"/>
    <w:rsid w:val="00503351"/>
    <w:rsid w:val="00503820"/>
    <w:rsid w:val="005038E2"/>
    <w:rsid w:val="0050405E"/>
    <w:rsid w:val="0050422B"/>
    <w:rsid w:val="00504317"/>
    <w:rsid w:val="00504FE7"/>
    <w:rsid w:val="00505001"/>
    <w:rsid w:val="00505C87"/>
    <w:rsid w:val="00506149"/>
    <w:rsid w:val="0050616C"/>
    <w:rsid w:val="005065CA"/>
    <w:rsid w:val="0050691B"/>
    <w:rsid w:val="00506CCD"/>
    <w:rsid w:val="00506F4C"/>
    <w:rsid w:val="005072B1"/>
    <w:rsid w:val="00507CF6"/>
    <w:rsid w:val="00510972"/>
    <w:rsid w:val="00510DB4"/>
    <w:rsid w:val="005112F0"/>
    <w:rsid w:val="005118A5"/>
    <w:rsid w:val="005119A6"/>
    <w:rsid w:val="0051272B"/>
    <w:rsid w:val="00512E75"/>
    <w:rsid w:val="00512F0B"/>
    <w:rsid w:val="0051379B"/>
    <w:rsid w:val="005144B8"/>
    <w:rsid w:val="005144C8"/>
    <w:rsid w:val="00514B1A"/>
    <w:rsid w:val="005155A6"/>
    <w:rsid w:val="00515914"/>
    <w:rsid w:val="00515C64"/>
    <w:rsid w:val="00516325"/>
    <w:rsid w:val="00516459"/>
    <w:rsid w:val="00516502"/>
    <w:rsid w:val="0051686D"/>
    <w:rsid w:val="00516945"/>
    <w:rsid w:val="005177F4"/>
    <w:rsid w:val="0051785C"/>
    <w:rsid w:val="00517AE1"/>
    <w:rsid w:val="00517B38"/>
    <w:rsid w:val="00517FBC"/>
    <w:rsid w:val="00520895"/>
    <w:rsid w:val="00520EAF"/>
    <w:rsid w:val="0052169C"/>
    <w:rsid w:val="005217C9"/>
    <w:rsid w:val="005224DB"/>
    <w:rsid w:val="00523B2A"/>
    <w:rsid w:val="00523D42"/>
    <w:rsid w:val="0052490E"/>
    <w:rsid w:val="00524CFC"/>
    <w:rsid w:val="00524F15"/>
    <w:rsid w:val="005251DB"/>
    <w:rsid w:val="0052556F"/>
    <w:rsid w:val="00525A19"/>
    <w:rsid w:val="00525ACD"/>
    <w:rsid w:val="00526788"/>
    <w:rsid w:val="00526B5D"/>
    <w:rsid w:val="00527252"/>
    <w:rsid w:val="00527A51"/>
    <w:rsid w:val="00527B3C"/>
    <w:rsid w:val="00527B7D"/>
    <w:rsid w:val="00527EC5"/>
    <w:rsid w:val="00530566"/>
    <w:rsid w:val="00531044"/>
    <w:rsid w:val="005311FE"/>
    <w:rsid w:val="00531C2A"/>
    <w:rsid w:val="0053231C"/>
    <w:rsid w:val="0053337A"/>
    <w:rsid w:val="00533A20"/>
    <w:rsid w:val="00533A9A"/>
    <w:rsid w:val="0053427D"/>
    <w:rsid w:val="005348CB"/>
    <w:rsid w:val="005353C2"/>
    <w:rsid w:val="00535B23"/>
    <w:rsid w:val="00535F62"/>
    <w:rsid w:val="00536106"/>
    <w:rsid w:val="0053662B"/>
    <w:rsid w:val="005370F6"/>
    <w:rsid w:val="0054000C"/>
    <w:rsid w:val="0054000E"/>
    <w:rsid w:val="0054005B"/>
    <w:rsid w:val="0054064F"/>
    <w:rsid w:val="0054078C"/>
    <w:rsid w:val="00541986"/>
    <w:rsid w:val="00541C14"/>
    <w:rsid w:val="005429AF"/>
    <w:rsid w:val="00543121"/>
    <w:rsid w:val="0054418E"/>
    <w:rsid w:val="00544193"/>
    <w:rsid w:val="005443E0"/>
    <w:rsid w:val="00546530"/>
    <w:rsid w:val="00546802"/>
    <w:rsid w:val="00546F1D"/>
    <w:rsid w:val="00547083"/>
    <w:rsid w:val="005472EE"/>
    <w:rsid w:val="00547C8C"/>
    <w:rsid w:val="0055008B"/>
    <w:rsid w:val="00550891"/>
    <w:rsid w:val="00550D14"/>
    <w:rsid w:val="00551189"/>
    <w:rsid w:val="00551230"/>
    <w:rsid w:val="00551750"/>
    <w:rsid w:val="0055180E"/>
    <w:rsid w:val="005519C1"/>
    <w:rsid w:val="00551C6B"/>
    <w:rsid w:val="005521F7"/>
    <w:rsid w:val="00553214"/>
    <w:rsid w:val="00553383"/>
    <w:rsid w:val="00553B25"/>
    <w:rsid w:val="005549F9"/>
    <w:rsid w:val="00554B2F"/>
    <w:rsid w:val="0055591E"/>
    <w:rsid w:val="005566F9"/>
    <w:rsid w:val="00556D85"/>
    <w:rsid w:val="005571A6"/>
    <w:rsid w:val="00557804"/>
    <w:rsid w:val="005578C4"/>
    <w:rsid w:val="00557C56"/>
    <w:rsid w:val="00560086"/>
    <w:rsid w:val="005610D9"/>
    <w:rsid w:val="0056124F"/>
    <w:rsid w:val="00561A93"/>
    <w:rsid w:val="00561F32"/>
    <w:rsid w:val="00562801"/>
    <w:rsid w:val="00562BD3"/>
    <w:rsid w:val="00562C54"/>
    <w:rsid w:val="00562F86"/>
    <w:rsid w:val="00563183"/>
    <w:rsid w:val="00563363"/>
    <w:rsid w:val="00563A29"/>
    <w:rsid w:val="00563CD4"/>
    <w:rsid w:val="00564970"/>
    <w:rsid w:val="00564DEA"/>
    <w:rsid w:val="005651D5"/>
    <w:rsid w:val="0056572B"/>
    <w:rsid w:val="00566117"/>
    <w:rsid w:val="005672C2"/>
    <w:rsid w:val="0056742C"/>
    <w:rsid w:val="00567439"/>
    <w:rsid w:val="00567885"/>
    <w:rsid w:val="005707F5"/>
    <w:rsid w:val="00570823"/>
    <w:rsid w:val="00570BA1"/>
    <w:rsid w:val="005714C2"/>
    <w:rsid w:val="005719DF"/>
    <w:rsid w:val="005723CA"/>
    <w:rsid w:val="0057291D"/>
    <w:rsid w:val="00572E47"/>
    <w:rsid w:val="00573259"/>
    <w:rsid w:val="00573A10"/>
    <w:rsid w:val="00573A5E"/>
    <w:rsid w:val="00573FCC"/>
    <w:rsid w:val="00573FD3"/>
    <w:rsid w:val="00574020"/>
    <w:rsid w:val="005740CC"/>
    <w:rsid w:val="00574273"/>
    <w:rsid w:val="005747C5"/>
    <w:rsid w:val="005759FE"/>
    <w:rsid w:val="00575DE9"/>
    <w:rsid w:val="005761E7"/>
    <w:rsid w:val="00576506"/>
    <w:rsid w:val="00576D43"/>
    <w:rsid w:val="005774B5"/>
    <w:rsid w:val="005779D9"/>
    <w:rsid w:val="00577D01"/>
    <w:rsid w:val="0058002C"/>
    <w:rsid w:val="00580279"/>
    <w:rsid w:val="005822A5"/>
    <w:rsid w:val="0058233C"/>
    <w:rsid w:val="0058246A"/>
    <w:rsid w:val="00582915"/>
    <w:rsid w:val="00582938"/>
    <w:rsid w:val="00582A5C"/>
    <w:rsid w:val="00582D11"/>
    <w:rsid w:val="00582E37"/>
    <w:rsid w:val="00582FA9"/>
    <w:rsid w:val="005833C7"/>
    <w:rsid w:val="00583456"/>
    <w:rsid w:val="005836C8"/>
    <w:rsid w:val="0058399F"/>
    <w:rsid w:val="00583AA3"/>
    <w:rsid w:val="00583D1A"/>
    <w:rsid w:val="00583F4A"/>
    <w:rsid w:val="00584B7A"/>
    <w:rsid w:val="00584D56"/>
    <w:rsid w:val="00585DD9"/>
    <w:rsid w:val="00585E59"/>
    <w:rsid w:val="00585F37"/>
    <w:rsid w:val="005862FD"/>
    <w:rsid w:val="00586343"/>
    <w:rsid w:val="00586AF4"/>
    <w:rsid w:val="005874D2"/>
    <w:rsid w:val="00587A80"/>
    <w:rsid w:val="005907EA"/>
    <w:rsid w:val="00590F38"/>
    <w:rsid w:val="005912FF"/>
    <w:rsid w:val="00592096"/>
    <w:rsid w:val="00592342"/>
    <w:rsid w:val="00592D90"/>
    <w:rsid w:val="00593344"/>
    <w:rsid w:val="005939D1"/>
    <w:rsid w:val="00593C2D"/>
    <w:rsid w:val="00593D3F"/>
    <w:rsid w:val="00593E8F"/>
    <w:rsid w:val="005943FB"/>
    <w:rsid w:val="005944BD"/>
    <w:rsid w:val="005948B6"/>
    <w:rsid w:val="0059499B"/>
    <w:rsid w:val="005949A3"/>
    <w:rsid w:val="00594A53"/>
    <w:rsid w:val="00594DF8"/>
    <w:rsid w:val="0059586E"/>
    <w:rsid w:val="00595B78"/>
    <w:rsid w:val="00595B90"/>
    <w:rsid w:val="00595BA5"/>
    <w:rsid w:val="00595F1A"/>
    <w:rsid w:val="005965C4"/>
    <w:rsid w:val="00596624"/>
    <w:rsid w:val="005966DD"/>
    <w:rsid w:val="00596E3E"/>
    <w:rsid w:val="005978A0"/>
    <w:rsid w:val="00597EB0"/>
    <w:rsid w:val="005A006F"/>
    <w:rsid w:val="005A0419"/>
    <w:rsid w:val="005A0DD1"/>
    <w:rsid w:val="005A0F5D"/>
    <w:rsid w:val="005A0FC2"/>
    <w:rsid w:val="005A18E5"/>
    <w:rsid w:val="005A1F4E"/>
    <w:rsid w:val="005A2867"/>
    <w:rsid w:val="005A28E4"/>
    <w:rsid w:val="005A34A0"/>
    <w:rsid w:val="005A4053"/>
    <w:rsid w:val="005A444A"/>
    <w:rsid w:val="005A4899"/>
    <w:rsid w:val="005A4C1D"/>
    <w:rsid w:val="005A53F4"/>
    <w:rsid w:val="005A5DA8"/>
    <w:rsid w:val="005A5EA3"/>
    <w:rsid w:val="005A5EA4"/>
    <w:rsid w:val="005A6B2F"/>
    <w:rsid w:val="005A6E32"/>
    <w:rsid w:val="005A6E71"/>
    <w:rsid w:val="005A6FA5"/>
    <w:rsid w:val="005A7E32"/>
    <w:rsid w:val="005B0189"/>
    <w:rsid w:val="005B0263"/>
    <w:rsid w:val="005B09C8"/>
    <w:rsid w:val="005B1004"/>
    <w:rsid w:val="005B10E1"/>
    <w:rsid w:val="005B1A88"/>
    <w:rsid w:val="005B1AEA"/>
    <w:rsid w:val="005B1B2A"/>
    <w:rsid w:val="005B2E99"/>
    <w:rsid w:val="005B349D"/>
    <w:rsid w:val="005B37DD"/>
    <w:rsid w:val="005B3D43"/>
    <w:rsid w:val="005B41AD"/>
    <w:rsid w:val="005B4CE9"/>
    <w:rsid w:val="005B52C7"/>
    <w:rsid w:val="005B69AE"/>
    <w:rsid w:val="005B74C9"/>
    <w:rsid w:val="005B7BFC"/>
    <w:rsid w:val="005C1883"/>
    <w:rsid w:val="005C1A75"/>
    <w:rsid w:val="005C2130"/>
    <w:rsid w:val="005C2B67"/>
    <w:rsid w:val="005C2E84"/>
    <w:rsid w:val="005C303B"/>
    <w:rsid w:val="005C32A0"/>
    <w:rsid w:val="005C3655"/>
    <w:rsid w:val="005C3884"/>
    <w:rsid w:val="005C4D3D"/>
    <w:rsid w:val="005C6DC3"/>
    <w:rsid w:val="005C773E"/>
    <w:rsid w:val="005C7D2E"/>
    <w:rsid w:val="005D0530"/>
    <w:rsid w:val="005D0862"/>
    <w:rsid w:val="005D0F6E"/>
    <w:rsid w:val="005D10F9"/>
    <w:rsid w:val="005D1270"/>
    <w:rsid w:val="005D14B3"/>
    <w:rsid w:val="005D18AB"/>
    <w:rsid w:val="005D195E"/>
    <w:rsid w:val="005D1B9F"/>
    <w:rsid w:val="005D2550"/>
    <w:rsid w:val="005D2E95"/>
    <w:rsid w:val="005D4C3F"/>
    <w:rsid w:val="005D544D"/>
    <w:rsid w:val="005D590F"/>
    <w:rsid w:val="005D5DB3"/>
    <w:rsid w:val="005D612A"/>
    <w:rsid w:val="005D6193"/>
    <w:rsid w:val="005D7C51"/>
    <w:rsid w:val="005D7EFA"/>
    <w:rsid w:val="005DEAF8"/>
    <w:rsid w:val="005E02B1"/>
    <w:rsid w:val="005E0686"/>
    <w:rsid w:val="005E0945"/>
    <w:rsid w:val="005E1616"/>
    <w:rsid w:val="005E1690"/>
    <w:rsid w:val="005E22D3"/>
    <w:rsid w:val="005E23DF"/>
    <w:rsid w:val="005E2504"/>
    <w:rsid w:val="005E25B2"/>
    <w:rsid w:val="005E290C"/>
    <w:rsid w:val="005E290D"/>
    <w:rsid w:val="005E2A17"/>
    <w:rsid w:val="005E303C"/>
    <w:rsid w:val="005E337E"/>
    <w:rsid w:val="005E36D1"/>
    <w:rsid w:val="005E39E4"/>
    <w:rsid w:val="005E3B5F"/>
    <w:rsid w:val="005E3FB3"/>
    <w:rsid w:val="005E46EE"/>
    <w:rsid w:val="005E49B8"/>
    <w:rsid w:val="005E49DB"/>
    <w:rsid w:val="005E4C97"/>
    <w:rsid w:val="005E4EC6"/>
    <w:rsid w:val="005E537D"/>
    <w:rsid w:val="005E5555"/>
    <w:rsid w:val="005E5E2F"/>
    <w:rsid w:val="005E6A86"/>
    <w:rsid w:val="005E6ADE"/>
    <w:rsid w:val="005E6BFF"/>
    <w:rsid w:val="005E7319"/>
    <w:rsid w:val="005E763B"/>
    <w:rsid w:val="005E7C06"/>
    <w:rsid w:val="005F0117"/>
    <w:rsid w:val="005F043F"/>
    <w:rsid w:val="005F04AC"/>
    <w:rsid w:val="005F0AA6"/>
    <w:rsid w:val="005F1D5B"/>
    <w:rsid w:val="005F1DAF"/>
    <w:rsid w:val="005F2453"/>
    <w:rsid w:val="005F28E9"/>
    <w:rsid w:val="005F3367"/>
    <w:rsid w:val="005F3AE1"/>
    <w:rsid w:val="005F3B4C"/>
    <w:rsid w:val="005F4124"/>
    <w:rsid w:val="005F4ECF"/>
    <w:rsid w:val="005F536C"/>
    <w:rsid w:val="005F54F5"/>
    <w:rsid w:val="005F5584"/>
    <w:rsid w:val="005F6B97"/>
    <w:rsid w:val="005F6DF7"/>
    <w:rsid w:val="005F6F2C"/>
    <w:rsid w:val="0060013A"/>
    <w:rsid w:val="00600413"/>
    <w:rsid w:val="006008F6"/>
    <w:rsid w:val="00600B83"/>
    <w:rsid w:val="006016D3"/>
    <w:rsid w:val="00601732"/>
    <w:rsid w:val="00601C4D"/>
    <w:rsid w:val="00603051"/>
    <w:rsid w:val="006032E9"/>
    <w:rsid w:val="006037D5"/>
    <w:rsid w:val="00604AC0"/>
    <w:rsid w:val="00604B63"/>
    <w:rsid w:val="00604FBD"/>
    <w:rsid w:val="0060543F"/>
    <w:rsid w:val="0060699E"/>
    <w:rsid w:val="00607184"/>
    <w:rsid w:val="006074CD"/>
    <w:rsid w:val="00607D88"/>
    <w:rsid w:val="00607DC8"/>
    <w:rsid w:val="00607EE2"/>
    <w:rsid w:val="00607EF1"/>
    <w:rsid w:val="006101E0"/>
    <w:rsid w:val="00610BCA"/>
    <w:rsid w:val="00610F21"/>
    <w:rsid w:val="0061172A"/>
    <w:rsid w:val="0061199D"/>
    <w:rsid w:val="006127A5"/>
    <w:rsid w:val="00613168"/>
    <w:rsid w:val="00613486"/>
    <w:rsid w:val="0061349B"/>
    <w:rsid w:val="00613FF1"/>
    <w:rsid w:val="0061634E"/>
    <w:rsid w:val="00616DB2"/>
    <w:rsid w:val="006175AE"/>
    <w:rsid w:val="006175C2"/>
    <w:rsid w:val="0061765C"/>
    <w:rsid w:val="0061777C"/>
    <w:rsid w:val="00617E36"/>
    <w:rsid w:val="00617E90"/>
    <w:rsid w:val="00620C21"/>
    <w:rsid w:val="006211AC"/>
    <w:rsid w:val="006219C9"/>
    <w:rsid w:val="00622205"/>
    <w:rsid w:val="0062231A"/>
    <w:rsid w:val="006223A3"/>
    <w:rsid w:val="00622873"/>
    <w:rsid w:val="00622DE9"/>
    <w:rsid w:val="00623B5F"/>
    <w:rsid w:val="00625797"/>
    <w:rsid w:val="0062581D"/>
    <w:rsid w:val="00625AE3"/>
    <w:rsid w:val="006268CA"/>
    <w:rsid w:val="0062704A"/>
    <w:rsid w:val="00627EB2"/>
    <w:rsid w:val="006302B7"/>
    <w:rsid w:val="006311C4"/>
    <w:rsid w:val="0063158B"/>
    <w:rsid w:val="00631592"/>
    <w:rsid w:val="006315CF"/>
    <w:rsid w:val="00631760"/>
    <w:rsid w:val="00631C53"/>
    <w:rsid w:val="00631FFC"/>
    <w:rsid w:val="00632765"/>
    <w:rsid w:val="00632CB5"/>
    <w:rsid w:val="00633993"/>
    <w:rsid w:val="00633A17"/>
    <w:rsid w:val="0063496C"/>
    <w:rsid w:val="00634981"/>
    <w:rsid w:val="00634CAE"/>
    <w:rsid w:val="00634F58"/>
    <w:rsid w:val="0063533A"/>
    <w:rsid w:val="006359DA"/>
    <w:rsid w:val="00635A29"/>
    <w:rsid w:val="00635EB2"/>
    <w:rsid w:val="006360EE"/>
    <w:rsid w:val="006364B2"/>
    <w:rsid w:val="00636A00"/>
    <w:rsid w:val="006405C3"/>
    <w:rsid w:val="00640628"/>
    <w:rsid w:val="006408F2"/>
    <w:rsid w:val="00640DFA"/>
    <w:rsid w:val="006416E6"/>
    <w:rsid w:val="006422D2"/>
    <w:rsid w:val="00642582"/>
    <w:rsid w:val="00642985"/>
    <w:rsid w:val="00642DC4"/>
    <w:rsid w:val="00642FD9"/>
    <w:rsid w:val="00643383"/>
    <w:rsid w:val="00643399"/>
    <w:rsid w:val="00643A4E"/>
    <w:rsid w:val="00643F11"/>
    <w:rsid w:val="006440FC"/>
    <w:rsid w:val="00644588"/>
    <w:rsid w:val="00644CA6"/>
    <w:rsid w:val="00645473"/>
    <w:rsid w:val="00645503"/>
    <w:rsid w:val="00645D16"/>
    <w:rsid w:val="00646507"/>
    <w:rsid w:val="0064688B"/>
    <w:rsid w:val="006468DA"/>
    <w:rsid w:val="00646D05"/>
    <w:rsid w:val="00646E9A"/>
    <w:rsid w:val="00647545"/>
    <w:rsid w:val="00647BD3"/>
    <w:rsid w:val="00650703"/>
    <w:rsid w:val="00650852"/>
    <w:rsid w:val="00650D10"/>
    <w:rsid w:val="006515E0"/>
    <w:rsid w:val="00651A8F"/>
    <w:rsid w:val="00652059"/>
    <w:rsid w:val="00652874"/>
    <w:rsid w:val="0065343F"/>
    <w:rsid w:val="0065353A"/>
    <w:rsid w:val="006538EB"/>
    <w:rsid w:val="006542DC"/>
    <w:rsid w:val="00654F7A"/>
    <w:rsid w:val="00656178"/>
    <w:rsid w:val="00656868"/>
    <w:rsid w:val="00656F59"/>
    <w:rsid w:val="0065718C"/>
    <w:rsid w:val="00657F41"/>
    <w:rsid w:val="00657F89"/>
    <w:rsid w:val="00660256"/>
    <w:rsid w:val="006604A0"/>
    <w:rsid w:val="0066076F"/>
    <w:rsid w:val="00660D18"/>
    <w:rsid w:val="00661289"/>
    <w:rsid w:val="00661654"/>
    <w:rsid w:val="006617FD"/>
    <w:rsid w:val="00661E93"/>
    <w:rsid w:val="006623C7"/>
    <w:rsid w:val="00662703"/>
    <w:rsid w:val="0066284B"/>
    <w:rsid w:val="00662DD2"/>
    <w:rsid w:val="00663913"/>
    <w:rsid w:val="006642B4"/>
    <w:rsid w:val="00664715"/>
    <w:rsid w:val="006648E1"/>
    <w:rsid w:val="0066520F"/>
    <w:rsid w:val="00665648"/>
    <w:rsid w:val="00665678"/>
    <w:rsid w:val="00665A73"/>
    <w:rsid w:val="00665C39"/>
    <w:rsid w:val="00667CBD"/>
    <w:rsid w:val="00667D85"/>
    <w:rsid w:val="006701B8"/>
    <w:rsid w:val="00670351"/>
    <w:rsid w:val="00670661"/>
    <w:rsid w:val="00670776"/>
    <w:rsid w:val="00670C2B"/>
    <w:rsid w:val="00670D95"/>
    <w:rsid w:val="006711A9"/>
    <w:rsid w:val="00671536"/>
    <w:rsid w:val="00671E3C"/>
    <w:rsid w:val="0067266B"/>
    <w:rsid w:val="006729F9"/>
    <w:rsid w:val="006737D8"/>
    <w:rsid w:val="00673DC0"/>
    <w:rsid w:val="00674094"/>
    <w:rsid w:val="00674B50"/>
    <w:rsid w:val="00674F00"/>
    <w:rsid w:val="00674FC1"/>
    <w:rsid w:val="00675102"/>
    <w:rsid w:val="006753C2"/>
    <w:rsid w:val="00675BE9"/>
    <w:rsid w:val="00675D2F"/>
    <w:rsid w:val="00676A5B"/>
    <w:rsid w:val="00676B5A"/>
    <w:rsid w:val="0068081A"/>
    <w:rsid w:val="0068125B"/>
    <w:rsid w:val="00682632"/>
    <w:rsid w:val="00682F5D"/>
    <w:rsid w:val="00683BAD"/>
    <w:rsid w:val="00684B73"/>
    <w:rsid w:val="006852DC"/>
    <w:rsid w:val="00685522"/>
    <w:rsid w:val="00685716"/>
    <w:rsid w:val="00685DA6"/>
    <w:rsid w:val="006861B1"/>
    <w:rsid w:val="00686478"/>
    <w:rsid w:val="006869F2"/>
    <w:rsid w:val="00686B31"/>
    <w:rsid w:val="006875A9"/>
    <w:rsid w:val="00687662"/>
    <w:rsid w:val="006908CE"/>
    <w:rsid w:val="00690CDA"/>
    <w:rsid w:val="00690DB5"/>
    <w:rsid w:val="00690E0D"/>
    <w:rsid w:val="00690F45"/>
    <w:rsid w:val="0069162A"/>
    <w:rsid w:val="0069165B"/>
    <w:rsid w:val="006924DF"/>
    <w:rsid w:val="006926F2"/>
    <w:rsid w:val="006929BA"/>
    <w:rsid w:val="00692AAE"/>
    <w:rsid w:val="00692BD7"/>
    <w:rsid w:val="00692E29"/>
    <w:rsid w:val="00692E97"/>
    <w:rsid w:val="00693746"/>
    <w:rsid w:val="00694273"/>
    <w:rsid w:val="006945C9"/>
    <w:rsid w:val="0069465D"/>
    <w:rsid w:val="006947E7"/>
    <w:rsid w:val="00694A31"/>
    <w:rsid w:val="0069516F"/>
    <w:rsid w:val="006953EB"/>
    <w:rsid w:val="00696ADB"/>
    <w:rsid w:val="00696B11"/>
    <w:rsid w:val="0069781B"/>
    <w:rsid w:val="00697D2B"/>
    <w:rsid w:val="00697DA1"/>
    <w:rsid w:val="00697ECE"/>
    <w:rsid w:val="006A0498"/>
    <w:rsid w:val="006A1377"/>
    <w:rsid w:val="006A1676"/>
    <w:rsid w:val="006A16E2"/>
    <w:rsid w:val="006A1709"/>
    <w:rsid w:val="006A18CB"/>
    <w:rsid w:val="006A1CC2"/>
    <w:rsid w:val="006A26F8"/>
    <w:rsid w:val="006A28B4"/>
    <w:rsid w:val="006A29EA"/>
    <w:rsid w:val="006A2EFE"/>
    <w:rsid w:val="006A309B"/>
    <w:rsid w:val="006A3BB8"/>
    <w:rsid w:val="006A45A8"/>
    <w:rsid w:val="006A506A"/>
    <w:rsid w:val="006A583D"/>
    <w:rsid w:val="006A6AAC"/>
    <w:rsid w:val="006A6B4B"/>
    <w:rsid w:val="006A6C3F"/>
    <w:rsid w:val="006A7137"/>
    <w:rsid w:val="006A784A"/>
    <w:rsid w:val="006A7A4D"/>
    <w:rsid w:val="006A7D63"/>
    <w:rsid w:val="006B0477"/>
    <w:rsid w:val="006B077F"/>
    <w:rsid w:val="006B0A43"/>
    <w:rsid w:val="006B128C"/>
    <w:rsid w:val="006B1C60"/>
    <w:rsid w:val="006B1D73"/>
    <w:rsid w:val="006B1E58"/>
    <w:rsid w:val="006B36A2"/>
    <w:rsid w:val="006B39A5"/>
    <w:rsid w:val="006B3B49"/>
    <w:rsid w:val="006B4577"/>
    <w:rsid w:val="006B4F6F"/>
    <w:rsid w:val="006B4FF9"/>
    <w:rsid w:val="006B53FB"/>
    <w:rsid w:val="006B585D"/>
    <w:rsid w:val="006B5C2D"/>
    <w:rsid w:val="006B6806"/>
    <w:rsid w:val="006B6C9F"/>
    <w:rsid w:val="006B70A8"/>
    <w:rsid w:val="006B71AA"/>
    <w:rsid w:val="006B75A3"/>
    <w:rsid w:val="006B7657"/>
    <w:rsid w:val="006B775A"/>
    <w:rsid w:val="006C08CA"/>
    <w:rsid w:val="006C0F58"/>
    <w:rsid w:val="006C0F83"/>
    <w:rsid w:val="006C2825"/>
    <w:rsid w:val="006C2DEA"/>
    <w:rsid w:val="006C2F57"/>
    <w:rsid w:val="006C3314"/>
    <w:rsid w:val="006C423E"/>
    <w:rsid w:val="006C47B5"/>
    <w:rsid w:val="006C4816"/>
    <w:rsid w:val="006C4929"/>
    <w:rsid w:val="006C4CAA"/>
    <w:rsid w:val="006C578D"/>
    <w:rsid w:val="006C6744"/>
    <w:rsid w:val="006C74E4"/>
    <w:rsid w:val="006C7957"/>
    <w:rsid w:val="006C7FB6"/>
    <w:rsid w:val="006D0276"/>
    <w:rsid w:val="006D080E"/>
    <w:rsid w:val="006D0DA7"/>
    <w:rsid w:val="006D13D3"/>
    <w:rsid w:val="006D171D"/>
    <w:rsid w:val="006D1787"/>
    <w:rsid w:val="006D1A50"/>
    <w:rsid w:val="006D1EE5"/>
    <w:rsid w:val="006D2105"/>
    <w:rsid w:val="006D2A3A"/>
    <w:rsid w:val="006D3AC8"/>
    <w:rsid w:val="006D4125"/>
    <w:rsid w:val="006D457A"/>
    <w:rsid w:val="006D48BC"/>
    <w:rsid w:val="006D4EF0"/>
    <w:rsid w:val="006D51EB"/>
    <w:rsid w:val="006D60F6"/>
    <w:rsid w:val="006D61E8"/>
    <w:rsid w:val="006D632C"/>
    <w:rsid w:val="006D6894"/>
    <w:rsid w:val="006D7D51"/>
    <w:rsid w:val="006E0117"/>
    <w:rsid w:val="006E047E"/>
    <w:rsid w:val="006E0B6F"/>
    <w:rsid w:val="006E16C5"/>
    <w:rsid w:val="006E16D7"/>
    <w:rsid w:val="006E29F8"/>
    <w:rsid w:val="006E2E58"/>
    <w:rsid w:val="006E3201"/>
    <w:rsid w:val="006E32AA"/>
    <w:rsid w:val="006E33A9"/>
    <w:rsid w:val="006E3560"/>
    <w:rsid w:val="006E427D"/>
    <w:rsid w:val="006E52DF"/>
    <w:rsid w:val="006E618F"/>
    <w:rsid w:val="006E64E2"/>
    <w:rsid w:val="006E6A9B"/>
    <w:rsid w:val="006E6B0B"/>
    <w:rsid w:val="006E71EB"/>
    <w:rsid w:val="006E7261"/>
    <w:rsid w:val="006E759F"/>
    <w:rsid w:val="006E78A7"/>
    <w:rsid w:val="006E7AC2"/>
    <w:rsid w:val="006F00C0"/>
    <w:rsid w:val="006F0D90"/>
    <w:rsid w:val="006F164E"/>
    <w:rsid w:val="006F165C"/>
    <w:rsid w:val="006F1B3E"/>
    <w:rsid w:val="006F1C36"/>
    <w:rsid w:val="006F1DF9"/>
    <w:rsid w:val="006F1FAE"/>
    <w:rsid w:val="006F3A47"/>
    <w:rsid w:val="006F3C5C"/>
    <w:rsid w:val="006F3CFA"/>
    <w:rsid w:val="006F4102"/>
    <w:rsid w:val="006F41B3"/>
    <w:rsid w:val="006F428F"/>
    <w:rsid w:val="006F53A2"/>
    <w:rsid w:val="006F70FF"/>
    <w:rsid w:val="006F763B"/>
    <w:rsid w:val="006F78FA"/>
    <w:rsid w:val="007005C5"/>
    <w:rsid w:val="0070093F"/>
    <w:rsid w:val="00700DA0"/>
    <w:rsid w:val="007019DF"/>
    <w:rsid w:val="00701C8F"/>
    <w:rsid w:val="00701F67"/>
    <w:rsid w:val="00701FDB"/>
    <w:rsid w:val="00702032"/>
    <w:rsid w:val="00702180"/>
    <w:rsid w:val="0070375D"/>
    <w:rsid w:val="0070385D"/>
    <w:rsid w:val="00703BB9"/>
    <w:rsid w:val="00704CBE"/>
    <w:rsid w:val="00704CDE"/>
    <w:rsid w:val="0070516A"/>
    <w:rsid w:val="00706389"/>
    <w:rsid w:val="00706704"/>
    <w:rsid w:val="00706E02"/>
    <w:rsid w:val="007076A8"/>
    <w:rsid w:val="007108DA"/>
    <w:rsid w:val="00710A87"/>
    <w:rsid w:val="00710EA2"/>
    <w:rsid w:val="007116C6"/>
    <w:rsid w:val="00711C7D"/>
    <w:rsid w:val="0071204A"/>
    <w:rsid w:val="007127C9"/>
    <w:rsid w:val="0071298B"/>
    <w:rsid w:val="00712AB0"/>
    <w:rsid w:val="00712C92"/>
    <w:rsid w:val="00712CFB"/>
    <w:rsid w:val="007139E2"/>
    <w:rsid w:val="00713F51"/>
    <w:rsid w:val="00714355"/>
    <w:rsid w:val="0071461F"/>
    <w:rsid w:val="00714D8A"/>
    <w:rsid w:val="00714FD8"/>
    <w:rsid w:val="00715497"/>
    <w:rsid w:val="00715BA9"/>
    <w:rsid w:val="007169EB"/>
    <w:rsid w:val="00717AA0"/>
    <w:rsid w:val="00720639"/>
    <w:rsid w:val="00720BCA"/>
    <w:rsid w:val="00720E18"/>
    <w:rsid w:val="00720E3A"/>
    <w:rsid w:val="007211BA"/>
    <w:rsid w:val="007214AA"/>
    <w:rsid w:val="00721652"/>
    <w:rsid w:val="00721D6C"/>
    <w:rsid w:val="00722004"/>
    <w:rsid w:val="0072247A"/>
    <w:rsid w:val="00722A76"/>
    <w:rsid w:val="007252BC"/>
    <w:rsid w:val="0072548B"/>
    <w:rsid w:val="007264E9"/>
    <w:rsid w:val="00727017"/>
    <w:rsid w:val="007272D7"/>
    <w:rsid w:val="007276BE"/>
    <w:rsid w:val="00727AC2"/>
    <w:rsid w:val="0072B31B"/>
    <w:rsid w:val="00730D99"/>
    <w:rsid w:val="00730DE5"/>
    <w:rsid w:val="00730FD2"/>
    <w:rsid w:val="007319B1"/>
    <w:rsid w:val="00732120"/>
    <w:rsid w:val="007337D1"/>
    <w:rsid w:val="00734BD2"/>
    <w:rsid w:val="00734D25"/>
    <w:rsid w:val="007357BB"/>
    <w:rsid w:val="0073665B"/>
    <w:rsid w:val="00737AC4"/>
    <w:rsid w:val="00737EB0"/>
    <w:rsid w:val="0074004F"/>
    <w:rsid w:val="007405E3"/>
    <w:rsid w:val="007416AD"/>
    <w:rsid w:val="00742490"/>
    <w:rsid w:val="007425E2"/>
    <w:rsid w:val="007437B2"/>
    <w:rsid w:val="00744431"/>
    <w:rsid w:val="00744C81"/>
    <w:rsid w:val="0074588E"/>
    <w:rsid w:val="00746198"/>
    <w:rsid w:val="0074661E"/>
    <w:rsid w:val="0074708D"/>
    <w:rsid w:val="00747722"/>
    <w:rsid w:val="00747E4E"/>
    <w:rsid w:val="00750162"/>
    <w:rsid w:val="00751675"/>
    <w:rsid w:val="00751D1F"/>
    <w:rsid w:val="00752FFF"/>
    <w:rsid w:val="00753189"/>
    <w:rsid w:val="007543EF"/>
    <w:rsid w:val="00755025"/>
    <w:rsid w:val="00755C5B"/>
    <w:rsid w:val="00756063"/>
    <w:rsid w:val="00756384"/>
    <w:rsid w:val="00757D45"/>
    <w:rsid w:val="007609D5"/>
    <w:rsid w:val="0076290A"/>
    <w:rsid w:val="00762A41"/>
    <w:rsid w:val="00763358"/>
    <w:rsid w:val="00763CA4"/>
    <w:rsid w:val="00763F01"/>
    <w:rsid w:val="00764056"/>
    <w:rsid w:val="007642E4"/>
    <w:rsid w:val="00764A2F"/>
    <w:rsid w:val="00765157"/>
    <w:rsid w:val="00765495"/>
    <w:rsid w:val="0076556B"/>
    <w:rsid w:val="007658C2"/>
    <w:rsid w:val="00765AC8"/>
    <w:rsid w:val="007664BD"/>
    <w:rsid w:val="00770A51"/>
    <w:rsid w:val="00770AD9"/>
    <w:rsid w:val="00770BAF"/>
    <w:rsid w:val="00771EBD"/>
    <w:rsid w:val="007729C7"/>
    <w:rsid w:val="00772A71"/>
    <w:rsid w:val="00772C80"/>
    <w:rsid w:val="00773615"/>
    <w:rsid w:val="00773784"/>
    <w:rsid w:val="00773C94"/>
    <w:rsid w:val="00773F44"/>
    <w:rsid w:val="00774454"/>
    <w:rsid w:val="00774FC3"/>
    <w:rsid w:val="00776422"/>
    <w:rsid w:val="00777067"/>
    <w:rsid w:val="0077792C"/>
    <w:rsid w:val="00777C5F"/>
    <w:rsid w:val="007809A7"/>
    <w:rsid w:val="00781023"/>
    <w:rsid w:val="00781082"/>
    <w:rsid w:val="00781333"/>
    <w:rsid w:val="00781410"/>
    <w:rsid w:val="00781710"/>
    <w:rsid w:val="00781EAD"/>
    <w:rsid w:val="007822DD"/>
    <w:rsid w:val="007823D3"/>
    <w:rsid w:val="007836DE"/>
    <w:rsid w:val="007839DF"/>
    <w:rsid w:val="00783AFC"/>
    <w:rsid w:val="00783FB7"/>
    <w:rsid w:val="00784058"/>
    <w:rsid w:val="00784610"/>
    <w:rsid w:val="00784781"/>
    <w:rsid w:val="007854CD"/>
    <w:rsid w:val="007858AA"/>
    <w:rsid w:val="00785DD9"/>
    <w:rsid w:val="00785F80"/>
    <w:rsid w:val="00786103"/>
    <w:rsid w:val="00786D65"/>
    <w:rsid w:val="00787DD0"/>
    <w:rsid w:val="00790041"/>
    <w:rsid w:val="00790256"/>
    <w:rsid w:val="00790924"/>
    <w:rsid w:val="00790996"/>
    <w:rsid w:val="00790B75"/>
    <w:rsid w:val="00790B89"/>
    <w:rsid w:val="00790F97"/>
    <w:rsid w:val="00791110"/>
    <w:rsid w:val="00791EF3"/>
    <w:rsid w:val="00792626"/>
    <w:rsid w:val="0079292D"/>
    <w:rsid w:val="00794922"/>
    <w:rsid w:val="00794B02"/>
    <w:rsid w:val="0079522A"/>
    <w:rsid w:val="007952EB"/>
    <w:rsid w:val="00795521"/>
    <w:rsid w:val="00795937"/>
    <w:rsid w:val="007960CC"/>
    <w:rsid w:val="00796D4A"/>
    <w:rsid w:val="007971BC"/>
    <w:rsid w:val="00797568"/>
    <w:rsid w:val="007976D5"/>
    <w:rsid w:val="007978D1"/>
    <w:rsid w:val="00797C92"/>
    <w:rsid w:val="007A0415"/>
    <w:rsid w:val="007A0842"/>
    <w:rsid w:val="007A0A0B"/>
    <w:rsid w:val="007A0D9D"/>
    <w:rsid w:val="007A1469"/>
    <w:rsid w:val="007A2066"/>
    <w:rsid w:val="007A2239"/>
    <w:rsid w:val="007A25A1"/>
    <w:rsid w:val="007A2BE6"/>
    <w:rsid w:val="007A347E"/>
    <w:rsid w:val="007A35A1"/>
    <w:rsid w:val="007A440D"/>
    <w:rsid w:val="007A5746"/>
    <w:rsid w:val="007A578C"/>
    <w:rsid w:val="007A58F5"/>
    <w:rsid w:val="007A5917"/>
    <w:rsid w:val="007A5948"/>
    <w:rsid w:val="007A60A0"/>
    <w:rsid w:val="007A6481"/>
    <w:rsid w:val="007A6B13"/>
    <w:rsid w:val="007A6C19"/>
    <w:rsid w:val="007A6FD1"/>
    <w:rsid w:val="007A704E"/>
    <w:rsid w:val="007A7866"/>
    <w:rsid w:val="007A7ED5"/>
    <w:rsid w:val="007B0272"/>
    <w:rsid w:val="007B042B"/>
    <w:rsid w:val="007B067F"/>
    <w:rsid w:val="007B09C7"/>
    <w:rsid w:val="007B101A"/>
    <w:rsid w:val="007B2D3A"/>
    <w:rsid w:val="007B3115"/>
    <w:rsid w:val="007B39FD"/>
    <w:rsid w:val="007B3B4C"/>
    <w:rsid w:val="007B4278"/>
    <w:rsid w:val="007B4A71"/>
    <w:rsid w:val="007B4B45"/>
    <w:rsid w:val="007B6892"/>
    <w:rsid w:val="007B6B68"/>
    <w:rsid w:val="007B6F39"/>
    <w:rsid w:val="007B7293"/>
    <w:rsid w:val="007B7A4E"/>
    <w:rsid w:val="007C09B3"/>
    <w:rsid w:val="007C0AB4"/>
    <w:rsid w:val="007C0D8D"/>
    <w:rsid w:val="007C0DF1"/>
    <w:rsid w:val="007C0F07"/>
    <w:rsid w:val="007C1397"/>
    <w:rsid w:val="007C2048"/>
    <w:rsid w:val="007C2BD7"/>
    <w:rsid w:val="007C3393"/>
    <w:rsid w:val="007C35BA"/>
    <w:rsid w:val="007C3B28"/>
    <w:rsid w:val="007C3BA9"/>
    <w:rsid w:val="007C4572"/>
    <w:rsid w:val="007C4768"/>
    <w:rsid w:val="007C4DEB"/>
    <w:rsid w:val="007C5691"/>
    <w:rsid w:val="007C5719"/>
    <w:rsid w:val="007C5CD8"/>
    <w:rsid w:val="007C5F04"/>
    <w:rsid w:val="007C643E"/>
    <w:rsid w:val="007C648D"/>
    <w:rsid w:val="007C64DF"/>
    <w:rsid w:val="007C6B01"/>
    <w:rsid w:val="007C7798"/>
    <w:rsid w:val="007C7888"/>
    <w:rsid w:val="007C7E7D"/>
    <w:rsid w:val="007D0840"/>
    <w:rsid w:val="007D0A93"/>
    <w:rsid w:val="007D11B2"/>
    <w:rsid w:val="007D293B"/>
    <w:rsid w:val="007D2B3C"/>
    <w:rsid w:val="007D2DA9"/>
    <w:rsid w:val="007D2EBB"/>
    <w:rsid w:val="007D3261"/>
    <w:rsid w:val="007D3466"/>
    <w:rsid w:val="007D3780"/>
    <w:rsid w:val="007D3DD5"/>
    <w:rsid w:val="007D4401"/>
    <w:rsid w:val="007D47CD"/>
    <w:rsid w:val="007D4FF2"/>
    <w:rsid w:val="007D571E"/>
    <w:rsid w:val="007E0159"/>
    <w:rsid w:val="007E05B5"/>
    <w:rsid w:val="007E0F34"/>
    <w:rsid w:val="007E1087"/>
    <w:rsid w:val="007E1155"/>
    <w:rsid w:val="007E21D8"/>
    <w:rsid w:val="007E275E"/>
    <w:rsid w:val="007E2A52"/>
    <w:rsid w:val="007E2CAF"/>
    <w:rsid w:val="007E378A"/>
    <w:rsid w:val="007E37FC"/>
    <w:rsid w:val="007E3FD5"/>
    <w:rsid w:val="007E4BB7"/>
    <w:rsid w:val="007E5254"/>
    <w:rsid w:val="007E5540"/>
    <w:rsid w:val="007E58B6"/>
    <w:rsid w:val="007E6891"/>
    <w:rsid w:val="007E72A5"/>
    <w:rsid w:val="007E74CF"/>
    <w:rsid w:val="007E798C"/>
    <w:rsid w:val="007E7B94"/>
    <w:rsid w:val="007F03A6"/>
    <w:rsid w:val="007F0E95"/>
    <w:rsid w:val="007F15A4"/>
    <w:rsid w:val="007F15EF"/>
    <w:rsid w:val="007F1BF7"/>
    <w:rsid w:val="007F242A"/>
    <w:rsid w:val="007F2ABB"/>
    <w:rsid w:val="007F2DA7"/>
    <w:rsid w:val="007F3739"/>
    <w:rsid w:val="007F5525"/>
    <w:rsid w:val="007F589F"/>
    <w:rsid w:val="007F5A5B"/>
    <w:rsid w:val="007F6A76"/>
    <w:rsid w:val="007F72A6"/>
    <w:rsid w:val="007F767D"/>
    <w:rsid w:val="007F7B6F"/>
    <w:rsid w:val="00800095"/>
    <w:rsid w:val="008004FC"/>
    <w:rsid w:val="00800D50"/>
    <w:rsid w:val="00801125"/>
    <w:rsid w:val="00801EE6"/>
    <w:rsid w:val="0080201C"/>
    <w:rsid w:val="008028CE"/>
    <w:rsid w:val="00802AB3"/>
    <w:rsid w:val="00802AE6"/>
    <w:rsid w:val="00804498"/>
    <w:rsid w:val="00804C11"/>
    <w:rsid w:val="00805414"/>
    <w:rsid w:val="00805A97"/>
    <w:rsid w:val="0080600F"/>
    <w:rsid w:val="0080611F"/>
    <w:rsid w:val="00806948"/>
    <w:rsid w:val="00806AEB"/>
    <w:rsid w:val="00806D72"/>
    <w:rsid w:val="00806EF6"/>
    <w:rsid w:val="00807367"/>
    <w:rsid w:val="00807CEC"/>
    <w:rsid w:val="00807FB1"/>
    <w:rsid w:val="008100F4"/>
    <w:rsid w:val="00811145"/>
    <w:rsid w:val="00811442"/>
    <w:rsid w:val="008116FA"/>
    <w:rsid w:val="008118F9"/>
    <w:rsid w:val="008121E0"/>
    <w:rsid w:val="00812383"/>
    <w:rsid w:val="00812C1B"/>
    <w:rsid w:val="00812E66"/>
    <w:rsid w:val="00812F67"/>
    <w:rsid w:val="0081300B"/>
    <w:rsid w:val="0081300C"/>
    <w:rsid w:val="0081395C"/>
    <w:rsid w:val="0081440B"/>
    <w:rsid w:val="0081481B"/>
    <w:rsid w:val="008148E0"/>
    <w:rsid w:val="008149DA"/>
    <w:rsid w:val="008153C4"/>
    <w:rsid w:val="008168D8"/>
    <w:rsid w:val="00816F28"/>
    <w:rsid w:val="00816F3D"/>
    <w:rsid w:val="00817331"/>
    <w:rsid w:val="008173CA"/>
    <w:rsid w:val="00817CA5"/>
    <w:rsid w:val="00817D4E"/>
    <w:rsid w:val="00817E16"/>
    <w:rsid w:val="00820991"/>
    <w:rsid w:val="00821026"/>
    <w:rsid w:val="0082138E"/>
    <w:rsid w:val="0082168F"/>
    <w:rsid w:val="0082169F"/>
    <w:rsid w:val="00821936"/>
    <w:rsid w:val="00821BC2"/>
    <w:rsid w:val="00822198"/>
    <w:rsid w:val="00822518"/>
    <w:rsid w:val="00822D5C"/>
    <w:rsid w:val="00823960"/>
    <w:rsid w:val="008249D5"/>
    <w:rsid w:val="00824AD5"/>
    <w:rsid w:val="008250E7"/>
    <w:rsid w:val="008251C4"/>
    <w:rsid w:val="00825C4B"/>
    <w:rsid w:val="00826105"/>
    <w:rsid w:val="008262EB"/>
    <w:rsid w:val="00826E90"/>
    <w:rsid w:val="00826F7B"/>
    <w:rsid w:val="0082721D"/>
    <w:rsid w:val="0082746B"/>
    <w:rsid w:val="00830921"/>
    <w:rsid w:val="00830A8A"/>
    <w:rsid w:val="00830DDC"/>
    <w:rsid w:val="008312C1"/>
    <w:rsid w:val="008317CA"/>
    <w:rsid w:val="0083192D"/>
    <w:rsid w:val="00831DC8"/>
    <w:rsid w:val="0083214F"/>
    <w:rsid w:val="0083364E"/>
    <w:rsid w:val="008340D9"/>
    <w:rsid w:val="00834AB6"/>
    <w:rsid w:val="008363C3"/>
    <w:rsid w:val="00836408"/>
    <w:rsid w:val="00836C50"/>
    <w:rsid w:val="0083703C"/>
    <w:rsid w:val="008371F9"/>
    <w:rsid w:val="00837283"/>
    <w:rsid w:val="00840A70"/>
    <w:rsid w:val="00841406"/>
    <w:rsid w:val="00841445"/>
    <w:rsid w:val="00842563"/>
    <w:rsid w:val="00842DA9"/>
    <w:rsid w:val="008431F3"/>
    <w:rsid w:val="00843370"/>
    <w:rsid w:val="0084343D"/>
    <w:rsid w:val="008434B7"/>
    <w:rsid w:val="008434BB"/>
    <w:rsid w:val="00843871"/>
    <w:rsid w:val="00843F5E"/>
    <w:rsid w:val="00844431"/>
    <w:rsid w:val="008445C9"/>
    <w:rsid w:val="0084472E"/>
    <w:rsid w:val="0084514D"/>
    <w:rsid w:val="0084557E"/>
    <w:rsid w:val="0084575F"/>
    <w:rsid w:val="00846033"/>
    <w:rsid w:val="0084607C"/>
    <w:rsid w:val="008462BE"/>
    <w:rsid w:val="008467BC"/>
    <w:rsid w:val="00846EB5"/>
    <w:rsid w:val="00847143"/>
    <w:rsid w:val="008505D1"/>
    <w:rsid w:val="00850790"/>
    <w:rsid w:val="00850FBE"/>
    <w:rsid w:val="00851705"/>
    <w:rsid w:val="00851CE7"/>
    <w:rsid w:val="00851DD3"/>
    <w:rsid w:val="008525CF"/>
    <w:rsid w:val="00852C45"/>
    <w:rsid w:val="008531AE"/>
    <w:rsid w:val="008538E4"/>
    <w:rsid w:val="00854ED7"/>
    <w:rsid w:val="00855587"/>
    <w:rsid w:val="00855E88"/>
    <w:rsid w:val="00855F00"/>
    <w:rsid w:val="00857465"/>
    <w:rsid w:val="0085752E"/>
    <w:rsid w:val="008577F4"/>
    <w:rsid w:val="008579E0"/>
    <w:rsid w:val="0086044C"/>
    <w:rsid w:val="00860E24"/>
    <w:rsid w:val="008614F2"/>
    <w:rsid w:val="008619BA"/>
    <w:rsid w:val="00861E62"/>
    <w:rsid w:val="00861F66"/>
    <w:rsid w:val="00862222"/>
    <w:rsid w:val="00862334"/>
    <w:rsid w:val="00862655"/>
    <w:rsid w:val="008632B3"/>
    <w:rsid w:val="00863405"/>
    <w:rsid w:val="00863B60"/>
    <w:rsid w:val="0086430E"/>
    <w:rsid w:val="0086450A"/>
    <w:rsid w:val="008646B8"/>
    <w:rsid w:val="0086499C"/>
    <w:rsid w:val="008649DF"/>
    <w:rsid w:val="0086504B"/>
    <w:rsid w:val="00865377"/>
    <w:rsid w:val="00865FE6"/>
    <w:rsid w:val="0086678D"/>
    <w:rsid w:val="00866A29"/>
    <w:rsid w:val="00866CF4"/>
    <w:rsid w:val="0086706A"/>
    <w:rsid w:val="008670B3"/>
    <w:rsid w:val="0086724F"/>
    <w:rsid w:val="0086757F"/>
    <w:rsid w:val="0086767E"/>
    <w:rsid w:val="00870870"/>
    <w:rsid w:val="00871345"/>
    <w:rsid w:val="00871974"/>
    <w:rsid w:val="0087266F"/>
    <w:rsid w:val="0087287B"/>
    <w:rsid w:val="00872CB9"/>
    <w:rsid w:val="00872E86"/>
    <w:rsid w:val="00872E8B"/>
    <w:rsid w:val="00872FDF"/>
    <w:rsid w:val="00874949"/>
    <w:rsid w:val="00874AEE"/>
    <w:rsid w:val="008753FF"/>
    <w:rsid w:val="00875527"/>
    <w:rsid w:val="00875C99"/>
    <w:rsid w:val="00875E05"/>
    <w:rsid w:val="00876137"/>
    <w:rsid w:val="008762B0"/>
    <w:rsid w:val="0087634B"/>
    <w:rsid w:val="008765CA"/>
    <w:rsid w:val="00876686"/>
    <w:rsid w:val="008766D1"/>
    <w:rsid w:val="00876831"/>
    <w:rsid w:val="00876A78"/>
    <w:rsid w:val="0087703E"/>
    <w:rsid w:val="00877473"/>
    <w:rsid w:val="00877B07"/>
    <w:rsid w:val="00877FFD"/>
    <w:rsid w:val="00880B47"/>
    <w:rsid w:val="008814EB"/>
    <w:rsid w:val="00881514"/>
    <w:rsid w:val="00881834"/>
    <w:rsid w:val="00881B31"/>
    <w:rsid w:val="00881F38"/>
    <w:rsid w:val="008821D5"/>
    <w:rsid w:val="008822CA"/>
    <w:rsid w:val="008827DA"/>
    <w:rsid w:val="0088422A"/>
    <w:rsid w:val="008844B3"/>
    <w:rsid w:val="008848AE"/>
    <w:rsid w:val="00884B2B"/>
    <w:rsid w:val="00884D6B"/>
    <w:rsid w:val="00884E41"/>
    <w:rsid w:val="00885622"/>
    <w:rsid w:val="0088603A"/>
    <w:rsid w:val="008866CB"/>
    <w:rsid w:val="008878EB"/>
    <w:rsid w:val="00887DC8"/>
    <w:rsid w:val="00890674"/>
    <w:rsid w:val="008909E0"/>
    <w:rsid w:val="00890EB9"/>
    <w:rsid w:val="00890FB1"/>
    <w:rsid w:val="00891008"/>
    <w:rsid w:val="00891E28"/>
    <w:rsid w:val="00891FD2"/>
    <w:rsid w:val="00892CA4"/>
    <w:rsid w:val="00892D53"/>
    <w:rsid w:val="0089301D"/>
    <w:rsid w:val="00893D19"/>
    <w:rsid w:val="00893E24"/>
    <w:rsid w:val="00894819"/>
    <w:rsid w:val="00894921"/>
    <w:rsid w:val="008954D8"/>
    <w:rsid w:val="008960E3"/>
    <w:rsid w:val="008967BA"/>
    <w:rsid w:val="008967D1"/>
    <w:rsid w:val="00896F18"/>
    <w:rsid w:val="00897883"/>
    <w:rsid w:val="008A0183"/>
    <w:rsid w:val="008A032E"/>
    <w:rsid w:val="008A0C4E"/>
    <w:rsid w:val="008A10DD"/>
    <w:rsid w:val="008A136F"/>
    <w:rsid w:val="008A1B2C"/>
    <w:rsid w:val="008A202A"/>
    <w:rsid w:val="008A285A"/>
    <w:rsid w:val="008A2C77"/>
    <w:rsid w:val="008A2EC9"/>
    <w:rsid w:val="008A3374"/>
    <w:rsid w:val="008A33D8"/>
    <w:rsid w:val="008A37F4"/>
    <w:rsid w:val="008A3AF1"/>
    <w:rsid w:val="008A3AF3"/>
    <w:rsid w:val="008A4216"/>
    <w:rsid w:val="008A4276"/>
    <w:rsid w:val="008A5501"/>
    <w:rsid w:val="008A60D7"/>
    <w:rsid w:val="008A6204"/>
    <w:rsid w:val="008A6315"/>
    <w:rsid w:val="008A6769"/>
    <w:rsid w:val="008A67C6"/>
    <w:rsid w:val="008A6BEE"/>
    <w:rsid w:val="008A6CFC"/>
    <w:rsid w:val="008A6F79"/>
    <w:rsid w:val="008A7AE5"/>
    <w:rsid w:val="008B0C4D"/>
    <w:rsid w:val="008B0E02"/>
    <w:rsid w:val="008B1059"/>
    <w:rsid w:val="008B12EF"/>
    <w:rsid w:val="008B136F"/>
    <w:rsid w:val="008B1581"/>
    <w:rsid w:val="008B1B2E"/>
    <w:rsid w:val="008B1FBA"/>
    <w:rsid w:val="008B2D86"/>
    <w:rsid w:val="008B2F4A"/>
    <w:rsid w:val="008B3196"/>
    <w:rsid w:val="008B3CEE"/>
    <w:rsid w:val="008B4961"/>
    <w:rsid w:val="008B49E8"/>
    <w:rsid w:val="008B501A"/>
    <w:rsid w:val="008B52FE"/>
    <w:rsid w:val="008B5859"/>
    <w:rsid w:val="008B6EEE"/>
    <w:rsid w:val="008B7458"/>
    <w:rsid w:val="008B7679"/>
    <w:rsid w:val="008B7735"/>
    <w:rsid w:val="008C02A8"/>
    <w:rsid w:val="008C09DF"/>
    <w:rsid w:val="008C0D9D"/>
    <w:rsid w:val="008C0EFE"/>
    <w:rsid w:val="008C10D5"/>
    <w:rsid w:val="008C1164"/>
    <w:rsid w:val="008C1E0B"/>
    <w:rsid w:val="008C23AB"/>
    <w:rsid w:val="008C2B85"/>
    <w:rsid w:val="008C31D6"/>
    <w:rsid w:val="008C52FF"/>
    <w:rsid w:val="008C54BC"/>
    <w:rsid w:val="008C5CED"/>
    <w:rsid w:val="008C5FDA"/>
    <w:rsid w:val="008C6005"/>
    <w:rsid w:val="008C6251"/>
    <w:rsid w:val="008C6B30"/>
    <w:rsid w:val="008C75A6"/>
    <w:rsid w:val="008C78AB"/>
    <w:rsid w:val="008C7AF3"/>
    <w:rsid w:val="008D04ED"/>
    <w:rsid w:val="008D05E3"/>
    <w:rsid w:val="008D0DE3"/>
    <w:rsid w:val="008D1A03"/>
    <w:rsid w:val="008D1D86"/>
    <w:rsid w:val="008D2311"/>
    <w:rsid w:val="008D2530"/>
    <w:rsid w:val="008D299B"/>
    <w:rsid w:val="008D29CF"/>
    <w:rsid w:val="008D2CBA"/>
    <w:rsid w:val="008D2EB4"/>
    <w:rsid w:val="008D2F1D"/>
    <w:rsid w:val="008D3DD8"/>
    <w:rsid w:val="008D3FFF"/>
    <w:rsid w:val="008D41FE"/>
    <w:rsid w:val="008D61D7"/>
    <w:rsid w:val="008D62A3"/>
    <w:rsid w:val="008D6839"/>
    <w:rsid w:val="008E0C0E"/>
    <w:rsid w:val="008E0DBD"/>
    <w:rsid w:val="008E21C0"/>
    <w:rsid w:val="008E2261"/>
    <w:rsid w:val="008E2282"/>
    <w:rsid w:val="008E2605"/>
    <w:rsid w:val="008E278B"/>
    <w:rsid w:val="008E27E9"/>
    <w:rsid w:val="008E3256"/>
    <w:rsid w:val="008E35FE"/>
    <w:rsid w:val="008E36B4"/>
    <w:rsid w:val="008E382E"/>
    <w:rsid w:val="008E427D"/>
    <w:rsid w:val="008E4320"/>
    <w:rsid w:val="008E45BF"/>
    <w:rsid w:val="008E583D"/>
    <w:rsid w:val="008E5FA0"/>
    <w:rsid w:val="008E7101"/>
    <w:rsid w:val="008F1057"/>
    <w:rsid w:val="008F1E79"/>
    <w:rsid w:val="008F2222"/>
    <w:rsid w:val="008F2C37"/>
    <w:rsid w:val="008F2DA1"/>
    <w:rsid w:val="008F30C9"/>
    <w:rsid w:val="008F31B9"/>
    <w:rsid w:val="008F32FC"/>
    <w:rsid w:val="008F38D9"/>
    <w:rsid w:val="008F3E78"/>
    <w:rsid w:val="008F3FF9"/>
    <w:rsid w:val="008F44D3"/>
    <w:rsid w:val="008F48D4"/>
    <w:rsid w:val="008F4CC1"/>
    <w:rsid w:val="008F4EEB"/>
    <w:rsid w:val="008F5AF5"/>
    <w:rsid w:val="008F5FC4"/>
    <w:rsid w:val="008F63D4"/>
    <w:rsid w:val="008F64F4"/>
    <w:rsid w:val="008F66A9"/>
    <w:rsid w:val="008F7295"/>
    <w:rsid w:val="008F7EAE"/>
    <w:rsid w:val="009000EA"/>
    <w:rsid w:val="00901205"/>
    <w:rsid w:val="00901901"/>
    <w:rsid w:val="00901B26"/>
    <w:rsid w:val="00902C4F"/>
    <w:rsid w:val="00902FE9"/>
    <w:rsid w:val="00903473"/>
    <w:rsid w:val="0090371D"/>
    <w:rsid w:val="00903879"/>
    <w:rsid w:val="00903CD0"/>
    <w:rsid w:val="00903E7B"/>
    <w:rsid w:val="009044D8"/>
    <w:rsid w:val="00904633"/>
    <w:rsid w:val="00904E07"/>
    <w:rsid w:val="009051E3"/>
    <w:rsid w:val="0090601A"/>
    <w:rsid w:val="009061F8"/>
    <w:rsid w:val="009063A2"/>
    <w:rsid w:val="00906518"/>
    <w:rsid w:val="0090665A"/>
    <w:rsid w:val="00906C53"/>
    <w:rsid w:val="00910107"/>
    <w:rsid w:val="00910B55"/>
    <w:rsid w:val="009110BC"/>
    <w:rsid w:val="00911267"/>
    <w:rsid w:val="009116EE"/>
    <w:rsid w:val="00911EDA"/>
    <w:rsid w:val="00912678"/>
    <w:rsid w:val="0091281D"/>
    <w:rsid w:val="0091283C"/>
    <w:rsid w:val="00912A9D"/>
    <w:rsid w:val="00913346"/>
    <w:rsid w:val="009134CD"/>
    <w:rsid w:val="009135ED"/>
    <w:rsid w:val="00913D16"/>
    <w:rsid w:val="009143E6"/>
    <w:rsid w:val="00914467"/>
    <w:rsid w:val="0091446C"/>
    <w:rsid w:val="009149CD"/>
    <w:rsid w:val="00914AEC"/>
    <w:rsid w:val="00914DBE"/>
    <w:rsid w:val="00915143"/>
    <w:rsid w:val="009156FA"/>
    <w:rsid w:val="00915CEB"/>
    <w:rsid w:val="009161BA"/>
    <w:rsid w:val="00916B2D"/>
    <w:rsid w:val="00916B37"/>
    <w:rsid w:val="00917BC2"/>
    <w:rsid w:val="0092016C"/>
    <w:rsid w:val="00920F95"/>
    <w:rsid w:val="0092154C"/>
    <w:rsid w:val="009222E9"/>
    <w:rsid w:val="00922985"/>
    <w:rsid w:val="00922DDF"/>
    <w:rsid w:val="00922EDF"/>
    <w:rsid w:val="0092343F"/>
    <w:rsid w:val="00923919"/>
    <w:rsid w:val="00923CA2"/>
    <w:rsid w:val="00923E49"/>
    <w:rsid w:val="009240C4"/>
    <w:rsid w:val="00925BFB"/>
    <w:rsid w:val="009264A8"/>
    <w:rsid w:val="00926873"/>
    <w:rsid w:val="00926E42"/>
    <w:rsid w:val="00927EBD"/>
    <w:rsid w:val="0093094C"/>
    <w:rsid w:val="00930D76"/>
    <w:rsid w:val="00931F51"/>
    <w:rsid w:val="0093249C"/>
    <w:rsid w:val="00932C0F"/>
    <w:rsid w:val="00932F8C"/>
    <w:rsid w:val="009330E6"/>
    <w:rsid w:val="0093321A"/>
    <w:rsid w:val="00933685"/>
    <w:rsid w:val="00933D4D"/>
    <w:rsid w:val="00934050"/>
    <w:rsid w:val="00934B32"/>
    <w:rsid w:val="00934FC3"/>
    <w:rsid w:val="009355B3"/>
    <w:rsid w:val="00935604"/>
    <w:rsid w:val="00935664"/>
    <w:rsid w:val="00935DDD"/>
    <w:rsid w:val="00935FD2"/>
    <w:rsid w:val="00936A8F"/>
    <w:rsid w:val="00936F78"/>
    <w:rsid w:val="00937BFF"/>
    <w:rsid w:val="00937DF1"/>
    <w:rsid w:val="009400E3"/>
    <w:rsid w:val="0094064A"/>
    <w:rsid w:val="00941218"/>
    <w:rsid w:val="009414E6"/>
    <w:rsid w:val="00942AA7"/>
    <w:rsid w:val="00942AAC"/>
    <w:rsid w:val="00942C23"/>
    <w:rsid w:val="0094362F"/>
    <w:rsid w:val="0094369D"/>
    <w:rsid w:val="009436B1"/>
    <w:rsid w:val="009440E2"/>
    <w:rsid w:val="009442BE"/>
    <w:rsid w:val="0094464B"/>
    <w:rsid w:val="009446D8"/>
    <w:rsid w:val="00944AFC"/>
    <w:rsid w:val="009450D6"/>
    <w:rsid w:val="009455C0"/>
    <w:rsid w:val="00945BEA"/>
    <w:rsid w:val="00946B3D"/>
    <w:rsid w:val="00946F50"/>
    <w:rsid w:val="00950225"/>
    <w:rsid w:val="009518B9"/>
    <w:rsid w:val="00952422"/>
    <w:rsid w:val="00952606"/>
    <w:rsid w:val="0095291B"/>
    <w:rsid w:val="00952EFF"/>
    <w:rsid w:val="00953BB2"/>
    <w:rsid w:val="00953F6E"/>
    <w:rsid w:val="00953FEE"/>
    <w:rsid w:val="00954041"/>
    <w:rsid w:val="009546DE"/>
    <w:rsid w:val="009548D4"/>
    <w:rsid w:val="00954AAF"/>
    <w:rsid w:val="00954B96"/>
    <w:rsid w:val="0095570F"/>
    <w:rsid w:val="00955865"/>
    <w:rsid w:val="00955D73"/>
    <w:rsid w:val="00955E79"/>
    <w:rsid w:val="00956C72"/>
    <w:rsid w:val="009573D1"/>
    <w:rsid w:val="00957C84"/>
    <w:rsid w:val="00960726"/>
    <w:rsid w:val="0096085D"/>
    <w:rsid w:val="00961D85"/>
    <w:rsid w:val="009625D7"/>
    <w:rsid w:val="00962910"/>
    <w:rsid w:val="00962C44"/>
    <w:rsid w:val="00962FDF"/>
    <w:rsid w:val="0096303C"/>
    <w:rsid w:val="009631D5"/>
    <w:rsid w:val="0096382B"/>
    <w:rsid w:val="009641C5"/>
    <w:rsid w:val="00964311"/>
    <w:rsid w:val="00964511"/>
    <w:rsid w:val="009648FC"/>
    <w:rsid w:val="009651FA"/>
    <w:rsid w:val="009655D3"/>
    <w:rsid w:val="00965DD4"/>
    <w:rsid w:val="00966892"/>
    <w:rsid w:val="00967069"/>
    <w:rsid w:val="00967B21"/>
    <w:rsid w:val="0097024C"/>
    <w:rsid w:val="0097079B"/>
    <w:rsid w:val="009709A9"/>
    <w:rsid w:val="00970A64"/>
    <w:rsid w:val="00970E67"/>
    <w:rsid w:val="0097125B"/>
    <w:rsid w:val="0097125C"/>
    <w:rsid w:val="00971D99"/>
    <w:rsid w:val="00972826"/>
    <w:rsid w:val="00972933"/>
    <w:rsid w:val="00972C7A"/>
    <w:rsid w:val="00972E94"/>
    <w:rsid w:val="00972F2F"/>
    <w:rsid w:val="00973A7F"/>
    <w:rsid w:val="00973B76"/>
    <w:rsid w:val="00973E2F"/>
    <w:rsid w:val="009741E2"/>
    <w:rsid w:val="00974F38"/>
    <w:rsid w:val="00975654"/>
    <w:rsid w:val="00976A1F"/>
    <w:rsid w:val="009774B9"/>
    <w:rsid w:val="00977C40"/>
    <w:rsid w:val="00980022"/>
    <w:rsid w:val="009815CA"/>
    <w:rsid w:val="009821C4"/>
    <w:rsid w:val="0098224A"/>
    <w:rsid w:val="00982B4E"/>
    <w:rsid w:val="009833C0"/>
    <w:rsid w:val="009837BB"/>
    <w:rsid w:val="009837F1"/>
    <w:rsid w:val="0098460A"/>
    <w:rsid w:val="00984742"/>
    <w:rsid w:val="00984A4A"/>
    <w:rsid w:val="009857D9"/>
    <w:rsid w:val="00985B53"/>
    <w:rsid w:val="00985E60"/>
    <w:rsid w:val="00986915"/>
    <w:rsid w:val="009877AF"/>
    <w:rsid w:val="00987D2B"/>
    <w:rsid w:val="00990586"/>
    <w:rsid w:val="009916DF"/>
    <w:rsid w:val="00991997"/>
    <w:rsid w:val="009921A0"/>
    <w:rsid w:val="009921FC"/>
    <w:rsid w:val="009923B7"/>
    <w:rsid w:val="00994C8C"/>
    <w:rsid w:val="00994F1C"/>
    <w:rsid w:val="009958E7"/>
    <w:rsid w:val="00996064"/>
    <w:rsid w:val="009961F3"/>
    <w:rsid w:val="009968E4"/>
    <w:rsid w:val="009970D7"/>
    <w:rsid w:val="00997281"/>
    <w:rsid w:val="009A0DD9"/>
    <w:rsid w:val="009A0DFE"/>
    <w:rsid w:val="009A1E4B"/>
    <w:rsid w:val="009A1F15"/>
    <w:rsid w:val="009A27B0"/>
    <w:rsid w:val="009A28D7"/>
    <w:rsid w:val="009A317E"/>
    <w:rsid w:val="009A3AC2"/>
    <w:rsid w:val="009A47CC"/>
    <w:rsid w:val="009A68FA"/>
    <w:rsid w:val="009A6A4D"/>
    <w:rsid w:val="009A781F"/>
    <w:rsid w:val="009A7C65"/>
    <w:rsid w:val="009B0425"/>
    <w:rsid w:val="009B050E"/>
    <w:rsid w:val="009B0947"/>
    <w:rsid w:val="009B132A"/>
    <w:rsid w:val="009B1DCB"/>
    <w:rsid w:val="009B26AF"/>
    <w:rsid w:val="009B2B39"/>
    <w:rsid w:val="009B2DE4"/>
    <w:rsid w:val="009B3AE2"/>
    <w:rsid w:val="009B3B80"/>
    <w:rsid w:val="009B3C49"/>
    <w:rsid w:val="009B4AD6"/>
    <w:rsid w:val="009B4C16"/>
    <w:rsid w:val="009B50DF"/>
    <w:rsid w:val="009B6576"/>
    <w:rsid w:val="009B6688"/>
    <w:rsid w:val="009B6B35"/>
    <w:rsid w:val="009B75E4"/>
    <w:rsid w:val="009B7963"/>
    <w:rsid w:val="009B79DC"/>
    <w:rsid w:val="009C084C"/>
    <w:rsid w:val="009C0D51"/>
    <w:rsid w:val="009C1056"/>
    <w:rsid w:val="009C2130"/>
    <w:rsid w:val="009C27B2"/>
    <w:rsid w:val="009C2A1D"/>
    <w:rsid w:val="009C2AF7"/>
    <w:rsid w:val="009C3152"/>
    <w:rsid w:val="009C368E"/>
    <w:rsid w:val="009C3A12"/>
    <w:rsid w:val="009C3AAA"/>
    <w:rsid w:val="009C4192"/>
    <w:rsid w:val="009C448F"/>
    <w:rsid w:val="009C4596"/>
    <w:rsid w:val="009C55D6"/>
    <w:rsid w:val="009C567D"/>
    <w:rsid w:val="009C5B72"/>
    <w:rsid w:val="009C5B8C"/>
    <w:rsid w:val="009C6159"/>
    <w:rsid w:val="009C6645"/>
    <w:rsid w:val="009D01C6"/>
    <w:rsid w:val="009D0810"/>
    <w:rsid w:val="009D0849"/>
    <w:rsid w:val="009D149C"/>
    <w:rsid w:val="009D1F92"/>
    <w:rsid w:val="009D205A"/>
    <w:rsid w:val="009D239B"/>
    <w:rsid w:val="009D2921"/>
    <w:rsid w:val="009D2A5C"/>
    <w:rsid w:val="009D2FDE"/>
    <w:rsid w:val="009D3416"/>
    <w:rsid w:val="009D35EB"/>
    <w:rsid w:val="009D366B"/>
    <w:rsid w:val="009D4A79"/>
    <w:rsid w:val="009D4B12"/>
    <w:rsid w:val="009D4C90"/>
    <w:rsid w:val="009D5122"/>
    <w:rsid w:val="009D5123"/>
    <w:rsid w:val="009D54BA"/>
    <w:rsid w:val="009D562E"/>
    <w:rsid w:val="009D5AA6"/>
    <w:rsid w:val="009D5E7D"/>
    <w:rsid w:val="009D6807"/>
    <w:rsid w:val="009D6D26"/>
    <w:rsid w:val="009D6D42"/>
    <w:rsid w:val="009D6E9C"/>
    <w:rsid w:val="009D778D"/>
    <w:rsid w:val="009D7E18"/>
    <w:rsid w:val="009E00E5"/>
    <w:rsid w:val="009E081A"/>
    <w:rsid w:val="009E0C8E"/>
    <w:rsid w:val="009E10E3"/>
    <w:rsid w:val="009E1256"/>
    <w:rsid w:val="009E12FD"/>
    <w:rsid w:val="009E1851"/>
    <w:rsid w:val="009E1D84"/>
    <w:rsid w:val="009E2CD4"/>
    <w:rsid w:val="009E2CDB"/>
    <w:rsid w:val="009E3B57"/>
    <w:rsid w:val="009E428E"/>
    <w:rsid w:val="009E4341"/>
    <w:rsid w:val="009E43C8"/>
    <w:rsid w:val="009E488F"/>
    <w:rsid w:val="009E4D99"/>
    <w:rsid w:val="009E4F52"/>
    <w:rsid w:val="009E4F7F"/>
    <w:rsid w:val="009E53D3"/>
    <w:rsid w:val="009E58BE"/>
    <w:rsid w:val="009E5C04"/>
    <w:rsid w:val="009E5D5D"/>
    <w:rsid w:val="009E628B"/>
    <w:rsid w:val="009E7520"/>
    <w:rsid w:val="009E7B78"/>
    <w:rsid w:val="009F0170"/>
    <w:rsid w:val="009F0A1C"/>
    <w:rsid w:val="009F15C9"/>
    <w:rsid w:val="009F2009"/>
    <w:rsid w:val="009F24E0"/>
    <w:rsid w:val="009F2851"/>
    <w:rsid w:val="009F3701"/>
    <w:rsid w:val="009F401E"/>
    <w:rsid w:val="009F4409"/>
    <w:rsid w:val="009F44FB"/>
    <w:rsid w:val="009F4575"/>
    <w:rsid w:val="009F4B99"/>
    <w:rsid w:val="009F4BC8"/>
    <w:rsid w:val="009F4FDB"/>
    <w:rsid w:val="009F53BD"/>
    <w:rsid w:val="009F553F"/>
    <w:rsid w:val="009F5950"/>
    <w:rsid w:val="009F6850"/>
    <w:rsid w:val="009F68C6"/>
    <w:rsid w:val="009F6D63"/>
    <w:rsid w:val="009F774F"/>
    <w:rsid w:val="00A00355"/>
    <w:rsid w:val="00A005C3"/>
    <w:rsid w:val="00A01297"/>
    <w:rsid w:val="00A024D8"/>
    <w:rsid w:val="00A025C0"/>
    <w:rsid w:val="00A02CB9"/>
    <w:rsid w:val="00A04ABD"/>
    <w:rsid w:val="00A04B5E"/>
    <w:rsid w:val="00A05740"/>
    <w:rsid w:val="00A058A9"/>
    <w:rsid w:val="00A05A5E"/>
    <w:rsid w:val="00A06F06"/>
    <w:rsid w:val="00A07145"/>
    <w:rsid w:val="00A0721F"/>
    <w:rsid w:val="00A07735"/>
    <w:rsid w:val="00A0790C"/>
    <w:rsid w:val="00A07B61"/>
    <w:rsid w:val="00A07CD4"/>
    <w:rsid w:val="00A07E33"/>
    <w:rsid w:val="00A07E7B"/>
    <w:rsid w:val="00A10D56"/>
    <w:rsid w:val="00A10EB5"/>
    <w:rsid w:val="00A11A44"/>
    <w:rsid w:val="00A11A66"/>
    <w:rsid w:val="00A11B58"/>
    <w:rsid w:val="00A120DD"/>
    <w:rsid w:val="00A12424"/>
    <w:rsid w:val="00A12DF7"/>
    <w:rsid w:val="00A12E1B"/>
    <w:rsid w:val="00A13866"/>
    <w:rsid w:val="00A139EE"/>
    <w:rsid w:val="00A13A18"/>
    <w:rsid w:val="00A1415E"/>
    <w:rsid w:val="00A1489E"/>
    <w:rsid w:val="00A14AE7"/>
    <w:rsid w:val="00A14B88"/>
    <w:rsid w:val="00A14BF8"/>
    <w:rsid w:val="00A14C16"/>
    <w:rsid w:val="00A153A4"/>
    <w:rsid w:val="00A153AB"/>
    <w:rsid w:val="00A15B2F"/>
    <w:rsid w:val="00A16116"/>
    <w:rsid w:val="00A1617F"/>
    <w:rsid w:val="00A16200"/>
    <w:rsid w:val="00A16C49"/>
    <w:rsid w:val="00A170C1"/>
    <w:rsid w:val="00A17D8B"/>
    <w:rsid w:val="00A205C7"/>
    <w:rsid w:val="00A20662"/>
    <w:rsid w:val="00A20739"/>
    <w:rsid w:val="00A20E2E"/>
    <w:rsid w:val="00A21232"/>
    <w:rsid w:val="00A21324"/>
    <w:rsid w:val="00A2135A"/>
    <w:rsid w:val="00A215B7"/>
    <w:rsid w:val="00A222F2"/>
    <w:rsid w:val="00A2296E"/>
    <w:rsid w:val="00A232E0"/>
    <w:rsid w:val="00A23A63"/>
    <w:rsid w:val="00A23AB5"/>
    <w:rsid w:val="00A23B94"/>
    <w:rsid w:val="00A23D8C"/>
    <w:rsid w:val="00A24590"/>
    <w:rsid w:val="00A2485F"/>
    <w:rsid w:val="00A24943"/>
    <w:rsid w:val="00A24AFC"/>
    <w:rsid w:val="00A2522F"/>
    <w:rsid w:val="00A25353"/>
    <w:rsid w:val="00A25508"/>
    <w:rsid w:val="00A25E94"/>
    <w:rsid w:val="00A26B1E"/>
    <w:rsid w:val="00A26EFF"/>
    <w:rsid w:val="00A279F0"/>
    <w:rsid w:val="00A27B28"/>
    <w:rsid w:val="00A3038E"/>
    <w:rsid w:val="00A303EA"/>
    <w:rsid w:val="00A3298D"/>
    <w:rsid w:val="00A329D0"/>
    <w:rsid w:val="00A32E28"/>
    <w:rsid w:val="00A34827"/>
    <w:rsid w:val="00A3589E"/>
    <w:rsid w:val="00A35B45"/>
    <w:rsid w:val="00A35CF1"/>
    <w:rsid w:val="00A364F2"/>
    <w:rsid w:val="00A368A9"/>
    <w:rsid w:val="00A36B9A"/>
    <w:rsid w:val="00A36D30"/>
    <w:rsid w:val="00A36FF2"/>
    <w:rsid w:val="00A37672"/>
    <w:rsid w:val="00A37BC5"/>
    <w:rsid w:val="00A37FCF"/>
    <w:rsid w:val="00A400BC"/>
    <w:rsid w:val="00A4036D"/>
    <w:rsid w:val="00A4073D"/>
    <w:rsid w:val="00A40DF5"/>
    <w:rsid w:val="00A41935"/>
    <w:rsid w:val="00A41D9D"/>
    <w:rsid w:val="00A41F75"/>
    <w:rsid w:val="00A42B15"/>
    <w:rsid w:val="00A43AAC"/>
    <w:rsid w:val="00A43D36"/>
    <w:rsid w:val="00A43D7B"/>
    <w:rsid w:val="00A44554"/>
    <w:rsid w:val="00A4492B"/>
    <w:rsid w:val="00A44F2C"/>
    <w:rsid w:val="00A45817"/>
    <w:rsid w:val="00A45AD9"/>
    <w:rsid w:val="00A45FCF"/>
    <w:rsid w:val="00A4617D"/>
    <w:rsid w:val="00A46452"/>
    <w:rsid w:val="00A46BCB"/>
    <w:rsid w:val="00A46CED"/>
    <w:rsid w:val="00A47CD5"/>
    <w:rsid w:val="00A50A08"/>
    <w:rsid w:val="00A50C0C"/>
    <w:rsid w:val="00A50E1B"/>
    <w:rsid w:val="00A5133B"/>
    <w:rsid w:val="00A52011"/>
    <w:rsid w:val="00A52150"/>
    <w:rsid w:val="00A52196"/>
    <w:rsid w:val="00A52299"/>
    <w:rsid w:val="00A528C5"/>
    <w:rsid w:val="00A52E75"/>
    <w:rsid w:val="00A52F53"/>
    <w:rsid w:val="00A531DF"/>
    <w:rsid w:val="00A54142"/>
    <w:rsid w:val="00A54591"/>
    <w:rsid w:val="00A54637"/>
    <w:rsid w:val="00A54848"/>
    <w:rsid w:val="00A54A53"/>
    <w:rsid w:val="00A5611C"/>
    <w:rsid w:val="00A567E4"/>
    <w:rsid w:val="00A60153"/>
    <w:rsid w:val="00A6029C"/>
    <w:rsid w:val="00A61473"/>
    <w:rsid w:val="00A618D5"/>
    <w:rsid w:val="00A61D52"/>
    <w:rsid w:val="00A61FAC"/>
    <w:rsid w:val="00A62593"/>
    <w:rsid w:val="00A627F6"/>
    <w:rsid w:val="00A62807"/>
    <w:rsid w:val="00A628A5"/>
    <w:rsid w:val="00A62AA7"/>
    <w:rsid w:val="00A62EE2"/>
    <w:rsid w:val="00A63A33"/>
    <w:rsid w:val="00A63DA6"/>
    <w:rsid w:val="00A63F43"/>
    <w:rsid w:val="00A64058"/>
    <w:rsid w:val="00A642F7"/>
    <w:rsid w:val="00A646B2"/>
    <w:rsid w:val="00A64805"/>
    <w:rsid w:val="00A648B1"/>
    <w:rsid w:val="00A65475"/>
    <w:rsid w:val="00A66341"/>
    <w:rsid w:val="00A673EA"/>
    <w:rsid w:val="00A673FC"/>
    <w:rsid w:val="00A6789B"/>
    <w:rsid w:val="00A70035"/>
    <w:rsid w:val="00A709D4"/>
    <w:rsid w:val="00A70B8D"/>
    <w:rsid w:val="00A70DA1"/>
    <w:rsid w:val="00A70F4E"/>
    <w:rsid w:val="00A71C0D"/>
    <w:rsid w:val="00A71F6B"/>
    <w:rsid w:val="00A72251"/>
    <w:rsid w:val="00A724FF"/>
    <w:rsid w:val="00A72589"/>
    <w:rsid w:val="00A726BE"/>
    <w:rsid w:val="00A746FB"/>
    <w:rsid w:val="00A749E8"/>
    <w:rsid w:val="00A759DE"/>
    <w:rsid w:val="00A75C78"/>
    <w:rsid w:val="00A75EE5"/>
    <w:rsid w:val="00A7698F"/>
    <w:rsid w:val="00A76C72"/>
    <w:rsid w:val="00A8139C"/>
    <w:rsid w:val="00A819D4"/>
    <w:rsid w:val="00A82298"/>
    <w:rsid w:val="00A82657"/>
    <w:rsid w:val="00A82D72"/>
    <w:rsid w:val="00A83567"/>
    <w:rsid w:val="00A837C0"/>
    <w:rsid w:val="00A83D9D"/>
    <w:rsid w:val="00A84121"/>
    <w:rsid w:val="00A84606"/>
    <w:rsid w:val="00A84AD4"/>
    <w:rsid w:val="00A8500F"/>
    <w:rsid w:val="00A85277"/>
    <w:rsid w:val="00A861BB"/>
    <w:rsid w:val="00A8630C"/>
    <w:rsid w:val="00A863B8"/>
    <w:rsid w:val="00A86FC1"/>
    <w:rsid w:val="00A87669"/>
    <w:rsid w:val="00A90232"/>
    <w:rsid w:val="00A903FA"/>
    <w:rsid w:val="00A913E6"/>
    <w:rsid w:val="00A917D3"/>
    <w:rsid w:val="00A92755"/>
    <w:rsid w:val="00A92C57"/>
    <w:rsid w:val="00A93DA1"/>
    <w:rsid w:val="00A947F3"/>
    <w:rsid w:val="00A948E2"/>
    <w:rsid w:val="00A94C8F"/>
    <w:rsid w:val="00A94E3A"/>
    <w:rsid w:val="00A94FA8"/>
    <w:rsid w:val="00A9654F"/>
    <w:rsid w:val="00A96756"/>
    <w:rsid w:val="00A969F6"/>
    <w:rsid w:val="00A96D66"/>
    <w:rsid w:val="00A97377"/>
    <w:rsid w:val="00A97BE3"/>
    <w:rsid w:val="00A97C2B"/>
    <w:rsid w:val="00AA0127"/>
    <w:rsid w:val="00AA08C3"/>
    <w:rsid w:val="00AA0A3B"/>
    <w:rsid w:val="00AA0A88"/>
    <w:rsid w:val="00AA0B29"/>
    <w:rsid w:val="00AA0C70"/>
    <w:rsid w:val="00AA0FB3"/>
    <w:rsid w:val="00AA1E05"/>
    <w:rsid w:val="00AA293F"/>
    <w:rsid w:val="00AA3EDA"/>
    <w:rsid w:val="00AA4107"/>
    <w:rsid w:val="00AA4330"/>
    <w:rsid w:val="00AA447B"/>
    <w:rsid w:val="00AA4EE9"/>
    <w:rsid w:val="00AA52E1"/>
    <w:rsid w:val="00AA5FC0"/>
    <w:rsid w:val="00AA5FD1"/>
    <w:rsid w:val="00AA61F5"/>
    <w:rsid w:val="00AA6689"/>
    <w:rsid w:val="00AA675D"/>
    <w:rsid w:val="00AA6A9A"/>
    <w:rsid w:val="00AA6F45"/>
    <w:rsid w:val="00AA7232"/>
    <w:rsid w:val="00AA73A4"/>
    <w:rsid w:val="00AA74C2"/>
    <w:rsid w:val="00AA786E"/>
    <w:rsid w:val="00AB03CE"/>
    <w:rsid w:val="00AB0A7D"/>
    <w:rsid w:val="00AB0C84"/>
    <w:rsid w:val="00AB103D"/>
    <w:rsid w:val="00AB14F3"/>
    <w:rsid w:val="00AB1E36"/>
    <w:rsid w:val="00AB21B0"/>
    <w:rsid w:val="00AB2AD8"/>
    <w:rsid w:val="00AB2ADA"/>
    <w:rsid w:val="00AB2B2E"/>
    <w:rsid w:val="00AB2B91"/>
    <w:rsid w:val="00AB2D2C"/>
    <w:rsid w:val="00AB3172"/>
    <w:rsid w:val="00AB31EC"/>
    <w:rsid w:val="00AB4566"/>
    <w:rsid w:val="00AB4A34"/>
    <w:rsid w:val="00AB4CFC"/>
    <w:rsid w:val="00AB4F0E"/>
    <w:rsid w:val="00AB4FA8"/>
    <w:rsid w:val="00AB5B02"/>
    <w:rsid w:val="00AB5E1A"/>
    <w:rsid w:val="00AB5EB1"/>
    <w:rsid w:val="00AB60B6"/>
    <w:rsid w:val="00AB624C"/>
    <w:rsid w:val="00AB6E56"/>
    <w:rsid w:val="00AB740D"/>
    <w:rsid w:val="00AB7E99"/>
    <w:rsid w:val="00AC03D4"/>
    <w:rsid w:val="00AC0471"/>
    <w:rsid w:val="00AC0ECA"/>
    <w:rsid w:val="00AC15FF"/>
    <w:rsid w:val="00AC1853"/>
    <w:rsid w:val="00AC19DD"/>
    <w:rsid w:val="00AC1DD4"/>
    <w:rsid w:val="00AC1E51"/>
    <w:rsid w:val="00AC22AF"/>
    <w:rsid w:val="00AC22BC"/>
    <w:rsid w:val="00AC24B8"/>
    <w:rsid w:val="00AC24C8"/>
    <w:rsid w:val="00AC2C27"/>
    <w:rsid w:val="00AC2C63"/>
    <w:rsid w:val="00AC2F89"/>
    <w:rsid w:val="00AC340C"/>
    <w:rsid w:val="00AC3DB3"/>
    <w:rsid w:val="00AC4023"/>
    <w:rsid w:val="00AC4879"/>
    <w:rsid w:val="00AC4C19"/>
    <w:rsid w:val="00AC583B"/>
    <w:rsid w:val="00AC6EAA"/>
    <w:rsid w:val="00AC72D7"/>
    <w:rsid w:val="00AC7C45"/>
    <w:rsid w:val="00AC7F46"/>
    <w:rsid w:val="00AD00E8"/>
    <w:rsid w:val="00AD02B6"/>
    <w:rsid w:val="00AD02F4"/>
    <w:rsid w:val="00AD043B"/>
    <w:rsid w:val="00AD0559"/>
    <w:rsid w:val="00AD0C99"/>
    <w:rsid w:val="00AD2090"/>
    <w:rsid w:val="00AD2ABD"/>
    <w:rsid w:val="00AD2C32"/>
    <w:rsid w:val="00AD2DFB"/>
    <w:rsid w:val="00AD3ED2"/>
    <w:rsid w:val="00AD41FA"/>
    <w:rsid w:val="00AD4708"/>
    <w:rsid w:val="00AD4728"/>
    <w:rsid w:val="00AD4B21"/>
    <w:rsid w:val="00AD4DE2"/>
    <w:rsid w:val="00AD4F72"/>
    <w:rsid w:val="00AD4FF7"/>
    <w:rsid w:val="00AD5126"/>
    <w:rsid w:val="00AD5ADF"/>
    <w:rsid w:val="00AD6080"/>
    <w:rsid w:val="00AD670E"/>
    <w:rsid w:val="00AD6784"/>
    <w:rsid w:val="00AD6921"/>
    <w:rsid w:val="00AD7990"/>
    <w:rsid w:val="00AD7C64"/>
    <w:rsid w:val="00AD7D13"/>
    <w:rsid w:val="00AD7DB8"/>
    <w:rsid w:val="00AD7EC3"/>
    <w:rsid w:val="00AD7FF8"/>
    <w:rsid w:val="00AE0188"/>
    <w:rsid w:val="00AE038D"/>
    <w:rsid w:val="00AE0871"/>
    <w:rsid w:val="00AE0DF9"/>
    <w:rsid w:val="00AE1468"/>
    <w:rsid w:val="00AE16EC"/>
    <w:rsid w:val="00AE2213"/>
    <w:rsid w:val="00AE27B6"/>
    <w:rsid w:val="00AE281E"/>
    <w:rsid w:val="00AE288F"/>
    <w:rsid w:val="00AE2CF2"/>
    <w:rsid w:val="00AE30C9"/>
    <w:rsid w:val="00AE3D9C"/>
    <w:rsid w:val="00AE4532"/>
    <w:rsid w:val="00AE4FF3"/>
    <w:rsid w:val="00AE5397"/>
    <w:rsid w:val="00AE54DB"/>
    <w:rsid w:val="00AE5A8E"/>
    <w:rsid w:val="00AE6AE6"/>
    <w:rsid w:val="00AE6C53"/>
    <w:rsid w:val="00AE772D"/>
    <w:rsid w:val="00AE7DEE"/>
    <w:rsid w:val="00AE7EA2"/>
    <w:rsid w:val="00AF01D4"/>
    <w:rsid w:val="00AF1239"/>
    <w:rsid w:val="00AF16E4"/>
    <w:rsid w:val="00AF178D"/>
    <w:rsid w:val="00AF19BF"/>
    <w:rsid w:val="00AF1D58"/>
    <w:rsid w:val="00AF269D"/>
    <w:rsid w:val="00AF29FA"/>
    <w:rsid w:val="00AF2BF5"/>
    <w:rsid w:val="00AF31F1"/>
    <w:rsid w:val="00AF3423"/>
    <w:rsid w:val="00AF3464"/>
    <w:rsid w:val="00AF3629"/>
    <w:rsid w:val="00AF40E6"/>
    <w:rsid w:val="00AF5883"/>
    <w:rsid w:val="00AF5B95"/>
    <w:rsid w:val="00AF6230"/>
    <w:rsid w:val="00AF62DF"/>
    <w:rsid w:val="00AF6E93"/>
    <w:rsid w:val="00AF6F4F"/>
    <w:rsid w:val="00AF79AB"/>
    <w:rsid w:val="00B002EC"/>
    <w:rsid w:val="00B0100B"/>
    <w:rsid w:val="00B0111A"/>
    <w:rsid w:val="00B01603"/>
    <w:rsid w:val="00B02ECB"/>
    <w:rsid w:val="00B03352"/>
    <w:rsid w:val="00B0369F"/>
    <w:rsid w:val="00B039B1"/>
    <w:rsid w:val="00B05153"/>
    <w:rsid w:val="00B05705"/>
    <w:rsid w:val="00B061FF"/>
    <w:rsid w:val="00B066D1"/>
    <w:rsid w:val="00B068E9"/>
    <w:rsid w:val="00B06FC2"/>
    <w:rsid w:val="00B073BE"/>
    <w:rsid w:val="00B077DA"/>
    <w:rsid w:val="00B10E78"/>
    <w:rsid w:val="00B1121D"/>
    <w:rsid w:val="00B11913"/>
    <w:rsid w:val="00B11F3B"/>
    <w:rsid w:val="00B12242"/>
    <w:rsid w:val="00B12E43"/>
    <w:rsid w:val="00B13B44"/>
    <w:rsid w:val="00B13EE5"/>
    <w:rsid w:val="00B146CB"/>
    <w:rsid w:val="00B1501A"/>
    <w:rsid w:val="00B1563F"/>
    <w:rsid w:val="00B16121"/>
    <w:rsid w:val="00B163A4"/>
    <w:rsid w:val="00B16536"/>
    <w:rsid w:val="00B1663C"/>
    <w:rsid w:val="00B168F3"/>
    <w:rsid w:val="00B1693F"/>
    <w:rsid w:val="00B169BC"/>
    <w:rsid w:val="00B169E8"/>
    <w:rsid w:val="00B16B4D"/>
    <w:rsid w:val="00B16FB1"/>
    <w:rsid w:val="00B175D5"/>
    <w:rsid w:val="00B17628"/>
    <w:rsid w:val="00B178A3"/>
    <w:rsid w:val="00B20986"/>
    <w:rsid w:val="00B20B92"/>
    <w:rsid w:val="00B2106B"/>
    <w:rsid w:val="00B21227"/>
    <w:rsid w:val="00B21EC9"/>
    <w:rsid w:val="00B21FC3"/>
    <w:rsid w:val="00B223B2"/>
    <w:rsid w:val="00B22570"/>
    <w:rsid w:val="00B229F8"/>
    <w:rsid w:val="00B23008"/>
    <w:rsid w:val="00B23335"/>
    <w:rsid w:val="00B24135"/>
    <w:rsid w:val="00B25AD1"/>
    <w:rsid w:val="00B261E2"/>
    <w:rsid w:val="00B2670E"/>
    <w:rsid w:val="00B2698F"/>
    <w:rsid w:val="00B26A56"/>
    <w:rsid w:val="00B272DA"/>
    <w:rsid w:val="00B27F43"/>
    <w:rsid w:val="00B30528"/>
    <w:rsid w:val="00B306CE"/>
    <w:rsid w:val="00B30F22"/>
    <w:rsid w:val="00B319B9"/>
    <w:rsid w:val="00B31B32"/>
    <w:rsid w:val="00B31D09"/>
    <w:rsid w:val="00B31F76"/>
    <w:rsid w:val="00B32195"/>
    <w:rsid w:val="00B32A54"/>
    <w:rsid w:val="00B32E60"/>
    <w:rsid w:val="00B330EA"/>
    <w:rsid w:val="00B33469"/>
    <w:rsid w:val="00B340AC"/>
    <w:rsid w:val="00B34181"/>
    <w:rsid w:val="00B344DF"/>
    <w:rsid w:val="00B35043"/>
    <w:rsid w:val="00B35F0D"/>
    <w:rsid w:val="00B366D1"/>
    <w:rsid w:val="00B36B7A"/>
    <w:rsid w:val="00B37AB9"/>
    <w:rsid w:val="00B37B48"/>
    <w:rsid w:val="00B37F7E"/>
    <w:rsid w:val="00B40202"/>
    <w:rsid w:val="00B408AC"/>
    <w:rsid w:val="00B40F15"/>
    <w:rsid w:val="00B420FF"/>
    <w:rsid w:val="00B4229C"/>
    <w:rsid w:val="00B4235F"/>
    <w:rsid w:val="00B43020"/>
    <w:rsid w:val="00B430FB"/>
    <w:rsid w:val="00B431B3"/>
    <w:rsid w:val="00B43734"/>
    <w:rsid w:val="00B43811"/>
    <w:rsid w:val="00B43AC8"/>
    <w:rsid w:val="00B441F2"/>
    <w:rsid w:val="00B4552E"/>
    <w:rsid w:val="00B45558"/>
    <w:rsid w:val="00B45675"/>
    <w:rsid w:val="00B45D3D"/>
    <w:rsid w:val="00B46851"/>
    <w:rsid w:val="00B472DF"/>
    <w:rsid w:val="00B473D9"/>
    <w:rsid w:val="00B47B19"/>
    <w:rsid w:val="00B47CC1"/>
    <w:rsid w:val="00B47F0F"/>
    <w:rsid w:val="00B5152D"/>
    <w:rsid w:val="00B51630"/>
    <w:rsid w:val="00B51D27"/>
    <w:rsid w:val="00B51F93"/>
    <w:rsid w:val="00B53798"/>
    <w:rsid w:val="00B53A2C"/>
    <w:rsid w:val="00B53DEE"/>
    <w:rsid w:val="00B5426F"/>
    <w:rsid w:val="00B542E3"/>
    <w:rsid w:val="00B55F51"/>
    <w:rsid w:val="00B56928"/>
    <w:rsid w:val="00B57FBB"/>
    <w:rsid w:val="00B602B8"/>
    <w:rsid w:val="00B62E50"/>
    <w:rsid w:val="00B64CF6"/>
    <w:rsid w:val="00B662C4"/>
    <w:rsid w:val="00B662CA"/>
    <w:rsid w:val="00B66985"/>
    <w:rsid w:val="00B66E83"/>
    <w:rsid w:val="00B673E8"/>
    <w:rsid w:val="00B6746C"/>
    <w:rsid w:val="00B700C9"/>
    <w:rsid w:val="00B7103E"/>
    <w:rsid w:val="00B71242"/>
    <w:rsid w:val="00B71A43"/>
    <w:rsid w:val="00B71C4A"/>
    <w:rsid w:val="00B71EF1"/>
    <w:rsid w:val="00B725CB"/>
    <w:rsid w:val="00B731B3"/>
    <w:rsid w:val="00B73A64"/>
    <w:rsid w:val="00B74185"/>
    <w:rsid w:val="00B746C4"/>
    <w:rsid w:val="00B754A5"/>
    <w:rsid w:val="00B75B51"/>
    <w:rsid w:val="00B75CD0"/>
    <w:rsid w:val="00B76F58"/>
    <w:rsid w:val="00B7789C"/>
    <w:rsid w:val="00B80581"/>
    <w:rsid w:val="00B810B0"/>
    <w:rsid w:val="00B8123A"/>
    <w:rsid w:val="00B81979"/>
    <w:rsid w:val="00B81C5A"/>
    <w:rsid w:val="00B81DED"/>
    <w:rsid w:val="00B82260"/>
    <w:rsid w:val="00B82BB9"/>
    <w:rsid w:val="00B83AF2"/>
    <w:rsid w:val="00B83B84"/>
    <w:rsid w:val="00B84312"/>
    <w:rsid w:val="00B847E6"/>
    <w:rsid w:val="00B84B3B"/>
    <w:rsid w:val="00B84C37"/>
    <w:rsid w:val="00B84D4C"/>
    <w:rsid w:val="00B853DA"/>
    <w:rsid w:val="00B85981"/>
    <w:rsid w:val="00B85D1B"/>
    <w:rsid w:val="00B8607E"/>
    <w:rsid w:val="00B863E0"/>
    <w:rsid w:val="00B86FA1"/>
    <w:rsid w:val="00B87113"/>
    <w:rsid w:val="00B873F9"/>
    <w:rsid w:val="00B87F51"/>
    <w:rsid w:val="00B90112"/>
    <w:rsid w:val="00B90848"/>
    <w:rsid w:val="00B90E4E"/>
    <w:rsid w:val="00B91785"/>
    <w:rsid w:val="00B917A9"/>
    <w:rsid w:val="00B925C6"/>
    <w:rsid w:val="00B936A3"/>
    <w:rsid w:val="00B93B52"/>
    <w:rsid w:val="00B94257"/>
    <w:rsid w:val="00B94DF3"/>
    <w:rsid w:val="00B95219"/>
    <w:rsid w:val="00B95365"/>
    <w:rsid w:val="00B957A6"/>
    <w:rsid w:val="00B95BAB"/>
    <w:rsid w:val="00B95D02"/>
    <w:rsid w:val="00B96192"/>
    <w:rsid w:val="00B96BB0"/>
    <w:rsid w:val="00B9741A"/>
    <w:rsid w:val="00B974D8"/>
    <w:rsid w:val="00B97727"/>
    <w:rsid w:val="00B97839"/>
    <w:rsid w:val="00BA0071"/>
    <w:rsid w:val="00BA05E7"/>
    <w:rsid w:val="00BA0F4E"/>
    <w:rsid w:val="00BA1A3F"/>
    <w:rsid w:val="00BA2019"/>
    <w:rsid w:val="00BA2793"/>
    <w:rsid w:val="00BA2C6B"/>
    <w:rsid w:val="00BA2E16"/>
    <w:rsid w:val="00BA2F07"/>
    <w:rsid w:val="00BA32A7"/>
    <w:rsid w:val="00BA49CA"/>
    <w:rsid w:val="00BA5D67"/>
    <w:rsid w:val="00BA5F3D"/>
    <w:rsid w:val="00BA6505"/>
    <w:rsid w:val="00BA6D3B"/>
    <w:rsid w:val="00BA71F2"/>
    <w:rsid w:val="00BA7868"/>
    <w:rsid w:val="00BA78F1"/>
    <w:rsid w:val="00BA7CFA"/>
    <w:rsid w:val="00BB0DBC"/>
    <w:rsid w:val="00BB153E"/>
    <w:rsid w:val="00BB1836"/>
    <w:rsid w:val="00BB1C91"/>
    <w:rsid w:val="00BB24DD"/>
    <w:rsid w:val="00BB2C95"/>
    <w:rsid w:val="00BB2E85"/>
    <w:rsid w:val="00BB3161"/>
    <w:rsid w:val="00BB3745"/>
    <w:rsid w:val="00BB39EE"/>
    <w:rsid w:val="00BB4F02"/>
    <w:rsid w:val="00BB543C"/>
    <w:rsid w:val="00BB54F7"/>
    <w:rsid w:val="00BB57C1"/>
    <w:rsid w:val="00BB6C02"/>
    <w:rsid w:val="00BB6CAF"/>
    <w:rsid w:val="00BB6FAB"/>
    <w:rsid w:val="00BB7E60"/>
    <w:rsid w:val="00BB7F35"/>
    <w:rsid w:val="00BC00B4"/>
    <w:rsid w:val="00BC0725"/>
    <w:rsid w:val="00BC19AE"/>
    <w:rsid w:val="00BC2B7B"/>
    <w:rsid w:val="00BC3291"/>
    <w:rsid w:val="00BC3712"/>
    <w:rsid w:val="00BC37DA"/>
    <w:rsid w:val="00BC3E9F"/>
    <w:rsid w:val="00BC461D"/>
    <w:rsid w:val="00BC467F"/>
    <w:rsid w:val="00BC485D"/>
    <w:rsid w:val="00BC5330"/>
    <w:rsid w:val="00BC5794"/>
    <w:rsid w:val="00BC632F"/>
    <w:rsid w:val="00BC63BA"/>
    <w:rsid w:val="00BC70A9"/>
    <w:rsid w:val="00BC760C"/>
    <w:rsid w:val="00BC7DFE"/>
    <w:rsid w:val="00BC7E0C"/>
    <w:rsid w:val="00BD0CBF"/>
    <w:rsid w:val="00BD229A"/>
    <w:rsid w:val="00BD23E9"/>
    <w:rsid w:val="00BD2729"/>
    <w:rsid w:val="00BD2AA3"/>
    <w:rsid w:val="00BD2BDA"/>
    <w:rsid w:val="00BD32B5"/>
    <w:rsid w:val="00BD4245"/>
    <w:rsid w:val="00BD4506"/>
    <w:rsid w:val="00BD528D"/>
    <w:rsid w:val="00BD564B"/>
    <w:rsid w:val="00BD613C"/>
    <w:rsid w:val="00BD657D"/>
    <w:rsid w:val="00BD69EE"/>
    <w:rsid w:val="00BD6C16"/>
    <w:rsid w:val="00BD7834"/>
    <w:rsid w:val="00BD7FA7"/>
    <w:rsid w:val="00BE04D0"/>
    <w:rsid w:val="00BE077D"/>
    <w:rsid w:val="00BE320D"/>
    <w:rsid w:val="00BE4791"/>
    <w:rsid w:val="00BE4870"/>
    <w:rsid w:val="00BE4988"/>
    <w:rsid w:val="00BE4B96"/>
    <w:rsid w:val="00BE4C9C"/>
    <w:rsid w:val="00BE5487"/>
    <w:rsid w:val="00BE571F"/>
    <w:rsid w:val="00BE5EAB"/>
    <w:rsid w:val="00BE66F5"/>
    <w:rsid w:val="00BE6834"/>
    <w:rsid w:val="00BE7312"/>
    <w:rsid w:val="00BF06CB"/>
    <w:rsid w:val="00BF07C4"/>
    <w:rsid w:val="00BF0A0C"/>
    <w:rsid w:val="00BF0DA9"/>
    <w:rsid w:val="00BF178B"/>
    <w:rsid w:val="00BF1A2F"/>
    <w:rsid w:val="00BF1FF9"/>
    <w:rsid w:val="00BF2B15"/>
    <w:rsid w:val="00BF2E1E"/>
    <w:rsid w:val="00BF2E92"/>
    <w:rsid w:val="00BF2EA0"/>
    <w:rsid w:val="00BF367B"/>
    <w:rsid w:val="00BF3F3F"/>
    <w:rsid w:val="00BF4A4D"/>
    <w:rsid w:val="00BF4AEC"/>
    <w:rsid w:val="00BF5506"/>
    <w:rsid w:val="00BF5514"/>
    <w:rsid w:val="00BF554B"/>
    <w:rsid w:val="00BF5C88"/>
    <w:rsid w:val="00BF6239"/>
    <w:rsid w:val="00BF6D4E"/>
    <w:rsid w:val="00BF6DB4"/>
    <w:rsid w:val="00C01156"/>
    <w:rsid w:val="00C01460"/>
    <w:rsid w:val="00C017C4"/>
    <w:rsid w:val="00C021EA"/>
    <w:rsid w:val="00C022B0"/>
    <w:rsid w:val="00C03045"/>
    <w:rsid w:val="00C030F5"/>
    <w:rsid w:val="00C039B3"/>
    <w:rsid w:val="00C03F0D"/>
    <w:rsid w:val="00C03F58"/>
    <w:rsid w:val="00C04322"/>
    <w:rsid w:val="00C046E6"/>
    <w:rsid w:val="00C04A37"/>
    <w:rsid w:val="00C04AEA"/>
    <w:rsid w:val="00C05882"/>
    <w:rsid w:val="00C05FBE"/>
    <w:rsid w:val="00C060B4"/>
    <w:rsid w:val="00C06650"/>
    <w:rsid w:val="00C06ED1"/>
    <w:rsid w:val="00C0756F"/>
    <w:rsid w:val="00C075DC"/>
    <w:rsid w:val="00C07AAD"/>
    <w:rsid w:val="00C10378"/>
    <w:rsid w:val="00C10754"/>
    <w:rsid w:val="00C116BA"/>
    <w:rsid w:val="00C121FE"/>
    <w:rsid w:val="00C12B15"/>
    <w:rsid w:val="00C13ADD"/>
    <w:rsid w:val="00C13B7D"/>
    <w:rsid w:val="00C1490A"/>
    <w:rsid w:val="00C149BE"/>
    <w:rsid w:val="00C14C17"/>
    <w:rsid w:val="00C15227"/>
    <w:rsid w:val="00C1587D"/>
    <w:rsid w:val="00C1598F"/>
    <w:rsid w:val="00C15A95"/>
    <w:rsid w:val="00C15BF5"/>
    <w:rsid w:val="00C16110"/>
    <w:rsid w:val="00C165A8"/>
    <w:rsid w:val="00C16603"/>
    <w:rsid w:val="00C16A2F"/>
    <w:rsid w:val="00C16A76"/>
    <w:rsid w:val="00C17071"/>
    <w:rsid w:val="00C176C7"/>
    <w:rsid w:val="00C17C6C"/>
    <w:rsid w:val="00C17F36"/>
    <w:rsid w:val="00C21423"/>
    <w:rsid w:val="00C214F1"/>
    <w:rsid w:val="00C214FD"/>
    <w:rsid w:val="00C22215"/>
    <w:rsid w:val="00C233B3"/>
    <w:rsid w:val="00C239B6"/>
    <w:rsid w:val="00C23C49"/>
    <w:rsid w:val="00C2416C"/>
    <w:rsid w:val="00C24EE0"/>
    <w:rsid w:val="00C25650"/>
    <w:rsid w:val="00C256D9"/>
    <w:rsid w:val="00C2576F"/>
    <w:rsid w:val="00C25B6E"/>
    <w:rsid w:val="00C26019"/>
    <w:rsid w:val="00C26877"/>
    <w:rsid w:val="00C307D8"/>
    <w:rsid w:val="00C308D3"/>
    <w:rsid w:val="00C30ED1"/>
    <w:rsid w:val="00C310E2"/>
    <w:rsid w:val="00C312D2"/>
    <w:rsid w:val="00C31DD6"/>
    <w:rsid w:val="00C31EAA"/>
    <w:rsid w:val="00C31F42"/>
    <w:rsid w:val="00C329E3"/>
    <w:rsid w:val="00C32E36"/>
    <w:rsid w:val="00C332A2"/>
    <w:rsid w:val="00C33366"/>
    <w:rsid w:val="00C33973"/>
    <w:rsid w:val="00C33CE5"/>
    <w:rsid w:val="00C35162"/>
    <w:rsid w:val="00C351A6"/>
    <w:rsid w:val="00C3554C"/>
    <w:rsid w:val="00C35CE8"/>
    <w:rsid w:val="00C3612F"/>
    <w:rsid w:val="00C36232"/>
    <w:rsid w:val="00C366F9"/>
    <w:rsid w:val="00C36E6A"/>
    <w:rsid w:val="00C3784C"/>
    <w:rsid w:val="00C37ADB"/>
    <w:rsid w:val="00C41329"/>
    <w:rsid w:val="00C420FA"/>
    <w:rsid w:val="00C42576"/>
    <w:rsid w:val="00C425DB"/>
    <w:rsid w:val="00C4271F"/>
    <w:rsid w:val="00C43258"/>
    <w:rsid w:val="00C439E6"/>
    <w:rsid w:val="00C43DA9"/>
    <w:rsid w:val="00C44231"/>
    <w:rsid w:val="00C444A3"/>
    <w:rsid w:val="00C45BB9"/>
    <w:rsid w:val="00C45D74"/>
    <w:rsid w:val="00C45FEC"/>
    <w:rsid w:val="00C464EE"/>
    <w:rsid w:val="00C46647"/>
    <w:rsid w:val="00C46907"/>
    <w:rsid w:val="00C4698C"/>
    <w:rsid w:val="00C4713B"/>
    <w:rsid w:val="00C4759C"/>
    <w:rsid w:val="00C47BDA"/>
    <w:rsid w:val="00C47C0D"/>
    <w:rsid w:val="00C50516"/>
    <w:rsid w:val="00C51649"/>
    <w:rsid w:val="00C51E2E"/>
    <w:rsid w:val="00C51F73"/>
    <w:rsid w:val="00C52316"/>
    <w:rsid w:val="00C524B5"/>
    <w:rsid w:val="00C524EA"/>
    <w:rsid w:val="00C5288B"/>
    <w:rsid w:val="00C52CD1"/>
    <w:rsid w:val="00C52CDA"/>
    <w:rsid w:val="00C5339A"/>
    <w:rsid w:val="00C54DA4"/>
    <w:rsid w:val="00C556A3"/>
    <w:rsid w:val="00C55B45"/>
    <w:rsid w:val="00C55C39"/>
    <w:rsid w:val="00C55C58"/>
    <w:rsid w:val="00C5656A"/>
    <w:rsid w:val="00C56C20"/>
    <w:rsid w:val="00C571CE"/>
    <w:rsid w:val="00C60079"/>
    <w:rsid w:val="00C617AA"/>
    <w:rsid w:val="00C62502"/>
    <w:rsid w:val="00C62763"/>
    <w:rsid w:val="00C6393F"/>
    <w:rsid w:val="00C64847"/>
    <w:rsid w:val="00C65C83"/>
    <w:rsid w:val="00C66E0E"/>
    <w:rsid w:val="00C67888"/>
    <w:rsid w:val="00C7021A"/>
    <w:rsid w:val="00C70467"/>
    <w:rsid w:val="00C704B9"/>
    <w:rsid w:val="00C70647"/>
    <w:rsid w:val="00C708C3"/>
    <w:rsid w:val="00C70B60"/>
    <w:rsid w:val="00C70E64"/>
    <w:rsid w:val="00C70F87"/>
    <w:rsid w:val="00C7149A"/>
    <w:rsid w:val="00C71B6D"/>
    <w:rsid w:val="00C71EDA"/>
    <w:rsid w:val="00C729D8"/>
    <w:rsid w:val="00C72E99"/>
    <w:rsid w:val="00C745F5"/>
    <w:rsid w:val="00C7515B"/>
    <w:rsid w:val="00C7543B"/>
    <w:rsid w:val="00C75585"/>
    <w:rsid w:val="00C7564C"/>
    <w:rsid w:val="00C76271"/>
    <w:rsid w:val="00C76D3D"/>
    <w:rsid w:val="00C771F3"/>
    <w:rsid w:val="00C772E7"/>
    <w:rsid w:val="00C776C1"/>
    <w:rsid w:val="00C776DF"/>
    <w:rsid w:val="00C77D89"/>
    <w:rsid w:val="00C77EF7"/>
    <w:rsid w:val="00C78770"/>
    <w:rsid w:val="00C809C9"/>
    <w:rsid w:val="00C811C6"/>
    <w:rsid w:val="00C815B1"/>
    <w:rsid w:val="00C8177B"/>
    <w:rsid w:val="00C822FE"/>
    <w:rsid w:val="00C8258D"/>
    <w:rsid w:val="00C82A70"/>
    <w:rsid w:val="00C83BAD"/>
    <w:rsid w:val="00C840FA"/>
    <w:rsid w:val="00C84166"/>
    <w:rsid w:val="00C8435D"/>
    <w:rsid w:val="00C8457A"/>
    <w:rsid w:val="00C84C1B"/>
    <w:rsid w:val="00C85188"/>
    <w:rsid w:val="00C8547B"/>
    <w:rsid w:val="00C85962"/>
    <w:rsid w:val="00C86706"/>
    <w:rsid w:val="00C873B5"/>
    <w:rsid w:val="00C87CF7"/>
    <w:rsid w:val="00C90126"/>
    <w:rsid w:val="00C915B4"/>
    <w:rsid w:val="00C9230A"/>
    <w:rsid w:val="00C9320E"/>
    <w:rsid w:val="00C943A4"/>
    <w:rsid w:val="00C94BAF"/>
    <w:rsid w:val="00C94E2A"/>
    <w:rsid w:val="00C9560A"/>
    <w:rsid w:val="00C96928"/>
    <w:rsid w:val="00C96AD5"/>
    <w:rsid w:val="00C97088"/>
    <w:rsid w:val="00C970CC"/>
    <w:rsid w:val="00C97176"/>
    <w:rsid w:val="00C97390"/>
    <w:rsid w:val="00C974CC"/>
    <w:rsid w:val="00C97513"/>
    <w:rsid w:val="00C97A90"/>
    <w:rsid w:val="00C97D2A"/>
    <w:rsid w:val="00CA0447"/>
    <w:rsid w:val="00CA0D4A"/>
    <w:rsid w:val="00CA1196"/>
    <w:rsid w:val="00CA1394"/>
    <w:rsid w:val="00CA13BA"/>
    <w:rsid w:val="00CA2DE8"/>
    <w:rsid w:val="00CA3495"/>
    <w:rsid w:val="00CA3544"/>
    <w:rsid w:val="00CA357D"/>
    <w:rsid w:val="00CA395A"/>
    <w:rsid w:val="00CA4107"/>
    <w:rsid w:val="00CA41FE"/>
    <w:rsid w:val="00CA42FE"/>
    <w:rsid w:val="00CA568D"/>
    <w:rsid w:val="00CA5C5F"/>
    <w:rsid w:val="00CA5C70"/>
    <w:rsid w:val="00CA5D18"/>
    <w:rsid w:val="00CA61A7"/>
    <w:rsid w:val="00CA663F"/>
    <w:rsid w:val="00CA6CDC"/>
    <w:rsid w:val="00CA73BB"/>
    <w:rsid w:val="00CA7433"/>
    <w:rsid w:val="00CA7734"/>
    <w:rsid w:val="00CA793D"/>
    <w:rsid w:val="00CB019C"/>
    <w:rsid w:val="00CB0526"/>
    <w:rsid w:val="00CB0603"/>
    <w:rsid w:val="00CB06AA"/>
    <w:rsid w:val="00CB06C2"/>
    <w:rsid w:val="00CB0743"/>
    <w:rsid w:val="00CB07EB"/>
    <w:rsid w:val="00CB087C"/>
    <w:rsid w:val="00CB0C83"/>
    <w:rsid w:val="00CB0E8A"/>
    <w:rsid w:val="00CB10B0"/>
    <w:rsid w:val="00CB1A3C"/>
    <w:rsid w:val="00CB1C01"/>
    <w:rsid w:val="00CB2094"/>
    <w:rsid w:val="00CB32DE"/>
    <w:rsid w:val="00CB36FB"/>
    <w:rsid w:val="00CB3D90"/>
    <w:rsid w:val="00CB41B1"/>
    <w:rsid w:val="00CB4D65"/>
    <w:rsid w:val="00CB532A"/>
    <w:rsid w:val="00CB5DBD"/>
    <w:rsid w:val="00CB5F88"/>
    <w:rsid w:val="00CB5FEF"/>
    <w:rsid w:val="00CB60D4"/>
    <w:rsid w:val="00CB621A"/>
    <w:rsid w:val="00CB6D55"/>
    <w:rsid w:val="00CB7587"/>
    <w:rsid w:val="00CB7858"/>
    <w:rsid w:val="00CB7C45"/>
    <w:rsid w:val="00CB7DEC"/>
    <w:rsid w:val="00CC043B"/>
    <w:rsid w:val="00CC05B5"/>
    <w:rsid w:val="00CC0EDD"/>
    <w:rsid w:val="00CC11E0"/>
    <w:rsid w:val="00CC146A"/>
    <w:rsid w:val="00CC1D7D"/>
    <w:rsid w:val="00CC2F50"/>
    <w:rsid w:val="00CC332F"/>
    <w:rsid w:val="00CC391E"/>
    <w:rsid w:val="00CC462D"/>
    <w:rsid w:val="00CC64E9"/>
    <w:rsid w:val="00CC7008"/>
    <w:rsid w:val="00CC7186"/>
    <w:rsid w:val="00CC763C"/>
    <w:rsid w:val="00CC7CE5"/>
    <w:rsid w:val="00CD03ED"/>
    <w:rsid w:val="00CD0695"/>
    <w:rsid w:val="00CD0D2E"/>
    <w:rsid w:val="00CD1E2F"/>
    <w:rsid w:val="00CD20E0"/>
    <w:rsid w:val="00CD2373"/>
    <w:rsid w:val="00CD237E"/>
    <w:rsid w:val="00CD32D9"/>
    <w:rsid w:val="00CD3EC0"/>
    <w:rsid w:val="00CD4036"/>
    <w:rsid w:val="00CD55AA"/>
    <w:rsid w:val="00CD59A3"/>
    <w:rsid w:val="00CD59F4"/>
    <w:rsid w:val="00CD621F"/>
    <w:rsid w:val="00CD66F2"/>
    <w:rsid w:val="00CD6D81"/>
    <w:rsid w:val="00CD7455"/>
    <w:rsid w:val="00CD759F"/>
    <w:rsid w:val="00CD7ED0"/>
    <w:rsid w:val="00CDB45A"/>
    <w:rsid w:val="00CE10BD"/>
    <w:rsid w:val="00CE1882"/>
    <w:rsid w:val="00CE1D4B"/>
    <w:rsid w:val="00CE25FC"/>
    <w:rsid w:val="00CE26D8"/>
    <w:rsid w:val="00CE285F"/>
    <w:rsid w:val="00CE28D5"/>
    <w:rsid w:val="00CE2C01"/>
    <w:rsid w:val="00CE3A60"/>
    <w:rsid w:val="00CE3AA1"/>
    <w:rsid w:val="00CE4838"/>
    <w:rsid w:val="00CE4A91"/>
    <w:rsid w:val="00CE4D1A"/>
    <w:rsid w:val="00CE4EE0"/>
    <w:rsid w:val="00CE5548"/>
    <w:rsid w:val="00CE5702"/>
    <w:rsid w:val="00CE59F2"/>
    <w:rsid w:val="00CE6CB7"/>
    <w:rsid w:val="00CE6E98"/>
    <w:rsid w:val="00CE7453"/>
    <w:rsid w:val="00CE75EF"/>
    <w:rsid w:val="00CE7B3A"/>
    <w:rsid w:val="00CF07DB"/>
    <w:rsid w:val="00CF0814"/>
    <w:rsid w:val="00CF17AA"/>
    <w:rsid w:val="00CF19E3"/>
    <w:rsid w:val="00CF23DF"/>
    <w:rsid w:val="00CF2EB4"/>
    <w:rsid w:val="00CF3689"/>
    <w:rsid w:val="00CF3DF9"/>
    <w:rsid w:val="00CF4F5C"/>
    <w:rsid w:val="00CF5AF1"/>
    <w:rsid w:val="00CF5E10"/>
    <w:rsid w:val="00CF63B5"/>
    <w:rsid w:val="00CF69CE"/>
    <w:rsid w:val="00CF7469"/>
    <w:rsid w:val="00CF7599"/>
    <w:rsid w:val="00CF765B"/>
    <w:rsid w:val="00CF7DCA"/>
    <w:rsid w:val="00CF7E3F"/>
    <w:rsid w:val="00CF7EA3"/>
    <w:rsid w:val="00D00568"/>
    <w:rsid w:val="00D0150F"/>
    <w:rsid w:val="00D01B23"/>
    <w:rsid w:val="00D020FD"/>
    <w:rsid w:val="00D03A35"/>
    <w:rsid w:val="00D03D28"/>
    <w:rsid w:val="00D04135"/>
    <w:rsid w:val="00D04B80"/>
    <w:rsid w:val="00D05158"/>
    <w:rsid w:val="00D05753"/>
    <w:rsid w:val="00D062A8"/>
    <w:rsid w:val="00D066CE"/>
    <w:rsid w:val="00D0711C"/>
    <w:rsid w:val="00D07E20"/>
    <w:rsid w:val="00D1050E"/>
    <w:rsid w:val="00D10759"/>
    <w:rsid w:val="00D10A2F"/>
    <w:rsid w:val="00D10BA9"/>
    <w:rsid w:val="00D11894"/>
    <w:rsid w:val="00D118A1"/>
    <w:rsid w:val="00D125C6"/>
    <w:rsid w:val="00D12889"/>
    <w:rsid w:val="00D132B3"/>
    <w:rsid w:val="00D132EA"/>
    <w:rsid w:val="00D1381D"/>
    <w:rsid w:val="00D13B21"/>
    <w:rsid w:val="00D13DA3"/>
    <w:rsid w:val="00D146CD"/>
    <w:rsid w:val="00D149E4"/>
    <w:rsid w:val="00D14C6E"/>
    <w:rsid w:val="00D14C89"/>
    <w:rsid w:val="00D1505B"/>
    <w:rsid w:val="00D158A3"/>
    <w:rsid w:val="00D15A3A"/>
    <w:rsid w:val="00D165E2"/>
    <w:rsid w:val="00D1684B"/>
    <w:rsid w:val="00D1745E"/>
    <w:rsid w:val="00D17605"/>
    <w:rsid w:val="00D17821"/>
    <w:rsid w:val="00D2038C"/>
    <w:rsid w:val="00D2053E"/>
    <w:rsid w:val="00D2087C"/>
    <w:rsid w:val="00D20A06"/>
    <w:rsid w:val="00D20DC1"/>
    <w:rsid w:val="00D21028"/>
    <w:rsid w:val="00D21048"/>
    <w:rsid w:val="00D21B67"/>
    <w:rsid w:val="00D21CD9"/>
    <w:rsid w:val="00D220DA"/>
    <w:rsid w:val="00D22478"/>
    <w:rsid w:val="00D2249E"/>
    <w:rsid w:val="00D2271B"/>
    <w:rsid w:val="00D2285B"/>
    <w:rsid w:val="00D22FB1"/>
    <w:rsid w:val="00D232AB"/>
    <w:rsid w:val="00D235C4"/>
    <w:rsid w:val="00D23E37"/>
    <w:rsid w:val="00D2439D"/>
    <w:rsid w:val="00D244DA"/>
    <w:rsid w:val="00D2451C"/>
    <w:rsid w:val="00D24D7A"/>
    <w:rsid w:val="00D24FE6"/>
    <w:rsid w:val="00D253D4"/>
    <w:rsid w:val="00D26249"/>
    <w:rsid w:val="00D2651D"/>
    <w:rsid w:val="00D26539"/>
    <w:rsid w:val="00D26F29"/>
    <w:rsid w:val="00D26F39"/>
    <w:rsid w:val="00D2738D"/>
    <w:rsid w:val="00D278E9"/>
    <w:rsid w:val="00D306BB"/>
    <w:rsid w:val="00D30A33"/>
    <w:rsid w:val="00D315BE"/>
    <w:rsid w:val="00D31C1B"/>
    <w:rsid w:val="00D323B0"/>
    <w:rsid w:val="00D32CF7"/>
    <w:rsid w:val="00D33299"/>
    <w:rsid w:val="00D335F2"/>
    <w:rsid w:val="00D33725"/>
    <w:rsid w:val="00D33CFF"/>
    <w:rsid w:val="00D346AC"/>
    <w:rsid w:val="00D34965"/>
    <w:rsid w:val="00D34ED6"/>
    <w:rsid w:val="00D35042"/>
    <w:rsid w:val="00D35188"/>
    <w:rsid w:val="00D353C2"/>
    <w:rsid w:val="00D35424"/>
    <w:rsid w:val="00D3583A"/>
    <w:rsid w:val="00D359EB"/>
    <w:rsid w:val="00D35B0E"/>
    <w:rsid w:val="00D36401"/>
    <w:rsid w:val="00D37970"/>
    <w:rsid w:val="00D37FB9"/>
    <w:rsid w:val="00D4026E"/>
    <w:rsid w:val="00D40442"/>
    <w:rsid w:val="00D40A20"/>
    <w:rsid w:val="00D41899"/>
    <w:rsid w:val="00D41C9C"/>
    <w:rsid w:val="00D41CC4"/>
    <w:rsid w:val="00D4202F"/>
    <w:rsid w:val="00D42897"/>
    <w:rsid w:val="00D435A1"/>
    <w:rsid w:val="00D435A4"/>
    <w:rsid w:val="00D43E5C"/>
    <w:rsid w:val="00D44030"/>
    <w:rsid w:val="00D45563"/>
    <w:rsid w:val="00D469D5"/>
    <w:rsid w:val="00D46A40"/>
    <w:rsid w:val="00D46A64"/>
    <w:rsid w:val="00D478BC"/>
    <w:rsid w:val="00D47B1A"/>
    <w:rsid w:val="00D47E11"/>
    <w:rsid w:val="00D500E9"/>
    <w:rsid w:val="00D503AF"/>
    <w:rsid w:val="00D50E6F"/>
    <w:rsid w:val="00D518FF"/>
    <w:rsid w:val="00D51A2E"/>
    <w:rsid w:val="00D51E18"/>
    <w:rsid w:val="00D527AD"/>
    <w:rsid w:val="00D52F9B"/>
    <w:rsid w:val="00D53639"/>
    <w:rsid w:val="00D54776"/>
    <w:rsid w:val="00D54D79"/>
    <w:rsid w:val="00D5503A"/>
    <w:rsid w:val="00D55579"/>
    <w:rsid w:val="00D557F3"/>
    <w:rsid w:val="00D5613C"/>
    <w:rsid w:val="00D5640E"/>
    <w:rsid w:val="00D5649B"/>
    <w:rsid w:val="00D56727"/>
    <w:rsid w:val="00D570E8"/>
    <w:rsid w:val="00D57B09"/>
    <w:rsid w:val="00D606BF"/>
    <w:rsid w:val="00D61167"/>
    <w:rsid w:val="00D6157C"/>
    <w:rsid w:val="00D619F1"/>
    <w:rsid w:val="00D61A5A"/>
    <w:rsid w:val="00D621AF"/>
    <w:rsid w:val="00D624C2"/>
    <w:rsid w:val="00D636AD"/>
    <w:rsid w:val="00D636E6"/>
    <w:rsid w:val="00D63918"/>
    <w:rsid w:val="00D63F1E"/>
    <w:rsid w:val="00D63F53"/>
    <w:rsid w:val="00D648D1"/>
    <w:rsid w:val="00D653B1"/>
    <w:rsid w:val="00D65850"/>
    <w:rsid w:val="00D667B2"/>
    <w:rsid w:val="00D66C16"/>
    <w:rsid w:val="00D66D07"/>
    <w:rsid w:val="00D66FD7"/>
    <w:rsid w:val="00D673DC"/>
    <w:rsid w:val="00D67435"/>
    <w:rsid w:val="00D677C4"/>
    <w:rsid w:val="00D677C7"/>
    <w:rsid w:val="00D67804"/>
    <w:rsid w:val="00D72F14"/>
    <w:rsid w:val="00D733D9"/>
    <w:rsid w:val="00D74AF9"/>
    <w:rsid w:val="00D74CA9"/>
    <w:rsid w:val="00D74FE6"/>
    <w:rsid w:val="00D756E7"/>
    <w:rsid w:val="00D7574D"/>
    <w:rsid w:val="00D7644B"/>
    <w:rsid w:val="00D766D7"/>
    <w:rsid w:val="00D76E6D"/>
    <w:rsid w:val="00D7724D"/>
    <w:rsid w:val="00D7753E"/>
    <w:rsid w:val="00D77AAE"/>
    <w:rsid w:val="00D803B0"/>
    <w:rsid w:val="00D8081A"/>
    <w:rsid w:val="00D809C2"/>
    <w:rsid w:val="00D80D70"/>
    <w:rsid w:val="00D80EC4"/>
    <w:rsid w:val="00D81AA8"/>
    <w:rsid w:val="00D81DEF"/>
    <w:rsid w:val="00D82C5D"/>
    <w:rsid w:val="00D83929"/>
    <w:rsid w:val="00D83E00"/>
    <w:rsid w:val="00D84F71"/>
    <w:rsid w:val="00D85842"/>
    <w:rsid w:val="00D8586C"/>
    <w:rsid w:val="00D85CAB"/>
    <w:rsid w:val="00D85E42"/>
    <w:rsid w:val="00D86094"/>
    <w:rsid w:val="00D8680F"/>
    <w:rsid w:val="00D87274"/>
    <w:rsid w:val="00D8758B"/>
    <w:rsid w:val="00D875F5"/>
    <w:rsid w:val="00D9006E"/>
    <w:rsid w:val="00D90953"/>
    <w:rsid w:val="00D911F9"/>
    <w:rsid w:val="00D914D2"/>
    <w:rsid w:val="00D91DB6"/>
    <w:rsid w:val="00D91F3B"/>
    <w:rsid w:val="00D920FD"/>
    <w:rsid w:val="00D92B77"/>
    <w:rsid w:val="00D92E2B"/>
    <w:rsid w:val="00D93EB2"/>
    <w:rsid w:val="00D9504F"/>
    <w:rsid w:val="00D95517"/>
    <w:rsid w:val="00D95965"/>
    <w:rsid w:val="00D95CB0"/>
    <w:rsid w:val="00D95DF9"/>
    <w:rsid w:val="00D9607E"/>
    <w:rsid w:val="00D96D7E"/>
    <w:rsid w:val="00D97093"/>
    <w:rsid w:val="00D97381"/>
    <w:rsid w:val="00D973CA"/>
    <w:rsid w:val="00D97A42"/>
    <w:rsid w:val="00D97CDE"/>
    <w:rsid w:val="00D97DA2"/>
    <w:rsid w:val="00DA04AC"/>
    <w:rsid w:val="00DA144B"/>
    <w:rsid w:val="00DA207E"/>
    <w:rsid w:val="00DA2254"/>
    <w:rsid w:val="00DA2684"/>
    <w:rsid w:val="00DA2CF4"/>
    <w:rsid w:val="00DA2D14"/>
    <w:rsid w:val="00DA2DC5"/>
    <w:rsid w:val="00DA2EA3"/>
    <w:rsid w:val="00DA3150"/>
    <w:rsid w:val="00DA366C"/>
    <w:rsid w:val="00DA380F"/>
    <w:rsid w:val="00DA39D3"/>
    <w:rsid w:val="00DA3F52"/>
    <w:rsid w:val="00DA4027"/>
    <w:rsid w:val="00DA464E"/>
    <w:rsid w:val="00DA4899"/>
    <w:rsid w:val="00DA4905"/>
    <w:rsid w:val="00DA4D02"/>
    <w:rsid w:val="00DA59DC"/>
    <w:rsid w:val="00DA62FB"/>
    <w:rsid w:val="00DA6EB2"/>
    <w:rsid w:val="00DB00B4"/>
    <w:rsid w:val="00DB0275"/>
    <w:rsid w:val="00DB166F"/>
    <w:rsid w:val="00DB1A8F"/>
    <w:rsid w:val="00DB1B44"/>
    <w:rsid w:val="00DB2175"/>
    <w:rsid w:val="00DB23CF"/>
    <w:rsid w:val="00DB242D"/>
    <w:rsid w:val="00DB2612"/>
    <w:rsid w:val="00DB2640"/>
    <w:rsid w:val="00DB26A3"/>
    <w:rsid w:val="00DB26C0"/>
    <w:rsid w:val="00DB29E1"/>
    <w:rsid w:val="00DB2EE8"/>
    <w:rsid w:val="00DB2FA6"/>
    <w:rsid w:val="00DB2FD4"/>
    <w:rsid w:val="00DB3655"/>
    <w:rsid w:val="00DB3808"/>
    <w:rsid w:val="00DB3AC1"/>
    <w:rsid w:val="00DB3CC8"/>
    <w:rsid w:val="00DB3D19"/>
    <w:rsid w:val="00DB473A"/>
    <w:rsid w:val="00DB6981"/>
    <w:rsid w:val="00DB6C50"/>
    <w:rsid w:val="00DB71CA"/>
    <w:rsid w:val="00DB76B0"/>
    <w:rsid w:val="00DB76DF"/>
    <w:rsid w:val="00DB7959"/>
    <w:rsid w:val="00DC0091"/>
    <w:rsid w:val="00DC0B08"/>
    <w:rsid w:val="00DC0D3C"/>
    <w:rsid w:val="00DC0EDF"/>
    <w:rsid w:val="00DC0FE6"/>
    <w:rsid w:val="00DC108F"/>
    <w:rsid w:val="00DC176F"/>
    <w:rsid w:val="00DC198B"/>
    <w:rsid w:val="00DC1F97"/>
    <w:rsid w:val="00DC2391"/>
    <w:rsid w:val="00DC2A18"/>
    <w:rsid w:val="00DC2B4A"/>
    <w:rsid w:val="00DC2CCB"/>
    <w:rsid w:val="00DC2F18"/>
    <w:rsid w:val="00DC32B4"/>
    <w:rsid w:val="00DC38CD"/>
    <w:rsid w:val="00DC3C18"/>
    <w:rsid w:val="00DC49B7"/>
    <w:rsid w:val="00DC5396"/>
    <w:rsid w:val="00DC5B4B"/>
    <w:rsid w:val="00DC609C"/>
    <w:rsid w:val="00DC6B4A"/>
    <w:rsid w:val="00DC7437"/>
    <w:rsid w:val="00DC7A6D"/>
    <w:rsid w:val="00DD0858"/>
    <w:rsid w:val="00DD0903"/>
    <w:rsid w:val="00DD1998"/>
    <w:rsid w:val="00DD1D71"/>
    <w:rsid w:val="00DD1ED3"/>
    <w:rsid w:val="00DD20B8"/>
    <w:rsid w:val="00DD227E"/>
    <w:rsid w:val="00DD2287"/>
    <w:rsid w:val="00DD26A9"/>
    <w:rsid w:val="00DD2A02"/>
    <w:rsid w:val="00DD2B26"/>
    <w:rsid w:val="00DD31A6"/>
    <w:rsid w:val="00DD4427"/>
    <w:rsid w:val="00DD4A8A"/>
    <w:rsid w:val="00DD4A96"/>
    <w:rsid w:val="00DD4E82"/>
    <w:rsid w:val="00DD5571"/>
    <w:rsid w:val="00DD5763"/>
    <w:rsid w:val="00DD634E"/>
    <w:rsid w:val="00DD7041"/>
    <w:rsid w:val="00DD7F3F"/>
    <w:rsid w:val="00DE0357"/>
    <w:rsid w:val="00DE0AD7"/>
    <w:rsid w:val="00DE1701"/>
    <w:rsid w:val="00DE1B2E"/>
    <w:rsid w:val="00DE1D74"/>
    <w:rsid w:val="00DE1E1E"/>
    <w:rsid w:val="00DE1F4C"/>
    <w:rsid w:val="00DE1FB7"/>
    <w:rsid w:val="00DE22FE"/>
    <w:rsid w:val="00DE32B6"/>
    <w:rsid w:val="00DE3D63"/>
    <w:rsid w:val="00DE4654"/>
    <w:rsid w:val="00DE4D68"/>
    <w:rsid w:val="00DE5DF2"/>
    <w:rsid w:val="00DE61C0"/>
    <w:rsid w:val="00DE6555"/>
    <w:rsid w:val="00DE71D3"/>
    <w:rsid w:val="00DF0617"/>
    <w:rsid w:val="00DF08D7"/>
    <w:rsid w:val="00DF11EA"/>
    <w:rsid w:val="00DF12B1"/>
    <w:rsid w:val="00DF18BE"/>
    <w:rsid w:val="00DF20D6"/>
    <w:rsid w:val="00DF23AB"/>
    <w:rsid w:val="00DF273A"/>
    <w:rsid w:val="00DF27D0"/>
    <w:rsid w:val="00DF2840"/>
    <w:rsid w:val="00DF2DF4"/>
    <w:rsid w:val="00DF422B"/>
    <w:rsid w:val="00DF442F"/>
    <w:rsid w:val="00DF447A"/>
    <w:rsid w:val="00DF4569"/>
    <w:rsid w:val="00DF4698"/>
    <w:rsid w:val="00DF4D0E"/>
    <w:rsid w:val="00DF539D"/>
    <w:rsid w:val="00DF5D19"/>
    <w:rsid w:val="00DF696B"/>
    <w:rsid w:val="00DF6F25"/>
    <w:rsid w:val="00DF74F2"/>
    <w:rsid w:val="00DF7775"/>
    <w:rsid w:val="00DF7860"/>
    <w:rsid w:val="00DF7A49"/>
    <w:rsid w:val="00DF7AC0"/>
    <w:rsid w:val="00DF7EF2"/>
    <w:rsid w:val="00E0068B"/>
    <w:rsid w:val="00E00A10"/>
    <w:rsid w:val="00E01399"/>
    <w:rsid w:val="00E018E1"/>
    <w:rsid w:val="00E019A5"/>
    <w:rsid w:val="00E01DEA"/>
    <w:rsid w:val="00E01EFC"/>
    <w:rsid w:val="00E02A4C"/>
    <w:rsid w:val="00E03299"/>
    <w:rsid w:val="00E03456"/>
    <w:rsid w:val="00E0439C"/>
    <w:rsid w:val="00E047A4"/>
    <w:rsid w:val="00E04E64"/>
    <w:rsid w:val="00E0507E"/>
    <w:rsid w:val="00E051E6"/>
    <w:rsid w:val="00E05940"/>
    <w:rsid w:val="00E05E25"/>
    <w:rsid w:val="00E062FB"/>
    <w:rsid w:val="00E07991"/>
    <w:rsid w:val="00E07A2A"/>
    <w:rsid w:val="00E07F8A"/>
    <w:rsid w:val="00E10304"/>
    <w:rsid w:val="00E10A75"/>
    <w:rsid w:val="00E10D2C"/>
    <w:rsid w:val="00E11D78"/>
    <w:rsid w:val="00E128F0"/>
    <w:rsid w:val="00E12FBE"/>
    <w:rsid w:val="00E131E9"/>
    <w:rsid w:val="00E13BE5"/>
    <w:rsid w:val="00E13ED8"/>
    <w:rsid w:val="00E13F36"/>
    <w:rsid w:val="00E14C45"/>
    <w:rsid w:val="00E154B3"/>
    <w:rsid w:val="00E15C5D"/>
    <w:rsid w:val="00E161A5"/>
    <w:rsid w:val="00E16253"/>
    <w:rsid w:val="00E16576"/>
    <w:rsid w:val="00E168A8"/>
    <w:rsid w:val="00E17B8E"/>
    <w:rsid w:val="00E202FC"/>
    <w:rsid w:val="00E20306"/>
    <w:rsid w:val="00E208A2"/>
    <w:rsid w:val="00E21BD6"/>
    <w:rsid w:val="00E22045"/>
    <w:rsid w:val="00E23587"/>
    <w:rsid w:val="00E2382E"/>
    <w:rsid w:val="00E23965"/>
    <w:rsid w:val="00E242C5"/>
    <w:rsid w:val="00E24562"/>
    <w:rsid w:val="00E24711"/>
    <w:rsid w:val="00E24CF6"/>
    <w:rsid w:val="00E2513A"/>
    <w:rsid w:val="00E2519C"/>
    <w:rsid w:val="00E251FB"/>
    <w:rsid w:val="00E2549F"/>
    <w:rsid w:val="00E256FA"/>
    <w:rsid w:val="00E263D2"/>
    <w:rsid w:val="00E2686D"/>
    <w:rsid w:val="00E26DF1"/>
    <w:rsid w:val="00E270EB"/>
    <w:rsid w:val="00E27473"/>
    <w:rsid w:val="00E27602"/>
    <w:rsid w:val="00E27FF0"/>
    <w:rsid w:val="00E30783"/>
    <w:rsid w:val="00E31C31"/>
    <w:rsid w:val="00E32180"/>
    <w:rsid w:val="00E33862"/>
    <w:rsid w:val="00E35114"/>
    <w:rsid w:val="00E354D8"/>
    <w:rsid w:val="00E356F9"/>
    <w:rsid w:val="00E35E3E"/>
    <w:rsid w:val="00E36A45"/>
    <w:rsid w:val="00E36E43"/>
    <w:rsid w:val="00E4067F"/>
    <w:rsid w:val="00E41C3D"/>
    <w:rsid w:val="00E41D28"/>
    <w:rsid w:val="00E43985"/>
    <w:rsid w:val="00E460DE"/>
    <w:rsid w:val="00E466B8"/>
    <w:rsid w:val="00E4691A"/>
    <w:rsid w:val="00E4696D"/>
    <w:rsid w:val="00E46CE9"/>
    <w:rsid w:val="00E47064"/>
    <w:rsid w:val="00E473FA"/>
    <w:rsid w:val="00E47A0C"/>
    <w:rsid w:val="00E47DE4"/>
    <w:rsid w:val="00E5013F"/>
    <w:rsid w:val="00E501D5"/>
    <w:rsid w:val="00E504B7"/>
    <w:rsid w:val="00E5073F"/>
    <w:rsid w:val="00E50973"/>
    <w:rsid w:val="00E50978"/>
    <w:rsid w:val="00E509D6"/>
    <w:rsid w:val="00E50D7D"/>
    <w:rsid w:val="00E515A2"/>
    <w:rsid w:val="00E51E94"/>
    <w:rsid w:val="00E52A0A"/>
    <w:rsid w:val="00E52A9F"/>
    <w:rsid w:val="00E53A2D"/>
    <w:rsid w:val="00E53CD5"/>
    <w:rsid w:val="00E53D96"/>
    <w:rsid w:val="00E53E79"/>
    <w:rsid w:val="00E54D80"/>
    <w:rsid w:val="00E55522"/>
    <w:rsid w:val="00E55588"/>
    <w:rsid w:val="00E558DE"/>
    <w:rsid w:val="00E55A9C"/>
    <w:rsid w:val="00E55DFE"/>
    <w:rsid w:val="00E55F09"/>
    <w:rsid w:val="00E566A9"/>
    <w:rsid w:val="00E56928"/>
    <w:rsid w:val="00E571A5"/>
    <w:rsid w:val="00E57240"/>
    <w:rsid w:val="00E57437"/>
    <w:rsid w:val="00E5746A"/>
    <w:rsid w:val="00E57566"/>
    <w:rsid w:val="00E57A07"/>
    <w:rsid w:val="00E61144"/>
    <w:rsid w:val="00E61764"/>
    <w:rsid w:val="00E621DA"/>
    <w:rsid w:val="00E62713"/>
    <w:rsid w:val="00E62A23"/>
    <w:rsid w:val="00E6472D"/>
    <w:rsid w:val="00E64C83"/>
    <w:rsid w:val="00E656ED"/>
    <w:rsid w:val="00E6574A"/>
    <w:rsid w:val="00E6578C"/>
    <w:rsid w:val="00E65AFE"/>
    <w:rsid w:val="00E65D8F"/>
    <w:rsid w:val="00E663B0"/>
    <w:rsid w:val="00E67A56"/>
    <w:rsid w:val="00E67E78"/>
    <w:rsid w:val="00E70B0C"/>
    <w:rsid w:val="00E70C0A"/>
    <w:rsid w:val="00E71187"/>
    <w:rsid w:val="00E71DD7"/>
    <w:rsid w:val="00E71FE4"/>
    <w:rsid w:val="00E72204"/>
    <w:rsid w:val="00E72253"/>
    <w:rsid w:val="00E72493"/>
    <w:rsid w:val="00E725E5"/>
    <w:rsid w:val="00E72D96"/>
    <w:rsid w:val="00E72F24"/>
    <w:rsid w:val="00E739E1"/>
    <w:rsid w:val="00E73E4E"/>
    <w:rsid w:val="00E74A51"/>
    <w:rsid w:val="00E75A0A"/>
    <w:rsid w:val="00E763A2"/>
    <w:rsid w:val="00E7690F"/>
    <w:rsid w:val="00E77660"/>
    <w:rsid w:val="00E77982"/>
    <w:rsid w:val="00E809E4"/>
    <w:rsid w:val="00E8108F"/>
    <w:rsid w:val="00E820DE"/>
    <w:rsid w:val="00E83744"/>
    <w:rsid w:val="00E83A60"/>
    <w:rsid w:val="00E83E12"/>
    <w:rsid w:val="00E8471B"/>
    <w:rsid w:val="00E851A9"/>
    <w:rsid w:val="00E858D9"/>
    <w:rsid w:val="00E8643E"/>
    <w:rsid w:val="00E86E74"/>
    <w:rsid w:val="00E8750F"/>
    <w:rsid w:val="00E9019B"/>
    <w:rsid w:val="00E9049C"/>
    <w:rsid w:val="00E90C51"/>
    <w:rsid w:val="00E914CC"/>
    <w:rsid w:val="00E91588"/>
    <w:rsid w:val="00E91A7F"/>
    <w:rsid w:val="00E939B2"/>
    <w:rsid w:val="00E93AD0"/>
    <w:rsid w:val="00E9485F"/>
    <w:rsid w:val="00E94AF3"/>
    <w:rsid w:val="00E9533C"/>
    <w:rsid w:val="00E959DB"/>
    <w:rsid w:val="00E95E24"/>
    <w:rsid w:val="00E96208"/>
    <w:rsid w:val="00E964A7"/>
    <w:rsid w:val="00E966D7"/>
    <w:rsid w:val="00E969FD"/>
    <w:rsid w:val="00E96EE3"/>
    <w:rsid w:val="00E976EA"/>
    <w:rsid w:val="00EA0184"/>
    <w:rsid w:val="00EA0985"/>
    <w:rsid w:val="00EA0B48"/>
    <w:rsid w:val="00EA0B5F"/>
    <w:rsid w:val="00EA1712"/>
    <w:rsid w:val="00EA233C"/>
    <w:rsid w:val="00EA273E"/>
    <w:rsid w:val="00EA2A40"/>
    <w:rsid w:val="00EA2CD3"/>
    <w:rsid w:val="00EA2FFB"/>
    <w:rsid w:val="00EA42ED"/>
    <w:rsid w:val="00EA44D9"/>
    <w:rsid w:val="00EA4B8C"/>
    <w:rsid w:val="00EA4C15"/>
    <w:rsid w:val="00EA4C20"/>
    <w:rsid w:val="00EA50C5"/>
    <w:rsid w:val="00EA52E7"/>
    <w:rsid w:val="00EA5456"/>
    <w:rsid w:val="00EA5628"/>
    <w:rsid w:val="00EA5EC0"/>
    <w:rsid w:val="00EA6812"/>
    <w:rsid w:val="00EA6A5B"/>
    <w:rsid w:val="00EA6B8C"/>
    <w:rsid w:val="00EA7332"/>
    <w:rsid w:val="00EA733C"/>
    <w:rsid w:val="00EA77BB"/>
    <w:rsid w:val="00EA7BE5"/>
    <w:rsid w:val="00EAA4D6"/>
    <w:rsid w:val="00EB0120"/>
    <w:rsid w:val="00EB0591"/>
    <w:rsid w:val="00EB060E"/>
    <w:rsid w:val="00EB0951"/>
    <w:rsid w:val="00EB0B03"/>
    <w:rsid w:val="00EB108E"/>
    <w:rsid w:val="00EB1CD6"/>
    <w:rsid w:val="00EB214F"/>
    <w:rsid w:val="00EB239E"/>
    <w:rsid w:val="00EB278D"/>
    <w:rsid w:val="00EB2C46"/>
    <w:rsid w:val="00EB30F3"/>
    <w:rsid w:val="00EB3CFD"/>
    <w:rsid w:val="00EB3D8F"/>
    <w:rsid w:val="00EB48E7"/>
    <w:rsid w:val="00EB4917"/>
    <w:rsid w:val="00EB5081"/>
    <w:rsid w:val="00EB6C56"/>
    <w:rsid w:val="00EB76BA"/>
    <w:rsid w:val="00EC0468"/>
    <w:rsid w:val="00EC0C5C"/>
    <w:rsid w:val="00EC0E4D"/>
    <w:rsid w:val="00EC103D"/>
    <w:rsid w:val="00EC1297"/>
    <w:rsid w:val="00EC1650"/>
    <w:rsid w:val="00EC18B9"/>
    <w:rsid w:val="00EC263A"/>
    <w:rsid w:val="00EC2C35"/>
    <w:rsid w:val="00EC3000"/>
    <w:rsid w:val="00EC302D"/>
    <w:rsid w:val="00EC3BF7"/>
    <w:rsid w:val="00EC460B"/>
    <w:rsid w:val="00EC48B6"/>
    <w:rsid w:val="00EC56D2"/>
    <w:rsid w:val="00EC5EC0"/>
    <w:rsid w:val="00EC70FE"/>
    <w:rsid w:val="00ED06A1"/>
    <w:rsid w:val="00ED06ED"/>
    <w:rsid w:val="00ED0B75"/>
    <w:rsid w:val="00ED13CC"/>
    <w:rsid w:val="00ED14FB"/>
    <w:rsid w:val="00ED1B9D"/>
    <w:rsid w:val="00ED22F4"/>
    <w:rsid w:val="00ED237A"/>
    <w:rsid w:val="00ED25FD"/>
    <w:rsid w:val="00ED2E1E"/>
    <w:rsid w:val="00ED37FA"/>
    <w:rsid w:val="00ED3DFC"/>
    <w:rsid w:val="00ED3E9D"/>
    <w:rsid w:val="00ED3F45"/>
    <w:rsid w:val="00ED40BF"/>
    <w:rsid w:val="00ED476C"/>
    <w:rsid w:val="00ED4A34"/>
    <w:rsid w:val="00ED4F3B"/>
    <w:rsid w:val="00ED52A8"/>
    <w:rsid w:val="00ED5F89"/>
    <w:rsid w:val="00ED63D2"/>
    <w:rsid w:val="00ED701F"/>
    <w:rsid w:val="00ED7F6D"/>
    <w:rsid w:val="00EE0124"/>
    <w:rsid w:val="00EE118E"/>
    <w:rsid w:val="00EE123F"/>
    <w:rsid w:val="00EE1761"/>
    <w:rsid w:val="00EE1C44"/>
    <w:rsid w:val="00EE1EB9"/>
    <w:rsid w:val="00EE24B4"/>
    <w:rsid w:val="00EE24E8"/>
    <w:rsid w:val="00EE295B"/>
    <w:rsid w:val="00EE2A7E"/>
    <w:rsid w:val="00EE3058"/>
    <w:rsid w:val="00EE3083"/>
    <w:rsid w:val="00EE3347"/>
    <w:rsid w:val="00EE3DBD"/>
    <w:rsid w:val="00EE46EA"/>
    <w:rsid w:val="00EE5284"/>
    <w:rsid w:val="00EE570F"/>
    <w:rsid w:val="00EE5947"/>
    <w:rsid w:val="00EE5B7B"/>
    <w:rsid w:val="00EE6C0A"/>
    <w:rsid w:val="00EE6DFE"/>
    <w:rsid w:val="00EE6F5C"/>
    <w:rsid w:val="00EE7AED"/>
    <w:rsid w:val="00EF06B2"/>
    <w:rsid w:val="00EF06D1"/>
    <w:rsid w:val="00EF0D51"/>
    <w:rsid w:val="00EF10E1"/>
    <w:rsid w:val="00EF1419"/>
    <w:rsid w:val="00EF1542"/>
    <w:rsid w:val="00EF1B63"/>
    <w:rsid w:val="00EF2259"/>
    <w:rsid w:val="00EF3332"/>
    <w:rsid w:val="00EF3735"/>
    <w:rsid w:val="00EF382C"/>
    <w:rsid w:val="00EF45C7"/>
    <w:rsid w:val="00EF4FEF"/>
    <w:rsid w:val="00EF545D"/>
    <w:rsid w:val="00EF5B28"/>
    <w:rsid w:val="00EF5F1F"/>
    <w:rsid w:val="00EF5F3E"/>
    <w:rsid w:val="00EF60C1"/>
    <w:rsid w:val="00EF6308"/>
    <w:rsid w:val="00EF6336"/>
    <w:rsid w:val="00EF66D7"/>
    <w:rsid w:val="00EF734F"/>
    <w:rsid w:val="00EF7392"/>
    <w:rsid w:val="00EF794E"/>
    <w:rsid w:val="00F001DF"/>
    <w:rsid w:val="00F00A38"/>
    <w:rsid w:val="00F00A68"/>
    <w:rsid w:val="00F016C0"/>
    <w:rsid w:val="00F01776"/>
    <w:rsid w:val="00F023D1"/>
    <w:rsid w:val="00F024B3"/>
    <w:rsid w:val="00F0269E"/>
    <w:rsid w:val="00F038EE"/>
    <w:rsid w:val="00F03F21"/>
    <w:rsid w:val="00F04D63"/>
    <w:rsid w:val="00F04FEE"/>
    <w:rsid w:val="00F05B70"/>
    <w:rsid w:val="00F05B7A"/>
    <w:rsid w:val="00F05D7D"/>
    <w:rsid w:val="00F07AF1"/>
    <w:rsid w:val="00F07D02"/>
    <w:rsid w:val="00F07D36"/>
    <w:rsid w:val="00F07D9B"/>
    <w:rsid w:val="00F102A9"/>
    <w:rsid w:val="00F102EB"/>
    <w:rsid w:val="00F1047A"/>
    <w:rsid w:val="00F11087"/>
    <w:rsid w:val="00F11132"/>
    <w:rsid w:val="00F11882"/>
    <w:rsid w:val="00F119E8"/>
    <w:rsid w:val="00F12256"/>
    <w:rsid w:val="00F12754"/>
    <w:rsid w:val="00F13297"/>
    <w:rsid w:val="00F133BC"/>
    <w:rsid w:val="00F1346B"/>
    <w:rsid w:val="00F1394B"/>
    <w:rsid w:val="00F13F47"/>
    <w:rsid w:val="00F1561E"/>
    <w:rsid w:val="00F15C03"/>
    <w:rsid w:val="00F15E0F"/>
    <w:rsid w:val="00F16867"/>
    <w:rsid w:val="00F173A1"/>
    <w:rsid w:val="00F176CE"/>
    <w:rsid w:val="00F177C6"/>
    <w:rsid w:val="00F17B95"/>
    <w:rsid w:val="00F17EFD"/>
    <w:rsid w:val="00F20D91"/>
    <w:rsid w:val="00F21269"/>
    <w:rsid w:val="00F22FE0"/>
    <w:rsid w:val="00F237BD"/>
    <w:rsid w:val="00F24857"/>
    <w:rsid w:val="00F248BE"/>
    <w:rsid w:val="00F24B39"/>
    <w:rsid w:val="00F24BCC"/>
    <w:rsid w:val="00F25568"/>
    <w:rsid w:val="00F25D38"/>
    <w:rsid w:val="00F2645A"/>
    <w:rsid w:val="00F2690B"/>
    <w:rsid w:val="00F26DA7"/>
    <w:rsid w:val="00F26E68"/>
    <w:rsid w:val="00F278EE"/>
    <w:rsid w:val="00F27981"/>
    <w:rsid w:val="00F30C9A"/>
    <w:rsid w:val="00F30CAB"/>
    <w:rsid w:val="00F31786"/>
    <w:rsid w:val="00F31B5F"/>
    <w:rsid w:val="00F32237"/>
    <w:rsid w:val="00F32716"/>
    <w:rsid w:val="00F33230"/>
    <w:rsid w:val="00F33250"/>
    <w:rsid w:val="00F33969"/>
    <w:rsid w:val="00F339BE"/>
    <w:rsid w:val="00F34372"/>
    <w:rsid w:val="00F343EC"/>
    <w:rsid w:val="00F34D1C"/>
    <w:rsid w:val="00F34D56"/>
    <w:rsid w:val="00F35629"/>
    <w:rsid w:val="00F35926"/>
    <w:rsid w:val="00F35BE8"/>
    <w:rsid w:val="00F36086"/>
    <w:rsid w:val="00F363E6"/>
    <w:rsid w:val="00F36B17"/>
    <w:rsid w:val="00F37C95"/>
    <w:rsid w:val="00F37D77"/>
    <w:rsid w:val="00F40B2D"/>
    <w:rsid w:val="00F40B55"/>
    <w:rsid w:val="00F41B24"/>
    <w:rsid w:val="00F41D0F"/>
    <w:rsid w:val="00F41D34"/>
    <w:rsid w:val="00F41E91"/>
    <w:rsid w:val="00F43B77"/>
    <w:rsid w:val="00F44394"/>
    <w:rsid w:val="00F443E1"/>
    <w:rsid w:val="00F44605"/>
    <w:rsid w:val="00F4511B"/>
    <w:rsid w:val="00F452A8"/>
    <w:rsid w:val="00F460B0"/>
    <w:rsid w:val="00F46483"/>
    <w:rsid w:val="00F46F89"/>
    <w:rsid w:val="00F47329"/>
    <w:rsid w:val="00F5021C"/>
    <w:rsid w:val="00F50BF9"/>
    <w:rsid w:val="00F5131B"/>
    <w:rsid w:val="00F51C5E"/>
    <w:rsid w:val="00F51EB1"/>
    <w:rsid w:val="00F51FB2"/>
    <w:rsid w:val="00F52386"/>
    <w:rsid w:val="00F528AB"/>
    <w:rsid w:val="00F53093"/>
    <w:rsid w:val="00F53350"/>
    <w:rsid w:val="00F535A8"/>
    <w:rsid w:val="00F53B38"/>
    <w:rsid w:val="00F55609"/>
    <w:rsid w:val="00F55F4F"/>
    <w:rsid w:val="00F56269"/>
    <w:rsid w:val="00F565EA"/>
    <w:rsid w:val="00F56713"/>
    <w:rsid w:val="00F5682E"/>
    <w:rsid w:val="00F57223"/>
    <w:rsid w:val="00F57544"/>
    <w:rsid w:val="00F57DD8"/>
    <w:rsid w:val="00F605E9"/>
    <w:rsid w:val="00F607F8"/>
    <w:rsid w:val="00F610A4"/>
    <w:rsid w:val="00F61117"/>
    <w:rsid w:val="00F611EE"/>
    <w:rsid w:val="00F613B6"/>
    <w:rsid w:val="00F614C4"/>
    <w:rsid w:val="00F62098"/>
    <w:rsid w:val="00F62657"/>
    <w:rsid w:val="00F62A22"/>
    <w:rsid w:val="00F62B4D"/>
    <w:rsid w:val="00F62C38"/>
    <w:rsid w:val="00F62FFB"/>
    <w:rsid w:val="00F630B3"/>
    <w:rsid w:val="00F634BF"/>
    <w:rsid w:val="00F63B27"/>
    <w:rsid w:val="00F63E2F"/>
    <w:rsid w:val="00F63E4F"/>
    <w:rsid w:val="00F641A5"/>
    <w:rsid w:val="00F64410"/>
    <w:rsid w:val="00F64550"/>
    <w:rsid w:val="00F6455E"/>
    <w:rsid w:val="00F64969"/>
    <w:rsid w:val="00F64CA3"/>
    <w:rsid w:val="00F6552C"/>
    <w:rsid w:val="00F65604"/>
    <w:rsid w:val="00F65956"/>
    <w:rsid w:val="00F65A0B"/>
    <w:rsid w:val="00F662CF"/>
    <w:rsid w:val="00F66506"/>
    <w:rsid w:val="00F66782"/>
    <w:rsid w:val="00F668C6"/>
    <w:rsid w:val="00F66D3A"/>
    <w:rsid w:val="00F67DA6"/>
    <w:rsid w:val="00F704AE"/>
    <w:rsid w:val="00F71BE1"/>
    <w:rsid w:val="00F72122"/>
    <w:rsid w:val="00F72769"/>
    <w:rsid w:val="00F727DC"/>
    <w:rsid w:val="00F7336D"/>
    <w:rsid w:val="00F73469"/>
    <w:rsid w:val="00F73F06"/>
    <w:rsid w:val="00F74B27"/>
    <w:rsid w:val="00F75AD6"/>
    <w:rsid w:val="00F7638A"/>
    <w:rsid w:val="00F76579"/>
    <w:rsid w:val="00F76961"/>
    <w:rsid w:val="00F76C84"/>
    <w:rsid w:val="00F76FAA"/>
    <w:rsid w:val="00F77122"/>
    <w:rsid w:val="00F7742C"/>
    <w:rsid w:val="00F7750B"/>
    <w:rsid w:val="00F775BF"/>
    <w:rsid w:val="00F80651"/>
    <w:rsid w:val="00F81C17"/>
    <w:rsid w:val="00F82436"/>
    <w:rsid w:val="00F82747"/>
    <w:rsid w:val="00F82EDD"/>
    <w:rsid w:val="00F833F5"/>
    <w:rsid w:val="00F839DC"/>
    <w:rsid w:val="00F83D79"/>
    <w:rsid w:val="00F83F97"/>
    <w:rsid w:val="00F84439"/>
    <w:rsid w:val="00F8446E"/>
    <w:rsid w:val="00F85556"/>
    <w:rsid w:val="00F85884"/>
    <w:rsid w:val="00F85BB9"/>
    <w:rsid w:val="00F85D1E"/>
    <w:rsid w:val="00F8608D"/>
    <w:rsid w:val="00F8755E"/>
    <w:rsid w:val="00F878C8"/>
    <w:rsid w:val="00F87D7B"/>
    <w:rsid w:val="00F909CE"/>
    <w:rsid w:val="00F909E2"/>
    <w:rsid w:val="00F91390"/>
    <w:rsid w:val="00F913F4"/>
    <w:rsid w:val="00F91CA6"/>
    <w:rsid w:val="00F9215A"/>
    <w:rsid w:val="00F9229F"/>
    <w:rsid w:val="00F92F46"/>
    <w:rsid w:val="00F93071"/>
    <w:rsid w:val="00F93745"/>
    <w:rsid w:val="00F9377A"/>
    <w:rsid w:val="00F93CB3"/>
    <w:rsid w:val="00F94D0D"/>
    <w:rsid w:val="00F94F61"/>
    <w:rsid w:val="00F954B8"/>
    <w:rsid w:val="00F95A95"/>
    <w:rsid w:val="00F9633C"/>
    <w:rsid w:val="00F97084"/>
    <w:rsid w:val="00F97293"/>
    <w:rsid w:val="00F97416"/>
    <w:rsid w:val="00F978C0"/>
    <w:rsid w:val="00FA067D"/>
    <w:rsid w:val="00FA070D"/>
    <w:rsid w:val="00FA08DF"/>
    <w:rsid w:val="00FA0AEF"/>
    <w:rsid w:val="00FA0FBD"/>
    <w:rsid w:val="00FA15EF"/>
    <w:rsid w:val="00FA1F76"/>
    <w:rsid w:val="00FA246D"/>
    <w:rsid w:val="00FA2BE0"/>
    <w:rsid w:val="00FA2E0F"/>
    <w:rsid w:val="00FA3181"/>
    <w:rsid w:val="00FA3B01"/>
    <w:rsid w:val="00FA3C30"/>
    <w:rsid w:val="00FA3C5E"/>
    <w:rsid w:val="00FA47B2"/>
    <w:rsid w:val="00FA4F5C"/>
    <w:rsid w:val="00FA4F69"/>
    <w:rsid w:val="00FA5D1F"/>
    <w:rsid w:val="00FA5DD1"/>
    <w:rsid w:val="00FA6112"/>
    <w:rsid w:val="00FA66FA"/>
    <w:rsid w:val="00FA6827"/>
    <w:rsid w:val="00FA68B0"/>
    <w:rsid w:val="00FA6912"/>
    <w:rsid w:val="00FA6B11"/>
    <w:rsid w:val="00FA7613"/>
    <w:rsid w:val="00FA7815"/>
    <w:rsid w:val="00FA7FE4"/>
    <w:rsid w:val="00FB0EB8"/>
    <w:rsid w:val="00FB0ED3"/>
    <w:rsid w:val="00FB1837"/>
    <w:rsid w:val="00FB1CF5"/>
    <w:rsid w:val="00FB27CB"/>
    <w:rsid w:val="00FB27E8"/>
    <w:rsid w:val="00FB29D5"/>
    <w:rsid w:val="00FB2F0B"/>
    <w:rsid w:val="00FB3C8C"/>
    <w:rsid w:val="00FB427D"/>
    <w:rsid w:val="00FB512C"/>
    <w:rsid w:val="00FB521F"/>
    <w:rsid w:val="00FB5505"/>
    <w:rsid w:val="00FB5A4C"/>
    <w:rsid w:val="00FB6AA6"/>
    <w:rsid w:val="00FB73D2"/>
    <w:rsid w:val="00FB7698"/>
    <w:rsid w:val="00FC0932"/>
    <w:rsid w:val="00FC127B"/>
    <w:rsid w:val="00FC1368"/>
    <w:rsid w:val="00FC13CE"/>
    <w:rsid w:val="00FC1AE2"/>
    <w:rsid w:val="00FC213F"/>
    <w:rsid w:val="00FC2541"/>
    <w:rsid w:val="00FC259A"/>
    <w:rsid w:val="00FC27A8"/>
    <w:rsid w:val="00FC2FDF"/>
    <w:rsid w:val="00FC32AB"/>
    <w:rsid w:val="00FC3704"/>
    <w:rsid w:val="00FC41EB"/>
    <w:rsid w:val="00FC5434"/>
    <w:rsid w:val="00FC5848"/>
    <w:rsid w:val="00FC62D7"/>
    <w:rsid w:val="00FC6600"/>
    <w:rsid w:val="00FC6BF8"/>
    <w:rsid w:val="00FC7372"/>
    <w:rsid w:val="00FC7DEF"/>
    <w:rsid w:val="00FD0BB3"/>
    <w:rsid w:val="00FD0E54"/>
    <w:rsid w:val="00FD1698"/>
    <w:rsid w:val="00FD1A66"/>
    <w:rsid w:val="00FD1B46"/>
    <w:rsid w:val="00FD1BAE"/>
    <w:rsid w:val="00FD334C"/>
    <w:rsid w:val="00FD39D1"/>
    <w:rsid w:val="00FD5B05"/>
    <w:rsid w:val="00FD5F8E"/>
    <w:rsid w:val="00FD6A65"/>
    <w:rsid w:val="00FD6E6F"/>
    <w:rsid w:val="00FD743A"/>
    <w:rsid w:val="00FD79BD"/>
    <w:rsid w:val="00FD7C73"/>
    <w:rsid w:val="00FD7C77"/>
    <w:rsid w:val="00FD7F9E"/>
    <w:rsid w:val="00FE021B"/>
    <w:rsid w:val="00FE0835"/>
    <w:rsid w:val="00FE0C62"/>
    <w:rsid w:val="00FE0C6B"/>
    <w:rsid w:val="00FE0CA3"/>
    <w:rsid w:val="00FE10E3"/>
    <w:rsid w:val="00FE173C"/>
    <w:rsid w:val="00FE2C15"/>
    <w:rsid w:val="00FE309E"/>
    <w:rsid w:val="00FE353D"/>
    <w:rsid w:val="00FE35B1"/>
    <w:rsid w:val="00FE3ABE"/>
    <w:rsid w:val="00FE4645"/>
    <w:rsid w:val="00FE4C2D"/>
    <w:rsid w:val="00FE4D4A"/>
    <w:rsid w:val="00FE4F65"/>
    <w:rsid w:val="00FE56EC"/>
    <w:rsid w:val="00FE5A6E"/>
    <w:rsid w:val="00FE60FF"/>
    <w:rsid w:val="00FE6C9A"/>
    <w:rsid w:val="00FE7320"/>
    <w:rsid w:val="00FE744B"/>
    <w:rsid w:val="00FE751A"/>
    <w:rsid w:val="00FE784B"/>
    <w:rsid w:val="00FE795A"/>
    <w:rsid w:val="00FF0BD1"/>
    <w:rsid w:val="00FF107F"/>
    <w:rsid w:val="00FF1498"/>
    <w:rsid w:val="00FF1913"/>
    <w:rsid w:val="00FF1EE0"/>
    <w:rsid w:val="00FF244B"/>
    <w:rsid w:val="00FF2522"/>
    <w:rsid w:val="00FF25A5"/>
    <w:rsid w:val="00FF2FC5"/>
    <w:rsid w:val="00FF3178"/>
    <w:rsid w:val="00FF34AF"/>
    <w:rsid w:val="00FF4376"/>
    <w:rsid w:val="00FF447D"/>
    <w:rsid w:val="00FF486D"/>
    <w:rsid w:val="00FF4D5F"/>
    <w:rsid w:val="00FF50D9"/>
    <w:rsid w:val="00FF5299"/>
    <w:rsid w:val="00FF59B0"/>
    <w:rsid w:val="00FF5B1F"/>
    <w:rsid w:val="00FF5D3F"/>
    <w:rsid w:val="00FF61A3"/>
    <w:rsid w:val="00FF6533"/>
    <w:rsid w:val="00FF6B27"/>
    <w:rsid w:val="00FF75A0"/>
    <w:rsid w:val="00FF7639"/>
    <w:rsid w:val="00FF76B5"/>
    <w:rsid w:val="00FF7961"/>
    <w:rsid w:val="00FF7DBD"/>
    <w:rsid w:val="00FF7FB8"/>
    <w:rsid w:val="0147E9E4"/>
    <w:rsid w:val="015E8F7A"/>
    <w:rsid w:val="018C96EC"/>
    <w:rsid w:val="018D7366"/>
    <w:rsid w:val="0198FB44"/>
    <w:rsid w:val="01C908B7"/>
    <w:rsid w:val="01E5AD71"/>
    <w:rsid w:val="01ED0A15"/>
    <w:rsid w:val="020CEAED"/>
    <w:rsid w:val="02106539"/>
    <w:rsid w:val="021B70FE"/>
    <w:rsid w:val="02277F5D"/>
    <w:rsid w:val="025E670F"/>
    <w:rsid w:val="0275994B"/>
    <w:rsid w:val="02874B38"/>
    <w:rsid w:val="028F4312"/>
    <w:rsid w:val="029BBFE1"/>
    <w:rsid w:val="02A11B0A"/>
    <w:rsid w:val="02B58E42"/>
    <w:rsid w:val="02FF42A8"/>
    <w:rsid w:val="03165012"/>
    <w:rsid w:val="035F7AA7"/>
    <w:rsid w:val="03D9701B"/>
    <w:rsid w:val="0404C745"/>
    <w:rsid w:val="04357F85"/>
    <w:rsid w:val="048334F5"/>
    <w:rsid w:val="04E06313"/>
    <w:rsid w:val="050EE66D"/>
    <w:rsid w:val="053E6D5D"/>
    <w:rsid w:val="054E1570"/>
    <w:rsid w:val="05527195"/>
    <w:rsid w:val="058AC116"/>
    <w:rsid w:val="05C848FA"/>
    <w:rsid w:val="05EEFFD6"/>
    <w:rsid w:val="065968BC"/>
    <w:rsid w:val="0676F943"/>
    <w:rsid w:val="06CB98E5"/>
    <w:rsid w:val="073FDE8B"/>
    <w:rsid w:val="07400BB7"/>
    <w:rsid w:val="0742FC5A"/>
    <w:rsid w:val="07AF782C"/>
    <w:rsid w:val="07C556E0"/>
    <w:rsid w:val="07E23AFE"/>
    <w:rsid w:val="080B143D"/>
    <w:rsid w:val="08216FFD"/>
    <w:rsid w:val="0845BBE0"/>
    <w:rsid w:val="08592C1B"/>
    <w:rsid w:val="09851D8D"/>
    <w:rsid w:val="099CF850"/>
    <w:rsid w:val="09D96083"/>
    <w:rsid w:val="0A12A554"/>
    <w:rsid w:val="0A387850"/>
    <w:rsid w:val="0A3CA668"/>
    <w:rsid w:val="0ABB23C7"/>
    <w:rsid w:val="0ACB30E4"/>
    <w:rsid w:val="0ADD32AB"/>
    <w:rsid w:val="0AF89031"/>
    <w:rsid w:val="0B050F77"/>
    <w:rsid w:val="0B33AF90"/>
    <w:rsid w:val="0B7C03A0"/>
    <w:rsid w:val="0B8F5EEB"/>
    <w:rsid w:val="0BAE4666"/>
    <w:rsid w:val="0BCCBB59"/>
    <w:rsid w:val="0BCDDF56"/>
    <w:rsid w:val="0C44AFF9"/>
    <w:rsid w:val="0C9D7C0D"/>
    <w:rsid w:val="0CA18A8D"/>
    <w:rsid w:val="0CEB8E11"/>
    <w:rsid w:val="0D17D401"/>
    <w:rsid w:val="0D2484C8"/>
    <w:rsid w:val="0D5B214B"/>
    <w:rsid w:val="0D6294D0"/>
    <w:rsid w:val="0D64918B"/>
    <w:rsid w:val="0D820383"/>
    <w:rsid w:val="0DD6C370"/>
    <w:rsid w:val="0E1AC795"/>
    <w:rsid w:val="0E3E18BF"/>
    <w:rsid w:val="0E848DC8"/>
    <w:rsid w:val="0EE02BE7"/>
    <w:rsid w:val="0EF846D5"/>
    <w:rsid w:val="0F7DB04E"/>
    <w:rsid w:val="0FA51DC4"/>
    <w:rsid w:val="0FBD04B5"/>
    <w:rsid w:val="0FCA6DBD"/>
    <w:rsid w:val="1051958B"/>
    <w:rsid w:val="1062EE33"/>
    <w:rsid w:val="1077BD22"/>
    <w:rsid w:val="10918B69"/>
    <w:rsid w:val="10AD43CC"/>
    <w:rsid w:val="10E1BE0F"/>
    <w:rsid w:val="113CD934"/>
    <w:rsid w:val="1162A4D8"/>
    <w:rsid w:val="117CE9A6"/>
    <w:rsid w:val="118094D4"/>
    <w:rsid w:val="1190558C"/>
    <w:rsid w:val="11A6F08D"/>
    <w:rsid w:val="11C08245"/>
    <w:rsid w:val="12298498"/>
    <w:rsid w:val="1237B1D0"/>
    <w:rsid w:val="126CC9F9"/>
    <w:rsid w:val="12A45C95"/>
    <w:rsid w:val="134D638D"/>
    <w:rsid w:val="13514421"/>
    <w:rsid w:val="1365F5C6"/>
    <w:rsid w:val="1367D277"/>
    <w:rsid w:val="1382E0FE"/>
    <w:rsid w:val="141EF7D7"/>
    <w:rsid w:val="143CCB57"/>
    <w:rsid w:val="14643724"/>
    <w:rsid w:val="14673B7C"/>
    <w:rsid w:val="14EB6D9E"/>
    <w:rsid w:val="15231825"/>
    <w:rsid w:val="153866D2"/>
    <w:rsid w:val="153CB539"/>
    <w:rsid w:val="155D1632"/>
    <w:rsid w:val="15C25C01"/>
    <w:rsid w:val="15E24A21"/>
    <w:rsid w:val="1650BE4A"/>
    <w:rsid w:val="165D28C4"/>
    <w:rsid w:val="16B7B09E"/>
    <w:rsid w:val="16D60585"/>
    <w:rsid w:val="16F9EACA"/>
    <w:rsid w:val="17098D59"/>
    <w:rsid w:val="1779BD25"/>
    <w:rsid w:val="17898841"/>
    <w:rsid w:val="178F728F"/>
    <w:rsid w:val="17B3D277"/>
    <w:rsid w:val="18319FCF"/>
    <w:rsid w:val="186BA02E"/>
    <w:rsid w:val="18C1943C"/>
    <w:rsid w:val="1924FE57"/>
    <w:rsid w:val="1942C5A5"/>
    <w:rsid w:val="194CAC05"/>
    <w:rsid w:val="19651CE1"/>
    <w:rsid w:val="19B63554"/>
    <w:rsid w:val="19CB62D7"/>
    <w:rsid w:val="19D04259"/>
    <w:rsid w:val="19E36F7B"/>
    <w:rsid w:val="1A0740C3"/>
    <w:rsid w:val="1A2B96E7"/>
    <w:rsid w:val="1A788252"/>
    <w:rsid w:val="1AA4D64B"/>
    <w:rsid w:val="1AAC0674"/>
    <w:rsid w:val="1AADD099"/>
    <w:rsid w:val="1AC1C10E"/>
    <w:rsid w:val="1BF2AE3E"/>
    <w:rsid w:val="1C2BB951"/>
    <w:rsid w:val="1C32A998"/>
    <w:rsid w:val="1C341F99"/>
    <w:rsid w:val="1C9CEA8C"/>
    <w:rsid w:val="1CBBEF24"/>
    <w:rsid w:val="1CDC4110"/>
    <w:rsid w:val="1CE02505"/>
    <w:rsid w:val="1D285AED"/>
    <w:rsid w:val="1D3A2700"/>
    <w:rsid w:val="1DE020A1"/>
    <w:rsid w:val="1DFB932E"/>
    <w:rsid w:val="1E18B587"/>
    <w:rsid w:val="1F35559B"/>
    <w:rsid w:val="1F3C3C84"/>
    <w:rsid w:val="1FEB56F3"/>
    <w:rsid w:val="1FFEEDA6"/>
    <w:rsid w:val="2016C3D1"/>
    <w:rsid w:val="2030EA01"/>
    <w:rsid w:val="204A9DAB"/>
    <w:rsid w:val="20812EAE"/>
    <w:rsid w:val="2083F26F"/>
    <w:rsid w:val="208C89A4"/>
    <w:rsid w:val="20A007CA"/>
    <w:rsid w:val="210CC3B9"/>
    <w:rsid w:val="2110444F"/>
    <w:rsid w:val="21358696"/>
    <w:rsid w:val="214FE630"/>
    <w:rsid w:val="2163FC94"/>
    <w:rsid w:val="21965A4E"/>
    <w:rsid w:val="219CA64C"/>
    <w:rsid w:val="220FD3C2"/>
    <w:rsid w:val="22140320"/>
    <w:rsid w:val="22225FC7"/>
    <w:rsid w:val="222A3CF0"/>
    <w:rsid w:val="224C0A14"/>
    <w:rsid w:val="227BF430"/>
    <w:rsid w:val="227DBCDA"/>
    <w:rsid w:val="2385C604"/>
    <w:rsid w:val="238A6933"/>
    <w:rsid w:val="23AF04E0"/>
    <w:rsid w:val="23D4452D"/>
    <w:rsid w:val="23E51570"/>
    <w:rsid w:val="23E74DCB"/>
    <w:rsid w:val="2403DB27"/>
    <w:rsid w:val="2449AE07"/>
    <w:rsid w:val="246CBE9F"/>
    <w:rsid w:val="2497EB12"/>
    <w:rsid w:val="24C1A95E"/>
    <w:rsid w:val="24C4060D"/>
    <w:rsid w:val="24E43B72"/>
    <w:rsid w:val="252D8600"/>
    <w:rsid w:val="255B64E8"/>
    <w:rsid w:val="2571BAA5"/>
    <w:rsid w:val="257557F3"/>
    <w:rsid w:val="26186FFD"/>
    <w:rsid w:val="26E6FE95"/>
    <w:rsid w:val="26E779C6"/>
    <w:rsid w:val="27028498"/>
    <w:rsid w:val="270CE589"/>
    <w:rsid w:val="271FA336"/>
    <w:rsid w:val="2746044B"/>
    <w:rsid w:val="28108016"/>
    <w:rsid w:val="281898F1"/>
    <w:rsid w:val="2821F7CA"/>
    <w:rsid w:val="287B64E0"/>
    <w:rsid w:val="287E29F2"/>
    <w:rsid w:val="288676FF"/>
    <w:rsid w:val="2891B261"/>
    <w:rsid w:val="28ED2D7C"/>
    <w:rsid w:val="28EE34F1"/>
    <w:rsid w:val="28F102E5"/>
    <w:rsid w:val="2967B250"/>
    <w:rsid w:val="2977B107"/>
    <w:rsid w:val="2A0BDB4F"/>
    <w:rsid w:val="2A2F74DA"/>
    <w:rsid w:val="2A550D58"/>
    <w:rsid w:val="2A63A1FA"/>
    <w:rsid w:val="2B019CEB"/>
    <w:rsid w:val="2B5874E1"/>
    <w:rsid w:val="2BAA89CD"/>
    <w:rsid w:val="2BF8812C"/>
    <w:rsid w:val="2C40F86A"/>
    <w:rsid w:val="2C425489"/>
    <w:rsid w:val="2C5302C1"/>
    <w:rsid w:val="2C84DBAA"/>
    <w:rsid w:val="2CDFC690"/>
    <w:rsid w:val="2D665079"/>
    <w:rsid w:val="2D6D38BA"/>
    <w:rsid w:val="2D8288DC"/>
    <w:rsid w:val="2D8B113C"/>
    <w:rsid w:val="2D8EDE9C"/>
    <w:rsid w:val="2DABA00E"/>
    <w:rsid w:val="2DD67EF4"/>
    <w:rsid w:val="2E034585"/>
    <w:rsid w:val="2E476DF7"/>
    <w:rsid w:val="2E76F4B4"/>
    <w:rsid w:val="2E86FD8A"/>
    <w:rsid w:val="2ED3171B"/>
    <w:rsid w:val="2EFEA910"/>
    <w:rsid w:val="2F37131D"/>
    <w:rsid w:val="2F61D655"/>
    <w:rsid w:val="2F6D5DDD"/>
    <w:rsid w:val="2F94D732"/>
    <w:rsid w:val="2FE62A8E"/>
    <w:rsid w:val="3056D773"/>
    <w:rsid w:val="305D3F81"/>
    <w:rsid w:val="3063D17E"/>
    <w:rsid w:val="307C5531"/>
    <w:rsid w:val="30889675"/>
    <w:rsid w:val="309CC446"/>
    <w:rsid w:val="30B5EB68"/>
    <w:rsid w:val="3144F1A7"/>
    <w:rsid w:val="31546490"/>
    <w:rsid w:val="318B38E9"/>
    <w:rsid w:val="31A10469"/>
    <w:rsid w:val="31BEE038"/>
    <w:rsid w:val="321D6E5D"/>
    <w:rsid w:val="3252B5D2"/>
    <w:rsid w:val="32544A86"/>
    <w:rsid w:val="3267275A"/>
    <w:rsid w:val="328A5FCB"/>
    <w:rsid w:val="32B4202F"/>
    <w:rsid w:val="32C54B47"/>
    <w:rsid w:val="32D7F932"/>
    <w:rsid w:val="3360E33B"/>
    <w:rsid w:val="336A578F"/>
    <w:rsid w:val="337B04CD"/>
    <w:rsid w:val="347E8B5E"/>
    <w:rsid w:val="349F5772"/>
    <w:rsid w:val="34C827FB"/>
    <w:rsid w:val="34EB141E"/>
    <w:rsid w:val="3532CB1D"/>
    <w:rsid w:val="35E0626F"/>
    <w:rsid w:val="35E60D4B"/>
    <w:rsid w:val="35E76908"/>
    <w:rsid w:val="3628ED15"/>
    <w:rsid w:val="36321DD6"/>
    <w:rsid w:val="3671AB22"/>
    <w:rsid w:val="3675E6A8"/>
    <w:rsid w:val="36822BA3"/>
    <w:rsid w:val="368B1492"/>
    <w:rsid w:val="3718E2B2"/>
    <w:rsid w:val="377670C7"/>
    <w:rsid w:val="37A9610A"/>
    <w:rsid w:val="37B681EB"/>
    <w:rsid w:val="37CDC6A1"/>
    <w:rsid w:val="37FF05AA"/>
    <w:rsid w:val="380D7B83"/>
    <w:rsid w:val="38966149"/>
    <w:rsid w:val="38CBBDED"/>
    <w:rsid w:val="38E7D67F"/>
    <w:rsid w:val="391606F8"/>
    <w:rsid w:val="39192905"/>
    <w:rsid w:val="398EB3C9"/>
    <w:rsid w:val="39D95C7E"/>
    <w:rsid w:val="39EB01EB"/>
    <w:rsid w:val="3A0237F2"/>
    <w:rsid w:val="3A30D269"/>
    <w:rsid w:val="3A8CC0D9"/>
    <w:rsid w:val="3AA03C02"/>
    <w:rsid w:val="3AF973FD"/>
    <w:rsid w:val="3B1DDF4F"/>
    <w:rsid w:val="3C1957C5"/>
    <w:rsid w:val="3C42BB5B"/>
    <w:rsid w:val="3C77D13D"/>
    <w:rsid w:val="3CB1E0D4"/>
    <w:rsid w:val="3CB4708A"/>
    <w:rsid w:val="3CCD7716"/>
    <w:rsid w:val="3CE400C7"/>
    <w:rsid w:val="3D59C89C"/>
    <w:rsid w:val="3D73C677"/>
    <w:rsid w:val="3DA392D0"/>
    <w:rsid w:val="3DC01317"/>
    <w:rsid w:val="3DD7DB5C"/>
    <w:rsid w:val="3DEC5005"/>
    <w:rsid w:val="3E181A92"/>
    <w:rsid w:val="3E20669A"/>
    <w:rsid w:val="3E574941"/>
    <w:rsid w:val="3E87A87C"/>
    <w:rsid w:val="3E8C0CD9"/>
    <w:rsid w:val="3E8F3327"/>
    <w:rsid w:val="3E90E78F"/>
    <w:rsid w:val="3ED6B6A5"/>
    <w:rsid w:val="3EE65A34"/>
    <w:rsid w:val="3F070788"/>
    <w:rsid w:val="3F13FAC4"/>
    <w:rsid w:val="3F20783A"/>
    <w:rsid w:val="3F500406"/>
    <w:rsid w:val="3F9AE4A2"/>
    <w:rsid w:val="3FC33301"/>
    <w:rsid w:val="4025F83E"/>
    <w:rsid w:val="403FC0FD"/>
    <w:rsid w:val="40880FE6"/>
    <w:rsid w:val="40ECA1FF"/>
    <w:rsid w:val="40ECCC28"/>
    <w:rsid w:val="40F319A2"/>
    <w:rsid w:val="4137D12F"/>
    <w:rsid w:val="41533330"/>
    <w:rsid w:val="41576043"/>
    <w:rsid w:val="415B3FE0"/>
    <w:rsid w:val="415CE701"/>
    <w:rsid w:val="416C646F"/>
    <w:rsid w:val="4173F145"/>
    <w:rsid w:val="418551F7"/>
    <w:rsid w:val="41A9BF53"/>
    <w:rsid w:val="41AB7556"/>
    <w:rsid w:val="42155C88"/>
    <w:rsid w:val="423D7D9A"/>
    <w:rsid w:val="4248FD30"/>
    <w:rsid w:val="424EB7D5"/>
    <w:rsid w:val="4268DC4C"/>
    <w:rsid w:val="42706E59"/>
    <w:rsid w:val="42712764"/>
    <w:rsid w:val="42B1774C"/>
    <w:rsid w:val="42C3780E"/>
    <w:rsid w:val="42C96FEC"/>
    <w:rsid w:val="430A89B1"/>
    <w:rsid w:val="4320B07C"/>
    <w:rsid w:val="434AE7EE"/>
    <w:rsid w:val="435252BE"/>
    <w:rsid w:val="43592542"/>
    <w:rsid w:val="435CF246"/>
    <w:rsid w:val="436D1B06"/>
    <w:rsid w:val="43A4A50E"/>
    <w:rsid w:val="43ACA514"/>
    <w:rsid w:val="440E51BB"/>
    <w:rsid w:val="442BC6FF"/>
    <w:rsid w:val="4439A184"/>
    <w:rsid w:val="44678FA7"/>
    <w:rsid w:val="44774141"/>
    <w:rsid w:val="44DF6A9D"/>
    <w:rsid w:val="450CF5B0"/>
    <w:rsid w:val="452ED803"/>
    <w:rsid w:val="4538C433"/>
    <w:rsid w:val="45751E5C"/>
    <w:rsid w:val="45B758F6"/>
    <w:rsid w:val="45CFE900"/>
    <w:rsid w:val="46303256"/>
    <w:rsid w:val="46422A73"/>
    <w:rsid w:val="468F8129"/>
    <w:rsid w:val="46A57E77"/>
    <w:rsid w:val="46AB2967"/>
    <w:rsid w:val="4804DE12"/>
    <w:rsid w:val="48D339B7"/>
    <w:rsid w:val="48F9DBA4"/>
    <w:rsid w:val="4945FFD2"/>
    <w:rsid w:val="497D94EB"/>
    <w:rsid w:val="499AAA91"/>
    <w:rsid w:val="4A0311BA"/>
    <w:rsid w:val="4A162624"/>
    <w:rsid w:val="4A47C616"/>
    <w:rsid w:val="4A790234"/>
    <w:rsid w:val="4AB73989"/>
    <w:rsid w:val="4AB86D06"/>
    <w:rsid w:val="4AEF7C98"/>
    <w:rsid w:val="4B45AF0E"/>
    <w:rsid w:val="4B6094F0"/>
    <w:rsid w:val="4B7F4D5C"/>
    <w:rsid w:val="4BDF2EDB"/>
    <w:rsid w:val="4C1C7418"/>
    <w:rsid w:val="4C1F1390"/>
    <w:rsid w:val="4C4FF406"/>
    <w:rsid w:val="4CEF8E5F"/>
    <w:rsid w:val="4D3E63BF"/>
    <w:rsid w:val="4D557FA6"/>
    <w:rsid w:val="4D68CED5"/>
    <w:rsid w:val="4D6BC5C7"/>
    <w:rsid w:val="4DB16978"/>
    <w:rsid w:val="4DC39457"/>
    <w:rsid w:val="4DE9FE5E"/>
    <w:rsid w:val="4E43D4BF"/>
    <w:rsid w:val="4E64B6D6"/>
    <w:rsid w:val="4ECC2293"/>
    <w:rsid w:val="4EEDF5A8"/>
    <w:rsid w:val="4EF58574"/>
    <w:rsid w:val="4F32DAD7"/>
    <w:rsid w:val="4F4A2B56"/>
    <w:rsid w:val="4F70331C"/>
    <w:rsid w:val="4F80EB76"/>
    <w:rsid w:val="4F8C6E72"/>
    <w:rsid w:val="4F95E7D9"/>
    <w:rsid w:val="4FD7485B"/>
    <w:rsid w:val="4FDFA520"/>
    <w:rsid w:val="50070719"/>
    <w:rsid w:val="501C6C0F"/>
    <w:rsid w:val="50361608"/>
    <w:rsid w:val="5061B332"/>
    <w:rsid w:val="50A52E8D"/>
    <w:rsid w:val="50ADC28A"/>
    <w:rsid w:val="50F8FDCD"/>
    <w:rsid w:val="51824D64"/>
    <w:rsid w:val="51FB5AD7"/>
    <w:rsid w:val="5253A164"/>
    <w:rsid w:val="52877C71"/>
    <w:rsid w:val="5289C09C"/>
    <w:rsid w:val="529855FD"/>
    <w:rsid w:val="52A86F97"/>
    <w:rsid w:val="5322CE54"/>
    <w:rsid w:val="533827F9"/>
    <w:rsid w:val="53CB5367"/>
    <w:rsid w:val="53D05318"/>
    <w:rsid w:val="53ED4CF1"/>
    <w:rsid w:val="53F57308"/>
    <w:rsid w:val="543A2FB5"/>
    <w:rsid w:val="5459F271"/>
    <w:rsid w:val="54799855"/>
    <w:rsid w:val="547C1D3D"/>
    <w:rsid w:val="54AC54C4"/>
    <w:rsid w:val="5551A213"/>
    <w:rsid w:val="5577392A"/>
    <w:rsid w:val="55A3F5A8"/>
    <w:rsid w:val="55CCBD25"/>
    <w:rsid w:val="5622EFD1"/>
    <w:rsid w:val="56311F7F"/>
    <w:rsid w:val="5635BE47"/>
    <w:rsid w:val="56CA3182"/>
    <w:rsid w:val="58014419"/>
    <w:rsid w:val="58189CC2"/>
    <w:rsid w:val="5839FF1A"/>
    <w:rsid w:val="58631EB2"/>
    <w:rsid w:val="58D88334"/>
    <w:rsid w:val="58DFF153"/>
    <w:rsid w:val="590A0B21"/>
    <w:rsid w:val="591BD826"/>
    <w:rsid w:val="592C235E"/>
    <w:rsid w:val="59969F8C"/>
    <w:rsid w:val="59E01C7D"/>
    <w:rsid w:val="5A23F681"/>
    <w:rsid w:val="5A5C574D"/>
    <w:rsid w:val="5AAC6070"/>
    <w:rsid w:val="5AC10918"/>
    <w:rsid w:val="5AF13404"/>
    <w:rsid w:val="5B5FA3D6"/>
    <w:rsid w:val="5B6F6D17"/>
    <w:rsid w:val="5B7B7769"/>
    <w:rsid w:val="5BD10270"/>
    <w:rsid w:val="5BD6BB0C"/>
    <w:rsid w:val="5BF902C0"/>
    <w:rsid w:val="5C41ABE3"/>
    <w:rsid w:val="5CBC03D7"/>
    <w:rsid w:val="5CEB0071"/>
    <w:rsid w:val="5DBD73C9"/>
    <w:rsid w:val="5DD91D7C"/>
    <w:rsid w:val="5DEC9761"/>
    <w:rsid w:val="5E1BB8FA"/>
    <w:rsid w:val="5E237135"/>
    <w:rsid w:val="5E33D779"/>
    <w:rsid w:val="5E363EF5"/>
    <w:rsid w:val="5E901841"/>
    <w:rsid w:val="5E9B9C37"/>
    <w:rsid w:val="5EA8189F"/>
    <w:rsid w:val="5EBEE248"/>
    <w:rsid w:val="5EE2CDB3"/>
    <w:rsid w:val="5EF7CD3E"/>
    <w:rsid w:val="5EFF1A5C"/>
    <w:rsid w:val="5F184037"/>
    <w:rsid w:val="5F1E768F"/>
    <w:rsid w:val="5F99D026"/>
    <w:rsid w:val="5FBC6740"/>
    <w:rsid w:val="5FC33B66"/>
    <w:rsid w:val="5FE272DE"/>
    <w:rsid w:val="6036EF65"/>
    <w:rsid w:val="60A13712"/>
    <w:rsid w:val="60AB60DA"/>
    <w:rsid w:val="60D373C5"/>
    <w:rsid w:val="61043FA2"/>
    <w:rsid w:val="616E298C"/>
    <w:rsid w:val="618A8936"/>
    <w:rsid w:val="61DC9BF8"/>
    <w:rsid w:val="61E9A8EE"/>
    <w:rsid w:val="624499FB"/>
    <w:rsid w:val="6252B6ED"/>
    <w:rsid w:val="6256FA84"/>
    <w:rsid w:val="625F3ADD"/>
    <w:rsid w:val="6271B887"/>
    <w:rsid w:val="62730BC4"/>
    <w:rsid w:val="627AEC40"/>
    <w:rsid w:val="6293DCC3"/>
    <w:rsid w:val="62AB7BDF"/>
    <w:rsid w:val="6316422B"/>
    <w:rsid w:val="63211B70"/>
    <w:rsid w:val="633059B7"/>
    <w:rsid w:val="63F6145D"/>
    <w:rsid w:val="640EDC25"/>
    <w:rsid w:val="643F9978"/>
    <w:rsid w:val="646CC8C3"/>
    <w:rsid w:val="649F989A"/>
    <w:rsid w:val="64BBE118"/>
    <w:rsid w:val="651EC90B"/>
    <w:rsid w:val="6551F995"/>
    <w:rsid w:val="657E7142"/>
    <w:rsid w:val="65B0D235"/>
    <w:rsid w:val="65E749DB"/>
    <w:rsid w:val="6668A429"/>
    <w:rsid w:val="667A5A6A"/>
    <w:rsid w:val="667C0086"/>
    <w:rsid w:val="66A43A41"/>
    <w:rsid w:val="66F03D2C"/>
    <w:rsid w:val="67709826"/>
    <w:rsid w:val="67DDB132"/>
    <w:rsid w:val="67E2999A"/>
    <w:rsid w:val="67E52ACB"/>
    <w:rsid w:val="68011F91"/>
    <w:rsid w:val="681C2A63"/>
    <w:rsid w:val="682A9FB4"/>
    <w:rsid w:val="684203D0"/>
    <w:rsid w:val="6860A231"/>
    <w:rsid w:val="68B1743C"/>
    <w:rsid w:val="68F0CB92"/>
    <w:rsid w:val="693996C1"/>
    <w:rsid w:val="69BA9B89"/>
    <w:rsid w:val="69DFAFA1"/>
    <w:rsid w:val="69E9C080"/>
    <w:rsid w:val="69EF3898"/>
    <w:rsid w:val="6A2C5ECD"/>
    <w:rsid w:val="6A84F136"/>
    <w:rsid w:val="6AAF048E"/>
    <w:rsid w:val="6AD378C0"/>
    <w:rsid w:val="6AF94464"/>
    <w:rsid w:val="6B0984D6"/>
    <w:rsid w:val="6B18BA35"/>
    <w:rsid w:val="6B18F966"/>
    <w:rsid w:val="6B1AC2A2"/>
    <w:rsid w:val="6B2D10BD"/>
    <w:rsid w:val="6B6B10DC"/>
    <w:rsid w:val="6BE36945"/>
    <w:rsid w:val="6BED54B3"/>
    <w:rsid w:val="6BF8481F"/>
    <w:rsid w:val="6C1558B9"/>
    <w:rsid w:val="6C1FC2C8"/>
    <w:rsid w:val="6C358BD5"/>
    <w:rsid w:val="6C780D45"/>
    <w:rsid w:val="6CFF54A0"/>
    <w:rsid w:val="6CFF8DFC"/>
    <w:rsid w:val="6D346A64"/>
    <w:rsid w:val="6D8AA695"/>
    <w:rsid w:val="6DE7FF60"/>
    <w:rsid w:val="6EE4E7FD"/>
    <w:rsid w:val="6EF5A2A4"/>
    <w:rsid w:val="6F6ADCA3"/>
    <w:rsid w:val="6FA8F767"/>
    <w:rsid w:val="6FB35F68"/>
    <w:rsid w:val="6FC2E749"/>
    <w:rsid w:val="6FCCF120"/>
    <w:rsid w:val="70745EF7"/>
    <w:rsid w:val="70C5785D"/>
    <w:rsid w:val="70DED1C1"/>
    <w:rsid w:val="710E617B"/>
    <w:rsid w:val="714944BC"/>
    <w:rsid w:val="714E2D73"/>
    <w:rsid w:val="715776DB"/>
    <w:rsid w:val="717E5223"/>
    <w:rsid w:val="72306F2F"/>
    <w:rsid w:val="7260D289"/>
    <w:rsid w:val="727CC2D6"/>
    <w:rsid w:val="72905BBF"/>
    <w:rsid w:val="72A312AE"/>
    <w:rsid w:val="72D8755A"/>
    <w:rsid w:val="734B4107"/>
    <w:rsid w:val="736EA5C7"/>
    <w:rsid w:val="7398904C"/>
    <w:rsid w:val="73DFCFB1"/>
    <w:rsid w:val="73FF16C4"/>
    <w:rsid w:val="7429DA28"/>
    <w:rsid w:val="742F5F06"/>
    <w:rsid w:val="743DE036"/>
    <w:rsid w:val="7467946B"/>
    <w:rsid w:val="74B5F2E5"/>
    <w:rsid w:val="74CBFEAF"/>
    <w:rsid w:val="74F098AE"/>
    <w:rsid w:val="753280CA"/>
    <w:rsid w:val="754976B4"/>
    <w:rsid w:val="7593BCAE"/>
    <w:rsid w:val="75A0D010"/>
    <w:rsid w:val="75A269AF"/>
    <w:rsid w:val="75A2E34E"/>
    <w:rsid w:val="75CDFAF1"/>
    <w:rsid w:val="75FBFD2B"/>
    <w:rsid w:val="763A55A9"/>
    <w:rsid w:val="76B49343"/>
    <w:rsid w:val="771AD5EA"/>
    <w:rsid w:val="773443AC"/>
    <w:rsid w:val="7770907E"/>
    <w:rsid w:val="77B87A2A"/>
    <w:rsid w:val="782D2259"/>
    <w:rsid w:val="7835E237"/>
    <w:rsid w:val="78CED3C9"/>
    <w:rsid w:val="78EEFDE6"/>
    <w:rsid w:val="7902EE4E"/>
    <w:rsid w:val="7972CDE0"/>
    <w:rsid w:val="79A38D49"/>
    <w:rsid w:val="79CCABA9"/>
    <w:rsid w:val="79E09D8C"/>
    <w:rsid w:val="79E16274"/>
    <w:rsid w:val="7A1A1660"/>
    <w:rsid w:val="7A1DB44F"/>
    <w:rsid w:val="7A3B367A"/>
    <w:rsid w:val="7A997D5A"/>
    <w:rsid w:val="7AD17BA8"/>
    <w:rsid w:val="7AD6C157"/>
    <w:rsid w:val="7B3535A1"/>
    <w:rsid w:val="7B5C1551"/>
    <w:rsid w:val="7B761819"/>
    <w:rsid w:val="7B7B49CA"/>
    <w:rsid w:val="7BF48147"/>
    <w:rsid w:val="7BFACF4F"/>
    <w:rsid w:val="7BFFD6A1"/>
    <w:rsid w:val="7C168FE1"/>
    <w:rsid w:val="7C21F622"/>
    <w:rsid w:val="7C4ABC79"/>
    <w:rsid w:val="7C59CB73"/>
    <w:rsid w:val="7C9A987F"/>
    <w:rsid w:val="7CBB397A"/>
    <w:rsid w:val="7CC54501"/>
    <w:rsid w:val="7CF2BA0C"/>
    <w:rsid w:val="7D09535A"/>
    <w:rsid w:val="7D3561B3"/>
    <w:rsid w:val="7E43ACCE"/>
    <w:rsid w:val="7E8C682B"/>
    <w:rsid w:val="7EA7D5B9"/>
    <w:rsid w:val="7EBDD6BA"/>
    <w:rsid w:val="7F342681"/>
    <w:rsid w:val="7F34CA4D"/>
    <w:rsid w:val="7F7B4E7F"/>
    <w:rsid w:val="7FC661B1"/>
    <w:rsid w:val="7FC76B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black">
      <v:fill color="black" opacity="6554f" o:opacity2="6554f" type="pattern"/>
    </o:shapedefaults>
    <o:shapelayout v:ext="edit">
      <o:idmap v:ext="edit" data="2"/>
    </o:shapelayout>
  </w:shapeDefaults>
  <w:decimalSymbol w:val="."/>
  <w:listSeparator w:val=","/>
  <w14:docId w14:val="226DEC37"/>
  <w15:docId w15:val="{4E953933-7B49-44A4-BE3D-9D252063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FFD"/>
  </w:style>
  <w:style w:type="paragraph" w:styleId="Heading1">
    <w:name w:val="heading 1"/>
    <w:basedOn w:val="Normal"/>
    <w:next w:val="Normal"/>
    <w:link w:val="Heading1Char"/>
    <w:uiPriority w:val="9"/>
    <w:qFormat/>
    <w:rsid w:val="00134F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4F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4F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34F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34F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F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4F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34FF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34FF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34FFD"/>
    <w:rPr>
      <w:rFonts w:asciiTheme="majorHAnsi" w:eastAsiaTheme="majorEastAsia" w:hAnsiTheme="majorHAnsi" w:cstheme="majorBidi"/>
      <w:color w:val="243F60" w:themeColor="accent1" w:themeShade="7F"/>
    </w:rPr>
  </w:style>
  <w:style w:type="paragraph" w:styleId="ListParagraph">
    <w:name w:val="List Paragraph"/>
    <w:basedOn w:val="Normal"/>
    <w:link w:val="ListParagraphChar"/>
    <w:uiPriority w:val="34"/>
    <w:qFormat/>
    <w:rsid w:val="00134FFD"/>
    <w:pPr>
      <w:ind w:left="720"/>
      <w:contextualSpacing/>
    </w:pPr>
  </w:style>
  <w:style w:type="paragraph" w:styleId="Header">
    <w:name w:val="header"/>
    <w:basedOn w:val="Normal"/>
    <w:link w:val="HeaderChar"/>
    <w:uiPriority w:val="99"/>
    <w:unhideWhenUsed/>
    <w:rsid w:val="00134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FFD"/>
  </w:style>
  <w:style w:type="paragraph" w:styleId="Footer">
    <w:name w:val="footer"/>
    <w:basedOn w:val="Normal"/>
    <w:link w:val="FooterChar"/>
    <w:uiPriority w:val="99"/>
    <w:unhideWhenUsed/>
    <w:rsid w:val="00134F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FFD"/>
  </w:style>
  <w:style w:type="paragraph" w:styleId="TOCHeading">
    <w:name w:val="TOC Heading"/>
    <w:basedOn w:val="Heading1"/>
    <w:next w:val="Normal"/>
    <w:uiPriority w:val="39"/>
    <w:unhideWhenUsed/>
    <w:qFormat/>
    <w:rsid w:val="00134FFD"/>
    <w:pPr>
      <w:outlineLvl w:val="9"/>
    </w:pPr>
    <w:rPr>
      <w:lang w:val="en-US" w:eastAsia="ja-JP"/>
    </w:rPr>
  </w:style>
  <w:style w:type="paragraph" w:styleId="TOC1">
    <w:name w:val="toc 1"/>
    <w:basedOn w:val="Normal"/>
    <w:next w:val="Normal"/>
    <w:autoRedefine/>
    <w:uiPriority w:val="39"/>
    <w:unhideWhenUsed/>
    <w:rsid w:val="00134FFD"/>
    <w:pPr>
      <w:spacing w:after="100"/>
    </w:pPr>
  </w:style>
  <w:style w:type="paragraph" w:styleId="TOC2">
    <w:name w:val="toc 2"/>
    <w:basedOn w:val="Normal"/>
    <w:next w:val="Normal"/>
    <w:autoRedefine/>
    <w:uiPriority w:val="39"/>
    <w:unhideWhenUsed/>
    <w:rsid w:val="00134FFD"/>
    <w:pPr>
      <w:spacing w:after="100"/>
      <w:ind w:left="220"/>
    </w:pPr>
  </w:style>
  <w:style w:type="paragraph" w:styleId="TOC3">
    <w:name w:val="toc 3"/>
    <w:basedOn w:val="Normal"/>
    <w:next w:val="Normal"/>
    <w:autoRedefine/>
    <w:uiPriority w:val="39"/>
    <w:unhideWhenUsed/>
    <w:rsid w:val="00134FFD"/>
    <w:pPr>
      <w:spacing w:after="100"/>
      <w:ind w:left="440"/>
    </w:pPr>
  </w:style>
  <w:style w:type="character" w:styleId="Hyperlink">
    <w:name w:val="Hyperlink"/>
    <w:basedOn w:val="DefaultParagraphFont"/>
    <w:uiPriority w:val="99"/>
    <w:unhideWhenUsed/>
    <w:rsid w:val="00134FFD"/>
    <w:rPr>
      <w:color w:val="0000FF" w:themeColor="hyperlink"/>
      <w:u w:val="single"/>
    </w:rPr>
  </w:style>
  <w:style w:type="paragraph" w:styleId="BalloonText">
    <w:name w:val="Balloon Text"/>
    <w:basedOn w:val="Normal"/>
    <w:link w:val="BalloonTextChar"/>
    <w:uiPriority w:val="99"/>
    <w:semiHidden/>
    <w:unhideWhenUsed/>
    <w:rsid w:val="00134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FFD"/>
    <w:rPr>
      <w:rFonts w:ascii="Tahoma" w:hAnsi="Tahoma" w:cs="Tahoma"/>
      <w:sz w:val="16"/>
      <w:szCs w:val="16"/>
    </w:rPr>
  </w:style>
  <w:style w:type="paragraph" w:customStyle="1" w:styleId="Default">
    <w:name w:val="Default"/>
    <w:rsid w:val="00134FF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34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34FFD"/>
    <w:rPr>
      <w:sz w:val="16"/>
      <w:szCs w:val="16"/>
    </w:rPr>
  </w:style>
  <w:style w:type="paragraph" w:styleId="CommentText">
    <w:name w:val="annotation text"/>
    <w:basedOn w:val="Normal"/>
    <w:link w:val="CommentTextChar"/>
    <w:unhideWhenUsed/>
    <w:rsid w:val="00134FFD"/>
    <w:pPr>
      <w:spacing w:line="240" w:lineRule="auto"/>
    </w:pPr>
    <w:rPr>
      <w:sz w:val="20"/>
      <w:szCs w:val="20"/>
    </w:rPr>
  </w:style>
  <w:style w:type="character" w:customStyle="1" w:styleId="CommentTextChar">
    <w:name w:val="Comment Text Char"/>
    <w:basedOn w:val="DefaultParagraphFont"/>
    <w:link w:val="CommentText"/>
    <w:rsid w:val="00134FFD"/>
    <w:rPr>
      <w:sz w:val="20"/>
      <w:szCs w:val="20"/>
    </w:rPr>
  </w:style>
  <w:style w:type="paragraph" w:styleId="CommentSubject">
    <w:name w:val="annotation subject"/>
    <w:basedOn w:val="CommentText"/>
    <w:next w:val="CommentText"/>
    <w:link w:val="CommentSubjectChar"/>
    <w:uiPriority w:val="99"/>
    <w:semiHidden/>
    <w:unhideWhenUsed/>
    <w:rsid w:val="00134FFD"/>
    <w:rPr>
      <w:b/>
      <w:bCs/>
    </w:rPr>
  </w:style>
  <w:style w:type="character" w:customStyle="1" w:styleId="CommentSubjectChar">
    <w:name w:val="Comment Subject Char"/>
    <w:basedOn w:val="CommentTextChar"/>
    <w:link w:val="CommentSubject"/>
    <w:uiPriority w:val="99"/>
    <w:semiHidden/>
    <w:rsid w:val="00134FFD"/>
    <w:rPr>
      <w:b/>
      <w:bCs/>
      <w:sz w:val="20"/>
      <w:szCs w:val="20"/>
    </w:rPr>
  </w:style>
  <w:style w:type="paragraph" w:styleId="Subtitle">
    <w:name w:val="Subtitle"/>
    <w:basedOn w:val="Normal"/>
    <w:next w:val="Normal"/>
    <w:link w:val="SubtitleChar"/>
    <w:uiPriority w:val="11"/>
    <w:qFormat/>
    <w:rsid w:val="0027020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7020C"/>
    <w:rPr>
      <w:rFonts w:eastAsiaTheme="minorEastAsia"/>
      <w:color w:val="5A5A5A" w:themeColor="text1" w:themeTint="A5"/>
      <w:spacing w:val="15"/>
    </w:rPr>
  </w:style>
  <w:style w:type="character" w:styleId="SubtleEmphasis">
    <w:name w:val="Subtle Emphasis"/>
    <w:basedOn w:val="DefaultParagraphFont"/>
    <w:uiPriority w:val="19"/>
    <w:qFormat/>
    <w:rsid w:val="0027020C"/>
    <w:rPr>
      <w:i/>
      <w:iCs/>
      <w:color w:val="404040" w:themeColor="text1" w:themeTint="BF"/>
    </w:rPr>
  </w:style>
  <w:style w:type="character" w:styleId="IntenseEmphasis">
    <w:name w:val="Intense Emphasis"/>
    <w:basedOn w:val="DefaultParagraphFont"/>
    <w:uiPriority w:val="21"/>
    <w:qFormat/>
    <w:rsid w:val="0027020C"/>
    <w:rPr>
      <w:i/>
      <w:iCs/>
      <w:color w:val="4F81BD" w:themeColor="accent1"/>
    </w:rPr>
  </w:style>
  <w:style w:type="paragraph" w:styleId="NormalWeb">
    <w:name w:val="Normal (Web)"/>
    <w:basedOn w:val="Normal"/>
    <w:uiPriority w:val="99"/>
    <w:unhideWhenUsed/>
    <w:rsid w:val="00134FF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34FFD"/>
    <w:pPr>
      <w:spacing w:after="0" w:line="240" w:lineRule="auto"/>
    </w:pPr>
  </w:style>
  <w:style w:type="character" w:styleId="FollowedHyperlink">
    <w:name w:val="FollowedHyperlink"/>
    <w:basedOn w:val="DefaultParagraphFont"/>
    <w:uiPriority w:val="99"/>
    <w:semiHidden/>
    <w:unhideWhenUsed/>
    <w:rsid w:val="00134FFD"/>
    <w:rPr>
      <w:color w:val="800080" w:themeColor="followedHyperlink"/>
      <w:u w:val="single"/>
    </w:rPr>
  </w:style>
  <w:style w:type="paragraph" w:styleId="DocumentMap">
    <w:name w:val="Document Map"/>
    <w:basedOn w:val="Normal"/>
    <w:link w:val="DocumentMapChar"/>
    <w:uiPriority w:val="99"/>
    <w:semiHidden/>
    <w:unhideWhenUsed/>
    <w:rsid w:val="000B2FA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B2FA8"/>
    <w:rPr>
      <w:rFonts w:ascii="Tahoma" w:hAnsi="Tahoma" w:cs="Tahoma"/>
      <w:sz w:val="16"/>
      <w:szCs w:val="16"/>
    </w:rPr>
  </w:style>
  <w:style w:type="paragraph" w:styleId="NoSpacing">
    <w:name w:val="No Spacing"/>
    <w:qFormat/>
    <w:rsid w:val="00956C72"/>
    <w:pPr>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E55DFE"/>
  </w:style>
  <w:style w:type="paragraph" w:styleId="ListBullet">
    <w:name w:val="List Bullet"/>
    <w:basedOn w:val="Normal"/>
    <w:uiPriority w:val="99"/>
    <w:unhideWhenUsed/>
    <w:rsid w:val="000F52B3"/>
    <w:pPr>
      <w:numPr>
        <w:numId w:val="2"/>
      </w:numPr>
      <w:contextualSpacing/>
    </w:pPr>
  </w:style>
  <w:style w:type="paragraph" w:styleId="ListNumber">
    <w:name w:val="List Number"/>
    <w:basedOn w:val="Normal"/>
    <w:uiPriority w:val="99"/>
    <w:unhideWhenUsed/>
    <w:rsid w:val="00550891"/>
    <w:pPr>
      <w:contextualSpacing/>
    </w:pPr>
  </w:style>
  <w:style w:type="paragraph" w:styleId="ListNumber2">
    <w:name w:val="List Number 2"/>
    <w:basedOn w:val="Normal"/>
    <w:uiPriority w:val="99"/>
    <w:unhideWhenUsed/>
    <w:rsid w:val="0039071F"/>
    <w:pPr>
      <w:numPr>
        <w:numId w:val="7"/>
      </w:numPr>
      <w:contextualSpacing/>
    </w:pPr>
  </w:style>
  <w:style w:type="character" w:styleId="PlaceholderText">
    <w:name w:val="Placeholder Text"/>
    <w:basedOn w:val="DefaultParagraphFont"/>
    <w:uiPriority w:val="99"/>
    <w:semiHidden/>
    <w:rsid w:val="000C442E"/>
    <w:rPr>
      <w:color w:val="808080"/>
    </w:rPr>
  </w:style>
  <w:style w:type="character" w:styleId="Mention">
    <w:name w:val="Mention"/>
    <w:basedOn w:val="DefaultParagraphFont"/>
    <w:uiPriority w:val="99"/>
    <w:unhideWhenUsed/>
    <w:rPr>
      <w:color w:val="2B579A"/>
      <w:shd w:val="clear" w:color="auto" w:fill="E6E6E6"/>
    </w:rPr>
  </w:style>
  <w:style w:type="paragraph" w:styleId="BodyText">
    <w:name w:val="Body Text"/>
    <w:basedOn w:val="Normal"/>
    <w:link w:val="BodyTextChar"/>
    <w:uiPriority w:val="99"/>
    <w:unhideWhenUsed/>
    <w:rsid w:val="00417527"/>
    <w:pPr>
      <w:widowControl w:val="0"/>
      <w:spacing w:after="240" w:line="240" w:lineRule="auto"/>
    </w:pPr>
    <w:rPr>
      <w:rFonts w:ascii="Arial" w:eastAsia="Courier New" w:hAnsi="Arial" w:cs="Courier New"/>
      <w:sz w:val="20"/>
      <w:szCs w:val="24"/>
      <w:lang w:val="en-US" w:eastAsia="en-IN"/>
    </w:rPr>
  </w:style>
  <w:style w:type="character" w:customStyle="1" w:styleId="BodyTextChar">
    <w:name w:val="Body Text Char"/>
    <w:basedOn w:val="DefaultParagraphFont"/>
    <w:link w:val="BodyText"/>
    <w:uiPriority w:val="99"/>
    <w:rsid w:val="00417527"/>
    <w:rPr>
      <w:rFonts w:ascii="Arial" w:eastAsia="Courier New" w:hAnsi="Arial" w:cs="Courier New"/>
      <w:sz w:val="20"/>
      <w:szCs w:val="24"/>
      <w:lang w:val="en-US" w:eastAsia="en-IN"/>
    </w:rPr>
  </w:style>
  <w:style w:type="paragraph" w:styleId="Caption">
    <w:name w:val="caption"/>
    <w:basedOn w:val="Normal"/>
    <w:next w:val="Normal"/>
    <w:uiPriority w:val="12"/>
    <w:unhideWhenUsed/>
    <w:qFormat/>
    <w:rsid w:val="00417527"/>
    <w:pPr>
      <w:spacing w:line="240" w:lineRule="auto"/>
    </w:pPr>
    <w:rPr>
      <w:i/>
      <w:iCs/>
      <w:color w:val="1F497D" w:themeColor="text2"/>
      <w:sz w:val="18"/>
      <w:szCs w:val="18"/>
    </w:rPr>
  </w:style>
  <w:style w:type="paragraph" w:styleId="IntenseQuote">
    <w:name w:val="Intense Quote"/>
    <w:basedOn w:val="Normal"/>
    <w:next w:val="Normal"/>
    <w:link w:val="IntenseQuoteChar"/>
    <w:uiPriority w:val="30"/>
    <w:qFormat/>
    <w:rsid w:val="0086499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6499C"/>
    <w:rPr>
      <w:i/>
      <w:iCs/>
      <w:color w:val="4F81BD" w:themeColor="accent1"/>
    </w:rPr>
  </w:style>
  <w:style w:type="character" w:customStyle="1" w:styleId="ui-provider">
    <w:name w:val="ui-provider"/>
    <w:basedOn w:val="DefaultParagraphFont"/>
    <w:rsid w:val="00AD2DFB"/>
  </w:style>
  <w:style w:type="table" w:customStyle="1" w:styleId="TableCSIRO">
    <w:name w:val="Table_CSIRO"/>
    <w:basedOn w:val="TableNormal"/>
    <w:uiPriority w:val="99"/>
    <w:qFormat/>
    <w:rsid w:val="000675F0"/>
    <w:pPr>
      <w:spacing w:after="0" w:line="240" w:lineRule="auto"/>
    </w:pPr>
    <w:rPr>
      <w:rFonts w:ascii="Calibri" w:hAnsi="Calibri" w:cs="Times New Roman"/>
      <w:sz w:val="18"/>
      <w:lang w:eastAsia="en-AU"/>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styleId="EndnoteText">
    <w:name w:val="endnote text"/>
    <w:basedOn w:val="Normal"/>
    <w:link w:val="EndnoteTextChar"/>
    <w:uiPriority w:val="99"/>
    <w:semiHidden/>
    <w:unhideWhenUsed/>
    <w:rsid w:val="00BF5C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5C88"/>
    <w:rPr>
      <w:sz w:val="20"/>
      <w:szCs w:val="20"/>
    </w:rPr>
  </w:style>
  <w:style w:type="character" w:styleId="EndnoteReference">
    <w:name w:val="endnote reference"/>
    <w:basedOn w:val="DefaultParagraphFont"/>
    <w:uiPriority w:val="99"/>
    <w:semiHidden/>
    <w:unhideWhenUsed/>
    <w:rsid w:val="00BF5C88"/>
    <w:rPr>
      <w:vertAlign w:val="superscript"/>
    </w:rPr>
  </w:style>
  <w:style w:type="paragraph" w:styleId="FootnoteText">
    <w:name w:val="footnote text"/>
    <w:basedOn w:val="Normal"/>
    <w:link w:val="FootnoteTextChar"/>
    <w:uiPriority w:val="99"/>
    <w:unhideWhenUsed/>
    <w:rsid w:val="00376942"/>
    <w:pPr>
      <w:spacing w:after="0" w:line="240" w:lineRule="auto"/>
    </w:pPr>
    <w:rPr>
      <w:sz w:val="20"/>
      <w:szCs w:val="20"/>
    </w:rPr>
  </w:style>
  <w:style w:type="character" w:customStyle="1" w:styleId="FootnoteTextChar">
    <w:name w:val="Footnote Text Char"/>
    <w:basedOn w:val="DefaultParagraphFont"/>
    <w:link w:val="FootnoteText"/>
    <w:uiPriority w:val="99"/>
    <w:rsid w:val="00376942"/>
    <w:rPr>
      <w:sz w:val="20"/>
      <w:szCs w:val="20"/>
    </w:rPr>
  </w:style>
  <w:style w:type="character" w:styleId="FootnoteReference">
    <w:name w:val="footnote reference"/>
    <w:basedOn w:val="DefaultParagraphFont"/>
    <w:uiPriority w:val="99"/>
    <w:semiHidden/>
    <w:unhideWhenUsed/>
    <w:rsid w:val="00376942"/>
    <w:rPr>
      <w:vertAlign w:val="superscript"/>
    </w:rPr>
  </w:style>
  <w:style w:type="character" w:styleId="UnresolvedMention">
    <w:name w:val="Unresolved Mention"/>
    <w:basedOn w:val="DefaultParagraphFont"/>
    <w:uiPriority w:val="99"/>
    <w:semiHidden/>
    <w:unhideWhenUsed/>
    <w:rsid w:val="00100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3036">
      <w:bodyDiv w:val="1"/>
      <w:marLeft w:val="0"/>
      <w:marRight w:val="0"/>
      <w:marTop w:val="0"/>
      <w:marBottom w:val="0"/>
      <w:divBdr>
        <w:top w:val="none" w:sz="0" w:space="0" w:color="auto"/>
        <w:left w:val="none" w:sz="0" w:space="0" w:color="auto"/>
        <w:bottom w:val="none" w:sz="0" w:space="0" w:color="auto"/>
        <w:right w:val="none" w:sz="0" w:space="0" w:color="auto"/>
      </w:divBdr>
    </w:div>
    <w:div w:id="86268407">
      <w:bodyDiv w:val="1"/>
      <w:marLeft w:val="0"/>
      <w:marRight w:val="0"/>
      <w:marTop w:val="0"/>
      <w:marBottom w:val="0"/>
      <w:divBdr>
        <w:top w:val="none" w:sz="0" w:space="0" w:color="auto"/>
        <w:left w:val="none" w:sz="0" w:space="0" w:color="auto"/>
        <w:bottom w:val="none" w:sz="0" w:space="0" w:color="auto"/>
        <w:right w:val="none" w:sz="0" w:space="0" w:color="auto"/>
      </w:divBdr>
    </w:div>
    <w:div w:id="90787036">
      <w:bodyDiv w:val="1"/>
      <w:marLeft w:val="0"/>
      <w:marRight w:val="0"/>
      <w:marTop w:val="0"/>
      <w:marBottom w:val="0"/>
      <w:divBdr>
        <w:top w:val="none" w:sz="0" w:space="0" w:color="auto"/>
        <w:left w:val="none" w:sz="0" w:space="0" w:color="auto"/>
        <w:bottom w:val="none" w:sz="0" w:space="0" w:color="auto"/>
        <w:right w:val="none" w:sz="0" w:space="0" w:color="auto"/>
      </w:divBdr>
    </w:div>
    <w:div w:id="254673292">
      <w:bodyDiv w:val="1"/>
      <w:marLeft w:val="0"/>
      <w:marRight w:val="0"/>
      <w:marTop w:val="0"/>
      <w:marBottom w:val="0"/>
      <w:divBdr>
        <w:top w:val="none" w:sz="0" w:space="0" w:color="auto"/>
        <w:left w:val="none" w:sz="0" w:space="0" w:color="auto"/>
        <w:bottom w:val="none" w:sz="0" w:space="0" w:color="auto"/>
        <w:right w:val="none" w:sz="0" w:space="0" w:color="auto"/>
      </w:divBdr>
    </w:div>
    <w:div w:id="281617749">
      <w:bodyDiv w:val="1"/>
      <w:marLeft w:val="0"/>
      <w:marRight w:val="0"/>
      <w:marTop w:val="0"/>
      <w:marBottom w:val="0"/>
      <w:divBdr>
        <w:top w:val="none" w:sz="0" w:space="0" w:color="auto"/>
        <w:left w:val="none" w:sz="0" w:space="0" w:color="auto"/>
        <w:bottom w:val="none" w:sz="0" w:space="0" w:color="auto"/>
        <w:right w:val="none" w:sz="0" w:space="0" w:color="auto"/>
      </w:divBdr>
    </w:div>
    <w:div w:id="328336103">
      <w:bodyDiv w:val="1"/>
      <w:marLeft w:val="0"/>
      <w:marRight w:val="0"/>
      <w:marTop w:val="0"/>
      <w:marBottom w:val="0"/>
      <w:divBdr>
        <w:top w:val="none" w:sz="0" w:space="0" w:color="auto"/>
        <w:left w:val="none" w:sz="0" w:space="0" w:color="auto"/>
        <w:bottom w:val="none" w:sz="0" w:space="0" w:color="auto"/>
        <w:right w:val="none" w:sz="0" w:space="0" w:color="auto"/>
      </w:divBdr>
    </w:div>
    <w:div w:id="393309824">
      <w:bodyDiv w:val="1"/>
      <w:marLeft w:val="0"/>
      <w:marRight w:val="0"/>
      <w:marTop w:val="0"/>
      <w:marBottom w:val="0"/>
      <w:divBdr>
        <w:top w:val="none" w:sz="0" w:space="0" w:color="auto"/>
        <w:left w:val="none" w:sz="0" w:space="0" w:color="auto"/>
        <w:bottom w:val="none" w:sz="0" w:space="0" w:color="auto"/>
        <w:right w:val="none" w:sz="0" w:space="0" w:color="auto"/>
      </w:divBdr>
    </w:div>
    <w:div w:id="469595194">
      <w:bodyDiv w:val="1"/>
      <w:marLeft w:val="0"/>
      <w:marRight w:val="0"/>
      <w:marTop w:val="0"/>
      <w:marBottom w:val="0"/>
      <w:divBdr>
        <w:top w:val="none" w:sz="0" w:space="0" w:color="auto"/>
        <w:left w:val="none" w:sz="0" w:space="0" w:color="auto"/>
        <w:bottom w:val="none" w:sz="0" w:space="0" w:color="auto"/>
        <w:right w:val="none" w:sz="0" w:space="0" w:color="auto"/>
      </w:divBdr>
    </w:div>
    <w:div w:id="522473860">
      <w:bodyDiv w:val="1"/>
      <w:marLeft w:val="0"/>
      <w:marRight w:val="0"/>
      <w:marTop w:val="0"/>
      <w:marBottom w:val="0"/>
      <w:divBdr>
        <w:top w:val="none" w:sz="0" w:space="0" w:color="auto"/>
        <w:left w:val="none" w:sz="0" w:space="0" w:color="auto"/>
        <w:bottom w:val="none" w:sz="0" w:space="0" w:color="auto"/>
        <w:right w:val="none" w:sz="0" w:space="0" w:color="auto"/>
      </w:divBdr>
      <w:divsChild>
        <w:div w:id="988705551">
          <w:marLeft w:val="0"/>
          <w:marRight w:val="0"/>
          <w:marTop w:val="0"/>
          <w:marBottom w:val="0"/>
          <w:divBdr>
            <w:top w:val="none" w:sz="0" w:space="0" w:color="auto"/>
            <w:left w:val="none" w:sz="0" w:space="0" w:color="auto"/>
            <w:bottom w:val="none" w:sz="0" w:space="0" w:color="auto"/>
            <w:right w:val="none" w:sz="0" w:space="0" w:color="auto"/>
          </w:divBdr>
        </w:div>
        <w:div w:id="1446076184">
          <w:marLeft w:val="0"/>
          <w:marRight w:val="0"/>
          <w:marTop w:val="0"/>
          <w:marBottom w:val="0"/>
          <w:divBdr>
            <w:top w:val="none" w:sz="0" w:space="0" w:color="auto"/>
            <w:left w:val="none" w:sz="0" w:space="0" w:color="auto"/>
            <w:bottom w:val="none" w:sz="0" w:space="0" w:color="auto"/>
            <w:right w:val="none" w:sz="0" w:space="0" w:color="auto"/>
          </w:divBdr>
        </w:div>
        <w:div w:id="2105027686">
          <w:marLeft w:val="0"/>
          <w:marRight w:val="0"/>
          <w:marTop w:val="0"/>
          <w:marBottom w:val="0"/>
          <w:divBdr>
            <w:top w:val="none" w:sz="0" w:space="0" w:color="auto"/>
            <w:left w:val="none" w:sz="0" w:space="0" w:color="auto"/>
            <w:bottom w:val="none" w:sz="0" w:space="0" w:color="auto"/>
            <w:right w:val="none" w:sz="0" w:space="0" w:color="auto"/>
          </w:divBdr>
        </w:div>
      </w:divsChild>
    </w:div>
    <w:div w:id="585917012">
      <w:bodyDiv w:val="1"/>
      <w:marLeft w:val="0"/>
      <w:marRight w:val="0"/>
      <w:marTop w:val="0"/>
      <w:marBottom w:val="0"/>
      <w:divBdr>
        <w:top w:val="none" w:sz="0" w:space="0" w:color="auto"/>
        <w:left w:val="none" w:sz="0" w:space="0" w:color="auto"/>
        <w:bottom w:val="none" w:sz="0" w:space="0" w:color="auto"/>
        <w:right w:val="none" w:sz="0" w:space="0" w:color="auto"/>
      </w:divBdr>
    </w:div>
    <w:div w:id="618531500">
      <w:bodyDiv w:val="1"/>
      <w:marLeft w:val="0"/>
      <w:marRight w:val="0"/>
      <w:marTop w:val="0"/>
      <w:marBottom w:val="0"/>
      <w:divBdr>
        <w:top w:val="none" w:sz="0" w:space="0" w:color="auto"/>
        <w:left w:val="none" w:sz="0" w:space="0" w:color="auto"/>
        <w:bottom w:val="none" w:sz="0" w:space="0" w:color="auto"/>
        <w:right w:val="none" w:sz="0" w:space="0" w:color="auto"/>
      </w:divBdr>
    </w:div>
    <w:div w:id="634483867">
      <w:bodyDiv w:val="1"/>
      <w:marLeft w:val="0"/>
      <w:marRight w:val="0"/>
      <w:marTop w:val="0"/>
      <w:marBottom w:val="0"/>
      <w:divBdr>
        <w:top w:val="none" w:sz="0" w:space="0" w:color="auto"/>
        <w:left w:val="none" w:sz="0" w:space="0" w:color="auto"/>
        <w:bottom w:val="none" w:sz="0" w:space="0" w:color="auto"/>
        <w:right w:val="none" w:sz="0" w:space="0" w:color="auto"/>
      </w:divBdr>
    </w:div>
    <w:div w:id="637537367">
      <w:bodyDiv w:val="1"/>
      <w:marLeft w:val="0"/>
      <w:marRight w:val="0"/>
      <w:marTop w:val="0"/>
      <w:marBottom w:val="0"/>
      <w:divBdr>
        <w:top w:val="none" w:sz="0" w:space="0" w:color="auto"/>
        <w:left w:val="none" w:sz="0" w:space="0" w:color="auto"/>
        <w:bottom w:val="none" w:sz="0" w:space="0" w:color="auto"/>
        <w:right w:val="none" w:sz="0" w:space="0" w:color="auto"/>
      </w:divBdr>
    </w:div>
    <w:div w:id="865025408">
      <w:bodyDiv w:val="1"/>
      <w:marLeft w:val="0"/>
      <w:marRight w:val="0"/>
      <w:marTop w:val="0"/>
      <w:marBottom w:val="0"/>
      <w:divBdr>
        <w:top w:val="none" w:sz="0" w:space="0" w:color="auto"/>
        <w:left w:val="none" w:sz="0" w:space="0" w:color="auto"/>
        <w:bottom w:val="none" w:sz="0" w:space="0" w:color="auto"/>
        <w:right w:val="none" w:sz="0" w:space="0" w:color="auto"/>
      </w:divBdr>
      <w:divsChild>
        <w:div w:id="974142340">
          <w:marLeft w:val="0"/>
          <w:marRight w:val="0"/>
          <w:marTop w:val="0"/>
          <w:marBottom w:val="0"/>
          <w:divBdr>
            <w:top w:val="none" w:sz="0" w:space="0" w:color="auto"/>
            <w:left w:val="none" w:sz="0" w:space="0" w:color="auto"/>
            <w:bottom w:val="none" w:sz="0" w:space="0" w:color="auto"/>
            <w:right w:val="none" w:sz="0" w:space="0" w:color="auto"/>
          </w:divBdr>
        </w:div>
        <w:div w:id="1086154131">
          <w:marLeft w:val="0"/>
          <w:marRight w:val="0"/>
          <w:marTop w:val="0"/>
          <w:marBottom w:val="0"/>
          <w:divBdr>
            <w:top w:val="none" w:sz="0" w:space="0" w:color="auto"/>
            <w:left w:val="none" w:sz="0" w:space="0" w:color="auto"/>
            <w:bottom w:val="none" w:sz="0" w:space="0" w:color="auto"/>
            <w:right w:val="none" w:sz="0" w:space="0" w:color="auto"/>
          </w:divBdr>
        </w:div>
        <w:div w:id="1816752290">
          <w:marLeft w:val="0"/>
          <w:marRight w:val="0"/>
          <w:marTop w:val="0"/>
          <w:marBottom w:val="0"/>
          <w:divBdr>
            <w:top w:val="none" w:sz="0" w:space="0" w:color="auto"/>
            <w:left w:val="none" w:sz="0" w:space="0" w:color="auto"/>
            <w:bottom w:val="none" w:sz="0" w:space="0" w:color="auto"/>
            <w:right w:val="none" w:sz="0" w:space="0" w:color="auto"/>
          </w:divBdr>
          <w:divsChild>
            <w:div w:id="1175537552">
              <w:marLeft w:val="0"/>
              <w:marRight w:val="0"/>
              <w:marTop w:val="30"/>
              <w:marBottom w:val="30"/>
              <w:divBdr>
                <w:top w:val="none" w:sz="0" w:space="0" w:color="auto"/>
                <w:left w:val="none" w:sz="0" w:space="0" w:color="auto"/>
                <w:bottom w:val="none" w:sz="0" w:space="0" w:color="auto"/>
                <w:right w:val="none" w:sz="0" w:space="0" w:color="auto"/>
              </w:divBdr>
              <w:divsChild>
                <w:div w:id="30035545">
                  <w:marLeft w:val="0"/>
                  <w:marRight w:val="0"/>
                  <w:marTop w:val="0"/>
                  <w:marBottom w:val="0"/>
                  <w:divBdr>
                    <w:top w:val="none" w:sz="0" w:space="0" w:color="auto"/>
                    <w:left w:val="none" w:sz="0" w:space="0" w:color="auto"/>
                    <w:bottom w:val="none" w:sz="0" w:space="0" w:color="auto"/>
                    <w:right w:val="none" w:sz="0" w:space="0" w:color="auto"/>
                  </w:divBdr>
                  <w:divsChild>
                    <w:div w:id="1305043027">
                      <w:marLeft w:val="0"/>
                      <w:marRight w:val="0"/>
                      <w:marTop w:val="0"/>
                      <w:marBottom w:val="0"/>
                      <w:divBdr>
                        <w:top w:val="none" w:sz="0" w:space="0" w:color="auto"/>
                        <w:left w:val="none" w:sz="0" w:space="0" w:color="auto"/>
                        <w:bottom w:val="none" w:sz="0" w:space="0" w:color="auto"/>
                        <w:right w:val="none" w:sz="0" w:space="0" w:color="auto"/>
                      </w:divBdr>
                    </w:div>
                  </w:divsChild>
                </w:div>
                <w:div w:id="76904106">
                  <w:marLeft w:val="0"/>
                  <w:marRight w:val="0"/>
                  <w:marTop w:val="0"/>
                  <w:marBottom w:val="0"/>
                  <w:divBdr>
                    <w:top w:val="none" w:sz="0" w:space="0" w:color="auto"/>
                    <w:left w:val="none" w:sz="0" w:space="0" w:color="auto"/>
                    <w:bottom w:val="none" w:sz="0" w:space="0" w:color="auto"/>
                    <w:right w:val="none" w:sz="0" w:space="0" w:color="auto"/>
                  </w:divBdr>
                  <w:divsChild>
                    <w:div w:id="780731836">
                      <w:marLeft w:val="0"/>
                      <w:marRight w:val="0"/>
                      <w:marTop w:val="0"/>
                      <w:marBottom w:val="0"/>
                      <w:divBdr>
                        <w:top w:val="none" w:sz="0" w:space="0" w:color="auto"/>
                        <w:left w:val="none" w:sz="0" w:space="0" w:color="auto"/>
                        <w:bottom w:val="none" w:sz="0" w:space="0" w:color="auto"/>
                        <w:right w:val="none" w:sz="0" w:space="0" w:color="auto"/>
                      </w:divBdr>
                    </w:div>
                  </w:divsChild>
                </w:div>
                <w:div w:id="82341289">
                  <w:marLeft w:val="0"/>
                  <w:marRight w:val="0"/>
                  <w:marTop w:val="0"/>
                  <w:marBottom w:val="0"/>
                  <w:divBdr>
                    <w:top w:val="none" w:sz="0" w:space="0" w:color="auto"/>
                    <w:left w:val="none" w:sz="0" w:space="0" w:color="auto"/>
                    <w:bottom w:val="none" w:sz="0" w:space="0" w:color="auto"/>
                    <w:right w:val="none" w:sz="0" w:space="0" w:color="auto"/>
                  </w:divBdr>
                  <w:divsChild>
                    <w:div w:id="1412045025">
                      <w:marLeft w:val="0"/>
                      <w:marRight w:val="0"/>
                      <w:marTop w:val="0"/>
                      <w:marBottom w:val="0"/>
                      <w:divBdr>
                        <w:top w:val="none" w:sz="0" w:space="0" w:color="auto"/>
                        <w:left w:val="none" w:sz="0" w:space="0" w:color="auto"/>
                        <w:bottom w:val="none" w:sz="0" w:space="0" w:color="auto"/>
                        <w:right w:val="none" w:sz="0" w:space="0" w:color="auto"/>
                      </w:divBdr>
                    </w:div>
                  </w:divsChild>
                </w:div>
                <w:div w:id="195386052">
                  <w:marLeft w:val="0"/>
                  <w:marRight w:val="0"/>
                  <w:marTop w:val="0"/>
                  <w:marBottom w:val="0"/>
                  <w:divBdr>
                    <w:top w:val="none" w:sz="0" w:space="0" w:color="auto"/>
                    <w:left w:val="none" w:sz="0" w:space="0" w:color="auto"/>
                    <w:bottom w:val="none" w:sz="0" w:space="0" w:color="auto"/>
                    <w:right w:val="none" w:sz="0" w:space="0" w:color="auto"/>
                  </w:divBdr>
                  <w:divsChild>
                    <w:div w:id="106707348">
                      <w:marLeft w:val="0"/>
                      <w:marRight w:val="0"/>
                      <w:marTop w:val="0"/>
                      <w:marBottom w:val="0"/>
                      <w:divBdr>
                        <w:top w:val="none" w:sz="0" w:space="0" w:color="auto"/>
                        <w:left w:val="none" w:sz="0" w:space="0" w:color="auto"/>
                        <w:bottom w:val="none" w:sz="0" w:space="0" w:color="auto"/>
                        <w:right w:val="none" w:sz="0" w:space="0" w:color="auto"/>
                      </w:divBdr>
                    </w:div>
                  </w:divsChild>
                </w:div>
                <w:div w:id="200099591">
                  <w:marLeft w:val="0"/>
                  <w:marRight w:val="0"/>
                  <w:marTop w:val="0"/>
                  <w:marBottom w:val="0"/>
                  <w:divBdr>
                    <w:top w:val="none" w:sz="0" w:space="0" w:color="auto"/>
                    <w:left w:val="none" w:sz="0" w:space="0" w:color="auto"/>
                    <w:bottom w:val="none" w:sz="0" w:space="0" w:color="auto"/>
                    <w:right w:val="none" w:sz="0" w:space="0" w:color="auto"/>
                  </w:divBdr>
                  <w:divsChild>
                    <w:div w:id="1086533205">
                      <w:marLeft w:val="0"/>
                      <w:marRight w:val="0"/>
                      <w:marTop w:val="0"/>
                      <w:marBottom w:val="0"/>
                      <w:divBdr>
                        <w:top w:val="none" w:sz="0" w:space="0" w:color="auto"/>
                        <w:left w:val="none" w:sz="0" w:space="0" w:color="auto"/>
                        <w:bottom w:val="none" w:sz="0" w:space="0" w:color="auto"/>
                        <w:right w:val="none" w:sz="0" w:space="0" w:color="auto"/>
                      </w:divBdr>
                    </w:div>
                  </w:divsChild>
                </w:div>
                <w:div w:id="343828552">
                  <w:marLeft w:val="0"/>
                  <w:marRight w:val="0"/>
                  <w:marTop w:val="0"/>
                  <w:marBottom w:val="0"/>
                  <w:divBdr>
                    <w:top w:val="none" w:sz="0" w:space="0" w:color="auto"/>
                    <w:left w:val="none" w:sz="0" w:space="0" w:color="auto"/>
                    <w:bottom w:val="none" w:sz="0" w:space="0" w:color="auto"/>
                    <w:right w:val="none" w:sz="0" w:space="0" w:color="auto"/>
                  </w:divBdr>
                  <w:divsChild>
                    <w:div w:id="1552689269">
                      <w:marLeft w:val="0"/>
                      <w:marRight w:val="0"/>
                      <w:marTop w:val="0"/>
                      <w:marBottom w:val="0"/>
                      <w:divBdr>
                        <w:top w:val="none" w:sz="0" w:space="0" w:color="auto"/>
                        <w:left w:val="none" w:sz="0" w:space="0" w:color="auto"/>
                        <w:bottom w:val="none" w:sz="0" w:space="0" w:color="auto"/>
                        <w:right w:val="none" w:sz="0" w:space="0" w:color="auto"/>
                      </w:divBdr>
                    </w:div>
                  </w:divsChild>
                </w:div>
                <w:div w:id="344290890">
                  <w:marLeft w:val="0"/>
                  <w:marRight w:val="0"/>
                  <w:marTop w:val="0"/>
                  <w:marBottom w:val="0"/>
                  <w:divBdr>
                    <w:top w:val="none" w:sz="0" w:space="0" w:color="auto"/>
                    <w:left w:val="none" w:sz="0" w:space="0" w:color="auto"/>
                    <w:bottom w:val="none" w:sz="0" w:space="0" w:color="auto"/>
                    <w:right w:val="none" w:sz="0" w:space="0" w:color="auto"/>
                  </w:divBdr>
                  <w:divsChild>
                    <w:div w:id="1896312523">
                      <w:marLeft w:val="0"/>
                      <w:marRight w:val="0"/>
                      <w:marTop w:val="0"/>
                      <w:marBottom w:val="0"/>
                      <w:divBdr>
                        <w:top w:val="none" w:sz="0" w:space="0" w:color="auto"/>
                        <w:left w:val="none" w:sz="0" w:space="0" w:color="auto"/>
                        <w:bottom w:val="none" w:sz="0" w:space="0" w:color="auto"/>
                        <w:right w:val="none" w:sz="0" w:space="0" w:color="auto"/>
                      </w:divBdr>
                    </w:div>
                  </w:divsChild>
                </w:div>
                <w:div w:id="560335700">
                  <w:marLeft w:val="0"/>
                  <w:marRight w:val="0"/>
                  <w:marTop w:val="0"/>
                  <w:marBottom w:val="0"/>
                  <w:divBdr>
                    <w:top w:val="none" w:sz="0" w:space="0" w:color="auto"/>
                    <w:left w:val="none" w:sz="0" w:space="0" w:color="auto"/>
                    <w:bottom w:val="none" w:sz="0" w:space="0" w:color="auto"/>
                    <w:right w:val="none" w:sz="0" w:space="0" w:color="auto"/>
                  </w:divBdr>
                  <w:divsChild>
                    <w:div w:id="912204420">
                      <w:marLeft w:val="0"/>
                      <w:marRight w:val="0"/>
                      <w:marTop w:val="0"/>
                      <w:marBottom w:val="0"/>
                      <w:divBdr>
                        <w:top w:val="none" w:sz="0" w:space="0" w:color="auto"/>
                        <w:left w:val="none" w:sz="0" w:space="0" w:color="auto"/>
                        <w:bottom w:val="none" w:sz="0" w:space="0" w:color="auto"/>
                        <w:right w:val="none" w:sz="0" w:space="0" w:color="auto"/>
                      </w:divBdr>
                    </w:div>
                  </w:divsChild>
                </w:div>
                <w:div w:id="1112742339">
                  <w:marLeft w:val="0"/>
                  <w:marRight w:val="0"/>
                  <w:marTop w:val="0"/>
                  <w:marBottom w:val="0"/>
                  <w:divBdr>
                    <w:top w:val="none" w:sz="0" w:space="0" w:color="auto"/>
                    <w:left w:val="none" w:sz="0" w:space="0" w:color="auto"/>
                    <w:bottom w:val="none" w:sz="0" w:space="0" w:color="auto"/>
                    <w:right w:val="none" w:sz="0" w:space="0" w:color="auto"/>
                  </w:divBdr>
                  <w:divsChild>
                    <w:div w:id="1358459967">
                      <w:marLeft w:val="0"/>
                      <w:marRight w:val="0"/>
                      <w:marTop w:val="0"/>
                      <w:marBottom w:val="0"/>
                      <w:divBdr>
                        <w:top w:val="none" w:sz="0" w:space="0" w:color="auto"/>
                        <w:left w:val="none" w:sz="0" w:space="0" w:color="auto"/>
                        <w:bottom w:val="none" w:sz="0" w:space="0" w:color="auto"/>
                        <w:right w:val="none" w:sz="0" w:space="0" w:color="auto"/>
                      </w:divBdr>
                    </w:div>
                  </w:divsChild>
                </w:div>
                <w:div w:id="1201363787">
                  <w:marLeft w:val="0"/>
                  <w:marRight w:val="0"/>
                  <w:marTop w:val="0"/>
                  <w:marBottom w:val="0"/>
                  <w:divBdr>
                    <w:top w:val="none" w:sz="0" w:space="0" w:color="auto"/>
                    <w:left w:val="none" w:sz="0" w:space="0" w:color="auto"/>
                    <w:bottom w:val="none" w:sz="0" w:space="0" w:color="auto"/>
                    <w:right w:val="none" w:sz="0" w:space="0" w:color="auto"/>
                  </w:divBdr>
                  <w:divsChild>
                    <w:div w:id="34476322">
                      <w:marLeft w:val="0"/>
                      <w:marRight w:val="0"/>
                      <w:marTop w:val="0"/>
                      <w:marBottom w:val="0"/>
                      <w:divBdr>
                        <w:top w:val="none" w:sz="0" w:space="0" w:color="auto"/>
                        <w:left w:val="none" w:sz="0" w:space="0" w:color="auto"/>
                        <w:bottom w:val="none" w:sz="0" w:space="0" w:color="auto"/>
                        <w:right w:val="none" w:sz="0" w:space="0" w:color="auto"/>
                      </w:divBdr>
                    </w:div>
                  </w:divsChild>
                </w:div>
                <w:div w:id="1269629300">
                  <w:marLeft w:val="0"/>
                  <w:marRight w:val="0"/>
                  <w:marTop w:val="0"/>
                  <w:marBottom w:val="0"/>
                  <w:divBdr>
                    <w:top w:val="none" w:sz="0" w:space="0" w:color="auto"/>
                    <w:left w:val="none" w:sz="0" w:space="0" w:color="auto"/>
                    <w:bottom w:val="none" w:sz="0" w:space="0" w:color="auto"/>
                    <w:right w:val="none" w:sz="0" w:space="0" w:color="auto"/>
                  </w:divBdr>
                  <w:divsChild>
                    <w:div w:id="1372607386">
                      <w:marLeft w:val="0"/>
                      <w:marRight w:val="0"/>
                      <w:marTop w:val="0"/>
                      <w:marBottom w:val="0"/>
                      <w:divBdr>
                        <w:top w:val="none" w:sz="0" w:space="0" w:color="auto"/>
                        <w:left w:val="none" w:sz="0" w:space="0" w:color="auto"/>
                        <w:bottom w:val="none" w:sz="0" w:space="0" w:color="auto"/>
                        <w:right w:val="none" w:sz="0" w:space="0" w:color="auto"/>
                      </w:divBdr>
                    </w:div>
                  </w:divsChild>
                </w:div>
                <w:div w:id="1463772011">
                  <w:marLeft w:val="0"/>
                  <w:marRight w:val="0"/>
                  <w:marTop w:val="0"/>
                  <w:marBottom w:val="0"/>
                  <w:divBdr>
                    <w:top w:val="none" w:sz="0" w:space="0" w:color="auto"/>
                    <w:left w:val="none" w:sz="0" w:space="0" w:color="auto"/>
                    <w:bottom w:val="none" w:sz="0" w:space="0" w:color="auto"/>
                    <w:right w:val="none" w:sz="0" w:space="0" w:color="auto"/>
                  </w:divBdr>
                  <w:divsChild>
                    <w:div w:id="1479763260">
                      <w:marLeft w:val="0"/>
                      <w:marRight w:val="0"/>
                      <w:marTop w:val="0"/>
                      <w:marBottom w:val="0"/>
                      <w:divBdr>
                        <w:top w:val="none" w:sz="0" w:space="0" w:color="auto"/>
                        <w:left w:val="none" w:sz="0" w:space="0" w:color="auto"/>
                        <w:bottom w:val="none" w:sz="0" w:space="0" w:color="auto"/>
                        <w:right w:val="none" w:sz="0" w:space="0" w:color="auto"/>
                      </w:divBdr>
                    </w:div>
                  </w:divsChild>
                </w:div>
                <w:div w:id="1664891440">
                  <w:marLeft w:val="0"/>
                  <w:marRight w:val="0"/>
                  <w:marTop w:val="0"/>
                  <w:marBottom w:val="0"/>
                  <w:divBdr>
                    <w:top w:val="none" w:sz="0" w:space="0" w:color="auto"/>
                    <w:left w:val="none" w:sz="0" w:space="0" w:color="auto"/>
                    <w:bottom w:val="none" w:sz="0" w:space="0" w:color="auto"/>
                    <w:right w:val="none" w:sz="0" w:space="0" w:color="auto"/>
                  </w:divBdr>
                  <w:divsChild>
                    <w:div w:id="678703620">
                      <w:marLeft w:val="0"/>
                      <w:marRight w:val="0"/>
                      <w:marTop w:val="0"/>
                      <w:marBottom w:val="0"/>
                      <w:divBdr>
                        <w:top w:val="none" w:sz="0" w:space="0" w:color="auto"/>
                        <w:left w:val="none" w:sz="0" w:space="0" w:color="auto"/>
                        <w:bottom w:val="none" w:sz="0" w:space="0" w:color="auto"/>
                        <w:right w:val="none" w:sz="0" w:space="0" w:color="auto"/>
                      </w:divBdr>
                    </w:div>
                  </w:divsChild>
                </w:div>
                <w:div w:id="1760518096">
                  <w:marLeft w:val="0"/>
                  <w:marRight w:val="0"/>
                  <w:marTop w:val="0"/>
                  <w:marBottom w:val="0"/>
                  <w:divBdr>
                    <w:top w:val="none" w:sz="0" w:space="0" w:color="auto"/>
                    <w:left w:val="none" w:sz="0" w:space="0" w:color="auto"/>
                    <w:bottom w:val="none" w:sz="0" w:space="0" w:color="auto"/>
                    <w:right w:val="none" w:sz="0" w:space="0" w:color="auto"/>
                  </w:divBdr>
                  <w:divsChild>
                    <w:div w:id="1361666718">
                      <w:marLeft w:val="0"/>
                      <w:marRight w:val="0"/>
                      <w:marTop w:val="0"/>
                      <w:marBottom w:val="0"/>
                      <w:divBdr>
                        <w:top w:val="none" w:sz="0" w:space="0" w:color="auto"/>
                        <w:left w:val="none" w:sz="0" w:space="0" w:color="auto"/>
                        <w:bottom w:val="none" w:sz="0" w:space="0" w:color="auto"/>
                        <w:right w:val="none" w:sz="0" w:space="0" w:color="auto"/>
                      </w:divBdr>
                    </w:div>
                  </w:divsChild>
                </w:div>
                <w:div w:id="1791624501">
                  <w:marLeft w:val="0"/>
                  <w:marRight w:val="0"/>
                  <w:marTop w:val="0"/>
                  <w:marBottom w:val="0"/>
                  <w:divBdr>
                    <w:top w:val="none" w:sz="0" w:space="0" w:color="auto"/>
                    <w:left w:val="none" w:sz="0" w:space="0" w:color="auto"/>
                    <w:bottom w:val="none" w:sz="0" w:space="0" w:color="auto"/>
                    <w:right w:val="none" w:sz="0" w:space="0" w:color="auto"/>
                  </w:divBdr>
                  <w:divsChild>
                    <w:div w:id="1597860154">
                      <w:marLeft w:val="0"/>
                      <w:marRight w:val="0"/>
                      <w:marTop w:val="0"/>
                      <w:marBottom w:val="0"/>
                      <w:divBdr>
                        <w:top w:val="none" w:sz="0" w:space="0" w:color="auto"/>
                        <w:left w:val="none" w:sz="0" w:space="0" w:color="auto"/>
                        <w:bottom w:val="none" w:sz="0" w:space="0" w:color="auto"/>
                        <w:right w:val="none" w:sz="0" w:space="0" w:color="auto"/>
                      </w:divBdr>
                    </w:div>
                  </w:divsChild>
                </w:div>
                <w:div w:id="1880706397">
                  <w:marLeft w:val="0"/>
                  <w:marRight w:val="0"/>
                  <w:marTop w:val="0"/>
                  <w:marBottom w:val="0"/>
                  <w:divBdr>
                    <w:top w:val="none" w:sz="0" w:space="0" w:color="auto"/>
                    <w:left w:val="none" w:sz="0" w:space="0" w:color="auto"/>
                    <w:bottom w:val="none" w:sz="0" w:space="0" w:color="auto"/>
                    <w:right w:val="none" w:sz="0" w:space="0" w:color="auto"/>
                  </w:divBdr>
                  <w:divsChild>
                    <w:div w:id="1922521898">
                      <w:marLeft w:val="0"/>
                      <w:marRight w:val="0"/>
                      <w:marTop w:val="0"/>
                      <w:marBottom w:val="0"/>
                      <w:divBdr>
                        <w:top w:val="none" w:sz="0" w:space="0" w:color="auto"/>
                        <w:left w:val="none" w:sz="0" w:space="0" w:color="auto"/>
                        <w:bottom w:val="none" w:sz="0" w:space="0" w:color="auto"/>
                        <w:right w:val="none" w:sz="0" w:space="0" w:color="auto"/>
                      </w:divBdr>
                    </w:div>
                  </w:divsChild>
                </w:div>
                <w:div w:id="2020571944">
                  <w:marLeft w:val="0"/>
                  <w:marRight w:val="0"/>
                  <w:marTop w:val="0"/>
                  <w:marBottom w:val="0"/>
                  <w:divBdr>
                    <w:top w:val="none" w:sz="0" w:space="0" w:color="auto"/>
                    <w:left w:val="none" w:sz="0" w:space="0" w:color="auto"/>
                    <w:bottom w:val="none" w:sz="0" w:space="0" w:color="auto"/>
                    <w:right w:val="none" w:sz="0" w:space="0" w:color="auto"/>
                  </w:divBdr>
                  <w:divsChild>
                    <w:div w:id="1389642489">
                      <w:marLeft w:val="0"/>
                      <w:marRight w:val="0"/>
                      <w:marTop w:val="0"/>
                      <w:marBottom w:val="0"/>
                      <w:divBdr>
                        <w:top w:val="none" w:sz="0" w:space="0" w:color="auto"/>
                        <w:left w:val="none" w:sz="0" w:space="0" w:color="auto"/>
                        <w:bottom w:val="none" w:sz="0" w:space="0" w:color="auto"/>
                        <w:right w:val="none" w:sz="0" w:space="0" w:color="auto"/>
                      </w:divBdr>
                    </w:div>
                  </w:divsChild>
                </w:div>
                <w:div w:id="2031829596">
                  <w:marLeft w:val="0"/>
                  <w:marRight w:val="0"/>
                  <w:marTop w:val="0"/>
                  <w:marBottom w:val="0"/>
                  <w:divBdr>
                    <w:top w:val="none" w:sz="0" w:space="0" w:color="auto"/>
                    <w:left w:val="none" w:sz="0" w:space="0" w:color="auto"/>
                    <w:bottom w:val="none" w:sz="0" w:space="0" w:color="auto"/>
                    <w:right w:val="none" w:sz="0" w:space="0" w:color="auto"/>
                  </w:divBdr>
                  <w:divsChild>
                    <w:div w:id="1425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88561">
      <w:bodyDiv w:val="1"/>
      <w:marLeft w:val="0"/>
      <w:marRight w:val="0"/>
      <w:marTop w:val="0"/>
      <w:marBottom w:val="0"/>
      <w:divBdr>
        <w:top w:val="none" w:sz="0" w:space="0" w:color="auto"/>
        <w:left w:val="none" w:sz="0" w:space="0" w:color="auto"/>
        <w:bottom w:val="none" w:sz="0" w:space="0" w:color="auto"/>
        <w:right w:val="none" w:sz="0" w:space="0" w:color="auto"/>
      </w:divBdr>
      <w:divsChild>
        <w:div w:id="279459678">
          <w:marLeft w:val="0"/>
          <w:marRight w:val="0"/>
          <w:marTop w:val="0"/>
          <w:marBottom w:val="0"/>
          <w:divBdr>
            <w:top w:val="none" w:sz="0" w:space="0" w:color="auto"/>
            <w:left w:val="none" w:sz="0" w:space="0" w:color="auto"/>
            <w:bottom w:val="none" w:sz="0" w:space="0" w:color="auto"/>
            <w:right w:val="none" w:sz="0" w:space="0" w:color="auto"/>
          </w:divBdr>
        </w:div>
        <w:div w:id="359669007">
          <w:marLeft w:val="0"/>
          <w:marRight w:val="0"/>
          <w:marTop w:val="0"/>
          <w:marBottom w:val="0"/>
          <w:divBdr>
            <w:top w:val="none" w:sz="0" w:space="0" w:color="auto"/>
            <w:left w:val="none" w:sz="0" w:space="0" w:color="auto"/>
            <w:bottom w:val="none" w:sz="0" w:space="0" w:color="auto"/>
            <w:right w:val="none" w:sz="0" w:space="0" w:color="auto"/>
          </w:divBdr>
        </w:div>
        <w:div w:id="654182825">
          <w:marLeft w:val="0"/>
          <w:marRight w:val="0"/>
          <w:marTop w:val="0"/>
          <w:marBottom w:val="0"/>
          <w:divBdr>
            <w:top w:val="none" w:sz="0" w:space="0" w:color="auto"/>
            <w:left w:val="none" w:sz="0" w:space="0" w:color="auto"/>
            <w:bottom w:val="none" w:sz="0" w:space="0" w:color="auto"/>
            <w:right w:val="none" w:sz="0" w:space="0" w:color="auto"/>
          </w:divBdr>
        </w:div>
        <w:div w:id="919950396">
          <w:marLeft w:val="0"/>
          <w:marRight w:val="0"/>
          <w:marTop w:val="0"/>
          <w:marBottom w:val="0"/>
          <w:divBdr>
            <w:top w:val="none" w:sz="0" w:space="0" w:color="auto"/>
            <w:left w:val="none" w:sz="0" w:space="0" w:color="auto"/>
            <w:bottom w:val="none" w:sz="0" w:space="0" w:color="auto"/>
            <w:right w:val="none" w:sz="0" w:space="0" w:color="auto"/>
          </w:divBdr>
        </w:div>
        <w:div w:id="1210848574">
          <w:marLeft w:val="0"/>
          <w:marRight w:val="0"/>
          <w:marTop w:val="0"/>
          <w:marBottom w:val="0"/>
          <w:divBdr>
            <w:top w:val="none" w:sz="0" w:space="0" w:color="auto"/>
            <w:left w:val="none" w:sz="0" w:space="0" w:color="auto"/>
            <w:bottom w:val="none" w:sz="0" w:space="0" w:color="auto"/>
            <w:right w:val="none" w:sz="0" w:space="0" w:color="auto"/>
          </w:divBdr>
        </w:div>
        <w:div w:id="1316304329">
          <w:marLeft w:val="0"/>
          <w:marRight w:val="0"/>
          <w:marTop w:val="0"/>
          <w:marBottom w:val="0"/>
          <w:divBdr>
            <w:top w:val="none" w:sz="0" w:space="0" w:color="auto"/>
            <w:left w:val="none" w:sz="0" w:space="0" w:color="auto"/>
            <w:bottom w:val="none" w:sz="0" w:space="0" w:color="auto"/>
            <w:right w:val="none" w:sz="0" w:space="0" w:color="auto"/>
          </w:divBdr>
        </w:div>
        <w:div w:id="1992327149">
          <w:marLeft w:val="0"/>
          <w:marRight w:val="0"/>
          <w:marTop w:val="0"/>
          <w:marBottom w:val="0"/>
          <w:divBdr>
            <w:top w:val="none" w:sz="0" w:space="0" w:color="auto"/>
            <w:left w:val="none" w:sz="0" w:space="0" w:color="auto"/>
            <w:bottom w:val="none" w:sz="0" w:space="0" w:color="auto"/>
            <w:right w:val="none" w:sz="0" w:space="0" w:color="auto"/>
          </w:divBdr>
        </w:div>
      </w:divsChild>
    </w:div>
    <w:div w:id="931864072">
      <w:bodyDiv w:val="1"/>
      <w:marLeft w:val="0"/>
      <w:marRight w:val="0"/>
      <w:marTop w:val="0"/>
      <w:marBottom w:val="0"/>
      <w:divBdr>
        <w:top w:val="none" w:sz="0" w:space="0" w:color="auto"/>
        <w:left w:val="none" w:sz="0" w:space="0" w:color="auto"/>
        <w:bottom w:val="none" w:sz="0" w:space="0" w:color="auto"/>
        <w:right w:val="none" w:sz="0" w:space="0" w:color="auto"/>
      </w:divBdr>
      <w:divsChild>
        <w:div w:id="102579788">
          <w:marLeft w:val="0"/>
          <w:marRight w:val="0"/>
          <w:marTop w:val="0"/>
          <w:marBottom w:val="0"/>
          <w:divBdr>
            <w:top w:val="none" w:sz="0" w:space="0" w:color="auto"/>
            <w:left w:val="none" w:sz="0" w:space="0" w:color="auto"/>
            <w:bottom w:val="none" w:sz="0" w:space="0" w:color="auto"/>
            <w:right w:val="none" w:sz="0" w:space="0" w:color="auto"/>
          </w:divBdr>
          <w:divsChild>
            <w:div w:id="1542939558">
              <w:marLeft w:val="-75"/>
              <w:marRight w:val="0"/>
              <w:marTop w:val="30"/>
              <w:marBottom w:val="30"/>
              <w:divBdr>
                <w:top w:val="none" w:sz="0" w:space="0" w:color="auto"/>
                <w:left w:val="none" w:sz="0" w:space="0" w:color="auto"/>
                <w:bottom w:val="none" w:sz="0" w:space="0" w:color="auto"/>
                <w:right w:val="none" w:sz="0" w:space="0" w:color="auto"/>
              </w:divBdr>
              <w:divsChild>
                <w:div w:id="117649805">
                  <w:marLeft w:val="0"/>
                  <w:marRight w:val="0"/>
                  <w:marTop w:val="0"/>
                  <w:marBottom w:val="0"/>
                  <w:divBdr>
                    <w:top w:val="none" w:sz="0" w:space="0" w:color="auto"/>
                    <w:left w:val="none" w:sz="0" w:space="0" w:color="auto"/>
                    <w:bottom w:val="none" w:sz="0" w:space="0" w:color="auto"/>
                    <w:right w:val="none" w:sz="0" w:space="0" w:color="auto"/>
                  </w:divBdr>
                  <w:divsChild>
                    <w:div w:id="1049307526">
                      <w:marLeft w:val="0"/>
                      <w:marRight w:val="0"/>
                      <w:marTop w:val="0"/>
                      <w:marBottom w:val="0"/>
                      <w:divBdr>
                        <w:top w:val="none" w:sz="0" w:space="0" w:color="auto"/>
                        <w:left w:val="none" w:sz="0" w:space="0" w:color="auto"/>
                        <w:bottom w:val="none" w:sz="0" w:space="0" w:color="auto"/>
                        <w:right w:val="none" w:sz="0" w:space="0" w:color="auto"/>
                      </w:divBdr>
                    </w:div>
                  </w:divsChild>
                </w:div>
                <w:div w:id="209537092">
                  <w:marLeft w:val="0"/>
                  <w:marRight w:val="0"/>
                  <w:marTop w:val="0"/>
                  <w:marBottom w:val="0"/>
                  <w:divBdr>
                    <w:top w:val="none" w:sz="0" w:space="0" w:color="auto"/>
                    <w:left w:val="none" w:sz="0" w:space="0" w:color="auto"/>
                    <w:bottom w:val="none" w:sz="0" w:space="0" w:color="auto"/>
                    <w:right w:val="none" w:sz="0" w:space="0" w:color="auto"/>
                  </w:divBdr>
                  <w:divsChild>
                    <w:div w:id="1608274490">
                      <w:marLeft w:val="0"/>
                      <w:marRight w:val="0"/>
                      <w:marTop w:val="0"/>
                      <w:marBottom w:val="0"/>
                      <w:divBdr>
                        <w:top w:val="none" w:sz="0" w:space="0" w:color="auto"/>
                        <w:left w:val="none" w:sz="0" w:space="0" w:color="auto"/>
                        <w:bottom w:val="none" w:sz="0" w:space="0" w:color="auto"/>
                        <w:right w:val="none" w:sz="0" w:space="0" w:color="auto"/>
                      </w:divBdr>
                    </w:div>
                  </w:divsChild>
                </w:div>
                <w:div w:id="221216205">
                  <w:marLeft w:val="0"/>
                  <w:marRight w:val="0"/>
                  <w:marTop w:val="0"/>
                  <w:marBottom w:val="0"/>
                  <w:divBdr>
                    <w:top w:val="none" w:sz="0" w:space="0" w:color="auto"/>
                    <w:left w:val="none" w:sz="0" w:space="0" w:color="auto"/>
                    <w:bottom w:val="none" w:sz="0" w:space="0" w:color="auto"/>
                    <w:right w:val="none" w:sz="0" w:space="0" w:color="auto"/>
                  </w:divBdr>
                  <w:divsChild>
                    <w:div w:id="413204957">
                      <w:marLeft w:val="0"/>
                      <w:marRight w:val="0"/>
                      <w:marTop w:val="0"/>
                      <w:marBottom w:val="0"/>
                      <w:divBdr>
                        <w:top w:val="none" w:sz="0" w:space="0" w:color="auto"/>
                        <w:left w:val="none" w:sz="0" w:space="0" w:color="auto"/>
                        <w:bottom w:val="none" w:sz="0" w:space="0" w:color="auto"/>
                        <w:right w:val="none" w:sz="0" w:space="0" w:color="auto"/>
                      </w:divBdr>
                    </w:div>
                  </w:divsChild>
                </w:div>
                <w:div w:id="287057200">
                  <w:marLeft w:val="0"/>
                  <w:marRight w:val="0"/>
                  <w:marTop w:val="0"/>
                  <w:marBottom w:val="0"/>
                  <w:divBdr>
                    <w:top w:val="none" w:sz="0" w:space="0" w:color="auto"/>
                    <w:left w:val="none" w:sz="0" w:space="0" w:color="auto"/>
                    <w:bottom w:val="none" w:sz="0" w:space="0" w:color="auto"/>
                    <w:right w:val="none" w:sz="0" w:space="0" w:color="auto"/>
                  </w:divBdr>
                  <w:divsChild>
                    <w:div w:id="7413929">
                      <w:marLeft w:val="0"/>
                      <w:marRight w:val="0"/>
                      <w:marTop w:val="0"/>
                      <w:marBottom w:val="0"/>
                      <w:divBdr>
                        <w:top w:val="none" w:sz="0" w:space="0" w:color="auto"/>
                        <w:left w:val="none" w:sz="0" w:space="0" w:color="auto"/>
                        <w:bottom w:val="none" w:sz="0" w:space="0" w:color="auto"/>
                        <w:right w:val="none" w:sz="0" w:space="0" w:color="auto"/>
                      </w:divBdr>
                    </w:div>
                  </w:divsChild>
                </w:div>
                <w:div w:id="357316614">
                  <w:marLeft w:val="0"/>
                  <w:marRight w:val="0"/>
                  <w:marTop w:val="0"/>
                  <w:marBottom w:val="0"/>
                  <w:divBdr>
                    <w:top w:val="none" w:sz="0" w:space="0" w:color="auto"/>
                    <w:left w:val="none" w:sz="0" w:space="0" w:color="auto"/>
                    <w:bottom w:val="none" w:sz="0" w:space="0" w:color="auto"/>
                    <w:right w:val="none" w:sz="0" w:space="0" w:color="auto"/>
                  </w:divBdr>
                  <w:divsChild>
                    <w:div w:id="539250691">
                      <w:marLeft w:val="0"/>
                      <w:marRight w:val="0"/>
                      <w:marTop w:val="0"/>
                      <w:marBottom w:val="0"/>
                      <w:divBdr>
                        <w:top w:val="none" w:sz="0" w:space="0" w:color="auto"/>
                        <w:left w:val="none" w:sz="0" w:space="0" w:color="auto"/>
                        <w:bottom w:val="none" w:sz="0" w:space="0" w:color="auto"/>
                        <w:right w:val="none" w:sz="0" w:space="0" w:color="auto"/>
                      </w:divBdr>
                    </w:div>
                  </w:divsChild>
                </w:div>
                <w:div w:id="361907206">
                  <w:marLeft w:val="0"/>
                  <w:marRight w:val="0"/>
                  <w:marTop w:val="0"/>
                  <w:marBottom w:val="0"/>
                  <w:divBdr>
                    <w:top w:val="none" w:sz="0" w:space="0" w:color="auto"/>
                    <w:left w:val="none" w:sz="0" w:space="0" w:color="auto"/>
                    <w:bottom w:val="none" w:sz="0" w:space="0" w:color="auto"/>
                    <w:right w:val="none" w:sz="0" w:space="0" w:color="auto"/>
                  </w:divBdr>
                  <w:divsChild>
                    <w:div w:id="1879661561">
                      <w:marLeft w:val="0"/>
                      <w:marRight w:val="0"/>
                      <w:marTop w:val="0"/>
                      <w:marBottom w:val="0"/>
                      <w:divBdr>
                        <w:top w:val="none" w:sz="0" w:space="0" w:color="auto"/>
                        <w:left w:val="none" w:sz="0" w:space="0" w:color="auto"/>
                        <w:bottom w:val="none" w:sz="0" w:space="0" w:color="auto"/>
                        <w:right w:val="none" w:sz="0" w:space="0" w:color="auto"/>
                      </w:divBdr>
                    </w:div>
                  </w:divsChild>
                </w:div>
                <w:div w:id="371154588">
                  <w:marLeft w:val="0"/>
                  <w:marRight w:val="0"/>
                  <w:marTop w:val="0"/>
                  <w:marBottom w:val="0"/>
                  <w:divBdr>
                    <w:top w:val="none" w:sz="0" w:space="0" w:color="auto"/>
                    <w:left w:val="none" w:sz="0" w:space="0" w:color="auto"/>
                    <w:bottom w:val="none" w:sz="0" w:space="0" w:color="auto"/>
                    <w:right w:val="none" w:sz="0" w:space="0" w:color="auto"/>
                  </w:divBdr>
                  <w:divsChild>
                    <w:div w:id="999621346">
                      <w:marLeft w:val="0"/>
                      <w:marRight w:val="0"/>
                      <w:marTop w:val="0"/>
                      <w:marBottom w:val="0"/>
                      <w:divBdr>
                        <w:top w:val="none" w:sz="0" w:space="0" w:color="auto"/>
                        <w:left w:val="none" w:sz="0" w:space="0" w:color="auto"/>
                        <w:bottom w:val="none" w:sz="0" w:space="0" w:color="auto"/>
                        <w:right w:val="none" w:sz="0" w:space="0" w:color="auto"/>
                      </w:divBdr>
                    </w:div>
                  </w:divsChild>
                </w:div>
                <w:div w:id="379090696">
                  <w:marLeft w:val="0"/>
                  <w:marRight w:val="0"/>
                  <w:marTop w:val="0"/>
                  <w:marBottom w:val="0"/>
                  <w:divBdr>
                    <w:top w:val="none" w:sz="0" w:space="0" w:color="auto"/>
                    <w:left w:val="none" w:sz="0" w:space="0" w:color="auto"/>
                    <w:bottom w:val="none" w:sz="0" w:space="0" w:color="auto"/>
                    <w:right w:val="none" w:sz="0" w:space="0" w:color="auto"/>
                  </w:divBdr>
                  <w:divsChild>
                    <w:div w:id="731121822">
                      <w:marLeft w:val="0"/>
                      <w:marRight w:val="0"/>
                      <w:marTop w:val="0"/>
                      <w:marBottom w:val="0"/>
                      <w:divBdr>
                        <w:top w:val="none" w:sz="0" w:space="0" w:color="auto"/>
                        <w:left w:val="none" w:sz="0" w:space="0" w:color="auto"/>
                        <w:bottom w:val="none" w:sz="0" w:space="0" w:color="auto"/>
                        <w:right w:val="none" w:sz="0" w:space="0" w:color="auto"/>
                      </w:divBdr>
                    </w:div>
                  </w:divsChild>
                </w:div>
                <w:div w:id="499659888">
                  <w:marLeft w:val="0"/>
                  <w:marRight w:val="0"/>
                  <w:marTop w:val="0"/>
                  <w:marBottom w:val="0"/>
                  <w:divBdr>
                    <w:top w:val="none" w:sz="0" w:space="0" w:color="auto"/>
                    <w:left w:val="none" w:sz="0" w:space="0" w:color="auto"/>
                    <w:bottom w:val="none" w:sz="0" w:space="0" w:color="auto"/>
                    <w:right w:val="none" w:sz="0" w:space="0" w:color="auto"/>
                  </w:divBdr>
                  <w:divsChild>
                    <w:div w:id="856040134">
                      <w:marLeft w:val="0"/>
                      <w:marRight w:val="0"/>
                      <w:marTop w:val="0"/>
                      <w:marBottom w:val="0"/>
                      <w:divBdr>
                        <w:top w:val="none" w:sz="0" w:space="0" w:color="auto"/>
                        <w:left w:val="none" w:sz="0" w:space="0" w:color="auto"/>
                        <w:bottom w:val="none" w:sz="0" w:space="0" w:color="auto"/>
                        <w:right w:val="none" w:sz="0" w:space="0" w:color="auto"/>
                      </w:divBdr>
                    </w:div>
                  </w:divsChild>
                </w:div>
                <w:div w:id="537623748">
                  <w:marLeft w:val="0"/>
                  <w:marRight w:val="0"/>
                  <w:marTop w:val="0"/>
                  <w:marBottom w:val="0"/>
                  <w:divBdr>
                    <w:top w:val="none" w:sz="0" w:space="0" w:color="auto"/>
                    <w:left w:val="none" w:sz="0" w:space="0" w:color="auto"/>
                    <w:bottom w:val="none" w:sz="0" w:space="0" w:color="auto"/>
                    <w:right w:val="none" w:sz="0" w:space="0" w:color="auto"/>
                  </w:divBdr>
                  <w:divsChild>
                    <w:div w:id="521405287">
                      <w:marLeft w:val="0"/>
                      <w:marRight w:val="0"/>
                      <w:marTop w:val="0"/>
                      <w:marBottom w:val="0"/>
                      <w:divBdr>
                        <w:top w:val="none" w:sz="0" w:space="0" w:color="auto"/>
                        <w:left w:val="none" w:sz="0" w:space="0" w:color="auto"/>
                        <w:bottom w:val="none" w:sz="0" w:space="0" w:color="auto"/>
                        <w:right w:val="none" w:sz="0" w:space="0" w:color="auto"/>
                      </w:divBdr>
                    </w:div>
                  </w:divsChild>
                </w:div>
                <w:div w:id="629557438">
                  <w:marLeft w:val="0"/>
                  <w:marRight w:val="0"/>
                  <w:marTop w:val="0"/>
                  <w:marBottom w:val="0"/>
                  <w:divBdr>
                    <w:top w:val="none" w:sz="0" w:space="0" w:color="auto"/>
                    <w:left w:val="none" w:sz="0" w:space="0" w:color="auto"/>
                    <w:bottom w:val="none" w:sz="0" w:space="0" w:color="auto"/>
                    <w:right w:val="none" w:sz="0" w:space="0" w:color="auto"/>
                  </w:divBdr>
                  <w:divsChild>
                    <w:div w:id="1628974658">
                      <w:marLeft w:val="0"/>
                      <w:marRight w:val="0"/>
                      <w:marTop w:val="0"/>
                      <w:marBottom w:val="0"/>
                      <w:divBdr>
                        <w:top w:val="none" w:sz="0" w:space="0" w:color="auto"/>
                        <w:left w:val="none" w:sz="0" w:space="0" w:color="auto"/>
                        <w:bottom w:val="none" w:sz="0" w:space="0" w:color="auto"/>
                        <w:right w:val="none" w:sz="0" w:space="0" w:color="auto"/>
                      </w:divBdr>
                    </w:div>
                  </w:divsChild>
                </w:div>
                <w:div w:id="645206552">
                  <w:marLeft w:val="0"/>
                  <w:marRight w:val="0"/>
                  <w:marTop w:val="0"/>
                  <w:marBottom w:val="0"/>
                  <w:divBdr>
                    <w:top w:val="none" w:sz="0" w:space="0" w:color="auto"/>
                    <w:left w:val="none" w:sz="0" w:space="0" w:color="auto"/>
                    <w:bottom w:val="none" w:sz="0" w:space="0" w:color="auto"/>
                    <w:right w:val="none" w:sz="0" w:space="0" w:color="auto"/>
                  </w:divBdr>
                  <w:divsChild>
                    <w:div w:id="1664119707">
                      <w:marLeft w:val="0"/>
                      <w:marRight w:val="0"/>
                      <w:marTop w:val="0"/>
                      <w:marBottom w:val="0"/>
                      <w:divBdr>
                        <w:top w:val="none" w:sz="0" w:space="0" w:color="auto"/>
                        <w:left w:val="none" w:sz="0" w:space="0" w:color="auto"/>
                        <w:bottom w:val="none" w:sz="0" w:space="0" w:color="auto"/>
                        <w:right w:val="none" w:sz="0" w:space="0" w:color="auto"/>
                      </w:divBdr>
                    </w:div>
                  </w:divsChild>
                </w:div>
                <w:div w:id="794912595">
                  <w:marLeft w:val="0"/>
                  <w:marRight w:val="0"/>
                  <w:marTop w:val="0"/>
                  <w:marBottom w:val="0"/>
                  <w:divBdr>
                    <w:top w:val="none" w:sz="0" w:space="0" w:color="auto"/>
                    <w:left w:val="none" w:sz="0" w:space="0" w:color="auto"/>
                    <w:bottom w:val="none" w:sz="0" w:space="0" w:color="auto"/>
                    <w:right w:val="none" w:sz="0" w:space="0" w:color="auto"/>
                  </w:divBdr>
                  <w:divsChild>
                    <w:div w:id="1901939245">
                      <w:marLeft w:val="0"/>
                      <w:marRight w:val="0"/>
                      <w:marTop w:val="0"/>
                      <w:marBottom w:val="0"/>
                      <w:divBdr>
                        <w:top w:val="none" w:sz="0" w:space="0" w:color="auto"/>
                        <w:left w:val="none" w:sz="0" w:space="0" w:color="auto"/>
                        <w:bottom w:val="none" w:sz="0" w:space="0" w:color="auto"/>
                        <w:right w:val="none" w:sz="0" w:space="0" w:color="auto"/>
                      </w:divBdr>
                    </w:div>
                  </w:divsChild>
                </w:div>
                <w:div w:id="849104849">
                  <w:marLeft w:val="0"/>
                  <w:marRight w:val="0"/>
                  <w:marTop w:val="0"/>
                  <w:marBottom w:val="0"/>
                  <w:divBdr>
                    <w:top w:val="none" w:sz="0" w:space="0" w:color="auto"/>
                    <w:left w:val="none" w:sz="0" w:space="0" w:color="auto"/>
                    <w:bottom w:val="none" w:sz="0" w:space="0" w:color="auto"/>
                    <w:right w:val="none" w:sz="0" w:space="0" w:color="auto"/>
                  </w:divBdr>
                  <w:divsChild>
                    <w:div w:id="1260529214">
                      <w:marLeft w:val="0"/>
                      <w:marRight w:val="0"/>
                      <w:marTop w:val="0"/>
                      <w:marBottom w:val="0"/>
                      <w:divBdr>
                        <w:top w:val="none" w:sz="0" w:space="0" w:color="auto"/>
                        <w:left w:val="none" w:sz="0" w:space="0" w:color="auto"/>
                        <w:bottom w:val="none" w:sz="0" w:space="0" w:color="auto"/>
                        <w:right w:val="none" w:sz="0" w:space="0" w:color="auto"/>
                      </w:divBdr>
                    </w:div>
                  </w:divsChild>
                </w:div>
                <w:div w:id="954948449">
                  <w:marLeft w:val="0"/>
                  <w:marRight w:val="0"/>
                  <w:marTop w:val="0"/>
                  <w:marBottom w:val="0"/>
                  <w:divBdr>
                    <w:top w:val="none" w:sz="0" w:space="0" w:color="auto"/>
                    <w:left w:val="none" w:sz="0" w:space="0" w:color="auto"/>
                    <w:bottom w:val="none" w:sz="0" w:space="0" w:color="auto"/>
                    <w:right w:val="none" w:sz="0" w:space="0" w:color="auto"/>
                  </w:divBdr>
                  <w:divsChild>
                    <w:div w:id="1180005933">
                      <w:marLeft w:val="0"/>
                      <w:marRight w:val="0"/>
                      <w:marTop w:val="0"/>
                      <w:marBottom w:val="0"/>
                      <w:divBdr>
                        <w:top w:val="none" w:sz="0" w:space="0" w:color="auto"/>
                        <w:left w:val="none" w:sz="0" w:space="0" w:color="auto"/>
                        <w:bottom w:val="none" w:sz="0" w:space="0" w:color="auto"/>
                        <w:right w:val="none" w:sz="0" w:space="0" w:color="auto"/>
                      </w:divBdr>
                    </w:div>
                  </w:divsChild>
                </w:div>
                <w:div w:id="982077125">
                  <w:marLeft w:val="0"/>
                  <w:marRight w:val="0"/>
                  <w:marTop w:val="0"/>
                  <w:marBottom w:val="0"/>
                  <w:divBdr>
                    <w:top w:val="none" w:sz="0" w:space="0" w:color="auto"/>
                    <w:left w:val="none" w:sz="0" w:space="0" w:color="auto"/>
                    <w:bottom w:val="none" w:sz="0" w:space="0" w:color="auto"/>
                    <w:right w:val="none" w:sz="0" w:space="0" w:color="auto"/>
                  </w:divBdr>
                  <w:divsChild>
                    <w:div w:id="155733065">
                      <w:marLeft w:val="0"/>
                      <w:marRight w:val="0"/>
                      <w:marTop w:val="0"/>
                      <w:marBottom w:val="0"/>
                      <w:divBdr>
                        <w:top w:val="none" w:sz="0" w:space="0" w:color="auto"/>
                        <w:left w:val="none" w:sz="0" w:space="0" w:color="auto"/>
                        <w:bottom w:val="none" w:sz="0" w:space="0" w:color="auto"/>
                        <w:right w:val="none" w:sz="0" w:space="0" w:color="auto"/>
                      </w:divBdr>
                    </w:div>
                  </w:divsChild>
                </w:div>
                <w:div w:id="1244101686">
                  <w:marLeft w:val="0"/>
                  <w:marRight w:val="0"/>
                  <w:marTop w:val="0"/>
                  <w:marBottom w:val="0"/>
                  <w:divBdr>
                    <w:top w:val="none" w:sz="0" w:space="0" w:color="auto"/>
                    <w:left w:val="none" w:sz="0" w:space="0" w:color="auto"/>
                    <w:bottom w:val="none" w:sz="0" w:space="0" w:color="auto"/>
                    <w:right w:val="none" w:sz="0" w:space="0" w:color="auto"/>
                  </w:divBdr>
                  <w:divsChild>
                    <w:div w:id="1032413439">
                      <w:marLeft w:val="0"/>
                      <w:marRight w:val="0"/>
                      <w:marTop w:val="0"/>
                      <w:marBottom w:val="0"/>
                      <w:divBdr>
                        <w:top w:val="none" w:sz="0" w:space="0" w:color="auto"/>
                        <w:left w:val="none" w:sz="0" w:space="0" w:color="auto"/>
                        <w:bottom w:val="none" w:sz="0" w:space="0" w:color="auto"/>
                        <w:right w:val="none" w:sz="0" w:space="0" w:color="auto"/>
                      </w:divBdr>
                    </w:div>
                  </w:divsChild>
                </w:div>
                <w:div w:id="1326473969">
                  <w:marLeft w:val="0"/>
                  <w:marRight w:val="0"/>
                  <w:marTop w:val="0"/>
                  <w:marBottom w:val="0"/>
                  <w:divBdr>
                    <w:top w:val="none" w:sz="0" w:space="0" w:color="auto"/>
                    <w:left w:val="none" w:sz="0" w:space="0" w:color="auto"/>
                    <w:bottom w:val="none" w:sz="0" w:space="0" w:color="auto"/>
                    <w:right w:val="none" w:sz="0" w:space="0" w:color="auto"/>
                  </w:divBdr>
                  <w:divsChild>
                    <w:div w:id="514350392">
                      <w:marLeft w:val="0"/>
                      <w:marRight w:val="0"/>
                      <w:marTop w:val="0"/>
                      <w:marBottom w:val="0"/>
                      <w:divBdr>
                        <w:top w:val="none" w:sz="0" w:space="0" w:color="auto"/>
                        <w:left w:val="none" w:sz="0" w:space="0" w:color="auto"/>
                        <w:bottom w:val="none" w:sz="0" w:space="0" w:color="auto"/>
                        <w:right w:val="none" w:sz="0" w:space="0" w:color="auto"/>
                      </w:divBdr>
                    </w:div>
                  </w:divsChild>
                </w:div>
                <w:div w:id="1404182877">
                  <w:marLeft w:val="0"/>
                  <w:marRight w:val="0"/>
                  <w:marTop w:val="0"/>
                  <w:marBottom w:val="0"/>
                  <w:divBdr>
                    <w:top w:val="none" w:sz="0" w:space="0" w:color="auto"/>
                    <w:left w:val="none" w:sz="0" w:space="0" w:color="auto"/>
                    <w:bottom w:val="none" w:sz="0" w:space="0" w:color="auto"/>
                    <w:right w:val="none" w:sz="0" w:space="0" w:color="auto"/>
                  </w:divBdr>
                  <w:divsChild>
                    <w:div w:id="723020843">
                      <w:marLeft w:val="0"/>
                      <w:marRight w:val="0"/>
                      <w:marTop w:val="0"/>
                      <w:marBottom w:val="0"/>
                      <w:divBdr>
                        <w:top w:val="none" w:sz="0" w:space="0" w:color="auto"/>
                        <w:left w:val="none" w:sz="0" w:space="0" w:color="auto"/>
                        <w:bottom w:val="none" w:sz="0" w:space="0" w:color="auto"/>
                        <w:right w:val="none" w:sz="0" w:space="0" w:color="auto"/>
                      </w:divBdr>
                    </w:div>
                  </w:divsChild>
                </w:div>
                <w:div w:id="1545408353">
                  <w:marLeft w:val="0"/>
                  <w:marRight w:val="0"/>
                  <w:marTop w:val="0"/>
                  <w:marBottom w:val="0"/>
                  <w:divBdr>
                    <w:top w:val="none" w:sz="0" w:space="0" w:color="auto"/>
                    <w:left w:val="none" w:sz="0" w:space="0" w:color="auto"/>
                    <w:bottom w:val="none" w:sz="0" w:space="0" w:color="auto"/>
                    <w:right w:val="none" w:sz="0" w:space="0" w:color="auto"/>
                  </w:divBdr>
                  <w:divsChild>
                    <w:div w:id="940063013">
                      <w:marLeft w:val="0"/>
                      <w:marRight w:val="0"/>
                      <w:marTop w:val="0"/>
                      <w:marBottom w:val="0"/>
                      <w:divBdr>
                        <w:top w:val="none" w:sz="0" w:space="0" w:color="auto"/>
                        <w:left w:val="none" w:sz="0" w:space="0" w:color="auto"/>
                        <w:bottom w:val="none" w:sz="0" w:space="0" w:color="auto"/>
                        <w:right w:val="none" w:sz="0" w:space="0" w:color="auto"/>
                      </w:divBdr>
                    </w:div>
                  </w:divsChild>
                </w:div>
                <w:div w:id="1605069980">
                  <w:marLeft w:val="0"/>
                  <w:marRight w:val="0"/>
                  <w:marTop w:val="0"/>
                  <w:marBottom w:val="0"/>
                  <w:divBdr>
                    <w:top w:val="none" w:sz="0" w:space="0" w:color="auto"/>
                    <w:left w:val="none" w:sz="0" w:space="0" w:color="auto"/>
                    <w:bottom w:val="none" w:sz="0" w:space="0" w:color="auto"/>
                    <w:right w:val="none" w:sz="0" w:space="0" w:color="auto"/>
                  </w:divBdr>
                  <w:divsChild>
                    <w:div w:id="356003178">
                      <w:marLeft w:val="0"/>
                      <w:marRight w:val="0"/>
                      <w:marTop w:val="0"/>
                      <w:marBottom w:val="0"/>
                      <w:divBdr>
                        <w:top w:val="none" w:sz="0" w:space="0" w:color="auto"/>
                        <w:left w:val="none" w:sz="0" w:space="0" w:color="auto"/>
                        <w:bottom w:val="none" w:sz="0" w:space="0" w:color="auto"/>
                        <w:right w:val="none" w:sz="0" w:space="0" w:color="auto"/>
                      </w:divBdr>
                    </w:div>
                  </w:divsChild>
                </w:div>
                <w:div w:id="1619868992">
                  <w:marLeft w:val="0"/>
                  <w:marRight w:val="0"/>
                  <w:marTop w:val="0"/>
                  <w:marBottom w:val="0"/>
                  <w:divBdr>
                    <w:top w:val="none" w:sz="0" w:space="0" w:color="auto"/>
                    <w:left w:val="none" w:sz="0" w:space="0" w:color="auto"/>
                    <w:bottom w:val="none" w:sz="0" w:space="0" w:color="auto"/>
                    <w:right w:val="none" w:sz="0" w:space="0" w:color="auto"/>
                  </w:divBdr>
                  <w:divsChild>
                    <w:div w:id="763842017">
                      <w:marLeft w:val="0"/>
                      <w:marRight w:val="0"/>
                      <w:marTop w:val="0"/>
                      <w:marBottom w:val="0"/>
                      <w:divBdr>
                        <w:top w:val="none" w:sz="0" w:space="0" w:color="auto"/>
                        <w:left w:val="none" w:sz="0" w:space="0" w:color="auto"/>
                        <w:bottom w:val="none" w:sz="0" w:space="0" w:color="auto"/>
                        <w:right w:val="none" w:sz="0" w:space="0" w:color="auto"/>
                      </w:divBdr>
                    </w:div>
                  </w:divsChild>
                </w:div>
                <w:div w:id="1657610183">
                  <w:marLeft w:val="0"/>
                  <w:marRight w:val="0"/>
                  <w:marTop w:val="0"/>
                  <w:marBottom w:val="0"/>
                  <w:divBdr>
                    <w:top w:val="none" w:sz="0" w:space="0" w:color="auto"/>
                    <w:left w:val="none" w:sz="0" w:space="0" w:color="auto"/>
                    <w:bottom w:val="none" w:sz="0" w:space="0" w:color="auto"/>
                    <w:right w:val="none" w:sz="0" w:space="0" w:color="auto"/>
                  </w:divBdr>
                  <w:divsChild>
                    <w:div w:id="371269567">
                      <w:marLeft w:val="0"/>
                      <w:marRight w:val="0"/>
                      <w:marTop w:val="0"/>
                      <w:marBottom w:val="0"/>
                      <w:divBdr>
                        <w:top w:val="none" w:sz="0" w:space="0" w:color="auto"/>
                        <w:left w:val="none" w:sz="0" w:space="0" w:color="auto"/>
                        <w:bottom w:val="none" w:sz="0" w:space="0" w:color="auto"/>
                        <w:right w:val="none" w:sz="0" w:space="0" w:color="auto"/>
                      </w:divBdr>
                    </w:div>
                  </w:divsChild>
                </w:div>
                <w:div w:id="1673139312">
                  <w:marLeft w:val="0"/>
                  <w:marRight w:val="0"/>
                  <w:marTop w:val="0"/>
                  <w:marBottom w:val="0"/>
                  <w:divBdr>
                    <w:top w:val="none" w:sz="0" w:space="0" w:color="auto"/>
                    <w:left w:val="none" w:sz="0" w:space="0" w:color="auto"/>
                    <w:bottom w:val="none" w:sz="0" w:space="0" w:color="auto"/>
                    <w:right w:val="none" w:sz="0" w:space="0" w:color="auto"/>
                  </w:divBdr>
                  <w:divsChild>
                    <w:div w:id="1428161198">
                      <w:marLeft w:val="0"/>
                      <w:marRight w:val="0"/>
                      <w:marTop w:val="0"/>
                      <w:marBottom w:val="0"/>
                      <w:divBdr>
                        <w:top w:val="none" w:sz="0" w:space="0" w:color="auto"/>
                        <w:left w:val="none" w:sz="0" w:space="0" w:color="auto"/>
                        <w:bottom w:val="none" w:sz="0" w:space="0" w:color="auto"/>
                        <w:right w:val="none" w:sz="0" w:space="0" w:color="auto"/>
                      </w:divBdr>
                    </w:div>
                  </w:divsChild>
                </w:div>
                <w:div w:id="1790859284">
                  <w:marLeft w:val="0"/>
                  <w:marRight w:val="0"/>
                  <w:marTop w:val="0"/>
                  <w:marBottom w:val="0"/>
                  <w:divBdr>
                    <w:top w:val="none" w:sz="0" w:space="0" w:color="auto"/>
                    <w:left w:val="none" w:sz="0" w:space="0" w:color="auto"/>
                    <w:bottom w:val="none" w:sz="0" w:space="0" w:color="auto"/>
                    <w:right w:val="none" w:sz="0" w:space="0" w:color="auto"/>
                  </w:divBdr>
                  <w:divsChild>
                    <w:div w:id="1844935611">
                      <w:marLeft w:val="0"/>
                      <w:marRight w:val="0"/>
                      <w:marTop w:val="0"/>
                      <w:marBottom w:val="0"/>
                      <w:divBdr>
                        <w:top w:val="none" w:sz="0" w:space="0" w:color="auto"/>
                        <w:left w:val="none" w:sz="0" w:space="0" w:color="auto"/>
                        <w:bottom w:val="none" w:sz="0" w:space="0" w:color="auto"/>
                        <w:right w:val="none" w:sz="0" w:space="0" w:color="auto"/>
                      </w:divBdr>
                    </w:div>
                  </w:divsChild>
                </w:div>
                <w:div w:id="1809131468">
                  <w:marLeft w:val="0"/>
                  <w:marRight w:val="0"/>
                  <w:marTop w:val="0"/>
                  <w:marBottom w:val="0"/>
                  <w:divBdr>
                    <w:top w:val="none" w:sz="0" w:space="0" w:color="auto"/>
                    <w:left w:val="none" w:sz="0" w:space="0" w:color="auto"/>
                    <w:bottom w:val="none" w:sz="0" w:space="0" w:color="auto"/>
                    <w:right w:val="none" w:sz="0" w:space="0" w:color="auto"/>
                  </w:divBdr>
                  <w:divsChild>
                    <w:div w:id="691148247">
                      <w:marLeft w:val="0"/>
                      <w:marRight w:val="0"/>
                      <w:marTop w:val="0"/>
                      <w:marBottom w:val="0"/>
                      <w:divBdr>
                        <w:top w:val="none" w:sz="0" w:space="0" w:color="auto"/>
                        <w:left w:val="none" w:sz="0" w:space="0" w:color="auto"/>
                        <w:bottom w:val="none" w:sz="0" w:space="0" w:color="auto"/>
                        <w:right w:val="none" w:sz="0" w:space="0" w:color="auto"/>
                      </w:divBdr>
                    </w:div>
                  </w:divsChild>
                </w:div>
                <w:div w:id="1954894309">
                  <w:marLeft w:val="0"/>
                  <w:marRight w:val="0"/>
                  <w:marTop w:val="0"/>
                  <w:marBottom w:val="0"/>
                  <w:divBdr>
                    <w:top w:val="none" w:sz="0" w:space="0" w:color="auto"/>
                    <w:left w:val="none" w:sz="0" w:space="0" w:color="auto"/>
                    <w:bottom w:val="none" w:sz="0" w:space="0" w:color="auto"/>
                    <w:right w:val="none" w:sz="0" w:space="0" w:color="auto"/>
                  </w:divBdr>
                  <w:divsChild>
                    <w:div w:id="16064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56849">
          <w:marLeft w:val="0"/>
          <w:marRight w:val="0"/>
          <w:marTop w:val="0"/>
          <w:marBottom w:val="0"/>
          <w:divBdr>
            <w:top w:val="none" w:sz="0" w:space="0" w:color="auto"/>
            <w:left w:val="none" w:sz="0" w:space="0" w:color="auto"/>
            <w:bottom w:val="none" w:sz="0" w:space="0" w:color="auto"/>
            <w:right w:val="none" w:sz="0" w:space="0" w:color="auto"/>
          </w:divBdr>
        </w:div>
        <w:div w:id="1308971350">
          <w:marLeft w:val="0"/>
          <w:marRight w:val="0"/>
          <w:marTop w:val="0"/>
          <w:marBottom w:val="0"/>
          <w:divBdr>
            <w:top w:val="none" w:sz="0" w:space="0" w:color="auto"/>
            <w:left w:val="none" w:sz="0" w:space="0" w:color="auto"/>
            <w:bottom w:val="none" w:sz="0" w:space="0" w:color="auto"/>
            <w:right w:val="none" w:sz="0" w:space="0" w:color="auto"/>
          </w:divBdr>
          <w:divsChild>
            <w:div w:id="218328274">
              <w:marLeft w:val="0"/>
              <w:marRight w:val="0"/>
              <w:marTop w:val="0"/>
              <w:marBottom w:val="0"/>
              <w:divBdr>
                <w:top w:val="none" w:sz="0" w:space="0" w:color="auto"/>
                <w:left w:val="none" w:sz="0" w:space="0" w:color="auto"/>
                <w:bottom w:val="none" w:sz="0" w:space="0" w:color="auto"/>
                <w:right w:val="none" w:sz="0" w:space="0" w:color="auto"/>
              </w:divBdr>
            </w:div>
            <w:div w:id="513999596">
              <w:marLeft w:val="0"/>
              <w:marRight w:val="0"/>
              <w:marTop w:val="0"/>
              <w:marBottom w:val="0"/>
              <w:divBdr>
                <w:top w:val="none" w:sz="0" w:space="0" w:color="auto"/>
                <w:left w:val="none" w:sz="0" w:space="0" w:color="auto"/>
                <w:bottom w:val="none" w:sz="0" w:space="0" w:color="auto"/>
                <w:right w:val="none" w:sz="0" w:space="0" w:color="auto"/>
              </w:divBdr>
            </w:div>
            <w:div w:id="611472828">
              <w:marLeft w:val="0"/>
              <w:marRight w:val="0"/>
              <w:marTop w:val="0"/>
              <w:marBottom w:val="0"/>
              <w:divBdr>
                <w:top w:val="none" w:sz="0" w:space="0" w:color="auto"/>
                <w:left w:val="none" w:sz="0" w:space="0" w:color="auto"/>
                <w:bottom w:val="none" w:sz="0" w:space="0" w:color="auto"/>
                <w:right w:val="none" w:sz="0" w:space="0" w:color="auto"/>
              </w:divBdr>
            </w:div>
            <w:div w:id="702094401">
              <w:marLeft w:val="0"/>
              <w:marRight w:val="0"/>
              <w:marTop w:val="0"/>
              <w:marBottom w:val="0"/>
              <w:divBdr>
                <w:top w:val="none" w:sz="0" w:space="0" w:color="auto"/>
                <w:left w:val="none" w:sz="0" w:space="0" w:color="auto"/>
                <w:bottom w:val="none" w:sz="0" w:space="0" w:color="auto"/>
                <w:right w:val="none" w:sz="0" w:space="0" w:color="auto"/>
              </w:divBdr>
            </w:div>
            <w:div w:id="727650927">
              <w:marLeft w:val="0"/>
              <w:marRight w:val="0"/>
              <w:marTop w:val="0"/>
              <w:marBottom w:val="0"/>
              <w:divBdr>
                <w:top w:val="none" w:sz="0" w:space="0" w:color="auto"/>
                <w:left w:val="none" w:sz="0" w:space="0" w:color="auto"/>
                <w:bottom w:val="none" w:sz="0" w:space="0" w:color="auto"/>
                <w:right w:val="none" w:sz="0" w:space="0" w:color="auto"/>
              </w:divBdr>
            </w:div>
            <w:div w:id="836118781">
              <w:marLeft w:val="0"/>
              <w:marRight w:val="0"/>
              <w:marTop w:val="0"/>
              <w:marBottom w:val="0"/>
              <w:divBdr>
                <w:top w:val="none" w:sz="0" w:space="0" w:color="auto"/>
                <w:left w:val="none" w:sz="0" w:space="0" w:color="auto"/>
                <w:bottom w:val="none" w:sz="0" w:space="0" w:color="auto"/>
                <w:right w:val="none" w:sz="0" w:space="0" w:color="auto"/>
              </w:divBdr>
            </w:div>
            <w:div w:id="978265516">
              <w:marLeft w:val="0"/>
              <w:marRight w:val="0"/>
              <w:marTop w:val="0"/>
              <w:marBottom w:val="0"/>
              <w:divBdr>
                <w:top w:val="none" w:sz="0" w:space="0" w:color="auto"/>
                <w:left w:val="none" w:sz="0" w:space="0" w:color="auto"/>
                <w:bottom w:val="none" w:sz="0" w:space="0" w:color="auto"/>
                <w:right w:val="none" w:sz="0" w:space="0" w:color="auto"/>
              </w:divBdr>
            </w:div>
            <w:div w:id="1071274992">
              <w:marLeft w:val="0"/>
              <w:marRight w:val="0"/>
              <w:marTop w:val="0"/>
              <w:marBottom w:val="0"/>
              <w:divBdr>
                <w:top w:val="none" w:sz="0" w:space="0" w:color="auto"/>
                <w:left w:val="none" w:sz="0" w:space="0" w:color="auto"/>
                <w:bottom w:val="none" w:sz="0" w:space="0" w:color="auto"/>
                <w:right w:val="none" w:sz="0" w:space="0" w:color="auto"/>
              </w:divBdr>
            </w:div>
            <w:div w:id="1219510192">
              <w:marLeft w:val="0"/>
              <w:marRight w:val="0"/>
              <w:marTop w:val="0"/>
              <w:marBottom w:val="0"/>
              <w:divBdr>
                <w:top w:val="none" w:sz="0" w:space="0" w:color="auto"/>
                <w:left w:val="none" w:sz="0" w:space="0" w:color="auto"/>
                <w:bottom w:val="none" w:sz="0" w:space="0" w:color="auto"/>
                <w:right w:val="none" w:sz="0" w:space="0" w:color="auto"/>
              </w:divBdr>
            </w:div>
            <w:div w:id="1357001991">
              <w:marLeft w:val="0"/>
              <w:marRight w:val="0"/>
              <w:marTop w:val="0"/>
              <w:marBottom w:val="0"/>
              <w:divBdr>
                <w:top w:val="none" w:sz="0" w:space="0" w:color="auto"/>
                <w:left w:val="none" w:sz="0" w:space="0" w:color="auto"/>
                <w:bottom w:val="none" w:sz="0" w:space="0" w:color="auto"/>
                <w:right w:val="none" w:sz="0" w:space="0" w:color="auto"/>
              </w:divBdr>
            </w:div>
            <w:div w:id="1357343996">
              <w:marLeft w:val="0"/>
              <w:marRight w:val="0"/>
              <w:marTop w:val="0"/>
              <w:marBottom w:val="0"/>
              <w:divBdr>
                <w:top w:val="none" w:sz="0" w:space="0" w:color="auto"/>
                <w:left w:val="none" w:sz="0" w:space="0" w:color="auto"/>
                <w:bottom w:val="none" w:sz="0" w:space="0" w:color="auto"/>
                <w:right w:val="none" w:sz="0" w:space="0" w:color="auto"/>
              </w:divBdr>
            </w:div>
            <w:div w:id="1623343446">
              <w:marLeft w:val="0"/>
              <w:marRight w:val="0"/>
              <w:marTop w:val="0"/>
              <w:marBottom w:val="0"/>
              <w:divBdr>
                <w:top w:val="none" w:sz="0" w:space="0" w:color="auto"/>
                <w:left w:val="none" w:sz="0" w:space="0" w:color="auto"/>
                <w:bottom w:val="none" w:sz="0" w:space="0" w:color="auto"/>
                <w:right w:val="none" w:sz="0" w:space="0" w:color="auto"/>
              </w:divBdr>
            </w:div>
            <w:div w:id="1637225510">
              <w:marLeft w:val="0"/>
              <w:marRight w:val="0"/>
              <w:marTop w:val="0"/>
              <w:marBottom w:val="0"/>
              <w:divBdr>
                <w:top w:val="none" w:sz="0" w:space="0" w:color="auto"/>
                <w:left w:val="none" w:sz="0" w:space="0" w:color="auto"/>
                <w:bottom w:val="none" w:sz="0" w:space="0" w:color="auto"/>
                <w:right w:val="none" w:sz="0" w:space="0" w:color="auto"/>
              </w:divBdr>
            </w:div>
            <w:div w:id="1813139327">
              <w:marLeft w:val="0"/>
              <w:marRight w:val="0"/>
              <w:marTop w:val="0"/>
              <w:marBottom w:val="0"/>
              <w:divBdr>
                <w:top w:val="none" w:sz="0" w:space="0" w:color="auto"/>
                <w:left w:val="none" w:sz="0" w:space="0" w:color="auto"/>
                <w:bottom w:val="none" w:sz="0" w:space="0" w:color="auto"/>
                <w:right w:val="none" w:sz="0" w:space="0" w:color="auto"/>
              </w:divBdr>
            </w:div>
            <w:div w:id="1956136880">
              <w:marLeft w:val="0"/>
              <w:marRight w:val="0"/>
              <w:marTop w:val="0"/>
              <w:marBottom w:val="0"/>
              <w:divBdr>
                <w:top w:val="none" w:sz="0" w:space="0" w:color="auto"/>
                <w:left w:val="none" w:sz="0" w:space="0" w:color="auto"/>
                <w:bottom w:val="none" w:sz="0" w:space="0" w:color="auto"/>
                <w:right w:val="none" w:sz="0" w:space="0" w:color="auto"/>
              </w:divBdr>
            </w:div>
            <w:div w:id="1964385511">
              <w:marLeft w:val="0"/>
              <w:marRight w:val="0"/>
              <w:marTop w:val="0"/>
              <w:marBottom w:val="0"/>
              <w:divBdr>
                <w:top w:val="none" w:sz="0" w:space="0" w:color="auto"/>
                <w:left w:val="none" w:sz="0" w:space="0" w:color="auto"/>
                <w:bottom w:val="none" w:sz="0" w:space="0" w:color="auto"/>
                <w:right w:val="none" w:sz="0" w:space="0" w:color="auto"/>
              </w:divBdr>
            </w:div>
            <w:div w:id="1986351106">
              <w:marLeft w:val="0"/>
              <w:marRight w:val="0"/>
              <w:marTop w:val="0"/>
              <w:marBottom w:val="0"/>
              <w:divBdr>
                <w:top w:val="none" w:sz="0" w:space="0" w:color="auto"/>
                <w:left w:val="none" w:sz="0" w:space="0" w:color="auto"/>
                <w:bottom w:val="none" w:sz="0" w:space="0" w:color="auto"/>
                <w:right w:val="none" w:sz="0" w:space="0" w:color="auto"/>
              </w:divBdr>
            </w:div>
            <w:div w:id="2000188470">
              <w:marLeft w:val="0"/>
              <w:marRight w:val="0"/>
              <w:marTop w:val="0"/>
              <w:marBottom w:val="0"/>
              <w:divBdr>
                <w:top w:val="none" w:sz="0" w:space="0" w:color="auto"/>
                <w:left w:val="none" w:sz="0" w:space="0" w:color="auto"/>
                <w:bottom w:val="none" w:sz="0" w:space="0" w:color="auto"/>
                <w:right w:val="none" w:sz="0" w:space="0" w:color="auto"/>
              </w:divBdr>
            </w:div>
            <w:div w:id="2041054959">
              <w:marLeft w:val="0"/>
              <w:marRight w:val="0"/>
              <w:marTop w:val="0"/>
              <w:marBottom w:val="0"/>
              <w:divBdr>
                <w:top w:val="none" w:sz="0" w:space="0" w:color="auto"/>
                <w:left w:val="none" w:sz="0" w:space="0" w:color="auto"/>
                <w:bottom w:val="none" w:sz="0" w:space="0" w:color="auto"/>
                <w:right w:val="none" w:sz="0" w:space="0" w:color="auto"/>
              </w:divBdr>
            </w:div>
          </w:divsChild>
        </w:div>
        <w:div w:id="1663435155">
          <w:marLeft w:val="0"/>
          <w:marRight w:val="0"/>
          <w:marTop w:val="0"/>
          <w:marBottom w:val="0"/>
          <w:divBdr>
            <w:top w:val="none" w:sz="0" w:space="0" w:color="auto"/>
            <w:left w:val="none" w:sz="0" w:space="0" w:color="auto"/>
            <w:bottom w:val="none" w:sz="0" w:space="0" w:color="auto"/>
            <w:right w:val="none" w:sz="0" w:space="0" w:color="auto"/>
          </w:divBdr>
          <w:divsChild>
            <w:div w:id="80026555">
              <w:marLeft w:val="0"/>
              <w:marRight w:val="0"/>
              <w:marTop w:val="0"/>
              <w:marBottom w:val="0"/>
              <w:divBdr>
                <w:top w:val="none" w:sz="0" w:space="0" w:color="auto"/>
                <w:left w:val="none" w:sz="0" w:space="0" w:color="auto"/>
                <w:bottom w:val="none" w:sz="0" w:space="0" w:color="auto"/>
                <w:right w:val="none" w:sz="0" w:space="0" w:color="auto"/>
              </w:divBdr>
            </w:div>
            <w:div w:id="96827020">
              <w:marLeft w:val="0"/>
              <w:marRight w:val="0"/>
              <w:marTop w:val="0"/>
              <w:marBottom w:val="0"/>
              <w:divBdr>
                <w:top w:val="none" w:sz="0" w:space="0" w:color="auto"/>
                <w:left w:val="none" w:sz="0" w:space="0" w:color="auto"/>
                <w:bottom w:val="none" w:sz="0" w:space="0" w:color="auto"/>
                <w:right w:val="none" w:sz="0" w:space="0" w:color="auto"/>
              </w:divBdr>
            </w:div>
            <w:div w:id="99842660">
              <w:marLeft w:val="0"/>
              <w:marRight w:val="0"/>
              <w:marTop w:val="0"/>
              <w:marBottom w:val="0"/>
              <w:divBdr>
                <w:top w:val="none" w:sz="0" w:space="0" w:color="auto"/>
                <w:left w:val="none" w:sz="0" w:space="0" w:color="auto"/>
                <w:bottom w:val="none" w:sz="0" w:space="0" w:color="auto"/>
                <w:right w:val="none" w:sz="0" w:space="0" w:color="auto"/>
              </w:divBdr>
            </w:div>
            <w:div w:id="332688159">
              <w:marLeft w:val="0"/>
              <w:marRight w:val="0"/>
              <w:marTop w:val="0"/>
              <w:marBottom w:val="0"/>
              <w:divBdr>
                <w:top w:val="none" w:sz="0" w:space="0" w:color="auto"/>
                <w:left w:val="none" w:sz="0" w:space="0" w:color="auto"/>
                <w:bottom w:val="none" w:sz="0" w:space="0" w:color="auto"/>
                <w:right w:val="none" w:sz="0" w:space="0" w:color="auto"/>
              </w:divBdr>
            </w:div>
            <w:div w:id="351536044">
              <w:marLeft w:val="0"/>
              <w:marRight w:val="0"/>
              <w:marTop w:val="0"/>
              <w:marBottom w:val="0"/>
              <w:divBdr>
                <w:top w:val="none" w:sz="0" w:space="0" w:color="auto"/>
                <w:left w:val="none" w:sz="0" w:space="0" w:color="auto"/>
                <w:bottom w:val="none" w:sz="0" w:space="0" w:color="auto"/>
                <w:right w:val="none" w:sz="0" w:space="0" w:color="auto"/>
              </w:divBdr>
            </w:div>
            <w:div w:id="1004744578">
              <w:marLeft w:val="0"/>
              <w:marRight w:val="0"/>
              <w:marTop w:val="0"/>
              <w:marBottom w:val="0"/>
              <w:divBdr>
                <w:top w:val="none" w:sz="0" w:space="0" w:color="auto"/>
                <w:left w:val="none" w:sz="0" w:space="0" w:color="auto"/>
                <w:bottom w:val="none" w:sz="0" w:space="0" w:color="auto"/>
                <w:right w:val="none" w:sz="0" w:space="0" w:color="auto"/>
              </w:divBdr>
            </w:div>
            <w:div w:id="1927420643">
              <w:marLeft w:val="0"/>
              <w:marRight w:val="0"/>
              <w:marTop w:val="0"/>
              <w:marBottom w:val="0"/>
              <w:divBdr>
                <w:top w:val="none" w:sz="0" w:space="0" w:color="auto"/>
                <w:left w:val="none" w:sz="0" w:space="0" w:color="auto"/>
                <w:bottom w:val="none" w:sz="0" w:space="0" w:color="auto"/>
                <w:right w:val="none" w:sz="0" w:space="0" w:color="auto"/>
              </w:divBdr>
            </w:div>
            <w:div w:id="1977178031">
              <w:marLeft w:val="0"/>
              <w:marRight w:val="0"/>
              <w:marTop w:val="0"/>
              <w:marBottom w:val="0"/>
              <w:divBdr>
                <w:top w:val="none" w:sz="0" w:space="0" w:color="auto"/>
                <w:left w:val="none" w:sz="0" w:space="0" w:color="auto"/>
                <w:bottom w:val="none" w:sz="0" w:space="0" w:color="auto"/>
                <w:right w:val="none" w:sz="0" w:space="0" w:color="auto"/>
              </w:divBdr>
            </w:div>
            <w:div w:id="1988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6132">
      <w:bodyDiv w:val="1"/>
      <w:marLeft w:val="0"/>
      <w:marRight w:val="0"/>
      <w:marTop w:val="0"/>
      <w:marBottom w:val="0"/>
      <w:divBdr>
        <w:top w:val="none" w:sz="0" w:space="0" w:color="auto"/>
        <w:left w:val="none" w:sz="0" w:space="0" w:color="auto"/>
        <w:bottom w:val="none" w:sz="0" w:space="0" w:color="auto"/>
        <w:right w:val="none" w:sz="0" w:space="0" w:color="auto"/>
      </w:divBdr>
    </w:div>
    <w:div w:id="951518314">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
    <w:div w:id="1068649017">
      <w:bodyDiv w:val="1"/>
      <w:marLeft w:val="0"/>
      <w:marRight w:val="0"/>
      <w:marTop w:val="0"/>
      <w:marBottom w:val="0"/>
      <w:divBdr>
        <w:top w:val="none" w:sz="0" w:space="0" w:color="auto"/>
        <w:left w:val="none" w:sz="0" w:space="0" w:color="auto"/>
        <w:bottom w:val="none" w:sz="0" w:space="0" w:color="auto"/>
        <w:right w:val="none" w:sz="0" w:space="0" w:color="auto"/>
      </w:divBdr>
    </w:div>
    <w:div w:id="1108311089">
      <w:bodyDiv w:val="1"/>
      <w:marLeft w:val="0"/>
      <w:marRight w:val="0"/>
      <w:marTop w:val="0"/>
      <w:marBottom w:val="0"/>
      <w:divBdr>
        <w:top w:val="none" w:sz="0" w:space="0" w:color="auto"/>
        <w:left w:val="none" w:sz="0" w:space="0" w:color="auto"/>
        <w:bottom w:val="none" w:sz="0" w:space="0" w:color="auto"/>
        <w:right w:val="none" w:sz="0" w:space="0" w:color="auto"/>
      </w:divBdr>
      <w:divsChild>
        <w:div w:id="7367697">
          <w:marLeft w:val="0"/>
          <w:marRight w:val="0"/>
          <w:marTop w:val="0"/>
          <w:marBottom w:val="0"/>
          <w:divBdr>
            <w:top w:val="none" w:sz="0" w:space="0" w:color="auto"/>
            <w:left w:val="none" w:sz="0" w:space="0" w:color="auto"/>
            <w:bottom w:val="none" w:sz="0" w:space="0" w:color="auto"/>
            <w:right w:val="none" w:sz="0" w:space="0" w:color="auto"/>
          </w:divBdr>
        </w:div>
        <w:div w:id="1156604546">
          <w:marLeft w:val="0"/>
          <w:marRight w:val="0"/>
          <w:marTop w:val="0"/>
          <w:marBottom w:val="0"/>
          <w:divBdr>
            <w:top w:val="none" w:sz="0" w:space="0" w:color="auto"/>
            <w:left w:val="none" w:sz="0" w:space="0" w:color="auto"/>
            <w:bottom w:val="none" w:sz="0" w:space="0" w:color="auto"/>
            <w:right w:val="none" w:sz="0" w:space="0" w:color="auto"/>
          </w:divBdr>
          <w:divsChild>
            <w:div w:id="550965187">
              <w:marLeft w:val="0"/>
              <w:marRight w:val="0"/>
              <w:marTop w:val="30"/>
              <w:marBottom w:val="30"/>
              <w:divBdr>
                <w:top w:val="none" w:sz="0" w:space="0" w:color="auto"/>
                <w:left w:val="none" w:sz="0" w:space="0" w:color="auto"/>
                <w:bottom w:val="none" w:sz="0" w:space="0" w:color="auto"/>
                <w:right w:val="none" w:sz="0" w:space="0" w:color="auto"/>
              </w:divBdr>
              <w:divsChild>
                <w:div w:id="115028518">
                  <w:marLeft w:val="0"/>
                  <w:marRight w:val="0"/>
                  <w:marTop w:val="0"/>
                  <w:marBottom w:val="0"/>
                  <w:divBdr>
                    <w:top w:val="none" w:sz="0" w:space="0" w:color="auto"/>
                    <w:left w:val="none" w:sz="0" w:space="0" w:color="auto"/>
                    <w:bottom w:val="none" w:sz="0" w:space="0" w:color="auto"/>
                    <w:right w:val="none" w:sz="0" w:space="0" w:color="auto"/>
                  </w:divBdr>
                  <w:divsChild>
                    <w:div w:id="1231429985">
                      <w:marLeft w:val="0"/>
                      <w:marRight w:val="0"/>
                      <w:marTop w:val="0"/>
                      <w:marBottom w:val="0"/>
                      <w:divBdr>
                        <w:top w:val="none" w:sz="0" w:space="0" w:color="auto"/>
                        <w:left w:val="none" w:sz="0" w:space="0" w:color="auto"/>
                        <w:bottom w:val="none" w:sz="0" w:space="0" w:color="auto"/>
                        <w:right w:val="none" w:sz="0" w:space="0" w:color="auto"/>
                      </w:divBdr>
                    </w:div>
                  </w:divsChild>
                </w:div>
                <w:div w:id="336154529">
                  <w:marLeft w:val="0"/>
                  <w:marRight w:val="0"/>
                  <w:marTop w:val="0"/>
                  <w:marBottom w:val="0"/>
                  <w:divBdr>
                    <w:top w:val="none" w:sz="0" w:space="0" w:color="auto"/>
                    <w:left w:val="none" w:sz="0" w:space="0" w:color="auto"/>
                    <w:bottom w:val="none" w:sz="0" w:space="0" w:color="auto"/>
                    <w:right w:val="none" w:sz="0" w:space="0" w:color="auto"/>
                  </w:divBdr>
                  <w:divsChild>
                    <w:div w:id="1890340353">
                      <w:marLeft w:val="0"/>
                      <w:marRight w:val="0"/>
                      <w:marTop w:val="0"/>
                      <w:marBottom w:val="0"/>
                      <w:divBdr>
                        <w:top w:val="none" w:sz="0" w:space="0" w:color="auto"/>
                        <w:left w:val="none" w:sz="0" w:space="0" w:color="auto"/>
                        <w:bottom w:val="none" w:sz="0" w:space="0" w:color="auto"/>
                        <w:right w:val="none" w:sz="0" w:space="0" w:color="auto"/>
                      </w:divBdr>
                    </w:div>
                  </w:divsChild>
                </w:div>
                <w:div w:id="413354303">
                  <w:marLeft w:val="0"/>
                  <w:marRight w:val="0"/>
                  <w:marTop w:val="0"/>
                  <w:marBottom w:val="0"/>
                  <w:divBdr>
                    <w:top w:val="none" w:sz="0" w:space="0" w:color="auto"/>
                    <w:left w:val="none" w:sz="0" w:space="0" w:color="auto"/>
                    <w:bottom w:val="none" w:sz="0" w:space="0" w:color="auto"/>
                    <w:right w:val="none" w:sz="0" w:space="0" w:color="auto"/>
                  </w:divBdr>
                  <w:divsChild>
                    <w:div w:id="615527064">
                      <w:marLeft w:val="0"/>
                      <w:marRight w:val="0"/>
                      <w:marTop w:val="0"/>
                      <w:marBottom w:val="0"/>
                      <w:divBdr>
                        <w:top w:val="none" w:sz="0" w:space="0" w:color="auto"/>
                        <w:left w:val="none" w:sz="0" w:space="0" w:color="auto"/>
                        <w:bottom w:val="none" w:sz="0" w:space="0" w:color="auto"/>
                        <w:right w:val="none" w:sz="0" w:space="0" w:color="auto"/>
                      </w:divBdr>
                    </w:div>
                  </w:divsChild>
                </w:div>
                <w:div w:id="414713244">
                  <w:marLeft w:val="0"/>
                  <w:marRight w:val="0"/>
                  <w:marTop w:val="0"/>
                  <w:marBottom w:val="0"/>
                  <w:divBdr>
                    <w:top w:val="none" w:sz="0" w:space="0" w:color="auto"/>
                    <w:left w:val="none" w:sz="0" w:space="0" w:color="auto"/>
                    <w:bottom w:val="none" w:sz="0" w:space="0" w:color="auto"/>
                    <w:right w:val="none" w:sz="0" w:space="0" w:color="auto"/>
                  </w:divBdr>
                  <w:divsChild>
                    <w:div w:id="479812905">
                      <w:marLeft w:val="0"/>
                      <w:marRight w:val="0"/>
                      <w:marTop w:val="0"/>
                      <w:marBottom w:val="0"/>
                      <w:divBdr>
                        <w:top w:val="none" w:sz="0" w:space="0" w:color="auto"/>
                        <w:left w:val="none" w:sz="0" w:space="0" w:color="auto"/>
                        <w:bottom w:val="none" w:sz="0" w:space="0" w:color="auto"/>
                        <w:right w:val="none" w:sz="0" w:space="0" w:color="auto"/>
                      </w:divBdr>
                    </w:div>
                  </w:divsChild>
                </w:div>
                <w:div w:id="554514523">
                  <w:marLeft w:val="0"/>
                  <w:marRight w:val="0"/>
                  <w:marTop w:val="0"/>
                  <w:marBottom w:val="0"/>
                  <w:divBdr>
                    <w:top w:val="none" w:sz="0" w:space="0" w:color="auto"/>
                    <w:left w:val="none" w:sz="0" w:space="0" w:color="auto"/>
                    <w:bottom w:val="none" w:sz="0" w:space="0" w:color="auto"/>
                    <w:right w:val="none" w:sz="0" w:space="0" w:color="auto"/>
                  </w:divBdr>
                  <w:divsChild>
                    <w:div w:id="1897467672">
                      <w:marLeft w:val="0"/>
                      <w:marRight w:val="0"/>
                      <w:marTop w:val="0"/>
                      <w:marBottom w:val="0"/>
                      <w:divBdr>
                        <w:top w:val="none" w:sz="0" w:space="0" w:color="auto"/>
                        <w:left w:val="none" w:sz="0" w:space="0" w:color="auto"/>
                        <w:bottom w:val="none" w:sz="0" w:space="0" w:color="auto"/>
                        <w:right w:val="none" w:sz="0" w:space="0" w:color="auto"/>
                      </w:divBdr>
                    </w:div>
                  </w:divsChild>
                </w:div>
                <w:div w:id="688485142">
                  <w:marLeft w:val="0"/>
                  <w:marRight w:val="0"/>
                  <w:marTop w:val="0"/>
                  <w:marBottom w:val="0"/>
                  <w:divBdr>
                    <w:top w:val="none" w:sz="0" w:space="0" w:color="auto"/>
                    <w:left w:val="none" w:sz="0" w:space="0" w:color="auto"/>
                    <w:bottom w:val="none" w:sz="0" w:space="0" w:color="auto"/>
                    <w:right w:val="none" w:sz="0" w:space="0" w:color="auto"/>
                  </w:divBdr>
                  <w:divsChild>
                    <w:div w:id="522936401">
                      <w:marLeft w:val="0"/>
                      <w:marRight w:val="0"/>
                      <w:marTop w:val="0"/>
                      <w:marBottom w:val="0"/>
                      <w:divBdr>
                        <w:top w:val="none" w:sz="0" w:space="0" w:color="auto"/>
                        <w:left w:val="none" w:sz="0" w:space="0" w:color="auto"/>
                        <w:bottom w:val="none" w:sz="0" w:space="0" w:color="auto"/>
                        <w:right w:val="none" w:sz="0" w:space="0" w:color="auto"/>
                      </w:divBdr>
                    </w:div>
                  </w:divsChild>
                </w:div>
                <w:div w:id="701982050">
                  <w:marLeft w:val="0"/>
                  <w:marRight w:val="0"/>
                  <w:marTop w:val="0"/>
                  <w:marBottom w:val="0"/>
                  <w:divBdr>
                    <w:top w:val="none" w:sz="0" w:space="0" w:color="auto"/>
                    <w:left w:val="none" w:sz="0" w:space="0" w:color="auto"/>
                    <w:bottom w:val="none" w:sz="0" w:space="0" w:color="auto"/>
                    <w:right w:val="none" w:sz="0" w:space="0" w:color="auto"/>
                  </w:divBdr>
                  <w:divsChild>
                    <w:div w:id="1112045551">
                      <w:marLeft w:val="0"/>
                      <w:marRight w:val="0"/>
                      <w:marTop w:val="0"/>
                      <w:marBottom w:val="0"/>
                      <w:divBdr>
                        <w:top w:val="none" w:sz="0" w:space="0" w:color="auto"/>
                        <w:left w:val="none" w:sz="0" w:space="0" w:color="auto"/>
                        <w:bottom w:val="none" w:sz="0" w:space="0" w:color="auto"/>
                        <w:right w:val="none" w:sz="0" w:space="0" w:color="auto"/>
                      </w:divBdr>
                    </w:div>
                  </w:divsChild>
                </w:div>
                <w:div w:id="728188691">
                  <w:marLeft w:val="0"/>
                  <w:marRight w:val="0"/>
                  <w:marTop w:val="0"/>
                  <w:marBottom w:val="0"/>
                  <w:divBdr>
                    <w:top w:val="none" w:sz="0" w:space="0" w:color="auto"/>
                    <w:left w:val="none" w:sz="0" w:space="0" w:color="auto"/>
                    <w:bottom w:val="none" w:sz="0" w:space="0" w:color="auto"/>
                    <w:right w:val="none" w:sz="0" w:space="0" w:color="auto"/>
                  </w:divBdr>
                  <w:divsChild>
                    <w:div w:id="2047635778">
                      <w:marLeft w:val="0"/>
                      <w:marRight w:val="0"/>
                      <w:marTop w:val="0"/>
                      <w:marBottom w:val="0"/>
                      <w:divBdr>
                        <w:top w:val="none" w:sz="0" w:space="0" w:color="auto"/>
                        <w:left w:val="none" w:sz="0" w:space="0" w:color="auto"/>
                        <w:bottom w:val="none" w:sz="0" w:space="0" w:color="auto"/>
                        <w:right w:val="none" w:sz="0" w:space="0" w:color="auto"/>
                      </w:divBdr>
                    </w:div>
                  </w:divsChild>
                </w:div>
                <w:div w:id="736591395">
                  <w:marLeft w:val="0"/>
                  <w:marRight w:val="0"/>
                  <w:marTop w:val="0"/>
                  <w:marBottom w:val="0"/>
                  <w:divBdr>
                    <w:top w:val="none" w:sz="0" w:space="0" w:color="auto"/>
                    <w:left w:val="none" w:sz="0" w:space="0" w:color="auto"/>
                    <w:bottom w:val="none" w:sz="0" w:space="0" w:color="auto"/>
                    <w:right w:val="none" w:sz="0" w:space="0" w:color="auto"/>
                  </w:divBdr>
                  <w:divsChild>
                    <w:div w:id="1363285391">
                      <w:marLeft w:val="0"/>
                      <w:marRight w:val="0"/>
                      <w:marTop w:val="0"/>
                      <w:marBottom w:val="0"/>
                      <w:divBdr>
                        <w:top w:val="none" w:sz="0" w:space="0" w:color="auto"/>
                        <w:left w:val="none" w:sz="0" w:space="0" w:color="auto"/>
                        <w:bottom w:val="none" w:sz="0" w:space="0" w:color="auto"/>
                        <w:right w:val="none" w:sz="0" w:space="0" w:color="auto"/>
                      </w:divBdr>
                    </w:div>
                  </w:divsChild>
                </w:div>
                <w:div w:id="748119449">
                  <w:marLeft w:val="0"/>
                  <w:marRight w:val="0"/>
                  <w:marTop w:val="0"/>
                  <w:marBottom w:val="0"/>
                  <w:divBdr>
                    <w:top w:val="none" w:sz="0" w:space="0" w:color="auto"/>
                    <w:left w:val="none" w:sz="0" w:space="0" w:color="auto"/>
                    <w:bottom w:val="none" w:sz="0" w:space="0" w:color="auto"/>
                    <w:right w:val="none" w:sz="0" w:space="0" w:color="auto"/>
                  </w:divBdr>
                  <w:divsChild>
                    <w:div w:id="199050296">
                      <w:marLeft w:val="0"/>
                      <w:marRight w:val="0"/>
                      <w:marTop w:val="0"/>
                      <w:marBottom w:val="0"/>
                      <w:divBdr>
                        <w:top w:val="none" w:sz="0" w:space="0" w:color="auto"/>
                        <w:left w:val="none" w:sz="0" w:space="0" w:color="auto"/>
                        <w:bottom w:val="none" w:sz="0" w:space="0" w:color="auto"/>
                        <w:right w:val="none" w:sz="0" w:space="0" w:color="auto"/>
                      </w:divBdr>
                    </w:div>
                  </w:divsChild>
                </w:div>
                <w:div w:id="848449134">
                  <w:marLeft w:val="0"/>
                  <w:marRight w:val="0"/>
                  <w:marTop w:val="0"/>
                  <w:marBottom w:val="0"/>
                  <w:divBdr>
                    <w:top w:val="none" w:sz="0" w:space="0" w:color="auto"/>
                    <w:left w:val="none" w:sz="0" w:space="0" w:color="auto"/>
                    <w:bottom w:val="none" w:sz="0" w:space="0" w:color="auto"/>
                    <w:right w:val="none" w:sz="0" w:space="0" w:color="auto"/>
                  </w:divBdr>
                  <w:divsChild>
                    <w:div w:id="1665276014">
                      <w:marLeft w:val="0"/>
                      <w:marRight w:val="0"/>
                      <w:marTop w:val="0"/>
                      <w:marBottom w:val="0"/>
                      <w:divBdr>
                        <w:top w:val="none" w:sz="0" w:space="0" w:color="auto"/>
                        <w:left w:val="none" w:sz="0" w:space="0" w:color="auto"/>
                        <w:bottom w:val="none" w:sz="0" w:space="0" w:color="auto"/>
                        <w:right w:val="none" w:sz="0" w:space="0" w:color="auto"/>
                      </w:divBdr>
                    </w:div>
                  </w:divsChild>
                </w:div>
                <w:div w:id="1272082982">
                  <w:marLeft w:val="0"/>
                  <w:marRight w:val="0"/>
                  <w:marTop w:val="0"/>
                  <w:marBottom w:val="0"/>
                  <w:divBdr>
                    <w:top w:val="none" w:sz="0" w:space="0" w:color="auto"/>
                    <w:left w:val="none" w:sz="0" w:space="0" w:color="auto"/>
                    <w:bottom w:val="none" w:sz="0" w:space="0" w:color="auto"/>
                    <w:right w:val="none" w:sz="0" w:space="0" w:color="auto"/>
                  </w:divBdr>
                  <w:divsChild>
                    <w:div w:id="783235832">
                      <w:marLeft w:val="0"/>
                      <w:marRight w:val="0"/>
                      <w:marTop w:val="0"/>
                      <w:marBottom w:val="0"/>
                      <w:divBdr>
                        <w:top w:val="none" w:sz="0" w:space="0" w:color="auto"/>
                        <w:left w:val="none" w:sz="0" w:space="0" w:color="auto"/>
                        <w:bottom w:val="none" w:sz="0" w:space="0" w:color="auto"/>
                        <w:right w:val="none" w:sz="0" w:space="0" w:color="auto"/>
                      </w:divBdr>
                    </w:div>
                  </w:divsChild>
                </w:div>
                <w:div w:id="1346902126">
                  <w:marLeft w:val="0"/>
                  <w:marRight w:val="0"/>
                  <w:marTop w:val="0"/>
                  <w:marBottom w:val="0"/>
                  <w:divBdr>
                    <w:top w:val="none" w:sz="0" w:space="0" w:color="auto"/>
                    <w:left w:val="none" w:sz="0" w:space="0" w:color="auto"/>
                    <w:bottom w:val="none" w:sz="0" w:space="0" w:color="auto"/>
                    <w:right w:val="none" w:sz="0" w:space="0" w:color="auto"/>
                  </w:divBdr>
                  <w:divsChild>
                    <w:div w:id="757754789">
                      <w:marLeft w:val="0"/>
                      <w:marRight w:val="0"/>
                      <w:marTop w:val="0"/>
                      <w:marBottom w:val="0"/>
                      <w:divBdr>
                        <w:top w:val="none" w:sz="0" w:space="0" w:color="auto"/>
                        <w:left w:val="none" w:sz="0" w:space="0" w:color="auto"/>
                        <w:bottom w:val="none" w:sz="0" w:space="0" w:color="auto"/>
                        <w:right w:val="none" w:sz="0" w:space="0" w:color="auto"/>
                      </w:divBdr>
                    </w:div>
                  </w:divsChild>
                </w:div>
                <w:div w:id="1499347198">
                  <w:marLeft w:val="0"/>
                  <w:marRight w:val="0"/>
                  <w:marTop w:val="0"/>
                  <w:marBottom w:val="0"/>
                  <w:divBdr>
                    <w:top w:val="none" w:sz="0" w:space="0" w:color="auto"/>
                    <w:left w:val="none" w:sz="0" w:space="0" w:color="auto"/>
                    <w:bottom w:val="none" w:sz="0" w:space="0" w:color="auto"/>
                    <w:right w:val="none" w:sz="0" w:space="0" w:color="auto"/>
                  </w:divBdr>
                  <w:divsChild>
                    <w:div w:id="1403023403">
                      <w:marLeft w:val="0"/>
                      <w:marRight w:val="0"/>
                      <w:marTop w:val="0"/>
                      <w:marBottom w:val="0"/>
                      <w:divBdr>
                        <w:top w:val="none" w:sz="0" w:space="0" w:color="auto"/>
                        <w:left w:val="none" w:sz="0" w:space="0" w:color="auto"/>
                        <w:bottom w:val="none" w:sz="0" w:space="0" w:color="auto"/>
                        <w:right w:val="none" w:sz="0" w:space="0" w:color="auto"/>
                      </w:divBdr>
                    </w:div>
                  </w:divsChild>
                </w:div>
                <w:div w:id="1554348308">
                  <w:marLeft w:val="0"/>
                  <w:marRight w:val="0"/>
                  <w:marTop w:val="0"/>
                  <w:marBottom w:val="0"/>
                  <w:divBdr>
                    <w:top w:val="none" w:sz="0" w:space="0" w:color="auto"/>
                    <w:left w:val="none" w:sz="0" w:space="0" w:color="auto"/>
                    <w:bottom w:val="none" w:sz="0" w:space="0" w:color="auto"/>
                    <w:right w:val="none" w:sz="0" w:space="0" w:color="auto"/>
                  </w:divBdr>
                  <w:divsChild>
                    <w:div w:id="1201480018">
                      <w:marLeft w:val="0"/>
                      <w:marRight w:val="0"/>
                      <w:marTop w:val="0"/>
                      <w:marBottom w:val="0"/>
                      <w:divBdr>
                        <w:top w:val="none" w:sz="0" w:space="0" w:color="auto"/>
                        <w:left w:val="none" w:sz="0" w:space="0" w:color="auto"/>
                        <w:bottom w:val="none" w:sz="0" w:space="0" w:color="auto"/>
                        <w:right w:val="none" w:sz="0" w:space="0" w:color="auto"/>
                      </w:divBdr>
                    </w:div>
                  </w:divsChild>
                </w:div>
                <w:div w:id="1561594250">
                  <w:marLeft w:val="0"/>
                  <w:marRight w:val="0"/>
                  <w:marTop w:val="0"/>
                  <w:marBottom w:val="0"/>
                  <w:divBdr>
                    <w:top w:val="none" w:sz="0" w:space="0" w:color="auto"/>
                    <w:left w:val="none" w:sz="0" w:space="0" w:color="auto"/>
                    <w:bottom w:val="none" w:sz="0" w:space="0" w:color="auto"/>
                    <w:right w:val="none" w:sz="0" w:space="0" w:color="auto"/>
                  </w:divBdr>
                  <w:divsChild>
                    <w:div w:id="1301380154">
                      <w:marLeft w:val="0"/>
                      <w:marRight w:val="0"/>
                      <w:marTop w:val="0"/>
                      <w:marBottom w:val="0"/>
                      <w:divBdr>
                        <w:top w:val="none" w:sz="0" w:space="0" w:color="auto"/>
                        <w:left w:val="none" w:sz="0" w:space="0" w:color="auto"/>
                        <w:bottom w:val="none" w:sz="0" w:space="0" w:color="auto"/>
                        <w:right w:val="none" w:sz="0" w:space="0" w:color="auto"/>
                      </w:divBdr>
                    </w:div>
                  </w:divsChild>
                </w:div>
                <w:div w:id="1608922778">
                  <w:marLeft w:val="0"/>
                  <w:marRight w:val="0"/>
                  <w:marTop w:val="0"/>
                  <w:marBottom w:val="0"/>
                  <w:divBdr>
                    <w:top w:val="none" w:sz="0" w:space="0" w:color="auto"/>
                    <w:left w:val="none" w:sz="0" w:space="0" w:color="auto"/>
                    <w:bottom w:val="none" w:sz="0" w:space="0" w:color="auto"/>
                    <w:right w:val="none" w:sz="0" w:space="0" w:color="auto"/>
                  </w:divBdr>
                  <w:divsChild>
                    <w:div w:id="2082943529">
                      <w:marLeft w:val="0"/>
                      <w:marRight w:val="0"/>
                      <w:marTop w:val="0"/>
                      <w:marBottom w:val="0"/>
                      <w:divBdr>
                        <w:top w:val="none" w:sz="0" w:space="0" w:color="auto"/>
                        <w:left w:val="none" w:sz="0" w:space="0" w:color="auto"/>
                        <w:bottom w:val="none" w:sz="0" w:space="0" w:color="auto"/>
                        <w:right w:val="none" w:sz="0" w:space="0" w:color="auto"/>
                      </w:divBdr>
                    </w:div>
                  </w:divsChild>
                </w:div>
                <w:div w:id="1620718778">
                  <w:marLeft w:val="0"/>
                  <w:marRight w:val="0"/>
                  <w:marTop w:val="0"/>
                  <w:marBottom w:val="0"/>
                  <w:divBdr>
                    <w:top w:val="none" w:sz="0" w:space="0" w:color="auto"/>
                    <w:left w:val="none" w:sz="0" w:space="0" w:color="auto"/>
                    <w:bottom w:val="none" w:sz="0" w:space="0" w:color="auto"/>
                    <w:right w:val="none" w:sz="0" w:space="0" w:color="auto"/>
                  </w:divBdr>
                  <w:divsChild>
                    <w:div w:id="2069107856">
                      <w:marLeft w:val="0"/>
                      <w:marRight w:val="0"/>
                      <w:marTop w:val="0"/>
                      <w:marBottom w:val="0"/>
                      <w:divBdr>
                        <w:top w:val="none" w:sz="0" w:space="0" w:color="auto"/>
                        <w:left w:val="none" w:sz="0" w:space="0" w:color="auto"/>
                        <w:bottom w:val="none" w:sz="0" w:space="0" w:color="auto"/>
                        <w:right w:val="none" w:sz="0" w:space="0" w:color="auto"/>
                      </w:divBdr>
                    </w:div>
                  </w:divsChild>
                </w:div>
                <w:div w:id="1685282630">
                  <w:marLeft w:val="0"/>
                  <w:marRight w:val="0"/>
                  <w:marTop w:val="0"/>
                  <w:marBottom w:val="0"/>
                  <w:divBdr>
                    <w:top w:val="none" w:sz="0" w:space="0" w:color="auto"/>
                    <w:left w:val="none" w:sz="0" w:space="0" w:color="auto"/>
                    <w:bottom w:val="none" w:sz="0" w:space="0" w:color="auto"/>
                    <w:right w:val="none" w:sz="0" w:space="0" w:color="auto"/>
                  </w:divBdr>
                  <w:divsChild>
                    <w:div w:id="14580887">
                      <w:marLeft w:val="0"/>
                      <w:marRight w:val="0"/>
                      <w:marTop w:val="0"/>
                      <w:marBottom w:val="0"/>
                      <w:divBdr>
                        <w:top w:val="none" w:sz="0" w:space="0" w:color="auto"/>
                        <w:left w:val="none" w:sz="0" w:space="0" w:color="auto"/>
                        <w:bottom w:val="none" w:sz="0" w:space="0" w:color="auto"/>
                        <w:right w:val="none" w:sz="0" w:space="0" w:color="auto"/>
                      </w:divBdr>
                    </w:div>
                  </w:divsChild>
                </w:div>
                <w:div w:id="1707831701">
                  <w:marLeft w:val="0"/>
                  <w:marRight w:val="0"/>
                  <w:marTop w:val="0"/>
                  <w:marBottom w:val="0"/>
                  <w:divBdr>
                    <w:top w:val="none" w:sz="0" w:space="0" w:color="auto"/>
                    <w:left w:val="none" w:sz="0" w:space="0" w:color="auto"/>
                    <w:bottom w:val="none" w:sz="0" w:space="0" w:color="auto"/>
                    <w:right w:val="none" w:sz="0" w:space="0" w:color="auto"/>
                  </w:divBdr>
                  <w:divsChild>
                    <w:div w:id="1860661025">
                      <w:marLeft w:val="0"/>
                      <w:marRight w:val="0"/>
                      <w:marTop w:val="0"/>
                      <w:marBottom w:val="0"/>
                      <w:divBdr>
                        <w:top w:val="none" w:sz="0" w:space="0" w:color="auto"/>
                        <w:left w:val="none" w:sz="0" w:space="0" w:color="auto"/>
                        <w:bottom w:val="none" w:sz="0" w:space="0" w:color="auto"/>
                        <w:right w:val="none" w:sz="0" w:space="0" w:color="auto"/>
                      </w:divBdr>
                    </w:div>
                  </w:divsChild>
                </w:div>
                <w:div w:id="1787651983">
                  <w:marLeft w:val="0"/>
                  <w:marRight w:val="0"/>
                  <w:marTop w:val="0"/>
                  <w:marBottom w:val="0"/>
                  <w:divBdr>
                    <w:top w:val="none" w:sz="0" w:space="0" w:color="auto"/>
                    <w:left w:val="none" w:sz="0" w:space="0" w:color="auto"/>
                    <w:bottom w:val="none" w:sz="0" w:space="0" w:color="auto"/>
                    <w:right w:val="none" w:sz="0" w:space="0" w:color="auto"/>
                  </w:divBdr>
                  <w:divsChild>
                    <w:div w:id="578640895">
                      <w:marLeft w:val="0"/>
                      <w:marRight w:val="0"/>
                      <w:marTop w:val="0"/>
                      <w:marBottom w:val="0"/>
                      <w:divBdr>
                        <w:top w:val="none" w:sz="0" w:space="0" w:color="auto"/>
                        <w:left w:val="none" w:sz="0" w:space="0" w:color="auto"/>
                        <w:bottom w:val="none" w:sz="0" w:space="0" w:color="auto"/>
                        <w:right w:val="none" w:sz="0" w:space="0" w:color="auto"/>
                      </w:divBdr>
                    </w:div>
                  </w:divsChild>
                </w:div>
                <w:div w:id="1795831683">
                  <w:marLeft w:val="0"/>
                  <w:marRight w:val="0"/>
                  <w:marTop w:val="0"/>
                  <w:marBottom w:val="0"/>
                  <w:divBdr>
                    <w:top w:val="none" w:sz="0" w:space="0" w:color="auto"/>
                    <w:left w:val="none" w:sz="0" w:space="0" w:color="auto"/>
                    <w:bottom w:val="none" w:sz="0" w:space="0" w:color="auto"/>
                    <w:right w:val="none" w:sz="0" w:space="0" w:color="auto"/>
                  </w:divBdr>
                  <w:divsChild>
                    <w:div w:id="1541625895">
                      <w:marLeft w:val="0"/>
                      <w:marRight w:val="0"/>
                      <w:marTop w:val="0"/>
                      <w:marBottom w:val="0"/>
                      <w:divBdr>
                        <w:top w:val="none" w:sz="0" w:space="0" w:color="auto"/>
                        <w:left w:val="none" w:sz="0" w:space="0" w:color="auto"/>
                        <w:bottom w:val="none" w:sz="0" w:space="0" w:color="auto"/>
                        <w:right w:val="none" w:sz="0" w:space="0" w:color="auto"/>
                      </w:divBdr>
                    </w:div>
                  </w:divsChild>
                </w:div>
                <w:div w:id="1839615479">
                  <w:marLeft w:val="0"/>
                  <w:marRight w:val="0"/>
                  <w:marTop w:val="0"/>
                  <w:marBottom w:val="0"/>
                  <w:divBdr>
                    <w:top w:val="none" w:sz="0" w:space="0" w:color="auto"/>
                    <w:left w:val="none" w:sz="0" w:space="0" w:color="auto"/>
                    <w:bottom w:val="none" w:sz="0" w:space="0" w:color="auto"/>
                    <w:right w:val="none" w:sz="0" w:space="0" w:color="auto"/>
                  </w:divBdr>
                  <w:divsChild>
                    <w:div w:id="1343435786">
                      <w:marLeft w:val="0"/>
                      <w:marRight w:val="0"/>
                      <w:marTop w:val="0"/>
                      <w:marBottom w:val="0"/>
                      <w:divBdr>
                        <w:top w:val="none" w:sz="0" w:space="0" w:color="auto"/>
                        <w:left w:val="none" w:sz="0" w:space="0" w:color="auto"/>
                        <w:bottom w:val="none" w:sz="0" w:space="0" w:color="auto"/>
                        <w:right w:val="none" w:sz="0" w:space="0" w:color="auto"/>
                      </w:divBdr>
                    </w:div>
                  </w:divsChild>
                </w:div>
                <w:div w:id="1962805977">
                  <w:marLeft w:val="0"/>
                  <w:marRight w:val="0"/>
                  <w:marTop w:val="0"/>
                  <w:marBottom w:val="0"/>
                  <w:divBdr>
                    <w:top w:val="none" w:sz="0" w:space="0" w:color="auto"/>
                    <w:left w:val="none" w:sz="0" w:space="0" w:color="auto"/>
                    <w:bottom w:val="none" w:sz="0" w:space="0" w:color="auto"/>
                    <w:right w:val="none" w:sz="0" w:space="0" w:color="auto"/>
                  </w:divBdr>
                  <w:divsChild>
                    <w:div w:id="8314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98624">
          <w:marLeft w:val="0"/>
          <w:marRight w:val="0"/>
          <w:marTop w:val="0"/>
          <w:marBottom w:val="0"/>
          <w:divBdr>
            <w:top w:val="none" w:sz="0" w:space="0" w:color="auto"/>
            <w:left w:val="none" w:sz="0" w:space="0" w:color="auto"/>
            <w:bottom w:val="none" w:sz="0" w:space="0" w:color="auto"/>
            <w:right w:val="none" w:sz="0" w:space="0" w:color="auto"/>
          </w:divBdr>
        </w:div>
      </w:divsChild>
    </w:div>
    <w:div w:id="1136140081">
      <w:bodyDiv w:val="1"/>
      <w:marLeft w:val="0"/>
      <w:marRight w:val="0"/>
      <w:marTop w:val="0"/>
      <w:marBottom w:val="0"/>
      <w:divBdr>
        <w:top w:val="none" w:sz="0" w:space="0" w:color="auto"/>
        <w:left w:val="none" w:sz="0" w:space="0" w:color="auto"/>
        <w:bottom w:val="none" w:sz="0" w:space="0" w:color="auto"/>
        <w:right w:val="none" w:sz="0" w:space="0" w:color="auto"/>
      </w:divBdr>
    </w:div>
    <w:div w:id="1155023991">
      <w:bodyDiv w:val="1"/>
      <w:marLeft w:val="0"/>
      <w:marRight w:val="0"/>
      <w:marTop w:val="0"/>
      <w:marBottom w:val="0"/>
      <w:divBdr>
        <w:top w:val="none" w:sz="0" w:space="0" w:color="auto"/>
        <w:left w:val="none" w:sz="0" w:space="0" w:color="auto"/>
        <w:bottom w:val="none" w:sz="0" w:space="0" w:color="auto"/>
        <w:right w:val="none" w:sz="0" w:space="0" w:color="auto"/>
      </w:divBdr>
    </w:div>
    <w:div w:id="1198278133">
      <w:bodyDiv w:val="1"/>
      <w:marLeft w:val="0"/>
      <w:marRight w:val="0"/>
      <w:marTop w:val="0"/>
      <w:marBottom w:val="0"/>
      <w:divBdr>
        <w:top w:val="none" w:sz="0" w:space="0" w:color="auto"/>
        <w:left w:val="none" w:sz="0" w:space="0" w:color="auto"/>
        <w:bottom w:val="none" w:sz="0" w:space="0" w:color="auto"/>
        <w:right w:val="none" w:sz="0" w:space="0" w:color="auto"/>
      </w:divBdr>
      <w:divsChild>
        <w:div w:id="536744556">
          <w:marLeft w:val="0"/>
          <w:marRight w:val="0"/>
          <w:marTop w:val="0"/>
          <w:marBottom w:val="0"/>
          <w:divBdr>
            <w:top w:val="none" w:sz="0" w:space="0" w:color="auto"/>
            <w:left w:val="none" w:sz="0" w:space="0" w:color="auto"/>
            <w:bottom w:val="none" w:sz="0" w:space="0" w:color="auto"/>
            <w:right w:val="none" w:sz="0" w:space="0" w:color="auto"/>
          </w:divBdr>
          <w:divsChild>
            <w:div w:id="474371355">
              <w:marLeft w:val="0"/>
              <w:marRight w:val="0"/>
              <w:marTop w:val="0"/>
              <w:marBottom w:val="0"/>
              <w:divBdr>
                <w:top w:val="none" w:sz="0" w:space="0" w:color="auto"/>
                <w:left w:val="none" w:sz="0" w:space="0" w:color="auto"/>
                <w:bottom w:val="none" w:sz="0" w:space="0" w:color="auto"/>
                <w:right w:val="none" w:sz="0" w:space="0" w:color="auto"/>
              </w:divBdr>
              <w:divsChild>
                <w:div w:id="767702888">
                  <w:marLeft w:val="0"/>
                  <w:marRight w:val="0"/>
                  <w:marTop w:val="0"/>
                  <w:marBottom w:val="0"/>
                  <w:divBdr>
                    <w:top w:val="none" w:sz="0" w:space="0" w:color="auto"/>
                    <w:left w:val="none" w:sz="0" w:space="0" w:color="auto"/>
                    <w:bottom w:val="none" w:sz="0" w:space="0" w:color="auto"/>
                    <w:right w:val="none" w:sz="0" w:space="0" w:color="auto"/>
                  </w:divBdr>
                  <w:divsChild>
                    <w:div w:id="954290700">
                      <w:marLeft w:val="0"/>
                      <w:marRight w:val="0"/>
                      <w:marTop w:val="0"/>
                      <w:marBottom w:val="0"/>
                      <w:divBdr>
                        <w:top w:val="none" w:sz="0" w:space="0" w:color="auto"/>
                        <w:left w:val="none" w:sz="0" w:space="0" w:color="auto"/>
                        <w:bottom w:val="none" w:sz="0" w:space="0" w:color="auto"/>
                        <w:right w:val="none" w:sz="0" w:space="0" w:color="auto"/>
                      </w:divBdr>
                      <w:divsChild>
                        <w:div w:id="1190027245">
                          <w:marLeft w:val="0"/>
                          <w:marRight w:val="0"/>
                          <w:marTop w:val="0"/>
                          <w:marBottom w:val="0"/>
                          <w:divBdr>
                            <w:top w:val="none" w:sz="0" w:space="0" w:color="auto"/>
                            <w:left w:val="none" w:sz="0" w:space="0" w:color="auto"/>
                            <w:bottom w:val="none" w:sz="0" w:space="0" w:color="auto"/>
                            <w:right w:val="none" w:sz="0" w:space="0" w:color="auto"/>
                          </w:divBdr>
                          <w:divsChild>
                            <w:div w:id="1397167361">
                              <w:marLeft w:val="0"/>
                              <w:marRight w:val="0"/>
                              <w:marTop w:val="0"/>
                              <w:marBottom w:val="0"/>
                              <w:divBdr>
                                <w:top w:val="none" w:sz="0" w:space="0" w:color="auto"/>
                                <w:left w:val="none" w:sz="0" w:space="0" w:color="auto"/>
                                <w:bottom w:val="none" w:sz="0" w:space="0" w:color="auto"/>
                                <w:right w:val="none" w:sz="0" w:space="0" w:color="auto"/>
                              </w:divBdr>
                              <w:divsChild>
                                <w:div w:id="184172834">
                                  <w:marLeft w:val="0"/>
                                  <w:marRight w:val="0"/>
                                  <w:marTop w:val="0"/>
                                  <w:marBottom w:val="0"/>
                                  <w:divBdr>
                                    <w:top w:val="none" w:sz="0" w:space="0" w:color="auto"/>
                                    <w:left w:val="none" w:sz="0" w:space="0" w:color="auto"/>
                                    <w:bottom w:val="none" w:sz="0" w:space="0" w:color="auto"/>
                                    <w:right w:val="none" w:sz="0" w:space="0" w:color="auto"/>
                                  </w:divBdr>
                                  <w:divsChild>
                                    <w:div w:id="533616720">
                                      <w:marLeft w:val="0"/>
                                      <w:marRight w:val="0"/>
                                      <w:marTop w:val="0"/>
                                      <w:marBottom w:val="0"/>
                                      <w:divBdr>
                                        <w:top w:val="none" w:sz="0" w:space="0" w:color="auto"/>
                                        <w:left w:val="none" w:sz="0" w:space="0" w:color="auto"/>
                                        <w:bottom w:val="none" w:sz="0" w:space="0" w:color="auto"/>
                                        <w:right w:val="none" w:sz="0" w:space="0" w:color="auto"/>
                                      </w:divBdr>
                                      <w:divsChild>
                                        <w:div w:id="269746861">
                                          <w:marLeft w:val="0"/>
                                          <w:marRight w:val="0"/>
                                          <w:marTop w:val="0"/>
                                          <w:marBottom w:val="0"/>
                                          <w:divBdr>
                                            <w:top w:val="none" w:sz="0" w:space="0" w:color="auto"/>
                                            <w:left w:val="none" w:sz="0" w:space="0" w:color="auto"/>
                                            <w:bottom w:val="none" w:sz="0" w:space="0" w:color="auto"/>
                                            <w:right w:val="none" w:sz="0" w:space="0" w:color="auto"/>
                                          </w:divBdr>
                                          <w:divsChild>
                                            <w:div w:id="1766804229">
                                              <w:marLeft w:val="0"/>
                                              <w:marRight w:val="0"/>
                                              <w:marTop w:val="0"/>
                                              <w:marBottom w:val="0"/>
                                              <w:divBdr>
                                                <w:top w:val="none" w:sz="0" w:space="0" w:color="auto"/>
                                                <w:left w:val="none" w:sz="0" w:space="0" w:color="auto"/>
                                                <w:bottom w:val="none" w:sz="0" w:space="0" w:color="auto"/>
                                                <w:right w:val="none" w:sz="0" w:space="0" w:color="auto"/>
                                              </w:divBdr>
                                              <w:divsChild>
                                                <w:div w:id="342123940">
                                                  <w:marLeft w:val="0"/>
                                                  <w:marRight w:val="0"/>
                                                  <w:marTop w:val="0"/>
                                                  <w:marBottom w:val="0"/>
                                                  <w:divBdr>
                                                    <w:top w:val="none" w:sz="0" w:space="0" w:color="auto"/>
                                                    <w:left w:val="none" w:sz="0" w:space="0" w:color="auto"/>
                                                    <w:bottom w:val="none" w:sz="0" w:space="0" w:color="auto"/>
                                                    <w:right w:val="none" w:sz="0" w:space="0" w:color="auto"/>
                                                  </w:divBdr>
                                                  <w:divsChild>
                                                    <w:div w:id="263344805">
                                                      <w:marLeft w:val="0"/>
                                                      <w:marRight w:val="0"/>
                                                      <w:marTop w:val="0"/>
                                                      <w:marBottom w:val="0"/>
                                                      <w:divBdr>
                                                        <w:top w:val="none" w:sz="0" w:space="0" w:color="auto"/>
                                                        <w:left w:val="none" w:sz="0" w:space="0" w:color="auto"/>
                                                        <w:bottom w:val="none" w:sz="0" w:space="0" w:color="auto"/>
                                                        <w:right w:val="none" w:sz="0" w:space="0" w:color="auto"/>
                                                      </w:divBdr>
                                                      <w:divsChild>
                                                        <w:div w:id="19991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7157042">
      <w:bodyDiv w:val="1"/>
      <w:marLeft w:val="0"/>
      <w:marRight w:val="0"/>
      <w:marTop w:val="0"/>
      <w:marBottom w:val="0"/>
      <w:divBdr>
        <w:top w:val="none" w:sz="0" w:space="0" w:color="auto"/>
        <w:left w:val="none" w:sz="0" w:space="0" w:color="auto"/>
        <w:bottom w:val="none" w:sz="0" w:space="0" w:color="auto"/>
        <w:right w:val="none" w:sz="0" w:space="0" w:color="auto"/>
      </w:divBdr>
      <w:divsChild>
        <w:div w:id="173695486">
          <w:marLeft w:val="0"/>
          <w:marRight w:val="0"/>
          <w:marTop w:val="0"/>
          <w:marBottom w:val="0"/>
          <w:divBdr>
            <w:top w:val="none" w:sz="0" w:space="0" w:color="auto"/>
            <w:left w:val="none" w:sz="0" w:space="0" w:color="auto"/>
            <w:bottom w:val="none" w:sz="0" w:space="0" w:color="auto"/>
            <w:right w:val="none" w:sz="0" w:space="0" w:color="auto"/>
          </w:divBdr>
          <w:divsChild>
            <w:div w:id="634994342">
              <w:marLeft w:val="0"/>
              <w:marRight w:val="0"/>
              <w:marTop w:val="0"/>
              <w:marBottom w:val="0"/>
              <w:divBdr>
                <w:top w:val="none" w:sz="0" w:space="0" w:color="auto"/>
                <w:left w:val="none" w:sz="0" w:space="0" w:color="auto"/>
                <w:bottom w:val="none" w:sz="0" w:space="0" w:color="auto"/>
                <w:right w:val="none" w:sz="0" w:space="0" w:color="auto"/>
              </w:divBdr>
            </w:div>
            <w:div w:id="635064505">
              <w:marLeft w:val="0"/>
              <w:marRight w:val="0"/>
              <w:marTop w:val="0"/>
              <w:marBottom w:val="0"/>
              <w:divBdr>
                <w:top w:val="none" w:sz="0" w:space="0" w:color="auto"/>
                <w:left w:val="none" w:sz="0" w:space="0" w:color="auto"/>
                <w:bottom w:val="none" w:sz="0" w:space="0" w:color="auto"/>
                <w:right w:val="none" w:sz="0" w:space="0" w:color="auto"/>
              </w:divBdr>
            </w:div>
            <w:div w:id="646132635">
              <w:marLeft w:val="0"/>
              <w:marRight w:val="0"/>
              <w:marTop w:val="0"/>
              <w:marBottom w:val="0"/>
              <w:divBdr>
                <w:top w:val="none" w:sz="0" w:space="0" w:color="auto"/>
                <w:left w:val="none" w:sz="0" w:space="0" w:color="auto"/>
                <w:bottom w:val="none" w:sz="0" w:space="0" w:color="auto"/>
                <w:right w:val="none" w:sz="0" w:space="0" w:color="auto"/>
              </w:divBdr>
            </w:div>
            <w:div w:id="666396428">
              <w:marLeft w:val="0"/>
              <w:marRight w:val="0"/>
              <w:marTop w:val="0"/>
              <w:marBottom w:val="0"/>
              <w:divBdr>
                <w:top w:val="none" w:sz="0" w:space="0" w:color="auto"/>
                <w:left w:val="none" w:sz="0" w:space="0" w:color="auto"/>
                <w:bottom w:val="none" w:sz="0" w:space="0" w:color="auto"/>
                <w:right w:val="none" w:sz="0" w:space="0" w:color="auto"/>
              </w:divBdr>
            </w:div>
            <w:div w:id="1406805535">
              <w:marLeft w:val="0"/>
              <w:marRight w:val="0"/>
              <w:marTop w:val="0"/>
              <w:marBottom w:val="0"/>
              <w:divBdr>
                <w:top w:val="none" w:sz="0" w:space="0" w:color="auto"/>
                <w:left w:val="none" w:sz="0" w:space="0" w:color="auto"/>
                <w:bottom w:val="none" w:sz="0" w:space="0" w:color="auto"/>
                <w:right w:val="none" w:sz="0" w:space="0" w:color="auto"/>
              </w:divBdr>
            </w:div>
            <w:div w:id="1452090538">
              <w:marLeft w:val="0"/>
              <w:marRight w:val="0"/>
              <w:marTop w:val="0"/>
              <w:marBottom w:val="0"/>
              <w:divBdr>
                <w:top w:val="none" w:sz="0" w:space="0" w:color="auto"/>
                <w:left w:val="none" w:sz="0" w:space="0" w:color="auto"/>
                <w:bottom w:val="none" w:sz="0" w:space="0" w:color="auto"/>
                <w:right w:val="none" w:sz="0" w:space="0" w:color="auto"/>
              </w:divBdr>
            </w:div>
            <w:div w:id="1467238210">
              <w:marLeft w:val="0"/>
              <w:marRight w:val="0"/>
              <w:marTop w:val="0"/>
              <w:marBottom w:val="0"/>
              <w:divBdr>
                <w:top w:val="none" w:sz="0" w:space="0" w:color="auto"/>
                <w:left w:val="none" w:sz="0" w:space="0" w:color="auto"/>
                <w:bottom w:val="none" w:sz="0" w:space="0" w:color="auto"/>
                <w:right w:val="none" w:sz="0" w:space="0" w:color="auto"/>
              </w:divBdr>
            </w:div>
            <w:div w:id="1589658059">
              <w:marLeft w:val="0"/>
              <w:marRight w:val="0"/>
              <w:marTop w:val="0"/>
              <w:marBottom w:val="0"/>
              <w:divBdr>
                <w:top w:val="none" w:sz="0" w:space="0" w:color="auto"/>
                <w:left w:val="none" w:sz="0" w:space="0" w:color="auto"/>
                <w:bottom w:val="none" w:sz="0" w:space="0" w:color="auto"/>
                <w:right w:val="none" w:sz="0" w:space="0" w:color="auto"/>
              </w:divBdr>
            </w:div>
            <w:div w:id="1761176492">
              <w:marLeft w:val="0"/>
              <w:marRight w:val="0"/>
              <w:marTop w:val="0"/>
              <w:marBottom w:val="0"/>
              <w:divBdr>
                <w:top w:val="none" w:sz="0" w:space="0" w:color="auto"/>
                <w:left w:val="none" w:sz="0" w:space="0" w:color="auto"/>
                <w:bottom w:val="none" w:sz="0" w:space="0" w:color="auto"/>
                <w:right w:val="none" w:sz="0" w:space="0" w:color="auto"/>
              </w:divBdr>
            </w:div>
          </w:divsChild>
        </w:div>
        <w:div w:id="1096361382">
          <w:marLeft w:val="0"/>
          <w:marRight w:val="0"/>
          <w:marTop w:val="0"/>
          <w:marBottom w:val="0"/>
          <w:divBdr>
            <w:top w:val="none" w:sz="0" w:space="0" w:color="auto"/>
            <w:left w:val="none" w:sz="0" w:space="0" w:color="auto"/>
            <w:bottom w:val="none" w:sz="0" w:space="0" w:color="auto"/>
            <w:right w:val="none" w:sz="0" w:space="0" w:color="auto"/>
          </w:divBdr>
          <w:divsChild>
            <w:div w:id="157766490">
              <w:marLeft w:val="-75"/>
              <w:marRight w:val="0"/>
              <w:marTop w:val="30"/>
              <w:marBottom w:val="30"/>
              <w:divBdr>
                <w:top w:val="none" w:sz="0" w:space="0" w:color="auto"/>
                <w:left w:val="none" w:sz="0" w:space="0" w:color="auto"/>
                <w:bottom w:val="none" w:sz="0" w:space="0" w:color="auto"/>
                <w:right w:val="none" w:sz="0" w:space="0" w:color="auto"/>
              </w:divBdr>
              <w:divsChild>
                <w:div w:id="108362076">
                  <w:marLeft w:val="0"/>
                  <w:marRight w:val="0"/>
                  <w:marTop w:val="0"/>
                  <w:marBottom w:val="0"/>
                  <w:divBdr>
                    <w:top w:val="none" w:sz="0" w:space="0" w:color="auto"/>
                    <w:left w:val="none" w:sz="0" w:space="0" w:color="auto"/>
                    <w:bottom w:val="none" w:sz="0" w:space="0" w:color="auto"/>
                    <w:right w:val="none" w:sz="0" w:space="0" w:color="auto"/>
                  </w:divBdr>
                  <w:divsChild>
                    <w:div w:id="1086726877">
                      <w:marLeft w:val="0"/>
                      <w:marRight w:val="0"/>
                      <w:marTop w:val="0"/>
                      <w:marBottom w:val="0"/>
                      <w:divBdr>
                        <w:top w:val="none" w:sz="0" w:space="0" w:color="auto"/>
                        <w:left w:val="none" w:sz="0" w:space="0" w:color="auto"/>
                        <w:bottom w:val="none" w:sz="0" w:space="0" w:color="auto"/>
                        <w:right w:val="none" w:sz="0" w:space="0" w:color="auto"/>
                      </w:divBdr>
                    </w:div>
                  </w:divsChild>
                </w:div>
                <w:div w:id="165706551">
                  <w:marLeft w:val="0"/>
                  <w:marRight w:val="0"/>
                  <w:marTop w:val="0"/>
                  <w:marBottom w:val="0"/>
                  <w:divBdr>
                    <w:top w:val="none" w:sz="0" w:space="0" w:color="auto"/>
                    <w:left w:val="none" w:sz="0" w:space="0" w:color="auto"/>
                    <w:bottom w:val="none" w:sz="0" w:space="0" w:color="auto"/>
                    <w:right w:val="none" w:sz="0" w:space="0" w:color="auto"/>
                  </w:divBdr>
                  <w:divsChild>
                    <w:div w:id="2015065440">
                      <w:marLeft w:val="0"/>
                      <w:marRight w:val="0"/>
                      <w:marTop w:val="0"/>
                      <w:marBottom w:val="0"/>
                      <w:divBdr>
                        <w:top w:val="none" w:sz="0" w:space="0" w:color="auto"/>
                        <w:left w:val="none" w:sz="0" w:space="0" w:color="auto"/>
                        <w:bottom w:val="none" w:sz="0" w:space="0" w:color="auto"/>
                        <w:right w:val="none" w:sz="0" w:space="0" w:color="auto"/>
                      </w:divBdr>
                    </w:div>
                  </w:divsChild>
                </w:div>
                <w:div w:id="203448768">
                  <w:marLeft w:val="0"/>
                  <w:marRight w:val="0"/>
                  <w:marTop w:val="0"/>
                  <w:marBottom w:val="0"/>
                  <w:divBdr>
                    <w:top w:val="none" w:sz="0" w:space="0" w:color="auto"/>
                    <w:left w:val="none" w:sz="0" w:space="0" w:color="auto"/>
                    <w:bottom w:val="none" w:sz="0" w:space="0" w:color="auto"/>
                    <w:right w:val="none" w:sz="0" w:space="0" w:color="auto"/>
                  </w:divBdr>
                  <w:divsChild>
                    <w:div w:id="537276186">
                      <w:marLeft w:val="0"/>
                      <w:marRight w:val="0"/>
                      <w:marTop w:val="0"/>
                      <w:marBottom w:val="0"/>
                      <w:divBdr>
                        <w:top w:val="none" w:sz="0" w:space="0" w:color="auto"/>
                        <w:left w:val="none" w:sz="0" w:space="0" w:color="auto"/>
                        <w:bottom w:val="none" w:sz="0" w:space="0" w:color="auto"/>
                        <w:right w:val="none" w:sz="0" w:space="0" w:color="auto"/>
                      </w:divBdr>
                    </w:div>
                  </w:divsChild>
                </w:div>
                <w:div w:id="236212288">
                  <w:marLeft w:val="0"/>
                  <w:marRight w:val="0"/>
                  <w:marTop w:val="0"/>
                  <w:marBottom w:val="0"/>
                  <w:divBdr>
                    <w:top w:val="none" w:sz="0" w:space="0" w:color="auto"/>
                    <w:left w:val="none" w:sz="0" w:space="0" w:color="auto"/>
                    <w:bottom w:val="none" w:sz="0" w:space="0" w:color="auto"/>
                    <w:right w:val="none" w:sz="0" w:space="0" w:color="auto"/>
                  </w:divBdr>
                  <w:divsChild>
                    <w:div w:id="1763061470">
                      <w:marLeft w:val="0"/>
                      <w:marRight w:val="0"/>
                      <w:marTop w:val="0"/>
                      <w:marBottom w:val="0"/>
                      <w:divBdr>
                        <w:top w:val="none" w:sz="0" w:space="0" w:color="auto"/>
                        <w:left w:val="none" w:sz="0" w:space="0" w:color="auto"/>
                        <w:bottom w:val="none" w:sz="0" w:space="0" w:color="auto"/>
                        <w:right w:val="none" w:sz="0" w:space="0" w:color="auto"/>
                      </w:divBdr>
                    </w:div>
                  </w:divsChild>
                </w:div>
                <w:div w:id="270476480">
                  <w:marLeft w:val="0"/>
                  <w:marRight w:val="0"/>
                  <w:marTop w:val="0"/>
                  <w:marBottom w:val="0"/>
                  <w:divBdr>
                    <w:top w:val="none" w:sz="0" w:space="0" w:color="auto"/>
                    <w:left w:val="none" w:sz="0" w:space="0" w:color="auto"/>
                    <w:bottom w:val="none" w:sz="0" w:space="0" w:color="auto"/>
                    <w:right w:val="none" w:sz="0" w:space="0" w:color="auto"/>
                  </w:divBdr>
                  <w:divsChild>
                    <w:div w:id="2009559255">
                      <w:marLeft w:val="0"/>
                      <w:marRight w:val="0"/>
                      <w:marTop w:val="0"/>
                      <w:marBottom w:val="0"/>
                      <w:divBdr>
                        <w:top w:val="none" w:sz="0" w:space="0" w:color="auto"/>
                        <w:left w:val="none" w:sz="0" w:space="0" w:color="auto"/>
                        <w:bottom w:val="none" w:sz="0" w:space="0" w:color="auto"/>
                        <w:right w:val="none" w:sz="0" w:space="0" w:color="auto"/>
                      </w:divBdr>
                    </w:div>
                  </w:divsChild>
                </w:div>
                <w:div w:id="298269022">
                  <w:marLeft w:val="0"/>
                  <w:marRight w:val="0"/>
                  <w:marTop w:val="0"/>
                  <w:marBottom w:val="0"/>
                  <w:divBdr>
                    <w:top w:val="none" w:sz="0" w:space="0" w:color="auto"/>
                    <w:left w:val="none" w:sz="0" w:space="0" w:color="auto"/>
                    <w:bottom w:val="none" w:sz="0" w:space="0" w:color="auto"/>
                    <w:right w:val="none" w:sz="0" w:space="0" w:color="auto"/>
                  </w:divBdr>
                  <w:divsChild>
                    <w:div w:id="1477213306">
                      <w:marLeft w:val="0"/>
                      <w:marRight w:val="0"/>
                      <w:marTop w:val="0"/>
                      <w:marBottom w:val="0"/>
                      <w:divBdr>
                        <w:top w:val="none" w:sz="0" w:space="0" w:color="auto"/>
                        <w:left w:val="none" w:sz="0" w:space="0" w:color="auto"/>
                        <w:bottom w:val="none" w:sz="0" w:space="0" w:color="auto"/>
                        <w:right w:val="none" w:sz="0" w:space="0" w:color="auto"/>
                      </w:divBdr>
                    </w:div>
                  </w:divsChild>
                </w:div>
                <w:div w:id="328101310">
                  <w:marLeft w:val="0"/>
                  <w:marRight w:val="0"/>
                  <w:marTop w:val="0"/>
                  <w:marBottom w:val="0"/>
                  <w:divBdr>
                    <w:top w:val="none" w:sz="0" w:space="0" w:color="auto"/>
                    <w:left w:val="none" w:sz="0" w:space="0" w:color="auto"/>
                    <w:bottom w:val="none" w:sz="0" w:space="0" w:color="auto"/>
                    <w:right w:val="none" w:sz="0" w:space="0" w:color="auto"/>
                  </w:divBdr>
                  <w:divsChild>
                    <w:div w:id="1011296129">
                      <w:marLeft w:val="0"/>
                      <w:marRight w:val="0"/>
                      <w:marTop w:val="0"/>
                      <w:marBottom w:val="0"/>
                      <w:divBdr>
                        <w:top w:val="none" w:sz="0" w:space="0" w:color="auto"/>
                        <w:left w:val="none" w:sz="0" w:space="0" w:color="auto"/>
                        <w:bottom w:val="none" w:sz="0" w:space="0" w:color="auto"/>
                        <w:right w:val="none" w:sz="0" w:space="0" w:color="auto"/>
                      </w:divBdr>
                    </w:div>
                  </w:divsChild>
                </w:div>
                <w:div w:id="694890661">
                  <w:marLeft w:val="0"/>
                  <w:marRight w:val="0"/>
                  <w:marTop w:val="0"/>
                  <w:marBottom w:val="0"/>
                  <w:divBdr>
                    <w:top w:val="none" w:sz="0" w:space="0" w:color="auto"/>
                    <w:left w:val="none" w:sz="0" w:space="0" w:color="auto"/>
                    <w:bottom w:val="none" w:sz="0" w:space="0" w:color="auto"/>
                    <w:right w:val="none" w:sz="0" w:space="0" w:color="auto"/>
                  </w:divBdr>
                  <w:divsChild>
                    <w:div w:id="1808165476">
                      <w:marLeft w:val="0"/>
                      <w:marRight w:val="0"/>
                      <w:marTop w:val="0"/>
                      <w:marBottom w:val="0"/>
                      <w:divBdr>
                        <w:top w:val="none" w:sz="0" w:space="0" w:color="auto"/>
                        <w:left w:val="none" w:sz="0" w:space="0" w:color="auto"/>
                        <w:bottom w:val="none" w:sz="0" w:space="0" w:color="auto"/>
                        <w:right w:val="none" w:sz="0" w:space="0" w:color="auto"/>
                      </w:divBdr>
                    </w:div>
                  </w:divsChild>
                </w:div>
                <w:div w:id="914978200">
                  <w:marLeft w:val="0"/>
                  <w:marRight w:val="0"/>
                  <w:marTop w:val="0"/>
                  <w:marBottom w:val="0"/>
                  <w:divBdr>
                    <w:top w:val="none" w:sz="0" w:space="0" w:color="auto"/>
                    <w:left w:val="none" w:sz="0" w:space="0" w:color="auto"/>
                    <w:bottom w:val="none" w:sz="0" w:space="0" w:color="auto"/>
                    <w:right w:val="none" w:sz="0" w:space="0" w:color="auto"/>
                  </w:divBdr>
                  <w:divsChild>
                    <w:div w:id="1356227569">
                      <w:marLeft w:val="0"/>
                      <w:marRight w:val="0"/>
                      <w:marTop w:val="0"/>
                      <w:marBottom w:val="0"/>
                      <w:divBdr>
                        <w:top w:val="none" w:sz="0" w:space="0" w:color="auto"/>
                        <w:left w:val="none" w:sz="0" w:space="0" w:color="auto"/>
                        <w:bottom w:val="none" w:sz="0" w:space="0" w:color="auto"/>
                        <w:right w:val="none" w:sz="0" w:space="0" w:color="auto"/>
                      </w:divBdr>
                    </w:div>
                  </w:divsChild>
                </w:div>
                <w:div w:id="1072510229">
                  <w:marLeft w:val="0"/>
                  <w:marRight w:val="0"/>
                  <w:marTop w:val="0"/>
                  <w:marBottom w:val="0"/>
                  <w:divBdr>
                    <w:top w:val="none" w:sz="0" w:space="0" w:color="auto"/>
                    <w:left w:val="none" w:sz="0" w:space="0" w:color="auto"/>
                    <w:bottom w:val="none" w:sz="0" w:space="0" w:color="auto"/>
                    <w:right w:val="none" w:sz="0" w:space="0" w:color="auto"/>
                  </w:divBdr>
                  <w:divsChild>
                    <w:div w:id="1489782320">
                      <w:marLeft w:val="0"/>
                      <w:marRight w:val="0"/>
                      <w:marTop w:val="0"/>
                      <w:marBottom w:val="0"/>
                      <w:divBdr>
                        <w:top w:val="none" w:sz="0" w:space="0" w:color="auto"/>
                        <w:left w:val="none" w:sz="0" w:space="0" w:color="auto"/>
                        <w:bottom w:val="none" w:sz="0" w:space="0" w:color="auto"/>
                        <w:right w:val="none" w:sz="0" w:space="0" w:color="auto"/>
                      </w:divBdr>
                    </w:div>
                  </w:divsChild>
                </w:div>
                <w:div w:id="1081221065">
                  <w:marLeft w:val="0"/>
                  <w:marRight w:val="0"/>
                  <w:marTop w:val="0"/>
                  <w:marBottom w:val="0"/>
                  <w:divBdr>
                    <w:top w:val="none" w:sz="0" w:space="0" w:color="auto"/>
                    <w:left w:val="none" w:sz="0" w:space="0" w:color="auto"/>
                    <w:bottom w:val="none" w:sz="0" w:space="0" w:color="auto"/>
                    <w:right w:val="none" w:sz="0" w:space="0" w:color="auto"/>
                  </w:divBdr>
                  <w:divsChild>
                    <w:div w:id="118962101">
                      <w:marLeft w:val="0"/>
                      <w:marRight w:val="0"/>
                      <w:marTop w:val="0"/>
                      <w:marBottom w:val="0"/>
                      <w:divBdr>
                        <w:top w:val="none" w:sz="0" w:space="0" w:color="auto"/>
                        <w:left w:val="none" w:sz="0" w:space="0" w:color="auto"/>
                        <w:bottom w:val="none" w:sz="0" w:space="0" w:color="auto"/>
                        <w:right w:val="none" w:sz="0" w:space="0" w:color="auto"/>
                      </w:divBdr>
                    </w:div>
                  </w:divsChild>
                </w:div>
                <w:div w:id="1124470330">
                  <w:marLeft w:val="0"/>
                  <w:marRight w:val="0"/>
                  <w:marTop w:val="0"/>
                  <w:marBottom w:val="0"/>
                  <w:divBdr>
                    <w:top w:val="none" w:sz="0" w:space="0" w:color="auto"/>
                    <w:left w:val="none" w:sz="0" w:space="0" w:color="auto"/>
                    <w:bottom w:val="none" w:sz="0" w:space="0" w:color="auto"/>
                    <w:right w:val="none" w:sz="0" w:space="0" w:color="auto"/>
                  </w:divBdr>
                  <w:divsChild>
                    <w:div w:id="2096777820">
                      <w:marLeft w:val="0"/>
                      <w:marRight w:val="0"/>
                      <w:marTop w:val="0"/>
                      <w:marBottom w:val="0"/>
                      <w:divBdr>
                        <w:top w:val="none" w:sz="0" w:space="0" w:color="auto"/>
                        <w:left w:val="none" w:sz="0" w:space="0" w:color="auto"/>
                        <w:bottom w:val="none" w:sz="0" w:space="0" w:color="auto"/>
                        <w:right w:val="none" w:sz="0" w:space="0" w:color="auto"/>
                      </w:divBdr>
                    </w:div>
                  </w:divsChild>
                </w:div>
                <w:div w:id="1181696859">
                  <w:marLeft w:val="0"/>
                  <w:marRight w:val="0"/>
                  <w:marTop w:val="0"/>
                  <w:marBottom w:val="0"/>
                  <w:divBdr>
                    <w:top w:val="none" w:sz="0" w:space="0" w:color="auto"/>
                    <w:left w:val="none" w:sz="0" w:space="0" w:color="auto"/>
                    <w:bottom w:val="none" w:sz="0" w:space="0" w:color="auto"/>
                    <w:right w:val="none" w:sz="0" w:space="0" w:color="auto"/>
                  </w:divBdr>
                  <w:divsChild>
                    <w:div w:id="1892375036">
                      <w:marLeft w:val="0"/>
                      <w:marRight w:val="0"/>
                      <w:marTop w:val="0"/>
                      <w:marBottom w:val="0"/>
                      <w:divBdr>
                        <w:top w:val="none" w:sz="0" w:space="0" w:color="auto"/>
                        <w:left w:val="none" w:sz="0" w:space="0" w:color="auto"/>
                        <w:bottom w:val="none" w:sz="0" w:space="0" w:color="auto"/>
                        <w:right w:val="none" w:sz="0" w:space="0" w:color="auto"/>
                      </w:divBdr>
                    </w:div>
                  </w:divsChild>
                </w:div>
                <w:div w:id="1230459735">
                  <w:marLeft w:val="0"/>
                  <w:marRight w:val="0"/>
                  <w:marTop w:val="0"/>
                  <w:marBottom w:val="0"/>
                  <w:divBdr>
                    <w:top w:val="none" w:sz="0" w:space="0" w:color="auto"/>
                    <w:left w:val="none" w:sz="0" w:space="0" w:color="auto"/>
                    <w:bottom w:val="none" w:sz="0" w:space="0" w:color="auto"/>
                    <w:right w:val="none" w:sz="0" w:space="0" w:color="auto"/>
                  </w:divBdr>
                  <w:divsChild>
                    <w:div w:id="460614178">
                      <w:marLeft w:val="0"/>
                      <w:marRight w:val="0"/>
                      <w:marTop w:val="0"/>
                      <w:marBottom w:val="0"/>
                      <w:divBdr>
                        <w:top w:val="none" w:sz="0" w:space="0" w:color="auto"/>
                        <w:left w:val="none" w:sz="0" w:space="0" w:color="auto"/>
                        <w:bottom w:val="none" w:sz="0" w:space="0" w:color="auto"/>
                        <w:right w:val="none" w:sz="0" w:space="0" w:color="auto"/>
                      </w:divBdr>
                    </w:div>
                  </w:divsChild>
                </w:div>
                <w:div w:id="1236159689">
                  <w:marLeft w:val="0"/>
                  <w:marRight w:val="0"/>
                  <w:marTop w:val="0"/>
                  <w:marBottom w:val="0"/>
                  <w:divBdr>
                    <w:top w:val="none" w:sz="0" w:space="0" w:color="auto"/>
                    <w:left w:val="none" w:sz="0" w:space="0" w:color="auto"/>
                    <w:bottom w:val="none" w:sz="0" w:space="0" w:color="auto"/>
                    <w:right w:val="none" w:sz="0" w:space="0" w:color="auto"/>
                  </w:divBdr>
                  <w:divsChild>
                    <w:div w:id="1925214815">
                      <w:marLeft w:val="0"/>
                      <w:marRight w:val="0"/>
                      <w:marTop w:val="0"/>
                      <w:marBottom w:val="0"/>
                      <w:divBdr>
                        <w:top w:val="none" w:sz="0" w:space="0" w:color="auto"/>
                        <w:left w:val="none" w:sz="0" w:space="0" w:color="auto"/>
                        <w:bottom w:val="none" w:sz="0" w:space="0" w:color="auto"/>
                        <w:right w:val="none" w:sz="0" w:space="0" w:color="auto"/>
                      </w:divBdr>
                    </w:div>
                  </w:divsChild>
                </w:div>
                <w:div w:id="1297835629">
                  <w:marLeft w:val="0"/>
                  <w:marRight w:val="0"/>
                  <w:marTop w:val="0"/>
                  <w:marBottom w:val="0"/>
                  <w:divBdr>
                    <w:top w:val="none" w:sz="0" w:space="0" w:color="auto"/>
                    <w:left w:val="none" w:sz="0" w:space="0" w:color="auto"/>
                    <w:bottom w:val="none" w:sz="0" w:space="0" w:color="auto"/>
                    <w:right w:val="none" w:sz="0" w:space="0" w:color="auto"/>
                  </w:divBdr>
                  <w:divsChild>
                    <w:div w:id="1086029575">
                      <w:marLeft w:val="0"/>
                      <w:marRight w:val="0"/>
                      <w:marTop w:val="0"/>
                      <w:marBottom w:val="0"/>
                      <w:divBdr>
                        <w:top w:val="none" w:sz="0" w:space="0" w:color="auto"/>
                        <w:left w:val="none" w:sz="0" w:space="0" w:color="auto"/>
                        <w:bottom w:val="none" w:sz="0" w:space="0" w:color="auto"/>
                        <w:right w:val="none" w:sz="0" w:space="0" w:color="auto"/>
                      </w:divBdr>
                    </w:div>
                  </w:divsChild>
                </w:div>
                <w:div w:id="1343968185">
                  <w:marLeft w:val="0"/>
                  <w:marRight w:val="0"/>
                  <w:marTop w:val="0"/>
                  <w:marBottom w:val="0"/>
                  <w:divBdr>
                    <w:top w:val="none" w:sz="0" w:space="0" w:color="auto"/>
                    <w:left w:val="none" w:sz="0" w:space="0" w:color="auto"/>
                    <w:bottom w:val="none" w:sz="0" w:space="0" w:color="auto"/>
                    <w:right w:val="none" w:sz="0" w:space="0" w:color="auto"/>
                  </w:divBdr>
                  <w:divsChild>
                    <w:div w:id="485516497">
                      <w:marLeft w:val="0"/>
                      <w:marRight w:val="0"/>
                      <w:marTop w:val="0"/>
                      <w:marBottom w:val="0"/>
                      <w:divBdr>
                        <w:top w:val="none" w:sz="0" w:space="0" w:color="auto"/>
                        <w:left w:val="none" w:sz="0" w:space="0" w:color="auto"/>
                        <w:bottom w:val="none" w:sz="0" w:space="0" w:color="auto"/>
                        <w:right w:val="none" w:sz="0" w:space="0" w:color="auto"/>
                      </w:divBdr>
                    </w:div>
                  </w:divsChild>
                </w:div>
                <w:div w:id="1632395858">
                  <w:marLeft w:val="0"/>
                  <w:marRight w:val="0"/>
                  <w:marTop w:val="0"/>
                  <w:marBottom w:val="0"/>
                  <w:divBdr>
                    <w:top w:val="none" w:sz="0" w:space="0" w:color="auto"/>
                    <w:left w:val="none" w:sz="0" w:space="0" w:color="auto"/>
                    <w:bottom w:val="none" w:sz="0" w:space="0" w:color="auto"/>
                    <w:right w:val="none" w:sz="0" w:space="0" w:color="auto"/>
                  </w:divBdr>
                  <w:divsChild>
                    <w:div w:id="268509476">
                      <w:marLeft w:val="0"/>
                      <w:marRight w:val="0"/>
                      <w:marTop w:val="0"/>
                      <w:marBottom w:val="0"/>
                      <w:divBdr>
                        <w:top w:val="none" w:sz="0" w:space="0" w:color="auto"/>
                        <w:left w:val="none" w:sz="0" w:space="0" w:color="auto"/>
                        <w:bottom w:val="none" w:sz="0" w:space="0" w:color="auto"/>
                        <w:right w:val="none" w:sz="0" w:space="0" w:color="auto"/>
                      </w:divBdr>
                    </w:div>
                  </w:divsChild>
                </w:div>
                <w:div w:id="1633100466">
                  <w:marLeft w:val="0"/>
                  <w:marRight w:val="0"/>
                  <w:marTop w:val="0"/>
                  <w:marBottom w:val="0"/>
                  <w:divBdr>
                    <w:top w:val="none" w:sz="0" w:space="0" w:color="auto"/>
                    <w:left w:val="none" w:sz="0" w:space="0" w:color="auto"/>
                    <w:bottom w:val="none" w:sz="0" w:space="0" w:color="auto"/>
                    <w:right w:val="none" w:sz="0" w:space="0" w:color="auto"/>
                  </w:divBdr>
                  <w:divsChild>
                    <w:div w:id="1535538073">
                      <w:marLeft w:val="0"/>
                      <w:marRight w:val="0"/>
                      <w:marTop w:val="0"/>
                      <w:marBottom w:val="0"/>
                      <w:divBdr>
                        <w:top w:val="none" w:sz="0" w:space="0" w:color="auto"/>
                        <w:left w:val="none" w:sz="0" w:space="0" w:color="auto"/>
                        <w:bottom w:val="none" w:sz="0" w:space="0" w:color="auto"/>
                        <w:right w:val="none" w:sz="0" w:space="0" w:color="auto"/>
                      </w:divBdr>
                    </w:div>
                  </w:divsChild>
                </w:div>
                <w:div w:id="1633973936">
                  <w:marLeft w:val="0"/>
                  <w:marRight w:val="0"/>
                  <w:marTop w:val="0"/>
                  <w:marBottom w:val="0"/>
                  <w:divBdr>
                    <w:top w:val="none" w:sz="0" w:space="0" w:color="auto"/>
                    <w:left w:val="none" w:sz="0" w:space="0" w:color="auto"/>
                    <w:bottom w:val="none" w:sz="0" w:space="0" w:color="auto"/>
                    <w:right w:val="none" w:sz="0" w:space="0" w:color="auto"/>
                  </w:divBdr>
                  <w:divsChild>
                    <w:div w:id="1872767215">
                      <w:marLeft w:val="0"/>
                      <w:marRight w:val="0"/>
                      <w:marTop w:val="0"/>
                      <w:marBottom w:val="0"/>
                      <w:divBdr>
                        <w:top w:val="none" w:sz="0" w:space="0" w:color="auto"/>
                        <w:left w:val="none" w:sz="0" w:space="0" w:color="auto"/>
                        <w:bottom w:val="none" w:sz="0" w:space="0" w:color="auto"/>
                        <w:right w:val="none" w:sz="0" w:space="0" w:color="auto"/>
                      </w:divBdr>
                    </w:div>
                  </w:divsChild>
                </w:div>
                <w:div w:id="1652517337">
                  <w:marLeft w:val="0"/>
                  <w:marRight w:val="0"/>
                  <w:marTop w:val="0"/>
                  <w:marBottom w:val="0"/>
                  <w:divBdr>
                    <w:top w:val="none" w:sz="0" w:space="0" w:color="auto"/>
                    <w:left w:val="none" w:sz="0" w:space="0" w:color="auto"/>
                    <w:bottom w:val="none" w:sz="0" w:space="0" w:color="auto"/>
                    <w:right w:val="none" w:sz="0" w:space="0" w:color="auto"/>
                  </w:divBdr>
                  <w:divsChild>
                    <w:div w:id="1506095310">
                      <w:marLeft w:val="0"/>
                      <w:marRight w:val="0"/>
                      <w:marTop w:val="0"/>
                      <w:marBottom w:val="0"/>
                      <w:divBdr>
                        <w:top w:val="none" w:sz="0" w:space="0" w:color="auto"/>
                        <w:left w:val="none" w:sz="0" w:space="0" w:color="auto"/>
                        <w:bottom w:val="none" w:sz="0" w:space="0" w:color="auto"/>
                        <w:right w:val="none" w:sz="0" w:space="0" w:color="auto"/>
                      </w:divBdr>
                    </w:div>
                  </w:divsChild>
                </w:div>
                <w:div w:id="1763182536">
                  <w:marLeft w:val="0"/>
                  <w:marRight w:val="0"/>
                  <w:marTop w:val="0"/>
                  <w:marBottom w:val="0"/>
                  <w:divBdr>
                    <w:top w:val="none" w:sz="0" w:space="0" w:color="auto"/>
                    <w:left w:val="none" w:sz="0" w:space="0" w:color="auto"/>
                    <w:bottom w:val="none" w:sz="0" w:space="0" w:color="auto"/>
                    <w:right w:val="none" w:sz="0" w:space="0" w:color="auto"/>
                  </w:divBdr>
                  <w:divsChild>
                    <w:div w:id="1033965351">
                      <w:marLeft w:val="0"/>
                      <w:marRight w:val="0"/>
                      <w:marTop w:val="0"/>
                      <w:marBottom w:val="0"/>
                      <w:divBdr>
                        <w:top w:val="none" w:sz="0" w:space="0" w:color="auto"/>
                        <w:left w:val="none" w:sz="0" w:space="0" w:color="auto"/>
                        <w:bottom w:val="none" w:sz="0" w:space="0" w:color="auto"/>
                        <w:right w:val="none" w:sz="0" w:space="0" w:color="auto"/>
                      </w:divBdr>
                    </w:div>
                  </w:divsChild>
                </w:div>
                <w:div w:id="1840191391">
                  <w:marLeft w:val="0"/>
                  <w:marRight w:val="0"/>
                  <w:marTop w:val="0"/>
                  <w:marBottom w:val="0"/>
                  <w:divBdr>
                    <w:top w:val="none" w:sz="0" w:space="0" w:color="auto"/>
                    <w:left w:val="none" w:sz="0" w:space="0" w:color="auto"/>
                    <w:bottom w:val="none" w:sz="0" w:space="0" w:color="auto"/>
                    <w:right w:val="none" w:sz="0" w:space="0" w:color="auto"/>
                  </w:divBdr>
                  <w:divsChild>
                    <w:div w:id="608047798">
                      <w:marLeft w:val="0"/>
                      <w:marRight w:val="0"/>
                      <w:marTop w:val="0"/>
                      <w:marBottom w:val="0"/>
                      <w:divBdr>
                        <w:top w:val="none" w:sz="0" w:space="0" w:color="auto"/>
                        <w:left w:val="none" w:sz="0" w:space="0" w:color="auto"/>
                        <w:bottom w:val="none" w:sz="0" w:space="0" w:color="auto"/>
                        <w:right w:val="none" w:sz="0" w:space="0" w:color="auto"/>
                      </w:divBdr>
                    </w:div>
                  </w:divsChild>
                </w:div>
                <w:div w:id="1878934015">
                  <w:marLeft w:val="0"/>
                  <w:marRight w:val="0"/>
                  <w:marTop w:val="0"/>
                  <w:marBottom w:val="0"/>
                  <w:divBdr>
                    <w:top w:val="none" w:sz="0" w:space="0" w:color="auto"/>
                    <w:left w:val="none" w:sz="0" w:space="0" w:color="auto"/>
                    <w:bottom w:val="none" w:sz="0" w:space="0" w:color="auto"/>
                    <w:right w:val="none" w:sz="0" w:space="0" w:color="auto"/>
                  </w:divBdr>
                  <w:divsChild>
                    <w:div w:id="1595748545">
                      <w:marLeft w:val="0"/>
                      <w:marRight w:val="0"/>
                      <w:marTop w:val="0"/>
                      <w:marBottom w:val="0"/>
                      <w:divBdr>
                        <w:top w:val="none" w:sz="0" w:space="0" w:color="auto"/>
                        <w:left w:val="none" w:sz="0" w:space="0" w:color="auto"/>
                        <w:bottom w:val="none" w:sz="0" w:space="0" w:color="auto"/>
                        <w:right w:val="none" w:sz="0" w:space="0" w:color="auto"/>
                      </w:divBdr>
                    </w:div>
                  </w:divsChild>
                </w:div>
                <w:div w:id="1929970664">
                  <w:marLeft w:val="0"/>
                  <w:marRight w:val="0"/>
                  <w:marTop w:val="0"/>
                  <w:marBottom w:val="0"/>
                  <w:divBdr>
                    <w:top w:val="none" w:sz="0" w:space="0" w:color="auto"/>
                    <w:left w:val="none" w:sz="0" w:space="0" w:color="auto"/>
                    <w:bottom w:val="none" w:sz="0" w:space="0" w:color="auto"/>
                    <w:right w:val="none" w:sz="0" w:space="0" w:color="auto"/>
                  </w:divBdr>
                  <w:divsChild>
                    <w:div w:id="1479496239">
                      <w:marLeft w:val="0"/>
                      <w:marRight w:val="0"/>
                      <w:marTop w:val="0"/>
                      <w:marBottom w:val="0"/>
                      <w:divBdr>
                        <w:top w:val="none" w:sz="0" w:space="0" w:color="auto"/>
                        <w:left w:val="none" w:sz="0" w:space="0" w:color="auto"/>
                        <w:bottom w:val="none" w:sz="0" w:space="0" w:color="auto"/>
                        <w:right w:val="none" w:sz="0" w:space="0" w:color="auto"/>
                      </w:divBdr>
                    </w:div>
                  </w:divsChild>
                </w:div>
                <w:div w:id="1949853681">
                  <w:marLeft w:val="0"/>
                  <w:marRight w:val="0"/>
                  <w:marTop w:val="0"/>
                  <w:marBottom w:val="0"/>
                  <w:divBdr>
                    <w:top w:val="none" w:sz="0" w:space="0" w:color="auto"/>
                    <w:left w:val="none" w:sz="0" w:space="0" w:color="auto"/>
                    <w:bottom w:val="none" w:sz="0" w:space="0" w:color="auto"/>
                    <w:right w:val="none" w:sz="0" w:space="0" w:color="auto"/>
                  </w:divBdr>
                  <w:divsChild>
                    <w:div w:id="1864587130">
                      <w:marLeft w:val="0"/>
                      <w:marRight w:val="0"/>
                      <w:marTop w:val="0"/>
                      <w:marBottom w:val="0"/>
                      <w:divBdr>
                        <w:top w:val="none" w:sz="0" w:space="0" w:color="auto"/>
                        <w:left w:val="none" w:sz="0" w:space="0" w:color="auto"/>
                        <w:bottom w:val="none" w:sz="0" w:space="0" w:color="auto"/>
                        <w:right w:val="none" w:sz="0" w:space="0" w:color="auto"/>
                      </w:divBdr>
                    </w:div>
                  </w:divsChild>
                </w:div>
                <w:div w:id="1980259294">
                  <w:marLeft w:val="0"/>
                  <w:marRight w:val="0"/>
                  <w:marTop w:val="0"/>
                  <w:marBottom w:val="0"/>
                  <w:divBdr>
                    <w:top w:val="none" w:sz="0" w:space="0" w:color="auto"/>
                    <w:left w:val="none" w:sz="0" w:space="0" w:color="auto"/>
                    <w:bottom w:val="none" w:sz="0" w:space="0" w:color="auto"/>
                    <w:right w:val="none" w:sz="0" w:space="0" w:color="auto"/>
                  </w:divBdr>
                  <w:divsChild>
                    <w:div w:id="10095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31107">
          <w:marLeft w:val="0"/>
          <w:marRight w:val="0"/>
          <w:marTop w:val="0"/>
          <w:marBottom w:val="0"/>
          <w:divBdr>
            <w:top w:val="none" w:sz="0" w:space="0" w:color="auto"/>
            <w:left w:val="none" w:sz="0" w:space="0" w:color="auto"/>
            <w:bottom w:val="none" w:sz="0" w:space="0" w:color="auto"/>
            <w:right w:val="none" w:sz="0" w:space="0" w:color="auto"/>
          </w:divBdr>
        </w:div>
        <w:div w:id="1464884160">
          <w:marLeft w:val="0"/>
          <w:marRight w:val="0"/>
          <w:marTop w:val="0"/>
          <w:marBottom w:val="0"/>
          <w:divBdr>
            <w:top w:val="none" w:sz="0" w:space="0" w:color="auto"/>
            <w:left w:val="none" w:sz="0" w:space="0" w:color="auto"/>
            <w:bottom w:val="none" w:sz="0" w:space="0" w:color="auto"/>
            <w:right w:val="none" w:sz="0" w:space="0" w:color="auto"/>
          </w:divBdr>
          <w:divsChild>
            <w:div w:id="33849206">
              <w:marLeft w:val="0"/>
              <w:marRight w:val="0"/>
              <w:marTop w:val="0"/>
              <w:marBottom w:val="0"/>
              <w:divBdr>
                <w:top w:val="none" w:sz="0" w:space="0" w:color="auto"/>
                <w:left w:val="none" w:sz="0" w:space="0" w:color="auto"/>
                <w:bottom w:val="none" w:sz="0" w:space="0" w:color="auto"/>
                <w:right w:val="none" w:sz="0" w:space="0" w:color="auto"/>
              </w:divBdr>
            </w:div>
            <w:div w:id="120536877">
              <w:marLeft w:val="0"/>
              <w:marRight w:val="0"/>
              <w:marTop w:val="0"/>
              <w:marBottom w:val="0"/>
              <w:divBdr>
                <w:top w:val="none" w:sz="0" w:space="0" w:color="auto"/>
                <w:left w:val="none" w:sz="0" w:space="0" w:color="auto"/>
                <w:bottom w:val="none" w:sz="0" w:space="0" w:color="auto"/>
                <w:right w:val="none" w:sz="0" w:space="0" w:color="auto"/>
              </w:divBdr>
            </w:div>
            <w:div w:id="151919331">
              <w:marLeft w:val="0"/>
              <w:marRight w:val="0"/>
              <w:marTop w:val="0"/>
              <w:marBottom w:val="0"/>
              <w:divBdr>
                <w:top w:val="none" w:sz="0" w:space="0" w:color="auto"/>
                <w:left w:val="none" w:sz="0" w:space="0" w:color="auto"/>
                <w:bottom w:val="none" w:sz="0" w:space="0" w:color="auto"/>
                <w:right w:val="none" w:sz="0" w:space="0" w:color="auto"/>
              </w:divBdr>
            </w:div>
            <w:div w:id="186144841">
              <w:marLeft w:val="0"/>
              <w:marRight w:val="0"/>
              <w:marTop w:val="0"/>
              <w:marBottom w:val="0"/>
              <w:divBdr>
                <w:top w:val="none" w:sz="0" w:space="0" w:color="auto"/>
                <w:left w:val="none" w:sz="0" w:space="0" w:color="auto"/>
                <w:bottom w:val="none" w:sz="0" w:space="0" w:color="auto"/>
                <w:right w:val="none" w:sz="0" w:space="0" w:color="auto"/>
              </w:divBdr>
            </w:div>
            <w:div w:id="308365916">
              <w:marLeft w:val="0"/>
              <w:marRight w:val="0"/>
              <w:marTop w:val="0"/>
              <w:marBottom w:val="0"/>
              <w:divBdr>
                <w:top w:val="none" w:sz="0" w:space="0" w:color="auto"/>
                <w:left w:val="none" w:sz="0" w:space="0" w:color="auto"/>
                <w:bottom w:val="none" w:sz="0" w:space="0" w:color="auto"/>
                <w:right w:val="none" w:sz="0" w:space="0" w:color="auto"/>
              </w:divBdr>
            </w:div>
            <w:div w:id="499393482">
              <w:marLeft w:val="0"/>
              <w:marRight w:val="0"/>
              <w:marTop w:val="0"/>
              <w:marBottom w:val="0"/>
              <w:divBdr>
                <w:top w:val="none" w:sz="0" w:space="0" w:color="auto"/>
                <w:left w:val="none" w:sz="0" w:space="0" w:color="auto"/>
                <w:bottom w:val="none" w:sz="0" w:space="0" w:color="auto"/>
                <w:right w:val="none" w:sz="0" w:space="0" w:color="auto"/>
              </w:divBdr>
            </w:div>
            <w:div w:id="531847163">
              <w:marLeft w:val="0"/>
              <w:marRight w:val="0"/>
              <w:marTop w:val="0"/>
              <w:marBottom w:val="0"/>
              <w:divBdr>
                <w:top w:val="none" w:sz="0" w:space="0" w:color="auto"/>
                <w:left w:val="none" w:sz="0" w:space="0" w:color="auto"/>
                <w:bottom w:val="none" w:sz="0" w:space="0" w:color="auto"/>
                <w:right w:val="none" w:sz="0" w:space="0" w:color="auto"/>
              </w:divBdr>
            </w:div>
            <w:div w:id="573051274">
              <w:marLeft w:val="0"/>
              <w:marRight w:val="0"/>
              <w:marTop w:val="0"/>
              <w:marBottom w:val="0"/>
              <w:divBdr>
                <w:top w:val="none" w:sz="0" w:space="0" w:color="auto"/>
                <w:left w:val="none" w:sz="0" w:space="0" w:color="auto"/>
                <w:bottom w:val="none" w:sz="0" w:space="0" w:color="auto"/>
                <w:right w:val="none" w:sz="0" w:space="0" w:color="auto"/>
              </w:divBdr>
            </w:div>
            <w:div w:id="713622890">
              <w:marLeft w:val="0"/>
              <w:marRight w:val="0"/>
              <w:marTop w:val="0"/>
              <w:marBottom w:val="0"/>
              <w:divBdr>
                <w:top w:val="none" w:sz="0" w:space="0" w:color="auto"/>
                <w:left w:val="none" w:sz="0" w:space="0" w:color="auto"/>
                <w:bottom w:val="none" w:sz="0" w:space="0" w:color="auto"/>
                <w:right w:val="none" w:sz="0" w:space="0" w:color="auto"/>
              </w:divBdr>
            </w:div>
            <w:div w:id="847477641">
              <w:marLeft w:val="0"/>
              <w:marRight w:val="0"/>
              <w:marTop w:val="0"/>
              <w:marBottom w:val="0"/>
              <w:divBdr>
                <w:top w:val="none" w:sz="0" w:space="0" w:color="auto"/>
                <w:left w:val="none" w:sz="0" w:space="0" w:color="auto"/>
                <w:bottom w:val="none" w:sz="0" w:space="0" w:color="auto"/>
                <w:right w:val="none" w:sz="0" w:space="0" w:color="auto"/>
              </w:divBdr>
            </w:div>
            <w:div w:id="964504660">
              <w:marLeft w:val="0"/>
              <w:marRight w:val="0"/>
              <w:marTop w:val="0"/>
              <w:marBottom w:val="0"/>
              <w:divBdr>
                <w:top w:val="none" w:sz="0" w:space="0" w:color="auto"/>
                <w:left w:val="none" w:sz="0" w:space="0" w:color="auto"/>
                <w:bottom w:val="none" w:sz="0" w:space="0" w:color="auto"/>
                <w:right w:val="none" w:sz="0" w:space="0" w:color="auto"/>
              </w:divBdr>
            </w:div>
            <w:div w:id="971449701">
              <w:marLeft w:val="0"/>
              <w:marRight w:val="0"/>
              <w:marTop w:val="0"/>
              <w:marBottom w:val="0"/>
              <w:divBdr>
                <w:top w:val="none" w:sz="0" w:space="0" w:color="auto"/>
                <w:left w:val="none" w:sz="0" w:space="0" w:color="auto"/>
                <w:bottom w:val="none" w:sz="0" w:space="0" w:color="auto"/>
                <w:right w:val="none" w:sz="0" w:space="0" w:color="auto"/>
              </w:divBdr>
            </w:div>
            <w:div w:id="999498677">
              <w:marLeft w:val="0"/>
              <w:marRight w:val="0"/>
              <w:marTop w:val="0"/>
              <w:marBottom w:val="0"/>
              <w:divBdr>
                <w:top w:val="none" w:sz="0" w:space="0" w:color="auto"/>
                <w:left w:val="none" w:sz="0" w:space="0" w:color="auto"/>
                <w:bottom w:val="none" w:sz="0" w:space="0" w:color="auto"/>
                <w:right w:val="none" w:sz="0" w:space="0" w:color="auto"/>
              </w:divBdr>
            </w:div>
            <w:div w:id="1029378340">
              <w:marLeft w:val="0"/>
              <w:marRight w:val="0"/>
              <w:marTop w:val="0"/>
              <w:marBottom w:val="0"/>
              <w:divBdr>
                <w:top w:val="none" w:sz="0" w:space="0" w:color="auto"/>
                <w:left w:val="none" w:sz="0" w:space="0" w:color="auto"/>
                <w:bottom w:val="none" w:sz="0" w:space="0" w:color="auto"/>
                <w:right w:val="none" w:sz="0" w:space="0" w:color="auto"/>
              </w:divBdr>
            </w:div>
            <w:div w:id="1432777308">
              <w:marLeft w:val="0"/>
              <w:marRight w:val="0"/>
              <w:marTop w:val="0"/>
              <w:marBottom w:val="0"/>
              <w:divBdr>
                <w:top w:val="none" w:sz="0" w:space="0" w:color="auto"/>
                <w:left w:val="none" w:sz="0" w:space="0" w:color="auto"/>
                <w:bottom w:val="none" w:sz="0" w:space="0" w:color="auto"/>
                <w:right w:val="none" w:sz="0" w:space="0" w:color="auto"/>
              </w:divBdr>
            </w:div>
            <w:div w:id="1792478653">
              <w:marLeft w:val="0"/>
              <w:marRight w:val="0"/>
              <w:marTop w:val="0"/>
              <w:marBottom w:val="0"/>
              <w:divBdr>
                <w:top w:val="none" w:sz="0" w:space="0" w:color="auto"/>
                <w:left w:val="none" w:sz="0" w:space="0" w:color="auto"/>
                <w:bottom w:val="none" w:sz="0" w:space="0" w:color="auto"/>
                <w:right w:val="none" w:sz="0" w:space="0" w:color="auto"/>
              </w:divBdr>
            </w:div>
            <w:div w:id="1899852192">
              <w:marLeft w:val="0"/>
              <w:marRight w:val="0"/>
              <w:marTop w:val="0"/>
              <w:marBottom w:val="0"/>
              <w:divBdr>
                <w:top w:val="none" w:sz="0" w:space="0" w:color="auto"/>
                <w:left w:val="none" w:sz="0" w:space="0" w:color="auto"/>
                <w:bottom w:val="none" w:sz="0" w:space="0" w:color="auto"/>
                <w:right w:val="none" w:sz="0" w:space="0" w:color="auto"/>
              </w:divBdr>
            </w:div>
            <w:div w:id="1936477061">
              <w:marLeft w:val="0"/>
              <w:marRight w:val="0"/>
              <w:marTop w:val="0"/>
              <w:marBottom w:val="0"/>
              <w:divBdr>
                <w:top w:val="none" w:sz="0" w:space="0" w:color="auto"/>
                <w:left w:val="none" w:sz="0" w:space="0" w:color="auto"/>
                <w:bottom w:val="none" w:sz="0" w:space="0" w:color="auto"/>
                <w:right w:val="none" w:sz="0" w:space="0" w:color="auto"/>
              </w:divBdr>
            </w:div>
            <w:div w:id="19666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60411">
      <w:bodyDiv w:val="1"/>
      <w:marLeft w:val="0"/>
      <w:marRight w:val="0"/>
      <w:marTop w:val="0"/>
      <w:marBottom w:val="0"/>
      <w:divBdr>
        <w:top w:val="none" w:sz="0" w:space="0" w:color="auto"/>
        <w:left w:val="none" w:sz="0" w:space="0" w:color="auto"/>
        <w:bottom w:val="none" w:sz="0" w:space="0" w:color="auto"/>
        <w:right w:val="none" w:sz="0" w:space="0" w:color="auto"/>
      </w:divBdr>
    </w:div>
    <w:div w:id="1313220513">
      <w:bodyDiv w:val="1"/>
      <w:marLeft w:val="0"/>
      <w:marRight w:val="0"/>
      <w:marTop w:val="0"/>
      <w:marBottom w:val="0"/>
      <w:divBdr>
        <w:top w:val="none" w:sz="0" w:space="0" w:color="auto"/>
        <w:left w:val="none" w:sz="0" w:space="0" w:color="auto"/>
        <w:bottom w:val="none" w:sz="0" w:space="0" w:color="auto"/>
        <w:right w:val="none" w:sz="0" w:space="0" w:color="auto"/>
      </w:divBdr>
    </w:div>
    <w:div w:id="1403792832">
      <w:bodyDiv w:val="1"/>
      <w:marLeft w:val="0"/>
      <w:marRight w:val="0"/>
      <w:marTop w:val="0"/>
      <w:marBottom w:val="0"/>
      <w:divBdr>
        <w:top w:val="none" w:sz="0" w:space="0" w:color="auto"/>
        <w:left w:val="none" w:sz="0" w:space="0" w:color="auto"/>
        <w:bottom w:val="none" w:sz="0" w:space="0" w:color="auto"/>
        <w:right w:val="none" w:sz="0" w:space="0" w:color="auto"/>
      </w:divBdr>
    </w:div>
    <w:div w:id="1438523818">
      <w:bodyDiv w:val="1"/>
      <w:marLeft w:val="0"/>
      <w:marRight w:val="0"/>
      <w:marTop w:val="0"/>
      <w:marBottom w:val="0"/>
      <w:divBdr>
        <w:top w:val="none" w:sz="0" w:space="0" w:color="auto"/>
        <w:left w:val="none" w:sz="0" w:space="0" w:color="auto"/>
        <w:bottom w:val="none" w:sz="0" w:space="0" w:color="auto"/>
        <w:right w:val="none" w:sz="0" w:space="0" w:color="auto"/>
      </w:divBdr>
    </w:div>
    <w:div w:id="1450975378">
      <w:bodyDiv w:val="1"/>
      <w:marLeft w:val="0"/>
      <w:marRight w:val="0"/>
      <w:marTop w:val="0"/>
      <w:marBottom w:val="0"/>
      <w:divBdr>
        <w:top w:val="none" w:sz="0" w:space="0" w:color="auto"/>
        <w:left w:val="none" w:sz="0" w:space="0" w:color="auto"/>
        <w:bottom w:val="none" w:sz="0" w:space="0" w:color="auto"/>
        <w:right w:val="none" w:sz="0" w:space="0" w:color="auto"/>
      </w:divBdr>
    </w:div>
    <w:div w:id="1454979702">
      <w:bodyDiv w:val="1"/>
      <w:marLeft w:val="0"/>
      <w:marRight w:val="0"/>
      <w:marTop w:val="0"/>
      <w:marBottom w:val="0"/>
      <w:divBdr>
        <w:top w:val="none" w:sz="0" w:space="0" w:color="auto"/>
        <w:left w:val="none" w:sz="0" w:space="0" w:color="auto"/>
        <w:bottom w:val="none" w:sz="0" w:space="0" w:color="auto"/>
        <w:right w:val="none" w:sz="0" w:space="0" w:color="auto"/>
      </w:divBdr>
    </w:div>
    <w:div w:id="1462383528">
      <w:bodyDiv w:val="1"/>
      <w:marLeft w:val="0"/>
      <w:marRight w:val="0"/>
      <w:marTop w:val="0"/>
      <w:marBottom w:val="0"/>
      <w:divBdr>
        <w:top w:val="none" w:sz="0" w:space="0" w:color="auto"/>
        <w:left w:val="none" w:sz="0" w:space="0" w:color="auto"/>
        <w:bottom w:val="none" w:sz="0" w:space="0" w:color="auto"/>
        <w:right w:val="none" w:sz="0" w:space="0" w:color="auto"/>
      </w:divBdr>
    </w:div>
    <w:div w:id="1586265553">
      <w:bodyDiv w:val="1"/>
      <w:marLeft w:val="0"/>
      <w:marRight w:val="0"/>
      <w:marTop w:val="0"/>
      <w:marBottom w:val="0"/>
      <w:divBdr>
        <w:top w:val="none" w:sz="0" w:space="0" w:color="auto"/>
        <w:left w:val="none" w:sz="0" w:space="0" w:color="auto"/>
        <w:bottom w:val="none" w:sz="0" w:space="0" w:color="auto"/>
        <w:right w:val="none" w:sz="0" w:space="0" w:color="auto"/>
      </w:divBdr>
    </w:div>
    <w:div w:id="1686857703">
      <w:bodyDiv w:val="1"/>
      <w:marLeft w:val="0"/>
      <w:marRight w:val="0"/>
      <w:marTop w:val="0"/>
      <w:marBottom w:val="0"/>
      <w:divBdr>
        <w:top w:val="none" w:sz="0" w:space="0" w:color="auto"/>
        <w:left w:val="none" w:sz="0" w:space="0" w:color="auto"/>
        <w:bottom w:val="none" w:sz="0" w:space="0" w:color="auto"/>
        <w:right w:val="none" w:sz="0" w:space="0" w:color="auto"/>
      </w:divBdr>
    </w:div>
    <w:div w:id="1707676590">
      <w:bodyDiv w:val="1"/>
      <w:marLeft w:val="0"/>
      <w:marRight w:val="0"/>
      <w:marTop w:val="0"/>
      <w:marBottom w:val="0"/>
      <w:divBdr>
        <w:top w:val="none" w:sz="0" w:space="0" w:color="auto"/>
        <w:left w:val="none" w:sz="0" w:space="0" w:color="auto"/>
        <w:bottom w:val="none" w:sz="0" w:space="0" w:color="auto"/>
        <w:right w:val="none" w:sz="0" w:space="0" w:color="auto"/>
      </w:divBdr>
    </w:div>
    <w:div w:id="1730878042">
      <w:bodyDiv w:val="1"/>
      <w:marLeft w:val="0"/>
      <w:marRight w:val="0"/>
      <w:marTop w:val="0"/>
      <w:marBottom w:val="0"/>
      <w:divBdr>
        <w:top w:val="none" w:sz="0" w:space="0" w:color="auto"/>
        <w:left w:val="none" w:sz="0" w:space="0" w:color="auto"/>
        <w:bottom w:val="none" w:sz="0" w:space="0" w:color="auto"/>
        <w:right w:val="none" w:sz="0" w:space="0" w:color="auto"/>
      </w:divBdr>
    </w:div>
    <w:div w:id="1745029081">
      <w:bodyDiv w:val="1"/>
      <w:marLeft w:val="0"/>
      <w:marRight w:val="0"/>
      <w:marTop w:val="0"/>
      <w:marBottom w:val="0"/>
      <w:divBdr>
        <w:top w:val="none" w:sz="0" w:space="0" w:color="auto"/>
        <w:left w:val="none" w:sz="0" w:space="0" w:color="auto"/>
        <w:bottom w:val="none" w:sz="0" w:space="0" w:color="auto"/>
        <w:right w:val="none" w:sz="0" w:space="0" w:color="auto"/>
      </w:divBdr>
      <w:divsChild>
        <w:div w:id="821625471">
          <w:marLeft w:val="0"/>
          <w:marRight w:val="0"/>
          <w:marTop w:val="0"/>
          <w:marBottom w:val="0"/>
          <w:divBdr>
            <w:top w:val="none" w:sz="0" w:space="0" w:color="auto"/>
            <w:left w:val="none" w:sz="0" w:space="0" w:color="auto"/>
            <w:bottom w:val="none" w:sz="0" w:space="0" w:color="auto"/>
            <w:right w:val="none" w:sz="0" w:space="0" w:color="auto"/>
          </w:divBdr>
        </w:div>
        <w:div w:id="1450050881">
          <w:marLeft w:val="0"/>
          <w:marRight w:val="0"/>
          <w:marTop w:val="0"/>
          <w:marBottom w:val="0"/>
          <w:divBdr>
            <w:top w:val="none" w:sz="0" w:space="0" w:color="auto"/>
            <w:left w:val="none" w:sz="0" w:space="0" w:color="auto"/>
            <w:bottom w:val="none" w:sz="0" w:space="0" w:color="auto"/>
            <w:right w:val="none" w:sz="0" w:space="0" w:color="auto"/>
          </w:divBdr>
        </w:div>
        <w:div w:id="1688752270">
          <w:marLeft w:val="0"/>
          <w:marRight w:val="0"/>
          <w:marTop w:val="0"/>
          <w:marBottom w:val="0"/>
          <w:divBdr>
            <w:top w:val="none" w:sz="0" w:space="0" w:color="auto"/>
            <w:left w:val="none" w:sz="0" w:space="0" w:color="auto"/>
            <w:bottom w:val="none" w:sz="0" w:space="0" w:color="auto"/>
            <w:right w:val="none" w:sz="0" w:space="0" w:color="auto"/>
          </w:divBdr>
          <w:divsChild>
            <w:div w:id="701050032">
              <w:marLeft w:val="0"/>
              <w:marRight w:val="0"/>
              <w:marTop w:val="30"/>
              <w:marBottom w:val="30"/>
              <w:divBdr>
                <w:top w:val="none" w:sz="0" w:space="0" w:color="auto"/>
                <w:left w:val="none" w:sz="0" w:space="0" w:color="auto"/>
                <w:bottom w:val="none" w:sz="0" w:space="0" w:color="auto"/>
                <w:right w:val="none" w:sz="0" w:space="0" w:color="auto"/>
              </w:divBdr>
              <w:divsChild>
                <w:div w:id="44912333">
                  <w:marLeft w:val="0"/>
                  <w:marRight w:val="0"/>
                  <w:marTop w:val="0"/>
                  <w:marBottom w:val="0"/>
                  <w:divBdr>
                    <w:top w:val="none" w:sz="0" w:space="0" w:color="auto"/>
                    <w:left w:val="none" w:sz="0" w:space="0" w:color="auto"/>
                    <w:bottom w:val="none" w:sz="0" w:space="0" w:color="auto"/>
                    <w:right w:val="none" w:sz="0" w:space="0" w:color="auto"/>
                  </w:divBdr>
                  <w:divsChild>
                    <w:div w:id="118770016">
                      <w:marLeft w:val="0"/>
                      <w:marRight w:val="0"/>
                      <w:marTop w:val="0"/>
                      <w:marBottom w:val="0"/>
                      <w:divBdr>
                        <w:top w:val="none" w:sz="0" w:space="0" w:color="auto"/>
                        <w:left w:val="none" w:sz="0" w:space="0" w:color="auto"/>
                        <w:bottom w:val="none" w:sz="0" w:space="0" w:color="auto"/>
                        <w:right w:val="none" w:sz="0" w:space="0" w:color="auto"/>
                      </w:divBdr>
                    </w:div>
                  </w:divsChild>
                </w:div>
                <w:div w:id="75983899">
                  <w:marLeft w:val="0"/>
                  <w:marRight w:val="0"/>
                  <w:marTop w:val="0"/>
                  <w:marBottom w:val="0"/>
                  <w:divBdr>
                    <w:top w:val="none" w:sz="0" w:space="0" w:color="auto"/>
                    <w:left w:val="none" w:sz="0" w:space="0" w:color="auto"/>
                    <w:bottom w:val="none" w:sz="0" w:space="0" w:color="auto"/>
                    <w:right w:val="none" w:sz="0" w:space="0" w:color="auto"/>
                  </w:divBdr>
                  <w:divsChild>
                    <w:div w:id="694114961">
                      <w:marLeft w:val="0"/>
                      <w:marRight w:val="0"/>
                      <w:marTop w:val="0"/>
                      <w:marBottom w:val="0"/>
                      <w:divBdr>
                        <w:top w:val="none" w:sz="0" w:space="0" w:color="auto"/>
                        <w:left w:val="none" w:sz="0" w:space="0" w:color="auto"/>
                        <w:bottom w:val="none" w:sz="0" w:space="0" w:color="auto"/>
                        <w:right w:val="none" w:sz="0" w:space="0" w:color="auto"/>
                      </w:divBdr>
                    </w:div>
                  </w:divsChild>
                </w:div>
                <w:div w:id="108398399">
                  <w:marLeft w:val="0"/>
                  <w:marRight w:val="0"/>
                  <w:marTop w:val="0"/>
                  <w:marBottom w:val="0"/>
                  <w:divBdr>
                    <w:top w:val="none" w:sz="0" w:space="0" w:color="auto"/>
                    <w:left w:val="none" w:sz="0" w:space="0" w:color="auto"/>
                    <w:bottom w:val="none" w:sz="0" w:space="0" w:color="auto"/>
                    <w:right w:val="none" w:sz="0" w:space="0" w:color="auto"/>
                  </w:divBdr>
                  <w:divsChild>
                    <w:div w:id="1793596328">
                      <w:marLeft w:val="0"/>
                      <w:marRight w:val="0"/>
                      <w:marTop w:val="0"/>
                      <w:marBottom w:val="0"/>
                      <w:divBdr>
                        <w:top w:val="none" w:sz="0" w:space="0" w:color="auto"/>
                        <w:left w:val="none" w:sz="0" w:space="0" w:color="auto"/>
                        <w:bottom w:val="none" w:sz="0" w:space="0" w:color="auto"/>
                        <w:right w:val="none" w:sz="0" w:space="0" w:color="auto"/>
                      </w:divBdr>
                    </w:div>
                  </w:divsChild>
                </w:div>
                <w:div w:id="118494314">
                  <w:marLeft w:val="0"/>
                  <w:marRight w:val="0"/>
                  <w:marTop w:val="0"/>
                  <w:marBottom w:val="0"/>
                  <w:divBdr>
                    <w:top w:val="none" w:sz="0" w:space="0" w:color="auto"/>
                    <w:left w:val="none" w:sz="0" w:space="0" w:color="auto"/>
                    <w:bottom w:val="none" w:sz="0" w:space="0" w:color="auto"/>
                    <w:right w:val="none" w:sz="0" w:space="0" w:color="auto"/>
                  </w:divBdr>
                  <w:divsChild>
                    <w:div w:id="140854343">
                      <w:marLeft w:val="0"/>
                      <w:marRight w:val="0"/>
                      <w:marTop w:val="0"/>
                      <w:marBottom w:val="0"/>
                      <w:divBdr>
                        <w:top w:val="none" w:sz="0" w:space="0" w:color="auto"/>
                        <w:left w:val="none" w:sz="0" w:space="0" w:color="auto"/>
                        <w:bottom w:val="none" w:sz="0" w:space="0" w:color="auto"/>
                        <w:right w:val="none" w:sz="0" w:space="0" w:color="auto"/>
                      </w:divBdr>
                    </w:div>
                  </w:divsChild>
                </w:div>
                <w:div w:id="319428296">
                  <w:marLeft w:val="0"/>
                  <w:marRight w:val="0"/>
                  <w:marTop w:val="0"/>
                  <w:marBottom w:val="0"/>
                  <w:divBdr>
                    <w:top w:val="none" w:sz="0" w:space="0" w:color="auto"/>
                    <w:left w:val="none" w:sz="0" w:space="0" w:color="auto"/>
                    <w:bottom w:val="none" w:sz="0" w:space="0" w:color="auto"/>
                    <w:right w:val="none" w:sz="0" w:space="0" w:color="auto"/>
                  </w:divBdr>
                  <w:divsChild>
                    <w:div w:id="1840844711">
                      <w:marLeft w:val="0"/>
                      <w:marRight w:val="0"/>
                      <w:marTop w:val="0"/>
                      <w:marBottom w:val="0"/>
                      <w:divBdr>
                        <w:top w:val="none" w:sz="0" w:space="0" w:color="auto"/>
                        <w:left w:val="none" w:sz="0" w:space="0" w:color="auto"/>
                        <w:bottom w:val="none" w:sz="0" w:space="0" w:color="auto"/>
                        <w:right w:val="none" w:sz="0" w:space="0" w:color="auto"/>
                      </w:divBdr>
                    </w:div>
                  </w:divsChild>
                </w:div>
                <w:div w:id="445584653">
                  <w:marLeft w:val="0"/>
                  <w:marRight w:val="0"/>
                  <w:marTop w:val="0"/>
                  <w:marBottom w:val="0"/>
                  <w:divBdr>
                    <w:top w:val="none" w:sz="0" w:space="0" w:color="auto"/>
                    <w:left w:val="none" w:sz="0" w:space="0" w:color="auto"/>
                    <w:bottom w:val="none" w:sz="0" w:space="0" w:color="auto"/>
                    <w:right w:val="none" w:sz="0" w:space="0" w:color="auto"/>
                  </w:divBdr>
                  <w:divsChild>
                    <w:div w:id="34279873">
                      <w:marLeft w:val="0"/>
                      <w:marRight w:val="0"/>
                      <w:marTop w:val="0"/>
                      <w:marBottom w:val="0"/>
                      <w:divBdr>
                        <w:top w:val="none" w:sz="0" w:space="0" w:color="auto"/>
                        <w:left w:val="none" w:sz="0" w:space="0" w:color="auto"/>
                        <w:bottom w:val="none" w:sz="0" w:space="0" w:color="auto"/>
                        <w:right w:val="none" w:sz="0" w:space="0" w:color="auto"/>
                      </w:divBdr>
                    </w:div>
                  </w:divsChild>
                </w:div>
                <w:div w:id="533617577">
                  <w:marLeft w:val="0"/>
                  <w:marRight w:val="0"/>
                  <w:marTop w:val="0"/>
                  <w:marBottom w:val="0"/>
                  <w:divBdr>
                    <w:top w:val="none" w:sz="0" w:space="0" w:color="auto"/>
                    <w:left w:val="none" w:sz="0" w:space="0" w:color="auto"/>
                    <w:bottom w:val="none" w:sz="0" w:space="0" w:color="auto"/>
                    <w:right w:val="none" w:sz="0" w:space="0" w:color="auto"/>
                  </w:divBdr>
                  <w:divsChild>
                    <w:div w:id="402530661">
                      <w:marLeft w:val="0"/>
                      <w:marRight w:val="0"/>
                      <w:marTop w:val="0"/>
                      <w:marBottom w:val="0"/>
                      <w:divBdr>
                        <w:top w:val="none" w:sz="0" w:space="0" w:color="auto"/>
                        <w:left w:val="none" w:sz="0" w:space="0" w:color="auto"/>
                        <w:bottom w:val="none" w:sz="0" w:space="0" w:color="auto"/>
                        <w:right w:val="none" w:sz="0" w:space="0" w:color="auto"/>
                      </w:divBdr>
                    </w:div>
                  </w:divsChild>
                </w:div>
                <w:div w:id="603995300">
                  <w:marLeft w:val="0"/>
                  <w:marRight w:val="0"/>
                  <w:marTop w:val="0"/>
                  <w:marBottom w:val="0"/>
                  <w:divBdr>
                    <w:top w:val="none" w:sz="0" w:space="0" w:color="auto"/>
                    <w:left w:val="none" w:sz="0" w:space="0" w:color="auto"/>
                    <w:bottom w:val="none" w:sz="0" w:space="0" w:color="auto"/>
                    <w:right w:val="none" w:sz="0" w:space="0" w:color="auto"/>
                  </w:divBdr>
                  <w:divsChild>
                    <w:div w:id="270091463">
                      <w:marLeft w:val="0"/>
                      <w:marRight w:val="0"/>
                      <w:marTop w:val="0"/>
                      <w:marBottom w:val="0"/>
                      <w:divBdr>
                        <w:top w:val="none" w:sz="0" w:space="0" w:color="auto"/>
                        <w:left w:val="none" w:sz="0" w:space="0" w:color="auto"/>
                        <w:bottom w:val="none" w:sz="0" w:space="0" w:color="auto"/>
                        <w:right w:val="none" w:sz="0" w:space="0" w:color="auto"/>
                      </w:divBdr>
                    </w:div>
                  </w:divsChild>
                </w:div>
                <w:div w:id="633870094">
                  <w:marLeft w:val="0"/>
                  <w:marRight w:val="0"/>
                  <w:marTop w:val="0"/>
                  <w:marBottom w:val="0"/>
                  <w:divBdr>
                    <w:top w:val="none" w:sz="0" w:space="0" w:color="auto"/>
                    <w:left w:val="none" w:sz="0" w:space="0" w:color="auto"/>
                    <w:bottom w:val="none" w:sz="0" w:space="0" w:color="auto"/>
                    <w:right w:val="none" w:sz="0" w:space="0" w:color="auto"/>
                  </w:divBdr>
                  <w:divsChild>
                    <w:div w:id="2093895089">
                      <w:marLeft w:val="0"/>
                      <w:marRight w:val="0"/>
                      <w:marTop w:val="0"/>
                      <w:marBottom w:val="0"/>
                      <w:divBdr>
                        <w:top w:val="none" w:sz="0" w:space="0" w:color="auto"/>
                        <w:left w:val="none" w:sz="0" w:space="0" w:color="auto"/>
                        <w:bottom w:val="none" w:sz="0" w:space="0" w:color="auto"/>
                        <w:right w:val="none" w:sz="0" w:space="0" w:color="auto"/>
                      </w:divBdr>
                    </w:div>
                  </w:divsChild>
                </w:div>
                <w:div w:id="770053529">
                  <w:marLeft w:val="0"/>
                  <w:marRight w:val="0"/>
                  <w:marTop w:val="0"/>
                  <w:marBottom w:val="0"/>
                  <w:divBdr>
                    <w:top w:val="none" w:sz="0" w:space="0" w:color="auto"/>
                    <w:left w:val="none" w:sz="0" w:space="0" w:color="auto"/>
                    <w:bottom w:val="none" w:sz="0" w:space="0" w:color="auto"/>
                    <w:right w:val="none" w:sz="0" w:space="0" w:color="auto"/>
                  </w:divBdr>
                  <w:divsChild>
                    <w:div w:id="403845478">
                      <w:marLeft w:val="0"/>
                      <w:marRight w:val="0"/>
                      <w:marTop w:val="0"/>
                      <w:marBottom w:val="0"/>
                      <w:divBdr>
                        <w:top w:val="none" w:sz="0" w:space="0" w:color="auto"/>
                        <w:left w:val="none" w:sz="0" w:space="0" w:color="auto"/>
                        <w:bottom w:val="none" w:sz="0" w:space="0" w:color="auto"/>
                        <w:right w:val="none" w:sz="0" w:space="0" w:color="auto"/>
                      </w:divBdr>
                    </w:div>
                  </w:divsChild>
                </w:div>
                <w:div w:id="889077733">
                  <w:marLeft w:val="0"/>
                  <w:marRight w:val="0"/>
                  <w:marTop w:val="0"/>
                  <w:marBottom w:val="0"/>
                  <w:divBdr>
                    <w:top w:val="none" w:sz="0" w:space="0" w:color="auto"/>
                    <w:left w:val="none" w:sz="0" w:space="0" w:color="auto"/>
                    <w:bottom w:val="none" w:sz="0" w:space="0" w:color="auto"/>
                    <w:right w:val="none" w:sz="0" w:space="0" w:color="auto"/>
                  </w:divBdr>
                  <w:divsChild>
                    <w:div w:id="918565309">
                      <w:marLeft w:val="0"/>
                      <w:marRight w:val="0"/>
                      <w:marTop w:val="0"/>
                      <w:marBottom w:val="0"/>
                      <w:divBdr>
                        <w:top w:val="none" w:sz="0" w:space="0" w:color="auto"/>
                        <w:left w:val="none" w:sz="0" w:space="0" w:color="auto"/>
                        <w:bottom w:val="none" w:sz="0" w:space="0" w:color="auto"/>
                        <w:right w:val="none" w:sz="0" w:space="0" w:color="auto"/>
                      </w:divBdr>
                    </w:div>
                  </w:divsChild>
                </w:div>
                <w:div w:id="983118330">
                  <w:marLeft w:val="0"/>
                  <w:marRight w:val="0"/>
                  <w:marTop w:val="0"/>
                  <w:marBottom w:val="0"/>
                  <w:divBdr>
                    <w:top w:val="none" w:sz="0" w:space="0" w:color="auto"/>
                    <w:left w:val="none" w:sz="0" w:space="0" w:color="auto"/>
                    <w:bottom w:val="none" w:sz="0" w:space="0" w:color="auto"/>
                    <w:right w:val="none" w:sz="0" w:space="0" w:color="auto"/>
                  </w:divBdr>
                  <w:divsChild>
                    <w:div w:id="1190950441">
                      <w:marLeft w:val="0"/>
                      <w:marRight w:val="0"/>
                      <w:marTop w:val="0"/>
                      <w:marBottom w:val="0"/>
                      <w:divBdr>
                        <w:top w:val="none" w:sz="0" w:space="0" w:color="auto"/>
                        <w:left w:val="none" w:sz="0" w:space="0" w:color="auto"/>
                        <w:bottom w:val="none" w:sz="0" w:space="0" w:color="auto"/>
                        <w:right w:val="none" w:sz="0" w:space="0" w:color="auto"/>
                      </w:divBdr>
                    </w:div>
                  </w:divsChild>
                </w:div>
                <w:div w:id="1067845427">
                  <w:marLeft w:val="0"/>
                  <w:marRight w:val="0"/>
                  <w:marTop w:val="0"/>
                  <w:marBottom w:val="0"/>
                  <w:divBdr>
                    <w:top w:val="none" w:sz="0" w:space="0" w:color="auto"/>
                    <w:left w:val="none" w:sz="0" w:space="0" w:color="auto"/>
                    <w:bottom w:val="none" w:sz="0" w:space="0" w:color="auto"/>
                    <w:right w:val="none" w:sz="0" w:space="0" w:color="auto"/>
                  </w:divBdr>
                  <w:divsChild>
                    <w:div w:id="225993970">
                      <w:marLeft w:val="0"/>
                      <w:marRight w:val="0"/>
                      <w:marTop w:val="0"/>
                      <w:marBottom w:val="0"/>
                      <w:divBdr>
                        <w:top w:val="none" w:sz="0" w:space="0" w:color="auto"/>
                        <w:left w:val="none" w:sz="0" w:space="0" w:color="auto"/>
                        <w:bottom w:val="none" w:sz="0" w:space="0" w:color="auto"/>
                        <w:right w:val="none" w:sz="0" w:space="0" w:color="auto"/>
                      </w:divBdr>
                    </w:div>
                  </w:divsChild>
                </w:div>
                <w:div w:id="1163857510">
                  <w:marLeft w:val="0"/>
                  <w:marRight w:val="0"/>
                  <w:marTop w:val="0"/>
                  <w:marBottom w:val="0"/>
                  <w:divBdr>
                    <w:top w:val="none" w:sz="0" w:space="0" w:color="auto"/>
                    <w:left w:val="none" w:sz="0" w:space="0" w:color="auto"/>
                    <w:bottom w:val="none" w:sz="0" w:space="0" w:color="auto"/>
                    <w:right w:val="none" w:sz="0" w:space="0" w:color="auto"/>
                  </w:divBdr>
                  <w:divsChild>
                    <w:div w:id="2067291214">
                      <w:marLeft w:val="0"/>
                      <w:marRight w:val="0"/>
                      <w:marTop w:val="0"/>
                      <w:marBottom w:val="0"/>
                      <w:divBdr>
                        <w:top w:val="none" w:sz="0" w:space="0" w:color="auto"/>
                        <w:left w:val="none" w:sz="0" w:space="0" w:color="auto"/>
                        <w:bottom w:val="none" w:sz="0" w:space="0" w:color="auto"/>
                        <w:right w:val="none" w:sz="0" w:space="0" w:color="auto"/>
                      </w:divBdr>
                    </w:div>
                  </w:divsChild>
                </w:div>
                <w:div w:id="1571115407">
                  <w:marLeft w:val="0"/>
                  <w:marRight w:val="0"/>
                  <w:marTop w:val="0"/>
                  <w:marBottom w:val="0"/>
                  <w:divBdr>
                    <w:top w:val="none" w:sz="0" w:space="0" w:color="auto"/>
                    <w:left w:val="none" w:sz="0" w:space="0" w:color="auto"/>
                    <w:bottom w:val="none" w:sz="0" w:space="0" w:color="auto"/>
                    <w:right w:val="none" w:sz="0" w:space="0" w:color="auto"/>
                  </w:divBdr>
                  <w:divsChild>
                    <w:div w:id="641812501">
                      <w:marLeft w:val="0"/>
                      <w:marRight w:val="0"/>
                      <w:marTop w:val="0"/>
                      <w:marBottom w:val="0"/>
                      <w:divBdr>
                        <w:top w:val="none" w:sz="0" w:space="0" w:color="auto"/>
                        <w:left w:val="none" w:sz="0" w:space="0" w:color="auto"/>
                        <w:bottom w:val="none" w:sz="0" w:space="0" w:color="auto"/>
                        <w:right w:val="none" w:sz="0" w:space="0" w:color="auto"/>
                      </w:divBdr>
                    </w:div>
                  </w:divsChild>
                </w:div>
                <w:div w:id="1583416189">
                  <w:marLeft w:val="0"/>
                  <w:marRight w:val="0"/>
                  <w:marTop w:val="0"/>
                  <w:marBottom w:val="0"/>
                  <w:divBdr>
                    <w:top w:val="none" w:sz="0" w:space="0" w:color="auto"/>
                    <w:left w:val="none" w:sz="0" w:space="0" w:color="auto"/>
                    <w:bottom w:val="none" w:sz="0" w:space="0" w:color="auto"/>
                    <w:right w:val="none" w:sz="0" w:space="0" w:color="auto"/>
                  </w:divBdr>
                  <w:divsChild>
                    <w:div w:id="578757540">
                      <w:marLeft w:val="0"/>
                      <w:marRight w:val="0"/>
                      <w:marTop w:val="0"/>
                      <w:marBottom w:val="0"/>
                      <w:divBdr>
                        <w:top w:val="none" w:sz="0" w:space="0" w:color="auto"/>
                        <w:left w:val="none" w:sz="0" w:space="0" w:color="auto"/>
                        <w:bottom w:val="none" w:sz="0" w:space="0" w:color="auto"/>
                        <w:right w:val="none" w:sz="0" w:space="0" w:color="auto"/>
                      </w:divBdr>
                    </w:div>
                  </w:divsChild>
                </w:div>
                <w:div w:id="1611860910">
                  <w:marLeft w:val="0"/>
                  <w:marRight w:val="0"/>
                  <w:marTop w:val="0"/>
                  <w:marBottom w:val="0"/>
                  <w:divBdr>
                    <w:top w:val="none" w:sz="0" w:space="0" w:color="auto"/>
                    <w:left w:val="none" w:sz="0" w:space="0" w:color="auto"/>
                    <w:bottom w:val="none" w:sz="0" w:space="0" w:color="auto"/>
                    <w:right w:val="none" w:sz="0" w:space="0" w:color="auto"/>
                  </w:divBdr>
                  <w:divsChild>
                    <w:div w:id="1628580889">
                      <w:marLeft w:val="0"/>
                      <w:marRight w:val="0"/>
                      <w:marTop w:val="0"/>
                      <w:marBottom w:val="0"/>
                      <w:divBdr>
                        <w:top w:val="none" w:sz="0" w:space="0" w:color="auto"/>
                        <w:left w:val="none" w:sz="0" w:space="0" w:color="auto"/>
                        <w:bottom w:val="none" w:sz="0" w:space="0" w:color="auto"/>
                        <w:right w:val="none" w:sz="0" w:space="0" w:color="auto"/>
                      </w:divBdr>
                    </w:div>
                  </w:divsChild>
                </w:div>
                <w:div w:id="1702198676">
                  <w:marLeft w:val="0"/>
                  <w:marRight w:val="0"/>
                  <w:marTop w:val="0"/>
                  <w:marBottom w:val="0"/>
                  <w:divBdr>
                    <w:top w:val="none" w:sz="0" w:space="0" w:color="auto"/>
                    <w:left w:val="none" w:sz="0" w:space="0" w:color="auto"/>
                    <w:bottom w:val="none" w:sz="0" w:space="0" w:color="auto"/>
                    <w:right w:val="none" w:sz="0" w:space="0" w:color="auto"/>
                  </w:divBdr>
                  <w:divsChild>
                    <w:div w:id="602037013">
                      <w:marLeft w:val="0"/>
                      <w:marRight w:val="0"/>
                      <w:marTop w:val="0"/>
                      <w:marBottom w:val="0"/>
                      <w:divBdr>
                        <w:top w:val="none" w:sz="0" w:space="0" w:color="auto"/>
                        <w:left w:val="none" w:sz="0" w:space="0" w:color="auto"/>
                        <w:bottom w:val="none" w:sz="0" w:space="0" w:color="auto"/>
                        <w:right w:val="none" w:sz="0" w:space="0" w:color="auto"/>
                      </w:divBdr>
                    </w:div>
                  </w:divsChild>
                </w:div>
                <w:div w:id="1734890763">
                  <w:marLeft w:val="0"/>
                  <w:marRight w:val="0"/>
                  <w:marTop w:val="0"/>
                  <w:marBottom w:val="0"/>
                  <w:divBdr>
                    <w:top w:val="none" w:sz="0" w:space="0" w:color="auto"/>
                    <w:left w:val="none" w:sz="0" w:space="0" w:color="auto"/>
                    <w:bottom w:val="none" w:sz="0" w:space="0" w:color="auto"/>
                    <w:right w:val="none" w:sz="0" w:space="0" w:color="auto"/>
                  </w:divBdr>
                  <w:divsChild>
                    <w:div w:id="1180775223">
                      <w:marLeft w:val="0"/>
                      <w:marRight w:val="0"/>
                      <w:marTop w:val="0"/>
                      <w:marBottom w:val="0"/>
                      <w:divBdr>
                        <w:top w:val="none" w:sz="0" w:space="0" w:color="auto"/>
                        <w:left w:val="none" w:sz="0" w:space="0" w:color="auto"/>
                        <w:bottom w:val="none" w:sz="0" w:space="0" w:color="auto"/>
                        <w:right w:val="none" w:sz="0" w:space="0" w:color="auto"/>
                      </w:divBdr>
                    </w:div>
                  </w:divsChild>
                </w:div>
                <w:div w:id="1780174976">
                  <w:marLeft w:val="0"/>
                  <w:marRight w:val="0"/>
                  <w:marTop w:val="0"/>
                  <w:marBottom w:val="0"/>
                  <w:divBdr>
                    <w:top w:val="none" w:sz="0" w:space="0" w:color="auto"/>
                    <w:left w:val="none" w:sz="0" w:space="0" w:color="auto"/>
                    <w:bottom w:val="none" w:sz="0" w:space="0" w:color="auto"/>
                    <w:right w:val="none" w:sz="0" w:space="0" w:color="auto"/>
                  </w:divBdr>
                  <w:divsChild>
                    <w:div w:id="1217547469">
                      <w:marLeft w:val="0"/>
                      <w:marRight w:val="0"/>
                      <w:marTop w:val="0"/>
                      <w:marBottom w:val="0"/>
                      <w:divBdr>
                        <w:top w:val="none" w:sz="0" w:space="0" w:color="auto"/>
                        <w:left w:val="none" w:sz="0" w:space="0" w:color="auto"/>
                        <w:bottom w:val="none" w:sz="0" w:space="0" w:color="auto"/>
                        <w:right w:val="none" w:sz="0" w:space="0" w:color="auto"/>
                      </w:divBdr>
                    </w:div>
                  </w:divsChild>
                </w:div>
                <w:div w:id="2037654088">
                  <w:marLeft w:val="0"/>
                  <w:marRight w:val="0"/>
                  <w:marTop w:val="0"/>
                  <w:marBottom w:val="0"/>
                  <w:divBdr>
                    <w:top w:val="none" w:sz="0" w:space="0" w:color="auto"/>
                    <w:left w:val="none" w:sz="0" w:space="0" w:color="auto"/>
                    <w:bottom w:val="none" w:sz="0" w:space="0" w:color="auto"/>
                    <w:right w:val="none" w:sz="0" w:space="0" w:color="auto"/>
                  </w:divBdr>
                  <w:divsChild>
                    <w:div w:id="24522832">
                      <w:marLeft w:val="0"/>
                      <w:marRight w:val="0"/>
                      <w:marTop w:val="0"/>
                      <w:marBottom w:val="0"/>
                      <w:divBdr>
                        <w:top w:val="none" w:sz="0" w:space="0" w:color="auto"/>
                        <w:left w:val="none" w:sz="0" w:space="0" w:color="auto"/>
                        <w:bottom w:val="none" w:sz="0" w:space="0" w:color="auto"/>
                        <w:right w:val="none" w:sz="0" w:space="0" w:color="auto"/>
                      </w:divBdr>
                    </w:div>
                  </w:divsChild>
                </w:div>
                <w:div w:id="2103911355">
                  <w:marLeft w:val="0"/>
                  <w:marRight w:val="0"/>
                  <w:marTop w:val="0"/>
                  <w:marBottom w:val="0"/>
                  <w:divBdr>
                    <w:top w:val="none" w:sz="0" w:space="0" w:color="auto"/>
                    <w:left w:val="none" w:sz="0" w:space="0" w:color="auto"/>
                    <w:bottom w:val="none" w:sz="0" w:space="0" w:color="auto"/>
                    <w:right w:val="none" w:sz="0" w:space="0" w:color="auto"/>
                  </w:divBdr>
                  <w:divsChild>
                    <w:div w:id="909121160">
                      <w:marLeft w:val="0"/>
                      <w:marRight w:val="0"/>
                      <w:marTop w:val="0"/>
                      <w:marBottom w:val="0"/>
                      <w:divBdr>
                        <w:top w:val="none" w:sz="0" w:space="0" w:color="auto"/>
                        <w:left w:val="none" w:sz="0" w:space="0" w:color="auto"/>
                        <w:bottom w:val="none" w:sz="0" w:space="0" w:color="auto"/>
                        <w:right w:val="none" w:sz="0" w:space="0" w:color="auto"/>
                      </w:divBdr>
                    </w:div>
                  </w:divsChild>
                </w:div>
                <w:div w:id="2134323633">
                  <w:marLeft w:val="0"/>
                  <w:marRight w:val="0"/>
                  <w:marTop w:val="0"/>
                  <w:marBottom w:val="0"/>
                  <w:divBdr>
                    <w:top w:val="none" w:sz="0" w:space="0" w:color="auto"/>
                    <w:left w:val="none" w:sz="0" w:space="0" w:color="auto"/>
                    <w:bottom w:val="none" w:sz="0" w:space="0" w:color="auto"/>
                    <w:right w:val="none" w:sz="0" w:space="0" w:color="auto"/>
                  </w:divBdr>
                  <w:divsChild>
                    <w:div w:id="1444350329">
                      <w:marLeft w:val="0"/>
                      <w:marRight w:val="0"/>
                      <w:marTop w:val="0"/>
                      <w:marBottom w:val="0"/>
                      <w:divBdr>
                        <w:top w:val="none" w:sz="0" w:space="0" w:color="auto"/>
                        <w:left w:val="none" w:sz="0" w:space="0" w:color="auto"/>
                        <w:bottom w:val="none" w:sz="0" w:space="0" w:color="auto"/>
                        <w:right w:val="none" w:sz="0" w:space="0" w:color="auto"/>
                      </w:divBdr>
                    </w:div>
                  </w:divsChild>
                </w:div>
                <w:div w:id="2146390829">
                  <w:marLeft w:val="0"/>
                  <w:marRight w:val="0"/>
                  <w:marTop w:val="0"/>
                  <w:marBottom w:val="0"/>
                  <w:divBdr>
                    <w:top w:val="none" w:sz="0" w:space="0" w:color="auto"/>
                    <w:left w:val="none" w:sz="0" w:space="0" w:color="auto"/>
                    <w:bottom w:val="none" w:sz="0" w:space="0" w:color="auto"/>
                    <w:right w:val="none" w:sz="0" w:space="0" w:color="auto"/>
                  </w:divBdr>
                  <w:divsChild>
                    <w:div w:id="4062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048937">
      <w:bodyDiv w:val="1"/>
      <w:marLeft w:val="0"/>
      <w:marRight w:val="0"/>
      <w:marTop w:val="0"/>
      <w:marBottom w:val="0"/>
      <w:divBdr>
        <w:top w:val="none" w:sz="0" w:space="0" w:color="auto"/>
        <w:left w:val="none" w:sz="0" w:space="0" w:color="auto"/>
        <w:bottom w:val="none" w:sz="0" w:space="0" w:color="auto"/>
        <w:right w:val="none" w:sz="0" w:space="0" w:color="auto"/>
      </w:divBdr>
    </w:div>
    <w:div w:id="1852142403">
      <w:bodyDiv w:val="1"/>
      <w:marLeft w:val="0"/>
      <w:marRight w:val="0"/>
      <w:marTop w:val="0"/>
      <w:marBottom w:val="0"/>
      <w:divBdr>
        <w:top w:val="none" w:sz="0" w:space="0" w:color="auto"/>
        <w:left w:val="none" w:sz="0" w:space="0" w:color="auto"/>
        <w:bottom w:val="none" w:sz="0" w:space="0" w:color="auto"/>
        <w:right w:val="none" w:sz="0" w:space="0" w:color="auto"/>
      </w:divBdr>
      <w:divsChild>
        <w:div w:id="151603649">
          <w:marLeft w:val="0"/>
          <w:marRight w:val="0"/>
          <w:marTop w:val="0"/>
          <w:marBottom w:val="0"/>
          <w:divBdr>
            <w:top w:val="none" w:sz="0" w:space="0" w:color="auto"/>
            <w:left w:val="none" w:sz="0" w:space="0" w:color="auto"/>
            <w:bottom w:val="none" w:sz="0" w:space="0" w:color="auto"/>
            <w:right w:val="none" w:sz="0" w:space="0" w:color="auto"/>
          </w:divBdr>
        </w:div>
        <w:div w:id="698430763">
          <w:marLeft w:val="0"/>
          <w:marRight w:val="0"/>
          <w:marTop w:val="0"/>
          <w:marBottom w:val="0"/>
          <w:divBdr>
            <w:top w:val="none" w:sz="0" w:space="0" w:color="auto"/>
            <w:left w:val="none" w:sz="0" w:space="0" w:color="auto"/>
            <w:bottom w:val="none" w:sz="0" w:space="0" w:color="auto"/>
            <w:right w:val="none" w:sz="0" w:space="0" w:color="auto"/>
          </w:divBdr>
        </w:div>
        <w:div w:id="798184758">
          <w:marLeft w:val="0"/>
          <w:marRight w:val="0"/>
          <w:marTop w:val="0"/>
          <w:marBottom w:val="0"/>
          <w:divBdr>
            <w:top w:val="none" w:sz="0" w:space="0" w:color="auto"/>
            <w:left w:val="none" w:sz="0" w:space="0" w:color="auto"/>
            <w:bottom w:val="none" w:sz="0" w:space="0" w:color="auto"/>
            <w:right w:val="none" w:sz="0" w:space="0" w:color="auto"/>
          </w:divBdr>
        </w:div>
        <w:div w:id="1144397939">
          <w:marLeft w:val="0"/>
          <w:marRight w:val="0"/>
          <w:marTop w:val="0"/>
          <w:marBottom w:val="0"/>
          <w:divBdr>
            <w:top w:val="none" w:sz="0" w:space="0" w:color="auto"/>
            <w:left w:val="none" w:sz="0" w:space="0" w:color="auto"/>
            <w:bottom w:val="none" w:sz="0" w:space="0" w:color="auto"/>
            <w:right w:val="none" w:sz="0" w:space="0" w:color="auto"/>
          </w:divBdr>
        </w:div>
        <w:div w:id="1790736049">
          <w:marLeft w:val="0"/>
          <w:marRight w:val="0"/>
          <w:marTop w:val="0"/>
          <w:marBottom w:val="0"/>
          <w:divBdr>
            <w:top w:val="none" w:sz="0" w:space="0" w:color="auto"/>
            <w:left w:val="none" w:sz="0" w:space="0" w:color="auto"/>
            <w:bottom w:val="none" w:sz="0" w:space="0" w:color="auto"/>
            <w:right w:val="none" w:sz="0" w:space="0" w:color="auto"/>
          </w:divBdr>
        </w:div>
        <w:div w:id="2012096838">
          <w:marLeft w:val="0"/>
          <w:marRight w:val="0"/>
          <w:marTop w:val="0"/>
          <w:marBottom w:val="0"/>
          <w:divBdr>
            <w:top w:val="none" w:sz="0" w:space="0" w:color="auto"/>
            <w:left w:val="none" w:sz="0" w:space="0" w:color="auto"/>
            <w:bottom w:val="none" w:sz="0" w:space="0" w:color="auto"/>
            <w:right w:val="none" w:sz="0" w:space="0" w:color="auto"/>
          </w:divBdr>
        </w:div>
        <w:div w:id="2125924486">
          <w:marLeft w:val="0"/>
          <w:marRight w:val="0"/>
          <w:marTop w:val="0"/>
          <w:marBottom w:val="0"/>
          <w:divBdr>
            <w:top w:val="none" w:sz="0" w:space="0" w:color="auto"/>
            <w:left w:val="none" w:sz="0" w:space="0" w:color="auto"/>
            <w:bottom w:val="none" w:sz="0" w:space="0" w:color="auto"/>
            <w:right w:val="none" w:sz="0" w:space="0" w:color="auto"/>
          </w:divBdr>
        </w:div>
      </w:divsChild>
    </w:div>
    <w:div w:id="1876580132">
      <w:bodyDiv w:val="1"/>
      <w:marLeft w:val="0"/>
      <w:marRight w:val="0"/>
      <w:marTop w:val="0"/>
      <w:marBottom w:val="0"/>
      <w:divBdr>
        <w:top w:val="none" w:sz="0" w:space="0" w:color="auto"/>
        <w:left w:val="none" w:sz="0" w:space="0" w:color="auto"/>
        <w:bottom w:val="none" w:sz="0" w:space="0" w:color="auto"/>
        <w:right w:val="none" w:sz="0" w:space="0" w:color="auto"/>
      </w:divBdr>
    </w:div>
    <w:div w:id="1896816707">
      <w:bodyDiv w:val="1"/>
      <w:marLeft w:val="0"/>
      <w:marRight w:val="0"/>
      <w:marTop w:val="0"/>
      <w:marBottom w:val="0"/>
      <w:divBdr>
        <w:top w:val="none" w:sz="0" w:space="0" w:color="auto"/>
        <w:left w:val="none" w:sz="0" w:space="0" w:color="auto"/>
        <w:bottom w:val="none" w:sz="0" w:space="0" w:color="auto"/>
        <w:right w:val="none" w:sz="0" w:space="0" w:color="auto"/>
      </w:divBdr>
    </w:div>
    <w:div w:id="1922639525">
      <w:bodyDiv w:val="1"/>
      <w:marLeft w:val="0"/>
      <w:marRight w:val="0"/>
      <w:marTop w:val="0"/>
      <w:marBottom w:val="0"/>
      <w:divBdr>
        <w:top w:val="none" w:sz="0" w:space="0" w:color="auto"/>
        <w:left w:val="none" w:sz="0" w:space="0" w:color="auto"/>
        <w:bottom w:val="none" w:sz="0" w:space="0" w:color="auto"/>
        <w:right w:val="none" w:sz="0" w:space="0" w:color="auto"/>
      </w:divBdr>
    </w:div>
    <w:div w:id="1930313848">
      <w:bodyDiv w:val="1"/>
      <w:marLeft w:val="0"/>
      <w:marRight w:val="0"/>
      <w:marTop w:val="0"/>
      <w:marBottom w:val="0"/>
      <w:divBdr>
        <w:top w:val="none" w:sz="0" w:space="0" w:color="auto"/>
        <w:left w:val="none" w:sz="0" w:space="0" w:color="auto"/>
        <w:bottom w:val="none" w:sz="0" w:space="0" w:color="auto"/>
        <w:right w:val="none" w:sz="0" w:space="0" w:color="auto"/>
      </w:divBdr>
    </w:div>
    <w:div w:id="203306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33864d81-0e7d-42cc-b679-620ae13cfe5e">
      <Terms xmlns="http://schemas.microsoft.com/office/infopath/2007/PartnerControls"/>
    </lcf76f155ced4ddcb4097134ff3c332f>
    <TaxCatchAll xmlns="a95247a4-6a6b-40fb-87b6-0fb2f012c53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FBFD73CF21D64D83DD0F1D704C5864" ma:contentTypeVersion="6" ma:contentTypeDescription="Create a new document." ma:contentTypeScope="" ma:versionID="7e2b02e22489ccdce5a39760dff7969d">
  <xsd:schema xmlns:xsd="http://www.w3.org/2001/XMLSchema" xmlns:xs="http://www.w3.org/2001/XMLSchema" xmlns:p="http://schemas.microsoft.com/office/2006/metadata/properties" xmlns:ns1="http://schemas.microsoft.com/sharepoint/v3" xmlns:ns2="e8957c0a-88f0-48d8-84e6-1717e1b58c1a" xmlns:ns3="0802d0eb-7bad-4cd2-a72b-adb0d3226537" xmlns:ns4="33864d81-0e7d-42cc-b679-620ae13cfe5e" xmlns:ns5="a95247a4-6a6b-40fb-87b6-0fb2f012c536" targetNamespace="http://schemas.microsoft.com/office/2006/metadata/properties" ma:root="true" ma:fieldsID="7c52ff43481d9b10f667fd29741296af" ns1:_="" ns2:_="" ns3:_="" ns4:_="" ns5:_="">
    <xsd:import namespace="http://schemas.microsoft.com/sharepoint/v3"/>
    <xsd:import namespace="e8957c0a-88f0-48d8-84e6-1717e1b58c1a"/>
    <xsd:import namespace="0802d0eb-7bad-4cd2-a72b-adb0d3226537"/>
    <xsd:import namespace="33864d81-0e7d-42cc-b679-620ae13cfe5e"/>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957c0a-88f0-48d8-84e6-1717e1b58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02d0eb-7bad-4cd2-a72b-adb0d32265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64d81-0e7d-42cc-b679-620ae13cfe5e"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6ea3b9d-704c-401e-861c-cb41707da411}"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17A6D-40EA-42EA-B2B3-9057665BACE6}">
  <ds:schemaRefs>
    <ds:schemaRef ds:uri="http://schemas.microsoft.com/sharepoint/v3"/>
    <ds:schemaRef ds:uri="http://purl.org/dc/elements/1.1/"/>
    <ds:schemaRef ds:uri="http://www.w3.org/XML/1998/namespace"/>
    <ds:schemaRef ds:uri="http://schemas.microsoft.com/office/2006/documentManagement/types"/>
    <ds:schemaRef ds:uri="e8957c0a-88f0-48d8-84e6-1717e1b58c1a"/>
    <ds:schemaRef ds:uri="http://purl.org/dc/terms/"/>
    <ds:schemaRef ds:uri="0802d0eb-7bad-4cd2-a72b-adb0d3226537"/>
    <ds:schemaRef ds:uri="http://schemas.microsoft.com/office/infopath/2007/PartnerControls"/>
    <ds:schemaRef ds:uri="http://schemas.openxmlformats.org/package/2006/metadata/core-properties"/>
    <ds:schemaRef ds:uri="http://purl.org/dc/dcmitype/"/>
    <ds:schemaRef ds:uri="a95247a4-6a6b-40fb-87b6-0fb2f012c536"/>
    <ds:schemaRef ds:uri="33864d81-0e7d-42cc-b679-620ae13cfe5e"/>
    <ds:schemaRef ds:uri="http://schemas.microsoft.com/office/2006/metadata/properties"/>
  </ds:schemaRefs>
</ds:datastoreItem>
</file>

<file path=customXml/itemProps2.xml><?xml version="1.0" encoding="utf-8"?>
<ds:datastoreItem xmlns:ds="http://schemas.openxmlformats.org/officeDocument/2006/customXml" ds:itemID="{F68C3FF4-31DF-4FD9-B104-111C0051A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957c0a-88f0-48d8-84e6-1717e1b58c1a"/>
    <ds:schemaRef ds:uri="0802d0eb-7bad-4cd2-a72b-adb0d3226537"/>
    <ds:schemaRef ds:uri="33864d81-0e7d-42cc-b679-620ae13cfe5e"/>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B18A8-7162-48A1-A758-A61DB8FBF0E0}">
  <ds:schemaRefs>
    <ds:schemaRef ds:uri="http://schemas.openxmlformats.org/officeDocument/2006/bibliography"/>
  </ds:schemaRefs>
</ds:datastoreItem>
</file>

<file path=customXml/itemProps4.xml><?xml version="1.0" encoding="utf-8"?>
<ds:datastoreItem xmlns:ds="http://schemas.openxmlformats.org/officeDocument/2006/customXml" ds:itemID="{26880A3E-5D6A-4C10-B6F8-35BAF085136A}">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TotalTime>
  <Pages>38</Pages>
  <Words>11451</Words>
  <Characters>65275</Characters>
  <Application>Microsoft Office Word</Application>
  <DocSecurity>0</DocSecurity>
  <Lines>543</Lines>
  <Paragraphs>153</Paragraphs>
  <ScaleCrop>false</ScaleCrop>
  <Company>The Department of the Environment</Company>
  <LinksUpToDate>false</LinksUpToDate>
  <CharactersWithSpaces>76573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Savanna technical guidance document</dc:title>
  <dc:subject/>
  <dc:creator>King, Karen</dc:creator>
  <cp:keywords/>
  <cp:lastModifiedBy>Verena PICHLER</cp:lastModifiedBy>
  <cp:revision>3</cp:revision>
  <cp:lastPrinted>2023-10-27T08:10:00Z</cp:lastPrinted>
  <dcterms:created xsi:type="dcterms:W3CDTF">2025-08-08T05:14:00Z</dcterms:created>
  <dcterms:modified xsi:type="dcterms:W3CDTF">2025-08-08T05:15:00Z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0x0101006EFBFD73CF21D64D83DD0F1D704C5864</vt:lpwstr>
  </property>
  <property fmtid="{D5CDD505-2E9C-101B-9397-08002B2CF9AE}" pid="3" name="RecordPoint_ActiveItemUniqueId">
    <vt:lpwstr>{62229914-5f27-4d5d-b83d-36537ecf1799}</vt:lpwstr>
  </property>
  <property fmtid="{D5CDD505-2E9C-101B-9397-08002B2CF9AE}" pid="4" name="RecordPoint_SubmissionCompleted">
    <vt:lpwstr>2018-06-07T09:09:38.7478942+10:00</vt:lpwstr>
  </property>
  <property fmtid="{D5CDD505-2E9C-101B-9397-08002B2CF9AE}" pid="5" name="RecordPoint_WorkflowType">
    <vt:lpwstr>ActiveSubmitStub</vt:lpwstr>
  </property>
  <property fmtid="{D5CDD505-2E9C-101B-9397-08002B2CF9AE}" pid="6" name="RecordPoint_ActiveItemSiteId">
    <vt:lpwstr>{65a9c67d-8621-4daf-8c18-51b91f4b20f6}</vt:lpwstr>
  </property>
  <property fmtid="{D5CDD505-2E9C-101B-9397-08002B2CF9AE}" pid="7" name="RecordPoint_ActiveItemListId">
    <vt:lpwstr>{454a8853-a5b6-4938-a86d-3dc4acef5103}</vt:lpwstr>
  </property>
  <property fmtid="{D5CDD505-2E9C-101B-9397-08002B2CF9AE}" pid="8" name="RecordPoint_ActiveItemWebId">
    <vt:lpwstr>{cad10a62-87e6-42dc-86ca-7501b0731301}</vt:lpwstr>
  </property>
  <property fmtid="{D5CDD505-2E9C-101B-9397-08002B2CF9AE}" pid="9" name="RecordPoint_RecordNumberSubmitted">
    <vt:lpwstr>002281486</vt:lpwstr>
  </property>
  <property fmtid="{D5CDD505-2E9C-101B-9397-08002B2CF9AE}" pid="10" name="RecordPoint_SubmissionDate">
    <vt:lpwstr/>
  </property>
  <property fmtid="{D5CDD505-2E9C-101B-9397-08002B2CF9AE}" pid="11" name="RecordPoint_RecordFormat">
    <vt:lpwstr/>
  </property>
  <property fmtid="{D5CDD505-2E9C-101B-9397-08002B2CF9AE}" pid="12" name="RecordPoint_ActiveItemMoved">
    <vt:lpwstr/>
  </property>
  <property fmtid="{D5CDD505-2E9C-101B-9397-08002B2CF9AE}" pid="13" name="SPIREAttachment">
    <vt:bool>false</vt:bool>
  </property>
  <property fmtid="{D5CDD505-2E9C-101B-9397-08002B2CF9AE}" pid="14" name="IconOverlay">
    <vt:lpwstr/>
  </property>
  <property fmtid="{D5CDD505-2E9C-101B-9397-08002B2CF9AE}" pid="15" name="MediaServiceImageTags">
    <vt:lpwstr/>
  </property>
  <property fmtid="{D5CDD505-2E9C-101B-9397-08002B2CF9AE}" pid="16" name="ClassificationContentMarkingHeaderShapeIds">
    <vt:lpwstr>705b5b9,214e9b87,8d85b56</vt:lpwstr>
  </property>
  <property fmtid="{D5CDD505-2E9C-101B-9397-08002B2CF9AE}" pid="17" name="ClassificationContentMarkingHeaderFontProps">
    <vt:lpwstr>#ff0000,12,Calibri</vt:lpwstr>
  </property>
  <property fmtid="{D5CDD505-2E9C-101B-9397-08002B2CF9AE}" pid="18" name="ClassificationContentMarkingHeaderText">
    <vt:lpwstr>OFFICIAL</vt:lpwstr>
  </property>
  <property fmtid="{D5CDD505-2E9C-101B-9397-08002B2CF9AE}" pid="19" name="ClassificationContentMarkingFooterShapeIds">
    <vt:lpwstr>6d0a7d54,146074cc,56c58034</vt:lpwstr>
  </property>
  <property fmtid="{D5CDD505-2E9C-101B-9397-08002B2CF9AE}" pid="20" name="ClassificationContentMarkingFooterFontProps">
    <vt:lpwstr>#ff0000,12,Calibri</vt:lpwstr>
  </property>
  <property fmtid="{D5CDD505-2E9C-101B-9397-08002B2CF9AE}" pid="21" name="ClassificationContentMarkingFooterText">
    <vt:lpwstr>OFFICIAL</vt:lpwstr>
  </property>
</Properties>
</file>