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6963288"/>
        <w:docPartObj>
          <w:docPartGallery w:val="Cover Pages"/>
          <w:docPartUnique/>
        </w:docPartObj>
      </w:sdtPr>
      <w:sdtEndPr>
        <w:rPr>
          <w:rFonts w:cstheme="minorHAnsi"/>
          <w:b/>
          <w:bCs/>
          <w:i/>
          <w:iCs/>
          <w:sz w:val="28"/>
          <w:szCs w:val="28"/>
        </w:rPr>
      </w:sdtEndPr>
      <w:sdtContent>
        <w:p w14:paraId="3D0D7285" w14:textId="5407FC2A" w:rsidR="00BF3199" w:rsidRPr="00CA30DC" w:rsidRDefault="00BF3199">
          <w:pPr>
            <w:rPr>
              <w:color w:val="4000A6"/>
            </w:rPr>
          </w:pPr>
        </w:p>
        <w:p w14:paraId="0DC7B4F5" w14:textId="77777777" w:rsidR="00BD3F88" w:rsidRDefault="00BD3F88" w:rsidP="00BD3F88"/>
        <w:p w14:paraId="61EBFA6B" w14:textId="77777777" w:rsidR="00BD3F88" w:rsidRDefault="00BD3F88" w:rsidP="00BD3F88"/>
        <w:p w14:paraId="628F07CC" w14:textId="77777777" w:rsidR="00BD3F88" w:rsidRPr="00BD3F88" w:rsidRDefault="00BD3F88" w:rsidP="00BD3F88"/>
        <w:p w14:paraId="38FD3FC0" w14:textId="77777777" w:rsidR="00AD701B" w:rsidRDefault="00AD701B" w:rsidP="00BD3F88">
          <w:pPr>
            <w:pStyle w:val="Title"/>
            <w:contextualSpacing w:val="0"/>
            <w:jc w:val="center"/>
            <w:rPr>
              <w:b/>
              <w:bCs/>
              <w:color w:val="2F5496" w:themeColor="accent1" w:themeShade="BF"/>
            </w:rPr>
          </w:pPr>
        </w:p>
        <w:p w14:paraId="5FF3387B" w14:textId="77777777" w:rsidR="00AD701B" w:rsidRDefault="00AD701B" w:rsidP="00BD3F88">
          <w:pPr>
            <w:pStyle w:val="Title"/>
            <w:contextualSpacing w:val="0"/>
            <w:jc w:val="center"/>
            <w:rPr>
              <w:b/>
              <w:bCs/>
              <w:color w:val="2F5496" w:themeColor="accent1" w:themeShade="BF"/>
            </w:rPr>
          </w:pPr>
        </w:p>
        <w:p w14:paraId="15D73B92" w14:textId="66838E33" w:rsidR="00823E26" w:rsidRPr="005736D1" w:rsidRDefault="00823E26" w:rsidP="00BD3F88">
          <w:pPr>
            <w:pStyle w:val="Title"/>
            <w:contextualSpacing w:val="0"/>
            <w:jc w:val="center"/>
            <w:rPr>
              <w:b/>
              <w:bCs/>
              <w:color w:val="2F5496" w:themeColor="accent1" w:themeShade="BF"/>
            </w:rPr>
          </w:pPr>
          <w:r w:rsidRPr="005736D1">
            <w:rPr>
              <w:b/>
              <w:bCs/>
              <w:color w:val="2F5496" w:themeColor="accent1" w:themeShade="BF"/>
            </w:rPr>
            <w:t xml:space="preserve">Application for assessment of the </w:t>
          </w:r>
          <w:r w:rsidR="009A3E72" w:rsidRPr="005736D1">
            <w:rPr>
              <w:b/>
              <w:bCs/>
              <w:color w:val="2F5496" w:themeColor="accent1" w:themeShade="BF"/>
            </w:rPr>
            <w:t>Victorian Rock Lo</w:t>
          </w:r>
          <w:r w:rsidR="005736D1">
            <w:rPr>
              <w:b/>
              <w:bCs/>
              <w:color w:val="2F5496" w:themeColor="accent1" w:themeShade="BF"/>
            </w:rPr>
            <w:t>b</w:t>
          </w:r>
          <w:r w:rsidR="009A3E72" w:rsidRPr="005736D1">
            <w:rPr>
              <w:b/>
              <w:bCs/>
              <w:color w:val="2F5496" w:themeColor="accent1" w:themeShade="BF"/>
            </w:rPr>
            <w:t xml:space="preserve">ster Fishery </w:t>
          </w:r>
          <w:r w:rsidRPr="005736D1">
            <w:rPr>
              <w:b/>
              <w:bCs/>
              <w:color w:val="2F5496" w:themeColor="accent1" w:themeShade="BF"/>
            </w:rPr>
            <w:t xml:space="preserve">for approval under the </w:t>
          </w:r>
          <w:r w:rsidRPr="005736D1">
            <w:rPr>
              <w:b/>
              <w:bCs/>
              <w:i/>
              <w:iCs/>
              <w:color w:val="2F5496" w:themeColor="accent1" w:themeShade="BF"/>
            </w:rPr>
            <w:t>Environment Protection and Biodiversity Conservation Act 1999</w:t>
          </w:r>
        </w:p>
        <w:p w14:paraId="319D9661" w14:textId="77777777" w:rsidR="00823E26" w:rsidRDefault="00823E26" w:rsidP="00823E26">
          <w:pPr>
            <w:jc w:val="center"/>
          </w:pPr>
        </w:p>
        <w:p w14:paraId="3C1EC16C" w14:textId="77777777" w:rsidR="008D5497" w:rsidRDefault="008D5497" w:rsidP="00823E26">
          <w:pPr>
            <w:jc w:val="center"/>
          </w:pPr>
        </w:p>
        <w:p w14:paraId="2BF9140D" w14:textId="77777777" w:rsidR="008D5497" w:rsidRDefault="008D5497" w:rsidP="00823E26">
          <w:pPr>
            <w:jc w:val="center"/>
          </w:pPr>
        </w:p>
        <w:p w14:paraId="73AFE011" w14:textId="77777777" w:rsidR="008D5497" w:rsidRDefault="008D5497" w:rsidP="00823E26">
          <w:pPr>
            <w:jc w:val="center"/>
          </w:pPr>
        </w:p>
        <w:p w14:paraId="0D0E4AD5" w14:textId="77777777" w:rsidR="008D5497" w:rsidRDefault="008D5497" w:rsidP="00823E26">
          <w:pPr>
            <w:jc w:val="center"/>
          </w:pPr>
        </w:p>
        <w:p w14:paraId="1D1B7E73" w14:textId="77777777" w:rsidR="008D5497" w:rsidRDefault="008D5497" w:rsidP="00823E26">
          <w:pPr>
            <w:jc w:val="center"/>
          </w:pPr>
        </w:p>
        <w:p w14:paraId="0F234F41" w14:textId="77777777" w:rsidR="008D5497" w:rsidRDefault="008D5497" w:rsidP="00823E26">
          <w:pPr>
            <w:jc w:val="center"/>
          </w:pPr>
        </w:p>
        <w:p w14:paraId="2CC70F7E" w14:textId="77777777" w:rsidR="008D5497" w:rsidRDefault="008D5497" w:rsidP="00823E26">
          <w:pPr>
            <w:jc w:val="center"/>
          </w:pPr>
        </w:p>
        <w:p w14:paraId="7A35956E" w14:textId="77777777" w:rsidR="008D5497" w:rsidRDefault="008D5497" w:rsidP="00823E26">
          <w:pPr>
            <w:jc w:val="center"/>
          </w:pPr>
        </w:p>
        <w:p w14:paraId="00D741F1" w14:textId="77777777" w:rsidR="008D5497" w:rsidRDefault="008D5497" w:rsidP="00823E26">
          <w:pPr>
            <w:jc w:val="center"/>
          </w:pPr>
        </w:p>
        <w:p w14:paraId="4FF6BB62" w14:textId="77777777" w:rsidR="008D5497" w:rsidRDefault="008D5497" w:rsidP="00823E26">
          <w:pPr>
            <w:jc w:val="center"/>
          </w:pPr>
        </w:p>
        <w:p w14:paraId="040ACCE3" w14:textId="77777777" w:rsidR="008D5497" w:rsidRDefault="008D5497" w:rsidP="00823E26">
          <w:pPr>
            <w:jc w:val="center"/>
          </w:pPr>
        </w:p>
        <w:p w14:paraId="40F4128C" w14:textId="77777777" w:rsidR="008D5497" w:rsidRDefault="008D5497" w:rsidP="00823E26">
          <w:pPr>
            <w:jc w:val="center"/>
          </w:pPr>
        </w:p>
        <w:p w14:paraId="180A0AE7" w14:textId="77777777" w:rsidR="008D5497" w:rsidRDefault="008D5497" w:rsidP="00823E26">
          <w:pPr>
            <w:jc w:val="center"/>
          </w:pPr>
        </w:p>
        <w:p w14:paraId="44D4CA7A" w14:textId="77777777" w:rsidR="008D5497" w:rsidRDefault="008D5497" w:rsidP="00823E26">
          <w:pPr>
            <w:jc w:val="center"/>
          </w:pPr>
        </w:p>
        <w:p w14:paraId="70D65137" w14:textId="77777777" w:rsidR="008D5497" w:rsidRDefault="008D5497" w:rsidP="00823E26">
          <w:pPr>
            <w:jc w:val="center"/>
          </w:pPr>
        </w:p>
        <w:p w14:paraId="227A23F9" w14:textId="0BF0B20A" w:rsidR="008D5497" w:rsidRDefault="008D5497" w:rsidP="00823E26">
          <w:pPr>
            <w:jc w:val="center"/>
            <w:sectPr w:rsidR="008D5497" w:rsidSect="001E6D3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pgNumType w:fmt="lowerRoman" w:start="1"/>
              <w:cols w:space="708"/>
              <w:titlePg/>
              <w:docGrid w:linePitch="360"/>
            </w:sectPr>
          </w:pPr>
        </w:p>
        <w:p w14:paraId="4BF4AC79" w14:textId="1D4F8BDE" w:rsidR="000E77BE" w:rsidRPr="005D6952" w:rsidRDefault="004F7AED" w:rsidP="005D6952">
          <w:pPr>
            <w:spacing w:before="120"/>
            <w:jc w:val="center"/>
            <w:rPr>
              <w:rFonts w:cstheme="minorHAnsi"/>
              <w:b/>
              <w:bCs/>
              <w:i/>
              <w:iCs/>
              <w:sz w:val="28"/>
              <w:szCs w:val="28"/>
            </w:rPr>
          </w:pPr>
          <w:r w:rsidRPr="004F7AED">
            <w:rPr>
              <w:rFonts w:cstheme="minorHAnsi"/>
              <w:b/>
              <w:bCs/>
              <w:sz w:val="28"/>
              <w:szCs w:val="28"/>
            </w:rPr>
            <w:lastRenderedPageBreak/>
            <w:t xml:space="preserve">Application for assessment of </w:t>
          </w:r>
          <w:r w:rsidRPr="007F72AA">
            <w:rPr>
              <w:rFonts w:cstheme="minorHAnsi"/>
              <w:b/>
              <w:bCs/>
              <w:sz w:val="28"/>
              <w:szCs w:val="28"/>
            </w:rPr>
            <w:t xml:space="preserve">the </w:t>
          </w:r>
          <w:r w:rsidR="00491E88" w:rsidRPr="007F72AA">
            <w:rPr>
              <w:rFonts w:cstheme="minorHAnsi"/>
              <w:b/>
              <w:bCs/>
              <w:sz w:val="28"/>
              <w:szCs w:val="28"/>
            </w:rPr>
            <w:t xml:space="preserve">Victorian Rock Loster Fishery </w:t>
          </w:r>
          <w:r w:rsidRPr="004F7AED">
            <w:rPr>
              <w:rFonts w:cstheme="minorHAnsi"/>
              <w:b/>
              <w:bCs/>
              <w:sz w:val="28"/>
              <w:szCs w:val="28"/>
            </w:rPr>
            <w:t xml:space="preserve">under the </w:t>
          </w:r>
          <w:r w:rsidRPr="004F7AED">
            <w:rPr>
              <w:rFonts w:cstheme="minorHAnsi"/>
              <w:b/>
              <w:bCs/>
              <w:i/>
              <w:iCs/>
              <w:sz w:val="28"/>
              <w:szCs w:val="28"/>
            </w:rPr>
            <w:t>Environment Protection and Biodiversity Conservation Act 1999</w:t>
          </w:r>
        </w:p>
      </w:sdtContent>
    </w:sdt>
    <w:p w14:paraId="51B4E324" w14:textId="606906A0" w:rsidR="001D33A1" w:rsidRDefault="001D33A1" w:rsidP="00817DFE">
      <w:pPr>
        <w:pStyle w:val="Heading1"/>
        <w:rPr>
          <w:b w:val="0"/>
          <w:bCs/>
          <w:sz w:val="36"/>
          <w:szCs w:val="36"/>
        </w:rPr>
      </w:pPr>
      <w:bookmarkStart w:id="0" w:name="_Toc149309116"/>
      <w:r>
        <w:rPr>
          <w:bCs/>
          <w:sz w:val="36"/>
          <w:szCs w:val="36"/>
        </w:rPr>
        <w:t>Int</w:t>
      </w:r>
      <w:r w:rsidR="00C81DCE">
        <w:rPr>
          <w:bCs/>
          <w:sz w:val="36"/>
          <w:szCs w:val="36"/>
        </w:rPr>
        <w:t>roduction</w:t>
      </w:r>
      <w:bookmarkEnd w:id="0"/>
    </w:p>
    <w:p w14:paraId="1B4C148C" w14:textId="081C3D58" w:rsidR="00C81DCE" w:rsidRPr="001728FF" w:rsidRDefault="008D2875" w:rsidP="00C81DCE">
      <w:r w:rsidRPr="001728FF">
        <w:t xml:space="preserve">This submission meets the requirements for </w:t>
      </w:r>
      <w:r w:rsidR="00177F2E" w:rsidRPr="001728FF">
        <w:t>a</w:t>
      </w:r>
      <w:r w:rsidRPr="001728FF">
        <w:t xml:space="preserve">ssessment </w:t>
      </w:r>
      <w:r w:rsidR="00177F2E" w:rsidRPr="001728FF">
        <w:t>of</w:t>
      </w:r>
      <w:r w:rsidRPr="001728FF">
        <w:t xml:space="preserve"> the </w:t>
      </w:r>
      <w:r w:rsidR="004C7230" w:rsidRPr="001728FF">
        <w:t>Victorian Rock Lobster Fishery</w:t>
      </w:r>
      <w:r w:rsidR="000C4C1E" w:rsidRPr="001728FF">
        <w:t xml:space="preserve"> under</w:t>
      </w:r>
      <w:r w:rsidR="00157D36" w:rsidRPr="001728FF">
        <w:t xml:space="preserve"> [Part 13 and/or Part 13A of]</w:t>
      </w:r>
      <w:r w:rsidR="000C4C1E" w:rsidRPr="001728FF">
        <w:t xml:space="preserve"> the </w:t>
      </w:r>
      <w:r w:rsidR="007E0DCE" w:rsidRPr="001728FF">
        <w:rPr>
          <w:i/>
        </w:rPr>
        <w:t xml:space="preserve">Environment Protection and Biodiversity Conservation Act 1999 </w:t>
      </w:r>
      <w:r w:rsidR="007E0DCE" w:rsidRPr="001728FF">
        <w:rPr>
          <w:iCs/>
        </w:rPr>
        <w:t>(</w:t>
      </w:r>
      <w:proofErr w:type="spellStart"/>
      <w:r w:rsidR="007E0DCE" w:rsidRPr="001728FF">
        <w:rPr>
          <w:iCs/>
        </w:rPr>
        <w:t>Cth</w:t>
      </w:r>
      <w:proofErr w:type="spellEnd"/>
      <w:r w:rsidR="007E0DCE" w:rsidRPr="001728FF">
        <w:rPr>
          <w:iCs/>
        </w:rPr>
        <w:t>)</w:t>
      </w:r>
      <w:r w:rsidR="007E0DCE" w:rsidRPr="001728FF">
        <w:t xml:space="preserve"> (EPBC Act)</w:t>
      </w:r>
      <w:r w:rsidR="007B079F" w:rsidRPr="001728FF">
        <w:t>.</w:t>
      </w:r>
    </w:p>
    <w:p w14:paraId="5E159FBA" w14:textId="29805D7C" w:rsidR="002E3BCE" w:rsidRDefault="002E3BCE" w:rsidP="00C81DCE">
      <w:pPr>
        <w:rPr>
          <w:rStyle w:val="cf21"/>
          <w:rFonts w:asciiTheme="minorHAnsi" w:hAnsiTheme="minorHAnsi" w:cstheme="minorHAnsi"/>
          <w:sz w:val="24"/>
          <w:szCs w:val="24"/>
        </w:rPr>
      </w:pPr>
      <w:r w:rsidRPr="001728FF">
        <w:t xml:space="preserve">This submission has been produced to enable the </w:t>
      </w:r>
      <w:r w:rsidR="00E639BF" w:rsidRPr="001728FF">
        <w:t>Department of Climate Change, Energy, the Environment and Water</w:t>
      </w:r>
      <w:r w:rsidR="00752D11" w:rsidRPr="001728FF">
        <w:t xml:space="preserve"> (DCCEEW)</w:t>
      </w:r>
      <w:r w:rsidR="00E639BF" w:rsidRPr="001728FF">
        <w:t xml:space="preserve"> </w:t>
      </w:r>
      <w:r w:rsidRPr="001728FF">
        <w:t xml:space="preserve">to assess the </w:t>
      </w:r>
      <w:r w:rsidR="0014621E" w:rsidRPr="001728FF">
        <w:t xml:space="preserve">Victorian Rock Lobster Fishery </w:t>
      </w:r>
      <w:r w:rsidRPr="001728FF">
        <w:t xml:space="preserve">management arrangements </w:t>
      </w:r>
      <w:r w:rsidR="00B02C5C" w:rsidRPr="001728FF">
        <w:t xml:space="preserve">against the </w:t>
      </w:r>
      <w:r w:rsidR="00B02C5C" w:rsidRPr="001728FF">
        <w:rPr>
          <w:i/>
          <w:iCs/>
        </w:rPr>
        <w:t>Guidelines for the Ecologically Sustainable Management of Fisheries – 2nd Edition</w:t>
      </w:r>
      <w:r w:rsidR="00B02C5C" w:rsidRPr="001728FF">
        <w:t xml:space="preserve"> </w:t>
      </w:r>
      <w:r w:rsidR="00752D11" w:rsidRPr="001728FF">
        <w:rPr>
          <w:rStyle w:val="cf21"/>
          <w:rFonts w:asciiTheme="minorHAnsi" w:hAnsiTheme="minorHAnsi" w:cstheme="minorHAnsi"/>
          <w:sz w:val="22"/>
          <w:szCs w:val="22"/>
        </w:rPr>
        <w:t>and the requirements set out in relevant sections of the EPBC Act</w:t>
      </w:r>
      <w:r w:rsidR="00752D11" w:rsidRPr="001728FF">
        <w:rPr>
          <w:rStyle w:val="cf21"/>
          <w:rFonts w:asciiTheme="minorHAnsi" w:hAnsiTheme="minorHAnsi" w:cstheme="minorHAnsi"/>
          <w:sz w:val="24"/>
          <w:szCs w:val="24"/>
        </w:rPr>
        <w:t>.</w:t>
      </w:r>
      <w:bookmarkStart w:id="1" w:name="_Hlk128641001"/>
    </w:p>
    <w:p w14:paraId="449B7F44" w14:textId="77777777" w:rsidR="005D6952" w:rsidRPr="001728FF" w:rsidRDefault="005D6952" w:rsidP="00C81DCE"/>
    <w:p w14:paraId="736206EE" w14:textId="4FA86461" w:rsidR="006B2F3F" w:rsidRPr="003D1EC6" w:rsidRDefault="00536EB0" w:rsidP="00817DFE">
      <w:pPr>
        <w:pStyle w:val="Heading1"/>
        <w:rPr>
          <w:b w:val="0"/>
          <w:bCs/>
          <w:sz w:val="36"/>
          <w:szCs w:val="36"/>
        </w:rPr>
      </w:pPr>
      <w:bookmarkStart w:id="2" w:name="_Toc149309117"/>
      <w:r w:rsidRPr="003D1EC6">
        <w:rPr>
          <w:bCs/>
          <w:sz w:val="36"/>
          <w:szCs w:val="36"/>
        </w:rPr>
        <w:t xml:space="preserve">The </w:t>
      </w:r>
      <w:r w:rsidR="00DF7A90">
        <w:rPr>
          <w:bCs/>
          <w:sz w:val="36"/>
          <w:szCs w:val="36"/>
        </w:rPr>
        <w:t>f</w:t>
      </w:r>
      <w:r w:rsidRPr="003D1EC6">
        <w:rPr>
          <w:bCs/>
          <w:sz w:val="36"/>
          <w:szCs w:val="36"/>
        </w:rPr>
        <w:t>ishery</w:t>
      </w:r>
      <w:bookmarkEnd w:id="1"/>
      <w:bookmarkEnd w:id="2"/>
    </w:p>
    <w:p w14:paraId="5CF35564" w14:textId="3A325A85" w:rsidR="00CA30DC" w:rsidRPr="004C7230" w:rsidRDefault="00536EB0" w:rsidP="004C7230">
      <w:pPr>
        <w:pStyle w:val="Heading2"/>
      </w:pPr>
      <w:bookmarkStart w:id="3" w:name="_Hlk128641136"/>
      <w:bookmarkStart w:id="4" w:name="_Toc149309118"/>
      <w:r w:rsidRPr="00EB720C">
        <w:t>Description of the fishery</w:t>
      </w:r>
      <w:bookmarkStart w:id="5" w:name="_Hlk128641227"/>
      <w:bookmarkEnd w:id="3"/>
      <w:bookmarkEnd w:id="4"/>
    </w:p>
    <w:tbl>
      <w:tblPr>
        <w:tblStyle w:val="TableGrid"/>
        <w:tblW w:w="0" w:type="auto"/>
        <w:tblLook w:val="04A0" w:firstRow="1" w:lastRow="0" w:firstColumn="1" w:lastColumn="0" w:noHBand="0" w:noVBand="1"/>
      </w:tblPr>
      <w:tblGrid>
        <w:gridCol w:w="9016"/>
      </w:tblGrid>
      <w:tr w:rsidR="00AA6895" w14:paraId="15792ACB" w14:textId="77777777" w:rsidTr="00AA6895">
        <w:tc>
          <w:tcPr>
            <w:tcW w:w="9016" w:type="dxa"/>
          </w:tcPr>
          <w:p w14:paraId="66C7B398" w14:textId="406468DE" w:rsidR="00AA6895" w:rsidRDefault="00AA6895" w:rsidP="00CA30DC">
            <w:r w:rsidRPr="00AA6895">
              <w:t>The Victorian Rock Lobster Fishery spans the length of the Victorian coast and is divided into two separately managed fishing zones: the Western Zone, which extends from the South Australian border to Apollo Bay, and the Eastern Zone, extending from Apollo Bay to the New South Wales border (Figure 1). These zones are managed separately due to different growth and productivity rates across the state. The Victorian Government has jurisdiction over the commercial Rock Lobster Fishery in Commonwealth waters adjacent to Victoria under an Offshore Constitutional Settlement Arrangement with the Commonwealth Government.</w:t>
            </w:r>
          </w:p>
          <w:p w14:paraId="2B18A1E3" w14:textId="77777777" w:rsidR="00AA6895" w:rsidRDefault="00AA6895" w:rsidP="00CA30DC"/>
          <w:p w14:paraId="10ABDA86" w14:textId="2BEB0C4A" w:rsidR="00AA6895" w:rsidRPr="00AA6895" w:rsidRDefault="00AA6895" w:rsidP="00CA30DC">
            <w:r w:rsidRPr="00B34EC2">
              <w:rPr>
                <w:rFonts w:ascii="Arial" w:eastAsia="Times New Roman" w:hAnsi="Arial" w:cs="Arial"/>
                <w:noProof/>
                <w:lang w:eastAsia="en-AU"/>
              </w:rPr>
              <w:drawing>
                <wp:inline distT="0" distB="0" distL="0" distR="0" wp14:anchorId="734342E7" wp14:editId="1A261294">
                  <wp:extent cx="5524500" cy="28800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 Lobster Management Plan_Dec 19 2017.jpg"/>
                          <pic:cNvPicPr/>
                        </pic:nvPicPr>
                        <pic:blipFill rotWithShape="1">
                          <a:blip r:embed="rId17" cstate="print">
                            <a:extLst>
                              <a:ext uri="{28A0092B-C50C-407E-A947-70E740481C1C}">
                                <a14:useLocalDpi xmlns:a14="http://schemas.microsoft.com/office/drawing/2010/main" val="0"/>
                              </a:ext>
                            </a:extLst>
                          </a:blip>
                          <a:srcRect t="12279" b="14044"/>
                          <a:stretch/>
                        </pic:blipFill>
                        <pic:spPr bwMode="auto">
                          <a:xfrm>
                            <a:off x="0" y="0"/>
                            <a:ext cx="5537649" cy="2886938"/>
                          </a:xfrm>
                          <a:prstGeom prst="rect">
                            <a:avLst/>
                          </a:prstGeom>
                          <a:ln>
                            <a:noFill/>
                          </a:ln>
                          <a:extLst>
                            <a:ext uri="{53640926-AAD7-44D8-BBD7-CCE9431645EC}">
                              <a14:shadowObscured xmlns:a14="http://schemas.microsoft.com/office/drawing/2010/main"/>
                            </a:ext>
                          </a:extLst>
                        </pic:spPr>
                      </pic:pic>
                    </a:graphicData>
                  </a:graphic>
                </wp:inline>
              </w:drawing>
            </w:r>
          </w:p>
          <w:p w14:paraId="74D55FB3" w14:textId="0D778276" w:rsidR="00AA6895" w:rsidRPr="00246241" w:rsidRDefault="00AA6895" w:rsidP="00CA30DC">
            <w:pPr>
              <w:rPr>
                <w:sz w:val="20"/>
                <w:szCs w:val="20"/>
              </w:rPr>
            </w:pPr>
            <w:r w:rsidRPr="00246241">
              <w:rPr>
                <w:b/>
                <w:bCs/>
                <w:sz w:val="20"/>
                <w:szCs w:val="20"/>
              </w:rPr>
              <w:t>Figure 1</w:t>
            </w:r>
            <w:r w:rsidRPr="00246241">
              <w:rPr>
                <w:sz w:val="20"/>
                <w:szCs w:val="20"/>
              </w:rPr>
              <w:t>. Extent and spatial structure of the Victorian Rock Lobster Fishery.</w:t>
            </w:r>
          </w:p>
          <w:p w14:paraId="421A3DAD" w14:textId="77777777" w:rsidR="00AA6895" w:rsidRPr="00AA6895" w:rsidRDefault="00AA6895" w:rsidP="00CA30DC"/>
          <w:p w14:paraId="0BF45DFB" w14:textId="1B0A2191" w:rsidR="00AA6895" w:rsidRDefault="00AA6895" w:rsidP="00AA6895">
            <w:r w:rsidRPr="00AA6895">
              <w:t xml:space="preserve">The fishery supports both commercial and recreational fishing.  All fishing activities are managed under the provisions of the Fisheries Act 1995, the Fisheries Regulations </w:t>
            </w:r>
            <w:r>
              <w:t>2019</w:t>
            </w:r>
            <w:r w:rsidR="00D006CD">
              <w:t>, Victorian Rock Lobster Fisheries Management Plan 2024</w:t>
            </w:r>
            <w:r w:rsidRPr="00AA6895">
              <w:t xml:space="preserve"> and other legislative instruments</w:t>
            </w:r>
            <w:r w:rsidR="00D006CD">
              <w:t>.</w:t>
            </w:r>
            <w:r w:rsidRPr="00AA6895">
              <w:t xml:space="preserve">  Commercial rock </w:t>
            </w:r>
            <w:r w:rsidRPr="00AA6895">
              <w:lastRenderedPageBreak/>
              <w:t xml:space="preserve">lobster fishers must hold a Rock Lobster Fishery Access Licence and recreational rock lobster fishers must hold a valid Recreational Fishing Licence unless they are exempt.  </w:t>
            </w:r>
          </w:p>
          <w:p w14:paraId="76EAC0A0" w14:textId="77777777" w:rsidR="00AA6895" w:rsidRPr="00AA6895" w:rsidRDefault="00AA6895" w:rsidP="00AA6895"/>
          <w:p w14:paraId="61508A4C" w14:textId="77777777" w:rsidR="00AA6895" w:rsidRDefault="00AA6895" w:rsidP="00AA6895">
            <w:r w:rsidRPr="00AA6895">
              <w:t>A summary of the key elements of the fishery is summarised in Table 1.</w:t>
            </w:r>
          </w:p>
          <w:p w14:paraId="48467EFF" w14:textId="77777777" w:rsidR="00AA6895" w:rsidRDefault="00AA6895" w:rsidP="00AA6895"/>
          <w:p w14:paraId="169751E7" w14:textId="77777777" w:rsidR="00AA6895" w:rsidRPr="00476239" w:rsidRDefault="00AA6895" w:rsidP="00AA6895">
            <w:pPr>
              <w:spacing w:after="113" w:line="240" w:lineRule="atLeast"/>
              <w:rPr>
                <w:rFonts w:ascii="Arial" w:eastAsia="Times New Roman" w:hAnsi="Arial" w:cs="Arial"/>
                <w:color w:val="000000"/>
                <w:sz w:val="20"/>
                <w:szCs w:val="20"/>
                <w:lang w:val="en-US" w:eastAsia="en-AU"/>
              </w:rPr>
            </w:pPr>
            <w:bookmarkStart w:id="6" w:name="_Toc438020542"/>
            <w:r w:rsidRPr="00476239">
              <w:rPr>
                <w:rFonts w:ascii="Arial" w:eastAsia="Times New Roman" w:hAnsi="Arial" w:cs="Arial"/>
                <w:b/>
                <w:color w:val="000000"/>
                <w:sz w:val="20"/>
                <w:szCs w:val="20"/>
                <w:lang w:val="en-US" w:eastAsia="en-AU"/>
              </w:rPr>
              <w:t>Table 1.</w:t>
            </w:r>
            <w:r w:rsidRPr="00476239">
              <w:rPr>
                <w:rFonts w:ascii="Arial" w:eastAsia="Times New Roman" w:hAnsi="Arial" w:cs="Arial"/>
                <w:color w:val="000000"/>
                <w:sz w:val="20"/>
                <w:szCs w:val="20"/>
                <w:lang w:val="en-US" w:eastAsia="en-AU"/>
              </w:rPr>
              <w:t xml:space="preserve"> Key elements of the Rock Lobster Fishery.</w:t>
            </w:r>
            <w:bookmarkEnd w:id="6"/>
          </w:p>
          <w:tbl>
            <w:tblPr>
              <w:tblW w:w="8669" w:type="dxa"/>
              <w:tblBorders>
                <w:top w:val="single" w:sz="8" w:space="0" w:color="5B9BD5" w:themeColor="accent5"/>
                <w:bottom w:val="single" w:sz="8" w:space="0" w:color="5B9BD5" w:themeColor="accent5"/>
                <w:insideH w:val="single" w:sz="8" w:space="0" w:color="5B9BD5" w:themeColor="accent5"/>
              </w:tblBorders>
              <w:tblLook w:val="01E0" w:firstRow="1" w:lastRow="1" w:firstColumn="1" w:lastColumn="1" w:noHBand="0" w:noVBand="0"/>
            </w:tblPr>
            <w:tblGrid>
              <w:gridCol w:w="2005"/>
              <w:gridCol w:w="3120"/>
              <w:gridCol w:w="3544"/>
            </w:tblGrid>
            <w:tr w:rsidR="00AA6895" w:rsidRPr="00476239" w14:paraId="329B0C3D" w14:textId="77777777" w:rsidTr="00AA6895">
              <w:trPr>
                <w:cantSplit/>
                <w:trHeight w:val="340"/>
              </w:trPr>
              <w:tc>
                <w:tcPr>
                  <w:tcW w:w="2005" w:type="dxa"/>
                  <w:shd w:val="clear" w:color="auto" w:fill="00ACBA"/>
                  <w:vAlign w:val="center"/>
                </w:tcPr>
                <w:p w14:paraId="462DD060" w14:textId="77777777" w:rsidR="00AA6895" w:rsidRPr="00476239" w:rsidRDefault="00AA6895" w:rsidP="00AA6895">
                  <w:pPr>
                    <w:keepLines/>
                    <w:widowControl w:val="0"/>
                    <w:tabs>
                      <w:tab w:val="left" w:pos="284"/>
                      <w:tab w:val="left" w:pos="709"/>
                    </w:tabs>
                    <w:spacing w:before="20" w:after="40" w:line="200" w:lineRule="exact"/>
                    <w:rPr>
                      <w:rFonts w:ascii="Arial" w:eastAsia="Times New Roman" w:hAnsi="Arial" w:cs="Arial"/>
                      <w:b/>
                      <w:snapToGrid w:val="0"/>
                      <w:color w:val="FFFFFF"/>
                      <w:sz w:val="20"/>
                      <w:szCs w:val="20"/>
                      <w:lang w:eastAsia="en-AU"/>
                    </w:rPr>
                  </w:pPr>
                  <w:r w:rsidRPr="00476239">
                    <w:rPr>
                      <w:rFonts w:ascii="Arial" w:eastAsia="Times New Roman" w:hAnsi="Arial" w:cs="Arial"/>
                      <w:b/>
                      <w:snapToGrid w:val="0"/>
                      <w:color w:val="FFFFFF"/>
                      <w:sz w:val="20"/>
                      <w:szCs w:val="20"/>
                      <w:lang w:eastAsia="en-AU"/>
                    </w:rPr>
                    <w:t>Aspect of fishery</w:t>
                  </w:r>
                </w:p>
              </w:tc>
              <w:tc>
                <w:tcPr>
                  <w:tcW w:w="3120" w:type="dxa"/>
                  <w:shd w:val="clear" w:color="auto" w:fill="00ACBA"/>
                  <w:vAlign w:val="center"/>
                </w:tcPr>
                <w:p w14:paraId="669FDB53" w14:textId="77777777" w:rsidR="00AA6895" w:rsidRPr="00476239" w:rsidRDefault="00AA6895" w:rsidP="00AA6895">
                  <w:pPr>
                    <w:keepLines/>
                    <w:widowControl w:val="0"/>
                    <w:tabs>
                      <w:tab w:val="left" w:pos="284"/>
                      <w:tab w:val="left" w:pos="709"/>
                    </w:tabs>
                    <w:spacing w:before="20" w:after="40" w:line="200" w:lineRule="exact"/>
                    <w:rPr>
                      <w:rFonts w:ascii="Arial" w:eastAsia="Times New Roman" w:hAnsi="Arial" w:cs="Arial"/>
                      <w:b/>
                      <w:snapToGrid w:val="0"/>
                      <w:color w:val="FFFFFF"/>
                      <w:sz w:val="20"/>
                      <w:szCs w:val="20"/>
                      <w:lang w:eastAsia="en-AU"/>
                    </w:rPr>
                  </w:pPr>
                  <w:r w:rsidRPr="00476239">
                    <w:rPr>
                      <w:rFonts w:ascii="Arial" w:eastAsia="Times New Roman" w:hAnsi="Arial" w:cs="Arial"/>
                      <w:b/>
                      <w:snapToGrid w:val="0"/>
                      <w:color w:val="FFFFFF"/>
                      <w:sz w:val="20"/>
                      <w:szCs w:val="20"/>
                      <w:lang w:eastAsia="en-AU"/>
                    </w:rPr>
                    <w:t>Commercial Fishery</w:t>
                  </w:r>
                </w:p>
              </w:tc>
              <w:tc>
                <w:tcPr>
                  <w:tcW w:w="3544" w:type="dxa"/>
                  <w:shd w:val="clear" w:color="auto" w:fill="00ACBA"/>
                  <w:vAlign w:val="center"/>
                </w:tcPr>
                <w:p w14:paraId="1DADE0F0" w14:textId="77777777" w:rsidR="00AA6895" w:rsidRPr="00476239" w:rsidRDefault="00AA6895" w:rsidP="00AA6895">
                  <w:pPr>
                    <w:keepLines/>
                    <w:widowControl w:val="0"/>
                    <w:tabs>
                      <w:tab w:val="left" w:pos="284"/>
                      <w:tab w:val="left" w:pos="709"/>
                    </w:tabs>
                    <w:spacing w:before="20" w:after="40" w:line="200" w:lineRule="exact"/>
                    <w:rPr>
                      <w:rFonts w:ascii="Arial" w:eastAsia="Times New Roman" w:hAnsi="Arial" w:cs="Arial"/>
                      <w:b/>
                      <w:snapToGrid w:val="0"/>
                      <w:color w:val="FFFFFF"/>
                      <w:sz w:val="20"/>
                      <w:szCs w:val="20"/>
                      <w:lang w:eastAsia="en-AU"/>
                    </w:rPr>
                  </w:pPr>
                  <w:r w:rsidRPr="00476239">
                    <w:rPr>
                      <w:rFonts w:ascii="Arial" w:eastAsia="Times New Roman" w:hAnsi="Arial" w:cs="Arial"/>
                      <w:b/>
                      <w:snapToGrid w:val="0"/>
                      <w:color w:val="FFFFFF"/>
                      <w:sz w:val="20"/>
                      <w:szCs w:val="20"/>
                      <w:lang w:eastAsia="en-AU"/>
                    </w:rPr>
                    <w:t>Recreational Fishery</w:t>
                  </w:r>
                </w:p>
              </w:tc>
            </w:tr>
            <w:tr w:rsidR="00AA6895" w:rsidRPr="00476239" w14:paraId="7720EB98" w14:textId="77777777" w:rsidTr="00AA6895">
              <w:trPr>
                <w:cantSplit/>
                <w:trHeight w:val="340"/>
              </w:trPr>
              <w:tc>
                <w:tcPr>
                  <w:tcW w:w="2005" w:type="dxa"/>
                </w:tcPr>
                <w:p w14:paraId="01314AB8"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Access to fishery</w:t>
                  </w:r>
                </w:p>
              </w:tc>
              <w:tc>
                <w:tcPr>
                  <w:tcW w:w="3120" w:type="dxa"/>
                </w:tcPr>
                <w:p w14:paraId="5B0C1E0E" w14:textId="77777777" w:rsidR="00AA6895"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Entry limited to holders of a Rock Lobster Fishery Access Licence</w:t>
                  </w:r>
                </w:p>
                <w:p w14:paraId="7AE9D52D"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4395F">
                    <w:rPr>
                      <w:rFonts w:ascii="Arial" w:eastAsia="Times New Roman" w:hAnsi="Arial" w:cs="Arial"/>
                      <w:snapToGrid w:val="0"/>
                      <w:sz w:val="20"/>
                      <w:szCs w:val="20"/>
                      <w:lang w:eastAsia="en-AU"/>
                    </w:rPr>
                    <w:t>2 operators per licence (no limits on crew)</w:t>
                  </w:r>
                </w:p>
              </w:tc>
              <w:tc>
                <w:tcPr>
                  <w:tcW w:w="3544" w:type="dxa"/>
                </w:tcPr>
                <w:p w14:paraId="77A41FB2"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Recreational Fishery Licence (unless exempt)</w:t>
                  </w:r>
                </w:p>
                <w:p w14:paraId="6E60F5B5" w14:textId="77777777" w:rsidR="00AA6895"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Unlimited entry</w:t>
                  </w:r>
                </w:p>
                <w:p w14:paraId="18BF1F4F"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Pr>
                      <w:rFonts w:ascii="Arial" w:eastAsia="Times New Roman" w:hAnsi="Arial" w:cs="Arial"/>
                      <w:snapToGrid w:val="0"/>
                      <w:sz w:val="20"/>
                      <w:szCs w:val="20"/>
                      <w:lang w:eastAsia="en-AU"/>
                    </w:rPr>
                    <w:t>Season registration via smartphone app.</w:t>
                  </w:r>
                </w:p>
              </w:tc>
            </w:tr>
            <w:tr w:rsidR="00AA6895" w:rsidRPr="00476239" w14:paraId="0BDE7B67" w14:textId="77777777" w:rsidTr="00AA6895">
              <w:trPr>
                <w:cantSplit/>
                <w:trHeight w:val="340"/>
              </w:trPr>
              <w:tc>
                <w:tcPr>
                  <w:tcW w:w="2005" w:type="dxa"/>
                </w:tcPr>
                <w:p w14:paraId="44FB1483"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Allowed fishing method/equipment</w:t>
                  </w:r>
                </w:p>
              </w:tc>
              <w:tc>
                <w:tcPr>
                  <w:tcW w:w="3120" w:type="dxa"/>
                </w:tcPr>
                <w:p w14:paraId="6F4ECDD0"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Baited pots</w:t>
                  </w:r>
                </w:p>
              </w:tc>
              <w:tc>
                <w:tcPr>
                  <w:tcW w:w="3544" w:type="dxa"/>
                </w:tcPr>
                <w:p w14:paraId="3D3A97CD"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Hand capture and hoop nets</w:t>
                  </w:r>
                </w:p>
              </w:tc>
            </w:tr>
            <w:tr w:rsidR="00AA6895" w:rsidRPr="00476239" w14:paraId="6850543D" w14:textId="77777777" w:rsidTr="00AA6895">
              <w:trPr>
                <w:cantSplit/>
                <w:trHeight w:val="340"/>
              </w:trPr>
              <w:tc>
                <w:tcPr>
                  <w:tcW w:w="2005" w:type="dxa"/>
                </w:tcPr>
                <w:p w14:paraId="7130CF6B"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Management zones</w:t>
                  </w:r>
                </w:p>
              </w:tc>
              <w:tc>
                <w:tcPr>
                  <w:tcW w:w="3120" w:type="dxa"/>
                </w:tcPr>
                <w:p w14:paraId="78923421" w14:textId="77777777" w:rsidR="00AA6895" w:rsidRPr="0044395F"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4395F">
                    <w:rPr>
                      <w:rFonts w:ascii="Arial" w:eastAsia="Times New Roman" w:hAnsi="Arial" w:cs="Arial"/>
                      <w:snapToGrid w:val="0"/>
                      <w:sz w:val="20"/>
                      <w:szCs w:val="20"/>
                      <w:lang w:eastAsia="en-AU"/>
                    </w:rPr>
                    <w:t>Eastern Zone and Western Zone</w:t>
                  </w:r>
                </w:p>
              </w:tc>
              <w:tc>
                <w:tcPr>
                  <w:tcW w:w="3544" w:type="dxa"/>
                </w:tcPr>
                <w:p w14:paraId="1BE6C45C" w14:textId="77777777" w:rsidR="00AA6895"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FF4E10">
                    <w:rPr>
                      <w:rFonts w:ascii="Arial" w:eastAsia="Times New Roman" w:hAnsi="Arial" w:cs="Arial"/>
                      <w:snapToGrid w:val="0"/>
                      <w:sz w:val="20"/>
                      <w:szCs w:val="20"/>
                      <w:lang w:eastAsia="en-AU"/>
                    </w:rPr>
                    <w:t>Eastern Zone and Western Zone only for the purposes of</w:t>
                  </w:r>
                  <w:r>
                    <w:rPr>
                      <w:rFonts w:ascii="Arial" w:eastAsia="Times New Roman" w:hAnsi="Arial" w:cs="Arial"/>
                      <w:snapToGrid w:val="0"/>
                      <w:sz w:val="20"/>
                      <w:szCs w:val="20"/>
                      <w:lang w:eastAsia="en-AU"/>
                    </w:rPr>
                    <w:t xml:space="preserve"> recreational catch reporting</w:t>
                  </w:r>
                </w:p>
                <w:p w14:paraId="7F07C653" w14:textId="77777777" w:rsidR="00AA6895" w:rsidRPr="0044395F"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p>
              </w:tc>
            </w:tr>
            <w:tr w:rsidR="00AA6895" w:rsidRPr="00476239" w14:paraId="504A3A6D" w14:textId="77777777" w:rsidTr="00AA6895">
              <w:trPr>
                <w:cantSplit/>
                <w:trHeight w:val="340"/>
              </w:trPr>
              <w:tc>
                <w:tcPr>
                  <w:tcW w:w="2005" w:type="dxa"/>
                </w:tcPr>
                <w:p w14:paraId="6CBC8C30"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Primary method of control</w:t>
                  </w:r>
                </w:p>
              </w:tc>
              <w:tc>
                <w:tcPr>
                  <w:tcW w:w="3120" w:type="dxa"/>
                </w:tcPr>
                <w:p w14:paraId="185AFA16"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Total Allowable Commercial Catch and individual transferable quotas</w:t>
                  </w:r>
                </w:p>
              </w:tc>
              <w:tc>
                <w:tcPr>
                  <w:tcW w:w="3544" w:type="dxa"/>
                </w:tcPr>
                <w:p w14:paraId="7538E027"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 xml:space="preserve">Daily bag limit: 2 </w:t>
                  </w:r>
                  <w:proofErr w:type="gramStart"/>
                  <w:r w:rsidRPr="00476239">
                    <w:rPr>
                      <w:rFonts w:ascii="Arial" w:eastAsia="Times New Roman" w:hAnsi="Arial" w:cs="Arial"/>
                      <w:snapToGrid w:val="0"/>
                      <w:sz w:val="20"/>
                      <w:szCs w:val="20"/>
                      <w:lang w:eastAsia="en-AU"/>
                    </w:rPr>
                    <w:t>lobster</w:t>
                  </w:r>
                  <w:proofErr w:type="gramEnd"/>
                </w:p>
                <w:p w14:paraId="21FC20EB" w14:textId="77777777" w:rsidR="00AA6895"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 xml:space="preserve">Possession limit: 4 </w:t>
                  </w:r>
                  <w:proofErr w:type="gramStart"/>
                  <w:r w:rsidRPr="00476239">
                    <w:rPr>
                      <w:rFonts w:ascii="Arial" w:eastAsia="Times New Roman" w:hAnsi="Arial" w:cs="Arial"/>
                      <w:snapToGrid w:val="0"/>
                      <w:sz w:val="20"/>
                      <w:szCs w:val="20"/>
                      <w:lang w:eastAsia="en-AU"/>
                    </w:rPr>
                    <w:t>lobster</w:t>
                  </w:r>
                  <w:proofErr w:type="gramEnd"/>
                  <w:r>
                    <w:rPr>
                      <w:rFonts w:ascii="Arial" w:eastAsia="Times New Roman" w:hAnsi="Arial" w:cs="Arial"/>
                      <w:snapToGrid w:val="0"/>
                      <w:sz w:val="20"/>
                      <w:szCs w:val="20"/>
                      <w:lang w:eastAsia="en-AU"/>
                    </w:rPr>
                    <w:t xml:space="preserve"> in, on or next to Victorian waters</w:t>
                  </w:r>
                </w:p>
                <w:p w14:paraId="6087AED0"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p>
              </w:tc>
            </w:tr>
            <w:tr w:rsidR="00AA6895" w:rsidRPr="00476239" w14:paraId="6036C6B8" w14:textId="77777777" w:rsidTr="00AA6895">
              <w:trPr>
                <w:cantSplit/>
                <w:trHeight w:val="340"/>
              </w:trPr>
              <w:tc>
                <w:tcPr>
                  <w:tcW w:w="2005" w:type="dxa"/>
                </w:tcPr>
                <w:p w14:paraId="4AB051C5"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Method of monitoring</w:t>
                  </w:r>
                </w:p>
              </w:tc>
              <w:tc>
                <w:tcPr>
                  <w:tcW w:w="3120" w:type="dxa"/>
                </w:tcPr>
                <w:p w14:paraId="693DDB2A" w14:textId="77777777" w:rsidR="00AA6895"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Quota Management System</w:t>
                  </w:r>
                </w:p>
                <w:p w14:paraId="050DC9FB" w14:textId="77777777" w:rsidR="00AA6895"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E971F1">
                    <w:rPr>
                      <w:rFonts w:ascii="Arial" w:eastAsia="Times New Roman" w:hAnsi="Arial" w:cs="Arial"/>
                      <w:snapToGrid w:val="0"/>
                      <w:sz w:val="20"/>
                      <w:szCs w:val="20"/>
                      <w:lang w:eastAsia="en-AU"/>
                    </w:rPr>
                    <w:t>VMS</w:t>
                  </w:r>
                </w:p>
                <w:p w14:paraId="7D0A4EFD" w14:textId="77777777" w:rsidR="00AA6895"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Pr>
                      <w:rFonts w:ascii="Arial" w:eastAsia="Times New Roman" w:hAnsi="Arial" w:cs="Arial"/>
                      <w:snapToGrid w:val="0"/>
                      <w:sz w:val="20"/>
                      <w:szCs w:val="20"/>
                      <w:lang w:eastAsia="en-AU"/>
                    </w:rPr>
                    <w:t>Daily electronic catch reporting</w:t>
                  </w:r>
                </w:p>
                <w:p w14:paraId="0F853194"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Pr>
                      <w:rFonts w:ascii="Arial" w:eastAsia="Times New Roman" w:hAnsi="Arial" w:cs="Arial"/>
                      <w:snapToGrid w:val="0"/>
                      <w:sz w:val="20"/>
                      <w:szCs w:val="20"/>
                      <w:lang w:eastAsia="en-AU"/>
                    </w:rPr>
                    <w:t>Random inspections</w:t>
                  </w:r>
                </w:p>
              </w:tc>
              <w:tc>
                <w:tcPr>
                  <w:tcW w:w="3544" w:type="dxa"/>
                </w:tcPr>
                <w:p w14:paraId="03CBC360"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Pr>
                      <w:rFonts w:ascii="Arial" w:eastAsia="Times New Roman" w:hAnsi="Arial" w:cs="Arial"/>
                      <w:snapToGrid w:val="0"/>
                      <w:sz w:val="20"/>
                      <w:szCs w:val="20"/>
                      <w:lang w:eastAsia="en-AU"/>
                    </w:rPr>
                    <w:t xml:space="preserve">Digital </w:t>
                  </w:r>
                  <w:r w:rsidRPr="00476239">
                    <w:rPr>
                      <w:rFonts w:ascii="Arial" w:eastAsia="Times New Roman" w:hAnsi="Arial" w:cs="Arial"/>
                      <w:snapToGrid w:val="0"/>
                      <w:sz w:val="20"/>
                      <w:szCs w:val="20"/>
                      <w:lang w:eastAsia="en-AU"/>
                    </w:rPr>
                    <w:t>reporting system</w:t>
                  </w:r>
                </w:p>
                <w:p w14:paraId="3B12EDBA"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Random inspection</w:t>
                  </w:r>
                  <w:r>
                    <w:rPr>
                      <w:rFonts w:ascii="Arial" w:eastAsia="Times New Roman" w:hAnsi="Arial" w:cs="Arial"/>
                      <w:snapToGrid w:val="0"/>
                      <w:sz w:val="20"/>
                      <w:szCs w:val="20"/>
                      <w:lang w:eastAsia="en-AU"/>
                    </w:rPr>
                    <w:t>s</w:t>
                  </w:r>
                  <w:r w:rsidRPr="00476239">
                    <w:rPr>
                      <w:rFonts w:ascii="Arial" w:eastAsia="Times New Roman" w:hAnsi="Arial" w:cs="Arial"/>
                      <w:snapToGrid w:val="0"/>
                      <w:sz w:val="20"/>
                      <w:szCs w:val="20"/>
                      <w:lang w:eastAsia="en-AU"/>
                    </w:rPr>
                    <w:t xml:space="preserve"> for recreational catch</w:t>
                  </w:r>
                </w:p>
              </w:tc>
            </w:tr>
            <w:tr w:rsidR="00AA6895" w:rsidRPr="00476239" w14:paraId="36F2A800" w14:textId="77777777" w:rsidTr="00AA6895">
              <w:trPr>
                <w:cantSplit/>
                <w:trHeight w:val="340"/>
              </w:trPr>
              <w:tc>
                <w:tcPr>
                  <w:tcW w:w="2005" w:type="dxa"/>
                </w:tcPr>
                <w:p w14:paraId="30726BFE"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Secondary controls</w:t>
                  </w:r>
                </w:p>
              </w:tc>
              <w:tc>
                <w:tcPr>
                  <w:tcW w:w="3120" w:type="dxa"/>
                </w:tcPr>
                <w:p w14:paraId="30A5BF5F"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Legal minimum length</w:t>
                  </w:r>
                </w:p>
                <w:p w14:paraId="61AB8005"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Gear restrictions</w:t>
                  </w:r>
                </w:p>
                <w:p w14:paraId="0B5B17DC"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Closed seasons</w:t>
                  </w:r>
                </w:p>
              </w:tc>
              <w:tc>
                <w:tcPr>
                  <w:tcW w:w="3544" w:type="dxa"/>
                </w:tcPr>
                <w:p w14:paraId="40AF16CF"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Legal minimum length</w:t>
                  </w:r>
                </w:p>
                <w:p w14:paraId="180ACC68"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Gear restrictions</w:t>
                  </w:r>
                </w:p>
                <w:p w14:paraId="71507703" w14:textId="77777777" w:rsidR="00AA6895" w:rsidRPr="00476239" w:rsidRDefault="00AA6895" w:rsidP="00AA689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Closed seasons</w:t>
                  </w:r>
                </w:p>
              </w:tc>
            </w:tr>
          </w:tbl>
          <w:p w14:paraId="1623CFDC" w14:textId="77777777" w:rsidR="00AA6895" w:rsidRDefault="00AA6895" w:rsidP="00AA6895">
            <w:pPr>
              <w:spacing w:after="113" w:line="240" w:lineRule="atLeast"/>
              <w:rPr>
                <w:rFonts w:ascii="Arial" w:eastAsia="Times New Roman" w:hAnsi="Arial" w:cs="Arial"/>
                <w:b/>
                <w:color w:val="000000"/>
                <w:sz w:val="20"/>
                <w:szCs w:val="20"/>
                <w:lang w:val="en-US" w:eastAsia="en-AU"/>
              </w:rPr>
            </w:pPr>
          </w:p>
          <w:p w14:paraId="76E9E5D0" w14:textId="77777777" w:rsidR="00AA6895" w:rsidRPr="00476239" w:rsidRDefault="00AA6895" w:rsidP="00AA6895">
            <w:pPr>
              <w:spacing w:after="113" w:line="240" w:lineRule="atLeast"/>
              <w:rPr>
                <w:rFonts w:ascii="Arial" w:eastAsia="Times New Roman" w:hAnsi="Arial" w:cs="Arial"/>
                <w:snapToGrid w:val="0"/>
                <w:sz w:val="18"/>
                <w:szCs w:val="20"/>
                <w:lang w:eastAsia="en-AU"/>
              </w:rPr>
            </w:pPr>
            <w:r w:rsidRPr="00476239">
              <w:rPr>
                <w:rFonts w:ascii="Arial" w:eastAsia="Times New Roman" w:hAnsi="Arial" w:cs="Arial"/>
                <w:b/>
                <w:color w:val="000000"/>
                <w:sz w:val="20"/>
                <w:szCs w:val="20"/>
                <w:lang w:val="en-US" w:eastAsia="en-AU"/>
              </w:rPr>
              <w:t>Table 2</w:t>
            </w:r>
            <w:r w:rsidRPr="00476239">
              <w:rPr>
                <w:rFonts w:ascii="Arial" w:eastAsia="Times New Roman" w:hAnsi="Arial" w:cs="Arial"/>
                <w:color w:val="000000"/>
                <w:sz w:val="20"/>
                <w:szCs w:val="20"/>
                <w:lang w:val="en-US" w:eastAsia="en-AU"/>
              </w:rPr>
              <w:t>: Key elements of the commercial fishery</w:t>
            </w:r>
            <w:r>
              <w:rPr>
                <w:rFonts w:ascii="Arial" w:eastAsia="Times New Roman" w:hAnsi="Arial" w:cs="Arial"/>
                <w:color w:val="000000"/>
                <w:sz w:val="20"/>
                <w:szCs w:val="20"/>
                <w:lang w:val="en-US" w:eastAsia="en-AU"/>
              </w:rPr>
              <w:t>*</w:t>
            </w:r>
            <w:r w:rsidRPr="00476239">
              <w:rPr>
                <w:rFonts w:ascii="Arial" w:eastAsia="Times New Roman" w:hAnsi="Arial" w:cs="Arial"/>
                <w:color w:val="000000"/>
                <w:sz w:val="20"/>
                <w:szCs w:val="20"/>
                <w:lang w:val="en-US" w:eastAsia="en-AU"/>
              </w:rPr>
              <w:t>.</w:t>
            </w:r>
          </w:p>
          <w:tbl>
            <w:tblPr>
              <w:tblW w:w="8268" w:type="dxa"/>
              <w:jc w:val="center"/>
              <w:tblBorders>
                <w:top w:val="single" w:sz="8" w:space="0" w:color="5B9BD5" w:themeColor="accent5"/>
                <w:bottom w:val="single" w:sz="8" w:space="0" w:color="5B9BD5" w:themeColor="accent5"/>
                <w:insideH w:val="single" w:sz="8" w:space="0" w:color="5B9BD5" w:themeColor="accent5"/>
                <w:insideV w:val="single" w:sz="8" w:space="0" w:color="5B9BD5" w:themeColor="accent5"/>
              </w:tblBorders>
              <w:tblLook w:val="01E0" w:firstRow="1" w:lastRow="1" w:firstColumn="1" w:lastColumn="1" w:noHBand="0" w:noVBand="0"/>
            </w:tblPr>
            <w:tblGrid>
              <w:gridCol w:w="3822"/>
              <w:gridCol w:w="2534"/>
              <w:gridCol w:w="1912"/>
            </w:tblGrid>
            <w:tr w:rsidR="00AA6895" w:rsidRPr="00476239" w14:paraId="6DFA6C35" w14:textId="77777777" w:rsidTr="00AA6895">
              <w:trPr>
                <w:cantSplit/>
                <w:trHeight w:val="340"/>
                <w:jc w:val="center"/>
              </w:trPr>
              <w:tc>
                <w:tcPr>
                  <w:tcW w:w="8268" w:type="dxa"/>
                  <w:gridSpan w:val="3"/>
                  <w:shd w:val="clear" w:color="auto" w:fill="00ACBA"/>
                  <w:vAlign w:val="center"/>
                </w:tcPr>
                <w:p w14:paraId="062253ED" w14:textId="77777777" w:rsidR="00AA6895" w:rsidRPr="00476239" w:rsidRDefault="00AA6895" w:rsidP="00AA6895">
                  <w:pPr>
                    <w:keepLines/>
                    <w:widowControl w:val="0"/>
                    <w:tabs>
                      <w:tab w:val="left" w:pos="284"/>
                      <w:tab w:val="left" w:pos="709"/>
                    </w:tabs>
                    <w:spacing w:before="40" w:after="40" w:line="200" w:lineRule="exact"/>
                    <w:rPr>
                      <w:rFonts w:ascii="Arial" w:eastAsia="Times New Roman" w:hAnsi="Arial" w:cs="Arial"/>
                      <w:b/>
                      <w:snapToGrid w:val="0"/>
                      <w:color w:val="FFFFFF"/>
                      <w:sz w:val="20"/>
                      <w:szCs w:val="20"/>
                      <w:lang w:eastAsia="en-AU"/>
                    </w:rPr>
                  </w:pPr>
                  <w:r w:rsidRPr="00476239">
                    <w:rPr>
                      <w:rFonts w:ascii="Arial" w:eastAsia="Times New Roman" w:hAnsi="Arial" w:cs="Arial"/>
                      <w:b/>
                      <w:snapToGrid w:val="0"/>
                      <w:color w:val="FFFFFF"/>
                      <w:sz w:val="20"/>
                      <w:szCs w:val="20"/>
                      <w:lang w:eastAsia="en-AU"/>
                    </w:rPr>
                    <w:t>Commercial Fishery</w:t>
                  </w:r>
                </w:p>
              </w:tc>
            </w:tr>
            <w:tr w:rsidR="00AA6895" w:rsidRPr="00476239" w14:paraId="4001C6DE" w14:textId="77777777" w:rsidTr="00AA6895">
              <w:trPr>
                <w:cantSplit/>
                <w:trHeight w:val="340"/>
                <w:jc w:val="center"/>
              </w:trPr>
              <w:tc>
                <w:tcPr>
                  <w:tcW w:w="3822" w:type="dxa"/>
                  <w:tcBorders>
                    <w:right w:val="nil"/>
                  </w:tcBorders>
                  <w:vAlign w:val="center"/>
                </w:tcPr>
                <w:p w14:paraId="3B16278A"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p>
              </w:tc>
              <w:tc>
                <w:tcPr>
                  <w:tcW w:w="2534" w:type="dxa"/>
                  <w:tcBorders>
                    <w:left w:val="nil"/>
                    <w:right w:val="nil"/>
                  </w:tcBorders>
                  <w:vAlign w:val="center"/>
                </w:tcPr>
                <w:p w14:paraId="5BF79D64"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b/>
                      <w:i/>
                      <w:snapToGrid w:val="0"/>
                      <w:sz w:val="20"/>
                      <w:szCs w:val="20"/>
                      <w:lang w:eastAsia="en-AU"/>
                    </w:rPr>
                  </w:pPr>
                  <w:r w:rsidRPr="00476239">
                    <w:rPr>
                      <w:rFonts w:ascii="Arial" w:eastAsia="Times New Roman" w:hAnsi="Arial" w:cs="Arial"/>
                      <w:b/>
                      <w:i/>
                      <w:snapToGrid w:val="0"/>
                      <w:sz w:val="20"/>
                      <w:szCs w:val="20"/>
                      <w:lang w:eastAsia="en-AU"/>
                    </w:rPr>
                    <w:t>Western Zone</w:t>
                  </w:r>
                </w:p>
              </w:tc>
              <w:tc>
                <w:tcPr>
                  <w:tcW w:w="1908" w:type="dxa"/>
                  <w:tcBorders>
                    <w:left w:val="nil"/>
                  </w:tcBorders>
                  <w:vAlign w:val="center"/>
                </w:tcPr>
                <w:p w14:paraId="455DF160"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b/>
                      <w:i/>
                      <w:snapToGrid w:val="0"/>
                      <w:sz w:val="20"/>
                      <w:szCs w:val="20"/>
                      <w:lang w:eastAsia="en-AU"/>
                    </w:rPr>
                  </w:pPr>
                  <w:r w:rsidRPr="00476239">
                    <w:rPr>
                      <w:rFonts w:ascii="Arial" w:eastAsia="Times New Roman" w:hAnsi="Arial" w:cs="Arial"/>
                      <w:b/>
                      <w:i/>
                      <w:snapToGrid w:val="0"/>
                      <w:sz w:val="20"/>
                      <w:szCs w:val="20"/>
                      <w:lang w:eastAsia="en-AU"/>
                    </w:rPr>
                    <w:t>Eastern Zone</w:t>
                  </w:r>
                </w:p>
              </w:tc>
            </w:tr>
            <w:tr w:rsidR="00AA6895" w:rsidRPr="00476239" w14:paraId="5D31EC32" w14:textId="77777777" w:rsidTr="00AA6895">
              <w:trPr>
                <w:cantSplit/>
                <w:trHeight w:val="748"/>
                <w:jc w:val="center"/>
              </w:trPr>
              <w:tc>
                <w:tcPr>
                  <w:tcW w:w="3822" w:type="dxa"/>
                  <w:tcBorders>
                    <w:right w:val="nil"/>
                  </w:tcBorders>
                </w:tcPr>
                <w:p w14:paraId="1F370812"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Zone boundary</w:t>
                  </w:r>
                </w:p>
              </w:tc>
              <w:tc>
                <w:tcPr>
                  <w:tcW w:w="2534" w:type="dxa"/>
                  <w:tcBorders>
                    <w:left w:val="nil"/>
                    <w:right w:val="nil"/>
                  </w:tcBorders>
                  <w:vAlign w:val="center"/>
                </w:tcPr>
                <w:p w14:paraId="1D3D50B7"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Longitude 143º40’E</w:t>
                  </w:r>
                </w:p>
                <w:p w14:paraId="544E3C78"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Longitude 140º57.9’E</w:t>
                  </w:r>
                </w:p>
                <w:p w14:paraId="5872A614"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Latitude 40ºS</w:t>
                  </w:r>
                </w:p>
              </w:tc>
              <w:tc>
                <w:tcPr>
                  <w:tcW w:w="1908" w:type="dxa"/>
                  <w:tcBorders>
                    <w:left w:val="nil"/>
                  </w:tcBorders>
                </w:tcPr>
                <w:p w14:paraId="415A28FA"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Longitude 143º40’E</w:t>
                  </w:r>
                </w:p>
                <w:p w14:paraId="3AE2E53F"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Longitude 150º20’E</w:t>
                  </w:r>
                </w:p>
                <w:p w14:paraId="2D818757"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Latitude 39º12’S</w:t>
                  </w:r>
                </w:p>
              </w:tc>
            </w:tr>
            <w:tr w:rsidR="00AA6895" w:rsidRPr="00476239" w14:paraId="3D6E9AB3" w14:textId="77777777" w:rsidTr="00AA6895">
              <w:trPr>
                <w:cantSplit/>
                <w:trHeight w:val="340"/>
                <w:jc w:val="center"/>
              </w:trPr>
              <w:tc>
                <w:tcPr>
                  <w:tcW w:w="3822" w:type="dxa"/>
                  <w:tcBorders>
                    <w:right w:val="nil"/>
                  </w:tcBorders>
                  <w:vAlign w:val="center"/>
                </w:tcPr>
                <w:p w14:paraId="5F3F20F7"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0E4DE8">
                    <w:rPr>
                      <w:rFonts w:ascii="Arial" w:eastAsia="Times New Roman" w:hAnsi="Arial" w:cs="Arial"/>
                      <w:b/>
                      <w:snapToGrid w:val="0"/>
                      <w:sz w:val="20"/>
                      <w:szCs w:val="20"/>
                      <w:lang w:eastAsia="en-AU"/>
                    </w:rPr>
                    <w:t xml:space="preserve">Maximum number of licences </w:t>
                  </w:r>
                </w:p>
              </w:tc>
              <w:tc>
                <w:tcPr>
                  <w:tcW w:w="2534" w:type="dxa"/>
                  <w:tcBorders>
                    <w:left w:val="nil"/>
                    <w:right w:val="nil"/>
                  </w:tcBorders>
                  <w:vAlign w:val="center"/>
                </w:tcPr>
                <w:p w14:paraId="13E085AA"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71</w:t>
                  </w:r>
                </w:p>
              </w:tc>
              <w:tc>
                <w:tcPr>
                  <w:tcW w:w="1908" w:type="dxa"/>
                  <w:tcBorders>
                    <w:left w:val="nil"/>
                  </w:tcBorders>
                  <w:vAlign w:val="center"/>
                </w:tcPr>
                <w:p w14:paraId="27748DBF"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32</w:t>
                  </w:r>
                </w:p>
              </w:tc>
            </w:tr>
            <w:tr w:rsidR="00AA6895" w:rsidRPr="00476239" w14:paraId="0460FC30" w14:textId="77777777" w:rsidTr="00AA6895">
              <w:trPr>
                <w:cantSplit/>
                <w:trHeight w:val="340"/>
                <w:jc w:val="center"/>
              </w:trPr>
              <w:tc>
                <w:tcPr>
                  <w:tcW w:w="3822" w:type="dxa"/>
                  <w:tcBorders>
                    <w:right w:val="nil"/>
                  </w:tcBorders>
                  <w:vAlign w:val="center"/>
                </w:tcPr>
                <w:p w14:paraId="57319559"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0E4DE8">
                    <w:rPr>
                      <w:rFonts w:ascii="Arial" w:eastAsia="Times New Roman" w:hAnsi="Arial" w:cs="Arial"/>
                      <w:b/>
                      <w:snapToGrid w:val="0"/>
                      <w:sz w:val="20"/>
                      <w:szCs w:val="20"/>
                      <w:lang w:eastAsia="en-AU"/>
                    </w:rPr>
                    <w:t>Maximum number of licences per boat</w:t>
                  </w:r>
                </w:p>
              </w:tc>
              <w:tc>
                <w:tcPr>
                  <w:tcW w:w="2534" w:type="dxa"/>
                  <w:tcBorders>
                    <w:left w:val="nil"/>
                    <w:right w:val="nil"/>
                  </w:tcBorders>
                  <w:vAlign w:val="center"/>
                </w:tcPr>
                <w:p w14:paraId="243B6CBF"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Not limited</w:t>
                  </w:r>
                </w:p>
              </w:tc>
              <w:tc>
                <w:tcPr>
                  <w:tcW w:w="1908" w:type="dxa"/>
                  <w:tcBorders>
                    <w:left w:val="nil"/>
                  </w:tcBorders>
                  <w:vAlign w:val="center"/>
                </w:tcPr>
                <w:p w14:paraId="16C7A711"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Not limited</w:t>
                  </w:r>
                </w:p>
              </w:tc>
            </w:tr>
            <w:tr w:rsidR="00AA6895" w:rsidRPr="00476239" w14:paraId="1141EE89" w14:textId="77777777" w:rsidTr="00AA6895">
              <w:trPr>
                <w:cantSplit/>
                <w:trHeight w:val="340"/>
                <w:jc w:val="center"/>
              </w:trPr>
              <w:tc>
                <w:tcPr>
                  <w:tcW w:w="3822" w:type="dxa"/>
                  <w:tcBorders>
                    <w:right w:val="nil"/>
                  </w:tcBorders>
                  <w:vAlign w:val="center"/>
                </w:tcPr>
                <w:p w14:paraId="17B77C15"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0E4DE8">
                    <w:rPr>
                      <w:rFonts w:ascii="Arial" w:eastAsia="Times New Roman" w:hAnsi="Arial" w:cs="Arial"/>
                      <w:b/>
                      <w:snapToGrid w:val="0"/>
                      <w:sz w:val="20"/>
                      <w:szCs w:val="20"/>
                      <w:lang w:eastAsia="en-AU"/>
                    </w:rPr>
                    <w:t>Total number of quota units per zone</w:t>
                  </w:r>
                </w:p>
              </w:tc>
              <w:tc>
                <w:tcPr>
                  <w:tcW w:w="2534" w:type="dxa"/>
                  <w:tcBorders>
                    <w:left w:val="nil"/>
                    <w:right w:val="nil"/>
                  </w:tcBorders>
                  <w:vAlign w:val="center"/>
                </w:tcPr>
                <w:p w14:paraId="751FDF68"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3633.48</w:t>
                  </w:r>
                  <w:r w:rsidRPr="000E4DE8">
                    <w:rPr>
                      <w:rFonts w:ascii="Arial" w:eastAsia="Times New Roman" w:hAnsi="Arial" w:cs="Arial"/>
                      <w:snapToGrid w:val="0"/>
                      <w:sz w:val="20"/>
                      <w:szCs w:val="20"/>
                      <w:vertAlign w:val="superscript"/>
                      <w:lang w:eastAsia="en-AU"/>
                    </w:rPr>
                    <w:footnoteReference w:id="1"/>
                  </w:r>
                </w:p>
              </w:tc>
              <w:tc>
                <w:tcPr>
                  <w:tcW w:w="1908" w:type="dxa"/>
                  <w:tcBorders>
                    <w:left w:val="nil"/>
                  </w:tcBorders>
                  <w:vAlign w:val="center"/>
                </w:tcPr>
                <w:p w14:paraId="62CA984F"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1000</w:t>
                  </w:r>
                </w:p>
              </w:tc>
            </w:tr>
            <w:tr w:rsidR="00AA6895" w:rsidRPr="00476239" w14:paraId="1435FAE2" w14:textId="77777777" w:rsidTr="00AA6895">
              <w:trPr>
                <w:cantSplit/>
                <w:trHeight w:val="340"/>
                <w:jc w:val="center"/>
              </w:trPr>
              <w:tc>
                <w:tcPr>
                  <w:tcW w:w="3822" w:type="dxa"/>
                  <w:tcBorders>
                    <w:right w:val="nil"/>
                  </w:tcBorders>
                  <w:vAlign w:val="center"/>
                </w:tcPr>
                <w:p w14:paraId="2968BD76"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0E4DE8">
                    <w:rPr>
                      <w:rFonts w:ascii="Arial" w:eastAsia="Times New Roman" w:hAnsi="Arial" w:cs="Arial"/>
                      <w:b/>
                      <w:snapToGrid w:val="0"/>
                      <w:sz w:val="20"/>
                      <w:szCs w:val="20"/>
                      <w:lang w:eastAsia="en-AU"/>
                    </w:rPr>
                    <w:t>Total number of pots in zone</w:t>
                  </w:r>
                </w:p>
              </w:tc>
              <w:tc>
                <w:tcPr>
                  <w:tcW w:w="2534" w:type="dxa"/>
                  <w:tcBorders>
                    <w:left w:val="nil"/>
                    <w:right w:val="nil"/>
                  </w:tcBorders>
                  <w:vAlign w:val="center"/>
                </w:tcPr>
                <w:p w14:paraId="32391A7B"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5162</w:t>
                  </w:r>
                </w:p>
              </w:tc>
              <w:tc>
                <w:tcPr>
                  <w:tcW w:w="1908" w:type="dxa"/>
                  <w:tcBorders>
                    <w:left w:val="nil"/>
                  </w:tcBorders>
                  <w:vAlign w:val="center"/>
                </w:tcPr>
                <w:p w14:paraId="53B9A684"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20</w:t>
                  </w:r>
                  <w:r>
                    <w:rPr>
                      <w:rFonts w:ascii="Arial" w:eastAsia="Times New Roman" w:hAnsi="Arial" w:cs="Arial"/>
                      <w:snapToGrid w:val="0"/>
                      <w:sz w:val="20"/>
                      <w:szCs w:val="20"/>
                      <w:lang w:eastAsia="en-AU"/>
                    </w:rPr>
                    <w:t>73</w:t>
                  </w:r>
                </w:p>
              </w:tc>
            </w:tr>
            <w:tr w:rsidR="00AA6895" w:rsidRPr="00476239" w14:paraId="0FB722EA" w14:textId="77777777" w:rsidTr="00AA6895">
              <w:trPr>
                <w:cantSplit/>
                <w:trHeight w:val="340"/>
                <w:jc w:val="center"/>
              </w:trPr>
              <w:tc>
                <w:tcPr>
                  <w:tcW w:w="3822" w:type="dxa"/>
                  <w:tcBorders>
                    <w:right w:val="nil"/>
                  </w:tcBorders>
                  <w:vAlign w:val="center"/>
                </w:tcPr>
                <w:p w14:paraId="75E67D46"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0E4DE8">
                    <w:rPr>
                      <w:rFonts w:ascii="Arial" w:eastAsia="Times New Roman" w:hAnsi="Arial" w:cs="Arial"/>
                      <w:b/>
                      <w:snapToGrid w:val="0"/>
                      <w:sz w:val="20"/>
                      <w:szCs w:val="20"/>
                      <w:lang w:eastAsia="en-AU"/>
                    </w:rPr>
                    <w:t>Maximum number of pots per boat</w:t>
                  </w:r>
                </w:p>
              </w:tc>
              <w:tc>
                <w:tcPr>
                  <w:tcW w:w="2534" w:type="dxa"/>
                  <w:tcBorders>
                    <w:left w:val="nil"/>
                    <w:right w:val="nil"/>
                  </w:tcBorders>
                  <w:vAlign w:val="center"/>
                </w:tcPr>
                <w:p w14:paraId="2660EA15"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140</w:t>
                  </w:r>
                </w:p>
              </w:tc>
              <w:tc>
                <w:tcPr>
                  <w:tcW w:w="1908" w:type="dxa"/>
                  <w:tcBorders>
                    <w:left w:val="nil"/>
                  </w:tcBorders>
                  <w:vAlign w:val="center"/>
                </w:tcPr>
                <w:p w14:paraId="6F00E0A6"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120</w:t>
                  </w:r>
                </w:p>
              </w:tc>
            </w:tr>
            <w:tr w:rsidR="00AA6895" w:rsidRPr="00476239" w14:paraId="76FDB7E4" w14:textId="77777777" w:rsidTr="00AA6895">
              <w:trPr>
                <w:cantSplit/>
                <w:trHeight w:val="340"/>
                <w:jc w:val="center"/>
              </w:trPr>
              <w:tc>
                <w:tcPr>
                  <w:tcW w:w="3822" w:type="dxa"/>
                  <w:tcBorders>
                    <w:right w:val="nil"/>
                  </w:tcBorders>
                  <w:vAlign w:val="center"/>
                </w:tcPr>
                <w:p w14:paraId="7FC31FFB"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0E4DE8">
                    <w:rPr>
                      <w:rFonts w:ascii="Arial" w:eastAsia="Times New Roman" w:hAnsi="Arial" w:cs="Arial"/>
                      <w:b/>
                      <w:snapToGrid w:val="0"/>
                      <w:sz w:val="20"/>
                      <w:szCs w:val="20"/>
                      <w:lang w:eastAsia="en-AU"/>
                    </w:rPr>
                    <w:lastRenderedPageBreak/>
                    <w:t>Minimum number of pots to activate licence</w:t>
                  </w:r>
                </w:p>
              </w:tc>
              <w:tc>
                <w:tcPr>
                  <w:tcW w:w="2534" w:type="dxa"/>
                  <w:tcBorders>
                    <w:left w:val="nil"/>
                    <w:right w:val="nil"/>
                  </w:tcBorders>
                  <w:vAlign w:val="center"/>
                </w:tcPr>
                <w:p w14:paraId="7BAECA21"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20</w:t>
                  </w:r>
                </w:p>
              </w:tc>
              <w:tc>
                <w:tcPr>
                  <w:tcW w:w="1908" w:type="dxa"/>
                  <w:tcBorders>
                    <w:left w:val="nil"/>
                  </w:tcBorders>
                  <w:vAlign w:val="center"/>
                </w:tcPr>
                <w:p w14:paraId="7B8D4E31"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15</w:t>
                  </w:r>
                </w:p>
              </w:tc>
            </w:tr>
            <w:tr w:rsidR="00AA6895" w:rsidRPr="00476239" w14:paraId="0B966B30" w14:textId="77777777" w:rsidTr="00AA6895">
              <w:trPr>
                <w:cantSplit/>
                <w:trHeight w:val="340"/>
                <w:jc w:val="center"/>
              </w:trPr>
              <w:tc>
                <w:tcPr>
                  <w:tcW w:w="3822" w:type="dxa"/>
                  <w:tcBorders>
                    <w:right w:val="nil"/>
                  </w:tcBorders>
                  <w:vAlign w:val="center"/>
                </w:tcPr>
                <w:p w14:paraId="7E849D09"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0E4DE8">
                    <w:rPr>
                      <w:rFonts w:ascii="Arial" w:eastAsia="Times New Roman" w:hAnsi="Arial" w:cs="Arial"/>
                      <w:b/>
                      <w:snapToGrid w:val="0"/>
                      <w:sz w:val="20"/>
                      <w:szCs w:val="20"/>
                      <w:lang w:eastAsia="en-AU"/>
                    </w:rPr>
                    <w:t>Minimum quota holding per licence</w:t>
                  </w:r>
                </w:p>
              </w:tc>
              <w:tc>
                <w:tcPr>
                  <w:tcW w:w="2534" w:type="dxa"/>
                  <w:tcBorders>
                    <w:left w:val="nil"/>
                    <w:right w:val="nil"/>
                  </w:tcBorders>
                  <w:vAlign w:val="center"/>
                </w:tcPr>
                <w:p w14:paraId="4089622C"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10 units</w:t>
                  </w:r>
                </w:p>
              </w:tc>
              <w:tc>
                <w:tcPr>
                  <w:tcW w:w="1908" w:type="dxa"/>
                  <w:tcBorders>
                    <w:left w:val="nil"/>
                  </w:tcBorders>
                  <w:vAlign w:val="center"/>
                </w:tcPr>
                <w:p w14:paraId="71880E38" w14:textId="77777777" w:rsidR="00AA6895" w:rsidRPr="000E4DE8"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0E4DE8">
                    <w:rPr>
                      <w:rFonts w:ascii="Arial" w:eastAsia="Times New Roman" w:hAnsi="Arial" w:cs="Arial"/>
                      <w:snapToGrid w:val="0"/>
                      <w:sz w:val="20"/>
                      <w:szCs w:val="20"/>
                      <w:lang w:eastAsia="en-AU"/>
                    </w:rPr>
                    <w:t>5 units</w:t>
                  </w:r>
                </w:p>
              </w:tc>
            </w:tr>
            <w:tr w:rsidR="00AA6895" w:rsidRPr="00476239" w14:paraId="10C8D8C2" w14:textId="77777777" w:rsidTr="00AA6895">
              <w:trPr>
                <w:cantSplit/>
                <w:trHeight w:val="340"/>
                <w:jc w:val="center"/>
              </w:trPr>
              <w:tc>
                <w:tcPr>
                  <w:tcW w:w="3822" w:type="dxa"/>
                  <w:tcBorders>
                    <w:right w:val="nil"/>
                  </w:tcBorders>
                  <w:vAlign w:val="center"/>
                </w:tcPr>
                <w:p w14:paraId="249AD932"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Maximum quota holding per licence</w:t>
                  </w:r>
                </w:p>
              </w:tc>
              <w:tc>
                <w:tcPr>
                  <w:tcW w:w="2534" w:type="dxa"/>
                  <w:tcBorders>
                    <w:left w:val="nil"/>
                    <w:right w:val="nil"/>
                  </w:tcBorders>
                  <w:vAlign w:val="center"/>
                </w:tcPr>
                <w:p w14:paraId="638B14F3"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Pr>
                      <w:rFonts w:ascii="Arial" w:eastAsia="Times New Roman" w:hAnsi="Arial" w:cs="Arial"/>
                      <w:snapToGrid w:val="0"/>
                      <w:sz w:val="20"/>
                      <w:szCs w:val="20"/>
                      <w:lang w:eastAsia="en-AU"/>
                    </w:rPr>
                    <w:t>No maximum</w:t>
                  </w:r>
                </w:p>
              </w:tc>
              <w:tc>
                <w:tcPr>
                  <w:tcW w:w="1908" w:type="dxa"/>
                  <w:tcBorders>
                    <w:left w:val="nil"/>
                  </w:tcBorders>
                  <w:vAlign w:val="center"/>
                </w:tcPr>
                <w:p w14:paraId="69AF9A8C" w14:textId="77777777" w:rsidR="00AA6895" w:rsidRPr="00476239" w:rsidRDefault="00AA6895" w:rsidP="00AA6895">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Pr>
                      <w:rFonts w:ascii="Arial" w:eastAsia="Times New Roman" w:hAnsi="Arial" w:cs="Arial"/>
                      <w:snapToGrid w:val="0"/>
                      <w:sz w:val="20"/>
                      <w:szCs w:val="20"/>
                      <w:lang w:eastAsia="en-AU"/>
                    </w:rPr>
                    <w:t>No maximum</w:t>
                  </w:r>
                </w:p>
              </w:tc>
            </w:tr>
          </w:tbl>
          <w:p w14:paraId="04305389" w14:textId="77777777" w:rsidR="00AA6895" w:rsidRPr="00696485" w:rsidRDefault="00AA6895" w:rsidP="00AA6895">
            <w:pPr>
              <w:spacing w:before="120"/>
              <w:rPr>
                <w:rFonts w:ascii="Arial" w:eastAsia="Cambria" w:hAnsi="Arial" w:cs="Times New Roman"/>
                <w:sz w:val="20"/>
                <w:szCs w:val="20"/>
              </w:rPr>
            </w:pPr>
            <w:r w:rsidRPr="14DE0297">
              <w:rPr>
                <w:rFonts w:ascii="Arial" w:eastAsia="Cambria" w:hAnsi="Arial" w:cs="Times New Roman"/>
                <w:sz w:val="20"/>
                <w:szCs w:val="20"/>
              </w:rPr>
              <w:t>* Information presented is accurate at time of declaration of this management plan and subject to change in accordance with the Fisheries Act 1995 and Fisheries Regulations 2019.</w:t>
            </w:r>
          </w:p>
          <w:p w14:paraId="5F845FCE" w14:textId="77777777" w:rsidR="00AA6895" w:rsidRDefault="00AA6895" w:rsidP="00AA6895"/>
          <w:p w14:paraId="62EA0FFD" w14:textId="77777777" w:rsidR="00AA6895" w:rsidRDefault="00AA6895" w:rsidP="00AA6895">
            <w:pPr>
              <w:rPr>
                <w:color w:val="4000A6"/>
              </w:rPr>
            </w:pPr>
          </w:p>
          <w:p w14:paraId="52580308" w14:textId="38C62174" w:rsidR="00AA6895" w:rsidRDefault="00AA6895" w:rsidP="00AA6895">
            <w:pPr>
              <w:rPr>
                <w:color w:val="4000A6"/>
              </w:rPr>
            </w:pPr>
          </w:p>
        </w:tc>
      </w:tr>
    </w:tbl>
    <w:p w14:paraId="7BBA5856" w14:textId="23CBA838" w:rsidR="00CA30DC" w:rsidRDefault="00CA30DC" w:rsidP="00CA30DC">
      <w:pPr>
        <w:rPr>
          <w:color w:val="4000A6"/>
        </w:rPr>
      </w:pPr>
    </w:p>
    <w:p w14:paraId="3210B2A7" w14:textId="6FE00C58" w:rsidR="00CA30DC" w:rsidRPr="00862DCE" w:rsidRDefault="004C6021" w:rsidP="00862DCE">
      <w:pPr>
        <w:pStyle w:val="Heading2"/>
      </w:pPr>
      <w:bookmarkStart w:id="7" w:name="_Toc149309119"/>
      <w:r w:rsidRPr="004C6021">
        <w:t xml:space="preserve">Fishing methods and </w:t>
      </w:r>
      <w:r w:rsidR="00EA5568">
        <w:t>g</w:t>
      </w:r>
      <w:r w:rsidRPr="004C6021">
        <w:t>ear</w:t>
      </w:r>
      <w:bookmarkEnd w:id="7"/>
    </w:p>
    <w:tbl>
      <w:tblPr>
        <w:tblStyle w:val="TableGrid"/>
        <w:tblW w:w="0" w:type="auto"/>
        <w:tblLook w:val="04A0" w:firstRow="1" w:lastRow="0" w:firstColumn="1" w:lastColumn="0" w:noHBand="0" w:noVBand="1"/>
      </w:tblPr>
      <w:tblGrid>
        <w:gridCol w:w="9016"/>
      </w:tblGrid>
      <w:tr w:rsidR="0065695B" w14:paraId="7CACBDD3" w14:textId="77777777" w:rsidTr="0065695B">
        <w:tc>
          <w:tcPr>
            <w:tcW w:w="9016" w:type="dxa"/>
          </w:tcPr>
          <w:p w14:paraId="58664274" w14:textId="1AFA50D1" w:rsidR="0065695B" w:rsidRPr="0065695B" w:rsidRDefault="0065695B" w:rsidP="0065695B">
            <w:pPr>
              <w:rPr>
                <w:b/>
                <w:bCs/>
              </w:rPr>
            </w:pPr>
            <w:r w:rsidRPr="0065695B">
              <w:rPr>
                <w:b/>
                <w:bCs/>
              </w:rPr>
              <w:t>Commercial Fishery</w:t>
            </w:r>
          </w:p>
          <w:p w14:paraId="2A9E87DC" w14:textId="434A4F9A" w:rsidR="0065695B" w:rsidRPr="0065695B" w:rsidRDefault="0065695B" w:rsidP="0065695B">
            <w:r w:rsidRPr="0065695B">
              <w:t xml:space="preserve">In the commercial fishery, rock lobsters can only be harvested using pots. Pot design and size is specified in the </w:t>
            </w:r>
            <w:r w:rsidRPr="0065695B">
              <w:rPr>
                <w:i/>
                <w:iCs/>
              </w:rPr>
              <w:t>Fisheries Regulations 2019</w:t>
            </w:r>
            <w:r w:rsidRPr="0065695B">
              <w:t>. Pots must have only one entrance, one chamber and at least one escape gap of a regulated size</w:t>
            </w:r>
            <w:r w:rsidR="00354BBE">
              <w:t xml:space="preserve"> (Figure 2)</w:t>
            </w:r>
            <w:r w:rsidRPr="0065695B">
              <w:t>.</w:t>
            </w:r>
          </w:p>
          <w:p w14:paraId="62469045" w14:textId="77777777" w:rsidR="0065695B" w:rsidRDefault="0065695B" w:rsidP="0065695B"/>
          <w:p w14:paraId="5739C4F6" w14:textId="5E45F5D8" w:rsidR="00730518" w:rsidRDefault="00730518" w:rsidP="0065695B">
            <w:r w:rsidRPr="00361D9B">
              <w:rPr>
                <w:rFonts w:ascii="Times New Roman" w:eastAsia="Times New Roman" w:hAnsi="Times New Roman" w:cs="Times New Roman"/>
                <w:b/>
                <w:bCs/>
                <w:i/>
                <w:iCs/>
                <w:noProof/>
                <w:sz w:val="15"/>
                <w:szCs w:val="15"/>
                <w:lang w:eastAsia="en-AU"/>
              </w:rPr>
              <w:drawing>
                <wp:inline distT="0" distB="0" distL="0" distR="0" wp14:anchorId="3CF54F90" wp14:editId="77DC7CB2">
                  <wp:extent cx="1209675" cy="1664335"/>
                  <wp:effectExtent l="0" t="0" r="9525" b="0"/>
                  <wp:docPr id="299" name="Picture 299" descr="Southern Rock Lobster (crayfish)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Rock Lobster (crayfish) Fish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664335"/>
                          </a:xfrm>
                          <a:prstGeom prst="rect">
                            <a:avLst/>
                          </a:prstGeom>
                          <a:noFill/>
                          <a:ln>
                            <a:noFill/>
                          </a:ln>
                        </pic:spPr>
                      </pic:pic>
                    </a:graphicData>
                  </a:graphic>
                </wp:inline>
              </w:drawing>
            </w:r>
          </w:p>
          <w:p w14:paraId="3FBE1CF4" w14:textId="559F2520" w:rsidR="00730518" w:rsidRPr="00246241" w:rsidRDefault="00730518" w:rsidP="0065695B">
            <w:pPr>
              <w:rPr>
                <w:sz w:val="20"/>
                <w:szCs w:val="20"/>
              </w:rPr>
            </w:pPr>
            <w:r w:rsidRPr="00246241">
              <w:rPr>
                <w:b/>
                <w:bCs/>
                <w:sz w:val="20"/>
                <w:szCs w:val="20"/>
              </w:rPr>
              <w:t>Figure 2.</w:t>
            </w:r>
            <w:r w:rsidRPr="00246241">
              <w:rPr>
                <w:sz w:val="20"/>
                <w:szCs w:val="20"/>
              </w:rPr>
              <w:t xml:space="preserve"> Diagram of Victorian commercial rock lobster pot.</w:t>
            </w:r>
          </w:p>
          <w:p w14:paraId="4AE373C7" w14:textId="77777777" w:rsidR="00730518" w:rsidRPr="0065695B" w:rsidRDefault="00730518" w:rsidP="0065695B"/>
          <w:p w14:paraId="1ECED280" w14:textId="77777777" w:rsidR="0065695B" w:rsidRPr="0065695B" w:rsidRDefault="0065695B" w:rsidP="0065695B">
            <w:r w:rsidRPr="0065695B">
              <w:t>Pots may be transferred permanently, or for one licensing period, between Rock Lobster Fishery Access Licences within a zone.</w:t>
            </w:r>
          </w:p>
          <w:p w14:paraId="18027878" w14:textId="77777777" w:rsidR="0065695B" w:rsidRPr="0065695B" w:rsidRDefault="0065695B" w:rsidP="0065695B"/>
          <w:p w14:paraId="7F6E283A" w14:textId="77777777" w:rsidR="0065695B" w:rsidRPr="0065695B" w:rsidRDefault="0065695B" w:rsidP="0065695B">
            <w:r w:rsidRPr="0065695B">
              <w:t>The overall number of pots in the fishery is limited to 5162 in the Western Zone and 2073 in the Eastern Zone. No more than 140 pots in the Western Zone and 120 pots in the Eastern Zone can be fished from a commercial rock lobster fishing boat at any one time.</w:t>
            </w:r>
          </w:p>
          <w:p w14:paraId="3A916E5D" w14:textId="77777777" w:rsidR="0065695B" w:rsidRPr="0065695B" w:rsidRDefault="0065695B" w:rsidP="0065695B"/>
          <w:p w14:paraId="2824EBF0" w14:textId="2B7C28D6" w:rsidR="0065695B" w:rsidRPr="0065695B" w:rsidRDefault="0065695B" w:rsidP="0065695B">
            <w:r w:rsidRPr="0065695B">
              <w:t>Licence holders must have a minimum of 15 and 20 pots to operate in the Eastern Zone and the Western Zone, respectively.  A licence holder can own quota without pots but cannot operate in the fishery unless these minimum requirements are met.</w:t>
            </w:r>
          </w:p>
          <w:p w14:paraId="306DC234" w14:textId="77777777" w:rsidR="0065695B" w:rsidRDefault="0065695B" w:rsidP="0065695B"/>
          <w:p w14:paraId="2E43CE5B" w14:textId="77777777" w:rsidR="0065695B" w:rsidRPr="0065695B" w:rsidRDefault="0065695B" w:rsidP="0065695B"/>
          <w:p w14:paraId="4CE68EEF" w14:textId="1570D670" w:rsidR="0065695B" w:rsidRPr="0065695B" w:rsidRDefault="0065695B" w:rsidP="0065695B">
            <w:pPr>
              <w:rPr>
                <w:b/>
                <w:bCs/>
              </w:rPr>
            </w:pPr>
            <w:r w:rsidRPr="0065695B">
              <w:rPr>
                <w:b/>
                <w:bCs/>
              </w:rPr>
              <w:t>Recreational Fishery</w:t>
            </w:r>
          </w:p>
          <w:p w14:paraId="6E2D1060" w14:textId="77777777" w:rsidR="0065695B" w:rsidRPr="0065695B" w:rsidRDefault="0065695B" w:rsidP="0065695B">
            <w:r w:rsidRPr="0065695B">
              <w:t xml:space="preserve">Rock lobsters can be collected by hand (SCUBA, snorkel and hookah are permitted) or with hoop nets.  No more than two hoop nets are allowed per person.  </w:t>
            </w:r>
          </w:p>
          <w:p w14:paraId="2A9B8EFA" w14:textId="77777777" w:rsidR="0065695B" w:rsidRPr="0065695B" w:rsidRDefault="0065695B" w:rsidP="0065695B"/>
          <w:p w14:paraId="51DA254A" w14:textId="449B16A8" w:rsidR="0065695B" w:rsidRDefault="0065695B" w:rsidP="0065695B">
            <w:r w:rsidRPr="0065695B">
              <w:t>A hoop net is a cylindrical net open at the top, consisting of one or two hoops not exceeding 77 centimetres in diameter and with a drop of up to 50 centimetres.  Hoop nets must have a label, which remains above the surface of the water, displaying the recreational fisher’s full name and place of residence</w:t>
            </w:r>
            <w:r w:rsidR="00866909">
              <w:t xml:space="preserve"> (Figure 3).</w:t>
            </w:r>
          </w:p>
          <w:p w14:paraId="64186E5B" w14:textId="77777777" w:rsidR="00866909" w:rsidRDefault="00866909" w:rsidP="0065695B"/>
          <w:p w14:paraId="14EB2F9C" w14:textId="61BE899D" w:rsidR="00866909" w:rsidRDefault="00866909" w:rsidP="0065695B">
            <w:r w:rsidRPr="00866909">
              <w:rPr>
                <w:noProof/>
              </w:rPr>
              <w:lastRenderedPageBreak/>
              <w:drawing>
                <wp:inline distT="0" distB="0" distL="0" distR="0" wp14:anchorId="65B233A9" wp14:editId="2A02D7EE">
                  <wp:extent cx="1409700" cy="2375082"/>
                  <wp:effectExtent l="0" t="0" r="0" b="6350"/>
                  <wp:docPr id="68288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81793" name=""/>
                          <pic:cNvPicPr/>
                        </pic:nvPicPr>
                        <pic:blipFill>
                          <a:blip r:embed="rId19"/>
                          <a:stretch>
                            <a:fillRect/>
                          </a:stretch>
                        </pic:blipFill>
                        <pic:spPr>
                          <a:xfrm>
                            <a:off x="0" y="0"/>
                            <a:ext cx="1414075" cy="2382454"/>
                          </a:xfrm>
                          <a:prstGeom prst="rect">
                            <a:avLst/>
                          </a:prstGeom>
                        </pic:spPr>
                      </pic:pic>
                    </a:graphicData>
                  </a:graphic>
                </wp:inline>
              </w:drawing>
            </w:r>
          </w:p>
          <w:p w14:paraId="286C5684" w14:textId="4B900B82" w:rsidR="00866909" w:rsidRPr="00246241" w:rsidRDefault="00866909" w:rsidP="0065695B">
            <w:pPr>
              <w:rPr>
                <w:sz w:val="20"/>
                <w:szCs w:val="20"/>
              </w:rPr>
            </w:pPr>
            <w:r w:rsidRPr="00246241">
              <w:rPr>
                <w:b/>
                <w:bCs/>
                <w:sz w:val="20"/>
                <w:szCs w:val="20"/>
              </w:rPr>
              <w:t>Figure 3</w:t>
            </w:r>
            <w:r w:rsidRPr="00246241">
              <w:rPr>
                <w:sz w:val="20"/>
                <w:szCs w:val="20"/>
              </w:rPr>
              <w:t>. Diagram of recreational hoop net.</w:t>
            </w:r>
          </w:p>
          <w:p w14:paraId="00409F94" w14:textId="77777777" w:rsidR="0065695B" w:rsidRPr="0065695B" w:rsidRDefault="0065695B" w:rsidP="0065695B"/>
          <w:p w14:paraId="24651C4F" w14:textId="38D56FCF" w:rsidR="0065695B" w:rsidRPr="0065695B" w:rsidRDefault="0065695B" w:rsidP="0065695B">
            <w:r w:rsidRPr="0065695B">
              <w:t xml:space="preserve">Consistent with the rock lobster closed season, from 15 September to 15 November, hoop nets cannot be used, set or immersed in any marine waters other than Port Phillip Bay, Western Port, Gippsland Lakes or in any inlet.  </w:t>
            </w:r>
          </w:p>
          <w:p w14:paraId="0AF1E361" w14:textId="400A2DF5" w:rsidR="0065695B" w:rsidRDefault="0065695B" w:rsidP="0065695B">
            <w:pPr>
              <w:rPr>
                <w:color w:val="054FB9"/>
              </w:rPr>
            </w:pPr>
          </w:p>
        </w:tc>
      </w:tr>
    </w:tbl>
    <w:p w14:paraId="0A62DC47" w14:textId="2C8FC829" w:rsidR="00673122" w:rsidRDefault="00673122" w:rsidP="00AD6C26">
      <w:pPr>
        <w:rPr>
          <w:color w:val="054FB9"/>
        </w:rPr>
      </w:pPr>
    </w:p>
    <w:p w14:paraId="5794DA5F" w14:textId="04286301" w:rsidR="00776F65" w:rsidRPr="004C7230" w:rsidRDefault="00186515" w:rsidP="004C7230">
      <w:pPr>
        <w:pStyle w:val="Heading2"/>
      </w:pPr>
      <w:bookmarkStart w:id="8" w:name="_Hlk129069877"/>
      <w:bookmarkStart w:id="9" w:name="_Toc149309120"/>
      <w:r w:rsidRPr="00EB720C">
        <w:t>Target and byproduct species</w:t>
      </w:r>
      <w:bookmarkEnd w:id="8"/>
      <w:bookmarkEnd w:id="9"/>
    </w:p>
    <w:tbl>
      <w:tblPr>
        <w:tblStyle w:val="TableGrid"/>
        <w:tblW w:w="0" w:type="auto"/>
        <w:tblLook w:val="04A0" w:firstRow="1" w:lastRow="0" w:firstColumn="1" w:lastColumn="0" w:noHBand="0" w:noVBand="1"/>
      </w:tblPr>
      <w:tblGrid>
        <w:gridCol w:w="9016"/>
      </w:tblGrid>
      <w:tr w:rsidR="0065695B" w14:paraId="259BF3EC" w14:textId="77777777" w:rsidTr="0065695B">
        <w:tc>
          <w:tcPr>
            <w:tcW w:w="9016" w:type="dxa"/>
          </w:tcPr>
          <w:p w14:paraId="317959BB" w14:textId="0D0F3629" w:rsidR="0042342F" w:rsidRDefault="00776F65" w:rsidP="0042342F">
            <w:r w:rsidRPr="00776F65">
              <w:t>The fishery specifically targets Southern Rock Lobster (</w:t>
            </w:r>
            <w:proofErr w:type="spellStart"/>
            <w:r w:rsidRPr="008A15F1">
              <w:rPr>
                <w:i/>
                <w:iCs/>
              </w:rPr>
              <w:t>Jasus</w:t>
            </w:r>
            <w:proofErr w:type="spellEnd"/>
            <w:r w:rsidRPr="008A15F1">
              <w:rPr>
                <w:i/>
                <w:iCs/>
              </w:rPr>
              <w:t xml:space="preserve"> </w:t>
            </w:r>
            <w:proofErr w:type="spellStart"/>
            <w:r w:rsidRPr="008A15F1">
              <w:rPr>
                <w:i/>
                <w:iCs/>
              </w:rPr>
              <w:t>edswardsii</w:t>
            </w:r>
            <w:proofErr w:type="spellEnd"/>
            <w:r w:rsidRPr="00776F65">
              <w:t>).</w:t>
            </w:r>
            <w:r w:rsidR="0042342F" w:rsidRPr="000B17A5">
              <w:t xml:space="preserve"> The target stock is considered sustainable and is not overfished</w:t>
            </w:r>
            <w:r w:rsidR="00253CBA">
              <w:t xml:space="preserve">, as outlined in the </w:t>
            </w:r>
            <w:hyperlink r:id="rId20" w:history="1">
              <w:r w:rsidR="00253CBA" w:rsidRPr="00D15769">
                <w:rPr>
                  <w:rStyle w:val="Hyperlink"/>
                  <w:i/>
                  <w:iCs/>
                </w:rPr>
                <w:t>Status of Australian Fish Stocks Report 2023</w:t>
              </w:r>
            </w:hyperlink>
            <w:r w:rsidR="00D15769">
              <w:t xml:space="preserve"> and the Victorian Rock Lobster Fishery </w:t>
            </w:r>
            <w:hyperlink r:id="rId21" w:history="1">
              <w:r w:rsidR="00D15769" w:rsidRPr="00D15769">
                <w:rPr>
                  <w:rStyle w:val="Hyperlink"/>
                </w:rPr>
                <w:t>stock assessment reports</w:t>
              </w:r>
            </w:hyperlink>
            <w:r w:rsidR="00D15769">
              <w:t>.</w:t>
            </w:r>
            <w:r w:rsidR="005C42B3">
              <w:t xml:space="preserve"> Despite this,</w:t>
            </w:r>
            <w:r w:rsidR="0042342F" w:rsidRPr="000B17A5">
              <w:t xml:space="preserve"> </w:t>
            </w:r>
            <w:r w:rsidR="005C42B3">
              <w:t>s</w:t>
            </w:r>
            <w:r w:rsidR="0042342F" w:rsidRPr="000B17A5">
              <w:t xml:space="preserve">tock rebuilding is a </w:t>
            </w:r>
            <w:r w:rsidR="0042342F" w:rsidRPr="0017495C">
              <w:t>primary management focus</w:t>
            </w:r>
            <w:r w:rsidR="00785B4B">
              <w:t xml:space="preserve"> to improve efficiencies and protect biom</w:t>
            </w:r>
            <w:r w:rsidR="002919B1">
              <w:t xml:space="preserve">ass against </w:t>
            </w:r>
            <w:r w:rsidR="001C251F">
              <w:t>broader ecosystem changes</w:t>
            </w:r>
            <w:r w:rsidR="0042342F">
              <w:t xml:space="preserve">. </w:t>
            </w:r>
            <w:r w:rsidR="00106108">
              <w:t>The a</w:t>
            </w:r>
            <w:r w:rsidR="0042342F">
              <w:t>nnual TACC</w:t>
            </w:r>
            <w:r w:rsidR="00A80CA2">
              <w:t xml:space="preserve"> setting</w:t>
            </w:r>
            <w:r w:rsidR="0042342F">
              <w:t xml:space="preserve"> involves consultation with key stakeholders and</w:t>
            </w:r>
            <w:r w:rsidR="0013056F">
              <w:t xml:space="preserve"> is</w:t>
            </w:r>
            <w:r w:rsidR="0042342F">
              <w:t xml:space="preserve"> supported by fishery dependent and fishery independent data. The new harvest strategy is precautionary and uses key performance indicators as determinants for setting </w:t>
            </w:r>
            <w:r w:rsidR="0013056F">
              <w:t xml:space="preserve">the </w:t>
            </w:r>
            <w:r w:rsidR="0042342F">
              <w:t>annual TACC.</w:t>
            </w:r>
            <w:r w:rsidR="00F23A6F">
              <w:t xml:space="preserve"> </w:t>
            </w:r>
            <w:r w:rsidR="0042342F">
              <w:t xml:space="preserve">Catches for eastern rock lobster (ERL) </w:t>
            </w:r>
            <w:r w:rsidR="0013056F">
              <w:t>are</w:t>
            </w:r>
            <w:r w:rsidR="0042342F">
              <w:t xml:space="preserve"> included in annual TACC for </w:t>
            </w:r>
            <w:r w:rsidR="0013056F">
              <w:t xml:space="preserve">the Eastern Zone </w:t>
            </w:r>
            <w:r w:rsidR="0042342F">
              <w:t>but there has been very little reported catch over the long-term.</w:t>
            </w:r>
            <w:r w:rsidR="00F23A6F">
              <w:t xml:space="preserve"> No other Victorian commercial fishery can retain rock lobster catch. </w:t>
            </w:r>
          </w:p>
          <w:p w14:paraId="0730D552" w14:textId="77777777" w:rsidR="00776F65" w:rsidRPr="00776F65" w:rsidRDefault="00776F65" w:rsidP="00255334"/>
          <w:p w14:paraId="513C23F7" w14:textId="343F27CA" w:rsidR="0042342F" w:rsidRDefault="004B5D1F" w:rsidP="0042342F">
            <w:r>
              <w:t>A</w:t>
            </w:r>
            <w:r w:rsidR="0042342F">
              <w:t>n ecological risk assessment (ERA) was recently complet</w:t>
            </w:r>
            <w:r w:rsidR="00DB4C62">
              <w:t>ed</w:t>
            </w:r>
            <w:r w:rsidR="0042342F">
              <w:t xml:space="preserve"> as part of the development of the Victorian Rock Lobster Fishery Management Plan 2024. </w:t>
            </w:r>
            <w:r w:rsidR="004F296F" w:rsidRPr="004F296F">
              <w:t>The risk assessment for bycatch, byproduct and TEP species is based on findings from FRDC Project No 2017-082 “Ensuring monitoring and management of bycatch in Southern Rock Lobster Fisheries is best practice”</w:t>
            </w:r>
            <w:r w:rsidR="004F296F">
              <w:t>. This research</w:t>
            </w:r>
            <w:r w:rsidR="00776F65" w:rsidRPr="00776F65">
              <w:t xml:space="preserve"> did not identify any bycatch, byproduct or TEP species under high risk from the impacts of the operations of </w:t>
            </w:r>
            <w:r w:rsidR="00776F65">
              <w:t xml:space="preserve">this fishery. </w:t>
            </w:r>
            <w:r w:rsidR="0042342F">
              <w:t xml:space="preserve">Bycatch is low and consists of mostly berried females and undersized rock lobster. </w:t>
            </w:r>
          </w:p>
          <w:p w14:paraId="4F154432" w14:textId="77777777" w:rsidR="0042342F" w:rsidRDefault="0042342F" w:rsidP="0042342F"/>
          <w:p w14:paraId="5E08744E" w14:textId="77777777" w:rsidR="001A060D" w:rsidRDefault="0042342F" w:rsidP="0042342F">
            <w:r>
              <w:t>Byproduct includes octopus, leatherjacket, wrasse (</w:t>
            </w:r>
            <w:r w:rsidR="001A060D">
              <w:t xml:space="preserve">bluethroat and </w:t>
            </w:r>
            <w:r>
              <w:t xml:space="preserve">unspecified), and crabs along with smaller quantities of other finfish and other species retained for bait purposes. </w:t>
            </w:r>
            <w:r w:rsidR="00917155">
              <w:t xml:space="preserve">Rock Lobster fishers are required to report all byproduct and bycatch in catch and effort reporting. In addition, bycatch and byproduct are recorded as part of the on-board observe program and fixed-site survey program. </w:t>
            </w:r>
          </w:p>
          <w:p w14:paraId="374D742C" w14:textId="77777777" w:rsidR="001A060D" w:rsidRDefault="001A060D" w:rsidP="0042342F"/>
          <w:p w14:paraId="0B3CA069" w14:textId="766B60B9" w:rsidR="0042342F" w:rsidRDefault="00B42516" w:rsidP="0042342F">
            <w:r>
              <w:t xml:space="preserve">All retained </w:t>
            </w:r>
            <w:r w:rsidR="00A57825">
              <w:t xml:space="preserve">and discarded </w:t>
            </w:r>
            <w:r>
              <w:t xml:space="preserve">catch data </w:t>
            </w:r>
            <w:r w:rsidR="00A57825">
              <w:t>for the target species</w:t>
            </w:r>
            <w:r>
              <w:t xml:space="preserve"> is </w:t>
            </w:r>
            <w:r w:rsidR="00111331">
              <w:t>presented</w:t>
            </w:r>
            <w:r>
              <w:t xml:space="preserve"> in Appendix 1</w:t>
            </w:r>
            <w:r w:rsidR="00C232FD">
              <w:t>;</w:t>
            </w:r>
            <w:r w:rsidR="00A57825">
              <w:t xml:space="preserve"> Byproduct data is presented in Appendix 2</w:t>
            </w:r>
            <w:r w:rsidR="00C232FD">
              <w:t>;</w:t>
            </w:r>
            <w:r w:rsidR="00A57825">
              <w:t xml:space="preserve"> </w:t>
            </w:r>
            <w:r w:rsidR="00841C6F">
              <w:t xml:space="preserve">and all non-target species </w:t>
            </w:r>
            <w:r w:rsidR="006F42A0">
              <w:t>discard data is</w:t>
            </w:r>
            <w:r w:rsidR="00841C6F">
              <w:t xml:space="preserve"> presented in Appendix 3.</w:t>
            </w:r>
          </w:p>
          <w:p w14:paraId="7C1CC2E7" w14:textId="77777777" w:rsidR="0042342F" w:rsidRDefault="0042342F" w:rsidP="0042342F"/>
          <w:p w14:paraId="50333B3E" w14:textId="2F640865" w:rsidR="00776F65" w:rsidRDefault="0042342F" w:rsidP="0042342F">
            <w:r>
              <w:t>Legislative provisions require operators to report</w:t>
            </w:r>
            <w:r w:rsidR="00C232FD">
              <w:t xml:space="preserve"> all</w:t>
            </w:r>
            <w:r>
              <w:t xml:space="preserve"> interactions with threatened, endangered, or protected species (TEPS). Reported interactions are considered very low with no reported interactions in </w:t>
            </w:r>
            <w:r w:rsidR="004B7534">
              <w:t xml:space="preserve">last three years. All TEPS interactions are </w:t>
            </w:r>
            <w:r w:rsidR="00C232FD">
              <w:t>presented</w:t>
            </w:r>
            <w:r w:rsidR="004B7534">
              <w:t xml:space="preserve"> in Appendix </w:t>
            </w:r>
            <w:r w:rsidR="00841C6F">
              <w:t>4</w:t>
            </w:r>
            <w:r w:rsidR="004B7534">
              <w:t>.</w:t>
            </w:r>
            <w:r w:rsidR="00E27669">
              <w:t xml:space="preserve"> </w:t>
            </w:r>
          </w:p>
          <w:p w14:paraId="4C847E58" w14:textId="77777777" w:rsidR="00E27669" w:rsidRDefault="00E27669" w:rsidP="0042342F"/>
          <w:p w14:paraId="3A401023" w14:textId="472908B9" w:rsidR="00E27669" w:rsidRDefault="000A5137" w:rsidP="0042342F">
            <w:r>
              <w:t>All c</w:t>
            </w:r>
            <w:r w:rsidR="00C232FD">
              <w:t>ommercial f</w:t>
            </w:r>
            <w:r w:rsidR="00E27669">
              <w:t>ishing effort</w:t>
            </w:r>
            <w:r w:rsidR="00C232FD">
              <w:t xml:space="preserve"> </w:t>
            </w:r>
            <w:r w:rsidR="00E27669">
              <w:t xml:space="preserve">is </w:t>
            </w:r>
            <w:r>
              <w:t xml:space="preserve">further </w:t>
            </w:r>
            <w:r w:rsidR="00E27669">
              <w:t>summarised in Appendix 5.</w:t>
            </w:r>
          </w:p>
          <w:p w14:paraId="0982DCC4" w14:textId="77777777" w:rsidR="00917155" w:rsidRDefault="00917155" w:rsidP="0042342F">
            <w:pPr>
              <w:rPr>
                <w:color w:val="4000A6"/>
              </w:rPr>
            </w:pPr>
          </w:p>
          <w:p w14:paraId="7C5BF90E" w14:textId="1E6A47CE" w:rsidR="00917155" w:rsidRPr="00776F65" w:rsidRDefault="00917155" w:rsidP="00917155">
            <w:r w:rsidRPr="00776F65">
              <w:t xml:space="preserve">In the recreational fishery, bycatch is controlled by very targeted gear types used. Hand collection method while diving creates no risk to bycatch. Similarly, collapsible hoop nets are considered </w:t>
            </w:r>
            <w:r w:rsidR="000A5137">
              <w:t xml:space="preserve">a </w:t>
            </w:r>
            <w:r w:rsidRPr="00776F65">
              <w:t>very low risk to bycatch.</w:t>
            </w:r>
            <w:r>
              <w:t xml:space="preserve"> </w:t>
            </w:r>
          </w:p>
          <w:p w14:paraId="05E4624E" w14:textId="5551B5BF" w:rsidR="00917155" w:rsidRDefault="00917155" w:rsidP="0042342F">
            <w:pPr>
              <w:rPr>
                <w:color w:val="4000A6"/>
              </w:rPr>
            </w:pPr>
          </w:p>
        </w:tc>
      </w:tr>
    </w:tbl>
    <w:p w14:paraId="7216C670" w14:textId="77777777" w:rsidR="0065695B" w:rsidRDefault="0065695B" w:rsidP="00255334">
      <w:pPr>
        <w:rPr>
          <w:color w:val="4000A6"/>
        </w:rPr>
      </w:pPr>
    </w:p>
    <w:p w14:paraId="0E4C1532" w14:textId="33268E47" w:rsidR="00186515" w:rsidRPr="00EB720C" w:rsidRDefault="004C6021" w:rsidP="00EB720C">
      <w:pPr>
        <w:pStyle w:val="Heading2"/>
      </w:pPr>
      <w:bookmarkStart w:id="10" w:name="_Toc149309121"/>
      <w:bookmarkEnd w:id="5"/>
      <w:r w:rsidRPr="00EB720C">
        <w:t>Value of the fishery</w:t>
      </w:r>
      <w:bookmarkEnd w:id="10"/>
    </w:p>
    <w:tbl>
      <w:tblPr>
        <w:tblStyle w:val="TableGrid"/>
        <w:tblW w:w="0" w:type="auto"/>
        <w:tblLook w:val="04A0" w:firstRow="1" w:lastRow="0" w:firstColumn="1" w:lastColumn="0" w:noHBand="0" w:noVBand="1"/>
      </w:tblPr>
      <w:tblGrid>
        <w:gridCol w:w="9016"/>
      </w:tblGrid>
      <w:tr w:rsidR="0028690C" w14:paraId="0805ABC4" w14:textId="77777777" w:rsidTr="0028690C">
        <w:tc>
          <w:tcPr>
            <w:tcW w:w="9016" w:type="dxa"/>
          </w:tcPr>
          <w:p w14:paraId="63565BD9" w14:textId="6D4D5903" w:rsidR="0028690C" w:rsidRDefault="0028690C" w:rsidP="00AD6C26">
            <w:r w:rsidRPr="00FD3D7E">
              <w:t xml:space="preserve">The most recent estimated valuations of the Victorian Rock Lobster Fishery </w:t>
            </w:r>
            <w:r w:rsidR="00D85AAC" w:rsidRPr="00FD3D7E">
              <w:t>was</w:t>
            </w:r>
            <w:r w:rsidRPr="00FD3D7E">
              <w:t xml:space="preserve"> carried out by the </w:t>
            </w:r>
            <w:r w:rsidR="00D85AAC" w:rsidRPr="00FD3D7E">
              <w:t xml:space="preserve"> Australian Bureau of Agricultural and Resource Economics and Sciences (ABARES) for 2021/22 financial year. During this period</w:t>
            </w:r>
            <w:r w:rsidR="00E071EC">
              <w:t>, total production in the</w:t>
            </w:r>
            <w:r w:rsidR="00D85AAC" w:rsidRPr="00FD3D7E">
              <w:t xml:space="preserve"> Fishery was </w:t>
            </w:r>
            <w:r w:rsidR="00E071EC">
              <w:t xml:space="preserve">286 tonnes and </w:t>
            </w:r>
            <w:r w:rsidR="00D85AAC" w:rsidRPr="00FD3D7E">
              <w:t xml:space="preserve">valued at </w:t>
            </w:r>
            <w:r w:rsidR="00B91370" w:rsidRPr="00FD3D7E">
              <w:t>$</w:t>
            </w:r>
            <w:r w:rsidR="00205504" w:rsidRPr="00FD3D7E">
              <w:t>13,6</w:t>
            </w:r>
            <w:r w:rsidR="00B91370" w:rsidRPr="00FD3D7E">
              <w:t>15,000</w:t>
            </w:r>
            <w:r w:rsidR="004C3CA8" w:rsidRPr="00FD3D7E">
              <w:t xml:space="preserve"> (</w:t>
            </w:r>
            <w:proofErr w:type="spellStart"/>
            <w:r w:rsidR="004C3CA8" w:rsidRPr="00FD3D7E">
              <w:t>Tuynman</w:t>
            </w:r>
            <w:proofErr w:type="spellEnd"/>
            <w:r w:rsidR="004C3CA8" w:rsidRPr="00FD3D7E">
              <w:t xml:space="preserve"> and Dylewski (2022)</w:t>
            </w:r>
            <w:r w:rsidR="00B91370" w:rsidRPr="00FD3D7E">
              <w:t xml:space="preserve">. This value is significantly lower than </w:t>
            </w:r>
            <w:r w:rsidR="00B61C38">
              <w:t>the</w:t>
            </w:r>
            <w:r w:rsidR="00B91370" w:rsidRPr="00FD3D7E">
              <w:t xml:space="preserve"> historical aver</w:t>
            </w:r>
            <w:r w:rsidR="002405A8" w:rsidRPr="00FD3D7E">
              <w:t>age of over $20,000,000, due to disruptions in trade</w:t>
            </w:r>
            <w:r w:rsidR="009D7E46">
              <w:t xml:space="preserve"> activity</w:t>
            </w:r>
            <w:r w:rsidR="002405A8" w:rsidRPr="00FD3D7E">
              <w:t xml:space="preserve"> to China. </w:t>
            </w:r>
            <w:r w:rsidR="008F3600" w:rsidRPr="00FD3D7E">
              <w:t>Almost all Southern Rock Lobsters caught in Victoria are, historically, export</w:t>
            </w:r>
            <w:r w:rsidR="00E071EC">
              <w:t>ed</w:t>
            </w:r>
            <w:r w:rsidR="008F3600" w:rsidRPr="00FD3D7E">
              <w:t xml:space="preserve"> to China. </w:t>
            </w:r>
          </w:p>
          <w:p w14:paraId="4268D010" w14:textId="77777777" w:rsidR="00197493" w:rsidRDefault="00197493" w:rsidP="00AD6C26"/>
          <w:p w14:paraId="67B4590C" w14:textId="4988A8D1" w:rsidR="00197493" w:rsidRPr="00FD3D7E" w:rsidRDefault="00197493" w:rsidP="00AD6C26">
            <w:r>
              <w:t xml:space="preserve">Link to ABARES data: </w:t>
            </w:r>
            <w:hyperlink r:id="rId22" w:history="1">
              <w:r w:rsidRPr="00C0464D">
                <w:rPr>
                  <w:rStyle w:val="Hyperlink"/>
                </w:rPr>
                <w:t>https://www.agriculture.gov.au/abares/research-topics/fisheries/fisheries-and-aquaculture-statistics</w:t>
              </w:r>
            </w:hyperlink>
            <w:r>
              <w:t xml:space="preserve"> </w:t>
            </w:r>
          </w:p>
          <w:p w14:paraId="2DF0C015" w14:textId="0AA31C66" w:rsidR="00FD3D7E" w:rsidRDefault="00FD3D7E" w:rsidP="00AD6C26">
            <w:pPr>
              <w:rPr>
                <w:color w:val="4000A6"/>
              </w:rPr>
            </w:pPr>
          </w:p>
        </w:tc>
      </w:tr>
    </w:tbl>
    <w:p w14:paraId="57211483" w14:textId="77777777" w:rsidR="0028690C" w:rsidRDefault="0028690C" w:rsidP="00AD6C26">
      <w:pPr>
        <w:rPr>
          <w:color w:val="4000A6"/>
        </w:rPr>
      </w:pPr>
    </w:p>
    <w:p w14:paraId="727E654E" w14:textId="31E47F7F" w:rsidR="00DF37FD" w:rsidRDefault="00DF37FD" w:rsidP="00314F4F">
      <w:pPr>
        <w:pStyle w:val="Heading1"/>
      </w:pPr>
      <w:bookmarkStart w:id="11" w:name="_Toc149309122"/>
      <w:r w:rsidRPr="00527876">
        <w:rPr>
          <w:bCs/>
          <w:sz w:val="36"/>
          <w:szCs w:val="36"/>
        </w:rPr>
        <w:t xml:space="preserve">Management </w:t>
      </w:r>
      <w:r w:rsidR="00DF7A90">
        <w:rPr>
          <w:bCs/>
          <w:sz w:val="36"/>
          <w:szCs w:val="36"/>
        </w:rPr>
        <w:t>r</w:t>
      </w:r>
      <w:r w:rsidRPr="00527876">
        <w:rPr>
          <w:bCs/>
          <w:sz w:val="36"/>
          <w:szCs w:val="36"/>
        </w:rPr>
        <w:t>egime</w:t>
      </w:r>
      <w:bookmarkEnd w:id="11"/>
    </w:p>
    <w:p w14:paraId="2F425E68" w14:textId="056A0D44" w:rsidR="00DF37FD" w:rsidRPr="00906715" w:rsidRDefault="004B05AE" w:rsidP="00906715">
      <w:pPr>
        <w:pStyle w:val="Heading2"/>
      </w:pPr>
      <w:bookmarkStart w:id="12" w:name="_Toc149309123"/>
      <w:r w:rsidRPr="00906715">
        <w:t>Description of the management regime</w:t>
      </w:r>
      <w:bookmarkEnd w:id="12"/>
    </w:p>
    <w:tbl>
      <w:tblPr>
        <w:tblStyle w:val="TableGrid"/>
        <w:tblW w:w="0" w:type="auto"/>
        <w:tblLook w:val="04A0" w:firstRow="1" w:lastRow="0" w:firstColumn="1" w:lastColumn="0" w:noHBand="0" w:noVBand="1"/>
      </w:tblPr>
      <w:tblGrid>
        <w:gridCol w:w="9016"/>
      </w:tblGrid>
      <w:tr w:rsidR="00A55E97" w14:paraId="605B488A" w14:textId="77777777" w:rsidTr="00A55E97">
        <w:tc>
          <w:tcPr>
            <w:tcW w:w="9016" w:type="dxa"/>
          </w:tcPr>
          <w:p w14:paraId="008C3C7D" w14:textId="000A8EC3" w:rsidR="00A55E97" w:rsidRDefault="00A76602" w:rsidP="00C437D5">
            <w:r>
              <w:t xml:space="preserve">This fishery is managed under the </w:t>
            </w:r>
            <w:hyperlink r:id="rId23" w:history="1">
              <w:r w:rsidRPr="007C5FD8">
                <w:rPr>
                  <w:rStyle w:val="Hyperlink"/>
                  <w:i/>
                  <w:iCs/>
                </w:rPr>
                <w:t>Fisheries Act 1995</w:t>
              </w:r>
            </w:hyperlink>
            <w:r w:rsidRPr="007C5FD8">
              <w:rPr>
                <w:i/>
                <w:iCs/>
              </w:rPr>
              <w:t xml:space="preserve">, </w:t>
            </w:r>
            <w:hyperlink r:id="rId24" w:history="1">
              <w:r w:rsidRPr="007C5FD8">
                <w:rPr>
                  <w:rStyle w:val="Hyperlink"/>
                  <w:i/>
                  <w:iCs/>
                </w:rPr>
                <w:t>Fisheries Regulations 2019</w:t>
              </w:r>
            </w:hyperlink>
            <w:r w:rsidR="00385B7D">
              <w:t xml:space="preserve">, the </w:t>
            </w:r>
            <w:hyperlink r:id="rId25" w:history="1">
              <w:r w:rsidR="00385B7D" w:rsidRPr="007C5FD8">
                <w:rPr>
                  <w:rStyle w:val="Hyperlink"/>
                  <w:i/>
                  <w:iCs/>
                </w:rPr>
                <w:t>Fisheries (Fees, Royalties and Levies) Regulations 2017</w:t>
              </w:r>
            </w:hyperlink>
            <w:r>
              <w:t xml:space="preserve"> and </w:t>
            </w:r>
            <w:r w:rsidR="00070D20">
              <w:t xml:space="preserve">the </w:t>
            </w:r>
            <w:hyperlink r:id="rId26" w:history="1">
              <w:r w:rsidR="00070D20">
                <w:rPr>
                  <w:rStyle w:val="Hyperlink"/>
                </w:rPr>
                <w:t>Victorian Rock Lobster Fishery Management Plan 2024</w:t>
              </w:r>
            </w:hyperlink>
            <w:r w:rsidR="00C92519">
              <w:t xml:space="preserve">. </w:t>
            </w:r>
            <w:r w:rsidR="00337043">
              <w:t>Links are included in each of the titles above.</w:t>
            </w:r>
          </w:p>
          <w:p w14:paraId="58F637EA" w14:textId="77777777" w:rsidR="00337043" w:rsidRDefault="00337043" w:rsidP="00C437D5"/>
          <w:p w14:paraId="726A9DA5" w14:textId="36EDDE51" w:rsidR="00337043" w:rsidRDefault="00337043" w:rsidP="00C437D5">
            <w:r>
              <w:t xml:space="preserve">The Fisheries Act 1995 is </w:t>
            </w:r>
            <w:r w:rsidR="009D7E46">
              <w:t xml:space="preserve">the </w:t>
            </w:r>
            <w:r>
              <w:t>overarching legislation governing fisheries management in Victoria. The Fisheries Regulations 2019 provide specific regulations pertaining to the rock lobster fishery</w:t>
            </w:r>
            <w:r w:rsidR="00D46A25">
              <w:t xml:space="preserve"> including</w:t>
            </w:r>
            <w:r w:rsidR="003B001F">
              <w:t xml:space="preserve"> both</w:t>
            </w:r>
            <w:r w:rsidR="00D46A25">
              <w:t xml:space="preserve"> the commercial and recreational fisheries. </w:t>
            </w:r>
          </w:p>
          <w:p w14:paraId="3D88D0A4" w14:textId="77777777" w:rsidR="00D46A25" w:rsidRDefault="00D46A25" w:rsidP="00C437D5"/>
          <w:p w14:paraId="5FEB039B" w14:textId="4DC79CD5" w:rsidR="0047092B" w:rsidRDefault="00D46A25" w:rsidP="00E32FC8">
            <w:r>
              <w:t>The Victorian Rock Lobster Fishery Management Plan 202</w:t>
            </w:r>
            <w:r w:rsidR="00A524FD">
              <w:t>4</w:t>
            </w:r>
            <w:r w:rsidR="00D45FA2">
              <w:t xml:space="preserve"> (the Management Plan)</w:t>
            </w:r>
            <w:r w:rsidR="00A524FD">
              <w:t xml:space="preserve"> specifies the policies, management objectives and strategies for managing the rock lobster resource in Victorian waters under the requirements of the Fisheries Act 1995 and the principles of ecologically sustainable development.</w:t>
            </w:r>
            <w:r w:rsidR="00F50822">
              <w:t xml:space="preserve"> </w:t>
            </w:r>
          </w:p>
          <w:p w14:paraId="64B34AFE" w14:textId="77777777" w:rsidR="0047092B" w:rsidRDefault="0047092B" w:rsidP="00E32FC8"/>
          <w:p w14:paraId="34E62A55" w14:textId="6583A2A7" w:rsidR="00D46A25" w:rsidRDefault="00F50822" w:rsidP="00E32FC8">
            <w:r>
              <w:t xml:space="preserve">Incorporated in the </w:t>
            </w:r>
            <w:r w:rsidR="00D45FA2">
              <w:t>M</w:t>
            </w:r>
            <w:r>
              <w:t xml:space="preserve">anagement </w:t>
            </w:r>
            <w:r w:rsidR="00D45FA2">
              <w:t>P</w:t>
            </w:r>
            <w:r>
              <w:t xml:space="preserve">lan is a harvest strategy which provides the structured framework for </w:t>
            </w:r>
            <w:r w:rsidR="00E32FC8">
              <w:t xml:space="preserve">assessing the status of a fishery and a set of rules to determine the annual catch limits. The three biological </w:t>
            </w:r>
            <w:r w:rsidR="002B6E35">
              <w:t>stock performance indicators in this strategy include egg production, standardised catch per unit effort (CPUE), and the pre-recruit index</w:t>
            </w:r>
            <w:r w:rsidR="00FF2BD7">
              <w:t xml:space="preserve"> (PRI)</w:t>
            </w:r>
            <w:r w:rsidR="002B6E35">
              <w:t xml:space="preserve">. </w:t>
            </w:r>
            <w:r w:rsidR="00B124CE">
              <w:t>The strategy includes a limit reference point</w:t>
            </w:r>
            <w:r w:rsidR="0047092B">
              <w:t xml:space="preserve"> (LRP)</w:t>
            </w:r>
            <w:r w:rsidR="00B124CE">
              <w:t xml:space="preserve"> based on egg production; </w:t>
            </w:r>
            <w:r w:rsidR="002B066B">
              <w:t xml:space="preserve">threshold reference point based on the PRI; and target reference points based </w:t>
            </w:r>
            <w:r w:rsidR="00FF2BD7">
              <w:t xml:space="preserve">on biomass. </w:t>
            </w:r>
          </w:p>
          <w:p w14:paraId="0723EE0D" w14:textId="77777777" w:rsidR="0047092B" w:rsidRDefault="0047092B" w:rsidP="00E32FC8"/>
          <w:p w14:paraId="15959A2E" w14:textId="3DEC15FE" w:rsidR="0047092B" w:rsidRDefault="0047092B" w:rsidP="00E32FC8">
            <w:r w:rsidRPr="0047092B">
              <w:lastRenderedPageBreak/>
              <w:t xml:space="preserve">The harvest control rule sets a TACC that implements an exploitation rate which starts at zero at the LRP and then increases linearly to a maximum level as biomass increases. The TACC is also capped, hence </w:t>
            </w:r>
            <w:r w:rsidR="001F0BDB">
              <w:t>when</w:t>
            </w:r>
            <w:r w:rsidRPr="0047092B">
              <w:t xml:space="preserve"> biomass exceeds the level at which the TACC cap is reached</w:t>
            </w:r>
            <w:r w:rsidR="001F0BDB">
              <w:t>,</w:t>
            </w:r>
            <w:r w:rsidRPr="0047092B">
              <w:t xml:space="preserve"> the exploitation rate decreases. This relationship is depicted in Figure</w:t>
            </w:r>
            <w:r w:rsidR="008C78F2">
              <w:t xml:space="preserve"> </w:t>
            </w:r>
            <w:r w:rsidR="001F0BDB">
              <w:t>4</w:t>
            </w:r>
            <w:r w:rsidRPr="0047092B">
              <w:t xml:space="preserve">. A key principle underlying </w:t>
            </w:r>
            <w:r w:rsidR="00A073B9">
              <w:t>the</w:t>
            </w:r>
            <w:r w:rsidRPr="0047092B">
              <w:t xml:space="preserve"> harvest strategy is that as the stock rebuilds, more conservative exploitation rates will be adopted. This ensures that the risk of future stock declines is significantly reduced.</w:t>
            </w:r>
          </w:p>
          <w:p w14:paraId="27376A99" w14:textId="77777777" w:rsidR="008C78F2" w:rsidRDefault="008C78F2" w:rsidP="00E32FC8"/>
          <w:p w14:paraId="68A8F7C5" w14:textId="32B66FCB" w:rsidR="008C78F2" w:rsidRDefault="008C78F2" w:rsidP="00E32FC8">
            <w:r w:rsidRPr="008C78F2">
              <w:rPr>
                <w:noProof/>
              </w:rPr>
              <w:drawing>
                <wp:inline distT="0" distB="0" distL="0" distR="0" wp14:anchorId="1BEB9CDC" wp14:editId="38ED5CCB">
                  <wp:extent cx="5724525" cy="2990850"/>
                  <wp:effectExtent l="0" t="0" r="9525" b="0"/>
                  <wp:docPr id="68716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90850"/>
                          </a:xfrm>
                          <a:prstGeom prst="rect">
                            <a:avLst/>
                          </a:prstGeom>
                          <a:noFill/>
                          <a:ln>
                            <a:noFill/>
                          </a:ln>
                        </pic:spPr>
                      </pic:pic>
                    </a:graphicData>
                  </a:graphic>
                </wp:inline>
              </w:drawing>
            </w:r>
          </w:p>
          <w:p w14:paraId="4CF4A498" w14:textId="2E184304" w:rsidR="008C78F2" w:rsidRDefault="008C78F2" w:rsidP="00E32FC8">
            <w:r w:rsidRPr="001F0BDB">
              <w:rPr>
                <w:b/>
                <w:bCs/>
                <w:sz w:val="20"/>
                <w:szCs w:val="20"/>
              </w:rPr>
              <w:t xml:space="preserve">Figure </w:t>
            </w:r>
            <w:r w:rsidR="001F0BDB" w:rsidRPr="001F0BDB">
              <w:rPr>
                <w:b/>
                <w:bCs/>
                <w:sz w:val="20"/>
                <w:szCs w:val="20"/>
              </w:rPr>
              <w:t>4</w:t>
            </w:r>
            <w:r w:rsidRPr="001F0BDB">
              <w:rPr>
                <w:b/>
                <w:bCs/>
                <w:sz w:val="20"/>
                <w:szCs w:val="20"/>
              </w:rPr>
              <w:t>:</w:t>
            </w:r>
            <w:r w:rsidRPr="001F0BDB">
              <w:rPr>
                <w:sz w:val="20"/>
                <w:szCs w:val="20"/>
              </w:rPr>
              <w:t xml:space="preserve"> </w:t>
            </w:r>
            <w:r w:rsidR="00995F62" w:rsidRPr="001F0BDB">
              <w:rPr>
                <w:sz w:val="20"/>
                <w:szCs w:val="20"/>
              </w:rPr>
              <w:t>Conceptual relationship between exploitation rate and the stock status indicator (standardised CPUE). The exploitation rate rises from 0 at the CPUE LRP proxy to its maximum value. It then remains at this maximum value until the TAC cap is reached after which it declines. This decline is because no further TAC increases are permitted but the stock continues to increase.</w:t>
            </w:r>
          </w:p>
        </w:tc>
      </w:tr>
    </w:tbl>
    <w:p w14:paraId="623653CB" w14:textId="77777777" w:rsidR="00A55E97" w:rsidRPr="00A55E97" w:rsidRDefault="00A55E97" w:rsidP="00C437D5"/>
    <w:p w14:paraId="17A966DF" w14:textId="609F0E46" w:rsidR="00CA75CE" w:rsidRDefault="00CA75CE" w:rsidP="00C437D5">
      <w:pPr>
        <w:rPr>
          <w:color w:val="4000A6"/>
        </w:rPr>
      </w:pPr>
    </w:p>
    <w:p w14:paraId="2E117F49" w14:textId="68959DBA" w:rsidR="004657F1" w:rsidRPr="00906715" w:rsidRDefault="003B69D3" w:rsidP="00906715">
      <w:pPr>
        <w:pStyle w:val="Heading2"/>
      </w:pPr>
      <w:bookmarkStart w:id="13" w:name="_Toc149309124"/>
      <w:r w:rsidRPr="00906715">
        <w:t>Consultation</w:t>
      </w:r>
      <w:r w:rsidR="000B0CC4">
        <w:t xml:space="preserve"> processes</w:t>
      </w:r>
      <w:bookmarkEnd w:id="13"/>
    </w:p>
    <w:tbl>
      <w:tblPr>
        <w:tblStyle w:val="TableGrid"/>
        <w:tblW w:w="0" w:type="auto"/>
        <w:tblLook w:val="04A0" w:firstRow="1" w:lastRow="0" w:firstColumn="1" w:lastColumn="0" w:noHBand="0" w:noVBand="1"/>
      </w:tblPr>
      <w:tblGrid>
        <w:gridCol w:w="9016"/>
      </w:tblGrid>
      <w:tr w:rsidR="00970A1B" w14:paraId="4BFD6ABF" w14:textId="77777777" w:rsidTr="00970A1B">
        <w:tc>
          <w:tcPr>
            <w:tcW w:w="9016" w:type="dxa"/>
          </w:tcPr>
          <w:p w14:paraId="36E7F400" w14:textId="5E746048" w:rsidR="00970A1B" w:rsidRPr="00B17A82" w:rsidRDefault="00552422" w:rsidP="003B69D3">
            <w:r w:rsidRPr="00B17A82">
              <w:t xml:space="preserve">The Victorian Fisheries Authority </w:t>
            </w:r>
            <w:r w:rsidR="001F0BDB">
              <w:t xml:space="preserve">(VFA) </w:t>
            </w:r>
            <w:r w:rsidRPr="00B17A82">
              <w:t xml:space="preserve">undertakes consultation with a variety of stakeholders in developing or changing fisheries management arrangements. These consultation </w:t>
            </w:r>
            <w:r w:rsidR="000B58D9" w:rsidRPr="00B17A82">
              <w:t xml:space="preserve">principles are outlined in Section 3A of the Fisheries Act 1995. </w:t>
            </w:r>
            <w:r w:rsidR="00154CD8" w:rsidRPr="00B17A82">
              <w:t xml:space="preserve">As such, it is a legislative requirement that the VFA meets a required level of consultation. </w:t>
            </w:r>
          </w:p>
          <w:p w14:paraId="3F0E2A3E" w14:textId="77777777" w:rsidR="00154CD8" w:rsidRPr="00B17A82" w:rsidRDefault="00154CD8" w:rsidP="003B69D3"/>
          <w:p w14:paraId="4124D873" w14:textId="58A23A66" w:rsidR="00154CD8" w:rsidRDefault="00154CD8" w:rsidP="003B69D3">
            <w:r w:rsidRPr="00B17A82">
              <w:t xml:space="preserve">All items currently under consultation are placed on the VFA’s website </w:t>
            </w:r>
            <w:r w:rsidR="00170069" w:rsidRPr="00B17A82">
              <w:t>(</w:t>
            </w:r>
            <w:hyperlink r:id="rId28" w:history="1">
              <w:r w:rsidR="00C92ED1" w:rsidRPr="0030332F">
                <w:rPr>
                  <w:rStyle w:val="Hyperlink"/>
                </w:rPr>
                <w:t>Current Consultation link</w:t>
              </w:r>
            </w:hyperlink>
            <w:r w:rsidR="00170069" w:rsidRPr="00B17A82">
              <w:t>)</w:t>
            </w:r>
            <w:r w:rsidR="00A45996" w:rsidRPr="00B17A82">
              <w:t xml:space="preserve"> in addition to being sent directly to key stakeholders. When consultation is finalised, the results of the consultation, including all public submissions, are published on the VFA’s website (</w:t>
            </w:r>
            <w:hyperlink r:id="rId29" w:history="1">
              <w:r w:rsidR="00C92ED1" w:rsidRPr="0030332F">
                <w:rPr>
                  <w:rStyle w:val="Hyperlink"/>
                </w:rPr>
                <w:t>Completed Consultation link</w:t>
              </w:r>
            </w:hyperlink>
            <w:r w:rsidR="00A45996" w:rsidRPr="00B17A82">
              <w:t>).</w:t>
            </w:r>
          </w:p>
          <w:p w14:paraId="28E8CFCD" w14:textId="77777777" w:rsidR="00B17A82" w:rsidRDefault="00B17A82" w:rsidP="003B69D3"/>
          <w:p w14:paraId="602297A8" w14:textId="04B6C770" w:rsidR="00B17A82" w:rsidRPr="00B17A82" w:rsidRDefault="007E4D00" w:rsidP="003B69D3">
            <w:r>
              <w:t xml:space="preserve">The Rock Lobster and Giant Crab Resource Assessment Group (RLRAG) also meets quarterly to discuss scientific items affecting this </w:t>
            </w:r>
            <w:r w:rsidR="00C2577D">
              <w:t>fishery and provide recommendations to the VFA.</w:t>
            </w:r>
            <w:r w:rsidR="00C2577D" w:rsidRPr="00B17A82">
              <w:t xml:space="preserve"> This group is made up of commercial stakeholders, recreational stakeholders, Aboriginal Victorian representatives, and fishery science experts.</w:t>
            </w:r>
            <w:r w:rsidR="008A0114">
              <w:t xml:space="preserve"> </w:t>
            </w:r>
            <w:r w:rsidR="00187955">
              <w:t>Meetings are not open to the public but minutes are published on the VFA website (</w:t>
            </w:r>
            <w:hyperlink r:id="rId30" w:history="1">
              <w:r w:rsidR="00187955" w:rsidRPr="006722E1">
                <w:rPr>
                  <w:rStyle w:val="Hyperlink"/>
                </w:rPr>
                <w:t>RLRAG Minutes</w:t>
              </w:r>
            </w:hyperlink>
            <w:r w:rsidR="006722E1">
              <w:t>)</w:t>
            </w:r>
            <w:r w:rsidR="004363BD">
              <w:t>.</w:t>
            </w:r>
          </w:p>
          <w:p w14:paraId="6CCF60FE" w14:textId="77777777" w:rsidR="003B7884" w:rsidRPr="00B17A82" w:rsidRDefault="003B7884" w:rsidP="003B69D3"/>
          <w:p w14:paraId="62FAD655" w14:textId="5E65B2E4" w:rsidR="00455F07" w:rsidRPr="00B10207" w:rsidRDefault="003B7884" w:rsidP="003B69D3">
            <w:r w:rsidRPr="00B17A82">
              <w:t xml:space="preserve">The Rock Lobster Fishery undergoes a significant consultation process in setting the </w:t>
            </w:r>
            <w:r w:rsidR="00884913" w:rsidRPr="00B17A82">
              <w:t xml:space="preserve">annual </w:t>
            </w:r>
            <w:r w:rsidR="00884913">
              <w:t xml:space="preserve">TACC. </w:t>
            </w:r>
            <w:r w:rsidRPr="00B17A82">
              <w:t xml:space="preserve"> The stock assessment and application of the harvest strategy are reviewed thoroughly by </w:t>
            </w:r>
            <w:r w:rsidR="00C2577D">
              <w:t xml:space="preserve">the </w:t>
            </w:r>
            <w:r w:rsidR="00C2577D">
              <w:lastRenderedPageBreak/>
              <w:t>RLRAG which then</w:t>
            </w:r>
            <w:r w:rsidRPr="00B17A82">
              <w:t xml:space="preserve"> submits a recommendation to the VFA </w:t>
            </w:r>
            <w:r w:rsidR="00B10207" w:rsidRPr="00B17A82">
              <w:t>based on this review</w:t>
            </w:r>
            <w:r w:rsidRPr="00B17A82">
              <w:t>.</w:t>
            </w:r>
            <w:r w:rsidR="00B10207" w:rsidRPr="00B17A82">
              <w:t xml:space="preserve"> Prior to setting the TACC, the VFA releases all proposed arrangements for a four-week public consultation</w:t>
            </w:r>
            <w:r w:rsidR="004F6312" w:rsidRPr="00B17A82">
              <w:t xml:space="preserve">, which includes </w:t>
            </w:r>
            <w:r w:rsidR="00C2577D">
              <w:t xml:space="preserve">concurrently </w:t>
            </w:r>
            <w:r w:rsidR="004F6312" w:rsidRPr="00B17A82">
              <w:t xml:space="preserve">running five commercial stakeholder forums at different ports around the state. </w:t>
            </w:r>
            <w:r w:rsidR="00455F07" w:rsidRPr="00B17A82">
              <w:t>All submissions, and discussions at these forums, are considered in finalising the TACC for the upcoming season.</w:t>
            </w:r>
          </w:p>
        </w:tc>
      </w:tr>
    </w:tbl>
    <w:p w14:paraId="1A7E3F27" w14:textId="77777777" w:rsidR="00970A1B" w:rsidRDefault="00970A1B" w:rsidP="003B69D3">
      <w:pPr>
        <w:rPr>
          <w:color w:val="4000A6"/>
        </w:rPr>
      </w:pPr>
    </w:p>
    <w:p w14:paraId="578864D6" w14:textId="3BBCC1EB" w:rsidR="00746F21" w:rsidRPr="00195CE5" w:rsidRDefault="00906715" w:rsidP="00CA75CE">
      <w:pPr>
        <w:pStyle w:val="Heading2"/>
        <w:rPr>
          <w:color w:val="auto"/>
          <w:u w:val="single"/>
          <w:lang w:val="en"/>
        </w:rPr>
      </w:pPr>
      <w:bookmarkStart w:id="14" w:name="_Toc149309125"/>
      <w:r w:rsidRPr="00906715">
        <w:t xml:space="preserve">Performance against objectives, performance indicators and performance </w:t>
      </w:r>
      <w:r w:rsidRPr="00195CE5">
        <w:rPr>
          <w:color w:val="auto"/>
        </w:rPr>
        <w:t>measures</w:t>
      </w:r>
      <w:bookmarkEnd w:id="14"/>
    </w:p>
    <w:tbl>
      <w:tblPr>
        <w:tblStyle w:val="TableGrid"/>
        <w:tblW w:w="0" w:type="auto"/>
        <w:tblLook w:val="04A0" w:firstRow="1" w:lastRow="0" w:firstColumn="1" w:lastColumn="0" w:noHBand="0" w:noVBand="1"/>
      </w:tblPr>
      <w:tblGrid>
        <w:gridCol w:w="9016"/>
      </w:tblGrid>
      <w:tr w:rsidR="00EE64CB" w14:paraId="5DE1248A" w14:textId="77777777" w:rsidTr="00EE64CB">
        <w:tc>
          <w:tcPr>
            <w:tcW w:w="9016" w:type="dxa"/>
          </w:tcPr>
          <w:p w14:paraId="7B591643" w14:textId="591BCA26" w:rsidR="00EE64CB" w:rsidRDefault="00EE64CB" w:rsidP="00EE64CB">
            <w:r>
              <w:t xml:space="preserve">Incorporated in the </w:t>
            </w:r>
            <w:r w:rsidR="008D03E5">
              <w:t>M</w:t>
            </w:r>
            <w:r>
              <w:t xml:space="preserve">anagement </w:t>
            </w:r>
            <w:r w:rsidR="008D03E5">
              <w:t>P</w:t>
            </w:r>
            <w:r>
              <w:t xml:space="preserve">lan is a harvest strategy which provides the structured framework for assessing the status of a fishery and a set of rules to determine the annual catch limits. The three biological stock performance indicators in this strategy include egg production, standardised catch per unit effort (CPUE), and the pre-recruit index (PRI). The strategy includes a limit reference point (LRP) based on egg production; threshold reference point based on the PRI; and target reference points based on biomass. </w:t>
            </w:r>
          </w:p>
          <w:p w14:paraId="23B7FBBB" w14:textId="77777777" w:rsidR="00EE64CB" w:rsidRDefault="00EE64CB" w:rsidP="00EE64CB"/>
          <w:p w14:paraId="0BCFE7C3" w14:textId="477DC0EF" w:rsidR="00EE64CB" w:rsidRDefault="00EE64CB" w:rsidP="00EE64CB">
            <w:r w:rsidRPr="0047092B">
              <w:t>The harvest control rule sets a TACC that implements an exploitation rate which starts at zero at the LRP and then increases linearly to a maximum level as biomass increases. The TACC is also capped, hence once biomass exceeds the level at which the TACC cap is reached the exploitation rate decreases. This relationship is depicted in Figure</w:t>
            </w:r>
            <w:r>
              <w:t xml:space="preserve"> </w:t>
            </w:r>
            <w:r w:rsidR="008D03E5">
              <w:t>4</w:t>
            </w:r>
            <w:r w:rsidRPr="0047092B">
              <w:t>. A key principle underlying this harvest strategy is that as the stock rebuilds, more conservative exploitation rates will be adopted. This ensures that the risk of future stock declines is significantly reduced.</w:t>
            </w:r>
          </w:p>
          <w:p w14:paraId="303C02BB" w14:textId="77777777" w:rsidR="00AF73F7" w:rsidRDefault="00AF73F7" w:rsidP="00EE64CB"/>
          <w:p w14:paraId="67F1F1E5" w14:textId="7796AD33" w:rsidR="00EE64CB" w:rsidRDefault="00EE64CB" w:rsidP="00EE64CB">
            <w:r>
              <w:t xml:space="preserve">The </w:t>
            </w:r>
            <w:r w:rsidR="00AF73F7">
              <w:t xml:space="preserve">annual stock assessment, </w:t>
            </w:r>
            <w:r>
              <w:t>harvest strategy</w:t>
            </w:r>
            <w:r w:rsidR="00AF73F7">
              <w:t xml:space="preserve"> </w:t>
            </w:r>
            <w:r w:rsidR="0051748C">
              <w:t xml:space="preserve">and </w:t>
            </w:r>
            <w:r w:rsidR="00AF73F7">
              <w:t xml:space="preserve">the strategy’s </w:t>
            </w:r>
            <w:r w:rsidR="0051748C">
              <w:t xml:space="preserve">application to the setting of the </w:t>
            </w:r>
            <w:r w:rsidR="003B7884">
              <w:t>TACC</w:t>
            </w:r>
            <w:r w:rsidR="0051748C">
              <w:t>, is review</w:t>
            </w:r>
            <w:r w:rsidR="00AF73F7">
              <w:t>ed</w:t>
            </w:r>
            <w:r w:rsidR="0051748C">
              <w:t xml:space="preserve"> annually </w:t>
            </w:r>
            <w:r w:rsidR="002033A1">
              <w:t>by the RLRAG</w:t>
            </w:r>
            <w:r w:rsidR="00B10207">
              <w:t>, following which th</w:t>
            </w:r>
            <w:r w:rsidR="0060614F">
              <w:t xml:space="preserve">e RLRAG submits a recommendation to the VFA which is considered in the VFA’s internal review of the harvest strategy. </w:t>
            </w:r>
          </w:p>
          <w:p w14:paraId="1E797D94" w14:textId="77777777" w:rsidR="00F45DC0" w:rsidRDefault="00F45DC0" w:rsidP="00EE64CB"/>
          <w:p w14:paraId="05C87EB7" w14:textId="7574E79D" w:rsidR="00F45DC0" w:rsidRDefault="00F45DC0" w:rsidP="00EE64CB">
            <w:r>
              <w:t xml:space="preserve">The most recent stock assessment can be found at the following: </w:t>
            </w:r>
            <w:hyperlink r:id="rId31" w:history="1">
              <w:r w:rsidR="008377FC" w:rsidRPr="008377FC">
                <w:rPr>
                  <w:rStyle w:val="Hyperlink"/>
                </w:rPr>
                <w:t>VFA Rock Lobster Stock Assessment Reports</w:t>
              </w:r>
            </w:hyperlink>
            <w:r w:rsidR="008377FC">
              <w:t>.</w:t>
            </w:r>
          </w:p>
          <w:p w14:paraId="27CF7C52" w14:textId="2E4AC344" w:rsidR="00317D94" w:rsidRDefault="00AF73F7" w:rsidP="00EE64CB">
            <w:pPr>
              <w:rPr>
                <w:color w:val="4000A6"/>
              </w:rPr>
            </w:pPr>
            <w:r w:rsidRPr="00AF73F7">
              <w:t xml:space="preserve"> </w:t>
            </w:r>
          </w:p>
        </w:tc>
      </w:tr>
    </w:tbl>
    <w:p w14:paraId="3E32F9BD" w14:textId="77777777" w:rsidR="00EE64CB" w:rsidRDefault="00EE64CB" w:rsidP="00906715">
      <w:pPr>
        <w:rPr>
          <w:color w:val="4000A6"/>
        </w:rPr>
      </w:pPr>
    </w:p>
    <w:p w14:paraId="7D00FCB3" w14:textId="00DB881E" w:rsidR="00787EDD" w:rsidRPr="00DE62C0" w:rsidRDefault="004E2F54" w:rsidP="00DE62C0">
      <w:pPr>
        <w:pStyle w:val="Heading2"/>
      </w:pPr>
      <w:bookmarkStart w:id="15" w:name="_Toc149309126"/>
      <w:r>
        <w:t>C</w:t>
      </w:r>
      <w:r w:rsidR="007F5C88" w:rsidRPr="00DE62C0">
        <w:t>ontrolling the level of harvest</w:t>
      </w:r>
      <w:bookmarkEnd w:id="15"/>
    </w:p>
    <w:tbl>
      <w:tblPr>
        <w:tblStyle w:val="TableGrid"/>
        <w:tblW w:w="0" w:type="auto"/>
        <w:tblLook w:val="04A0" w:firstRow="1" w:lastRow="0" w:firstColumn="1" w:lastColumn="0" w:noHBand="0" w:noVBand="1"/>
      </w:tblPr>
      <w:tblGrid>
        <w:gridCol w:w="9016"/>
      </w:tblGrid>
      <w:tr w:rsidR="00351513" w14:paraId="6A6A7B2A" w14:textId="77777777" w:rsidTr="00351513">
        <w:tc>
          <w:tcPr>
            <w:tcW w:w="9016" w:type="dxa"/>
          </w:tcPr>
          <w:p w14:paraId="60F0D88C" w14:textId="24244350" w:rsidR="00351513" w:rsidRPr="00E45D04" w:rsidRDefault="00ED7F12" w:rsidP="001A225A">
            <w:r w:rsidRPr="00E45D04">
              <w:t xml:space="preserve">Commercial rock lobster </w:t>
            </w:r>
            <w:r w:rsidR="003E6F96" w:rsidRPr="00E45D04">
              <w:t xml:space="preserve">harvest is controlled </w:t>
            </w:r>
            <w:r w:rsidR="00F20FB7">
              <w:t>by setting an annual TACC</w:t>
            </w:r>
            <w:r w:rsidR="008B34CA" w:rsidRPr="00E45D04">
              <w:t xml:space="preserve"> in each zone</w:t>
            </w:r>
            <w:r w:rsidR="00F20FB7">
              <w:t xml:space="preserve"> </w:t>
            </w:r>
            <w:r w:rsidR="003E6F96" w:rsidRPr="00E45D04">
              <w:t xml:space="preserve">based on the harvest strategy. The TACC is allocated across </w:t>
            </w:r>
            <w:r w:rsidR="00F95671" w:rsidRPr="00E45D04">
              <w:t xml:space="preserve">individual quota units in each </w:t>
            </w:r>
            <w:r w:rsidR="008B34CA" w:rsidRPr="00E45D04">
              <w:t>zone</w:t>
            </w:r>
            <w:r w:rsidR="00F95671" w:rsidRPr="00E45D04">
              <w:t xml:space="preserve">. </w:t>
            </w:r>
            <w:r w:rsidR="008B34CA" w:rsidRPr="00E45D04">
              <w:t xml:space="preserve">Individual quota units can be temporarily or </w:t>
            </w:r>
            <w:r w:rsidR="00BA1B04" w:rsidRPr="00E45D04">
              <w:t>permanently</w:t>
            </w:r>
            <w:r w:rsidR="008B34CA" w:rsidRPr="00E45D04">
              <w:t xml:space="preserve"> transferred between </w:t>
            </w:r>
            <w:r w:rsidR="00BA1B04" w:rsidRPr="00E45D04">
              <w:t xml:space="preserve">rock lobster access licences specific to that particular zone. Byproduct species </w:t>
            </w:r>
            <w:r w:rsidR="00424406" w:rsidRPr="00E45D04">
              <w:t>are subject to limits defined within the Fisheries Regulations 2019 and can only be caught using equipment specified under the Rock Lobster Access Licence class</w:t>
            </w:r>
            <w:r w:rsidR="00A40430">
              <w:t xml:space="preserve"> section</w:t>
            </w:r>
            <w:r w:rsidR="00424406" w:rsidRPr="00E45D04">
              <w:t xml:space="preserve">. </w:t>
            </w:r>
          </w:p>
          <w:p w14:paraId="1338A126" w14:textId="77777777" w:rsidR="00424406" w:rsidRPr="00E45D04" w:rsidRDefault="00424406" w:rsidP="001A225A"/>
          <w:p w14:paraId="39EFC683" w14:textId="77777777" w:rsidR="00424406" w:rsidRPr="00E45D04" w:rsidRDefault="00424406" w:rsidP="001A225A">
            <w:r w:rsidRPr="00E45D04">
              <w:t xml:space="preserve">TACCs are set in consultation with all relevant stakeholders including </w:t>
            </w:r>
            <w:r w:rsidR="00CB3C66" w:rsidRPr="00E45D04">
              <w:t xml:space="preserve">undertaking an annual review by the RLRAG. A stock assessment is completed annually to inform the future management of the fishery, including setting TACCs, and to inform the application of the harvest strategy. </w:t>
            </w:r>
          </w:p>
          <w:p w14:paraId="05D8A469" w14:textId="77777777" w:rsidR="007E389B" w:rsidRPr="00E45D04" w:rsidRDefault="007E389B" w:rsidP="001A225A"/>
          <w:p w14:paraId="2A07F478" w14:textId="4C620BB6" w:rsidR="00F00E0E" w:rsidRPr="00E45D04" w:rsidRDefault="007E389B" w:rsidP="001A225A">
            <w:r w:rsidRPr="00E45D04">
              <w:t xml:space="preserve">Fishers must not exceed </w:t>
            </w:r>
            <w:r w:rsidR="00F00E0E" w:rsidRPr="00E45D04">
              <w:t xml:space="preserve">the quota attributed to that licence, thereby controlling the level of total harvest. </w:t>
            </w:r>
            <w:r w:rsidR="00E45D04">
              <w:t xml:space="preserve">Fishers are also subject to closed seasons. Females must not be harvest between 1 July and </w:t>
            </w:r>
            <w:r w:rsidR="00A75CF1">
              <w:t xml:space="preserve">15 November inclusive. No rock lobster must be harvested between 15 September and 15 November inclusive, and lobster pots must not be set during this time. </w:t>
            </w:r>
          </w:p>
          <w:p w14:paraId="703DF7F0" w14:textId="77777777" w:rsidR="00F00E0E" w:rsidRPr="00E45D04" w:rsidRDefault="00F00E0E" w:rsidP="001A225A"/>
          <w:p w14:paraId="6A8E2691" w14:textId="2C559E13" w:rsidR="00F00E0E" w:rsidRDefault="00F00E0E" w:rsidP="001A225A">
            <w:pPr>
              <w:rPr>
                <w:color w:val="4000A6"/>
              </w:rPr>
            </w:pPr>
            <w:r w:rsidRPr="00E45D04">
              <w:lastRenderedPageBreak/>
              <w:t>Recreational rock lobster fishing is control by management of a catch limit of 2 per day and possession limit of 4</w:t>
            </w:r>
            <w:r w:rsidR="00345A45" w:rsidRPr="00E45D04">
              <w:t xml:space="preserve"> rock lobsters; closed seasons consistent with the commercial fishery; and gear restrictions. Recreational fishers are also required to report all rock lobster quota via the recreational reporting app. The figure is considered as part of the annual stock assessment and harvest strategy review. </w:t>
            </w:r>
          </w:p>
        </w:tc>
      </w:tr>
    </w:tbl>
    <w:p w14:paraId="672115DB" w14:textId="77777777" w:rsidR="00351513" w:rsidRDefault="00351513" w:rsidP="001A225A">
      <w:pPr>
        <w:rPr>
          <w:color w:val="4000A6"/>
        </w:rPr>
      </w:pPr>
    </w:p>
    <w:p w14:paraId="5BE02B6C" w14:textId="4B8D9D77" w:rsidR="00CA75CE" w:rsidRPr="00BB5977" w:rsidRDefault="004944FD" w:rsidP="00BB5977">
      <w:pPr>
        <w:pStyle w:val="Heading2"/>
      </w:pPr>
      <w:bookmarkStart w:id="16" w:name="_Toc149309127"/>
      <w:r>
        <w:t xml:space="preserve">Harvest </w:t>
      </w:r>
      <w:r w:rsidR="00445DEF">
        <w:t>s</w:t>
      </w:r>
      <w:r>
        <w:t>trategy</w:t>
      </w:r>
      <w:bookmarkEnd w:id="16"/>
    </w:p>
    <w:tbl>
      <w:tblPr>
        <w:tblStyle w:val="TableGrid"/>
        <w:tblW w:w="0" w:type="auto"/>
        <w:tblLook w:val="04A0" w:firstRow="1" w:lastRow="0" w:firstColumn="1" w:lastColumn="0" w:noHBand="0" w:noVBand="1"/>
      </w:tblPr>
      <w:tblGrid>
        <w:gridCol w:w="9016"/>
      </w:tblGrid>
      <w:tr w:rsidR="00E17B25" w14:paraId="50B4EF24" w14:textId="77777777" w:rsidTr="00A71B22">
        <w:tc>
          <w:tcPr>
            <w:tcW w:w="9016" w:type="dxa"/>
            <w:tcBorders>
              <w:bottom w:val="nil"/>
            </w:tcBorders>
          </w:tcPr>
          <w:p w14:paraId="40E370FF" w14:textId="58D574F3" w:rsidR="00AA1FD2" w:rsidRDefault="003506A0" w:rsidP="004944FD">
            <w:r>
              <w:t xml:space="preserve">All parts of the </w:t>
            </w:r>
            <w:r w:rsidR="0063215A">
              <w:t xml:space="preserve">fisheries are managed under the </w:t>
            </w:r>
            <w:r w:rsidR="00DF70AB">
              <w:t xml:space="preserve">recently implement Rock Lobster Fishery Harvest Strategy, Section 7 of the </w:t>
            </w:r>
            <w:r w:rsidR="00C50D6B">
              <w:t>Management Plan.</w:t>
            </w:r>
            <w:r w:rsidR="00DF70AB">
              <w:t xml:space="preserve"> </w:t>
            </w:r>
            <w:r w:rsidR="001F5281">
              <w:t xml:space="preserve">This </w:t>
            </w:r>
            <w:r w:rsidR="00C50D6B">
              <w:t>Management P</w:t>
            </w:r>
            <w:r w:rsidR="001F5281">
              <w:t>lan replaced previous iterations</w:t>
            </w:r>
            <w:r w:rsidR="008E2359">
              <w:t>,</w:t>
            </w:r>
            <w:r w:rsidR="001F5281">
              <w:t xml:space="preserve"> which also included harvest strategies</w:t>
            </w:r>
            <w:r w:rsidR="00AA1FD2">
              <w:t xml:space="preserve">, </w:t>
            </w:r>
            <w:r w:rsidR="00A811DB">
              <w:t>and is formally reviewed every five years.</w:t>
            </w:r>
            <w:r w:rsidR="001F5281">
              <w:t xml:space="preserve"> </w:t>
            </w:r>
            <w:r w:rsidR="00061F27" w:rsidRPr="00061F27">
              <w:t>Unlike the previous harvest strategy</w:t>
            </w:r>
            <w:r w:rsidR="00772425">
              <w:t>,</w:t>
            </w:r>
            <w:r w:rsidR="00061F27" w:rsidRPr="00061F27">
              <w:t xml:space="preserve"> that focused on setting a constant exploitation rate to enable stock rebuilding, the foundation of this harvest strategy is based on establishing a clear rebuilding target to be achieved within a defined timeframe. As the stock rebuilds, more conservative exploitation rates will be adopted to increase the resilience of the fishery</w:t>
            </w:r>
            <w:r w:rsidR="00061F27">
              <w:t xml:space="preserve">. </w:t>
            </w:r>
          </w:p>
          <w:p w14:paraId="7CA5419E" w14:textId="77777777" w:rsidR="00AA1FD2" w:rsidRDefault="00AA1FD2" w:rsidP="004944FD"/>
          <w:p w14:paraId="2D649836" w14:textId="0409E212" w:rsidR="00E17B25" w:rsidRDefault="00061F27" w:rsidP="004944FD">
            <w:r>
              <w:t xml:space="preserve">For the purposes of understanding total </w:t>
            </w:r>
            <w:r w:rsidR="00AB37CA">
              <w:t>harvest across the fishery, an assumed recreational catch of 6 tonnes is applied to each zone. This replaces the nominal percentages in the previous plan</w:t>
            </w:r>
            <w:r w:rsidR="00BA1172">
              <w:t xml:space="preserve"> and is based on data obtained through the Victorian Recreational Rock Lobster Reporting Program</w:t>
            </w:r>
            <w:r w:rsidR="007043E1">
              <w:t>. Details of this program</w:t>
            </w:r>
            <w:r w:rsidR="00941661">
              <w:t>, including annual assessment reports,</w:t>
            </w:r>
            <w:r w:rsidR="007043E1">
              <w:t xml:space="preserve"> can be found </w:t>
            </w:r>
            <w:hyperlink r:id="rId32" w:history="1">
              <w:r w:rsidR="007E244E" w:rsidRPr="007E244E">
                <w:rPr>
                  <w:rStyle w:val="Hyperlink"/>
                </w:rPr>
                <w:t>here</w:t>
              </w:r>
            </w:hyperlink>
            <w:r w:rsidR="007E244E">
              <w:t>.</w:t>
            </w:r>
          </w:p>
          <w:p w14:paraId="1BDC2DA0" w14:textId="77777777" w:rsidR="007E244E" w:rsidRDefault="007E244E" w:rsidP="004944FD"/>
          <w:p w14:paraId="6CE34995" w14:textId="6969DA43" w:rsidR="007E244E" w:rsidRDefault="009A7577" w:rsidP="004944FD">
            <w:r>
              <w:t>The harvest strategy incorporates three biological stock performance indicators</w:t>
            </w:r>
            <w:r w:rsidR="00390683">
              <w:t>, which are in setting the TACC:</w:t>
            </w:r>
          </w:p>
          <w:p w14:paraId="2DCC9E43" w14:textId="77777777" w:rsidR="00772425" w:rsidRDefault="00772425" w:rsidP="004944FD"/>
          <w:p w14:paraId="6CAEA1D0" w14:textId="08ADCF80" w:rsidR="00390683" w:rsidRPr="008723EA" w:rsidRDefault="00400F29" w:rsidP="008723EA">
            <w:pPr>
              <w:pStyle w:val="ListParagraph"/>
              <w:numPr>
                <w:ilvl w:val="0"/>
                <w:numId w:val="30"/>
              </w:numPr>
              <w:rPr>
                <w:rFonts w:eastAsia="Times New Roman" w:cstheme="minorHAnsi"/>
              </w:rPr>
            </w:pPr>
            <w:r w:rsidRPr="008723EA">
              <w:rPr>
                <w:rFonts w:eastAsia="Times New Roman" w:cstheme="minorHAnsi"/>
              </w:rPr>
              <w:t>Egg Production</w:t>
            </w:r>
          </w:p>
          <w:p w14:paraId="56FA811F" w14:textId="56396719" w:rsidR="00400F29" w:rsidRPr="008723EA" w:rsidRDefault="00400F29" w:rsidP="008723EA">
            <w:pPr>
              <w:pStyle w:val="ListParagraph"/>
              <w:numPr>
                <w:ilvl w:val="0"/>
                <w:numId w:val="30"/>
              </w:numPr>
              <w:rPr>
                <w:rFonts w:eastAsia="Times New Roman" w:cstheme="minorHAnsi"/>
              </w:rPr>
            </w:pPr>
            <w:r w:rsidRPr="008723EA">
              <w:rPr>
                <w:rFonts w:eastAsia="Times New Roman" w:cstheme="minorHAnsi"/>
              </w:rPr>
              <w:t>Standardised CPUE</w:t>
            </w:r>
          </w:p>
          <w:p w14:paraId="53A50940" w14:textId="468AF6F3" w:rsidR="00400F29" w:rsidRPr="008723EA" w:rsidRDefault="00400F29" w:rsidP="008723EA">
            <w:pPr>
              <w:pStyle w:val="ListParagraph"/>
              <w:numPr>
                <w:ilvl w:val="0"/>
                <w:numId w:val="30"/>
              </w:numPr>
              <w:rPr>
                <w:rFonts w:eastAsia="Times New Roman" w:cstheme="minorHAnsi"/>
              </w:rPr>
            </w:pPr>
            <w:r w:rsidRPr="008723EA">
              <w:rPr>
                <w:rFonts w:eastAsia="Times New Roman" w:cstheme="minorHAnsi"/>
              </w:rPr>
              <w:t>Pre-recruit index</w:t>
            </w:r>
          </w:p>
          <w:p w14:paraId="52F2F19C" w14:textId="77777777" w:rsidR="00400F29" w:rsidRDefault="00400F29" w:rsidP="00400F29"/>
          <w:p w14:paraId="63C4B3BB" w14:textId="71C6A4B1" w:rsidR="003A20B1" w:rsidRDefault="004B1772" w:rsidP="00400F29">
            <w:pPr>
              <w:rPr>
                <w:rFonts w:eastAsia="Times New Roman" w:cstheme="minorHAnsi"/>
              </w:rPr>
            </w:pPr>
            <w:r>
              <w:t>The reference</w:t>
            </w:r>
            <w:r w:rsidR="000E5D32">
              <w:t xml:space="preserve"> points </w:t>
            </w:r>
            <w:r w:rsidR="00CE6468">
              <w:t>provide the be</w:t>
            </w:r>
            <w:r w:rsidR="003A20B1">
              <w:t>n</w:t>
            </w:r>
            <w:r w:rsidR="00CE6468">
              <w:t>chmarks of performance</w:t>
            </w:r>
            <w:r w:rsidR="003A20B1" w:rsidRPr="00AF2D8B">
              <w:rPr>
                <w:rFonts w:eastAsia="Times New Roman" w:cstheme="minorHAnsi"/>
              </w:rPr>
              <w:t xml:space="preserve"> that define acceptable levels of impact on </w:t>
            </w:r>
            <w:r w:rsidR="003A20B1">
              <w:rPr>
                <w:rFonts w:eastAsia="Times New Roman" w:cstheme="minorHAnsi"/>
              </w:rPr>
              <w:t>the</w:t>
            </w:r>
            <w:r w:rsidR="003A20B1" w:rsidRPr="00AF2D8B">
              <w:rPr>
                <w:rFonts w:eastAsia="Times New Roman" w:cstheme="minorHAnsi"/>
              </w:rPr>
              <w:t xml:space="preserve"> stock (Sloan et al. 2014)</w:t>
            </w:r>
            <w:r w:rsidR="003A20B1">
              <w:rPr>
                <w:rFonts w:eastAsia="Times New Roman" w:cstheme="minorHAnsi"/>
              </w:rPr>
              <w:t>. This fishery utilises three key reference points</w:t>
            </w:r>
            <w:r w:rsidR="00A80354">
              <w:rPr>
                <w:rFonts w:eastAsia="Times New Roman" w:cstheme="minorHAnsi"/>
              </w:rPr>
              <w:t xml:space="preserve">, as outlined in the </w:t>
            </w:r>
            <w:r w:rsidR="00930584">
              <w:rPr>
                <w:rFonts w:eastAsia="Times New Roman" w:cstheme="minorHAnsi"/>
              </w:rPr>
              <w:t xml:space="preserve">Management </w:t>
            </w:r>
            <w:r w:rsidR="00A80354">
              <w:rPr>
                <w:rFonts w:eastAsia="Times New Roman" w:cstheme="minorHAnsi"/>
              </w:rPr>
              <w:t>Plan and summarised below:</w:t>
            </w:r>
          </w:p>
          <w:p w14:paraId="4A6DF73E" w14:textId="77777777" w:rsidR="003A20B1" w:rsidRDefault="003A20B1" w:rsidP="00400F29">
            <w:pPr>
              <w:rPr>
                <w:rFonts w:eastAsia="Times New Roman" w:cstheme="minorHAnsi"/>
              </w:rPr>
            </w:pPr>
          </w:p>
          <w:p w14:paraId="47F3A538" w14:textId="77777777" w:rsidR="00A80354" w:rsidRPr="00AA1FD2" w:rsidRDefault="003A20B1" w:rsidP="008723EA">
            <w:pPr>
              <w:pStyle w:val="ListParagraph"/>
              <w:numPr>
                <w:ilvl w:val="0"/>
                <w:numId w:val="32"/>
              </w:numPr>
              <w:rPr>
                <w:rFonts w:eastAsia="Times New Roman" w:cstheme="minorHAnsi"/>
                <w:b/>
                <w:bCs/>
              </w:rPr>
            </w:pPr>
            <w:r w:rsidRPr="00AA1FD2">
              <w:rPr>
                <w:rFonts w:eastAsia="Times New Roman" w:cstheme="minorHAnsi"/>
                <w:b/>
                <w:bCs/>
              </w:rPr>
              <w:t>Limit Reference point (LRP</w:t>
            </w:r>
            <w:r w:rsidR="00E158A4" w:rsidRPr="00AA1FD2">
              <w:rPr>
                <w:rFonts w:eastAsia="Times New Roman" w:cstheme="minorHAnsi"/>
                <w:b/>
                <w:bCs/>
              </w:rPr>
              <w:t xml:space="preserve">): </w:t>
            </w:r>
          </w:p>
          <w:p w14:paraId="2360CDC5" w14:textId="17F7BAE8" w:rsidR="003A20B1" w:rsidRDefault="00E158A4" w:rsidP="00A80354">
            <w:pPr>
              <w:pStyle w:val="ListParagraph"/>
              <w:rPr>
                <w:rFonts w:eastAsia="Times New Roman" w:cstheme="minorHAnsi"/>
                <w:lang w:val="en-US"/>
              </w:rPr>
            </w:pPr>
            <w:r>
              <w:rPr>
                <w:rFonts w:eastAsia="Times New Roman" w:cstheme="minorHAnsi"/>
              </w:rPr>
              <w:t>The</w:t>
            </w:r>
            <w:r w:rsidR="0004122A">
              <w:rPr>
                <w:rFonts w:eastAsia="Times New Roman" w:cstheme="minorHAnsi"/>
              </w:rPr>
              <w:t xml:space="preserve"> </w:t>
            </w:r>
            <w:r w:rsidRPr="00AF2D8B">
              <w:rPr>
                <w:rFonts w:eastAsia="Times New Roman" w:cstheme="minorHAnsi"/>
                <w:lang w:val="en-US"/>
              </w:rPr>
              <w:t>fishery egg production compared to the pre-fishing stock is the indicator used to assess performance against the LRP</w:t>
            </w:r>
            <w:r>
              <w:rPr>
                <w:rFonts w:eastAsia="Times New Roman" w:cstheme="minorHAnsi"/>
                <w:lang w:val="en-US"/>
              </w:rPr>
              <w:t xml:space="preserve">. </w:t>
            </w:r>
            <w:r w:rsidR="00A80354" w:rsidRPr="00AF2D8B">
              <w:rPr>
                <w:rFonts w:eastAsia="Times New Roman" w:cstheme="minorHAnsi"/>
                <w:lang w:val="en-US"/>
              </w:rPr>
              <w:t>The LRP is set to 20</w:t>
            </w:r>
            <w:r w:rsidR="00A80354" w:rsidRPr="00AF2D8B">
              <w:rPr>
                <w:rFonts w:eastAsia="Times New Roman" w:cstheme="minorHAnsi"/>
              </w:rPr>
              <w:t xml:space="preserve"> percent</w:t>
            </w:r>
            <w:r w:rsidR="00A80354" w:rsidRPr="00AF2D8B">
              <w:rPr>
                <w:rFonts w:eastAsia="Times New Roman" w:cstheme="minorHAnsi"/>
                <w:lang w:val="en-US"/>
              </w:rPr>
              <w:t xml:space="preserve"> of the unfished level of egg production.</w:t>
            </w:r>
          </w:p>
          <w:p w14:paraId="1445026E" w14:textId="77777777" w:rsidR="00A80354" w:rsidRPr="00A80354" w:rsidRDefault="00A80354" w:rsidP="00A80354">
            <w:pPr>
              <w:pStyle w:val="ListParagraph"/>
              <w:rPr>
                <w:rFonts w:eastAsia="Times New Roman" w:cstheme="minorHAnsi"/>
              </w:rPr>
            </w:pPr>
          </w:p>
          <w:p w14:paraId="73280FB1" w14:textId="19008221" w:rsidR="00A80354" w:rsidRPr="00AA1FD2" w:rsidRDefault="00A80354" w:rsidP="008723EA">
            <w:pPr>
              <w:pStyle w:val="ListParagraph"/>
              <w:numPr>
                <w:ilvl w:val="0"/>
                <w:numId w:val="32"/>
              </w:numPr>
              <w:rPr>
                <w:rFonts w:eastAsia="Times New Roman" w:cstheme="minorHAnsi"/>
                <w:b/>
                <w:bCs/>
              </w:rPr>
            </w:pPr>
            <w:r w:rsidRPr="00AA1FD2">
              <w:rPr>
                <w:rFonts w:eastAsia="Times New Roman" w:cstheme="minorHAnsi"/>
                <w:b/>
                <w:bCs/>
                <w:lang w:val="en-US"/>
              </w:rPr>
              <w:t>PRI Threshold Reference Point</w:t>
            </w:r>
          </w:p>
          <w:p w14:paraId="106832C2" w14:textId="7D3BE4F1" w:rsidR="00A80354" w:rsidRDefault="007F29A1" w:rsidP="00A80354">
            <w:pPr>
              <w:pStyle w:val="ListParagraph"/>
              <w:rPr>
                <w:rFonts w:eastAsia="Times New Roman" w:cstheme="minorHAnsi"/>
              </w:rPr>
            </w:pPr>
            <w:r w:rsidRPr="007F29A1">
              <w:rPr>
                <w:rFonts w:eastAsia="Times New Roman" w:cstheme="minorHAnsi"/>
              </w:rPr>
              <w:t>The Pre-Recruit Index (PRI) is determined using data from the fixed-site surveys and on-board observer program and is averaged, weighted by region</w:t>
            </w:r>
            <w:r>
              <w:rPr>
                <w:rFonts w:eastAsia="Times New Roman" w:cstheme="minorHAnsi"/>
              </w:rPr>
              <w:t xml:space="preserve">. </w:t>
            </w:r>
            <w:r w:rsidR="009F5942">
              <w:rPr>
                <w:rFonts w:eastAsia="Times New Roman" w:cstheme="minorHAnsi"/>
              </w:rPr>
              <w:t>The</w:t>
            </w:r>
            <w:r w:rsidR="009F5942" w:rsidRPr="00AF2D8B">
              <w:rPr>
                <w:rFonts w:eastAsia="Times New Roman" w:cstheme="minorHAnsi"/>
              </w:rPr>
              <w:t xml:space="preserve"> thresholds are set at the 40</w:t>
            </w:r>
            <w:r w:rsidR="009F5942" w:rsidRPr="00AF2D8B">
              <w:rPr>
                <w:rFonts w:eastAsia="Times New Roman" w:cstheme="minorHAnsi"/>
                <w:vertAlign w:val="superscript"/>
              </w:rPr>
              <w:t>th</w:t>
            </w:r>
            <w:r w:rsidR="009F5942" w:rsidRPr="00AF2D8B">
              <w:rPr>
                <w:rFonts w:eastAsia="Times New Roman" w:cstheme="minorHAnsi"/>
              </w:rPr>
              <w:t xml:space="preserve"> percentile of a normal distribution fitted to the PRI during a reference period of 2008 to 2022</w:t>
            </w:r>
            <w:r w:rsidR="009F5942">
              <w:rPr>
                <w:rFonts w:eastAsia="Times New Roman" w:cstheme="minorHAnsi"/>
              </w:rPr>
              <w:t>.</w:t>
            </w:r>
            <w:r w:rsidR="00183CD7">
              <w:rPr>
                <w:rFonts w:eastAsia="Times New Roman" w:cstheme="minorHAnsi"/>
              </w:rPr>
              <w:t xml:space="preserve"> The thresholds for each zone are:</w:t>
            </w:r>
          </w:p>
          <w:p w14:paraId="6E670252" w14:textId="77777777" w:rsidR="00183CD7" w:rsidRDefault="00183CD7" w:rsidP="00A80354">
            <w:pPr>
              <w:pStyle w:val="ListParagraph"/>
              <w:rPr>
                <w:rFonts w:eastAsia="Times New Roman" w:cstheme="minorHAnsi"/>
              </w:rPr>
            </w:pPr>
          </w:p>
          <w:p w14:paraId="6E0BB396" w14:textId="0687AC9C" w:rsidR="00183CD7" w:rsidRDefault="00183CD7" w:rsidP="00183CD7">
            <w:pPr>
              <w:pStyle w:val="ListParagraph"/>
              <w:numPr>
                <w:ilvl w:val="0"/>
                <w:numId w:val="31"/>
              </w:numPr>
              <w:rPr>
                <w:rFonts w:eastAsia="Times New Roman" w:cstheme="minorHAnsi"/>
              </w:rPr>
            </w:pPr>
            <w:r>
              <w:rPr>
                <w:rFonts w:eastAsia="Times New Roman" w:cstheme="minorHAnsi"/>
              </w:rPr>
              <w:t xml:space="preserve">1.67 </w:t>
            </w:r>
            <w:r w:rsidR="0067297E" w:rsidRPr="0067297E">
              <w:rPr>
                <w:rFonts w:eastAsia="Times New Roman" w:cstheme="minorHAnsi"/>
              </w:rPr>
              <w:t>undersize per pot lift in the Western Zone</w:t>
            </w:r>
          </w:p>
          <w:p w14:paraId="6F93DFE4" w14:textId="3D619CCC" w:rsidR="0067297E" w:rsidRDefault="0067297E" w:rsidP="00183CD7">
            <w:pPr>
              <w:pStyle w:val="ListParagraph"/>
              <w:numPr>
                <w:ilvl w:val="0"/>
                <w:numId w:val="31"/>
              </w:numPr>
              <w:rPr>
                <w:rFonts w:eastAsia="Times New Roman" w:cstheme="minorHAnsi"/>
              </w:rPr>
            </w:pPr>
            <w:r>
              <w:rPr>
                <w:rFonts w:eastAsia="Times New Roman" w:cstheme="minorHAnsi"/>
              </w:rPr>
              <w:t xml:space="preserve">0.25 </w:t>
            </w:r>
            <w:r w:rsidRPr="00AF2D8B">
              <w:rPr>
                <w:rFonts w:eastAsia="Times New Roman" w:cstheme="minorHAnsi"/>
              </w:rPr>
              <w:t xml:space="preserve">undersize per pot lift in the </w:t>
            </w:r>
            <w:r>
              <w:rPr>
                <w:rFonts w:eastAsia="Times New Roman" w:cstheme="minorHAnsi"/>
              </w:rPr>
              <w:t>Eastern</w:t>
            </w:r>
            <w:r w:rsidRPr="00AF2D8B">
              <w:rPr>
                <w:rFonts w:eastAsia="Times New Roman" w:cstheme="minorHAnsi"/>
              </w:rPr>
              <w:t xml:space="preserve"> Zone</w:t>
            </w:r>
          </w:p>
          <w:p w14:paraId="0FAEADB7" w14:textId="77777777" w:rsidR="0067297E" w:rsidRPr="00A80354" w:rsidRDefault="0067297E" w:rsidP="0067297E">
            <w:pPr>
              <w:pStyle w:val="ListParagraph"/>
              <w:ind w:left="1440"/>
              <w:rPr>
                <w:rFonts w:eastAsia="Times New Roman" w:cstheme="minorHAnsi"/>
              </w:rPr>
            </w:pPr>
          </w:p>
          <w:p w14:paraId="0FEAFE67" w14:textId="35625230" w:rsidR="00A80354" w:rsidRPr="00AA1FD2" w:rsidRDefault="00A80354" w:rsidP="008723EA">
            <w:pPr>
              <w:pStyle w:val="ListParagraph"/>
              <w:numPr>
                <w:ilvl w:val="0"/>
                <w:numId w:val="32"/>
              </w:numPr>
              <w:rPr>
                <w:rFonts w:eastAsia="Times New Roman" w:cstheme="minorHAnsi"/>
                <w:b/>
                <w:bCs/>
              </w:rPr>
            </w:pPr>
            <w:r w:rsidRPr="00AA1FD2">
              <w:rPr>
                <w:rFonts w:eastAsia="Times New Roman" w:cstheme="minorHAnsi"/>
                <w:b/>
                <w:bCs/>
              </w:rPr>
              <w:t>Target Reference Point</w:t>
            </w:r>
            <w:r w:rsidR="0004122A" w:rsidRPr="00AA1FD2">
              <w:rPr>
                <w:rFonts w:eastAsia="Times New Roman" w:cstheme="minorHAnsi"/>
                <w:b/>
                <w:bCs/>
              </w:rPr>
              <w:t xml:space="preserve"> (TRP)</w:t>
            </w:r>
          </w:p>
          <w:p w14:paraId="2534CED1" w14:textId="056BF4AD" w:rsidR="00A80354" w:rsidRPr="009E7F81" w:rsidRDefault="00D11ADD" w:rsidP="009E7F81">
            <w:pPr>
              <w:pStyle w:val="ListParagraph"/>
              <w:rPr>
                <w:rFonts w:eastAsia="Times New Roman" w:cstheme="minorHAnsi"/>
              </w:rPr>
            </w:pPr>
            <w:r>
              <w:rPr>
                <w:rFonts w:eastAsia="Times New Roman" w:cstheme="minorHAnsi"/>
              </w:rPr>
              <w:t xml:space="preserve">The TRP has been set at </w:t>
            </w:r>
            <w:r w:rsidR="00947E95" w:rsidRPr="00947E95">
              <w:rPr>
                <w:rFonts w:eastAsia="Times New Roman" w:cstheme="minorHAnsi"/>
              </w:rPr>
              <w:t>28 percent and 28.8 percent for the Western Zone and Eastern Zone respectively</w:t>
            </w:r>
            <w:r w:rsidR="00947E95">
              <w:rPr>
                <w:rFonts w:eastAsia="Times New Roman" w:cstheme="minorHAnsi"/>
              </w:rPr>
              <w:t xml:space="preserve">. </w:t>
            </w:r>
            <w:r w:rsidR="009E7F81" w:rsidRPr="00AF2D8B">
              <w:rPr>
                <w:rFonts w:eastAsia="Times New Roman" w:cstheme="minorHAnsi"/>
                <w:lang w:val="en-US"/>
              </w:rPr>
              <w:t xml:space="preserve">A comparison of CPUE with model estimated biomass levels was used </w:t>
            </w:r>
            <w:r w:rsidR="009E7F81" w:rsidRPr="00AF2D8B">
              <w:rPr>
                <w:rFonts w:eastAsia="Times New Roman" w:cstheme="minorHAnsi"/>
                <w:lang w:val="en-US"/>
              </w:rPr>
              <w:lastRenderedPageBreak/>
              <w:t>to obtain a CPUE proxy for the target reference point. This was calculated to be 1.20 and 0.86 kg/pot lift for the Western Zone and Eastern Zone respectively</w:t>
            </w:r>
          </w:p>
          <w:p w14:paraId="39629773" w14:textId="77777777" w:rsidR="00E042C3" w:rsidRDefault="00E042C3" w:rsidP="004944FD"/>
          <w:p w14:paraId="63696109" w14:textId="106F0200" w:rsidR="00581E80" w:rsidRDefault="00581E80" w:rsidP="004944FD">
            <w:r w:rsidRPr="00581E80">
              <w:t xml:space="preserve">A stock rebuilding time frame of 20 years has been set for this fishery. This long time frame is appropriate given the long generation time of lobster and consistent with standards such as the </w:t>
            </w:r>
            <w:r>
              <w:t>Marine Stewardship Council (</w:t>
            </w:r>
            <w:r w:rsidRPr="00581E80">
              <w:t>MSC</w:t>
            </w:r>
            <w:r>
              <w:t>)</w:t>
            </w:r>
            <w:r w:rsidRPr="00581E80">
              <w:t xml:space="preserve"> standard which requires a rebuilding time frame that is the lesser of 20 years or 2 generations.</w:t>
            </w:r>
          </w:p>
          <w:p w14:paraId="31CC1BBE" w14:textId="77777777" w:rsidR="00581E80" w:rsidRPr="00B5113B" w:rsidRDefault="00581E80" w:rsidP="004944FD"/>
          <w:p w14:paraId="6D9BA990" w14:textId="55094BCB" w:rsidR="00E042C3" w:rsidRPr="003E7366" w:rsidRDefault="00820C0D" w:rsidP="004944FD">
            <w:pPr>
              <w:rPr>
                <w:b/>
                <w:bCs/>
              </w:rPr>
            </w:pPr>
            <w:r w:rsidRPr="003E7366">
              <w:rPr>
                <w:b/>
                <w:bCs/>
              </w:rPr>
              <w:t xml:space="preserve">Commercial </w:t>
            </w:r>
            <w:r w:rsidR="00E042C3" w:rsidRPr="003E7366">
              <w:rPr>
                <w:b/>
                <w:bCs/>
              </w:rPr>
              <w:t xml:space="preserve">Harvest Control </w:t>
            </w:r>
            <w:r w:rsidR="00015C4B" w:rsidRPr="003E7366">
              <w:rPr>
                <w:b/>
                <w:bCs/>
              </w:rPr>
              <w:t>R</w:t>
            </w:r>
            <w:r w:rsidR="00E042C3" w:rsidRPr="003E7366">
              <w:rPr>
                <w:b/>
                <w:bCs/>
              </w:rPr>
              <w:t>ul</w:t>
            </w:r>
            <w:r w:rsidR="00015C4B" w:rsidRPr="003E7366">
              <w:rPr>
                <w:b/>
                <w:bCs/>
              </w:rPr>
              <w:t xml:space="preserve">e </w:t>
            </w:r>
          </w:p>
          <w:p w14:paraId="296A49F2" w14:textId="15D339A8" w:rsidR="00A40020" w:rsidRDefault="00B5113B" w:rsidP="004944FD">
            <w:r w:rsidRPr="00B5113B">
              <w:t xml:space="preserve">The TACC is set using a </w:t>
            </w:r>
            <w:r w:rsidRPr="00BB5977">
              <w:t xml:space="preserve">CPUE-TACC table in conjunction with a harvest control rule (Tables </w:t>
            </w:r>
            <w:r w:rsidR="00E21F14">
              <w:t>3</w:t>
            </w:r>
            <w:r w:rsidRPr="00BB5977">
              <w:t xml:space="preserve"> &amp; </w:t>
            </w:r>
            <w:r w:rsidR="00E21F14">
              <w:t>4</w:t>
            </w:r>
            <w:r w:rsidRPr="00BB5977">
              <w:t>).</w:t>
            </w:r>
            <w:r w:rsidRPr="00B5113B">
              <w:t xml:space="preserve"> The harvest control rule (HCR) regulates the rate at which the TACC can increase and decrease in response to CPUE changes. The HCR also implements the shift to more conservative exploitation rates over time and draws on the secondary PRI indicator to prevent TACC increases when undersize abundance is low.</w:t>
            </w:r>
            <w:r>
              <w:t xml:space="preserve"> </w:t>
            </w:r>
            <w:r w:rsidR="00E45E91">
              <w:t>The formal harvest control can be divided into the following parts</w:t>
            </w:r>
            <w:r w:rsidR="008A0E47">
              <w:t xml:space="preserve"> </w:t>
            </w:r>
            <w:r w:rsidR="00437F24">
              <w:t>and is outlined in Section</w:t>
            </w:r>
            <w:r w:rsidR="00E3783B">
              <w:t xml:space="preserve"> 7.6 of the</w:t>
            </w:r>
            <w:r w:rsidR="00DF70AB">
              <w:t xml:space="preserve"> </w:t>
            </w:r>
            <w:r w:rsidR="00930584">
              <w:t xml:space="preserve">Management </w:t>
            </w:r>
            <w:r w:rsidR="00DF70AB">
              <w:t>Plan</w:t>
            </w:r>
            <w:r w:rsidR="00B540A4">
              <w:t>. The HCR can be summarised as follows</w:t>
            </w:r>
            <w:r w:rsidR="00E45E91">
              <w:t>:</w:t>
            </w:r>
          </w:p>
          <w:p w14:paraId="35382ADF" w14:textId="77777777" w:rsidR="00A40020" w:rsidRDefault="00A40020" w:rsidP="004944FD"/>
          <w:p w14:paraId="45FD4598" w14:textId="1C3B1FF6" w:rsidR="00F87147" w:rsidRDefault="00F87147" w:rsidP="008A0E47">
            <w:pPr>
              <w:ind w:left="720"/>
            </w:pPr>
            <w:r w:rsidRPr="00A40020">
              <w:rPr>
                <w:b/>
                <w:bCs/>
              </w:rPr>
              <w:t>Part 1</w:t>
            </w:r>
            <w:r>
              <w:t>: Ensure Egg Production Limit Reference Point is met</w:t>
            </w:r>
            <w:r w:rsidR="00351718">
              <w:t xml:space="preserve">. </w:t>
            </w:r>
            <w:r w:rsidR="00351718" w:rsidRPr="00351718">
              <w:t>If this decision rule is not met, the TACC will be determined using the rock lobster fishery model to ensure that the TACC returns the egg production to above the limit reference point within two years with a 90 percent probability</w:t>
            </w:r>
          </w:p>
          <w:p w14:paraId="53C0B66B" w14:textId="77777777" w:rsidR="00A40020" w:rsidRDefault="00A40020" w:rsidP="008A0E47">
            <w:pPr>
              <w:ind w:left="720"/>
            </w:pPr>
          </w:p>
          <w:p w14:paraId="1B27C042" w14:textId="77777777" w:rsidR="003D38E0" w:rsidRDefault="00F87147" w:rsidP="008A0E47">
            <w:pPr>
              <w:ind w:left="720"/>
            </w:pPr>
            <w:r w:rsidRPr="00A40020">
              <w:rPr>
                <w:b/>
                <w:bCs/>
              </w:rPr>
              <w:t>Part 2</w:t>
            </w:r>
            <w:r>
              <w:t>:</w:t>
            </w:r>
            <w:r w:rsidR="003D38E0">
              <w:t xml:space="preserve"> </w:t>
            </w:r>
            <w:r>
              <w:t>Determine the TACC according to the following conditions:</w:t>
            </w:r>
          </w:p>
          <w:p w14:paraId="3B4AA56E" w14:textId="77777777" w:rsidR="003D38E0" w:rsidRDefault="003D38E0" w:rsidP="008A0E47">
            <w:pPr>
              <w:ind w:left="1080"/>
            </w:pPr>
          </w:p>
          <w:p w14:paraId="532FF94C" w14:textId="77777777" w:rsidR="003D38E0" w:rsidRDefault="00F87147" w:rsidP="008A0E47">
            <w:pPr>
              <w:ind w:left="1451"/>
            </w:pPr>
            <w:r>
              <w:t xml:space="preserve">The fishery will move to the next CPUE band (and possibly a higher TACC) if:  </w:t>
            </w:r>
          </w:p>
          <w:p w14:paraId="6D1AF24E" w14:textId="69F35E65" w:rsidR="00F87147" w:rsidRDefault="00F87147" w:rsidP="008A0E47">
            <w:pPr>
              <w:pStyle w:val="ListParagraph"/>
              <w:numPr>
                <w:ilvl w:val="0"/>
                <w:numId w:val="28"/>
              </w:numPr>
              <w:ind w:left="2018" w:hanging="567"/>
            </w:pPr>
            <w:r>
              <w:t xml:space="preserve">the standardised CPUE is in a band higher than in the previous season; </w:t>
            </w:r>
          </w:p>
          <w:p w14:paraId="3DCE8CAD" w14:textId="77777777" w:rsidR="00F87147" w:rsidRPr="005E6354" w:rsidRDefault="00F87147" w:rsidP="008A0E47">
            <w:pPr>
              <w:ind w:left="1451"/>
              <w:rPr>
                <w:b/>
                <w:bCs/>
              </w:rPr>
            </w:pPr>
            <w:r w:rsidRPr="005E6354">
              <w:rPr>
                <w:b/>
                <w:bCs/>
              </w:rPr>
              <w:t>AND</w:t>
            </w:r>
          </w:p>
          <w:p w14:paraId="37F7A9E1" w14:textId="521BD64B" w:rsidR="00F87147" w:rsidRDefault="00F87147" w:rsidP="008A0E47">
            <w:pPr>
              <w:pStyle w:val="ListParagraph"/>
              <w:numPr>
                <w:ilvl w:val="0"/>
                <w:numId w:val="28"/>
              </w:numPr>
              <w:ind w:left="2018" w:hanging="567"/>
            </w:pPr>
            <w:r>
              <w:t>the PRI (rounded to two decimal places) is at or above the threshold level of 1.67 undersize per pot lift for the Western Zone or 0.25 undersize per pot lift for the Eastern Zone.</w:t>
            </w:r>
          </w:p>
          <w:p w14:paraId="25A9D3E9" w14:textId="77777777" w:rsidR="00E042C3" w:rsidRPr="005E6354" w:rsidRDefault="00F87147" w:rsidP="008A0E47">
            <w:pPr>
              <w:ind w:left="720"/>
              <w:rPr>
                <w:i/>
                <w:iCs/>
              </w:rPr>
            </w:pPr>
            <w:r w:rsidRPr="005E6354">
              <w:rPr>
                <w:i/>
                <w:iCs/>
              </w:rPr>
              <w:t>* One-jump rule: the TACC can only be progress through one step per year.</w:t>
            </w:r>
            <w:r w:rsidR="00196C19" w:rsidRPr="005E6354">
              <w:rPr>
                <w:i/>
                <w:iCs/>
              </w:rPr>
              <w:t xml:space="preserve"> </w:t>
            </w:r>
          </w:p>
          <w:p w14:paraId="6EE9712B" w14:textId="77777777" w:rsidR="005E6354" w:rsidRDefault="005E6354" w:rsidP="00F87147">
            <w:pPr>
              <w:rPr>
                <w:color w:val="4000A6"/>
              </w:rPr>
            </w:pPr>
          </w:p>
          <w:p w14:paraId="42D717B2" w14:textId="333CFF32" w:rsidR="005E6354" w:rsidRPr="00F87147" w:rsidRDefault="005E6354" w:rsidP="00F87147">
            <w:pPr>
              <w:rPr>
                <w:color w:val="4000A6"/>
              </w:rPr>
            </w:pPr>
          </w:p>
        </w:tc>
      </w:tr>
      <w:tr w:rsidR="00737625" w:rsidRPr="003E04BD" w14:paraId="1C4059A3" w14:textId="77777777" w:rsidTr="00A71B22">
        <w:tc>
          <w:tcPr>
            <w:tcW w:w="9016" w:type="dxa"/>
            <w:tcBorders>
              <w:top w:val="nil"/>
            </w:tcBorders>
          </w:tcPr>
          <w:p w14:paraId="2F3FF9B6" w14:textId="6E94F144" w:rsidR="003E04BD" w:rsidRPr="003E04BD" w:rsidRDefault="003E04BD" w:rsidP="003E04BD">
            <w:pPr>
              <w:spacing w:before="120"/>
              <w:contextualSpacing/>
              <w:rPr>
                <w:rFonts w:eastAsia="Cambria" w:cstheme="minorHAnsi"/>
                <w:b/>
                <w:bCs/>
                <w:i/>
              </w:rPr>
            </w:pPr>
            <w:r w:rsidRPr="003E04BD">
              <w:rPr>
                <w:rFonts w:eastAsia="Cambria" w:cstheme="minorHAnsi"/>
                <w:b/>
                <w:bCs/>
                <w:sz w:val="20"/>
                <w:lang w:val="en-US"/>
              </w:rPr>
              <w:lastRenderedPageBreak/>
              <w:t xml:space="preserve">Table </w:t>
            </w:r>
            <w:r w:rsidR="00E21F14">
              <w:rPr>
                <w:rFonts w:eastAsia="Cambria" w:cstheme="minorHAnsi"/>
                <w:b/>
                <w:bCs/>
                <w:sz w:val="20"/>
                <w:lang w:val="en-US"/>
              </w:rPr>
              <w:t>3</w:t>
            </w:r>
            <w:r w:rsidRPr="003E04BD">
              <w:rPr>
                <w:rFonts w:eastAsia="Cambria" w:cstheme="minorHAnsi"/>
                <w:b/>
                <w:bCs/>
                <w:sz w:val="20"/>
                <w:lang w:val="en-US"/>
              </w:rPr>
              <w:t>:</w:t>
            </w:r>
            <w:r w:rsidRPr="003E04BD">
              <w:rPr>
                <w:rFonts w:eastAsia="Cambria" w:cstheme="minorHAnsi"/>
                <w:sz w:val="20"/>
                <w:lang w:val="en-US"/>
              </w:rPr>
              <w:t xml:space="preserve"> </w:t>
            </w:r>
            <w:r w:rsidRPr="003E04BD">
              <w:rPr>
                <w:rFonts w:eastAsia="Cambria" w:cstheme="minorHAnsi"/>
                <w:i/>
                <w:iCs/>
                <w:sz w:val="20"/>
              </w:rPr>
              <w:t xml:space="preserve">The TACC (t) </w:t>
            </w:r>
            <w:proofErr w:type="gramStart"/>
            <w:r w:rsidRPr="003E04BD">
              <w:rPr>
                <w:rFonts w:eastAsia="Cambria" w:cstheme="minorHAnsi"/>
                <w:i/>
                <w:iCs/>
                <w:sz w:val="20"/>
              </w:rPr>
              <w:t>corresponding</w:t>
            </w:r>
            <w:proofErr w:type="gramEnd"/>
            <w:r w:rsidRPr="003E04BD">
              <w:rPr>
                <w:rFonts w:eastAsia="Cambria" w:cstheme="minorHAnsi"/>
                <w:i/>
                <w:iCs/>
                <w:sz w:val="20"/>
              </w:rPr>
              <w:t xml:space="preserve"> to each CPUE band for the </w:t>
            </w:r>
            <w:r w:rsidRPr="003E04BD">
              <w:rPr>
                <w:rFonts w:eastAsia="Cambria" w:cstheme="minorHAnsi"/>
                <w:b/>
                <w:bCs/>
                <w:i/>
                <w:iCs/>
                <w:sz w:val="20"/>
              </w:rPr>
              <w:t>Eastern Zone</w:t>
            </w:r>
            <w:r w:rsidRPr="003E04BD">
              <w:rPr>
                <w:rFonts w:eastAsia="Cambria" w:cstheme="minorHAnsi"/>
                <w:i/>
                <w:iCs/>
                <w:sz w:val="20"/>
              </w:rPr>
              <w:t>. The steps indicate a progression towards a more precautionary HCR with lower exploitation rates which will be adopted as the stock rebuilds.</w:t>
            </w:r>
            <w:r w:rsidRPr="003E04BD">
              <w:rPr>
                <w:rFonts w:eastAsia="Cambria" w:cstheme="minorHAnsi"/>
                <w:sz w:val="20"/>
              </w:rPr>
              <w:t xml:space="preserve"> </w:t>
            </w:r>
            <w:r w:rsidRPr="003E04BD">
              <w:rPr>
                <w:rFonts w:eastAsia="Cambria" w:cstheme="minorHAnsi"/>
                <w:i/>
                <w:iCs/>
                <w:sz w:val="20"/>
              </w:rPr>
              <w:t>Red indicates when the fishery is closed, orange where the exploitation rate is increasing, and blue a capped TACC. If the HCR indicates a shift to a cell containing an arrow, the step will be increased and the TACC will be taken from the new step used.</w:t>
            </w:r>
          </w:p>
          <w:p w14:paraId="445B86CB" w14:textId="77777777" w:rsidR="003E04BD" w:rsidRPr="003E04BD" w:rsidRDefault="003E04BD" w:rsidP="003E04BD">
            <w:pPr>
              <w:spacing w:before="120"/>
              <w:contextualSpacing/>
              <w:rPr>
                <w:rFonts w:eastAsia="Cambria" w:cstheme="minorHAnsi"/>
                <w:sz w:val="20"/>
                <w:lang w:val="en-US"/>
              </w:rPr>
            </w:pPr>
          </w:p>
          <w:p w14:paraId="064F051F" w14:textId="77777777" w:rsidR="003E04BD" w:rsidRPr="003E04BD" w:rsidRDefault="003E04BD" w:rsidP="003E04BD">
            <w:pPr>
              <w:spacing w:before="120"/>
              <w:contextualSpacing/>
              <w:rPr>
                <w:rFonts w:eastAsia="Cambria" w:cstheme="minorHAnsi"/>
                <w:sz w:val="20"/>
                <w:lang w:val="en-US"/>
              </w:rPr>
            </w:pPr>
            <w:r w:rsidRPr="003E04BD">
              <w:rPr>
                <w:rFonts w:eastAsia="Cambria" w:cstheme="minorHAnsi"/>
                <w:noProof/>
                <w:sz w:val="20"/>
              </w:rPr>
              <w:lastRenderedPageBreak/>
              <w:drawing>
                <wp:inline distT="0" distB="0" distL="0" distR="0" wp14:anchorId="208434E7" wp14:editId="0AF2A3CF">
                  <wp:extent cx="5582285" cy="2674252"/>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4026" cy="2679877"/>
                          </a:xfrm>
                          <a:prstGeom prst="rect">
                            <a:avLst/>
                          </a:prstGeom>
                          <a:noFill/>
                          <a:ln>
                            <a:noFill/>
                          </a:ln>
                        </pic:spPr>
                      </pic:pic>
                    </a:graphicData>
                  </a:graphic>
                </wp:inline>
              </w:drawing>
            </w:r>
          </w:p>
          <w:p w14:paraId="41E8D501" w14:textId="77777777" w:rsidR="00737625" w:rsidRPr="003E04BD" w:rsidRDefault="00737625" w:rsidP="004944FD">
            <w:pPr>
              <w:rPr>
                <w:rFonts w:cstheme="minorHAnsi"/>
              </w:rPr>
            </w:pPr>
          </w:p>
        </w:tc>
      </w:tr>
      <w:tr w:rsidR="00196C19" w:rsidRPr="003E04BD" w14:paraId="4A0A317B" w14:textId="77777777" w:rsidTr="00E17B25">
        <w:tc>
          <w:tcPr>
            <w:tcW w:w="9016" w:type="dxa"/>
          </w:tcPr>
          <w:p w14:paraId="7EBE6E1B" w14:textId="318E13B8" w:rsidR="00737625" w:rsidRPr="003E04BD" w:rsidRDefault="00737625" w:rsidP="00737625">
            <w:pPr>
              <w:keepNext/>
              <w:keepLines/>
              <w:spacing w:before="120"/>
              <w:contextualSpacing/>
              <w:rPr>
                <w:rFonts w:eastAsia="Cambria" w:cstheme="minorHAnsi"/>
                <w:sz w:val="20"/>
                <w:lang w:val="en-US"/>
              </w:rPr>
            </w:pPr>
            <w:r w:rsidRPr="003E04BD">
              <w:rPr>
                <w:rFonts w:eastAsia="Cambria" w:cstheme="minorHAnsi"/>
                <w:b/>
                <w:bCs/>
                <w:sz w:val="20"/>
                <w:lang w:val="en-US"/>
              </w:rPr>
              <w:lastRenderedPageBreak/>
              <w:t xml:space="preserve">Table </w:t>
            </w:r>
            <w:r w:rsidR="00E21F14">
              <w:rPr>
                <w:rFonts w:eastAsia="Cambria" w:cstheme="minorHAnsi"/>
                <w:b/>
                <w:bCs/>
                <w:sz w:val="20"/>
                <w:lang w:val="en-US"/>
              </w:rPr>
              <w:t>4</w:t>
            </w:r>
            <w:r w:rsidRPr="003E04BD">
              <w:rPr>
                <w:rFonts w:eastAsia="Cambria" w:cstheme="minorHAnsi"/>
                <w:b/>
                <w:bCs/>
                <w:sz w:val="20"/>
                <w:lang w:val="en-US"/>
              </w:rPr>
              <w:t>:</w:t>
            </w:r>
            <w:r w:rsidRPr="003E04BD">
              <w:rPr>
                <w:rFonts w:eastAsia="Cambria" w:cstheme="minorHAnsi"/>
                <w:sz w:val="20"/>
                <w:lang w:val="en-US"/>
              </w:rPr>
              <w:t xml:space="preserve"> </w:t>
            </w:r>
            <w:r w:rsidRPr="003E04BD">
              <w:rPr>
                <w:rFonts w:eastAsia="Cambria" w:cstheme="minorHAnsi"/>
                <w:i/>
                <w:iCs/>
                <w:sz w:val="20"/>
              </w:rPr>
              <w:t>The TACC (t) corresponding to each CPUE band for the Western Zone. The steps indicate a progression towards a more precautionary HCR with lower exploitation rates which will be adopted as the stock rebuilds.</w:t>
            </w:r>
            <w:r w:rsidRPr="003E04BD">
              <w:rPr>
                <w:rFonts w:eastAsia="Cambria" w:cstheme="minorHAnsi"/>
                <w:sz w:val="20"/>
              </w:rPr>
              <w:t xml:space="preserve"> </w:t>
            </w:r>
            <w:r w:rsidRPr="003E04BD">
              <w:rPr>
                <w:rFonts w:eastAsia="Cambria" w:cstheme="minorHAnsi"/>
                <w:i/>
                <w:iCs/>
                <w:sz w:val="20"/>
              </w:rPr>
              <w:t>Red indicates when the fishery is closed, orange where the exploitation rate is increasing, green a constant exploitation rate and blue a capped TACC.</w:t>
            </w:r>
            <w:r w:rsidRPr="003E04BD">
              <w:rPr>
                <w:rFonts w:eastAsia="Cambria" w:cstheme="minorHAnsi"/>
                <w:sz w:val="20"/>
              </w:rPr>
              <w:t xml:space="preserve"> </w:t>
            </w:r>
            <w:r w:rsidRPr="003E04BD">
              <w:rPr>
                <w:rFonts w:eastAsia="Cambria" w:cstheme="minorHAnsi"/>
                <w:i/>
                <w:iCs/>
                <w:sz w:val="20"/>
              </w:rPr>
              <w:t>If the HCR indicates a shift to a cell containing an arrow, the step will be increased and the TACC will be taken from the new step used.</w:t>
            </w:r>
          </w:p>
          <w:p w14:paraId="6A92F0C6" w14:textId="77777777" w:rsidR="00737625" w:rsidRPr="003E04BD" w:rsidRDefault="00737625" w:rsidP="00737625">
            <w:pPr>
              <w:keepLines/>
              <w:spacing w:before="120"/>
              <w:contextualSpacing/>
              <w:rPr>
                <w:rFonts w:eastAsia="Cambria" w:cstheme="minorHAnsi"/>
                <w:sz w:val="20"/>
                <w:lang w:val="en-US"/>
              </w:rPr>
            </w:pPr>
          </w:p>
          <w:tbl>
            <w:tblPr>
              <w:tblW w:w="6600" w:type="dxa"/>
              <w:tblLook w:val="04A0" w:firstRow="1" w:lastRow="0" w:firstColumn="1" w:lastColumn="0" w:noHBand="0" w:noVBand="1"/>
            </w:tblPr>
            <w:tblGrid>
              <w:gridCol w:w="1800"/>
              <w:gridCol w:w="960"/>
              <w:gridCol w:w="960"/>
              <w:gridCol w:w="960"/>
              <w:gridCol w:w="960"/>
              <w:gridCol w:w="960"/>
            </w:tblGrid>
            <w:tr w:rsidR="00737625" w:rsidRPr="003E04BD" w14:paraId="7D1DA87D" w14:textId="77777777" w:rsidTr="006736FF">
              <w:trPr>
                <w:trHeight w:val="290"/>
              </w:trPr>
              <w:tc>
                <w:tcPr>
                  <w:tcW w:w="1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2BDC95"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CPUE</w:t>
                  </w:r>
                </w:p>
              </w:tc>
              <w:tc>
                <w:tcPr>
                  <w:tcW w:w="960" w:type="dxa"/>
                  <w:tcBorders>
                    <w:top w:val="single" w:sz="4" w:space="0" w:color="auto"/>
                    <w:left w:val="nil"/>
                    <w:bottom w:val="nil"/>
                    <w:right w:val="nil"/>
                  </w:tcBorders>
                  <w:shd w:val="clear" w:color="000000" w:fill="FFFFFF"/>
                  <w:vAlign w:val="bottom"/>
                  <w:hideMark/>
                </w:tcPr>
                <w:p w14:paraId="07BA1540"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Step 1</w:t>
                  </w:r>
                </w:p>
              </w:tc>
              <w:tc>
                <w:tcPr>
                  <w:tcW w:w="960" w:type="dxa"/>
                  <w:tcBorders>
                    <w:top w:val="single" w:sz="4" w:space="0" w:color="auto"/>
                    <w:left w:val="nil"/>
                    <w:bottom w:val="nil"/>
                    <w:right w:val="nil"/>
                  </w:tcBorders>
                  <w:shd w:val="clear" w:color="000000" w:fill="FFFFFF"/>
                  <w:vAlign w:val="bottom"/>
                  <w:hideMark/>
                </w:tcPr>
                <w:p w14:paraId="08CDF8EB"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Step 2</w:t>
                  </w:r>
                </w:p>
              </w:tc>
              <w:tc>
                <w:tcPr>
                  <w:tcW w:w="960" w:type="dxa"/>
                  <w:tcBorders>
                    <w:top w:val="single" w:sz="4" w:space="0" w:color="auto"/>
                    <w:left w:val="nil"/>
                    <w:bottom w:val="nil"/>
                    <w:right w:val="nil"/>
                  </w:tcBorders>
                  <w:shd w:val="clear" w:color="000000" w:fill="FFFFFF"/>
                  <w:vAlign w:val="bottom"/>
                  <w:hideMark/>
                </w:tcPr>
                <w:p w14:paraId="60D2F97B"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Step 3</w:t>
                  </w:r>
                </w:p>
              </w:tc>
              <w:tc>
                <w:tcPr>
                  <w:tcW w:w="960" w:type="dxa"/>
                  <w:tcBorders>
                    <w:top w:val="single" w:sz="4" w:space="0" w:color="auto"/>
                    <w:left w:val="nil"/>
                    <w:bottom w:val="nil"/>
                    <w:right w:val="nil"/>
                  </w:tcBorders>
                  <w:shd w:val="clear" w:color="000000" w:fill="FFFFFF"/>
                  <w:vAlign w:val="bottom"/>
                  <w:hideMark/>
                </w:tcPr>
                <w:p w14:paraId="18B9C0AC"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Step 4</w:t>
                  </w:r>
                </w:p>
              </w:tc>
              <w:tc>
                <w:tcPr>
                  <w:tcW w:w="960" w:type="dxa"/>
                  <w:tcBorders>
                    <w:top w:val="single" w:sz="4" w:space="0" w:color="auto"/>
                    <w:left w:val="nil"/>
                    <w:bottom w:val="nil"/>
                    <w:right w:val="single" w:sz="4" w:space="0" w:color="auto"/>
                  </w:tcBorders>
                  <w:shd w:val="clear" w:color="000000" w:fill="FFFFFF"/>
                  <w:vAlign w:val="bottom"/>
                  <w:hideMark/>
                </w:tcPr>
                <w:p w14:paraId="292149EC"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Step 5</w:t>
                  </w:r>
                </w:p>
              </w:tc>
            </w:tr>
            <w:tr w:rsidR="00737625" w:rsidRPr="003E04BD" w14:paraId="22165842" w14:textId="77777777" w:rsidTr="006736FF">
              <w:trPr>
                <w:trHeight w:val="300"/>
              </w:trPr>
              <w:tc>
                <w:tcPr>
                  <w:tcW w:w="1800" w:type="dxa"/>
                  <w:tcBorders>
                    <w:top w:val="nil"/>
                    <w:left w:val="single" w:sz="4" w:space="0" w:color="auto"/>
                    <w:bottom w:val="nil"/>
                    <w:right w:val="nil"/>
                  </w:tcBorders>
                  <w:shd w:val="clear" w:color="000000" w:fill="FFFFFF"/>
                  <w:hideMark/>
                </w:tcPr>
                <w:p w14:paraId="75D5C7BB"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&lt;0.25</w:t>
                  </w:r>
                </w:p>
              </w:tc>
              <w:tc>
                <w:tcPr>
                  <w:tcW w:w="960" w:type="dxa"/>
                  <w:tcBorders>
                    <w:top w:val="single" w:sz="4" w:space="0" w:color="auto"/>
                    <w:left w:val="single" w:sz="4" w:space="0" w:color="auto"/>
                    <w:bottom w:val="nil"/>
                    <w:right w:val="nil"/>
                  </w:tcBorders>
                  <w:shd w:val="clear" w:color="000000" w:fill="FFFFFF"/>
                  <w:hideMark/>
                </w:tcPr>
                <w:p w14:paraId="255C48BF"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4" w:space="0" w:color="auto"/>
                    <w:left w:val="nil"/>
                    <w:bottom w:val="nil"/>
                    <w:right w:val="nil"/>
                  </w:tcBorders>
                  <w:shd w:val="clear" w:color="000000" w:fill="FFFFFF"/>
                  <w:hideMark/>
                </w:tcPr>
                <w:p w14:paraId="605F8BF2"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4" w:space="0" w:color="auto"/>
                    <w:left w:val="nil"/>
                    <w:bottom w:val="nil"/>
                    <w:right w:val="nil"/>
                  </w:tcBorders>
                  <w:shd w:val="clear" w:color="000000" w:fill="FFFFFF"/>
                  <w:hideMark/>
                </w:tcPr>
                <w:p w14:paraId="4C88A478"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4" w:space="0" w:color="auto"/>
                    <w:left w:val="nil"/>
                    <w:bottom w:val="nil"/>
                    <w:right w:val="nil"/>
                  </w:tcBorders>
                  <w:shd w:val="clear" w:color="000000" w:fill="FFFFFF"/>
                  <w:hideMark/>
                </w:tcPr>
                <w:p w14:paraId="311A7C77"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4" w:space="0" w:color="auto"/>
                    <w:left w:val="nil"/>
                    <w:bottom w:val="nil"/>
                    <w:right w:val="single" w:sz="4" w:space="0" w:color="auto"/>
                  </w:tcBorders>
                  <w:shd w:val="clear" w:color="000000" w:fill="FFFFFF"/>
                  <w:hideMark/>
                </w:tcPr>
                <w:p w14:paraId="6025B825"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r>
            <w:tr w:rsidR="00737625" w:rsidRPr="003E04BD" w14:paraId="3CB798B4"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4E449645"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0.250 - &lt;0.275</w:t>
                  </w:r>
                </w:p>
              </w:tc>
              <w:tc>
                <w:tcPr>
                  <w:tcW w:w="960" w:type="dxa"/>
                  <w:tcBorders>
                    <w:top w:val="single" w:sz="8" w:space="0" w:color="DDDDDD"/>
                    <w:left w:val="single" w:sz="4" w:space="0" w:color="auto"/>
                    <w:bottom w:val="nil"/>
                    <w:right w:val="nil"/>
                  </w:tcBorders>
                  <w:shd w:val="clear" w:color="000000" w:fill="FFFFFF"/>
                  <w:hideMark/>
                </w:tcPr>
                <w:p w14:paraId="3845BB0B"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8" w:space="0" w:color="DDDDDD"/>
                    <w:left w:val="nil"/>
                    <w:bottom w:val="nil"/>
                    <w:right w:val="nil"/>
                  </w:tcBorders>
                  <w:shd w:val="clear" w:color="000000" w:fill="FFFFFF"/>
                  <w:hideMark/>
                </w:tcPr>
                <w:p w14:paraId="66257700"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8" w:space="0" w:color="DDDDDD"/>
                    <w:left w:val="nil"/>
                    <w:bottom w:val="nil"/>
                    <w:right w:val="nil"/>
                  </w:tcBorders>
                  <w:shd w:val="clear" w:color="000000" w:fill="FFFFFF"/>
                  <w:hideMark/>
                </w:tcPr>
                <w:p w14:paraId="46532B51"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8" w:space="0" w:color="DDDDDD"/>
                    <w:left w:val="nil"/>
                    <w:bottom w:val="nil"/>
                    <w:right w:val="nil"/>
                  </w:tcBorders>
                  <w:shd w:val="clear" w:color="000000" w:fill="FFFFFF"/>
                  <w:hideMark/>
                </w:tcPr>
                <w:p w14:paraId="7FB1A6FA"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8" w:space="0" w:color="DDDDDD"/>
                    <w:left w:val="nil"/>
                    <w:bottom w:val="nil"/>
                    <w:right w:val="single" w:sz="4" w:space="0" w:color="auto"/>
                  </w:tcBorders>
                  <w:shd w:val="clear" w:color="000000" w:fill="FFFFFF"/>
                  <w:hideMark/>
                </w:tcPr>
                <w:p w14:paraId="5D5FBBE1"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r>
            <w:tr w:rsidR="00737625" w:rsidRPr="003E04BD" w14:paraId="1BD3E339"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6A6A15CB"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0.275 - &lt;0.300</w:t>
                  </w:r>
                </w:p>
              </w:tc>
              <w:tc>
                <w:tcPr>
                  <w:tcW w:w="960" w:type="dxa"/>
                  <w:tcBorders>
                    <w:top w:val="single" w:sz="8" w:space="0" w:color="DDDDDD"/>
                    <w:left w:val="single" w:sz="4" w:space="0" w:color="auto"/>
                    <w:bottom w:val="nil"/>
                    <w:right w:val="nil"/>
                  </w:tcBorders>
                  <w:shd w:val="clear" w:color="000000" w:fill="FFFFFF"/>
                  <w:hideMark/>
                </w:tcPr>
                <w:p w14:paraId="02D2F5E0"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8" w:space="0" w:color="DDDDDD"/>
                    <w:left w:val="nil"/>
                    <w:bottom w:val="nil"/>
                    <w:right w:val="nil"/>
                  </w:tcBorders>
                  <w:shd w:val="clear" w:color="000000" w:fill="FFFFFF"/>
                  <w:hideMark/>
                </w:tcPr>
                <w:p w14:paraId="722F3FC7"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8" w:space="0" w:color="DDDDDD"/>
                    <w:left w:val="nil"/>
                    <w:bottom w:val="nil"/>
                    <w:right w:val="nil"/>
                  </w:tcBorders>
                  <w:shd w:val="clear" w:color="000000" w:fill="FFFFFF"/>
                  <w:hideMark/>
                </w:tcPr>
                <w:p w14:paraId="19AEB859"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8" w:space="0" w:color="DDDDDD"/>
                    <w:left w:val="nil"/>
                    <w:bottom w:val="nil"/>
                    <w:right w:val="nil"/>
                  </w:tcBorders>
                  <w:shd w:val="clear" w:color="000000" w:fill="FFFFFF"/>
                  <w:hideMark/>
                </w:tcPr>
                <w:p w14:paraId="5EE2ECE5"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c>
                <w:tcPr>
                  <w:tcW w:w="960" w:type="dxa"/>
                  <w:tcBorders>
                    <w:top w:val="single" w:sz="8" w:space="0" w:color="DDDDDD"/>
                    <w:left w:val="nil"/>
                    <w:bottom w:val="nil"/>
                    <w:right w:val="single" w:sz="4" w:space="0" w:color="auto"/>
                  </w:tcBorders>
                  <w:shd w:val="clear" w:color="000000" w:fill="FFFFFF"/>
                  <w:hideMark/>
                </w:tcPr>
                <w:p w14:paraId="42A700BB" w14:textId="77777777" w:rsidR="00737625" w:rsidRPr="003E04BD" w:rsidRDefault="00737625" w:rsidP="00737625">
                  <w:pPr>
                    <w:spacing w:after="0" w:line="240" w:lineRule="auto"/>
                    <w:jc w:val="center"/>
                    <w:rPr>
                      <w:rFonts w:eastAsia="Times New Roman" w:cstheme="minorHAnsi"/>
                      <w:b/>
                      <w:bCs/>
                      <w:color w:val="FF0000"/>
                      <w:lang w:eastAsia="en-AU"/>
                    </w:rPr>
                  </w:pPr>
                  <w:r w:rsidRPr="003E04BD">
                    <w:rPr>
                      <w:rFonts w:eastAsia="Times New Roman" w:cstheme="minorHAnsi"/>
                      <w:b/>
                      <w:bCs/>
                      <w:color w:val="FF0000"/>
                      <w:lang w:eastAsia="en-AU"/>
                    </w:rPr>
                    <w:t>0</w:t>
                  </w:r>
                </w:p>
              </w:tc>
            </w:tr>
            <w:tr w:rsidR="00737625" w:rsidRPr="003E04BD" w14:paraId="1A30B51D"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2AC0BAA7"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0.300 - &lt;0.325</w:t>
                  </w:r>
                </w:p>
              </w:tc>
              <w:tc>
                <w:tcPr>
                  <w:tcW w:w="960" w:type="dxa"/>
                  <w:tcBorders>
                    <w:top w:val="single" w:sz="8" w:space="0" w:color="DDDDDD"/>
                    <w:left w:val="single" w:sz="4" w:space="0" w:color="auto"/>
                    <w:bottom w:val="nil"/>
                    <w:right w:val="nil"/>
                  </w:tcBorders>
                  <w:shd w:val="clear" w:color="000000" w:fill="FFFFFF"/>
                  <w:hideMark/>
                </w:tcPr>
                <w:p w14:paraId="3EC5744E"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5</w:t>
                  </w:r>
                </w:p>
              </w:tc>
              <w:tc>
                <w:tcPr>
                  <w:tcW w:w="960" w:type="dxa"/>
                  <w:tcBorders>
                    <w:top w:val="single" w:sz="8" w:space="0" w:color="DDDDDD"/>
                    <w:left w:val="nil"/>
                    <w:bottom w:val="nil"/>
                    <w:right w:val="nil"/>
                  </w:tcBorders>
                  <w:shd w:val="clear" w:color="000000" w:fill="FFFFFF"/>
                  <w:hideMark/>
                </w:tcPr>
                <w:p w14:paraId="380BB3CC"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4</w:t>
                  </w:r>
                </w:p>
              </w:tc>
              <w:tc>
                <w:tcPr>
                  <w:tcW w:w="960" w:type="dxa"/>
                  <w:tcBorders>
                    <w:top w:val="single" w:sz="8" w:space="0" w:color="DDDDDD"/>
                    <w:left w:val="nil"/>
                    <w:bottom w:val="nil"/>
                    <w:right w:val="nil"/>
                  </w:tcBorders>
                  <w:shd w:val="clear" w:color="000000" w:fill="FFFFFF"/>
                  <w:hideMark/>
                </w:tcPr>
                <w:p w14:paraId="33FD5C52"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4</w:t>
                  </w:r>
                </w:p>
              </w:tc>
              <w:tc>
                <w:tcPr>
                  <w:tcW w:w="960" w:type="dxa"/>
                  <w:tcBorders>
                    <w:top w:val="single" w:sz="8" w:space="0" w:color="DDDDDD"/>
                    <w:left w:val="nil"/>
                    <w:bottom w:val="nil"/>
                    <w:right w:val="nil"/>
                  </w:tcBorders>
                  <w:shd w:val="clear" w:color="000000" w:fill="FFFFFF"/>
                  <w:hideMark/>
                </w:tcPr>
                <w:p w14:paraId="19CB8D02"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3</w:t>
                  </w:r>
                </w:p>
              </w:tc>
              <w:tc>
                <w:tcPr>
                  <w:tcW w:w="960" w:type="dxa"/>
                  <w:tcBorders>
                    <w:top w:val="single" w:sz="8" w:space="0" w:color="DDDDDD"/>
                    <w:left w:val="nil"/>
                    <w:bottom w:val="nil"/>
                    <w:right w:val="single" w:sz="4" w:space="0" w:color="auto"/>
                  </w:tcBorders>
                  <w:shd w:val="clear" w:color="000000" w:fill="FFFFFF"/>
                  <w:hideMark/>
                </w:tcPr>
                <w:p w14:paraId="30ED49B0"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3</w:t>
                  </w:r>
                </w:p>
              </w:tc>
            </w:tr>
            <w:tr w:rsidR="00737625" w:rsidRPr="003E04BD" w14:paraId="7A6919A5"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59A0DAA6"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0.325 - &lt;0.350</w:t>
                  </w:r>
                </w:p>
              </w:tc>
              <w:tc>
                <w:tcPr>
                  <w:tcW w:w="960" w:type="dxa"/>
                  <w:tcBorders>
                    <w:top w:val="single" w:sz="8" w:space="0" w:color="DDDDDD"/>
                    <w:left w:val="single" w:sz="4" w:space="0" w:color="auto"/>
                    <w:bottom w:val="nil"/>
                    <w:right w:val="nil"/>
                  </w:tcBorders>
                  <w:shd w:val="clear" w:color="000000" w:fill="FFFFFF"/>
                  <w:hideMark/>
                </w:tcPr>
                <w:p w14:paraId="0AF0E63A"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15</w:t>
                  </w:r>
                </w:p>
              </w:tc>
              <w:tc>
                <w:tcPr>
                  <w:tcW w:w="960" w:type="dxa"/>
                  <w:tcBorders>
                    <w:top w:val="single" w:sz="8" w:space="0" w:color="DDDDDD"/>
                    <w:left w:val="nil"/>
                    <w:bottom w:val="nil"/>
                    <w:right w:val="nil"/>
                  </w:tcBorders>
                  <w:shd w:val="clear" w:color="000000" w:fill="FFFFFF"/>
                  <w:hideMark/>
                </w:tcPr>
                <w:p w14:paraId="56BD0354"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13</w:t>
                  </w:r>
                </w:p>
              </w:tc>
              <w:tc>
                <w:tcPr>
                  <w:tcW w:w="960" w:type="dxa"/>
                  <w:tcBorders>
                    <w:top w:val="single" w:sz="8" w:space="0" w:color="DDDDDD"/>
                    <w:left w:val="nil"/>
                    <w:bottom w:val="nil"/>
                    <w:right w:val="nil"/>
                  </w:tcBorders>
                  <w:shd w:val="clear" w:color="000000" w:fill="FFFFFF"/>
                  <w:hideMark/>
                </w:tcPr>
                <w:p w14:paraId="2C359990"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12</w:t>
                  </w:r>
                </w:p>
              </w:tc>
              <w:tc>
                <w:tcPr>
                  <w:tcW w:w="960" w:type="dxa"/>
                  <w:tcBorders>
                    <w:top w:val="single" w:sz="8" w:space="0" w:color="DDDDDD"/>
                    <w:left w:val="nil"/>
                    <w:bottom w:val="nil"/>
                    <w:right w:val="nil"/>
                  </w:tcBorders>
                  <w:shd w:val="clear" w:color="000000" w:fill="FFFFFF"/>
                  <w:hideMark/>
                </w:tcPr>
                <w:p w14:paraId="1F51004E"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10</w:t>
                  </w:r>
                </w:p>
              </w:tc>
              <w:tc>
                <w:tcPr>
                  <w:tcW w:w="960" w:type="dxa"/>
                  <w:tcBorders>
                    <w:top w:val="single" w:sz="8" w:space="0" w:color="DDDDDD"/>
                    <w:left w:val="nil"/>
                    <w:bottom w:val="nil"/>
                    <w:right w:val="single" w:sz="4" w:space="0" w:color="auto"/>
                  </w:tcBorders>
                  <w:shd w:val="clear" w:color="000000" w:fill="FFFFFF"/>
                  <w:hideMark/>
                </w:tcPr>
                <w:p w14:paraId="018585C2"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9</w:t>
                  </w:r>
                </w:p>
              </w:tc>
            </w:tr>
            <w:tr w:rsidR="00737625" w:rsidRPr="003E04BD" w14:paraId="02F58CA8"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2D09DBA9"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0.350 - &lt;0.375</w:t>
                  </w:r>
                </w:p>
              </w:tc>
              <w:tc>
                <w:tcPr>
                  <w:tcW w:w="960" w:type="dxa"/>
                  <w:tcBorders>
                    <w:top w:val="single" w:sz="8" w:space="0" w:color="DDDDDD"/>
                    <w:left w:val="single" w:sz="4" w:space="0" w:color="auto"/>
                    <w:bottom w:val="nil"/>
                    <w:right w:val="nil"/>
                  </w:tcBorders>
                  <w:shd w:val="clear" w:color="000000" w:fill="FFFFFF"/>
                  <w:hideMark/>
                </w:tcPr>
                <w:p w14:paraId="6E3CA60D"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27</w:t>
                  </w:r>
                </w:p>
              </w:tc>
              <w:tc>
                <w:tcPr>
                  <w:tcW w:w="960" w:type="dxa"/>
                  <w:tcBorders>
                    <w:top w:val="single" w:sz="8" w:space="0" w:color="DDDDDD"/>
                    <w:left w:val="nil"/>
                    <w:bottom w:val="nil"/>
                    <w:right w:val="nil"/>
                  </w:tcBorders>
                  <w:shd w:val="clear" w:color="000000" w:fill="FFFFFF"/>
                  <w:hideMark/>
                </w:tcPr>
                <w:p w14:paraId="27BB41C0"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24</w:t>
                  </w:r>
                </w:p>
              </w:tc>
              <w:tc>
                <w:tcPr>
                  <w:tcW w:w="960" w:type="dxa"/>
                  <w:tcBorders>
                    <w:top w:val="single" w:sz="8" w:space="0" w:color="DDDDDD"/>
                    <w:left w:val="nil"/>
                    <w:bottom w:val="nil"/>
                    <w:right w:val="nil"/>
                  </w:tcBorders>
                  <w:shd w:val="clear" w:color="000000" w:fill="FFFFFF"/>
                  <w:hideMark/>
                </w:tcPr>
                <w:p w14:paraId="55D6347F"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21</w:t>
                  </w:r>
                </w:p>
              </w:tc>
              <w:tc>
                <w:tcPr>
                  <w:tcW w:w="960" w:type="dxa"/>
                  <w:tcBorders>
                    <w:top w:val="single" w:sz="8" w:space="0" w:color="DDDDDD"/>
                    <w:left w:val="nil"/>
                    <w:bottom w:val="nil"/>
                    <w:right w:val="nil"/>
                  </w:tcBorders>
                  <w:shd w:val="clear" w:color="000000" w:fill="FFFFFF"/>
                  <w:hideMark/>
                </w:tcPr>
                <w:p w14:paraId="15A8CC7F"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18</w:t>
                  </w:r>
                </w:p>
              </w:tc>
              <w:tc>
                <w:tcPr>
                  <w:tcW w:w="960" w:type="dxa"/>
                  <w:tcBorders>
                    <w:top w:val="single" w:sz="8" w:space="0" w:color="DDDDDD"/>
                    <w:left w:val="nil"/>
                    <w:bottom w:val="nil"/>
                    <w:right w:val="single" w:sz="4" w:space="0" w:color="auto"/>
                  </w:tcBorders>
                  <w:shd w:val="clear" w:color="000000" w:fill="FFFFFF"/>
                  <w:hideMark/>
                </w:tcPr>
                <w:p w14:paraId="07B9EE3F"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16</w:t>
                  </w:r>
                </w:p>
              </w:tc>
            </w:tr>
            <w:tr w:rsidR="00737625" w:rsidRPr="003E04BD" w14:paraId="429DFFC0"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2121AB20"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0.375 - &lt;0.40</w:t>
                  </w:r>
                </w:p>
              </w:tc>
              <w:tc>
                <w:tcPr>
                  <w:tcW w:w="960" w:type="dxa"/>
                  <w:tcBorders>
                    <w:top w:val="single" w:sz="8" w:space="0" w:color="DDDDDD"/>
                    <w:left w:val="single" w:sz="4" w:space="0" w:color="auto"/>
                    <w:bottom w:val="nil"/>
                    <w:right w:val="nil"/>
                  </w:tcBorders>
                  <w:shd w:val="clear" w:color="000000" w:fill="FFFFFF"/>
                  <w:hideMark/>
                </w:tcPr>
                <w:p w14:paraId="23AEB6E8"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40</w:t>
                  </w:r>
                </w:p>
              </w:tc>
              <w:tc>
                <w:tcPr>
                  <w:tcW w:w="960" w:type="dxa"/>
                  <w:tcBorders>
                    <w:top w:val="single" w:sz="8" w:space="0" w:color="DDDDDD"/>
                    <w:left w:val="nil"/>
                    <w:bottom w:val="nil"/>
                    <w:right w:val="nil"/>
                  </w:tcBorders>
                  <w:shd w:val="clear" w:color="000000" w:fill="FFFFFF"/>
                  <w:hideMark/>
                </w:tcPr>
                <w:p w14:paraId="00ABA951"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36</w:t>
                  </w:r>
                </w:p>
              </w:tc>
              <w:tc>
                <w:tcPr>
                  <w:tcW w:w="960" w:type="dxa"/>
                  <w:tcBorders>
                    <w:top w:val="single" w:sz="8" w:space="0" w:color="DDDDDD"/>
                    <w:left w:val="nil"/>
                    <w:bottom w:val="nil"/>
                    <w:right w:val="nil"/>
                  </w:tcBorders>
                  <w:shd w:val="clear" w:color="000000" w:fill="FFFFFF"/>
                  <w:hideMark/>
                </w:tcPr>
                <w:p w14:paraId="548B4365"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32</w:t>
                  </w:r>
                </w:p>
              </w:tc>
              <w:tc>
                <w:tcPr>
                  <w:tcW w:w="960" w:type="dxa"/>
                  <w:tcBorders>
                    <w:top w:val="single" w:sz="8" w:space="0" w:color="DDDDDD"/>
                    <w:left w:val="nil"/>
                    <w:bottom w:val="nil"/>
                    <w:right w:val="nil"/>
                  </w:tcBorders>
                  <w:shd w:val="clear" w:color="000000" w:fill="FFFFFF"/>
                  <w:hideMark/>
                </w:tcPr>
                <w:p w14:paraId="7DA551A8"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28</w:t>
                  </w:r>
                </w:p>
              </w:tc>
              <w:tc>
                <w:tcPr>
                  <w:tcW w:w="960" w:type="dxa"/>
                  <w:tcBorders>
                    <w:top w:val="single" w:sz="8" w:space="0" w:color="DDDDDD"/>
                    <w:left w:val="nil"/>
                    <w:bottom w:val="nil"/>
                    <w:right w:val="single" w:sz="4" w:space="0" w:color="auto"/>
                  </w:tcBorders>
                  <w:shd w:val="clear" w:color="000000" w:fill="FFFFFF"/>
                  <w:hideMark/>
                </w:tcPr>
                <w:p w14:paraId="4A3A88C6"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24</w:t>
                  </w:r>
                </w:p>
              </w:tc>
            </w:tr>
            <w:tr w:rsidR="00737625" w:rsidRPr="003E04BD" w14:paraId="5B76971C"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42695133"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0.40 - &lt;0.425</w:t>
                  </w:r>
                </w:p>
              </w:tc>
              <w:tc>
                <w:tcPr>
                  <w:tcW w:w="960" w:type="dxa"/>
                  <w:tcBorders>
                    <w:top w:val="single" w:sz="8" w:space="0" w:color="DDDDDD"/>
                    <w:left w:val="single" w:sz="4" w:space="0" w:color="auto"/>
                    <w:bottom w:val="nil"/>
                    <w:right w:val="nil"/>
                  </w:tcBorders>
                  <w:shd w:val="clear" w:color="000000" w:fill="FFFFFF"/>
                  <w:hideMark/>
                </w:tcPr>
                <w:p w14:paraId="5D5CF34F"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55</w:t>
                  </w:r>
                </w:p>
              </w:tc>
              <w:tc>
                <w:tcPr>
                  <w:tcW w:w="960" w:type="dxa"/>
                  <w:tcBorders>
                    <w:top w:val="single" w:sz="8" w:space="0" w:color="DDDDDD"/>
                    <w:left w:val="nil"/>
                    <w:bottom w:val="nil"/>
                    <w:right w:val="nil"/>
                  </w:tcBorders>
                  <w:shd w:val="clear" w:color="000000" w:fill="FFFFFF"/>
                  <w:hideMark/>
                </w:tcPr>
                <w:p w14:paraId="51EEF91C"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49</w:t>
                  </w:r>
                </w:p>
              </w:tc>
              <w:tc>
                <w:tcPr>
                  <w:tcW w:w="960" w:type="dxa"/>
                  <w:tcBorders>
                    <w:top w:val="single" w:sz="8" w:space="0" w:color="DDDDDD"/>
                    <w:left w:val="nil"/>
                    <w:bottom w:val="nil"/>
                    <w:right w:val="nil"/>
                  </w:tcBorders>
                  <w:shd w:val="clear" w:color="000000" w:fill="FFFFFF"/>
                  <w:hideMark/>
                </w:tcPr>
                <w:p w14:paraId="57D79816"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43</w:t>
                  </w:r>
                </w:p>
              </w:tc>
              <w:tc>
                <w:tcPr>
                  <w:tcW w:w="960" w:type="dxa"/>
                  <w:tcBorders>
                    <w:top w:val="single" w:sz="8" w:space="0" w:color="DDDDDD"/>
                    <w:left w:val="nil"/>
                    <w:bottom w:val="nil"/>
                    <w:right w:val="nil"/>
                  </w:tcBorders>
                  <w:shd w:val="clear" w:color="000000" w:fill="FFFFFF"/>
                  <w:hideMark/>
                </w:tcPr>
                <w:p w14:paraId="04F279EF"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38</w:t>
                  </w:r>
                </w:p>
              </w:tc>
              <w:tc>
                <w:tcPr>
                  <w:tcW w:w="960" w:type="dxa"/>
                  <w:tcBorders>
                    <w:top w:val="single" w:sz="8" w:space="0" w:color="DDDDDD"/>
                    <w:left w:val="nil"/>
                    <w:bottom w:val="nil"/>
                    <w:right w:val="single" w:sz="4" w:space="0" w:color="auto"/>
                  </w:tcBorders>
                  <w:shd w:val="clear" w:color="000000" w:fill="FFFFFF"/>
                  <w:hideMark/>
                </w:tcPr>
                <w:p w14:paraId="653C758D"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32</w:t>
                  </w:r>
                </w:p>
              </w:tc>
            </w:tr>
            <w:tr w:rsidR="00737625" w:rsidRPr="003E04BD" w14:paraId="51631BF8"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6F8FF4CC"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0.425-&lt;0.45</w:t>
                  </w:r>
                </w:p>
              </w:tc>
              <w:tc>
                <w:tcPr>
                  <w:tcW w:w="960" w:type="dxa"/>
                  <w:tcBorders>
                    <w:top w:val="single" w:sz="8" w:space="0" w:color="DDDDDD"/>
                    <w:left w:val="single" w:sz="4" w:space="0" w:color="auto"/>
                    <w:bottom w:val="nil"/>
                    <w:right w:val="nil"/>
                  </w:tcBorders>
                  <w:shd w:val="clear" w:color="000000" w:fill="FFFFFF"/>
                  <w:hideMark/>
                </w:tcPr>
                <w:p w14:paraId="00AF17F8"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71</w:t>
                  </w:r>
                </w:p>
              </w:tc>
              <w:tc>
                <w:tcPr>
                  <w:tcW w:w="960" w:type="dxa"/>
                  <w:tcBorders>
                    <w:top w:val="single" w:sz="8" w:space="0" w:color="DDDDDD"/>
                    <w:left w:val="nil"/>
                    <w:bottom w:val="nil"/>
                    <w:right w:val="nil"/>
                  </w:tcBorders>
                  <w:shd w:val="clear" w:color="000000" w:fill="FFFFFF"/>
                  <w:hideMark/>
                </w:tcPr>
                <w:p w14:paraId="58374143"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64</w:t>
                  </w:r>
                </w:p>
              </w:tc>
              <w:tc>
                <w:tcPr>
                  <w:tcW w:w="960" w:type="dxa"/>
                  <w:tcBorders>
                    <w:top w:val="single" w:sz="8" w:space="0" w:color="DDDDDD"/>
                    <w:left w:val="nil"/>
                    <w:bottom w:val="nil"/>
                    <w:right w:val="nil"/>
                  </w:tcBorders>
                  <w:shd w:val="clear" w:color="000000" w:fill="FFFFFF"/>
                  <w:hideMark/>
                </w:tcPr>
                <w:p w14:paraId="5ACF7BB5"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56</w:t>
                  </w:r>
                </w:p>
              </w:tc>
              <w:tc>
                <w:tcPr>
                  <w:tcW w:w="960" w:type="dxa"/>
                  <w:tcBorders>
                    <w:top w:val="single" w:sz="8" w:space="0" w:color="DDDDDD"/>
                    <w:left w:val="nil"/>
                    <w:bottom w:val="nil"/>
                    <w:right w:val="nil"/>
                  </w:tcBorders>
                  <w:shd w:val="clear" w:color="000000" w:fill="FFFFFF"/>
                  <w:hideMark/>
                </w:tcPr>
                <w:p w14:paraId="64C9C849"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49</w:t>
                  </w:r>
                </w:p>
              </w:tc>
              <w:tc>
                <w:tcPr>
                  <w:tcW w:w="960" w:type="dxa"/>
                  <w:tcBorders>
                    <w:top w:val="single" w:sz="8" w:space="0" w:color="DDDDDD"/>
                    <w:left w:val="nil"/>
                    <w:bottom w:val="nil"/>
                    <w:right w:val="single" w:sz="4" w:space="0" w:color="auto"/>
                  </w:tcBorders>
                  <w:shd w:val="clear" w:color="000000" w:fill="FFFFFF"/>
                  <w:hideMark/>
                </w:tcPr>
                <w:p w14:paraId="2C158A30"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42</w:t>
                  </w:r>
                </w:p>
              </w:tc>
            </w:tr>
            <w:tr w:rsidR="00737625" w:rsidRPr="003E04BD" w14:paraId="6969A3DD"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6234CC56"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0.45 - &lt;0.475</w:t>
                  </w:r>
                </w:p>
              </w:tc>
              <w:tc>
                <w:tcPr>
                  <w:tcW w:w="960" w:type="dxa"/>
                  <w:tcBorders>
                    <w:top w:val="single" w:sz="8" w:space="0" w:color="DDDDDD"/>
                    <w:left w:val="single" w:sz="4" w:space="0" w:color="auto"/>
                    <w:bottom w:val="nil"/>
                    <w:right w:val="nil"/>
                  </w:tcBorders>
                  <w:shd w:val="clear" w:color="000000" w:fill="FFFFFF"/>
                  <w:hideMark/>
                </w:tcPr>
                <w:p w14:paraId="1E8FF7E1"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89</w:t>
                  </w:r>
                </w:p>
              </w:tc>
              <w:tc>
                <w:tcPr>
                  <w:tcW w:w="960" w:type="dxa"/>
                  <w:tcBorders>
                    <w:top w:val="single" w:sz="8" w:space="0" w:color="DDDDDD"/>
                    <w:left w:val="nil"/>
                    <w:bottom w:val="nil"/>
                    <w:right w:val="nil"/>
                  </w:tcBorders>
                  <w:shd w:val="clear" w:color="000000" w:fill="FFFFFF"/>
                  <w:hideMark/>
                </w:tcPr>
                <w:p w14:paraId="14253727"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79</w:t>
                  </w:r>
                </w:p>
              </w:tc>
              <w:tc>
                <w:tcPr>
                  <w:tcW w:w="960" w:type="dxa"/>
                  <w:tcBorders>
                    <w:top w:val="single" w:sz="8" w:space="0" w:color="DDDDDD"/>
                    <w:left w:val="nil"/>
                    <w:bottom w:val="nil"/>
                    <w:right w:val="nil"/>
                  </w:tcBorders>
                  <w:shd w:val="clear" w:color="000000" w:fill="FFFFFF"/>
                  <w:hideMark/>
                </w:tcPr>
                <w:p w14:paraId="72C1806C"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70</w:t>
                  </w:r>
                </w:p>
              </w:tc>
              <w:tc>
                <w:tcPr>
                  <w:tcW w:w="960" w:type="dxa"/>
                  <w:tcBorders>
                    <w:top w:val="single" w:sz="8" w:space="0" w:color="DDDDDD"/>
                    <w:left w:val="nil"/>
                    <w:bottom w:val="nil"/>
                    <w:right w:val="nil"/>
                  </w:tcBorders>
                  <w:shd w:val="clear" w:color="000000" w:fill="FFFFFF"/>
                  <w:hideMark/>
                </w:tcPr>
                <w:p w14:paraId="0468A45A"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61</w:t>
                  </w:r>
                </w:p>
              </w:tc>
              <w:tc>
                <w:tcPr>
                  <w:tcW w:w="960" w:type="dxa"/>
                  <w:tcBorders>
                    <w:top w:val="single" w:sz="8" w:space="0" w:color="DDDDDD"/>
                    <w:left w:val="nil"/>
                    <w:bottom w:val="nil"/>
                    <w:right w:val="single" w:sz="4" w:space="0" w:color="auto"/>
                  </w:tcBorders>
                  <w:shd w:val="clear" w:color="000000" w:fill="FFFFFF"/>
                  <w:hideMark/>
                </w:tcPr>
                <w:p w14:paraId="3D75C093"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53</w:t>
                  </w:r>
                </w:p>
              </w:tc>
            </w:tr>
            <w:tr w:rsidR="00737625" w:rsidRPr="003E04BD" w14:paraId="68812DCC"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14C034AC"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0.475&lt;-0.50</w:t>
                  </w:r>
                </w:p>
              </w:tc>
              <w:tc>
                <w:tcPr>
                  <w:tcW w:w="960" w:type="dxa"/>
                  <w:tcBorders>
                    <w:top w:val="single" w:sz="8" w:space="0" w:color="DDDDDD"/>
                    <w:left w:val="single" w:sz="4" w:space="0" w:color="auto"/>
                    <w:bottom w:val="nil"/>
                    <w:right w:val="nil"/>
                  </w:tcBorders>
                  <w:shd w:val="clear" w:color="000000" w:fill="FFFFFF"/>
                  <w:hideMark/>
                </w:tcPr>
                <w:p w14:paraId="2CB166BA"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108</w:t>
                  </w:r>
                </w:p>
              </w:tc>
              <w:tc>
                <w:tcPr>
                  <w:tcW w:w="960" w:type="dxa"/>
                  <w:tcBorders>
                    <w:top w:val="single" w:sz="8" w:space="0" w:color="DDDDDD"/>
                    <w:left w:val="nil"/>
                    <w:bottom w:val="nil"/>
                    <w:right w:val="nil"/>
                  </w:tcBorders>
                  <w:shd w:val="clear" w:color="000000" w:fill="FFFFFF"/>
                  <w:hideMark/>
                </w:tcPr>
                <w:p w14:paraId="2CBEC8E9"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97</w:t>
                  </w:r>
                </w:p>
              </w:tc>
              <w:tc>
                <w:tcPr>
                  <w:tcW w:w="960" w:type="dxa"/>
                  <w:tcBorders>
                    <w:top w:val="single" w:sz="8" w:space="0" w:color="DDDDDD"/>
                    <w:left w:val="nil"/>
                    <w:bottom w:val="nil"/>
                    <w:right w:val="nil"/>
                  </w:tcBorders>
                  <w:shd w:val="clear" w:color="000000" w:fill="FFFFFF"/>
                  <w:hideMark/>
                </w:tcPr>
                <w:p w14:paraId="2E2E563B"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85</w:t>
                  </w:r>
                </w:p>
              </w:tc>
              <w:tc>
                <w:tcPr>
                  <w:tcW w:w="960" w:type="dxa"/>
                  <w:tcBorders>
                    <w:top w:val="single" w:sz="8" w:space="0" w:color="DDDDDD"/>
                    <w:left w:val="nil"/>
                    <w:bottom w:val="nil"/>
                    <w:right w:val="nil"/>
                  </w:tcBorders>
                  <w:shd w:val="clear" w:color="000000" w:fill="FFFFFF"/>
                  <w:hideMark/>
                </w:tcPr>
                <w:p w14:paraId="42AEE921"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75</w:t>
                  </w:r>
                </w:p>
              </w:tc>
              <w:tc>
                <w:tcPr>
                  <w:tcW w:w="960" w:type="dxa"/>
                  <w:tcBorders>
                    <w:top w:val="single" w:sz="8" w:space="0" w:color="DDDDDD"/>
                    <w:left w:val="nil"/>
                    <w:bottom w:val="nil"/>
                    <w:right w:val="single" w:sz="4" w:space="0" w:color="auto"/>
                  </w:tcBorders>
                  <w:shd w:val="clear" w:color="000000" w:fill="FFFFFF"/>
                  <w:hideMark/>
                </w:tcPr>
                <w:p w14:paraId="4B326CB5"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64</w:t>
                  </w:r>
                </w:p>
              </w:tc>
            </w:tr>
            <w:tr w:rsidR="00737625" w:rsidRPr="003E04BD" w14:paraId="71BAFA9C"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3EC6E757"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0.50 - &lt;0.525</w:t>
                  </w:r>
                </w:p>
              </w:tc>
              <w:tc>
                <w:tcPr>
                  <w:tcW w:w="960" w:type="dxa"/>
                  <w:tcBorders>
                    <w:top w:val="single" w:sz="8" w:space="0" w:color="DDDDDD"/>
                    <w:left w:val="single" w:sz="4" w:space="0" w:color="auto"/>
                    <w:bottom w:val="nil"/>
                    <w:right w:val="nil"/>
                  </w:tcBorders>
                  <w:shd w:val="clear" w:color="000000" w:fill="FFFFFF"/>
                  <w:hideMark/>
                </w:tcPr>
                <w:p w14:paraId="6FA5D496"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129</w:t>
                  </w:r>
                </w:p>
              </w:tc>
              <w:tc>
                <w:tcPr>
                  <w:tcW w:w="960" w:type="dxa"/>
                  <w:tcBorders>
                    <w:top w:val="single" w:sz="8" w:space="0" w:color="DDDDDD"/>
                    <w:left w:val="nil"/>
                    <w:bottom w:val="nil"/>
                    <w:right w:val="nil"/>
                  </w:tcBorders>
                  <w:shd w:val="clear" w:color="000000" w:fill="FFFFFF"/>
                  <w:hideMark/>
                </w:tcPr>
                <w:p w14:paraId="47D9727B"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115</w:t>
                  </w:r>
                </w:p>
              </w:tc>
              <w:tc>
                <w:tcPr>
                  <w:tcW w:w="960" w:type="dxa"/>
                  <w:tcBorders>
                    <w:top w:val="single" w:sz="8" w:space="0" w:color="DDDDDD"/>
                    <w:left w:val="nil"/>
                    <w:bottom w:val="nil"/>
                    <w:right w:val="nil"/>
                  </w:tcBorders>
                  <w:shd w:val="clear" w:color="000000" w:fill="FFFFFF"/>
                  <w:hideMark/>
                </w:tcPr>
                <w:p w14:paraId="7C09B96A"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102</w:t>
                  </w:r>
                </w:p>
              </w:tc>
              <w:tc>
                <w:tcPr>
                  <w:tcW w:w="960" w:type="dxa"/>
                  <w:tcBorders>
                    <w:top w:val="single" w:sz="8" w:space="0" w:color="DDDDDD"/>
                    <w:left w:val="nil"/>
                    <w:bottom w:val="nil"/>
                    <w:right w:val="nil"/>
                  </w:tcBorders>
                  <w:shd w:val="clear" w:color="000000" w:fill="FFFFFF"/>
                  <w:hideMark/>
                </w:tcPr>
                <w:p w14:paraId="1C1B0475"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89</w:t>
                  </w:r>
                </w:p>
              </w:tc>
              <w:tc>
                <w:tcPr>
                  <w:tcW w:w="960" w:type="dxa"/>
                  <w:tcBorders>
                    <w:top w:val="single" w:sz="8" w:space="0" w:color="DDDDDD"/>
                    <w:left w:val="nil"/>
                    <w:bottom w:val="nil"/>
                    <w:right w:val="single" w:sz="4" w:space="0" w:color="auto"/>
                  </w:tcBorders>
                  <w:shd w:val="clear" w:color="000000" w:fill="FFFFFF"/>
                  <w:hideMark/>
                </w:tcPr>
                <w:p w14:paraId="5386B42D"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76</w:t>
                  </w:r>
                </w:p>
              </w:tc>
            </w:tr>
            <w:tr w:rsidR="00737625" w:rsidRPr="003E04BD" w14:paraId="387D2AC2"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2D2D31D4"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0.525&lt;-0.55</w:t>
                  </w:r>
                </w:p>
              </w:tc>
              <w:tc>
                <w:tcPr>
                  <w:tcW w:w="960" w:type="dxa"/>
                  <w:tcBorders>
                    <w:top w:val="single" w:sz="8" w:space="0" w:color="DDDDDD"/>
                    <w:left w:val="single" w:sz="4" w:space="0" w:color="auto"/>
                    <w:bottom w:val="nil"/>
                    <w:right w:val="nil"/>
                  </w:tcBorders>
                  <w:shd w:val="clear" w:color="000000" w:fill="FFFFFF"/>
                  <w:hideMark/>
                </w:tcPr>
                <w:p w14:paraId="39DD4EEF"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151</w:t>
                  </w:r>
                </w:p>
              </w:tc>
              <w:tc>
                <w:tcPr>
                  <w:tcW w:w="960" w:type="dxa"/>
                  <w:tcBorders>
                    <w:top w:val="single" w:sz="8" w:space="0" w:color="DDDDDD"/>
                    <w:left w:val="nil"/>
                    <w:bottom w:val="nil"/>
                    <w:right w:val="nil"/>
                  </w:tcBorders>
                  <w:shd w:val="clear" w:color="000000" w:fill="FFFFFF"/>
                  <w:hideMark/>
                </w:tcPr>
                <w:p w14:paraId="7A29F426"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135</w:t>
                  </w:r>
                </w:p>
              </w:tc>
              <w:tc>
                <w:tcPr>
                  <w:tcW w:w="960" w:type="dxa"/>
                  <w:tcBorders>
                    <w:top w:val="single" w:sz="8" w:space="0" w:color="DDDDDD"/>
                    <w:left w:val="nil"/>
                    <w:bottom w:val="nil"/>
                    <w:right w:val="nil"/>
                  </w:tcBorders>
                  <w:shd w:val="clear" w:color="000000" w:fill="FFFFFF"/>
                  <w:hideMark/>
                </w:tcPr>
                <w:p w14:paraId="36884107"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119</w:t>
                  </w:r>
                </w:p>
              </w:tc>
              <w:tc>
                <w:tcPr>
                  <w:tcW w:w="960" w:type="dxa"/>
                  <w:tcBorders>
                    <w:top w:val="single" w:sz="8" w:space="0" w:color="DDDDDD"/>
                    <w:left w:val="nil"/>
                    <w:bottom w:val="nil"/>
                    <w:right w:val="nil"/>
                  </w:tcBorders>
                  <w:shd w:val="clear" w:color="000000" w:fill="FFFFFF"/>
                  <w:hideMark/>
                </w:tcPr>
                <w:p w14:paraId="243380B0"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104</w:t>
                  </w:r>
                </w:p>
              </w:tc>
              <w:tc>
                <w:tcPr>
                  <w:tcW w:w="960" w:type="dxa"/>
                  <w:tcBorders>
                    <w:top w:val="single" w:sz="8" w:space="0" w:color="DDDDDD"/>
                    <w:left w:val="nil"/>
                    <w:bottom w:val="nil"/>
                    <w:right w:val="single" w:sz="4" w:space="0" w:color="auto"/>
                  </w:tcBorders>
                  <w:shd w:val="clear" w:color="000000" w:fill="FFFFFF"/>
                  <w:hideMark/>
                </w:tcPr>
                <w:p w14:paraId="66DC9CED"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89</w:t>
                  </w:r>
                </w:p>
              </w:tc>
            </w:tr>
            <w:tr w:rsidR="00737625" w:rsidRPr="003E04BD" w14:paraId="6714EA69"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34DE1537"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0.55 - &lt;0.575</w:t>
                  </w:r>
                </w:p>
              </w:tc>
              <w:tc>
                <w:tcPr>
                  <w:tcW w:w="960" w:type="dxa"/>
                  <w:tcBorders>
                    <w:top w:val="single" w:sz="8" w:space="0" w:color="DDDDDD"/>
                    <w:left w:val="single" w:sz="4" w:space="0" w:color="auto"/>
                    <w:bottom w:val="nil"/>
                    <w:right w:val="nil"/>
                  </w:tcBorders>
                  <w:shd w:val="clear" w:color="000000" w:fill="FFFFFF"/>
                  <w:hideMark/>
                </w:tcPr>
                <w:p w14:paraId="46E0B66C"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175</w:t>
                  </w:r>
                </w:p>
              </w:tc>
              <w:tc>
                <w:tcPr>
                  <w:tcW w:w="960" w:type="dxa"/>
                  <w:tcBorders>
                    <w:top w:val="single" w:sz="8" w:space="0" w:color="DDDDDD"/>
                    <w:left w:val="nil"/>
                    <w:bottom w:val="nil"/>
                    <w:right w:val="nil"/>
                  </w:tcBorders>
                  <w:shd w:val="clear" w:color="000000" w:fill="FFFFFF"/>
                  <w:hideMark/>
                </w:tcPr>
                <w:p w14:paraId="35C3261A"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156</w:t>
                  </w:r>
                </w:p>
              </w:tc>
              <w:tc>
                <w:tcPr>
                  <w:tcW w:w="960" w:type="dxa"/>
                  <w:tcBorders>
                    <w:top w:val="single" w:sz="8" w:space="0" w:color="DDDDDD"/>
                    <w:left w:val="nil"/>
                    <w:bottom w:val="nil"/>
                    <w:right w:val="nil"/>
                  </w:tcBorders>
                  <w:shd w:val="clear" w:color="000000" w:fill="FFFFFF"/>
                  <w:hideMark/>
                </w:tcPr>
                <w:p w14:paraId="1A997742"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138</w:t>
                  </w:r>
                </w:p>
              </w:tc>
              <w:tc>
                <w:tcPr>
                  <w:tcW w:w="960" w:type="dxa"/>
                  <w:tcBorders>
                    <w:top w:val="single" w:sz="8" w:space="0" w:color="DDDDDD"/>
                    <w:left w:val="nil"/>
                    <w:bottom w:val="nil"/>
                    <w:right w:val="nil"/>
                  </w:tcBorders>
                  <w:shd w:val="clear" w:color="000000" w:fill="FFFFFF"/>
                  <w:hideMark/>
                </w:tcPr>
                <w:p w14:paraId="0C80E137"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120</w:t>
                  </w:r>
                </w:p>
              </w:tc>
              <w:tc>
                <w:tcPr>
                  <w:tcW w:w="960" w:type="dxa"/>
                  <w:tcBorders>
                    <w:top w:val="single" w:sz="8" w:space="0" w:color="DDDDDD"/>
                    <w:left w:val="nil"/>
                    <w:bottom w:val="nil"/>
                    <w:right w:val="single" w:sz="4" w:space="0" w:color="auto"/>
                  </w:tcBorders>
                  <w:shd w:val="clear" w:color="000000" w:fill="FFFFFF"/>
                  <w:hideMark/>
                </w:tcPr>
                <w:p w14:paraId="474CC456"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103</w:t>
                  </w:r>
                </w:p>
              </w:tc>
            </w:tr>
            <w:tr w:rsidR="00737625" w:rsidRPr="003E04BD" w14:paraId="141A50FA"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2871AFD0"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0.575&lt;-0.60</w:t>
                  </w:r>
                </w:p>
              </w:tc>
              <w:tc>
                <w:tcPr>
                  <w:tcW w:w="960" w:type="dxa"/>
                  <w:tcBorders>
                    <w:top w:val="single" w:sz="8" w:space="0" w:color="DDDDDD"/>
                    <w:left w:val="single" w:sz="4" w:space="0" w:color="auto"/>
                    <w:bottom w:val="nil"/>
                    <w:right w:val="nil"/>
                  </w:tcBorders>
                  <w:shd w:val="clear" w:color="000000" w:fill="FFFFFF"/>
                  <w:hideMark/>
                </w:tcPr>
                <w:p w14:paraId="2C728718"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200</w:t>
                  </w:r>
                </w:p>
              </w:tc>
              <w:tc>
                <w:tcPr>
                  <w:tcW w:w="960" w:type="dxa"/>
                  <w:tcBorders>
                    <w:top w:val="single" w:sz="8" w:space="0" w:color="DDDDDD"/>
                    <w:left w:val="nil"/>
                    <w:bottom w:val="nil"/>
                    <w:right w:val="nil"/>
                  </w:tcBorders>
                  <w:shd w:val="clear" w:color="000000" w:fill="FFFFFF"/>
                  <w:hideMark/>
                </w:tcPr>
                <w:p w14:paraId="40B576F7"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178</w:t>
                  </w:r>
                </w:p>
              </w:tc>
              <w:tc>
                <w:tcPr>
                  <w:tcW w:w="960" w:type="dxa"/>
                  <w:tcBorders>
                    <w:top w:val="single" w:sz="8" w:space="0" w:color="DDDDDD"/>
                    <w:left w:val="nil"/>
                    <w:bottom w:val="nil"/>
                    <w:right w:val="nil"/>
                  </w:tcBorders>
                  <w:shd w:val="clear" w:color="000000" w:fill="FFFFFF"/>
                  <w:hideMark/>
                </w:tcPr>
                <w:p w14:paraId="0CA1B401"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157</w:t>
                  </w:r>
                </w:p>
              </w:tc>
              <w:tc>
                <w:tcPr>
                  <w:tcW w:w="960" w:type="dxa"/>
                  <w:tcBorders>
                    <w:top w:val="single" w:sz="8" w:space="0" w:color="DDDDDD"/>
                    <w:left w:val="nil"/>
                    <w:bottom w:val="nil"/>
                    <w:right w:val="nil"/>
                  </w:tcBorders>
                  <w:shd w:val="clear" w:color="000000" w:fill="FFFFFF"/>
                  <w:hideMark/>
                </w:tcPr>
                <w:p w14:paraId="32834EC6"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138</w:t>
                  </w:r>
                </w:p>
              </w:tc>
              <w:tc>
                <w:tcPr>
                  <w:tcW w:w="960" w:type="dxa"/>
                  <w:tcBorders>
                    <w:top w:val="single" w:sz="8" w:space="0" w:color="DDDDDD"/>
                    <w:left w:val="nil"/>
                    <w:bottom w:val="nil"/>
                    <w:right w:val="single" w:sz="4" w:space="0" w:color="auto"/>
                  </w:tcBorders>
                  <w:shd w:val="clear" w:color="000000" w:fill="FFFFFF"/>
                  <w:hideMark/>
                </w:tcPr>
                <w:p w14:paraId="7271D58C"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118</w:t>
                  </w:r>
                </w:p>
              </w:tc>
            </w:tr>
            <w:tr w:rsidR="00737625" w:rsidRPr="003E04BD" w14:paraId="50877241"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50A136B3"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0.60 - &lt;0.625</w:t>
                  </w:r>
                </w:p>
              </w:tc>
              <w:tc>
                <w:tcPr>
                  <w:tcW w:w="960" w:type="dxa"/>
                  <w:tcBorders>
                    <w:top w:val="single" w:sz="8" w:space="0" w:color="DDDDDD"/>
                    <w:left w:val="single" w:sz="4" w:space="0" w:color="auto"/>
                    <w:bottom w:val="nil"/>
                    <w:right w:val="nil"/>
                  </w:tcBorders>
                  <w:shd w:val="clear" w:color="000000" w:fill="FFFFFF"/>
                  <w:hideMark/>
                </w:tcPr>
                <w:p w14:paraId="53BC4D7D"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227</w:t>
                  </w:r>
                </w:p>
              </w:tc>
              <w:tc>
                <w:tcPr>
                  <w:tcW w:w="960" w:type="dxa"/>
                  <w:tcBorders>
                    <w:top w:val="single" w:sz="8" w:space="0" w:color="DDDDDD"/>
                    <w:left w:val="nil"/>
                    <w:bottom w:val="nil"/>
                    <w:right w:val="nil"/>
                  </w:tcBorders>
                  <w:shd w:val="clear" w:color="000000" w:fill="FFFFFF"/>
                  <w:hideMark/>
                </w:tcPr>
                <w:p w14:paraId="79F593CA"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202</w:t>
                  </w:r>
                </w:p>
              </w:tc>
              <w:tc>
                <w:tcPr>
                  <w:tcW w:w="960" w:type="dxa"/>
                  <w:tcBorders>
                    <w:top w:val="single" w:sz="8" w:space="0" w:color="DDDDDD"/>
                    <w:left w:val="nil"/>
                    <w:bottom w:val="nil"/>
                    <w:right w:val="nil"/>
                  </w:tcBorders>
                  <w:shd w:val="clear" w:color="000000" w:fill="FFFFFF"/>
                  <w:hideMark/>
                </w:tcPr>
                <w:p w14:paraId="5D33B55A"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178</w:t>
                  </w:r>
                </w:p>
              </w:tc>
              <w:tc>
                <w:tcPr>
                  <w:tcW w:w="960" w:type="dxa"/>
                  <w:tcBorders>
                    <w:top w:val="single" w:sz="8" w:space="0" w:color="DDDDDD"/>
                    <w:left w:val="nil"/>
                    <w:bottom w:val="nil"/>
                    <w:right w:val="nil"/>
                  </w:tcBorders>
                  <w:shd w:val="clear" w:color="000000" w:fill="FFFFFF"/>
                  <w:hideMark/>
                </w:tcPr>
                <w:p w14:paraId="23C11909"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156</w:t>
                  </w:r>
                </w:p>
              </w:tc>
              <w:tc>
                <w:tcPr>
                  <w:tcW w:w="960" w:type="dxa"/>
                  <w:tcBorders>
                    <w:top w:val="single" w:sz="8" w:space="0" w:color="DDDDDD"/>
                    <w:left w:val="nil"/>
                    <w:bottom w:val="nil"/>
                    <w:right w:val="single" w:sz="4" w:space="0" w:color="auto"/>
                  </w:tcBorders>
                  <w:shd w:val="clear" w:color="000000" w:fill="FFFFFF"/>
                  <w:hideMark/>
                </w:tcPr>
                <w:p w14:paraId="41EA31DB"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134</w:t>
                  </w:r>
                </w:p>
              </w:tc>
            </w:tr>
            <w:tr w:rsidR="00737625" w:rsidRPr="003E04BD" w14:paraId="47CFFB73"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7736FD54"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0.625&lt;-0.65</w:t>
                  </w:r>
                </w:p>
              </w:tc>
              <w:tc>
                <w:tcPr>
                  <w:tcW w:w="960" w:type="dxa"/>
                  <w:tcBorders>
                    <w:top w:val="single" w:sz="8" w:space="0" w:color="DDDDDD"/>
                    <w:left w:val="single" w:sz="4" w:space="0" w:color="auto"/>
                    <w:bottom w:val="nil"/>
                    <w:right w:val="nil"/>
                  </w:tcBorders>
                  <w:shd w:val="clear" w:color="000000" w:fill="FFFFFF"/>
                  <w:hideMark/>
                </w:tcPr>
                <w:p w14:paraId="13A177EE"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236</w:t>
                  </w:r>
                </w:p>
              </w:tc>
              <w:tc>
                <w:tcPr>
                  <w:tcW w:w="960" w:type="dxa"/>
                  <w:tcBorders>
                    <w:top w:val="single" w:sz="8" w:space="0" w:color="DDDDDD"/>
                    <w:left w:val="nil"/>
                    <w:bottom w:val="nil"/>
                    <w:right w:val="nil"/>
                  </w:tcBorders>
                  <w:shd w:val="clear" w:color="000000" w:fill="FFFFFF"/>
                  <w:hideMark/>
                </w:tcPr>
                <w:p w14:paraId="3482950B"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227</w:t>
                  </w:r>
                </w:p>
              </w:tc>
              <w:tc>
                <w:tcPr>
                  <w:tcW w:w="960" w:type="dxa"/>
                  <w:tcBorders>
                    <w:top w:val="single" w:sz="8" w:space="0" w:color="DDDDDD"/>
                    <w:left w:val="nil"/>
                    <w:bottom w:val="nil"/>
                    <w:right w:val="nil"/>
                  </w:tcBorders>
                  <w:shd w:val="clear" w:color="000000" w:fill="FFFFFF"/>
                  <w:hideMark/>
                </w:tcPr>
                <w:p w14:paraId="109C8796"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201</w:t>
                  </w:r>
                </w:p>
              </w:tc>
              <w:tc>
                <w:tcPr>
                  <w:tcW w:w="960" w:type="dxa"/>
                  <w:tcBorders>
                    <w:top w:val="single" w:sz="8" w:space="0" w:color="DDDDDD"/>
                    <w:left w:val="nil"/>
                    <w:bottom w:val="nil"/>
                    <w:right w:val="nil"/>
                  </w:tcBorders>
                  <w:shd w:val="clear" w:color="000000" w:fill="FFFFFF"/>
                  <w:hideMark/>
                </w:tcPr>
                <w:p w14:paraId="600A4EFF"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176</w:t>
                  </w:r>
                </w:p>
              </w:tc>
              <w:tc>
                <w:tcPr>
                  <w:tcW w:w="960" w:type="dxa"/>
                  <w:tcBorders>
                    <w:top w:val="single" w:sz="8" w:space="0" w:color="DDDDDD"/>
                    <w:left w:val="nil"/>
                    <w:bottom w:val="nil"/>
                    <w:right w:val="single" w:sz="4" w:space="0" w:color="auto"/>
                  </w:tcBorders>
                  <w:shd w:val="clear" w:color="000000" w:fill="FFFFFF"/>
                  <w:hideMark/>
                </w:tcPr>
                <w:p w14:paraId="06856DBF"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150</w:t>
                  </w:r>
                </w:p>
              </w:tc>
            </w:tr>
            <w:tr w:rsidR="00737625" w:rsidRPr="003E04BD" w14:paraId="3809F948"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10EE340F"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0.65 - &lt;0.675</w:t>
                  </w:r>
                </w:p>
              </w:tc>
              <w:tc>
                <w:tcPr>
                  <w:tcW w:w="960" w:type="dxa"/>
                  <w:tcBorders>
                    <w:top w:val="single" w:sz="8" w:space="0" w:color="DDDDDD"/>
                    <w:left w:val="single" w:sz="4" w:space="0" w:color="auto"/>
                    <w:bottom w:val="nil"/>
                    <w:right w:val="nil"/>
                  </w:tcBorders>
                  <w:shd w:val="clear" w:color="000000" w:fill="FFFFFF"/>
                  <w:hideMark/>
                </w:tcPr>
                <w:p w14:paraId="1D4FEFA7"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nil"/>
                  </w:tcBorders>
                  <w:shd w:val="clear" w:color="000000" w:fill="FFFFFF"/>
                  <w:hideMark/>
                </w:tcPr>
                <w:p w14:paraId="1EA9A918"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236</w:t>
                  </w:r>
                </w:p>
              </w:tc>
              <w:tc>
                <w:tcPr>
                  <w:tcW w:w="960" w:type="dxa"/>
                  <w:tcBorders>
                    <w:top w:val="single" w:sz="8" w:space="0" w:color="DDDDDD"/>
                    <w:left w:val="nil"/>
                    <w:bottom w:val="nil"/>
                    <w:right w:val="nil"/>
                  </w:tcBorders>
                  <w:shd w:val="clear" w:color="000000" w:fill="FFFFFF"/>
                  <w:hideMark/>
                </w:tcPr>
                <w:p w14:paraId="6DC8C5DF"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224</w:t>
                  </w:r>
                </w:p>
              </w:tc>
              <w:tc>
                <w:tcPr>
                  <w:tcW w:w="960" w:type="dxa"/>
                  <w:tcBorders>
                    <w:top w:val="single" w:sz="8" w:space="0" w:color="DDDDDD"/>
                    <w:left w:val="nil"/>
                    <w:bottom w:val="nil"/>
                    <w:right w:val="nil"/>
                  </w:tcBorders>
                  <w:shd w:val="clear" w:color="000000" w:fill="FFFFFF"/>
                  <w:hideMark/>
                </w:tcPr>
                <w:p w14:paraId="4A5BF924"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196</w:t>
                  </w:r>
                </w:p>
              </w:tc>
              <w:tc>
                <w:tcPr>
                  <w:tcW w:w="960" w:type="dxa"/>
                  <w:tcBorders>
                    <w:top w:val="single" w:sz="8" w:space="0" w:color="DDDDDD"/>
                    <w:left w:val="nil"/>
                    <w:bottom w:val="nil"/>
                    <w:right w:val="single" w:sz="4" w:space="0" w:color="auto"/>
                  </w:tcBorders>
                  <w:shd w:val="clear" w:color="000000" w:fill="FFFFFF"/>
                  <w:hideMark/>
                </w:tcPr>
                <w:p w14:paraId="4571C11B"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168</w:t>
                  </w:r>
                </w:p>
              </w:tc>
            </w:tr>
            <w:tr w:rsidR="00737625" w:rsidRPr="003E04BD" w14:paraId="4BEC2FA2"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71AD1C24"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0.675&lt;-0.70</w:t>
                  </w:r>
                </w:p>
              </w:tc>
              <w:tc>
                <w:tcPr>
                  <w:tcW w:w="960" w:type="dxa"/>
                  <w:tcBorders>
                    <w:top w:val="single" w:sz="8" w:space="0" w:color="DDDDDD"/>
                    <w:left w:val="single" w:sz="4" w:space="0" w:color="auto"/>
                    <w:bottom w:val="nil"/>
                    <w:right w:val="nil"/>
                  </w:tcBorders>
                  <w:shd w:val="clear" w:color="000000" w:fill="FFFFFF"/>
                  <w:hideMark/>
                </w:tcPr>
                <w:p w14:paraId="191D7AE1"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nil"/>
                  </w:tcBorders>
                  <w:shd w:val="clear" w:color="000000" w:fill="FFFFFF"/>
                  <w:hideMark/>
                </w:tcPr>
                <w:p w14:paraId="1AFFCF80"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nil"/>
                  </w:tcBorders>
                  <w:shd w:val="clear" w:color="000000" w:fill="FFFFFF"/>
                  <w:hideMark/>
                </w:tcPr>
                <w:p w14:paraId="62C81918"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232</w:t>
                  </w:r>
                </w:p>
              </w:tc>
              <w:tc>
                <w:tcPr>
                  <w:tcW w:w="960" w:type="dxa"/>
                  <w:tcBorders>
                    <w:top w:val="single" w:sz="8" w:space="0" w:color="DDDDDD"/>
                    <w:left w:val="nil"/>
                    <w:bottom w:val="nil"/>
                    <w:right w:val="nil"/>
                  </w:tcBorders>
                  <w:shd w:val="clear" w:color="000000" w:fill="FFFFFF"/>
                  <w:hideMark/>
                </w:tcPr>
                <w:p w14:paraId="3177A561"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217</w:t>
                  </w:r>
                </w:p>
              </w:tc>
              <w:tc>
                <w:tcPr>
                  <w:tcW w:w="960" w:type="dxa"/>
                  <w:tcBorders>
                    <w:top w:val="single" w:sz="8" w:space="0" w:color="DDDDDD"/>
                    <w:left w:val="nil"/>
                    <w:bottom w:val="nil"/>
                    <w:right w:val="single" w:sz="4" w:space="0" w:color="auto"/>
                  </w:tcBorders>
                  <w:shd w:val="clear" w:color="000000" w:fill="FFFFFF"/>
                  <w:hideMark/>
                </w:tcPr>
                <w:p w14:paraId="56105726" w14:textId="77777777" w:rsidR="00737625" w:rsidRPr="003E04BD" w:rsidRDefault="00737625" w:rsidP="00737625">
                  <w:pPr>
                    <w:spacing w:after="0" w:line="240" w:lineRule="auto"/>
                    <w:jc w:val="center"/>
                    <w:rPr>
                      <w:rFonts w:eastAsia="Times New Roman" w:cstheme="minorHAnsi"/>
                      <w:b/>
                      <w:bCs/>
                      <w:color w:val="FFA500"/>
                      <w:lang w:eastAsia="en-AU"/>
                    </w:rPr>
                  </w:pPr>
                  <w:r w:rsidRPr="003E04BD">
                    <w:rPr>
                      <w:rFonts w:eastAsia="Times New Roman" w:cstheme="minorHAnsi"/>
                      <w:b/>
                      <w:bCs/>
                      <w:color w:val="FFA500"/>
                      <w:lang w:eastAsia="en-AU"/>
                    </w:rPr>
                    <w:t>186</w:t>
                  </w:r>
                </w:p>
              </w:tc>
            </w:tr>
            <w:tr w:rsidR="00737625" w:rsidRPr="003E04BD" w14:paraId="515BBC9A" w14:textId="77777777" w:rsidTr="006736FF">
              <w:trPr>
                <w:trHeight w:val="300"/>
              </w:trPr>
              <w:tc>
                <w:tcPr>
                  <w:tcW w:w="1800" w:type="dxa"/>
                  <w:tcBorders>
                    <w:top w:val="single" w:sz="8" w:space="0" w:color="DDDDDD"/>
                    <w:left w:val="single" w:sz="4" w:space="0" w:color="auto"/>
                    <w:bottom w:val="single" w:sz="8" w:space="0" w:color="DDDDDD"/>
                    <w:right w:val="single" w:sz="4" w:space="0" w:color="auto"/>
                  </w:tcBorders>
                  <w:shd w:val="clear" w:color="000000" w:fill="FFFFFF"/>
                  <w:hideMark/>
                </w:tcPr>
                <w:p w14:paraId="3EEC4A18"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0.70 - &lt;0.75</w:t>
                  </w:r>
                </w:p>
              </w:tc>
              <w:tc>
                <w:tcPr>
                  <w:tcW w:w="960" w:type="dxa"/>
                  <w:tcBorders>
                    <w:top w:val="single" w:sz="8" w:space="0" w:color="DDDDDD"/>
                    <w:left w:val="nil"/>
                    <w:bottom w:val="nil"/>
                    <w:right w:val="nil"/>
                  </w:tcBorders>
                  <w:shd w:val="clear" w:color="000000" w:fill="FFFFFF"/>
                  <w:hideMark/>
                </w:tcPr>
                <w:p w14:paraId="09E3584F"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nil"/>
                  </w:tcBorders>
                  <w:shd w:val="clear" w:color="000000" w:fill="FFFFFF"/>
                  <w:hideMark/>
                </w:tcPr>
                <w:p w14:paraId="71BF7D27"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nil"/>
                  </w:tcBorders>
                  <w:shd w:val="clear" w:color="000000" w:fill="FFFFFF"/>
                  <w:hideMark/>
                </w:tcPr>
                <w:p w14:paraId="5A3132AF"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nil"/>
                  </w:tcBorders>
                  <w:shd w:val="clear" w:color="000000" w:fill="FFFFFF"/>
                  <w:hideMark/>
                </w:tcPr>
                <w:p w14:paraId="2C72449C"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229</w:t>
                  </w:r>
                </w:p>
              </w:tc>
              <w:tc>
                <w:tcPr>
                  <w:tcW w:w="960" w:type="dxa"/>
                  <w:tcBorders>
                    <w:top w:val="single" w:sz="8" w:space="0" w:color="DDDDDD"/>
                    <w:left w:val="nil"/>
                    <w:bottom w:val="nil"/>
                    <w:right w:val="single" w:sz="4" w:space="0" w:color="auto"/>
                  </w:tcBorders>
                  <w:shd w:val="clear" w:color="000000" w:fill="FFFFFF"/>
                  <w:hideMark/>
                </w:tcPr>
                <w:p w14:paraId="36BED0C4"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215</w:t>
                  </w:r>
                </w:p>
              </w:tc>
            </w:tr>
            <w:tr w:rsidR="00737625" w:rsidRPr="003E04BD" w14:paraId="75D7EF12" w14:textId="77777777" w:rsidTr="006736FF">
              <w:trPr>
                <w:trHeight w:val="300"/>
              </w:trPr>
              <w:tc>
                <w:tcPr>
                  <w:tcW w:w="1800" w:type="dxa"/>
                  <w:tcBorders>
                    <w:top w:val="nil"/>
                    <w:left w:val="single" w:sz="4" w:space="0" w:color="auto"/>
                    <w:bottom w:val="nil"/>
                    <w:right w:val="nil"/>
                  </w:tcBorders>
                  <w:shd w:val="clear" w:color="000000" w:fill="FFFFFF"/>
                  <w:hideMark/>
                </w:tcPr>
                <w:p w14:paraId="475F5223"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0.75 - &lt;0.80</w:t>
                  </w:r>
                </w:p>
              </w:tc>
              <w:tc>
                <w:tcPr>
                  <w:tcW w:w="960" w:type="dxa"/>
                  <w:tcBorders>
                    <w:top w:val="single" w:sz="8" w:space="0" w:color="DDDDDD"/>
                    <w:left w:val="single" w:sz="4" w:space="0" w:color="auto"/>
                    <w:bottom w:val="nil"/>
                    <w:right w:val="nil"/>
                  </w:tcBorders>
                  <w:shd w:val="clear" w:color="000000" w:fill="FFFFFF"/>
                  <w:hideMark/>
                </w:tcPr>
                <w:p w14:paraId="2EDEDBA9" w14:textId="568BD45E" w:rsidR="00737625" w:rsidRPr="00286A73" w:rsidRDefault="00286A73" w:rsidP="00286A73">
                  <w:pPr>
                    <w:pStyle w:val="Pa18"/>
                    <w:spacing w:after="40"/>
                    <w:jc w:val="center"/>
                    <w:rPr>
                      <w:rFonts w:cs="Wingdings 3"/>
                      <w:color w:val="000000"/>
                      <w:sz w:val="18"/>
                      <w:szCs w:val="18"/>
                    </w:rPr>
                  </w:pPr>
                  <w:r>
                    <w:rPr>
                      <w:rFonts w:cs="Wingdings 3"/>
                      <w:color w:val="000000"/>
                      <w:sz w:val="18"/>
                      <w:szCs w:val="18"/>
                    </w:rPr>
                    <w:t></w:t>
                  </w:r>
                </w:p>
              </w:tc>
              <w:tc>
                <w:tcPr>
                  <w:tcW w:w="960" w:type="dxa"/>
                  <w:tcBorders>
                    <w:top w:val="single" w:sz="8" w:space="0" w:color="DDDDDD"/>
                    <w:left w:val="nil"/>
                    <w:bottom w:val="nil"/>
                    <w:right w:val="nil"/>
                  </w:tcBorders>
                  <w:shd w:val="clear" w:color="000000" w:fill="FFFFFF"/>
                  <w:hideMark/>
                </w:tcPr>
                <w:p w14:paraId="369DBF28"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nil"/>
                  </w:tcBorders>
                  <w:shd w:val="clear" w:color="000000" w:fill="FFFFFF"/>
                  <w:hideMark/>
                </w:tcPr>
                <w:p w14:paraId="5CBB366C"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nil"/>
                  </w:tcBorders>
                  <w:shd w:val="clear" w:color="000000" w:fill="FFFFFF"/>
                  <w:hideMark/>
                </w:tcPr>
                <w:p w14:paraId="1523C5B9"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single" w:sz="4" w:space="0" w:color="auto"/>
                  </w:tcBorders>
                  <w:shd w:val="clear" w:color="000000" w:fill="FFFFFF"/>
                  <w:hideMark/>
                </w:tcPr>
                <w:p w14:paraId="186500AF" w14:textId="77777777" w:rsidR="00737625" w:rsidRPr="003E04BD" w:rsidRDefault="00737625" w:rsidP="00737625">
                  <w:pPr>
                    <w:spacing w:after="0" w:line="240" w:lineRule="auto"/>
                    <w:jc w:val="center"/>
                    <w:rPr>
                      <w:rFonts w:eastAsia="Times New Roman" w:cstheme="minorHAnsi"/>
                      <w:b/>
                      <w:bCs/>
                      <w:color w:val="1A9850"/>
                      <w:lang w:eastAsia="en-AU"/>
                    </w:rPr>
                  </w:pPr>
                  <w:r w:rsidRPr="003E04BD">
                    <w:rPr>
                      <w:rFonts w:eastAsia="Times New Roman" w:cstheme="minorHAnsi"/>
                      <w:b/>
                      <w:bCs/>
                      <w:color w:val="1A9850"/>
                      <w:lang w:eastAsia="en-AU"/>
                    </w:rPr>
                    <w:t>230</w:t>
                  </w:r>
                </w:p>
              </w:tc>
            </w:tr>
            <w:tr w:rsidR="00737625" w:rsidRPr="003E04BD" w14:paraId="7BFBF9AB"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77FB79E6"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0.80 - &lt;0.85</w:t>
                  </w:r>
                </w:p>
              </w:tc>
              <w:tc>
                <w:tcPr>
                  <w:tcW w:w="960" w:type="dxa"/>
                  <w:tcBorders>
                    <w:top w:val="single" w:sz="8" w:space="0" w:color="DDDDDD"/>
                    <w:left w:val="single" w:sz="4" w:space="0" w:color="auto"/>
                    <w:bottom w:val="nil"/>
                    <w:right w:val="nil"/>
                  </w:tcBorders>
                  <w:shd w:val="clear" w:color="000000" w:fill="FFFFFF"/>
                  <w:hideMark/>
                </w:tcPr>
                <w:p w14:paraId="05807035"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 </w:t>
                  </w:r>
                </w:p>
              </w:tc>
              <w:tc>
                <w:tcPr>
                  <w:tcW w:w="960" w:type="dxa"/>
                  <w:tcBorders>
                    <w:top w:val="single" w:sz="8" w:space="0" w:color="DDDDDD"/>
                    <w:left w:val="nil"/>
                    <w:bottom w:val="nil"/>
                    <w:right w:val="nil"/>
                  </w:tcBorders>
                  <w:shd w:val="clear" w:color="000000" w:fill="FFFFFF"/>
                  <w:hideMark/>
                </w:tcPr>
                <w:p w14:paraId="2B5D5A47" w14:textId="50608D39" w:rsidR="00737625" w:rsidRPr="007F78CB" w:rsidRDefault="007F78CB" w:rsidP="007F78CB">
                  <w:pPr>
                    <w:pStyle w:val="Pa18"/>
                    <w:spacing w:after="40"/>
                    <w:jc w:val="center"/>
                    <w:rPr>
                      <w:rFonts w:cs="Wingdings 3"/>
                      <w:color w:val="000000"/>
                      <w:sz w:val="18"/>
                      <w:szCs w:val="18"/>
                    </w:rPr>
                  </w:pPr>
                  <w:r>
                    <w:rPr>
                      <w:rFonts w:cs="Wingdings 3"/>
                      <w:color w:val="000000"/>
                      <w:sz w:val="18"/>
                      <w:szCs w:val="18"/>
                    </w:rPr>
                    <w:t></w:t>
                  </w:r>
                </w:p>
              </w:tc>
              <w:tc>
                <w:tcPr>
                  <w:tcW w:w="960" w:type="dxa"/>
                  <w:tcBorders>
                    <w:top w:val="single" w:sz="8" w:space="0" w:color="DDDDDD"/>
                    <w:left w:val="nil"/>
                    <w:bottom w:val="nil"/>
                    <w:right w:val="nil"/>
                  </w:tcBorders>
                  <w:shd w:val="clear" w:color="000000" w:fill="FFFFFF"/>
                  <w:hideMark/>
                </w:tcPr>
                <w:p w14:paraId="375D1209"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nil"/>
                  </w:tcBorders>
                  <w:shd w:val="clear" w:color="000000" w:fill="FFFFFF"/>
                  <w:hideMark/>
                </w:tcPr>
                <w:p w14:paraId="0889BE9C"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single" w:sz="4" w:space="0" w:color="auto"/>
                  </w:tcBorders>
                  <w:shd w:val="clear" w:color="000000" w:fill="FFFFFF"/>
                  <w:hideMark/>
                </w:tcPr>
                <w:p w14:paraId="27622A42"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r>
            <w:tr w:rsidR="00737625" w:rsidRPr="003E04BD" w14:paraId="200844EF" w14:textId="77777777" w:rsidTr="006736FF">
              <w:trPr>
                <w:trHeight w:val="300"/>
              </w:trPr>
              <w:tc>
                <w:tcPr>
                  <w:tcW w:w="1800" w:type="dxa"/>
                  <w:tcBorders>
                    <w:top w:val="single" w:sz="8" w:space="0" w:color="DDDDDD"/>
                    <w:left w:val="single" w:sz="4" w:space="0" w:color="auto"/>
                    <w:bottom w:val="nil"/>
                    <w:right w:val="nil"/>
                  </w:tcBorders>
                  <w:shd w:val="clear" w:color="000000" w:fill="FFFFFF"/>
                  <w:hideMark/>
                </w:tcPr>
                <w:p w14:paraId="0CA61135"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0.85 - &lt; 0.90</w:t>
                  </w:r>
                </w:p>
              </w:tc>
              <w:tc>
                <w:tcPr>
                  <w:tcW w:w="960" w:type="dxa"/>
                  <w:tcBorders>
                    <w:top w:val="single" w:sz="8" w:space="0" w:color="DDDDDD"/>
                    <w:left w:val="single" w:sz="4" w:space="0" w:color="auto"/>
                    <w:bottom w:val="nil"/>
                    <w:right w:val="nil"/>
                  </w:tcBorders>
                  <w:shd w:val="clear" w:color="000000" w:fill="FFFFFF"/>
                  <w:hideMark/>
                </w:tcPr>
                <w:p w14:paraId="59EEC9F0"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 </w:t>
                  </w:r>
                </w:p>
              </w:tc>
              <w:tc>
                <w:tcPr>
                  <w:tcW w:w="960" w:type="dxa"/>
                  <w:tcBorders>
                    <w:top w:val="single" w:sz="8" w:space="0" w:color="DDDDDD"/>
                    <w:left w:val="nil"/>
                    <w:bottom w:val="nil"/>
                    <w:right w:val="nil"/>
                  </w:tcBorders>
                  <w:shd w:val="clear" w:color="000000" w:fill="FFFFFF"/>
                  <w:hideMark/>
                </w:tcPr>
                <w:p w14:paraId="38C5D20E"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 </w:t>
                  </w:r>
                </w:p>
              </w:tc>
              <w:tc>
                <w:tcPr>
                  <w:tcW w:w="960" w:type="dxa"/>
                  <w:tcBorders>
                    <w:top w:val="single" w:sz="8" w:space="0" w:color="DDDDDD"/>
                    <w:left w:val="nil"/>
                    <w:bottom w:val="nil"/>
                    <w:right w:val="nil"/>
                  </w:tcBorders>
                  <w:shd w:val="clear" w:color="000000" w:fill="FFFFFF"/>
                  <w:hideMark/>
                </w:tcPr>
                <w:p w14:paraId="18184312" w14:textId="4B0263B4" w:rsidR="00737625" w:rsidRPr="007F78CB" w:rsidRDefault="007F78CB" w:rsidP="007F78CB">
                  <w:pPr>
                    <w:pStyle w:val="Pa18"/>
                    <w:spacing w:after="40"/>
                    <w:jc w:val="center"/>
                    <w:rPr>
                      <w:rFonts w:cs="Wingdings 3"/>
                      <w:color w:val="000000"/>
                      <w:sz w:val="18"/>
                      <w:szCs w:val="18"/>
                    </w:rPr>
                  </w:pPr>
                  <w:r>
                    <w:rPr>
                      <w:rFonts w:cs="Wingdings 3"/>
                      <w:color w:val="000000"/>
                      <w:sz w:val="18"/>
                      <w:szCs w:val="18"/>
                    </w:rPr>
                    <w:t></w:t>
                  </w:r>
                </w:p>
              </w:tc>
              <w:tc>
                <w:tcPr>
                  <w:tcW w:w="960" w:type="dxa"/>
                  <w:tcBorders>
                    <w:top w:val="single" w:sz="8" w:space="0" w:color="DDDDDD"/>
                    <w:left w:val="nil"/>
                    <w:bottom w:val="nil"/>
                    <w:right w:val="nil"/>
                  </w:tcBorders>
                  <w:shd w:val="clear" w:color="000000" w:fill="FFFFFF"/>
                  <w:hideMark/>
                </w:tcPr>
                <w:p w14:paraId="75D1D729"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c>
                <w:tcPr>
                  <w:tcW w:w="960" w:type="dxa"/>
                  <w:tcBorders>
                    <w:top w:val="single" w:sz="8" w:space="0" w:color="DDDDDD"/>
                    <w:left w:val="nil"/>
                    <w:bottom w:val="nil"/>
                    <w:right w:val="single" w:sz="4" w:space="0" w:color="auto"/>
                  </w:tcBorders>
                  <w:shd w:val="clear" w:color="000000" w:fill="FFFFFF"/>
                  <w:hideMark/>
                </w:tcPr>
                <w:p w14:paraId="0E3846FE"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r>
            <w:tr w:rsidR="00737625" w:rsidRPr="003E04BD" w14:paraId="384445FD" w14:textId="77777777" w:rsidTr="006736FF">
              <w:trPr>
                <w:trHeight w:val="290"/>
              </w:trPr>
              <w:tc>
                <w:tcPr>
                  <w:tcW w:w="1800" w:type="dxa"/>
                  <w:tcBorders>
                    <w:top w:val="single" w:sz="8" w:space="0" w:color="DDDDDD"/>
                    <w:left w:val="single" w:sz="4" w:space="0" w:color="auto"/>
                    <w:bottom w:val="single" w:sz="4" w:space="0" w:color="auto"/>
                    <w:right w:val="nil"/>
                  </w:tcBorders>
                  <w:shd w:val="clear" w:color="000000" w:fill="FFFFFF"/>
                  <w:hideMark/>
                </w:tcPr>
                <w:p w14:paraId="78494350" w14:textId="77777777" w:rsidR="00737625" w:rsidRPr="003E04BD" w:rsidRDefault="00737625" w:rsidP="00737625">
                  <w:pPr>
                    <w:spacing w:after="0" w:line="240" w:lineRule="auto"/>
                    <w:jc w:val="center"/>
                    <w:rPr>
                      <w:rFonts w:eastAsia="Times New Roman" w:cstheme="minorHAnsi"/>
                      <w:color w:val="333333"/>
                      <w:lang w:eastAsia="en-AU"/>
                    </w:rPr>
                  </w:pPr>
                  <w:r w:rsidRPr="003E04BD">
                    <w:rPr>
                      <w:rFonts w:eastAsia="Times New Roman" w:cstheme="minorHAnsi"/>
                      <w:color w:val="333333"/>
                      <w:lang w:eastAsia="en-AU"/>
                    </w:rPr>
                    <w:t>&gt;= 0.90</w:t>
                  </w:r>
                </w:p>
              </w:tc>
              <w:tc>
                <w:tcPr>
                  <w:tcW w:w="960" w:type="dxa"/>
                  <w:tcBorders>
                    <w:top w:val="single" w:sz="8" w:space="0" w:color="DDDDDD"/>
                    <w:left w:val="single" w:sz="4" w:space="0" w:color="auto"/>
                    <w:bottom w:val="single" w:sz="4" w:space="0" w:color="auto"/>
                    <w:right w:val="nil"/>
                  </w:tcBorders>
                  <w:shd w:val="clear" w:color="000000" w:fill="FFFFFF"/>
                  <w:hideMark/>
                </w:tcPr>
                <w:p w14:paraId="2DA840A3"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 </w:t>
                  </w:r>
                </w:p>
              </w:tc>
              <w:tc>
                <w:tcPr>
                  <w:tcW w:w="960" w:type="dxa"/>
                  <w:tcBorders>
                    <w:top w:val="single" w:sz="8" w:space="0" w:color="DDDDDD"/>
                    <w:left w:val="nil"/>
                    <w:bottom w:val="single" w:sz="4" w:space="0" w:color="auto"/>
                    <w:right w:val="nil"/>
                  </w:tcBorders>
                  <w:shd w:val="clear" w:color="000000" w:fill="FFFFFF"/>
                  <w:hideMark/>
                </w:tcPr>
                <w:p w14:paraId="2AC46856"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 </w:t>
                  </w:r>
                </w:p>
              </w:tc>
              <w:tc>
                <w:tcPr>
                  <w:tcW w:w="960" w:type="dxa"/>
                  <w:tcBorders>
                    <w:top w:val="single" w:sz="8" w:space="0" w:color="DDDDDD"/>
                    <w:left w:val="nil"/>
                    <w:bottom w:val="single" w:sz="4" w:space="0" w:color="auto"/>
                    <w:right w:val="nil"/>
                  </w:tcBorders>
                  <w:shd w:val="clear" w:color="000000" w:fill="FFFFFF"/>
                  <w:hideMark/>
                </w:tcPr>
                <w:p w14:paraId="4BE36AC8" w14:textId="77777777" w:rsidR="00737625" w:rsidRPr="003E04BD" w:rsidRDefault="00737625" w:rsidP="00737625">
                  <w:pPr>
                    <w:spacing w:after="0" w:line="240" w:lineRule="auto"/>
                    <w:jc w:val="center"/>
                    <w:rPr>
                      <w:rFonts w:eastAsia="Times New Roman" w:cstheme="minorHAnsi"/>
                      <w:b/>
                      <w:bCs/>
                      <w:color w:val="333333"/>
                      <w:lang w:eastAsia="en-AU"/>
                    </w:rPr>
                  </w:pPr>
                  <w:r w:rsidRPr="003E04BD">
                    <w:rPr>
                      <w:rFonts w:eastAsia="Times New Roman" w:cstheme="minorHAnsi"/>
                      <w:b/>
                      <w:bCs/>
                      <w:color w:val="333333"/>
                      <w:lang w:eastAsia="en-AU"/>
                    </w:rPr>
                    <w:t> </w:t>
                  </w:r>
                </w:p>
              </w:tc>
              <w:tc>
                <w:tcPr>
                  <w:tcW w:w="960" w:type="dxa"/>
                  <w:tcBorders>
                    <w:top w:val="single" w:sz="8" w:space="0" w:color="DDDDDD"/>
                    <w:left w:val="nil"/>
                    <w:bottom w:val="single" w:sz="4" w:space="0" w:color="auto"/>
                    <w:right w:val="nil"/>
                  </w:tcBorders>
                  <w:shd w:val="clear" w:color="000000" w:fill="FFFFFF"/>
                  <w:hideMark/>
                </w:tcPr>
                <w:p w14:paraId="6E8455B1" w14:textId="7D403B12" w:rsidR="00737625" w:rsidRPr="007F78CB" w:rsidRDefault="007F78CB" w:rsidP="007F78CB">
                  <w:pPr>
                    <w:pStyle w:val="Pa18"/>
                    <w:spacing w:after="40"/>
                    <w:jc w:val="center"/>
                    <w:rPr>
                      <w:rFonts w:cs="Wingdings 3"/>
                      <w:color w:val="000000"/>
                      <w:sz w:val="18"/>
                      <w:szCs w:val="18"/>
                    </w:rPr>
                  </w:pPr>
                  <w:r>
                    <w:rPr>
                      <w:rFonts w:cs="Wingdings 3"/>
                      <w:color w:val="000000"/>
                      <w:sz w:val="18"/>
                      <w:szCs w:val="18"/>
                    </w:rPr>
                    <w:t></w:t>
                  </w:r>
                </w:p>
              </w:tc>
              <w:tc>
                <w:tcPr>
                  <w:tcW w:w="960" w:type="dxa"/>
                  <w:tcBorders>
                    <w:top w:val="single" w:sz="8" w:space="0" w:color="DDDDDD"/>
                    <w:left w:val="nil"/>
                    <w:bottom w:val="single" w:sz="4" w:space="0" w:color="auto"/>
                    <w:right w:val="single" w:sz="4" w:space="0" w:color="auto"/>
                  </w:tcBorders>
                  <w:shd w:val="clear" w:color="000000" w:fill="FFFFFF"/>
                  <w:hideMark/>
                </w:tcPr>
                <w:p w14:paraId="65D85BBD" w14:textId="77777777" w:rsidR="00737625" w:rsidRPr="003E04BD" w:rsidRDefault="00737625" w:rsidP="00737625">
                  <w:pPr>
                    <w:spacing w:after="0" w:line="240" w:lineRule="auto"/>
                    <w:jc w:val="center"/>
                    <w:rPr>
                      <w:rFonts w:eastAsia="Times New Roman" w:cstheme="minorHAnsi"/>
                      <w:b/>
                      <w:bCs/>
                      <w:color w:val="0000FF"/>
                      <w:lang w:eastAsia="en-AU"/>
                    </w:rPr>
                  </w:pPr>
                  <w:r w:rsidRPr="003E04BD">
                    <w:rPr>
                      <w:rFonts w:eastAsia="Times New Roman" w:cstheme="minorHAnsi"/>
                      <w:b/>
                      <w:bCs/>
                      <w:color w:val="0000FF"/>
                      <w:lang w:eastAsia="en-AU"/>
                    </w:rPr>
                    <w:t>245</w:t>
                  </w:r>
                </w:p>
              </w:tc>
            </w:tr>
          </w:tbl>
          <w:p w14:paraId="6B30CBE0" w14:textId="77777777" w:rsidR="00196C19" w:rsidRPr="003E04BD" w:rsidRDefault="00196C19" w:rsidP="004944FD">
            <w:pPr>
              <w:rPr>
                <w:rFonts w:cstheme="minorHAnsi"/>
              </w:rPr>
            </w:pPr>
          </w:p>
        </w:tc>
      </w:tr>
    </w:tbl>
    <w:p w14:paraId="13C74156" w14:textId="77777777" w:rsidR="00E17B25" w:rsidRDefault="00E17B25" w:rsidP="004944FD">
      <w:pPr>
        <w:rPr>
          <w:color w:val="4000A6"/>
        </w:rPr>
      </w:pPr>
    </w:p>
    <w:p w14:paraId="62BC1B65" w14:textId="2B5BA0E9" w:rsidR="00704DBB" w:rsidRPr="00F864FA" w:rsidRDefault="0076131B" w:rsidP="00F864FA">
      <w:pPr>
        <w:pStyle w:val="Heading2"/>
      </w:pPr>
      <w:bookmarkStart w:id="17" w:name="_Toc149309128"/>
      <w:r>
        <w:t>R</w:t>
      </w:r>
      <w:r w:rsidRPr="0076131B">
        <w:t>ecovery strategies for overfished stocks</w:t>
      </w:r>
      <w:bookmarkEnd w:id="17"/>
    </w:p>
    <w:tbl>
      <w:tblPr>
        <w:tblStyle w:val="TableGrid"/>
        <w:tblW w:w="0" w:type="auto"/>
        <w:tblLook w:val="04A0" w:firstRow="1" w:lastRow="0" w:firstColumn="1" w:lastColumn="0" w:noHBand="0" w:noVBand="1"/>
      </w:tblPr>
      <w:tblGrid>
        <w:gridCol w:w="9016"/>
      </w:tblGrid>
      <w:tr w:rsidR="00FB2516" w:rsidRPr="00FB2516" w14:paraId="7D749934" w14:textId="77777777">
        <w:tc>
          <w:tcPr>
            <w:tcW w:w="9016" w:type="dxa"/>
          </w:tcPr>
          <w:p w14:paraId="32CC3686" w14:textId="2727C009" w:rsidR="007D27CA" w:rsidRPr="00FB2516" w:rsidRDefault="00C87774" w:rsidP="00704DBB">
            <w:pPr>
              <w:rPr>
                <w:bCs/>
              </w:rPr>
            </w:pPr>
            <w:r w:rsidRPr="00FB2516">
              <w:rPr>
                <w:bCs/>
              </w:rPr>
              <w:t xml:space="preserve">The current Harvest Strategy, </w:t>
            </w:r>
            <w:r w:rsidR="00457E7F" w:rsidRPr="00FB2516">
              <w:rPr>
                <w:bCs/>
              </w:rPr>
              <w:t>embedded with</w:t>
            </w:r>
            <w:r w:rsidR="00813C09">
              <w:rPr>
                <w:bCs/>
              </w:rPr>
              <w:t>in</w:t>
            </w:r>
            <w:r w:rsidR="00457E7F" w:rsidRPr="00FB2516">
              <w:rPr>
                <w:bCs/>
              </w:rPr>
              <w:t xml:space="preserve"> the </w:t>
            </w:r>
            <w:r w:rsidR="00930584">
              <w:rPr>
                <w:bCs/>
              </w:rPr>
              <w:t xml:space="preserve">Management </w:t>
            </w:r>
            <w:r w:rsidR="00457E7F" w:rsidRPr="00FB2516">
              <w:rPr>
                <w:bCs/>
              </w:rPr>
              <w:t>Plan, implements a stock rebuilding strategy</w:t>
            </w:r>
            <w:r w:rsidR="00E97527" w:rsidRPr="00FB2516">
              <w:rPr>
                <w:bCs/>
              </w:rPr>
              <w:t xml:space="preserve"> within clearly defined timelines</w:t>
            </w:r>
            <w:r w:rsidR="008B7AB5" w:rsidRPr="00FB2516">
              <w:rPr>
                <w:bCs/>
              </w:rPr>
              <w:t xml:space="preserve"> and capped TACCs</w:t>
            </w:r>
            <w:r w:rsidR="00E97527" w:rsidRPr="00FB2516">
              <w:rPr>
                <w:bCs/>
              </w:rPr>
              <w:t xml:space="preserve">. </w:t>
            </w:r>
            <w:r w:rsidR="00592E8E" w:rsidRPr="00FB2516">
              <w:rPr>
                <w:bCs/>
              </w:rPr>
              <w:t>Comparative to previous strategies that focused on maintaining exploitation rates, a</w:t>
            </w:r>
            <w:r w:rsidR="00E97527" w:rsidRPr="00FB2516">
              <w:rPr>
                <w:bCs/>
              </w:rPr>
              <w:t>s the stock rebuilds</w:t>
            </w:r>
            <w:r w:rsidR="00592E8E" w:rsidRPr="00FB2516">
              <w:rPr>
                <w:bCs/>
              </w:rPr>
              <w:t xml:space="preserve"> under the current strategy</w:t>
            </w:r>
            <w:r w:rsidR="00E97527" w:rsidRPr="00FB2516">
              <w:rPr>
                <w:bCs/>
              </w:rPr>
              <w:t>,</w:t>
            </w:r>
            <w:r w:rsidR="00592E8E" w:rsidRPr="00FB2516">
              <w:rPr>
                <w:bCs/>
              </w:rPr>
              <w:t xml:space="preserve"> more conservative exploitation rates will be adopted to increase the resilience of the fishery. </w:t>
            </w:r>
          </w:p>
          <w:p w14:paraId="014A7663" w14:textId="77777777" w:rsidR="00CF2FDE" w:rsidRPr="00FB2516" w:rsidRDefault="00CF2FDE" w:rsidP="00704DBB">
            <w:pPr>
              <w:rPr>
                <w:bCs/>
              </w:rPr>
            </w:pPr>
          </w:p>
          <w:p w14:paraId="17D52F5A" w14:textId="3DAB3363" w:rsidR="00CF2FDE" w:rsidRPr="00FB2516" w:rsidRDefault="00CF2FDE" w:rsidP="00704DBB">
            <w:pPr>
              <w:rPr>
                <w:bCs/>
              </w:rPr>
            </w:pPr>
            <w:r w:rsidRPr="00FB2516">
              <w:rPr>
                <w:bCs/>
              </w:rPr>
              <w:t xml:space="preserve">The most recent stock assessment report outlines the application of the harvest strategy for each zone, based on the most recent full-season </w:t>
            </w:r>
            <w:r w:rsidR="00744D28" w:rsidRPr="00FB2516">
              <w:rPr>
                <w:bCs/>
              </w:rPr>
              <w:t>dataset (season 2023/24).</w:t>
            </w:r>
            <w:r w:rsidR="00AA75F9">
              <w:rPr>
                <w:bCs/>
              </w:rPr>
              <w:t xml:space="preserve"> Summarised, the results of each zone are as follows:</w:t>
            </w:r>
          </w:p>
          <w:p w14:paraId="72213FFE" w14:textId="77777777" w:rsidR="00F84EDC" w:rsidRDefault="00F84EDC" w:rsidP="00F84EDC">
            <w:pPr>
              <w:rPr>
                <w:b/>
              </w:rPr>
            </w:pPr>
          </w:p>
          <w:p w14:paraId="702EF0CA" w14:textId="5527665B" w:rsidR="00FB2516" w:rsidRPr="001D6E14" w:rsidRDefault="00F84EDC" w:rsidP="00704DBB">
            <w:pPr>
              <w:rPr>
                <w:b/>
                <w:u w:val="single"/>
              </w:rPr>
            </w:pPr>
            <w:r w:rsidRPr="001D6E14">
              <w:rPr>
                <w:b/>
                <w:u w:val="single"/>
              </w:rPr>
              <w:t>Western Zone</w:t>
            </w:r>
          </w:p>
          <w:p w14:paraId="32D76FA6" w14:textId="703CBD79" w:rsidR="00F84EDC" w:rsidRPr="005376CD" w:rsidRDefault="005376CD" w:rsidP="00F84EDC">
            <w:pPr>
              <w:pStyle w:val="ListParagraph"/>
              <w:numPr>
                <w:ilvl w:val="0"/>
                <w:numId w:val="36"/>
              </w:numPr>
            </w:pPr>
            <w:r>
              <w:rPr>
                <w:rFonts w:ascii="Calibri" w:eastAsia="Calibri" w:hAnsi="Calibri" w:cs="Calibri"/>
                <w:color w:val="000000"/>
              </w:rPr>
              <w:t xml:space="preserve">Part 1: </w:t>
            </w:r>
            <w:r w:rsidRPr="005376CD">
              <w:rPr>
                <w:rFonts w:ascii="Calibri" w:eastAsia="Calibri" w:hAnsi="Calibri" w:cs="Calibri"/>
                <w:color w:val="000000"/>
              </w:rPr>
              <w:t>The 2023/24 egg production level is estimated at 22.4% of unfished levels.</w:t>
            </w:r>
          </w:p>
          <w:p w14:paraId="5C7AA9BF" w14:textId="6A4C6B8A" w:rsidR="005376CD" w:rsidRDefault="005376CD" w:rsidP="00F84EDC">
            <w:pPr>
              <w:pStyle w:val="ListParagraph"/>
              <w:numPr>
                <w:ilvl w:val="0"/>
                <w:numId w:val="36"/>
              </w:numPr>
            </w:pPr>
            <w:r>
              <w:lastRenderedPageBreak/>
              <w:t>Part 2: TACC Determination</w:t>
            </w:r>
          </w:p>
          <w:p w14:paraId="0D65C421" w14:textId="1BD28796" w:rsidR="005376CD" w:rsidRPr="00521DE9" w:rsidRDefault="00521DE9" w:rsidP="005376CD">
            <w:pPr>
              <w:pStyle w:val="ListParagraph"/>
              <w:numPr>
                <w:ilvl w:val="1"/>
                <w:numId w:val="36"/>
              </w:numPr>
            </w:pPr>
            <w:r w:rsidRPr="00E04F60">
              <w:rPr>
                <w:rFonts w:ascii="Calibri" w:eastAsia="Calibri" w:hAnsi="Calibri" w:cs="Calibri"/>
                <w:color w:val="000000"/>
              </w:rPr>
              <w:t>CPUE decreased from 0.79kg/pot-lift in 2022/23 to 0.78kg/pot-lift in 202</w:t>
            </w:r>
            <w:r>
              <w:rPr>
                <w:rFonts w:ascii="Calibri" w:eastAsia="Calibri" w:hAnsi="Calibri" w:cs="Calibri"/>
                <w:color w:val="000000"/>
              </w:rPr>
              <w:t>3</w:t>
            </w:r>
            <w:r w:rsidRPr="00E04F60">
              <w:rPr>
                <w:rFonts w:ascii="Calibri" w:eastAsia="Calibri" w:hAnsi="Calibri" w:cs="Calibri"/>
                <w:color w:val="000000"/>
              </w:rPr>
              <w:t>/2</w:t>
            </w:r>
            <w:r>
              <w:rPr>
                <w:rFonts w:ascii="Calibri" w:eastAsia="Calibri" w:hAnsi="Calibri" w:cs="Calibri"/>
                <w:color w:val="000000"/>
              </w:rPr>
              <w:t>4</w:t>
            </w:r>
            <w:r w:rsidRPr="00E04F60">
              <w:rPr>
                <w:rFonts w:ascii="Calibri" w:eastAsia="Calibri" w:hAnsi="Calibri" w:cs="Calibri"/>
                <w:color w:val="000000"/>
              </w:rPr>
              <w:t xml:space="preserve">. This </w:t>
            </w:r>
            <w:r>
              <w:rPr>
                <w:rFonts w:ascii="Calibri" w:eastAsia="Calibri" w:hAnsi="Calibri" w:cs="Calibri"/>
                <w:color w:val="000000"/>
              </w:rPr>
              <w:t>remains in the same</w:t>
            </w:r>
            <w:r w:rsidRPr="00E04F60">
              <w:rPr>
                <w:rFonts w:ascii="Calibri" w:eastAsia="Calibri" w:hAnsi="Calibri" w:cs="Calibri"/>
                <w:color w:val="000000"/>
              </w:rPr>
              <w:t xml:space="preserve"> 0.75-0.80 </w:t>
            </w:r>
            <w:r>
              <w:rPr>
                <w:rFonts w:ascii="Calibri" w:eastAsia="Calibri" w:hAnsi="Calibri" w:cs="Calibri"/>
                <w:color w:val="000000"/>
              </w:rPr>
              <w:t xml:space="preserve">CPUE </w:t>
            </w:r>
            <w:r w:rsidRPr="00E04F60">
              <w:rPr>
                <w:rFonts w:ascii="Calibri" w:eastAsia="Calibri" w:hAnsi="Calibri" w:cs="Calibri"/>
                <w:color w:val="000000"/>
              </w:rPr>
              <w:t>band</w:t>
            </w:r>
            <w:r>
              <w:rPr>
                <w:rFonts w:ascii="Calibri" w:eastAsia="Calibri" w:hAnsi="Calibri" w:cs="Calibri"/>
                <w:color w:val="000000"/>
              </w:rPr>
              <w:t>.</w:t>
            </w:r>
          </w:p>
          <w:p w14:paraId="324D2959" w14:textId="6C30B4CF" w:rsidR="00521DE9" w:rsidRPr="007D7950" w:rsidRDefault="007D7950" w:rsidP="005376CD">
            <w:pPr>
              <w:pStyle w:val="ListParagraph"/>
              <w:numPr>
                <w:ilvl w:val="1"/>
                <w:numId w:val="36"/>
              </w:numPr>
            </w:pPr>
            <w:r>
              <w:t xml:space="preserve">The </w:t>
            </w:r>
            <w:r w:rsidRPr="00E04F60">
              <w:rPr>
                <w:rFonts w:ascii="Calibri" w:eastAsia="Calibri" w:hAnsi="Calibri" w:cs="Calibri"/>
                <w:color w:val="000000"/>
              </w:rPr>
              <w:t>combined PRI was 1.82 in 2023/24</w:t>
            </w:r>
            <w:r>
              <w:rPr>
                <w:rFonts w:ascii="Calibri" w:eastAsia="Calibri" w:hAnsi="Calibri" w:cs="Calibri"/>
                <w:color w:val="000000"/>
              </w:rPr>
              <w:t xml:space="preserve"> and remains</w:t>
            </w:r>
            <w:r w:rsidRPr="00E04F60">
              <w:rPr>
                <w:rFonts w:ascii="Calibri" w:eastAsia="Calibri" w:hAnsi="Calibri" w:cs="Calibri"/>
                <w:color w:val="000000"/>
              </w:rPr>
              <w:t xml:space="preserve"> above the threshold level</w:t>
            </w:r>
          </w:p>
          <w:p w14:paraId="30D4E166" w14:textId="77777777" w:rsidR="007D7950" w:rsidRDefault="007D7950" w:rsidP="007D7950"/>
          <w:p w14:paraId="4A3AB52D" w14:textId="59A07406" w:rsidR="007D7950" w:rsidRPr="005376CD" w:rsidRDefault="00FA5D9B" w:rsidP="00FA5D9B">
            <w:pPr>
              <w:ind w:left="720"/>
            </w:pPr>
            <w:r>
              <w:t xml:space="preserve">Result: </w:t>
            </w:r>
            <w:r w:rsidR="001D6E14" w:rsidRPr="001D6E14">
              <w:t>The Western Zone remains in the CPUE band 0.75-&lt;0.80. This gives a TACC of 245t in 2025/26.</w:t>
            </w:r>
          </w:p>
          <w:p w14:paraId="51C80EEE" w14:textId="3DE4CA4D" w:rsidR="005376CD" w:rsidRPr="005376CD" w:rsidRDefault="005376CD" w:rsidP="005376CD"/>
          <w:p w14:paraId="36DAC166" w14:textId="77777777" w:rsidR="00F84EDC" w:rsidRPr="005376CD" w:rsidRDefault="00F84EDC" w:rsidP="00704DBB"/>
          <w:p w14:paraId="302FA3BE" w14:textId="70423479" w:rsidR="00FB2516" w:rsidRPr="001D6E14" w:rsidRDefault="00FB2516" w:rsidP="00FB2516">
            <w:pPr>
              <w:rPr>
                <w:b/>
                <w:u w:val="single"/>
              </w:rPr>
            </w:pPr>
            <w:r w:rsidRPr="001D6E14">
              <w:rPr>
                <w:b/>
                <w:u w:val="single"/>
              </w:rPr>
              <w:t>Eastern Zone</w:t>
            </w:r>
          </w:p>
          <w:p w14:paraId="760016D3" w14:textId="13B8A94D" w:rsidR="00FB2516" w:rsidRDefault="001A1DC5" w:rsidP="001A1DC5">
            <w:pPr>
              <w:pStyle w:val="ListParagraph"/>
              <w:numPr>
                <w:ilvl w:val="0"/>
                <w:numId w:val="34"/>
              </w:numPr>
              <w:rPr>
                <w:bCs/>
              </w:rPr>
            </w:pPr>
            <w:r>
              <w:rPr>
                <w:bCs/>
              </w:rPr>
              <w:t>Part 1: The egg production level is considered to be above the 20% Limit Reference Point</w:t>
            </w:r>
            <w:r w:rsidR="007F7781">
              <w:rPr>
                <w:bCs/>
              </w:rPr>
              <w:t>. Hence this part of the rule has been met.</w:t>
            </w:r>
          </w:p>
          <w:p w14:paraId="77DDB7DB" w14:textId="337EE1DC" w:rsidR="007F7781" w:rsidRDefault="007F7781" w:rsidP="001A1DC5">
            <w:pPr>
              <w:pStyle w:val="ListParagraph"/>
              <w:numPr>
                <w:ilvl w:val="0"/>
                <w:numId w:val="34"/>
              </w:numPr>
              <w:rPr>
                <w:bCs/>
              </w:rPr>
            </w:pPr>
            <w:r>
              <w:rPr>
                <w:bCs/>
              </w:rPr>
              <w:t>Part 2: TACC Determination</w:t>
            </w:r>
          </w:p>
          <w:p w14:paraId="40E9FF04" w14:textId="23D7AE71" w:rsidR="007F7781" w:rsidRDefault="003C0B07" w:rsidP="003C0B07">
            <w:pPr>
              <w:pStyle w:val="ListParagraph"/>
              <w:numPr>
                <w:ilvl w:val="1"/>
                <w:numId w:val="34"/>
              </w:numPr>
              <w:rPr>
                <w:bCs/>
              </w:rPr>
            </w:pPr>
            <w:r>
              <w:rPr>
                <w:bCs/>
              </w:rPr>
              <w:t xml:space="preserve">The standardised CPUE </w:t>
            </w:r>
            <w:r w:rsidR="005A2667" w:rsidRPr="005A2667">
              <w:rPr>
                <w:bCs/>
              </w:rPr>
              <w:t>increased from 0.48kg/pot-lift in 2022/23 to 0.60kg/pot-lift in 2023/24. This corresponds to a higher 0.60 -&lt; 0.65 band.</w:t>
            </w:r>
          </w:p>
          <w:p w14:paraId="0CB6ADF7" w14:textId="417342D9" w:rsidR="007E302A" w:rsidRDefault="00C47F77" w:rsidP="003C0B07">
            <w:pPr>
              <w:pStyle w:val="ListParagraph"/>
              <w:numPr>
                <w:ilvl w:val="1"/>
                <w:numId w:val="34"/>
              </w:numPr>
              <w:rPr>
                <w:bCs/>
              </w:rPr>
            </w:pPr>
            <w:r>
              <w:rPr>
                <w:bCs/>
              </w:rPr>
              <w:t xml:space="preserve">The </w:t>
            </w:r>
            <w:r w:rsidRPr="00C47F77">
              <w:rPr>
                <w:bCs/>
              </w:rPr>
              <w:t>combined PRI was 0.02 in 2023/24. This is a significant reduction that is well below the threshold level.</w:t>
            </w:r>
            <w:r>
              <w:rPr>
                <w:bCs/>
              </w:rPr>
              <w:t xml:space="preserve"> </w:t>
            </w:r>
          </w:p>
          <w:p w14:paraId="21A8EB09" w14:textId="77777777" w:rsidR="004E42D2" w:rsidRDefault="004E42D2" w:rsidP="004E42D2">
            <w:pPr>
              <w:pStyle w:val="ListParagraph"/>
              <w:ind w:left="1440"/>
              <w:rPr>
                <w:bCs/>
              </w:rPr>
            </w:pPr>
          </w:p>
          <w:p w14:paraId="6E366285" w14:textId="30BA9586" w:rsidR="00C47F77" w:rsidRPr="00C47F77" w:rsidRDefault="00C47F77" w:rsidP="00C47F77">
            <w:pPr>
              <w:ind w:left="720"/>
              <w:rPr>
                <w:bCs/>
              </w:rPr>
            </w:pPr>
            <w:r>
              <w:rPr>
                <w:bCs/>
              </w:rPr>
              <w:t xml:space="preserve">Result: The Eastern Zone remains </w:t>
            </w:r>
            <w:r w:rsidR="004E42D2">
              <w:rPr>
                <w:bCs/>
              </w:rPr>
              <w:t xml:space="preserve">in the same CPUE band </w:t>
            </w:r>
            <w:r w:rsidR="001D6E14">
              <w:rPr>
                <w:bCs/>
              </w:rPr>
              <w:t>as</w:t>
            </w:r>
            <w:r w:rsidR="004E42D2">
              <w:rPr>
                <w:bCs/>
              </w:rPr>
              <w:t xml:space="preserve"> the PRI is below the threshold level.</w:t>
            </w:r>
            <w:r w:rsidR="001D6E14">
              <w:rPr>
                <w:bCs/>
              </w:rPr>
              <w:t xml:space="preserve"> </w:t>
            </w:r>
          </w:p>
          <w:p w14:paraId="05FEE74C" w14:textId="77777777" w:rsidR="00744D28" w:rsidRDefault="00744D28" w:rsidP="00704DBB">
            <w:pPr>
              <w:rPr>
                <w:b/>
              </w:rPr>
            </w:pPr>
          </w:p>
          <w:p w14:paraId="1F0F9228" w14:textId="6A3CCAFF" w:rsidR="00283C2F" w:rsidRPr="00F504F9" w:rsidRDefault="004E42D2" w:rsidP="00704DBB">
            <w:pPr>
              <w:rPr>
                <w:bCs/>
              </w:rPr>
            </w:pPr>
            <w:r w:rsidRPr="00F504F9">
              <w:rPr>
                <w:bCs/>
              </w:rPr>
              <w:t xml:space="preserve">In response to the consecutive years of the PRI </w:t>
            </w:r>
            <w:r w:rsidR="00283C2F" w:rsidRPr="00F504F9">
              <w:rPr>
                <w:bCs/>
              </w:rPr>
              <w:t>being below the threshold level, review of the harvest control rule</w:t>
            </w:r>
            <w:r w:rsidR="007935C9">
              <w:rPr>
                <w:bCs/>
              </w:rPr>
              <w:t xml:space="preserve"> is triggered</w:t>
            </w:r>
            <w:r w:rsidR="00283C2F" w:rsidRPr="00F504F9">
              <w:rPr>
                <w:bCs/>
              </w:rPr>
              <w:t xml:space="preserve">. This review was conducted by the RLRAG on 3 July 2025, with the following </w:t>
            </w:r>
            <w:r w:rsidR="007935C9">
              <w:rPr>
                <w:bCs/>
              </w:rPr>
              <w:t xml:space="preserve">recommended </w:t>
            </w:r>
            <w:r w:rsidR="00283C2F" w:rsidRPr="00F504F9">
              <w:rPr>
                <w:bCs/>
              </w:rPr>
              <w:t>outcomes:</w:t>
            </w:r>
          </w:p>
          <w:p w14:paraId="08F0D743" w14:textId="77777777" w:rsidR="00283C2F" w:rsidRPr="00F504F9" w:rsidRDefault="00283C2F" w:rsidP="00704DBB">
            <w:pPr>
              <w:rPr>
                <w:bCs/>
              </w:rPr>
            </w:pPr>
          </w:p>
          <w:p w14:paraId="27B148F2" w14:textId="77777777" w:rsidR="00DF559C" w:rsidRPr="00DF559C" w:rsidRDefault="00DF559C" w:rsidP="00DF559C">
            <w:pPr>
              <w:pStyle w:val="ListParagraph"/>
              <w:numPr>
                <w:ilvl w:val="0"/>
                <w:numId w:val="35"/>
              </w:numPr>
              <w:rPr>
                <w:bCs/>
              </w:rPr>
            </w:pPr>
            <w:r w:rsidRPr="00DF559C">
              <w:rPr>
                <w:bCs/>
              </w:rPr>
              <w:t>An increased focus on expanding the spatial extent of data collection, likely achieved through increased activity in the Lakes Entrance region.</w:t>
            </w:r>
          </w:p>
          <w:p w14:paraId="574831BF" w14:textId="77777777" w:rsidR="00DF559C" w:rsidRPr="00DF559C" w:rsidRDefault="00DF559C" w:rsidP="00DF559C">
            <w:pPr>
              <w:pStyle w:val="ListParagraph"/>
              <w:numPr>
                <w:ilvl w:val="0"/>
                <w:numId w:val="35"/>
              </w:numPr>
              <w:rPr>
                <w:bCs/>
              </w:rPr>
            </w:pPr>
            <w:r w:rsidRPr="00DF559C">
              <w:rPr>
                <w:bCs/>
              </w:rPr>
              <w:t>A revised voluntary pot sampling program to enhance representative data collection.</w:t>
            </w:r>
          </w:p>
          <w:p w14:paraId="07A95152" w14:textId="77777777" w:rsidR="00DF559C" w:rsidRPr="00DF559C" w:rsidRDefault="00DF559C" w:rsidP="00DF559C">
            <w:pPr>
              <w:pStyle w:val="ListParagraph"/>
              <w:numPr>
                <w:ilvl w:val="0"/>
                <w:numId w:val="35"/>
              </w:numPr>
              <w:rPr>
                <w:bCs/>
              </w:rPr>
            </w:pPr>
            <w:r w:rsidRPr="00DF559C">
              <w:rPr>
                <w:bCs/>
              </w:rPr>
              <w:t>An increase in the number of voluntary participants in the zone, noting that this was an element of the fee relief package currently in place.</w:t>
            </w:r>
          </w:p>
          <w:p w14:paraId="47BEF8A3" w14:textId="5F39D111" w:rsidR="004E42D2" w:rsidRDefault="00DF559C" w:rsidP="00DF559C">
            <w:pPr>
              <w:pStyle w:val="ListParagraph"/>
              <w:numPr>
                <w:ilvl w:val="0"/>
                <w:numId w:val="35"/>
              </w:numPr>
              <w:rPr>
                <w:bCs/>
              </w:rPr>
            </w:pPr>
            <w:r w:rsidRPr="00DF559C">
              <w:rPr>
                <w:bCs/>
              </w:rPr>
              <w:t>No further management response at this time, other than to reconsider the data collected in 12 months.</w:t>
            </w:r>
          </w:p>
          <w:p w14:paraId="20A016E5" w14:textId="77777777" w:rsidR="00DF559C" w:rsidRDefault="00DF559C" w:rsidP="00DF559C">
            <w:pPr>
              <w:rPr>
                <w:bCs/>
              </w:rPr>
            </w:pPr>
          </w:p>
          <w:p w14:paraId="6A21B07E" w14:textId="2704CD72" w:rsidR="00DF559C" w:rsidRPr="00DF559C" w:rsidRDefault="00DF559C" w:rsidP="00DF559C">
            <w:pPr>
              <w:rPr>
                <w:bCs/>
              </w:rPr>
            </w:pPr>
            <w:r>
              <w:rPr>
                <w:bCs/>
              </w:rPr>
              <w:t xml:space="preserve">Detailed minutes of this meeting are </w:t>
            </w:r>
            <w:r w:rsidR="00C214D0">
              <w:rPr>
                <w:bCs/>
              </w:rPr>
              <w:t>publicly available</w:t>
            </w:r>
            <w:r>
              <w:rPr>
                <w:bCs/>
              </w:rPr>
              <w:t xml:space="preserve"> on the VFA’s website</w:t>
            </w:r>
            <w:r w:rsidR="00C214D0">
              <w:rPr>
                <w:bCs/>
              </w:rPr>
              <w:t xml:space="preserve">: </w:t>
            </w:r>
            <w:hyperlink r:id="rId34" w:history="1">
              <w:r w:rsidR="00C214D0">
                <w:rPr>
                  <w:rStyle w:val="Hyperlink"/>
                  <w:bCs/>
                </w:rPr>
                <w:t>RLRAG webpage</w:t>
              </w:r>
            </w:hyperlink>
            <w:r w:rsidR="00C214D0">
              <w:rPr>
                <w:bCs/>
              </w:rPr>
              <w:t xml:space="preserve"> </w:t>
            </w:r>
          </w:p>
          <w:p w14:paraId="13820132" w14:textId="3D15A884" w:rsidR="00744D28" w:rsidRPr="00FB2516" w:rsidRDefault="00744D28" w:rsidP="00F84EDC">
            <w:pPr>
              <w:rPr>
                <w:b/>
              </w:rPr>
            </w:pPr>
          </w:p>
        </w:tc>
      </w:tr>
    </w:tbl>
    <w:p w14:paraId="64309C14" w14:textId="77777777" w:rsidR="007D27CA" w:rsidRPr="00704DBB" w:rsidRDefault="007D27CA" w:rsidP="00704DBB">
      <w:pPr>
        <w:rPr>
          <w:b/>
          <w:color w:val="4000A6"/>
        </w:rPr>
      </w:pPr>
    </w:p>
    <w:p w14:paraId="65D356CE" w14:textId="1916D76A" w:rsidR="00E76043" w:rsidRPr="001A73A6" w:rsidRDefault="00600CF2" w:rsidP="001A73A6">
      <w:pPr>
        <w:pStyle w:val="Heading2"/>
      </w:pPr>
      <w:bookmarkStart w:id="18" w:name="_Toc149309129"/>
      <w:r w:rsidRPr="00600CF2">
        <w:t>E</w:t>
      </w:r>
      <w:r w:rsidR="005B11D1" w:rsidRPr="00600CF2">
        <w:t>nforc</w:t>
      </w:r>
      <w:r w:rsidRPr="00600CF2">
        <w:t>ement</w:t>
      </w:r>
      <w:r w:rsidR="004B4287">
        <w:t xml:space="preserve"> of</w:t>
      </w:r>
      <w:r w:rsidR="005B11D1" w:rsidRPr="00600CF2">
        <w:t xml:space="preserve"> the management arrangements</w:t>
      </w:r>
      <w:bookmarkEnd w:id="18"/>
    </w:p>
    <w:tbl>
      <w:tblPr>
        <w:tblStyle w:val="TableGrid"/>
        <w:tblW w:w="0" w:type="auto"/>
        <w:tblLook w:val="04A0" w:firstRow="1" w:lastRow="0" w:firstColumn="1" w:lastColumn="0" w:noHBand="0" w:noVBand="1"/>
      </w:tblPr>
      <w:tblGrid>
        <w:gridCol w:w="9016"/>
      </w:tblGrid>
      <w:tr w:rsidR="00F75562" w14:paraId="52C60AB7" w14:textId="77777777" w:rsidTr="00F75562">
        <w:tc>
          <w:tcPr>
            <w:tcW w:w="9016" w:type="dxa"/>
          </w:tcPr>
          <w:p w14:paraId="3ED73329" w14:textId="77777777" w:rsidR="00F75562" w:rsidRPr="007C5FD8" w:rsidRDefault="00976DAB" w:rsidP="00E76043">
            <w:r w:rsidRPr="007C5FD8">
              <w:t xml:space="preserve">Enforcement of the Fishery is managed under a variety of arrangements. </w:t>
            </w:r>
            <w:r w:rsidR="00C03431" w:rsidRPr="007C5FD8">
              <w:t xml:space="preserve">These include </w:t>
            </w:r>
            <w:r w:rsidR="00261E99" w:rsidRPr="007C5FD8">
              <w:t xml:space="preserve">inspections </w:t>
            </w:r>
            <w:r w:rsidR="003E1C83" w:rsidRPr="007C5FD8">
              <w:t>at-</w:t>
            </w:r>
            <w:r w:rsidR="00C03431" w:rsidRPr="007C5FD8">
              <w:t xml:space="preserve">sea, at-landing and </w:t>
            </w:r>
            <w:r w:rsidR="00261E99" w:rsidRPr="007C5FD8">
              <w:t xml:space="preserve">at fish </w:t>
            </w:r>
            <w:r w:rsidR="00C03431" w:rsidRPr="007C5FD8">
              <w:t>processor</w:t>
            </w:r>
            <w:r w:rsidR="00261E99" w:rsidRPr="007C5FD8">
              <w:t>s</w:t>
            </w:r>
            <w:r w:rsidR="003E1C83" w:rsidRPr="007C5FD8">
              <w:t xml:space="preserve">; vessel monitoring systems (VMS) </w:t>
            </w:r>
            <w:r w:rsidR="00452F8D" w:rsidRPr="007C5FD8">
              <w:t xml:space="preserve">which are required on all rock lobster vessels; as well as other compliance </w:t>
            </w:r>
            <w:r w:rsidR="00040ECC" w:rsidRPr="007C5FD8">
              <w:t xml:space="preserve">operations. The VFA’s </w:t>
            </w:r>
            <w:r w:rsidR="00880E09" w:rsidRPr="007C5FD8">
              <w:t xml:space="preserve">Community Engagement &amp; Major Crime team is responsible for the compliance of all Victorian fisheries. </w:t>
            </w:r>
          </w:p>
          <w:p w14:paraId="048A0FB1" w14:textId="77777777" w:rsidR="007C5FD8" w:rsidRPr="007C5FD8" w:rsidRDefault="007C5FD8" w:rsidP="00E76043"/>
          <w:p w14:paraId="3D3A0D10" w14:textId="77777777" w:rsidR="007D7D54" w:rsidRDefault="007C5FD8" w:rsidP="00E76043">
            <w:r w:rsidRPr="007C5FD8">
              <w:t xml:space="preserve">Inspections form part of the cost recovery arrangements outlined in the Fisheries (Fees, Royalties and Levies) Regulations 2017. </w:t>
            </w:r>
            <w:r w:rsidR="007D7D54">
              <w:t>Targets for inspections are specified annually and cost recovered under these arrangements.</w:t>
            </w:r>
          </w:p>
          <w:p w14:paraId="52E97F57" w14:textId="77777777" w:rsidR="007D7D54" w:rsidRDefault="007D7D54" w:rsidP="00E76043"/>
          <w:p w14:paraId="5336605A" w14:textId="58D4E467" w:rsidR="0068266E" w:rsidRDefault="007D7D54" w:rsidP="00E76043">
            <w:r>
              <w:t>The</w:t>
            </w:r>
            <w:r w:rsidR="00D01461">
              <w:t xml:space="preserve"> commercial</w:t>
            </w:r>
            <w:r>
              <w:t xml:space="preserve"> </w:t>
            </w:r>
            <w:r w:rsidR="00D01461">
              <w:t>f</w:t>
            </w:r>
            <w:r>
              <w:t xml:space="preserve">ishery </w:t>
            </w:r>
            <w:r w:rsidR="004377E9">
              <w:t>has a very</w:t>
            </w:r>
            <w:r w:rsidR="00D01461">
              <w:t xml:space="preserve"> high</w:t>
            </w:r>
            <w:r w:rsidR="009B70E6">
              <w:t xml:space="preserve"> rate of</w:t>
            </w:r>
            <w:r w:rsidR="00D01461">
              <w:t xml:space="preserve"> compliance, recording an average rate of </w:t>
            </w:r>
            <w:r w:rsidR="008B2B51">
              <w:t>94%</w:t>
            </w:r>
            <w:r w:rsidR="0068266E">
              <w:t xml:space="preserve">. </w:t>
            </w:r>
            <w:r w:rsidR="00F864FA">
              <w:t>All</w:t>
            </w:r>
            <w:r w:rsidR="0068266E">
              <w:t xml:space="preserve"> offending that occurred is considered</w:t>
            </w:r>
            <w:r w:rsidR="009B70E6">
              <w:t xml:space="preserve"> to be </w:t>
            </w:r>
            <w:r w:rsidR="0068266E">
              <w:t>minor administrative errors</w:t>
            </w:r>
            <w:r w:rsidR="00EF1134">
              <w:t xml:space="preserve">. </w:t>
            </w:r>
          </w:p>
          <w:p w14:paraId="7A57F149" w14:textId="77777777" w:rsidR="0068266E" w:rsidRDefault="0068266E" w:rsidP="00E76043"/>
          <w:p w14:paraId="00A9CC94" w14:textId="77777777" w:rsidR="004D7BC4" w:rsidRDefault="00EF1134" w:rsidP="00E76043">
            <w:r>
              <w:lastRenderedPageBreak/>
              <w:t xml:space="preserve">The recreational fishery has a </w:t>
            </w:r>
            <w:r w:rsidR="0042544F">
              <w:t xml:space="preserve">recent </w:t>
            </w:r>
            <w:r>
              <w:t>compliance rate of 85%</w:t>
            </w:r>
            <w:r w:rsidR="009B70E6">
              <w:t>, considered over the past five seasons</w:t>
            </w:r>
            <w:r w:rsidR="00B70761">
              <w:t>. The highest detected offences</w:t>
            </w:r>
            <w:r w:rsidR="004D7BC4">
              <w:t xml:space="preserve"> include:</w:t>
            </w:r>
            <w:r w:rsidR="00B70761">
              <w:t xml:space="preserve"> </w:t>
            </w:r>
          </w:p>
          <w:p w14:paraId="3F0CBBDD" w14:textId="77777777" w:rsidR="004D7BC4" w:rsidRDefault="004D7BC4" w:rsidP="00E76043"/>
          <w:p w14:paraId="6C2BC783" w14:textId="1DCA67A9" w:rsidR="004D7BC4" w:rsidRDefault="004D7BC4" w:rsidP="004D7BC4">
            <w:pPr>
              <w:pStyle w:val="ListParagraph"/>
              <w:numPr>
                <w:ilvl w:val="0"/>
                <w:numId w:val="44"/>
              </w:numPr>
            </w:pPr>
            <w:r>
              <w:t>E</w:t>
            </w:r>
            <w:r w:rsidR="004924CA">
              <w:t>xceeding the catch limit</w:t>
            </w:r>
          </w:p>
          <w:p w14:paraId="02705089" w14:textId="4A92CA42" w:rsidR="004D7BC4" w:rsidRDefault="004D7BC4" w:rsidP="004D7BC4">
            <w:pPr>
              <w:pStyle w:val="ListParagraph"/>
              <w:numPr>
                <w:ilvl w:val="0"/>
                <w:numId w:val="44"/>
              </w:numPr>
            </w:pPr>
            <w:r>
              <w:t>A</w:t>
            </w:r>
            <w:r w:rsidR="00B70761">
              <w:t xml:space="preserve"> failure to register on the reporting program (noting it is a requirement to register </w:t>
            </w:r>
            <w:r w:rsidR="00F864FA">
              <w:t xml:space="preserve">each season </w:t>
            </w:r>
            <w:r w:rsidR="00B70761">
              <w:t>prior to fishing for rock lobster)</w:t>
            </w:r>
          </w:p>
          <w:p w14:paraId="6A32212C" w14:textId="6C6FC1C5" w:rsidR="004D7BC4" w:rsidRDefault="004D7BC4" w:rsidP="004D7BC4">
            <w:pPr>
              <w:pStyle w:val="ListParagraph"/>
              <w:numPr>
                <w:ilvl w:val="0"/>
                <w:numId w:val="44"/>
              </w:numPr>
            </w:pPr>
            <w:r>
              <w:t>Failing</w:t>
            </w:r>
            <w:r w:rsidR="00EC0556">
              <w:t xml:space="preserve"> </w:t>
            </w:r>
            <w:r w:rsidR="00D212D6">
              <w:t>to tail clip (noting it is a requirement to tail clip all recreationally caught rock lobster within five minutes</w:t>
            </w:r>
            <w:r w:rsidR="004924CA">
              <w:t xml:space="preserve"> or 50 metres</w:t>
            </w:r>
            <w:r w:rsidR="00D212D6">
              <w:t xml:space="preserve"> of landing</w:t>
            </w:r>
            <w:r w:rsidR="004924CA">
              <w:t xml:space="preserve">). </w:t>
            </w:r>
          </w:p>
          <w:p w14:paraId="584254BC" w14:textId="77777777" w:rsidR="004D7BC4" w:rsidRDefault="004D7BC4" w:rsidP="004D7BC4"/>
          <w:p w14:paraId="683DF60B" w14:textId="202F7904" w:rsidR="007C5FD8" w:rsidRDefault="004478B9" w:rsidP="004D7BC4">
            <w:r>
              <w:t>The VFA co</w:t>
            </w:r>
            <w:r w:rsidR="00B16A7D">
              <w:t>mpletes an education program at the commencement of every recreational rock lobster season</w:t>
            </w:r>
            <w:r w:rsidR="00106C8A">
              <w:t xml:space="preserve"> (16 November) reminding fishers of their requirements relating to this species.  This extends to events, in-field inspections</w:t>
            </w:r>
            <w:r w:rsidR="00C2743B">
              <w:t>, social media posts, and emails to the recreational rock lobster fisher database.</w:t>
            </w:r>
          </w:p>
          <w:p w14:paraId="5C01F94E" w14:textId="31BEFA85" w:rsidR="00C2743B" w:rsidRDefault="00C2743B" w:rsidP="00E76043">
            <w:pPr>
              <w:rPr>
                <w:color w:val="4000A6"/>
              </w:rPr>
            </w:pPr>
          </w:p>
        </w:tc>
      </w:tr>
    </w:tbl>
    <w:p w14:paraId="1FA29258" w14:textId="77777777" w:rsidR="00F75562" w:rsidRPr="00E76043" w:rsidRDefault="00F75562" w:rsidP="00E76043">
      <w:pPr>
        <w:rPr>
          <w:color w:val="4000A6"/>
        </w:rPr>
      </w:pPr>
    </w:p>
    <w:p w14:paraId="3351FB37" w14:textId="1C85A2B8" w:rsidR="0073399D" w:rsidRPr="00CF1B08" w:rsidRDefault="001017DE" w:rsidP="00CF1B08">
      <w:pPr>
        <w:pStyle w:val="Heading2"/>
      </w:pPr>
      <w:bookmarkStart w:id="19" w:name="_Toc149309130"/>
      <w:r>
        <w:t>Mitigating i</w:t>
      </w:r>
      <w:r w:rsidR="000A3698" w:rsidRPr="001F04DC">
        <w:t>mpacts on the wider ecosystem</w:t>
      </w:r>
      <w:bookmarkEnd w:id="19"/>
    </w:p>
    <w:tbl>
      <w:tblPr>
        <w:tblStyle w:val="TableGrid"/>
        <w:tblW w:w="0" w:type="auto"/>
        <w:tblLook w:val="04A0" w:firstRow="1" w:lastRow="0" w:firstColumn="1" w:lastColumn="0" w:noHBand="0" w:noVBand="1"/>
      </w:tblPr>
      <w:tblGrid>
        <w:gridCol w:w="9016"/>
      </w:tblGrid>
      <w:tr w:rsidR="0073399D" w14:paraId="526E1DEE" w14:textId="77777777">
        <w:tc>
          <w:tcPr>
            <w:tcW w:w="9016" w:type="dxa"/>
          </w:tcPr>
          <w:p w14:paraId="03D38FEC" w14:textId="06931F8D" w:rsidR="00CD1BA6" w:rsidRDefault="00CD1BA6" w:rsidP="00131D6B">
            <w:pPr>
              <w:pStyle w:val="xmsolistparagraph"/>
              <w:ind w:left="0"/>
              <w:rPr>
                <w:rFonts w:eastAsia="Times New Roman"/>
              </w:rPr>
            </w:pPr>
            <w:r w:rsidRPr="00CD1BA6">
              <w:rPr>
                <w:rFonts w:eastAsia="Times New Roman"/>
              </w:rPr>
              <w:t xml:space="preserve">An ecological risk assessment (ERA) was undertaken </w:t>
            </w:r>
            <w:r w:rsidR="001B1FE5">
              <w:rPr>
                <w:rFonts w:eastAsia="Times New Roman"/>
              </w:rPr>
              <w:t xml:space="preserve">in 2022 </w:t>
            </w:r>
            <w:r w:rsidRPr="00CD1BA6">
              <w:rPr>
                <w:rFonts w:eastAsia="Times New Roman"/>
              </w:rPr>
              <w:t xml:space="preserve">to inform the development of </w:t>
            </w:r>
            <w:r w:rsidR="006902D4">
              <w:rPr>
                <w:rFonts w:eastAsia="Times New Roman"/>
              </w:rPr>
              <w:t xml:space="preserve">the </w:t>
            </w:r>
            <w:r w:rsidR="00930584">
              <w:rPr>
                <w:rFonts w:eastAsia="Times New Roman"/>
              </w:rPr>
              <w:t xml:space="preserve">Management </w:t>
            </w:r>
            <w:r w:rsidR="006902D4">
              <w:rPr>
                <w:rFonts w:eastAsia="Times New Roman"/>
              </w:rPr>
              <w:t>Plan</w:t>
            </w:r>
            <w:r w:rsidRPr="00CD1BA6">
              <w:rPr>
                <w:rFonts w:eastAsia="Times New Roman"/>
              </w:rPr>
              <w:t>. The assessment method was based on the National Ecologically Sustainable Development (ESD) Reporting Framework for Australian Fisheries (Fletcher et al. 2002)</w:t>
            </w:r>
            <w:r w:rsidR="001B1FE5">
              <w:rPr>
                <w:rFonts w:eastAsia="Times New Roman"/>
              </w:rPr>
              <w:t xml:space="preserve"> and the results are summarised in the Management Plan. </w:t>
            </w:r>
            <w:r w:rsidRPr="00CD1BA6">
              <w:rPr>
                <w:rFonts w:eastAsia="Times New Roman"/>
              </w:rPr>
              <w:t xml:space="preserve"> </w:t>
            </w:r>
          </w:p>
          <w:p w14:paraId="1D662ED5" w14:textId="77777777" w:rsidR="00DE3B4D" w:rsidRPr="00CD1BA6" w:rsidRDefault="00DE3B4D" w:rsidP="00131D6B">
            <w:pPr>
              <w:pStyle w:val="xmsolistparagraph"/>
              <w:ind w:left="0"/>
              <w:rPr>
                <w:rFonts w:eastAsia="Times New Roman"/>
              </w:rPr>
            </w:pPr>
          </w:p>
          <w:p w14:paraId="64303DB2" w14:textId="68ED6BB5" w:rsidR="0073399D" w:rsidRDefault="00CD1BA6" w:rsidP="00131D6B">
            <w:pPr>
              <w:pStyle w:val="xmsolistparagraph"/>
              <w:ind w:left="0"/>
              <w:rPr>
                <w:rFonts w:eastAsia="Times New Roman"/>
              </w:rPr>
            </w:pPr>
            <w:r w:rsidRPr="00CD1BA6">
              <w:rPr>
                <w:rFonts w:eastAsia="Times New Roman"/>
              </w:rPr>
              <w:t>The framework was developed in response to Australia’s National Strategy for Ecologically Sustainable Development (Australian Government 1992)</w:t>
            </w:r>
            <w:r w:rsidR="00211507">
              <w:rPr>
                <w:rFonts w:eastAsia="Times New Roman"/>
              </w:rPr>
              <w:t>.</w:t>
            </w:r>
            <w:r w:rsidR="00BD14F9">
              <w:rPr>
                <w:rFonts w:eastAsia="Times New Roman"/>
              </w:rPr>
              <w:t xml:space="preserve"> </w:t>
            </w:r>
            <w:r w:rsidRPr="00CD1BA6">
              <w:rPr>
                <w:rFonts w:eastAsia="Times New Roman"/>
              </w:rPr>
              <w:t>Development of the ERA involved input from the Rock Lobster Fishery Management Plan Review Steering Committee. Risks associated with the fishery were identified, then scored according to the potential consequence of that risk and the likelihood that the risk may occur. The risks were then categorised into risk ratings (low, moderate, high, extreme) to help prioritise the importance of each risk.</w:t>
            </w:r>
          </w:p>
          <w:p w14:paraId="711E2631" w14:textId="77777777" w:rsidR="00DE3B4D" w:rsidRDefault="00DE3B4D" w:rsidP="00131D6B">
            <w:pPr>
              <w:pStyle w:val="xmsolistparagraph"/>
              <w:ind w:left="0"/>
              <w:rPr>
                <w:rFonts w:eastAsia="Times New Roman"/>
              </w:rPr>
            </w:pPr>
          </w:p>
          <w:p w14:paraId="699C3325" w14:textId="72C70AD7" w:rsidR="00BD14F9" w:rsidRDefault="00BD14F9" w:rsidP="00131D6B">
            <w:pPr>
              <w:pStyle w:val="xmsolistparagraph"/>
              <w:ind w:left="0"/>
              <w:rPr>
                <w:noProof/>
              </w:rPr>
            </w:pPr>
            <w:r>
              <w:rPr>
                <w:noProof/>
              </w:rPr>
              <w:t xml:space="preserve">Performance of this strategy </w:t>
            </w:r>
            <w:r w:rsidR="00FD1B93">
              <w:rPr>
                <w:noProof/>
              </w:rPr>
              <w:t xml:space="preserve">will be evaluated </w:t>
            </w:r>
            <w:r>
              <w:rPr>
                <w:noProof/>
              </w:rPr>
              <w:t xml:space="preserve">annually by the </w:t>
            </w:r>
            <w:r w:rsidR="008A170F">
              <w:rPr>
                <w:noProof/>
              </w:rPr>
              <w:t xml:space="preserve">Victorian Rock Lobster Management Advisory Committee and RLRAG. </w:t>
            </w:r>
          </w:p>
          <w:p w14:paraId="7060F399" w14:textId="01768296" w:rsidR="00862480" w:rsidRPr="0073399D" w:rsidRDefault="00862480" w:rsidP="00131D6B">
            <w:pPr>
              <w:pStyle w:val="xmsolistparagraph"/>
              <w:ind w:left="0"/>
              <w:rPr>
                <w:noProof/>
              </w:rPr>
            </w:pPr>
          </w:p>
        </w:tc>
      </w:tr>
    </w:tbl>
    <w:p w14:paraId="29F277B4" w14:textId="77777777" w:rsidR="0073399D" w:rsidRDefault="0073399D" w:rsidP="003D191F">
      <w:pPr>
        <w:rPr>
          <w:noProof/>
          <w:color w:val="4000A6"/>
        </w:rPr>
      </w:pPr>
    </w:p>
    <w:p w14:paraId="13A94EE7" w14:textId="233F4D8E" w:rsidR="005F00BC" w:rsidRPr="002628D1" w:rsidRDefault="00406C7E" w:rsidP="002628D1">
      <w:pPr>
        <w:pStyle w:val="Heading2"/>
      </w:pPr>
      <w:bookmarkStart w:id="20" w:name="_Toc149309131"/>
      <w:r w:rsidRPr="002628D1">
        <w:t>N</w:t>
      </w:r>
      <w:r w:rsidR="00C420E6" w:rsidRPr="002628D1">
        <w:t xml:space="preserve">ational </w:t>
      </w:r>
      <w:r w:rsidR="006B2F3F" w:rsidRPr="002628D1">
        <w:t>policies</w:t>
      </w:r>
      <w:r w:rsidR="00BF5ED4" w:rsidRPr="002628D1">
        <w:t>, plans</w:t>
      </w:r>
      <w:r w:rsidR="006B2F3F" w:rsidRPr="002628D1">
        <w:t xml:space="preserve"> and strategies</w:t>
      </w:r>
      <w:bookmarkEnd w:id="20"/>
    </w:p>
    <w:tbl>
      <w:tblPr>
        <w:tblStyle w:val="TableGrid"/>
        <w:tblW w:w="0" w:type="auto"/>
        <w:tblLook w:val="04A0" w:firstRow="1" w:lastRow="0" w:firstColumn="1" w:lastColumn="0" w:noHBand="0" w:noVBand="1"/>
      </w:tblPr>
      <w:tblGrid>
        <w:gridCol w:w="9016"/>
      </w:tblGrid>
      <w:tr w:rsidR="00ED419F" w14:paraId="5F82FEBA" w14:textId="77777777">
        <w:tc>
          <w:tcPr>
            <w:tcW w:w="9016" w:type="dxa"/>
          </w:tcPr>
          <w:p w14:paraId="31172213" w14:textId="25F54A16" w:rsidR="0073399D" w:rsidRDefault="00ED419F" w:rsidP="005F00BC">
            <w:pPr>
              <w:pStyle w:val="xmsolistparagraph"/>
              <w:spacing w:after="120"/>
              <w:ind w:left="0"/>
              <w:rPr>
                <w:rFonts w:eastAsia="Times New Roman"/>
              </w:rPr>
            </w:pPr>
            <w:r>
              <w:rPr>
                <w:rFonts w:eastAsia="Times New Roman"/>
              </w:rPr>
              <w:t>These plans remain not applicable to this fishery, consistent with the previous EPBC Export Approval Assessment.</w:t>
            </w:r>
            <w:r w:rsidR="000358BD">
              <w:rPr>
                <w:rFonts w:eastAsia="Times New Roman"/>
              </w:rPr>
              <w:t xml:space="preserve"> As outlined in the </w:t>
            </w:r>
            <w:r w:rsidR="00D71AE2">
              <w:rPr>
                <w:rFonts w:eastAsia="Times New Roman"/>
              </w:rPr>
              <w:t>M</w:t>
            </w:r>
            <w:r w:rsidR="00930584">
              <w:rPr>
                <w:rFonts w:eastAsia="Times New Roman"/>
              </w:rPr>
              <w:t xml:space="preserve">anagement </w:t>
            </w:r>
            <w:r w:rsidR="000358BD">
              <w:rPr>
                <w:rFonts w:eastAsia="Times New Roman"/>
              </w:rPr>
              <w:t>Plan, the Fishery</w:t>
            </w:r>
            <w:r w:rsidR="0073399D">
              <w:rPr>
                <w:rFonts w:eastAsia="Times New Roman"/>
              </w:rPr>
              <w:t>’s management is consistent with these arrangements.</w:t>
            </w:r>
          </w:p>
        </w:tc>
      </w:tr>
    </w:tbl>
    <w:p w14:paraId="5C64D2B4" w14:textId="77777777" w:rsidR="00ED419F" w:rsidRPr="002E37BD" w:rsidRDefault="00ED419F" w:rsidP="005F00BC">
      <w:pPr>
        <w:pStyle w:val="xmsolistparagraph"/>
        <w:spacing w:after="120"/>
        <w:ind w:left="0"/>
        <w:rPr>
          <w:rFonts w:eastAsia="Times New Roman"/>
        </w:rPr>
      </w:pPr>
    </w:p>
    <w:p w14:paraId="6E84214E" w14:textId="5E97ECA4" w:rsidR="00AC3E19" w:rsidRPr="0058720C" w:rsidRDefault="00FB1262" w:rsidP="0058720C">
      <w:pPr>
        <w:pStyle w:val="Heading2"/>
      </w:pPr>
      <w:bookmarkStart w:id="21" w:name="_Toc149309132"/>
      <w:r w:rsidRPr="0035373A">
        <w:t>Changes since the previous assessment</w:t>
      </w:r>
      <w:bookmarkEnd w:id="21"/>
    </w:p>
    <w:tbl>
      <w:tblPr>
        <w:tblStyle w:val="TableGrid"/>
        <w:tblW w:w="0" w:type="auto"/>
        <w:tblLook w:val="04A0" w:firstRow="1" w:lastRow="0" w:firstColumn="1" w:lastColumn="0" w:noHBand="0" w:noVBand="1"/>
      </w:tblPr>
      <w:tblGrid>
        <w:gridCol w:w="9016"/>
      </w:tblGrid>
      <w:tr w:rsidR="00283E7A" w14:paraId="43D6349F" w14:textId="77777777">
        <w:tc>
          <w:tcPr>
            <w:tcW w:w="9016" w:type="dxa"/>
          </w:tcPr>
          <w:p w14:paraId="3F092A1C" w14:textId="0B97FD63" w:rsidR="00E728C3" w:rsidRPr="00DC7E7A" w:rsidRDefault="003010F5" w:rsidP="00DC7E7A">
            <w:pPr>
              <w:tabs>
                <w:tab w:val="left" w:pos="3615"/>
              </w:tabs>
              <w:spacing w:after="120"/>
              <w:rPr>
                <w:b/>
                <w:bCs/>
              </w:rPr>
            </w:pPr>
            <w:r w:rsidRPr="001E0707">
              <w:rPr>
                <w:b/>
                <w:bCs/>
              </w:rPr>
              <w:t>Electronic Logbooks (</w:t>
            </w:r>
            <w:r w:rsidR="00FD1B93">
              <w:rPr>
                <w:b/>
                <w:bCs/>
              </w:rPr>
              <w:t>Vic-</w:t>
            </w:r>
            <w:proofErr w:type="spellStart"/>
            <w:r w:rsidRPr="001E0707">
              <w:rPr>
                <w:b/>
                <w:bCs/>
              </w:rPr>
              <w:t>eCatch</w:t>
            </w:r>
            <w:proofErr w:type="spellEnd"/>
            <w:r w:rsidRPr="001E0707">
              <w:rPr>
                <w:b/>
                <w:bCs/>
              </w:rPr>
              <w:t>)</w:t>
            </w:r>
          </w:p>
          <w:p w14:paraId="5C404A35" w14:textId="251E0E6D" w:rsidR="00DD0B82" w:rsidRDefault="00DD0B82" w:rsidP="00DD0B82">
            <w:r>
              <w:t xml:space="preserve">On the 1 April 2020, the Victorian Rock Lobster Fishery moved to a new electronic logbook system, </w:t>
            </w:r>
            <w:r w:rsidR="00FD1B93">
              <w:t>Vic-</w:t>
            </w:r>
            <w:proofErr w:type="spellStart"/>
            <w:r>
              <w:t>eCatch</w:t>
            </w:r>
            <w:proofErr w:type="spellEnd"/>
            <w:r>
              <w:t xml:space="preserve">. </w:t>
            </w:r>
            <w:r w:rsidR="006D527F">
              <w:t xml:space="preserve">Reporting under this system includes </w:t>
            </w:r>
            <w:r w:rsidR="00A371C4">
              <w:t xml:space="preserve">catch, effort, </w:t>
            </w:r>
            <w:r w:rsidR="00823F3E">
              <w:t>legal discards</w:t>
            </w:r>
            <w:r w:rsidR="00A371C4">
              <w:t xml:space="preserve">, </w:t>
            </w:r>
            <w:r w:rsidR="00E813A6">
              <w:t>animals in berry, females caught in closed season</w:t>
            </w:r>
            <w:r w:rsidR="00823F3E">
              <w:t>, unsized, dead and bycatch</w:t>
            </w:r>
            <w:r w:rsidR="00970CB2">
              <w:t xml:space="preserve"> (retained for sale, bait or discarded). </w:t>
            </w:r>
            <w:r w:rsidR="00362FDF">
              <w:t xml:space="preserve">Electronic logbook reporting </w:t>
            </w:r>
            <w:r w:rsidR="00366B7C">
              <w:t>is</w:t>
            </w:r>
            <w:r w:rsidR="00362FDF">
              <w:t xml:space="preserve"> legislated </w:t>
            </w:r>
            <w:r w:rsidR="00366B7C">
              <w:t>under</w:t>
            </w:r>
            <w:r w:rsidR="00362FDF">
              <w:t xml:space="preserve"> </w:t>
            </w:r>
            <w:r w:rsidR="00366B7C">
              <w:t xml:space="preserve">Regulation 95 of the </w:t>
            </w:r>
            <w:r w:rsidR="00362FDF">
              <w:t>Fisheries Regulations 2019</w:t>
            </w:r>
            <w:r w:rsidR="00366B7C">
              <w:t>.</w:t>
            </w:r>
          </w:p>
          <w:p w14:paraId="64BB7A5E" w14:textId="77777777" w:rsidR="003010F5" w:rsidRDefault="003010F5" w:rsidP="00AC3E19"/>
          <w:p w14:paraId="169B09E2" w14:textId="77777777" w:rsidR="001E0707" w:rsidRDefault="001E0707" w:rsidP="00AC3E19"/>
          <w:p w14:paraId="338667B5" w14:textId="77777777" w:rsidR="001E0707" w:rsidRPr="001E0707" w:rsidRDefault="003010F5" w:rsidP="00DC7E7A">
            <w:pPr>
              <w:tabs>
                <w:tab w:val="left" w:pos="3615"/>
              </w:tabs>
              <w:spacing w:after="120"/>
              <w:rPr>
                <w:b/>
                <w:bCs/>
              </w:rPr>
            </w:pPr>
            <w:r w:rsidRPr="001E0707">
              <w:rPr>
                <w:b/>
                <w:bCs/>
              </w:rPr>
              <w:t>Vessel Monitoring System (VMS)</w:t>
            </w:r>
          </w:p>
          <w:p w14:paraId="1CAC7C1D" w14:textId="6AAD44DC" w:rsidR="00642A80" w:rsidRDefault="003B5E15" w:rsidP="001E0707">
            <w:pPr>
              <w:tabs>
                <w:tab w:val="left" w:pos="3615"/>
              </w:tabs>
            </w:pPr>
            <w:r>
              <w:t>Vessel Monitoring System</w:t>
            </w:r>
            <w:r w:rsidR="00971EA4">
              <w:t xml:space="preserve"> is now a requirement for all Rock Lobster Access Licences. This is stipulated under Regulation 77 and Division 2</w:t>
            </w:r>
            <w:r w:rsidR="00366B7C">
              <w:t xml:space="preserve"> of Part 17</w:t>
            </w:r>
            <w:r w:rsidR="00971EA4">
              <w:t xml:space="preserve"> of the Fisheries Regulations 2019</w:t>
            </w:r>
            <w:r w:rsidR="00A47189">
              <w:t>. All vessels operating under a Victorian Rock Lobster Licence must have VMS system installed</w:t>
            </w:r>
            <w:r w:rsidR="00E237EC">
              <w:t xml:space="preserve">; </w:t>
            </w:r>
            <w:r w:rsidR="00022F29">
              <w:t>and that system must be working at all times when operating under this licence</w:t>
            </w:r>
            <w:r w:rsidR="00E54378">
              <w:t xml:space="preserve"> from when the vessel departs </w:t>
            </w:r>
            <w:r w:rsidR="007F60BD">
              <w:t xml:space="preserve">a </w:t>
            </w:r>
            <w:r w:rsidR="00E54378">
              <w:t>port or mooring area</w:t>
            </w:r>
            <w:r w:rsidR="00E237EC">
              <w:t xml:space="preserve"> for the duration of that trip. </w:t>
            </w:r>
          </w:p>
          <w:p w14:paraId="5BEDE3FC" w14:textId="77777777" w:rsidR="00642A80" w:rsidRDefault="00642A80" w:rsidP="001E0707">
            <w:pPr>
              <w:tabs>
                <w:tab w:val="left" w:pos="3615"/>
              </w:tabs>
            </w:pPr>
          </w:p>
          <w:p w14:paraId="363FA33B" w14:textId="202238E8" w:rsidR="00E237EC" w:rsidRDefault="00E237EC" w:rsidP="001E0707">
            <w:pPr>
              <w:tabs>
                <w:tab w:val="left" w:pos="3615"/>
              </w:tabs>
            </w:pPr>
            <w:r>
              <w:t>Under special circumstances</w:t>
            </w:r>
            <w:r w:rsidR="00642A80">
              <w:t xml:space="preserve"> justifying the authorisation</w:t>
            </w:r>
            <w:r>
              <w:t>, the VFA can issue an exemption to carry out a fishing trip</w:t>
            </w:r>
            <w:r w:rsidR="00642A80">
              <w:t xml:space="preserve"> without a working VMS unit. </w:t>
            </w:r>
          </w:p>
          <w:p w14:paraId="6B65589A" w14:textId="38D3F3E0" w:rsidR="001E0707" w:rsidRDefault="00022F29" w:rsidP="001E0707">
            <w:pPr>
              <w:tabs>
                <w:tab w:val="left" w:pos="3615"/>
              </w:tabs>
            </w:pPr>
            <w:r>
              <w:t xml:space="preserve"> </w:t>
            </w:r>
          </w:p>
          <w:p w14:paraId="1AA50E1D" w14:textId="77777777" w:rsidR="001E0707" w:rsidRDefault="001E0707" w:rsidP="001E0707">
            <w:pPr>
              <w:tabs>
                <w:tab w:val="left" w:pos="3615"/>
              </w:tabs>
            </w:pPr>
          </w:p>
          <w:p w14:paraId="79328F3C" w14:textId="376A8565" w:rsidR="003010F5" w:rsidRPr="001E0707" w:rsidRDefault="001E0707" w:rsidP="00DC7E7A">
            <w:pPr>
              <w:tabs>
                <w:tab w:val="left" w:pos="3615"/>
              </w:tabs>
              <w:spacing w:after="120"/>
              <w:rPr>
                <w:b/>
                <w:bCs/>
              </w:rPr>
            </w:pPr>
            <w:r w:rsidRPr="001E0707">
              <w:rPr>
                <w:b/>
                <w:bCs/>
              </w:rPr>
              <w:t>Recreational Reporting Program</w:t>
            </w:r>
          </w:p>
          <w:p w14:paraId="0B1172B5" w14:textId="529467B4" w:rsidR="004710E0" w:rsidRDefault="00642A80" w:rsidP="00DD0B82">
            <w:r>
              <w:t>In 2017/18, the VFA introduced the Recreational Rock Lobster Tagging Program trial. This program required all recreational rock lobster fishers to</w:t>
            </w:r>
            <w:r w:rsidR="00CF41CA">
              <w:t xml:space="preserve"> tag and report details of their catch. This program has since moved to a permanent requirement, legislated under </w:t>
            </w:r>
            <w:r w:rsidR="004710E0">
              <w:t>Regulation 374 of the</w:t>
            </w:r>
            <w:r w:rsidR="00CF41CA">
              <w:t xml:space="preserve"> Fisheries Regulations 2019. </w:t>
            </w:r>
            <w:r w:rsidR="00366B7C">
              <w:t xml:space="preserve">The </w:t>
            </w:r>
            <w:r w:rsidR="0075026C">
              <w:t>program</w:t>
            </w:r>
            <w:r w:rsidR="004710E0">
              <w:t xml:space="preserve"> is now entirely digital</w:t>
            </w:r>
            <w:r w:rsidR="0075026C">
              <w:t xml:space="preserve">, removing all plastic tag usage. It </w:t>
            </w:r>
            <w:r w:rsidR="004710E0">
              <w:t>requires the recreational fishers to</w:t>
            </w:r>
            <w:r w:rsidR="00A94905">
              <w:t xml:space="preserve"> download an app and create an account; </w:t>
            </w:r>
            <w:r w:rsidR="004710E0">
              <w:t xml:space="preserve">register an intent to fish for rock lobster annually; </w:t>
            </w:r>
            <w:r w:rsidR="00A94905">
              <w:t xml:space="preserve">and </w:t>
            </w:r>
            <w:r w:rsidR="004710E0">
              <w:t>record</w:t>
            </w:r>
            <w:r w:rsidR="00A94905">
              <w:t xml:space="preserve"> sex, length, zone and species of every</w:t>
            </w:r>
            <w:r w:rsidR="00DC7E7A">
              <w:t xml:space="preserve"> recreationally caught rock lobster. This provides valuable annual recreational data</w:t>
            </w:r>
            <w:r w:rsidR="0099211A">
              <w:t xml:space="preserve"> and is the key research used to determine the assumed recreational harvest tonnage of 6 tonnes in each zone. This amount replaced the notional </w:t>
            </w:r>
            <w:r w:rsidR="00BD6EDF">
              <w:t xml:space="preserve">percentages applied in the previous </w:t>
            </w:r>
            <w:r w:rsidR="0075026C">
              <w:t>m</w:t>
            </w:r>
            <w:r w:rsidR="00BD6EDF">
              <w:t xml:space="preserve">anagement </w:t>
            </w:r>
            <w:r w:rsidR="0075026C">
              <w:t>p</w:t>
            </w:r>
            <w:r w:rsidR="00BD6EDF">
              <w:t xml:space="preserve">lan. </w:t>
            </w:r>
          </w:p>
          <w:p w14:paraId="32CC4E60" w14:textId="0730F9F2" w:rsidR="00F06C68" w:rsidRDefault="00F06C68" w:rsidP="00DD0B82">
            <w:r>
              <w:br/>
              <w:t xml:space="preserve">Details of the program can be found here: </w:t>
            </w:r>
            <w:hyperlink r:id="rId35" w:history="1">
              <w:r w:rsidRPr="00F06C68">
                <w:rPr>
                  <w:rStyle w:val="Hyperlink"/>
                </w:rPr>
                <w:t>Recreational Reporting Program</w:t>
              </w:r>
            </w:hyperlink>
            <w:r w:rsidR="0058720C">
              <w:t>.</w:t>
            </w:r>
          </w:p>
          <w:p w14:paraId="67410127" w14:textId="6C39F55C" w:rsidR="00642A80" w:rsidRPr="003010F5" w:rsidRDefault="00642A80" w:rsidP="00DD0B82"/>
        </w:tc>
      </w:tr>
    </w:tbl>
    <w:p w14:paraId="1E8AA576" w14:textId="77777777" w:rsidR="00283E7A" w:rsidRDefault="00283E7A" w:rsidP="00AC3E19">
      <w:pPr>
        <w:rPr>
          <w:color w:val="4000A6"/>
        </w:rPr>
      </w:pPr>
    </w:p>
    <w:p w14:paraId="282894C3" w14:textId="580E9DB6" w:rsidR="007574E6" w:rsidRDefault="00F0141E" w:rsidP="00E04D97">
      <w:pPr>
        <w:pStyle w:val="Heading1"/>
      </w:pPr>
      <w:bookmarkStart w:id="22" w:name="_Toc149309133"/>
      <w:r w:rsidRPr="000A2146">
        <w:rPr>
          <w:bCs/>
          <w:sz w:val="36"/>
          <w:szCs w:val="36"/>
        </w:rPr>
        <w:t>Monitoring</w:t>
      </w:r>
      <w:r>
        <w:rPr>
          <w:bCs/>
          <w:sz w:val="36"/>
          <w:szCs w:val="36"/>
        </w:rPr>
        <w:t xml:space="preserve"> and </w:t>
      </w:r>
      <w:r w:rsidR="00685ED0">
        <w:rPr>
          <w:bCs/>
          <w:sz w:val="36"/>
          <w:szCs w:val="36"/>
        </w:rPr>
        <w:t>d</w:t>
      </w:r>
      <w:r w:rsidR="00FB1262" w:rsidRPr="00527876">
        <w:rPr>
          <w:bCs/>
          <w:sz w:val="36"/>
          <w:szCs w:val="36"/>
        </w:rPr>
        <w:t xml:space="preserve">ata </w:t>
      </w:r>
      <w:r w:rsidR="00685ED0">
        <w:rPr>
          <w:bCs/>
          <w:sz w:val="36"/>
          <w:szCs w:val="36"/>
        </w:rPr>
        <w:t>c</w:t>
      </w:r>
      <w:r w:rsidR="00FB1262" w:rsidRPr="00527876">
        <w:rPr>
          <w:bCs/>
          <w:sz w:val="36"/>
          <w:szCs w:val="36"/>
        </w:rPr>
        <w:t>ollection</w:t>
      </w:r>
      <w:bookmarkStart w:id="23" w:name="_Toc149309134"/>
      <w:bookmarkEnd w:id="22"/>
    </w:p>
    <w:p w14:paraId="2C26D3BF" w14:textId="496AFAE9" w:rsidR="00FB1262" w:rsidRDefault="00F0141E" w:rsidP="00F0141E">
      <w:pPr>
        <w:pStyle w:val="Heading2"/>
      </w:pPr>
      <w:r>
        <w:t>D</w:t>
      </w:r>
      <w:r w:rsidR="00FB1262" w:rsidRPr="00527876">
        <w:t>ata collection</w:t>
      </w:r>
      <w:r w:rsidR="00DC1E91">
        <w:t>, data validation and data monitoring</w:t>
      </w:r>
      <w:r w:rsidR="00FB1262" w:rsidRPr="00527876">
        <w:t xml:space="preserve"> program</w:t>
      </w:r>
      <w:r>
        <w:t>s</w:t>
      </w:r>
      <w:bookmarkEnd w:id="23"/>
    </w:p>
    <w:tbl>
      <w:tblPr>
        <w:tblStyle w:val="TableGrid"/>
        <w:tblW w:w="0" w:type="auto"/>
        <w:tblLook w:val="04A0" w:firstRow="1" w:lastRow="0" w:firstColumn="1" w:lastColumn="0" w:noHBand="0" w:noVBand="1"/>
      </w:tblPr>
      <w:tblGrid>
        <w:gridCol w:w="9016"/>
      </w:tblGrid>
      <w:tr w:rsidR="00627842" w:rsidRPr="00627842" w14:paraId="5A6F0F6A" w14:textId="77777777">
        <w:tc>
          <w:tcPr>
            <w:tcW w:w="9016" w:type="dxa"/>
          </w:tcPr>
          <w:p w14:paraId="1676C463" w14:textId="220D47FF" w:rsidR="00F14E76" w:rsidRDefault="00627842" w:rsidP="000D0DE8">
            <w:r w:rsidRPr="00627842">
              <w:t>The data collection program incorporates a range of fishery-dependent and fishery</w:t>
            </w:r>
            <w:r w:rsidR="0075026C">
              <w:t>-</w:t>
            </w:r>
            <w:r w:rsidRPr="00627842">
              <w:t xml:space="preserve">independent data. </w:t>
            </w:r>
          </w:p>
          <w:p w14:paraId="187F68B1" w14:textId="77777777" w:rsidR="00627842" w:rsidRDefault="00627842" w:rsidP="000D0DE8"/>
          <w:p w14:paraId="08E7FCB0" w14:textId="77777777" w:rsidR="00627842" w:rsidRPr="00E91871" w:rsidRDefault="00627842" w:rsidP="00805ECC">
            <w:pPr>
              <w:spacing w:after="120"/>
              <w:rPr>
                <w:b/>
                <w:bCs/>
              </w:rPr>
            </w:pPr>
            <w:r w:rsidRPr="00E91871">
              <w:rPr>
                <w:b/>
                <w:bCs/>
              </w:rPr>
              <w:t>Fishery-dependent data</w:t>
            </w:r>
          </w:p>
          <w:p w14:paraId="0CECB033" w14:textId="5A5E223E" w:rsidR="00627842" w:rsidRPr="00E91871" w:rsidRDefault="00111C81" w:rsidP="00111C81">
            <w:pPr>
              <w:pStyle w:val="ListParagraph"/>
              <w:numPr>
                <w:ilvl w:val="0"/>
                <w:numId w:val="37"/>
              </w:numPr>
              <w:rPr>
                <w:u w:val="single"/>
              </w:rPr>
            </w:pPr>
            <w:r w:rsidRPr="00E91871">
              <w:rPr>
                <w:u w:val="single"/>
              </w:rPr>
              <w:t>Commercial catch and effort data</w:t>
            </w:r>
          </w:p>
          <w:p w14:paraId="504915A1" w14:textId="56EFE50D" w:rsidR="00C24E69" w:rsidRDefault="00C24E69" w:rsidP="00C24E69">
            <w:pPr>
              <w:pStyle w:val="ListParagraph"/>
            </w:pPr>
            <w:r>
              <w:t xml:space="preserve">Data collection from this method includes location, </w:t>
            </w:r>
            <w:r w:rsidR="00E53DE8">
              <w:t>pot depth, total pot lifts, number and weight of lobsters caught</w:t>
            </w:r>
            <w:r w:rsidR="0010029F">
              <w:t>, number of undersize, number in berry, number of dead lobsters,</w:t>
            </w:r>
            <w:r w:rsidR="00874861">
              <w:t xml:space="preserve"> and weight and number of</w:t>
            </w:r>
            <w:r w:rsidR="0010029F">
              <w:t xml:space="preserve"> byproduct and bycatch</w:t>
            </w:r>
            <w:r w:rsidR="00874861">
              <w:t xml:space="preserve">. </w:t>
            </w:r>
          </w:p>
          <w:p w14:paraId="5A7B7764" w14:textId="77777777" w:rsidR="00874861" w:rsidRDefault="00874861" w:rsidP="00C24E69">
            <w:pPr>
              <w:pStyle w:val="ListParagraph"/>
            </w:pPr>
          </w:p>
          <w:p w14:paraId="4981046E" w14:textId="1306F809" w:rsidR="00C24A18" w:rsidRDefault="00C24A18" w:rsidP="00C24E69">
            <w:pPr>
              <w:pStyle w:val="ListParagraph"/>
            </w:pPr>
            <w:r>
              <w:t>Standardisation of the CPUE of legal-sized lobsters is the primary determinant underpinning the stock assessment and setting the TACC.</w:t>
            </w:r>
          </w:p>
          <w:p w14:paraId="1BED57F0" w14:textId="77777777" w:rsidR="00C24A18" w:rsidRDefault="00C24A18" w:rsidP="00C24E69">
            <w:pPr>
              <w:pStyle w:val="ListParagraph"/>
            </w:pPr>
          </w:p>
          <w:p w14:paraId="092AE2B5" w14:textId="5329FC21" w:rsidR="00D5235C" w:rsidRDefault="00920865" w:rsidP="00C24E69">
            <w:pPr>
              <w:pStyle w:val="ListParagraph"/>
            </w:pPr>
            <w:r w:rsidRPr="00920865">
              <w:t>The requirement for fishers to report daily has been in place since 1978. Logbooks were submitted monthly until 2020, after which they were replaced by electronic reporting</w:t>
            </w:r>
            <w:r>
              <w:t>.</w:t>
            </w:r>
          </w:p>
          <w:p w14:paraId="24C1448F" w14:textId="77777777" w:rsidR="00920865" w:rsidRDefault="00920865" w:rsidP="00C24E69">
            <w:pPr>
              <w:pStyle w:val="ListParagraph"/>
            </w:pPr>
          </w:p>
          <w:p w14:paraId="66968D1E" w14:textId="2EB040C5" w:rsidR="00111C81" w:rsidRPr="00E91871" w:rsidRDefault="00111C81" w:rsidP="00111C81">
            <w:pPr>
              <w:pStyle w:val="ListParagraph"/>
              <w:numPr>
                <w:ilvl w:val="0"/>
                <w:numId w:val="37"/>
              </w:numPr>
              <w:rPr>
                <w:u w:val="single"/>
              </w:rPr>
            </w:pPr>
            <w:r w:rsidRPr="00E91871">
              <w:rPr>
                <w:u w:val="single"/>
              </w:rPr>
              <w:t>Voluntary pot sampling</w:t>
            </w:r>
          </w:p>
          <w:p w14:paraId="1DDBF35A" w14:textId="5922F069" w:rsidR="00AD623B" w:rsidRDefault="00586ED9" w:rsidP="00E04D97">
            <w:pPr>
              <w:pStyle w:val="ListParagraph"/>
            </w:pPr>
            <w:r>
              <w:t xml:space="preserve">Fishers can voluntarily participate in measuring catch in a defined number of pre-determined pots. </w:t>
            </w:r>
            <w:r w:rsidR="00500790">
              <w:t xml:space="preserve">Specifications of pot selection are </w:t>
            </w:r>
            <w:r w:rsidR="00AC03D0">
              <w:t>outlined,</w:t>
            </w:r>
            <w:r w:rsidR="00500790">
              <w:t xml:space="preserve"> and pots are determined </w:t>
            </w:r>
            <w:r w:rsidR="00500790">
              <w:lastRenderedPageBreak/>
              <w:t xml:space="preserve">prior to hauling to avoid biases. </w:t>
            </w:r>
            <w:r w:rsidR="00E91871" w:rsidRPr="00E91871">
              <w:t xml:space="preserve">This data supplements the data collected by on-board observers and has the potential to greatly improve the spatial and temporal coverage of data collected across the fishery, provided </w:t>
            </w:r>
            <w:r w:rsidR="005963FA">
              <w:t xml:space="preserve">there is </w:t>
            </w:r>
            <w:r w:rsidR="00E91871" w:rsidRPr="00E91871">
              <w:t>sufficient participation</w:t>
            </w:r>
            <w:r w:rsidR="00E91871">
              <w:t>.</w:t>
            </w:r>
            <w:r w:rsidR="00AD623B">
              <w:t xml:space="preserve"> The current strategy</w:t>
            </w:r>
            <w:r w:rsidR="00593A33">
              <w:t>, and a logbook example,</w:t>
            </w:r>
            <w:r w:rsidR="00AD623B">
              <w:t xml:space="preserve"> </w:t>
            </w:r>
            <w:r w:rsidR="00593A33">
              <w:t>is outline</w:t>
            </w:r>
            <w:r w:rsidR="00E27669">
              <w:t>d</w:t>
            </w:r>
            <w:r w:rsidR="00593A33">
              <w:t xml:space="preserve"> in </w:t>
            </w:r>
            <w:r w:rsidR="00593A33" w:rsidRPr="00994E12">
              <w:t xml:space="preserve">Appendix </w:t>
            </w:r>
            <w:r w:rsidR="00841C6F" w:rsidRPr="00994E12">
              <w:t>6</w:t>
            </w:r>
            <w:r w:rsidR="00593A33" w:rsidRPr="00994E12">
              <w:t>.</w:t>
            </w:r>
          </w:p>
          <w:p w14:paraId="727C7CEF" w14:textId="77777777" w:rsidR="00C24E69" w:rsidRDefault="00C24E69" w:rsidP="00593A33"/>
          <w:p w14:paraId="46CC3BBF" w14:textId="13C7C926" w:rsidR="000032C1" w:rsidRPr="00E91871" w:rsidRDefault="000032C1" w:rsidP="00111C81">
            <w:pPr>
              <w:pStyle w:val="ListParagraph"/>
              <w:numPr>
                <w:ilvl w:val="0"/>
                <w:numId w:val="37"/>
              </w:numPr>
              <w:rPr>
                <w:u w:val="single"/>
              </w:rPr>
            </w:pPr>
            <w:r w:rsidRPr="00E91871">
              <w:rPr>
                <w:u w:val="single"/>
              </w:rPr>
              <w:t>Wildlife interaction data</w:t>
            </w:r>
          </w:p>
          <w:p w14:paraId="0A302642" w14:textId="18280260" w:rsidR="00C24E69" w:rsidRDefault="00920865" w:rsidP="00C24E69">
            <w:pPr>
              <w:pStyle w:val="ListParagraph"/>
            </w:pPr>
            <w:r>
              <w:t>Consistent with the requirements under the EPBC</w:t>
            </w:r>
            <w:r w:rsidR="00460BA0">
              <w:t xml:space="preserve"> Act, </w:t>
            </w:r>
            <w:r w:rsidR="009F72F4">
              <w:t>all interactions with threatened, endangered and protected species must be reported. This is completed as part of the electronic logbook reporting (</w:t>
            </w:r>
            <w:r w:rsidR="005E00D7">
              <w:t>Vic-</w:t>
            </w:r>
            <w:proofErr w:type="spellStart"/>
            <w:r w:rsidR="009F72F4">
              <w:t>eCatch</w:t>
            </w:r>
            <w:proofErr w:type="spellEnd"/>
            <w:r w:rsidR="009F72F4">
              <w:t>).</w:t>
            </w:r>
          </w:p>
          <w:p w14:paraId="65A27C59" w14:textId="77777777" w:rsidR="00920865" w:rsidRDefault="00920865" w:rsidP="00C24E69">
            <w:pPr>
              <w:pStyle w:val="ListParagraph"/>
            </w:pPr>
          </w:p>
          <w:p w14:paraId="038A0467" w14:textId="7BDDAC14" w:rsidR="000032C1" w:rsidRDefault="000032C1" w:rsidP="00111C81">
            <w:pPr>
              <w:pStyle w:val="ListParagraph"/>
              <w:numPr>
                <w:ilvl w:val="0"/>
                <w:numId w:val="37"/>
              </w:numPr>
              <w:rPr>
                <w:u w:val="single"/>
              </w:rPr>
            </w:pPr>
            <w:r w:rsidRPr="00E91871">
              <w:rPr>
                <w:u w:val="single"/>
              </w:rPr>
              <w:t>Recreational catch and effort reporting program data</w:t>
            </w:r>
          </w:p>
          <w:p w14:paraId="0B9CEA1B" w14:textId="643DDF02" w:rsidR="00665420" w:rsidRPr="00665420" w:rsidRDefault="00665420" w:rsidP="00665420">
            <w:pPr>
              <w:pStyle w:val="ListParagraph"/>
            </w:pPr>
            <w:r>
              <w:t>Data from the Recreational Reporting Program has been used to determine the</w:t>
            </w:r>
            <w:r w:rsidR="00861C7A">
              <w:t xml:space="preserve"> assumed recreational catch now considered in the harvest strategy. Data continues to be collected annual under this compulsory reporting program.</w:t>
            </w:r>
          </w:p>
          <w:p w14:paraId="3461F040" w14:textId="77777777" w:rsidR="00C24E69" w:rsidRDefault="00C24E69" w:rsidP="000D0DE8"/>
          <w:p w14:paraId="37B9E2F9" w14:textId="6F8F7DF2" w:rsidR="00691AB6" w:rsidRPr="00691AB6" w:rsidRDefault="00627842" w:rsidP="00805ECC">
            <w:pPr>
              <w:spacing w:after="120"/>
              <w:rPr>
                <w:b/>
                <w:bCs/>
              </w:rPr>
            </w:pPr>
            <w:r w:rsidRPr="00691AB6">
              <w:rPr>
                <w:b/>
                <w:bCs/>
              </w:rPr>
              <w:t>Fisher</w:t>
            </w:r>
            <w:r w:rsidR="00A16965">
              <w:rPr>
                <w:b/>
                <w:bCs/>
              </w:rPr>
              <w:t>y</w:t>
            </w:r>
            <w:r w:rsidRPr="00691AB6">
              <w:rPr>
                <w:b/>
                <w:bCs/>
              </w:rPr>
              <w:t>-ind</w:t>
            </w:r>
            <w:r w:rsidR="00832107" w:rsidRPr="00691AB6">
              <w:rPr>
                <w:b/>
                <w:bCs/>
              </w:rPr>
              <w:t>e</w:t>
            </w:r>
            <w:r w:rsidRPr="00691AB6">
              <w:rPr>
                <w:b/>
                <w:bCs/>
              </w:rPr>
              <w:t>pendent data</w:t>
            </w:r>
          </w:p>
          <w:p w14:paraId="3A60074E" w14:textId="1D6B8D97" w:rsidR="00832107" w:rsidRPr="00691AB6" w:rsidRDefault="00691AB6" w:rsidP="007106FD">
            <w:pPr>
              <w:pStyle w:val="ListParagraph"/>
              <w:numPr>
                <w:ilvl w:val="0"/>
                <w:numId w:val="38"/>
              </w:numPr>
              <w:rPr>
                <w:u w:val="single"/>
              </w:rPr>
            </w:pPr>
            <w:r w:rsidRPr="00691AB6">
              <w:rPr>
                <w:u w:val="single"/>
              </w:rPr>
              <w:t>On-board observer sampling</w:t>
            </w:r>
          </w:p>
          <w:p w14:paraId="6961E281" w14:textId="2E6519CC" w:rsidR="00691AB6" w:rsidRDefault="00691AB6" w:rsidP="00691AB6">
            <w:pPr>
              <w:pStyle w:val="ListParagraph"/>
            </w:pPr>
            <w:r w:rsidRPr="00691AB6">
              <w:t xml:space="preserve">The on-board sampling program has been operating since 2004. Data is collected at sea, including the length, sex, colour, shell hardness and reproductive condition of rock lobsters, and the length and number of bycatch species. </w:t>
            </w:r>
            <w:r w:rsidR="00D553D2">
              <w:t xml:space="preserve">This program is </w:t>
            </w:r>
            <w:r w:rsidR="00805ECC">
              <w:t xml:space="preserve">a </w:t>
            </w:r>
            <w:r w:rsidR="00D553D2">
              <w:t xml:space="preserve">core </w:t>
            </w:r>
            <w:r w:rsidR="00DD0C5F">
              <w:t>data input to determine the pre-recruit index</w:t>
            </w:r>
            <w:r w:rsidR="00805ECC">
              <w:t xml:space="preserve"> considered in the stock assessment and harvest strategy application</w:t>
            </w:r>
            <w:r w:rsidR="00DD0C5F">
              <w:t>.</w:t>
            </w:r>
          </w:p>
          <w:p w14:paraId="1BDCBCEB" w14:textId="77777777" w:rsidR="00691AB6" w:rsidRDefault="00691AB6" w:rsidP="00691AB6">
            <w:pPr>
              <w:pStyle w:val="ListParagraph"/>
            </w:pPr>
          </w:p>
          <w:p w14:paraId="3CD8B38F" w14:textId="7C0F9B30" w:rsidR="00691AB6" w:rsidRPr="00270584" w:rsidRDefault="00691AB6" w:rsidP="007106FD">
            <w:pPr>
              <w:pStyle w:val="ListParagraph"/>
              <w:numPr>
                <w:ilvl w:val="0"/>
                <w:numId w:val="38"/>
              </w:numPr>
              <w:rPr>
                <w:u w:val="single"/>
              </w:rPr>
            </w:pPr>
            <w:r w:rsidRPr="00270584">
              <w:rPr>
                <w:u w:val="single"/>
              </w:rPr>
              <w:t>Fixed-site surveys</w:t>
            </w:r>
          </w:p>
          <w:p w14:paraId="76EDA0D2" w14:textId="56B32959" w:rsidR="00C35EAE" w:rsidRDefault="00C35EAE" w:rsidP="00C35EAE">
            <w:pPr>
              <w:pStyle w:val="ListParagraph"/>
            </w:pPr>
            <w:r>
              <w:t xml:space="preserve">Fixed-site surveys have been conducted on an annual basis in the Western Zone since 2002 and in the Eastern Zone since 1996. The surveys are conducted at the same times and sites each year, with eight sites in the Western Zone and three sites in the Eastern Zone. The escape gaps of the pots are closed to retain a higher number of undersize rock lobsters.  This is important since the number of undersize animals is an indicator of the potential recruitment to the fishery, one to three years into the future. </w:t>
            </w:r>
            <w:r w:rsidR="00DD0C5F">
              <w:t>Alongside the observer program, these surveys are a critical data input to determine the pre-recruit index.</w:t>
            </w:r>
          </w:p>
          <w:p w14:paraId="6397D5BE" w14:textId="77777777" w:rsidR="00FB5344" w:rsidRDefault="00FB5344" w:rsidP="00C35EAE">
            <w:pPr>
              <w:pStyle w:val="ListParagraph"/>
            </w:pPr>
          </w:p>
          <w:p w14:paraId="395C956A" w14:textId="4309541C" w:rsidR="00C35EAE" w:rsidRDefault="00C35EAE" w:rsidP="00C35EAE">
            <w:pPr>
              <w:pStyle w:val="ListParagraph"/>
            </w:pPr>
            <w:r>
              <w:t>Undersize lobsters are tagged as part of the tag and recapture program, under which 2,500 to 7,000 lobsters are tagged each year.  When recaptured, the tagging data provides important information on the growth and movement of rock lobsters.  Approximately 12 to 14 percent of tags have been returned, mostly by commercial fishers.</w:t>
            </w:r>
          </w:p>
          <w:p w14:paraId="7FCA260D" w14:textId="77777777" w:rsidR="00270584" w:rsidRDefault="00270584" w:rsidP="00C35EAE">
            <w:pPr>
              <w:pStyle w:val="ListParagraph"/>
            </w:pPr>
          </w:p>
          <w:p w14:paraId="03C2E8B0" w14:textId="65B8C2A4" w:rsidR="007106FD" w:rsidRPr="00805ECC" w:rsidRDefault="000626D4" w:rsidP="000D0DE8">
            <w:pPr>
              <w:pStyle w:val="ListParagraph"/>
              <w:numPr>
                <w:ilvl w:val="0"/>
                <w:numId w:val="38"/>
              </w:numPr>
              <w:rPr>
                <w:u w:val="single"/>
              </w:rPr>
            </w:pPr>
            <w:proofErr w:type="spellStart"/>
            <w:r w:rsidRPr="00805ECC">
              <w:rPr>
                <w:u w:val="single"/>
              </w:rPr>
              <w:t>Puerulus</w:t>
            </w:r>
            <w:proofErr w:type="spellEnd"/>
            <w:r w:rsidRPr="00805ECC">
              <w:rPr>
                <w:u w:val="single"/>
              </w:rPr>
              <w:t xml:space="preserve"> Monitoring Program</w:t>
            </w:r>
          </w:p>
          <w:p w14:paraId="090686D3" w14:textId="30BF5AB5" w:rsidR="00832107" w:rsidRPr="00627842" w:rsidRDefault="00537768" w:rsidP="003452F8">
            <w:pPr>
              <w:pStyle w:val="ListParagraph"/>
            </w:pPr>
            <w:r>
              <w:t>The program has been operating since 1994</w:t>
            </w:r>
            <w:r w:rsidR="00C66EC8">
              <w:t>. It recently changed from us</w:t>
            </w:r>
            <w:r w:rsidR="00805ECC">
              <w:t>ing</w:t>
            </w:r>
            <w:r w:rsidR="00C66EC8">
              <w:t xml:space="preserve"> crevice collectors to basket collectors due t</w:t>
            </w:r>
            <w:r w:rsidR="00D553D2">
              <w:t xml:space="preserve">o basket collectors offering a simpler and </w:t>
            </w:r>
            <w:r w:rsidR="00805ECC">
              <w:t xml:space="preserve">more </w:t>
            </w:r>
            <w:r w:rsidR="003452F8">
              <w:t>cost-effective</w:t>
            </w:r>
            <w:r w:rsidR="00D553D2">
              <w:t xml:space="preserve"> </w:t>
            </w:r>
            <w:r w:rsidR="00DD0C5F">
              <w:t xml:space="preserve">method. This data is considered </w:t>
            </w:r>
            <w:r w:rsidR="003452F8">
              <w:t>alongside the stock assessment model but is not a core input into the model.</w:t>
            </w:r>
          </w:p>
        </w:tc>
      </w:tr>
    </w:tbl>
    <w:p w14:paraId="77B339B8" w14:textId="77777777" w:rsidR="00F14E76" w:rsidRPr="00B138AB" w:rsidRDefault="00F14E76" w:rsidP="000D0DE8">
      <w:pPr>
        <w:rPr>
          <w:color w:val="4000A6"/>
        </w:rPr>
      </w:pPr>
    </w:p>
    <w:p w14:paraId="0823A43C" w14:textId="383841B3" w:rsidR="004640E2" w:rsidRPr="007E435C" w:rsidRDefault="004640E2" w:rsidP="007E435C">
      <w:pPr>
        <w:pStyle w:val="Heading1"/>
      </w:pPr>
      <w:bookmarkStart w:id="24" w:name="_Toc149309135"/>
      <w:r w:rsidRPr="00527876">
        <w:rPr>
          <w:bCs/>
          <w:sz w:val="36"/>
          <w:szCs w:val="36"/>
        </w:rPr>
        <w:lastRenderedPageBreak/>
        <w:t xml:space="preserve">Stock </w:t>
      </w:r>
      <w:r w:rsidR="00007809">
        <w:rPr>
          <w:bCs/>
          <w:sz w:val="36"/>
          <w:szCs w:val="36"/>
        </w:rPr>
        <w:t>a</w:t>
      </w:r>
      <w:r w:rsidRPr="00527876">
        <w:rPr>
          <w:bCs/>
          <w:sz w:val="36"/>
          <w:szCs w:val="36"/>
        </w:rPr>
        <w:t>ssessments</w:t>
      </w:r>
      <w:bookmarkEnd w:id="24"/>
    </w:p>
    <w:p w14:paraId="3D906E4A" w14:textId="571C8791" w:rsidR="00F576E2" w:rsidRPr="002628D1" w:rsidRDefault="003816B6" w:rsidP="002628D1">
      <w:pPr>
        <w:pStyle w:val="Heading2"/>
      </w:pPr>
      <w:bookmarkStart w:id="25" w:name="_Toc149309136"/>
      <w:r w:rsidRPr="00515AA6">
        <w:t>K</w:t>
      </w:r>
      <w:r w:rsidR="004640E2" w:rsidRPr="00515AA6">
        <w:t>ey target and byproduct species</w:t>
      </w:r>
      <w:bookmarkEnd w:id="25"/>
    </w:p>
    <w:tbl>
      <w:tblPr>
        <w:tblStyle w:val="TableGrid"/>
        <w:tblW w:w="0" w:type="auto"/>
        <w:tblLook w:val="04A0" w:firstRow="1" w:lastRow="0" w:firstColumn="1" w:lastColumn="0" w:noHBand="0" w:noVBand="1"/>
      </w:tblPr>
      <w:tblGrid>
        <w:gridCol w:w="9016"/>
      </w:tblGrid>
      <w:tr w:rsidR="007377CC" w14:paraId="3C631277" w14:textId="77777777">
        <w:tc>
          <w:tcPr>
            <w:tcW w:w="9016" w:type="dxa"/>
          </w:tcPr>
          <w:p w14:paraId="6167814B" w14:textId="32F3331E" w:rsidR="007377CC" w:rsidRDefault="0051680B" w:rsidP="00581BE2">
            <w:r>
              <w:t>This fishery undergoes an annual stock assessment</w:t>
            </w:r>
            <w:r w:rsidR="00E72678">
              <w:t>, which includes analysis against stock performance indicators</w:t>
            </w:r>
            <w:r w:rsidR="006F0A6C">
              <w:t xml:space="preserve"> and limit reference points outlined in the current harvest strategy.</w:t>
            </w:r>
            <w:r w:rsidR="00304273">
              <w:t xml:space="preserve"> The harvest strategy </w:t>
            </w:r>
            <w:r w:rsidR="00304273">
              <w:rPr>
                <w:rFonts w:ascii="Calibri" w:eastAsia="Calibri" w:hAnsi="Calibri" w:cs="Calibri"/>
                <w:color w:val="000000"/>
              </w:rPr>
              <w:t xml:space="preserve">uses </w:t>
            </w:r>
            <w:r w:rsidR="00377B44">
              <w:rPr>
                <w:rFonts w:ascii="Calibri" w:eastAsia="Calibri" w:hAnsi="Calibri" w:cs="Calibri"/>
                <w:color w:val="000000"/>
              </w:rPr>
              <w:t xml:space="preserve">a </w:t>
            </w:r>
            <w:r w:rsidR="00304273">
              <w:rPr>
                <w:rFonts w:ascii="Calibri" w:eastAsia="Calibri" w:hAnsi="Calibri" w:cs="Calibri"/>
                <w:color w:val="000000"/>
              </w:rPr>
              <w:t>standardised catch rate, egg production levels, pre-recruit abundance and a set of decision rules to determine</w:t>
            </w:r>
            <w:r w:rsidR="00377B44">
              <w:rPr>
                <w:rFonts w:ascii="Calibri" w:eastAsia="Calibri" w:hAnsi="Calibri" w:cs="Calibri"/>
                <w:color w:val="000000"/>
              </w:rPr>
              <w:t xml:space="preserve"> the TACC </w:t>
            </w:r>
            <w:r w:rsidR="00304273">
              <w:rPr>
                <w:rFonts w:ascii="Calibri" w:eastAsia="Calibri" w:hAnsi="Calibri" w:cs="Calibri"/>
                <w:color w:val="000000"/>
              </w:rPr>
              <w:t xml:space="preserve">for each zone in the fishery. </w:t>
            </w:r>
            <w:r w:rsidR="00D13248">
              <w:rPr>
                <w:rFonts w:ascii="Calibri" w:eastAsia="Calibri" w:hAnsi="Calibri" w:cs="Calibri"/>
                <w:color w:val="000000"/>
              </w:rPr>
              <w:t xml:space="preserve">The most recent stock assessment report, completed for the 2023/24 season, can be found here: </w:t>
            </w:r>
            <w:hyperlink r:id="rId36" w:history="1">
              <w:r w:rsidR="00D13248" w:rsidRPr="000B17A5">
                <w:rPr>
                  <w:rStyle w:val="Hyperlink"/>
                </w:rPr>
                <w:t>Stock assessment reports</w:t>
              </w:r>
            </w:hyperlink>
            <w:r w:rsidR="00D13248">
              <w:t>.</w:t>
            </w:r>
          </w:p>
          <w:p w14:paraId="2F0B647F" w14:textId="77777777" w:rsidR="00D13248" w:rsidRDefault="00D13248" w:rsidP="00581BE2"/>
          <w:p w14:paraId="37A14032" w14:textId="77777777" w:rsidR="00805567" w:rsidRPr="00FB2516" w:rsidRDefault="00805567" w:rsidP="00805567">
            <w:pPr>
              <w:rPr>
                <w:bCs/>
              </w:rPr>
            </w:pPr>
            <w:r w:rsidRPr="00FB2516">
              <w:rPr>
                <w:bCs/>
              </w:rPr>
              <w:t>The most recent stock assessment report outlines the application of the harvest strategy for each zone, based on the most recent full-season dataset (season 2023/24).</w:t>
            </w:r>
            <w:r>
              <w:rPr>
                <w:bCs/>
              </w:rPr>
              <w:t xml:space="preserve"> Summarised, the results of each zone are as follows:</w:t>
            </w:r>
          </w:p>
          <w:p w14:paraId="40288E56" w14:textId="77777777" w:rsidR="00805567" w:rsidRDefault="00805567" w:rsidP="00805567">
            <w:pPr>
              <w:rPr>
                <w:b/>
              </w:rPr>
            </w:pPr>
          </w:p>
          <w:p w14:paraId="6EE960B7" w14:textId="77777777" w:rsidR="00805567" w:rsidRPr="001D6E14" w:rsidRDefault="00805567" w:rsidP="00AE19A4">
            <w:pPr>
              <w:spacing w:after="120"/>
              <w:rPr>
                <w:b/>
                <w:u w:val="single"/>
              </w:rPr>
            </w:pPr>
            <w:r w:rsidRPr="00AE19A4">
              <w:rPr>
                <w:b/>
                <w:bCs/>
              </w:rPr>
              <w:t>Western Zone</w:t>
            </w:r>
          </w:p>
          <w:p w14:paraId="0A3046C4" w14:textId="77777777" w:rsidR="00805567" w:rsidRPr="005376CD" w:rsidRDefault="00805567" w:rsidP="00491D65">
            <w:pPr>
              <w:pStyle w:val="ListParagraph"/>
              <w:numPr>
                <w:ilvl w:val="0"/>
                <w:numId w:val="40"/>
              </w:numPr>
            </w:pPr>
            <w:r>
              <w:rPr>
                <w:rFonts w:ascii="Calibri" w:eastAsia="Calibri" w:hAnsi="Calibri" w:cs="Calibri"/>
                <w:color w:val="000000"/>
              </w:rPr>
              <w:t xml:space="preserve">Part 1: </w:t>
            </w:r>
            <w:r w:rsidRPr="005376CD">
              <w:rPr>
                <w:rFonts w:ascii="Calibri" w:eastAsia="Calibri" w:hAnsi="Calibri" w:cs="Calibri"/>
                <w:color w:val="000000"/>
              </w:rPr>
              <w:t>The 2023/24 egg production level is estimated at 22.4% of unfished levels.</w:t>
            </w:r>
          </w:p>
          <w:p w14:paraId="79179176" w14:textId="77777777" w:rsidR="00805567" w:rsidRDefault="00805567" w:rsidP="00491D65">
            <w:pPr>
              <w:pStyle w:val="ListParagraph"/>
              <w:numPr>
                <w:ilvl w:val="0"/>
                <w:numId w:val="40"/>
              </w:numPr>
            </w:pPr>
            <w:r>
              <w:t>Part 2: TACC Determination</w:t>
            </w:r>
          </w:p>
          <w:p w14:paraId="183447EB" w14:textId="77777777" w:rsidR="00805567" w:rsidRPr="00521DE9" w:rsidRDefault="00805567" w:rsidP="00491D65">
            <w:pPr>
              <w:pStyle w:val="ListParagraph"/>
              <w:numPr>
                <w:ilvl w:val="1"/>
                <w:numId w:val="40"/>
              </w:numPr>
            </w:pPr>
            <w:r w:rsidRPr="00E04F60">
              <w:rPr>
                <w:rFonts w:ascii="Calibri" w:eastAsia="Calibri" w:hAnsi="Calibri" w:cs="Calibri"/>
                <w:color w:val="000000"/>
              </w:rPr>
              <w:t>CPUE decreased from 0.79kg/pot-lift in 2022/23 to 0.78kg/pot-lift in 202</w:t>
            </w:r>
            <w:r>
              <w:rPr>
                <w:rFonts w:ascii="Calibri" w:eastAsia="Calibri" w:hAnsi="Calibri" w:cs="Calibri"/>
                <w:color w:val="000000"/>
              </w:rPr>
              <w:t>3</w:t>
            </w:r>
            <w:r w:rsidRPr="00E04F60">
              <w:rPr>
                <w:rFonts w:ascii="Calibri" w:eastAsia="Calibri" w:hAnsi="Calibri" w:cs="Calibri"/>
                <w:color w:val="000000"/>
              </w:rPr>
              <w:t>/2</w:t>
            </w:r>
            <w:r>
              <w:rPr>
                <w:rFonts w:ascii="Calibri" w:eastAsia="Calibri" w:hAnsi="Calibri" w:cs="Calibri"/>
                <w:color w:val="000000"/>
              </w:rPr>
              <w:t>4</w:t>
            </w:r>
            <w:r w:rsidRPr="00E04F60">
              <w:rPr>
                <w:rFonts w:ascii="Calibri" w:eastAsia="Calibri" w:hAnsi="Calibri" w:cs="Calibri"/>
                <w:color w:val="000000"/>
              </w:rPr>
              <w:t xml:space="preserve">. This </w:t>
            </w:r>
            <w:r>
              <w:rPr>
                <w:rFonts w:ascii="Calibri" w:eastAsia="Calibri" w:hAnsi="Calibri" w:cs="Calibri"/>
                <w:color w:val="000000"/>
              </w:rPr>
              <w:t>remains in the same</w:t>
            </w:r>
            <w:r w:rsidRPr="00E04F60">
              <w:rPr>
                <w:rFonts w:ascii="Calibri" w:eastAsia="Calibri" w:hAnsi="Calibri" w:cs="Calibri"/>
                <w:color w:val="000000"/>
              </w:rPr>
              <w:t xml:space="preserve"> 0.75-0.80 </w:t>
            </w:r>
            <w:r>
              <w:rPr>
                <w:rFonts w:ascii="Calibri" w:eastAsia="Calibri" w:hAnsi="Calibri" w:cs="Calibri"/>
                <w:color w:val="000000"/>
              </w:rPr>
              <w:t xml:space="preserve">CPUE </w:t>
            </w:r>
            <w:r w:rsidRPr="00E04F60">
              <w:rPr>
                <w:rFonts w:ascii="Calibri" w:eastAsia="Calibri" w:hAnsi="Calibri" w:cs="Calibri"/>
                <w:color w:val="000000"/>
              </w:rPr>
              <w:t>band</w:t>
            </w:r>
            <w:r>
              <w:rPr>
                <w:rFonts w:ascii="Calibri" w:eastAsia="Calibri" w:hAnsi="Calibri" w:cs="Calibri"/>
                <w:color w:val="000000"/>
              </w:rPr>
              <w:t>.</w:t>
            </w:r>
          </w:p>
          <w:p w14:paraId="28B7B327" w14:textId="77777777" w:rsidR="00805567" w:rsidRPr="007D7950" w:rsidRDefault="00805567" w:rsidP="00491D65">
            <w:pPr>
              <w:pStyle w:val="ListParagraph"/>
              <w:numPr>
                <w:ilvl w:val="1"/>
                <w:numId w:val="40"/>
              </w:numPr>
            </w:pPr>
            <w:r>
              <w:t xml:space="preserve">The </w:t>
            </w:r>
            <w:r w:rsidRPr="00E04F60">
              <w:rPr>
                <w:rFonts w:ascii="Calibri" w:eastAsia="Calibri" w:hAnsi="Calibri" w:cs="Calibri"/>
                <w:color w:val="000000"/>
              </w:rPr>
              <w:t>combined PRI was 1.82 in 2023/24</w:t>
            </w:r>
            <w:r>
              <w:rPr>
                <w:rFonts w:ascii="Calibri" w:eastAsia="Calibri" w:hAnsi="Calibri" w:cs="Calibri"/>
                <w:color w:val="000000"/>
              </w:rPr>
              <w:t xml:space="preserve"> and remains</w:t>
            </w:r>
            <w:r w:rsidRPr="00E04F60">
              <w:rPr>
                <w:rFonts w:ascii="Calibri" w:eastAsia="Calibri" w:hAnsi="Calibri" w:cs="Calibri"/>
                <w:color w:val="000000"/>
              </w:rPr>
              <w:t xml:space="preserve"> above the threshold level</w:t>
            </w:r>
          </w:p>
          <w:p w14:paraId="2A609C29" w14:textId="77777777" w:rsidR="00805567" w:rsidRDefault="00805567" w:rsidP="00805567"/>
          <w:p w14:paraId="5753A530" w14:textId="77777777" w:rsidR="00805567" w:rsidRPr="005376CD" w:rsidRDefault="00805567" w:rsidP="00805567">
            <w:pPr>
              <w:ind w:left="720"/>
            </w:pPr>
            <w:r>
              <w:t xml:space="preserve">Result: </w:t>
            </w:r>
            <w:r w:rsidRPr="001D6E14">
              <w:t>The Western Zone remains in the CPUE band 0.75-&lt;0.80. This gives a TACC of 245t in 2025/26.</w:t>
            </w:r>
          </w:p>
          <w:p w14:paraId="597BCA93" w14:textId="77777777" w:rsidR="00805567" w:rsidRPr="005376CD" w:rsidRDefault="00805567" w:rsidP="00805567"/>
          <w:p w14:paraId="7D174244" w14:textId="77777777" w:rsidR="00805567" w:rsidRPr="00AE19A4" w:rsidRDefault="00805567" w:rsidP="00AE19A4">
            <w:pPr>
              <w:spacing w:after="120"/>
              <w:rPr>
                <w:b/>
                <w:bCs/>
              </w:rPr>
            </w:pPr>
            <w:r w:rsidRPr="00AE19A4">
              <w:rPr>
                <w:b/>
                <w:bCs/>
              </w:rPr>
              <w:t>Eastern Zone</w:t>
            </w:r>
          </w:p>
          <w:p w14:paraId="005614E1" w14:textId="77777777" w:rsidR="00805567" w:rsidRDefault="00805567" w:rsidP="00491D65">
            <w:pPr>
              <w:pStyle w:val="ListParagraph"/>
              <w:numPr>
                <w:ilvl w:val="0"/>
                <w:numId w:val="41"/>
              </w:numPr>
              <w:rPr>
                <w:bCs/>
              </w:rPr>
            </w:pPr>
            <w:r>
              <w:rPr>
                <w:bCs/>
              </w:rPr>
              <w:t>Part 1: The egg production level is considered to be above the 20% Limit Reference Point. Hence this part of the rule has been met.</w:t>
            </w:r>
          </w:p>
          <w:p w14:paraId="016BBE0E" w14:textId="77777777" w:rsidR="00805567" w:rsidRDefault="00805567" w:rsidP="00491D65">
            <w:pPr>
              <w:pStyle w:val="ListParagraph"/>
              <w:numPr>
                <w:ilvl w:val="0"/>
                <w:numId w:val="41"/>
              </w:numPr>
              <w:rPr>
                <w:bCs/>
              </w:rPr>
            </w:pPr>
            <w:r>
              <w:rPr>
                <w:bCs/>
              </w:rPr>
              <w:t>Part 2: TACC Determination</w:t>
            </w:r>
          </w:p>
          <w:p w14:paraId="1D66C90D" w14:textId="77777777" w:rsidR="00805567" w:rsidRDefault="00805567" w:rsidP="00491D65">
            <w:pPr>
              <w:pStyle w:val="ListParagraph"/>
              <w:numPr>
                <w:ilvl w:val="1"/>
                <w:numId w:val="41"/>
              </w:numPr>
              <w:rPr>
                <w:bCs/>
              </w:rPr>
            </w:pPr>
            <w:r>
              <w:rPr>
                <w:bCs/>
              </w:rPr>
              <w:t xml:space="preserve">The standardised CPUE </w:t>
            </w:r>
            <w:r w:rsidRPr="005A2667">
              <w:rPr>
                <w:bCs/>
              </w:rPr>
              <w:t>increased from 0.48kg/pot-lift in 2022/23 to 0.60kg/pot-lift in 2023/24. This corresponds to a higher 0.60 -&lt; 0.65 band.</w:t>
            </w:r>
          </w:p>
          <w:p w14:paraId="0B3BAEC9" w14:textId="77777777" w:rsidR="00805567" w:rsidRDefault="00805567" w:rsidP="00491D65">
            <w:pPr>
              <w:pStyle w:val="ListParagraph"/>
              <w:numPr>
                <w:ilvl w:val="1"/>
                <w:numId w:val="41"/>
              </w:numPr>
              <w:rPr>
                <w:bCs/>
              </w:rPr>
            </w:pPr>
            <w:r>
              <w:rPr>
                <w:bCs/>
              </w:rPr>
              <w:t xml:space="preserve">The </w:t>
            </w:r>
            <w:r w:rsidRPr="00C47F77">
              <w:rPr>
                <w:bCs/>
              </w:rPr>
              <w:t>combined PRI was 0.02 in 2023/24. This is a significant reduction that is well below the threshold level.</w:t>
            </w:r>
            <w:r>
              <w:rPr>
                <w:bCs/>
              </w:rPr>
              <w:t xml:space="preserve"> </w:t>
            </w:r>
          </w:p>
          <w:p w14:paraId="0BAD1084" w14:textId="77777777" w:rsidR="00805567" w:rsidRDefault="00805567" w:rsidP="00805567">
            <w:pPr>
              <w:pStyle w:val="ListParagraph"/>
              <w:ind w:left="1440"/>
              <w:rPr>
                <w:bCs/>
              </w:rPr>
            </w:pPr>
          </w:p>
          <w:p w14:paraId="095F53F9" w14:textId="2F440F29" w:rsidR="00805567" w:rsidRPr="00C47F77" w:rsidRDefault="00805567" w:rsidP="00805567">
            <w:pPr>
              <w:ind w:left="720"/>
              <w:rPr>
                <w:bCs/>
              </w:rPr>
            </w:pPr>
            <w:r>
              <w:rPr>
                <w:bCs/>
              </w:rPr>
              <w:t xml:space="preserve">Result: The Eastern Zone remains in the same CPUE band as the PRI is below the threshold level. </w:t>
            </w:r>
            <w:r w:rsidR="00AE19A4">
              <w:rPr>
                <w:bCs/>
              </w:rPr>
              <w:t>The TACC remains at 21 tonne</w:t>
            </w:r>
            <w:r w:rsidR="00D33196">
              <w:rPr>
                <w:bCs/>
              </w:rPr>
              <w:t xml:space="preserve">s for the 2025/26 season. </w:t>
            </w:r>
          </w:p>
          <w:p w14:paraId="29253DE4" w14:textId="77777777" w:rsidR="00805567" w:rsidRDefault="00805567" w:rsidP="00805567">
            <w:pPr>
              <w:rPr>
                <w:b/>
              </w:rPr>
            </w:pPr>
          </w:p>
          <w:p w14:paraId="14C423C8" w14:textId="77777777" w:rsidR="00805567" w:rsidRPr="00F504F9" w:rsidRDefault="00805567" w:rsidP="00805567">
            <w:pPr>
              <w:rPr>
                <w:bCs/>
              </w:rPr>
            </w:pPr>
            <w:r w:rsidRPr="00F504F9">
              <w:rPr>
                <w:bCs/>
              </w:rPr>
              <w:t>In response to the consecutive years of the PRI being below the threshold level, review of the harvest control rule</w:t>
            </w:r>
            <w:r>
              <w:rPr>
                <w:bCs/>
              </w:rPr>
              <w:t xml:space="preserve"> is triggered</w:t>
            </w:r>
            <w:r w:rsidRPr="00F504F9">
              <w:rPr>
                <w:bCs/>
              </w:rPr>
              <w:t xml:space="preserve">. This review was conducted by the RLRAG on 3 July 2025, with the following </w:t>
            </w:r>
            <w:r>
              <w:rPr>
                <w:bCs/>
              </w:rPr>
              <w:t xml:space="preserve">recommended </w:t>
            </w:r>
            <w:r w:rsidRPr="00F504F9">
              <w:rPr>
                <w:bCs/>
              </w:rPr>
              <w:t>outcomes:</w:t>
            </w:r>
          </w:p>
          <w:p w14:paraId="439D5BDD" w14:textId="77777777" w:rsidR="00805567" w:rsidRPr="00F504F9" w:rsidRDefault="00805567" w:rsidP="00805567">
            <w:pPr>
              <w:rPr>
                <w:bCs/>
              </w:rPr>
            </w:pPr>
          </w:p>
          <w:p w14:paraId="06DA0D92" w14:textId="77777777" w:rsidR="00805567" w:rsidRPr="00DF559C" w:rsidRDefault="00805567" w:rsidP="00AF567F">
            <w:pPr>
              <w:pStyle w:val="ListParagraph"/>
              <w:numPr>
                <w:ilvl w:val="0"/>
                <w:numId w:val="45"/>
              </w:numPr>
              <w:rPr>
                <w:bCs/>
              </w:rPr>
            </w:pPr>
            <w:r w:rsidRPr="00DF559C">
              <w:rPr>
                <w:bCs/>
              </w:rPr>
              <w:t>An increased focus on expanding the spatial extent of data collection, likely achieved through increased activity in the Lakes Entrance region.</w:t>
            </w:r>
          </w:p>
          <w:p w14:paraId="76475D2C" w14:textId="77777777" w:rsidR="00805567" w:rsidRPr="00DF559C" w:rsidRDefault="00805567" w:rsidP="00AF567F">
            <w:pPr>
              <w:pStyle w:val="ListParagraph"/>
              <w:numPr>
                <w:ilvl w:val="0"/>
                <w:numId w:val="45"/>
              </w:numPr>
              <w:rPr>
                <w:bCs/>
              </w:rPr>
            </w:pPr>
            <w:r w:rsidRPr="00DF559C">
              <w:rPr>
                <w:bCs/>
              </w:rPr>
              <w:t>A revised voluntary pot sampling program to enhance representative data collection.</w:t>
            </w:r>
          </w:p>
          <w:p w14:paraId="2ACE5799" w14:textId="77777777" w:rsidR="00805567" w:rsidRPr="00DF559C" w:rsidRDefault="00805567" w:rsidP="00AF567F">
            <w:pPr>
              <w:pStyle w:val="ListParagraph"/>
              <w:numPr>
                <w:ilvl w:val="0"/>
                <w:numId w:val="45"/>
              </w:numPr>
              <w:rPr>
                <w:bCs/>
              </w:rPr>
            </w:pPr>
            <w:r w:rsidRPr="00DF559C">
              <w:rPr>
                <w:bCs/>
              </w:rPr>
              <w:t>An increase in the number of voluntary participants in the zone, noting that this was an element of the fee relief package currently in place.</w:t>
            </w:r>
          </w:p>
          <w:p w14:paraId="490350BD" w14:textId="77777777" w:rsidR="00805567" w:rsidRDefault="00805567" w:rsidP="00AF567F">
            <w:pPr>
              <w:pStyle w:val="ListParagraph"/>
              <w:numPr>
                <w:ilvl w:val="0"/>
                <w:numId w:val="45"/>
              </w:numPr>
              <w:rPr>
                <w:bCs/>
              </w:rPr>
            </w:pPr>
            <w:r w:rsidRPr="00DF559C">
              <w:rPr>
                <w:bCs/>
              </w:rPr>
              <w:t>No further management response at this time, other than to reconsider the data collected in 12 months.</w:t>
            </w:r>
          </w:p>
          <w:p w14:paraId="23A717F1" w14:textId="0EC92F19" w:rsidR="006A24C6" w:rsidRPr="006A24C6" w:rsidRDefault="006A24C6" w:rsidP="006A24C6">
            <w:pPr>
              <w:rPr>
                <w:bCs/>
              </w:rPr>
            </w:pPr>
            <w:r>
              <w:rPr>
                <w:bCs/>
              </w:rPr>
              <w:t xml:space="preserve">Meeting minutes for this review are located here: </w:t>
            </w:r>
            <w:hyperlink r:id="rId37" w:history="1">
              <w:r w:rsidR="00C05DF8" w:rsidRPr="00C05DF8">
                <w:rPr>
                  <w:rStyle w:val="Hyperlink"/>
                  <w:bCs/>
                </w:rPr>
                <w:t>RLRAG Meeting Minutes</w:t>
              </w:r>
            </w:hyperlink>
          </w:p>
          <w:p w14:paraId="5698BBA2" w14:textId="45DD309F" w:rsidR="00D13248" w:rsidRDefault="00D13248" w:rsidP="00581BE2"/>
        </w:tc>
      </w:tr>
    </w:tbl>
    <w:p w14:paraId="529A6B7C" w14:textId="77777777" w:rsidR="007377CC" w:rsidRPr="007377CC" w:rsidRDefault="007377CC" w:rsidP="00581BE2"/>
    <w:p w14:paraId="0DB80777" w14:textId="77777777" w:rsidR="00A26C7E" w:rsidRPr="00F268C6" w:rsidRDefault="00A26C7E" w:rsidP="00A26C7E">
      <w:pPr>
        <w:pStyle w:val="Heading2"/>
      </w:pPr>
      <w:bookmarkStart w:id="26" w:name="_Toc149309137"/>
      <w:r>
        <w:t>I</w:t>
      </w:r>
      <w:r w:rsidRPr="00F268C6">
        <w:t>ndicator species</w:t>
      </w:r>
    </w:p>
    <w:tbl>
      <w:tblPr>
        <w:tblStyle w:val="TableGrid"/>
        <w:tblW w:w="0" w:type="auto"/>
        <w:tblLook w:val="04A0" w:firstRow="1" w:lastRow="0" w:firstColumn="1" w:lastColumn="0" w:noHBand="0" w:noVBand="1"/>
      </w:tblPr>
      <w:tblGrid>
        <w:gridCol w:w="9016"/>
      </w:tblGrid>
      <w:tr w:rsidR="007D6075" w14:paraId="08AD58AB" w14:textId="77777777">
        <w:tc>
          <w:tcPr>
            <w:tcW w:w="9016" w:type="dxa"/>
          </w:tcPr>
          <w:p w14:paraId="665C942C" w14:textId="1B792295" w:rsidR="007D6075" w:rsidRDefault="007D6075" w:rsidP="004206E7">
            <w:pPr>
              <w:rPr>
                <w:color w:val="4000A6"/>
              </w:rPr>
            </w:pPr>
            <w:r>
              <w:t>Not applicable</w:t>
            </w:r>
          </w:p>
        </w:tc>
      </w:tr>
    </w:tbl>
    <w:p w14:paraId="62B9EE47" w14:textId="77777777" w:rsidR="00CA4A96" w:rsidRPr="004206E7" w:rsidRDefault="00CA4A96" w:rsidP="004206E7">
      <w:pPr>
        <w:rPr>
          <w:color w:val="4000A6"/>
        </w:rPr>
      </w:pPr>
    </w:p>
    <w:p w14:paraId="6E759BFC" w14:textId="1865E896" w:rsidR="00890D00" w:rsidRPr="00EE1EB3" w:rsidRDefault="00515AA6" w:rsidP="00EE1EB3">
      <w:pPr>
        <w:pStyle w:val="Heading2"/>
      </w:pPr>
      <w:r w:rsidRPr="000D0DE8">
        <w:t>D</w:t>
      </w:r>
      <w:r w:rsidR="004640E2" w:rsidRPr="000D0DE8">
        <w:t>istribution and sp</w:t>
      </w:r>
      <w:r w:rsidR="00962308" w:rsidRPr="000D0DE8">
        <w:t>a</w:t>
      </w:r>
      <w:r w:rsidR="0069314A" w:rsidRPr="000D0DE8">
        <w:t>t</w:t>
      </w:r>
      <w:r w:rsidR="004640E2" w:rsidRPr="000D0DE8">
        <w:t>ial structure of key stocks</w:t>
      </w:r>
      <w:bookmarkEnd w:id="26"/>
    </w:p>
    <w:tbl>
      <w:tblPr>
        <w:tblStyle w:val="TableGrid"/>
        <w:tblW w:w="0" w:type="auto"/>
        <w:tblLook w:val="04A0" w:firstRow="1" w:lastRow="0" w:firstColumn="1" w:lastColumn="0" w:noHBand="0" w:noVBand="1"/>
      </w:tblPr>
      <w:tblGrid>
        <w:gridCol w:w="9016"/>
      </w:tblGrid>
      <w:tr w:rsidR="00584E04" w14:paraId="30980BC8" w14:textId="77777777">
        <w:tc>
          <w:tcPr>
            <w:tcW w:w="9016" w:type="dxa"/>
          </w:tcPr>
          <w:p w14:paraId="7B91FE13" w14:textId="78665BA2" w:rsidR="00584E04" w:rsidRDefault="00296653" w:rsidP="002F4EDE">
            <w:r w:rsidRPr="002F4EDE">
              <w:t>Southern Rock Lobster is the target species</w:t>
            </w:r>
            <w:r w:rsidR="003D45E4">
              <w:t>,</w:t>
            </w:r>
            <w:r w:rsidRPr="002F4EDE">
              <w:t xml:space="preserve"> and its distribution and spatial structure is well known. </w:t>
            </w:r>
            <w:r w:rsidR="003D45E4">
              <w:t>As the</w:t>
            </w:r>
            <w:r w:rsidR="002F4EDE" w:rsidRPr="002F4EDE">
              <w:t xml:space="preserve"> species is distributed continuously across southern Australia, the population is considered </w:t>
            </w:r>
            <w:r w:rsidR="003D45E4">
              <w:t>as</w:t>
            </w:r>
            <w:r w:rsidR="002F4EDE" w:rsidRPr="002F4EDE">
              <w:t xml:space="preserve"> a single biological stock.  Southern Rock Lobsters have extensive larval dispersal and can be found to depths of </w:t>
            </w:r>
            <w:r w:rsidR="00D176F9">
              <w:t xml:space="preserve">up to </w:t>
            </w:r>
            <w:r w:rsidR="002F4EDE" w:rsidRPr="002F4EDE">
              <w:t>150 metres, with most of the catch coming from inshore waters less than 100 metres deep.</w:t>
            </w:r>
            <w:r w:rsidR="0088064B">
              <w:t xml:space="preserve"> </w:t>
            </w:r>
            <w:r w:rsidR="0088064B" w:rsidRPr="0088064B">
              <w:t>The determination of stock status is based on</w:t>
            </w:r>
            <w:r w:rsidR="00112BB8">
              <w:t xml:space="preserve"> the percentage of </w:t>
            </w:r>
            <w:r w:rsidR="00FC5085">
              <w:t>egg production relative to the unfished level. Consistent with previous assessments,</w:t>
            </w:r>
            <w:r w:rsidR="00335416">
              <w:t xml:space="preserve"> </w:t>
            </w:r>
            <w:r w:rsidR="00FC5085">
              <w:t>t</w:t>
            </w:r>
            <w:r w:rsidR="00C82FB1">
              <w:t xml:space="preserve">he </w:t>
            </w:r>
            <w:r w:rsidR="00C82FB1" w:rsidRPr="00FF79FB">
              <w:rPr>
                <w:i/>
                <w:iCs/>
              </w:rPr>
              <w:t>Status of Australian Fish Stocks Report 2023</w:t>
            </w:r>
            <w:r w:rsidR="00FF79FB">
              <w:t xml:space="preserve"> </w:t>
            </w:r>
            <w:r w:rsidR="00C82FB1">
              <w:t>considers this</w:t>
            </w:r>
            <w:r w:rsidR="00FF79FB">
              <w:t xml:space="preserve"> single stock to be sustainable</w:t>
            </w:r>
            <w:r w:rsidR="00D11C85">
              <w:t xml:space="preserve"> (</w:t>
            </w:r>
            <w:hyperlink r:id="rId38" w:history="1">
              <w:r w:rsidR="00D11C85" w:rsidRPr="00D11C85">
                <w:rPr>
                  <w:rStyle w:val="Hyperlink"/>
                </w:rPr>
                <w:t>Link to report</w:t>
              </w:r>
            </w:hyperlink>
            <w:r w:rsidR="00D11C85">
              <w:t>).</w:t>
            </w:r>
          </w:p>
          <w:p w14:paraId="6F82A120" w14:textId="77777777" w:rsidR="002447DE" w:rsidRDefault="002447DE" w:rsidP="002F4EDE"/>
          <w:p w14:paraId="79B6006E" w14:textId="7A802685" w:rsidR="00584E04" w:rsidRPr="00A96073" w:rsidRDefault="002447DE" w:rsidP="00890D00">
            <w:r w:rsidRPr="002447DE">
              <w:t xml:space="preserve">In Victoria, the abundance of rock lobsters reduces from </w:t>
            </w:r>
            <w:r w:rsidR="00D176F9">
              <w:t>W</w:t>
            </w:r>
            <w:r w:rsidRPr="002447DE">
              <w:t xml:space="preserve">est to </w:t>
            </w:r>
            <w:r w:rsidR="00D176F9">
              <w:t>E</w:t>
            </w:r>
            <w:r w:rsidRPr="002447DE">
              <w:t>ast reflecting a decreasing area of suitable rocky reef habitat.</w:t>
            </w:r>
          </w:p>
          <w:p w14:paraId="3C414F9D" w14:textId="77777777" w:rsidR="00584E04" w:rsidRDefault="00584E04" w:rsidP="00890D00">
            <w:pPr>
              <w:rPr>
                <w:color w:val="4000A6"/>
              </w:rPr>
            </w:pPr>
          </w:p>
        </w:tc>
      </w:tr>
    </w:tbl>
    <w:p w14:paraId="36BF7556" w14:textId="77777777" w:rsidR="0049757B" w:rsidRPr="000D0DE8" w:rsidRDefault="0049757B" w:rsidP="00890D00">
      <w:pPr>
        <w:rPr>
          <w:color w:val="4000A6"/>
        </w:rPr>
      </w:pPr>
    </w:p>
    <w:p w14:paraId="5ECDEB98" w14:textId="108CCB6F" w:rsidR="00D219EC" w:rsidRPr="004F3B5F" w:rsidRDefault="00FB03C3" w:rsidP="004F3B5F">
      <w:pPr>
        <w:pStyle w:val="Heading2"/>
      </w:pPr>
      <w:bookmarkStart w:id="27" w:name="_Toc149309138"/>
      <w:r w:rsidRPr="000D0DE8">
        <w:t>E</w:t>
      </w:r>
      <w:r w:rsidR="004640E2" w:rsidRPr="000D0DE8">
        <w:t>stimates of total removals</w:t>
      </w:r>
      <w:bookmarkEnd w:id="27"/>
    </w:p>
    <w:tbl>
      <w:tblPr>
        <w:tblStyle w:val="TableGrid"/>
        <w:tblW w:w="0" w:type="auto"/>
        <w:tblLook w:val="04A0" w:firstRow="1" w:lastRow="0" w:firstColumn="1" w:lastColumn="0" w:noHBand="0" w:noVBand="1"/>
      </w:tblPr>
      <w:tblGrid>
        <w:gridCol w:w="9016"/>
      </w:tblGrid>
      <w:tr w:rsidR="00D219EC" w:rsidRPr="00D219EC" w14:paraId="4F1BDC15" w14:textId="77777777">
        <w:tc>
          <w:tcPr>
            <w:tcW w:w="9016" w:type="dxa"/>
          </w:tcPr>
          <w:p w14:paraId="286375DF" w14:textId="28FDD07A" w:rsidR="00D219EC" w:rsidRDefault="00A453BA" w:rsidP="00DC0541">
            <w:r>
              <w:t>Logbook data recording is required for every day of</w:t>
            </w:r>
            <w:r w:rsidR="00E66884">
              <w:t xml:space="preserve"> commercial</w:t>
            </w:r>
            <w:r>
              <w:t xml:space="preserve"> fishing. This is recorded using electronic reporting. </w:t>
            </w:r>
            <w:r w:rsidR="0066547A">
              <w:t xml:space="preserve">This data includes extensive reporting requirements for </w:t>
            </w:r>
            <w:r w:rsidR="00F779D2">
              <w:t>lobster catch, as noted in the section above, while also requir</w:t>
            </w:r>
            <w:r w:rsidR="00841C6F">
              <w:t xml:space="preserve">ing </w:t>
            </w:r>
            <w:r w:rsidR="00F779D2">
              <w:t xml:space="preserve">bycatch and byproduct data. </w:t>
            </w:r>
            <w:r w:rsidR="00585E1E">
              <w:t xml:space="preserve">This information is outlined in Appendix 1, and Appendix 2. </w:t>
            </w:r>
            <w:r w:rsidR="00841C6F">
              <w:t xml:space="preserve">Non-target </w:t>
            </w:r>
            <w:r w:rsidR="00865DAB">
              <w:t>bycatch is further presented in Appendix 3.</w:t>
            </w:r>
          </w:p>
          <w:p w14:paraId="64CC7950" w14:textId="77777777" w:rsidR="00945CD9" w:rsidRDefault="00945CD9" w:rsidP="00DC0541"/>
          <w:p w14:paraId="076E2557" w14:textId="0ECFB56E" w:rsidR="00945CD9" w:rsidRDefault="00945CD9" w:rsidP="00DC0541">
            <w:r>
              <w:t xml:space="preserve">The harvest strategy uses limit reference points, threshold reference points and target reference points to manage the stocks, as </w:t>
            </w:r>
            <w:proofErr w:type="spellStart"/>
            <w:r>
              <w:t>describer</w:t>
            </w:r>
            <w:proofErr w:type="spellEnd"/>
            <w:r>
              <w:t xml:space="preserve"> in the Harvest Strategy section </w:t>
            </w:r>
            <w:r w:rsidR="00302D2F">
              <w:t xml:space="preserve">above. The application of the harvest strategy’s harvest control rules determines the annual TACC. </w:t>
            </w:r>
          </w:p>
          <w:p w14:paraId="51071725" w14:textId="77777777" w:rsidR="00E04BCC" w:rsidRDefault="00E04BCC" w:rsidP="00DC0541"/>
          <w:p w14:paraId="2EEEA03A" w14:textId="6F81F12A" w:rsidR="00E04BCC" w:rsidRDefault="00AF76E2" w:rsidP="00DC0541">
            <w:r>
              <w:t xml:space="preserve">Total catch has not exceeded TACCs with the exception of </w:t>
            </w:r>
            <w:r w:rsidR="00400D98">
              <w:t xml:space="preserve">the </w:t>
            </w:r>
            <w:r w:rsidR="00761F03">
              <w:t xml:space="preserve">2020/21 and 2021/22 seasons. In each of these seasons, quota carryover </w:t>
            </w:r>
            <w:r w:rsidR="002E3D12">
              <w:t>arrangements</w:t>
            </w:r>
            <w:r w:rsidR="009E34A3">
              <w:t xml:space="preserve"> allowed uncaught quota </w:t>
            </w:r>
            <w:r w:rsidR="00E56633">
              <w:t>from the previous season</w:t>
            </w:r>
            <w:r w:rsidR="009E34A3">
              <w:t xml:space="preserve"> to be caught in the following season in addition to the TACC. These </w:t>
            </w:r>
            <w:r w:rsidR="006C3FFA">
              <w:t xml:space="preserve">extraordinary </w:t>
            </w:r>
            <w:r w:rsidR="009E34A3">
              <w:t>provisions</w:t>
            </w:r>
            <w:r w:rsidR="00E56633">
              <w:t xml:space="preserve"> </w:t>
            </w:r>
            <w:r w:rsidR="00761F03">
              <w:t>were allowed to account for the</w:t>
            </w:r>
            <w:r w:rsidR="006C3FFA">
              <w:t xml:space="preserve"> extreme</w:t>
            </w:r>
            <w:r w:rsidR="00761F03">
              <w:t xml:space="preserve"> </w:t>
            </w:r>
            <w:r w:rsidR="006C3FFA">
              <w:t>impact on</w:t>
            </w:r>
            <w:r w:rsidR="002E3D12">
              <w:t xml:space="preserve"> </w:t>
            </w:r>
            <w:r w:rsidR="00400D98">
              <w:t>market</w:t>
            </w:r>
            <w:r w:rsidR="002E3D12">
              <w:t>s</w:t>
            </w:r>
            <w:r w:rsidR="00400D98">
              <w:t xml:space="preserve"> caused by the COVID-19 pandemic. </w:t>
            </w:r>
            <w:r w:rsidR="00E56633">
              <w:t xml:space="preserve">This is outlined in Appendix </w:t>
            </w:r>
            <w:r w:rsidR="00865DAB">
              <w:t>5</w:t>
            </w:r>
            <w:r w:rsidR="00E56633">
              <w:t xml:space="preserve">. </w:t>
            </w:r>
          </w:p>
          <w:p w14:paraId="5571F2B5" w14:textId="77777777" w:rsidR="00902D82" w:rsidRDefault="00902D82" w:rsidP="00DC0541"/>
          <w:p w14:paraId="2D3B7ED2" w14:textId="5E0E710C" w:rsidR="00902D82" w:rsidRDefault="00902D82" w:rsidP="00DC0541">
            <w:r>
              <w:t xml:space="preserve">In addition, total recreational harvest has been </w:t>
            </w:r>
            <w:r w:rsidR="00BA57D7">
              <w:t>recorded</w:t>
            </w:r>
            <w:r>
              <w:t xml:space="preserve"> since this the introduction of the </w:t>
            </w:r>
            <w:r w:rsidR="004844C8">
              <w:t>recreational reporting program. Despite an assumed recreational catch of 6 tonnes per zone</w:t>
            </w:r>
            <w:r w:rsidR="00EE6F72">
              <w:t xml:space="preserve"> in the harvest strategy</w:t>
            </w:r>
            <w:r w:rsidR="004844C8">
              <w:t xml:space="preserve">, based on the program’s peak recorded harvest </w:t>
            </w:r>
            <w:r w:rsidR="00584E04">
              <w:t xml:space="preserve">in 2018/19, </w:t>
            </w:r>
            <w:r w:rsidR="00EE6F72">
              <w:t xml:space="preserve">each zone has recorded well below this level in recent seasons. </w:t>
            </w:r>
            <w:r w:rsidR="00C13B93">
              <w:t xml:space="preserve">The 2023/24 season summary can be found here: </w:t>
            </w:r>
            <w:hyperlink r:id="rId39" w:history="1">
              <w:r w:rsidR="00C13B93" w:rsidRPr="00F06C68">
                <w:rPr>
                  <w:rStyle w:val="Hyperlink"/>
                </w:rPr>
                <w:t>Recreational Reporting Program</w:t>
              </w:r>
            </w:hyperlink>
            <w:r w:rsidR="00C13B93">
              <w:t>.</w:t>
            </w:r>
          </w:p>
          <w:p w14:paraId="201E8D35" w14:textId="691F5500" w:rsidR="00A35589" w:rsidRPr="00D219EC" w:rsidRDefault="00A35589" w:rsidP="00DC0541"/>
        </w:tc>
      </w:tr>
    </w:tbl>
    <w:p w14:paraId="0E51F742" w14:textId="77777777" w:rsidR="00D219EC" w:rsidRPr="00DC0541" w:rsidRDefault="00D219EC" w:rsidP="00DC0541">
      <w:pPr>
        <w:rPr>
          <w:color w:val="4000A6"/>
        </w:rPr>
      </w:pPr>
    </w:p>
    <w:p w14:paraId="75990361" w14:textId="6616919A" w:rsidR="00D24341" w:rsidRPr="00D24341" w:rsidRDefault="00D24341" w:rsidP="00314F4F">
      <w:pPr>
        <w:pStyle w:val="Heading1"/>
        <w:rPr>
          <w:sz w:val="22"/>
          <w:szCs w:val="22"/>
        </w:rPr>
      </w:pPr>
      <w:bookmarkStart w:id="28" w:name="_Toc149309140"/>
      <w:r w:rsidRPr="00527876">
        <w:rPr>
          <w:bCs/>
          <w:sz w:val="36"/>
          <w:szCs w:val="36"/>
        </w:rPr>
        <w:lastRenderedPageBreak/>
        <w:t>Bycatch</w:t>
      </w:r>
      <w:bookmarkEnd w:id="28"/>
    </w:p>
    <w:p w14:paraId="7994B2D8" w14:textId="0B20F7C5" w:rsidR="00FF4A78" w:rsidRPr="00EE7554" w:rsidRDefault="00AB30B8" w:rsidP="00EE7554">
      <w:pPr>
        <w:pStyle w:val="Heading2"/>
      </w:pPr>
      <w:bookmarkStart w:id="29" w:name="_Toc149309141"/>
      <w:r w:rsidRPr="000D0DE8">
        <w:t>Bycatch composition</w:t>
      </w:r>
      <w:bookmarkEnd w:id="29"/>
    </w:p>
    <w:tbl>
      <w:tblPr>
        <w:tblStyle w:val="TableGrid"/>
        <w:tblW w:w="0" w:type="auto"/>
        <w:tblLook w:val="04A0" w:firstRow="1" w:lastRow="0" w:firstColumn="1" w:lastColumn="0" w:noHBand="0" w:noVBand="1"/>
      </w:tblPr>
      <w:tblGrid>
        <w:gridCol w:w="9016"/>
      </w:tblGrid>
      <w:tr w:rsidR="00922D2E" w14:paraId="0ACD9B1B" w14:textId="77777777">
        <w:tc>
          <w:tcPr>
            <w:tcW w:w="9016" w:type="dxa"/>
          </w:tcPr>
          <w:p w14:paraId="7F552CAE" w14:textId="77777777" w:rsidR="003B0FAA" w:rsidRDefault="00692D67" w:rsidP="003B0FAA">
            <w:r>
              <w:t>Bycatch is a required component of</w:t>
            </w:r>
            <w:r w:rsidR="00C243DD">
              <w:t xml:space="preserve"> daily electronic reporting and, previously, logbook reporting. </w:t>
            </w:r>
            <w:r w:rsidR="00F20205">
              <w:t xml:space="preserve">Bycatch is reported as retained for sale, retained for bait, or discarded. </w:t>
            </w:r>
            <w:r w:rsidR="00922D2E">
              <w:t>Bycatch</w:t>
            </w:r>
            <w:r w:rsidR="003B0FAA">
              <w:t xml:space="preserve"> for this fishery </w:t>
            </w:r>
            <w:r w:rsidR="00922D2E">
              <w:t xml:space="preserve">is summarised in Appendix </w:t>
            </w:r>
            <w:r w:rsidR="00B234B6">
              <w:t xml:space="preserve">2. </w:t>
            </w:r>
            <w:r w:rsidR="003B0FAA">
              <w:t>In addition, the observer program described above records all bycatc</w:t>
            </w:r>
            <w:r w:rsidR="005F0FD6">
              <w:t xml:space="preserve">h and is considered a fishery-independent bycatch monitor. In addition, it serves as a data verification tool. </w:t>
            </w:r>
          </w:p>
          <w:p w14:paraId="72CCFAA7" w14:textId="77777777" w:rsidR="004118A6" w:rsidRDefault="004118A6" w:rsidP="003B0FAA"/>
          <w:p w14:paraId="7BF87537" w14:textId="1D297F64" w:rsidR="004118A6" w:rsidRDefault="004118A6" w:rsidP="003B0FAA">
            <w:r>
              <w:t>Bycatch amounts are considered very low for this fishery</w:t>
            </w:r>
            <w:r w:rsidR="00605E44">
              <w:t xml:space="preserve">, as outlined in Appendix </w:t>
            </w:r>
            <w:r w:rsidR="006F5D81">
              <w:t>3.</w:t>
            </w:r>
            <w:r w:rsidR="00925623">
              <w:t xml:space="preserve"> No bycatch species is considered </w:t>
            </w:r>
            <w:r w:rsidR="0034275C">
              <w:t>high risk from Rock Lobster Fishery operations (Leon et al</w:t>
            </w:r>
            <w:r w:rsidR="00E42B67">
              <w:t>.</w:t>
            </w:r>
            <w:r w:rsidR="0034275C">
              <w:t xml:space="preserve"> 2020).</w:t>
            </w:r>
            <w:r w:rsidR="006F5D81">
              <w:t xml:space="preserve"> </w:t>
            </w:r>
            <w:r w:rsidR="000705D0">
              <w:t xml:space="preserve">The highest recorded bycatch species have remained </w:t>
            </w:r>
            <w:r w:rsidR="0001529F">
              <w:t xml:space="preserve">consistent </w:t>
            </w:r>
            <w:r w:rsidR="000F1325">
              <w:t>since this research</w:t>
            </w:r>
            <w:r w:rsidR="00F24901">
              <w:t xml:space="preserve">. </w:t>
            </w:r>
          </w:p>
          <w:p w14:paraId="47E0814F" w14:textId="71AF851F" w:rsidR="00474E27" w:rsidRDefault="00474E27" w:rsidP="003B0FAA"/>
        </w:tc>
      </w:tr>
    </w:tbl>
    <w:p w14:paraId="54A21293" w14:textId="77777777" w:rsidR="00922D2E" w:rsidRPr="00922D2E" w:rsidRDefault="00922D2E" w:rsidP="00AB30B8"/>
    <w:p w14:paraId="02638A5C" w14:textId="359CA0EE" w:rsidR="00984AA9" w:rsidRPr="002628D1" w:rsidRDefault="002B42F1" w:rsidP="002628D1">
      <w:pPr>
        <w:pStyle w:val="Heading2"/>
      </w:pPr>
      <w:bookmarkStart w:id="30" w:name="_Toc149309142"/>
      <w:r w:rsidRPr="00F3518E">
        <w:t>R</w:t>
      </w:r>
      <w:r w:rsidR="00F670C5" w:rsidRPr="00F3518E">
        <w:t xml:space="preserve">isk </w:t>
      </w:r>
      <w:r w:rsidR="006C74DB">
        <w:t>assessment</w:t>
      </w:r>
      <w:r w:rsidR="00F670C5" w:rsidRPr="00F3518E">
        <w:t xml:space="preserve"> on the effects of fishing on bycatch</w:t>
      </w:r>
      <w:bookmarkEnd w:id="30"/>
    </w:p>
    <w:tbl>
      <w:tblPr>
        <w:tblStyle w:val="TableGrid"/>
        <w:tblW w:w="0" w:type="auto"/>
        <w:tblLook w:val="04A0" w:firstRow="1" w:lastRow="0" w:firstColumn="1" w:lastColumn="0" w:noHBand="0" w:noVBand="1"/>
      </w:tblPr>
      <w:tblGrid>
        <w:gridCol w:w="9016"/>
      </w:tblGrid>
      <w:tr w:rsidR="00F21931" w14:paraId="55D22667" w14:textId="77777777" w:rsidTr="00EF335A">
        <w:trPr>
          <w:trHeight w:val="890"/>
        </w:trPr>
        <w:tc>
          <w:tcPr>
            <w:tcW w:w="9016" w:type="dxa"/>
          </w:tcPr>
          <w:p w14:paraId="58551312" w14:textId="3EAD65DC" w:rsidR="00587E23" w:rsidRDefault="009878F8" w:rsidP="00587E23">
            <w:r w:rsidRPr="009878F8">
              <w:t xml:space="preserve">An ecological risk assessment (ERA) was undertaken to inform the development of </w:t>
            </w:r>
            <w:r w:rsidR="00EF335A">
              <w:t>the</w:t>
            </w:r>
            <w:r w:rsidRPr="009878F8">
              <w:t xml:space="preserve"> </w:t>
            </w:r>
            <w:r w:rsidR="00930584">
              <w:t xml:space="preserve">Management </w:t>
            </w:r>
            <w:r w:rsidR="00EF335A">
              <w:t>P</w:t>
            </w:r>
            <w:r w:rsidRPr="009878F8">
              <w:t>lan.  The assessment method was based on the National Ecologically Sustainable Development (ESD) Reporting Framework for Australian Fisheries</w:t>
            </w:r>
            <w:r w:rsidR="00054366">
              <w:t xml:space="preserve"> </w:t>
            </w:r>
            <w:r w:rsidR="00054366" w:rsidRPr="00054366">
              <w:t>(Fletcher et al. 2002)</w:t>
            </w:r>
            <w:r w:rsidR="00587E23">
              <w:t xml:space="preserve">. As outlined in the </w:t>
            </w:r>
            <w:r w:rsidR="00930584">
              <w:t xml:space="preserve">Management </w:t>
            </w:r>
            <w:r w:rsidR="00587E23">
              <w:t>Plan, the risk assessment for bycatch, byproduct and TEP species is based on findings from FRDC Project No. 2017-082 (Leon et al. 2020).</w:t>
            </w:r>
          </w:p>
          <w:p w14:paraId="6E0B49C9" w14:textId="77777777" w:rsidR="00E6015A" w:rsidRDefault="00E6015A" w:rsidP="00587E23"/>
          <w:p w14:paraId="67924D71" w14:textId="649492C6" w:rsidR="00143B08" w:rsidRDefault="00587E23" w:rsidP="00587E23">
            <w:r>
              <w:t>Th</w:t>
            </w:r>
            <w:r w:rsidR="000868EF">
              <w:t>is research</w:t>
            </w:r>
            <w:r>
              <w:t xml:space="preserve"> did not identify any bycatch, byproduct or TEP species under high risk from the impacts of the operations of the Southern Rock Lobster Fisheries (SRLF). However, some species of bycatch in the SRLF are also target or bycatch species in other fisheries or may be exposed to other environmental impacts. Therefore, this may result in cumulative impacts.</w:t>
            </w:r>
          </w:p>
          <w:p w14:paraId="7850FBA0" w14:textId="67EFFF11" w:rsidR="005A7035" w:rsidRDefault="005A7035" w:rsidP="00587E23"/>
        </w:tc>
      </w:tr>
    </w:tbl>
    <w:p w14:paraId="43BAEAD9" w14:textId="77777777" w:rsidR="00F21931" w:rsidRPr="00F21931" w:rsidRDefault="00F21931" w:rsidP="00984AA9"/>
    <w:p w14:paraId="25A71AED" w14:textId="224BF454" w:rsidR="00F670C5" w:rsidRPr="0018409A" w:rsidRDefault="00B56980" w:rsidP="0018409A">
      <w:pPr>
        <w:pStyle w:val="Heading2"/>
      </w:pPr>
      <w:bookmarkStart w:id="31" w:name="_Toc149309143"/>
      <w:r>
        <w:t>Bycatch m</w:t>
      </w:r>
      <w:r w:rsidR="00F3518E" w:rsidRPr="0018409A">
        <w:t>it</w:t>
      </w:r>
      <w:r w:rsidR="00503D9F" w:rsidRPr="0018409A">
        <w:t xml:space="preserve">igation </w:t>
      </w:r>
      <w:r>
        <w:t>m</w:t>
      </w:r>
      <w:r w:rsidR="00503D9F" w:rsidRPr="0018409A">
        <w:t>easures</w:t>
      </w:r>
      <w:bookmarkEnd w:id="31"/>
    </w:p>
    <w:tbl>
      <w:tblPr>
        <w:tblStyle w:val="TableGrid"/>
        <w:tblW w:w="0" w:type="auto"/>
        <w:tblLook w:val="04A0" w:firstRow="1" w:lastRow="0" w:firstColumn="1" w:lastColumn="0" w:noHBand="0" w:noVBand="1"/>
      </w:tblPr>
      <w:tblGrid>
        <w:gridCol w:w="9016"/>
      </w:tblGrid>
      <w:tr w:rsidR="007D6075" w14:paraId="456D6E1E" w14:textId="77777777">
        <w:tc>
          <w:tcPr>
            <w:tcW w:w="9016" w:type="dxa"/>
          </w:tcPr>
          <w:p w14:paraId="0EF76F17" w14:textId="3186C47E" w:rsidR="007D6075" w:rsidRDefault="007D6075" w:rsidP="0094586F">
            <w:bookmarkStart w:id="32" w:name="_Toc149309144"/>
            <w:r>
              <w:t>Not applicable</w:t>
            </w:r>
          </w:p>
        </w:tc>
      </w:tr>
    </w:tbl>
    <w:p w14:paraId="7C289D9A" w14:textId="77777777" w:rsidR="007D6075" w:rsidRPr="0094586F" w:rsidRDefault="007D6075" w:rsidP="0094586F"/>
    <w:p w14:paraId="029AF95B" w14:textId="5750815B" w:rsidR="00F670C5" w:rsidRPr="00471DB3" w:rsidRDefault="00C7204A" w:rsidP="00471DB3">
      <w:pPr>
        <w:pStyle w:val="Heading2"/>
      </w:pPr>
      <w:r w:rsidRPr="00471DB3">
        <w:t>I</w:t>
      </w:r>
      <w:r w:rsidR="00F670C5" w:rsidRPr="00471DB3">
        <w:t>ndicator bycatch species</w:t>
      </w:r>
      <w:bookmarkEnd w:id="32"/>
    </w:p>
    <w:tbl>
      <w:tblPr>
        <w:tblStyle w:val="TableGrid"/>
        <w:tblW w:w="0" w:type="auto"/>
        <w:tblLook w:val="04A0" w:firstRow="1" w:lastRow="0" w:firstColumn="1" w:lastColumn="0" w:noHBand="0" w:noVBand="1"/>
      </w:tblPr>
      <w:tblGrid>
        <w:gridCol w:w="9016"/>
      </w:tblGrid>
      <w:tr w:rsidR="007D6075" w14:paraId="1B0D656D" w14:textId="77777777">
        <w:tc>
          <w:tcPr>
            <w:tcW w:w="9016" w:type="dxa"/>
          </w:tcPr>
          <w:p w14:paraId="200280A1" w14:textId="416453B0" w:rsidR="007D6075" w:rsidRDefault="007D6075" w:rsidP="0018409A">
            <w:r>
              <w:t>Not applicable</w:t>
            </w:r>
          </w:p>
        </w:tc>
      </w:tr>
    </w:tbl>
    <w:p w14:paraId="6B73BDD3" w14:textId="77777777" w:rsidR="007D6075" w:rsidRPr="0094586F" w:rsidRDefault="007D6075" w:rsidP="0018409A"/>
    <w:p w14:paraId="4A360CE8" w14:textId="0CBBA25F" w:rsidR="00F670C5" w:rsidRPr="00F268C6" w:rsidRDefault="00471DB3" w:rsidP="00F268C6">
      <w:pPr>
        <w:pStyle w:val="Heading2"/>
      </w:pPr>
      <w:bookmarkStart w:id="33" w:name="_Toc149309145"/>
      <w:r w:rsidRPr="00F268C6">
        <w:t>M</w:t>
      </w:r>
      <w:r w:rsidR="00F670C5" w:rsidRPr="00F268C6">
        <w:t>anagement actions</w:t>
      </w:r>
      <w:bookmarkEnd w:id="33"/>
      <w:r w:rsidR="00F670C5" w:rsidRPr="00F268C6">
        <w:t xml:space="preserve"> </w:t>
      </w:r>
    </w:p>
    <w:tbl>
      <w:tblPr>
        <w:tblStyle w:val="TableGrid"/>
        <w:tblW w:w="0" w:type="auto"/>
        <w:tblLook w:val="04A0" w:firstRow="1" w:lastRow="0" w:firstColumn="1" w:lastColumn="0" w:noHBand="0" w:noVBand="1"/>
      </w:tblPr>
      <w:tblGrid>
        <w:gridCol w:w="9016"/>
      </w:tblGrid>
      <w:tr w:rsidR="007D6075" w14:paraId="4C1E900B" w14:textId="77777777">
        <w:tc>
          <w:tcPr>
            <w:tcW w:w="9016" w:type="dxa"/>
          </w:tcPr>
          <w:p w14:paraId="114CD89C" w14:textId="582F445E" w:rsidR="007D6075" w:rsidRDefault="007D6075" w:rsidP="0094586F">
            <w:bookmarkStart w:id="34" w:name="_Toc149309146"/>
            <w:r>
              <w:t>Not applicable</w:t>
            </w:r>
          </w:p>
        </w:tc>
      </w:tr>
    </w:tbl>
    <w:p w14:paraId="6B2BA64E" w14:textId="77777777" w:rsidR="007D6075" w:rsidRPr="0094586F" w:rsidRDefault="007D6075" w:rsidP="0094586F"/>
    <w:p w14:paraId="647B1BD4" w14:textId="320AD299" w:rsidR="00F670C5" w:rsidRPr="00527876" w:rsidRDefault="00F670C5" w:rsidP="00314F4F">
      <w:pPr>
        <w:pStyle w:val="Heading1"/>
        <w:rPr>
          <w:b w:val="0"/>
          <w:bCs/>
          <w:sz w:val="36"/>
          <w:szCs w:val="36"/>
        </w:rPr>
      </w:pPr>
      <w:r w:rsidRPr="00527876">
        <w:rPr>
          <w:bCs/>
          <w:sz w:val="36"/>
          <w:szCs w:val="36"/>
        </w:rPr>
        <w:lastRenderedPageBreak/>
        <w:t>P</w:t>
      </w:r>
      <w:r w:rsidR="007D1784">
        <w:rPr>
          <w:bCs/>
          <w:sz w:val="36"/>
          <w:szCs w:val="36"/>
        </w:rPr>
        <w:t xml:space="preserve">rotected </w:t>
      </w:r>
      <w:r w:rsidR="006F3C71">
        <w:rPr>
          <w:bCs/>
          <w:sz w:val="36"/>
          <w:szCs w:val="36"/>
        </w:rPr>
        <w:t>s</w:t>
      </w:r>
      <w:r w:rsidR="007D1784">
        <w:rPr>
          <w:bCs/>
          <w:sz w:val="36"/>
          <w:szCs w:val="36"/>
        </w:rPr>
        <w:t>pecies</w:t>
      </w:r>
      <w:r w:rsidR="009C40AE">
        <w:rPr>
          <w:bCs/>
          <w:sz w:val="36"/>
          <w:szCs w:val="36"/>
        </w:rPr>
        <w:t xml:space="preserve"> and </w:t>
      </w:r>
      <w:r w:rsidR="006F3C71">
        <w:rPr>
          <w:bCs/>
          <w:sz w:val="36"/>
          <w:szCs w:val="36"/>
        </w:rPr>
        <w:t>t</w:t>
      </w:r>
      <w:r w:rsidR="009C40AE">
        <w:rPr>
          <w:bCs/>
          <w:sz w:val="36"/>
          <w:szCs w:val="36"/>
        </w:rPr>
        <w:t xml:space="preserve">hreatened </w:t>
      </w:r>
      <w:r w:rsidR="006F3C71">
        <w:rPr>
          <w:bCs/>
          <w:sz w:val="36"/>
          <w:szCs w:val="36"/>
        </w:rPr>
        <w:t>e</w:t>
      </w:r>
      <w:r w:rsidR="009C40AE">
        <w:rPr>
          <w:bCs/>
          <w:sz w:val="36"/>
          <w:szCs w:val="36"/>
        </w:rPr>
        <w:t xml:space="preserve">cological </w:t>
      </w:r>
      <w:r w:rsidR="006F3C71">
        <w:rPr>
          <w:bCs/>
          <w:sz w:val="36"/>
          <w:szCs w:val="36"/>
        </w:rPr>
        <w:t>c</w:t>
      </w:r>
      <w:r w:rsidR="009C40AE">
        <w:rPr>
          <w:bCs/>
          <w:sz w:val="36"/>
          <w:szCs w:val="36"/>
        </w:rPr>
        <w:t>ommunities</w:t>
      </w:r>
      <w:bookmarkEnd w:id="34"/>
    </w:p>
    <w:p w14:paraId="5AEB32DB" w14:textId="55E972B9" w:rsidR="007235E8" w:rsidRPr="002628D1" w:rsidRDefault="00F268C6" w:rsidP="002628D1">
      <w:pPr>
        <w:pStyle w:val="Heading2"/>
      </w:pPr>
      <w:bookmarkStart w:id="35" w:name="_Toc149309147"/>
      <w:r w:rsidRPr="00D77FD4">
        <w:t>F</w:t>
      </w:r>
      <w:r w:rsidR="00F670C5" w:rsidRPr="00D77FD4">
        <w:t xml:space="preserve">ishery </w:t>
      </w:r>
      <w:r w:rsidRPr="00D77FD4">
        <w:t>impact</w:t>
      </w:r>
      <w:r w:rsidR="00FB3414" w:rsidRPr="00D77FD4">
        <w:t xml:space="preserve">s </w:t>
      </w:r>
      <w:r w:rsidR="00F670C5" w:rsidRPr="00D77FD4">
        <w:t xml:space="preserve">on </w:t>
      </w:r>
      <w:r w:rsidR="00CE0DE4">
        <w:t>protected species and communities</w:t>
      </w:r>
      <w:bookmarkEnd w:id="35"/>
      <w:r w:rsidR="004E20F5">
        <w:t xml:space="preserve"> </w:t>
      </w:r>
    </w:p>
    <w:tbl>
      <w:tblPr>
        <w:tblStyle w:val="TableGrid"/>
        <w:tblW w:w="0" w:type="auto"/>
        <w:tblLook w:val="04A0" w:firstRow="1" w:lastRow="0" w:firstColumn="1" w:lastColumn="0" w:noHBand="0" w:noVBand="1"/>
      </w:tblPr>
      <w:tblGrid>
        <w:gridCol w:w="9016"/>
      </w:tblGrid>
      <w:tr w:rsidR="00167D1B" w14:paraId="138628F7" w14:textId="77777777">
        <w:tc>
          <w:tcPr>
            <w:tcW w:w="9016" w:type="dxa"/>
          </w:tcPr>
          <w:p w14:paraId="47EDE889" w14:textId="13C38AF0" w:rsidR="00FA2682" w:rsidRDefault="00545F82" w:rsidP="009D70F4">
            <w:r>
              <w:t xml:space="preserve">Protected species interactions </w:t>
            </w:r>
            <w:r w:rsidR="00C53A91">
              <w:t>is a mandatory reporting requirement for this fishery</w:t>
            </w:r>
            <w:r w:rsidR="001C22A6">
              <w:t xml:space="preserve">, including age of species, </w:t>
            </w:r>
            <w:r w:rsidR="00401C67">
              <w:t xml:space="preserve">applicable fishing gear, fishing </w:t>
            </w:r>
            <w:r w:rsidR="002F2590">
              <w:t>stage</w:t>
            </w:r>
            <w:r w:rsidR="0079275D">
              <w:t xml:space="preserve"> (setting, retrieving etc.)</w:t>
            </w:r>
            <w:r w:rsidR="00401C67">
              <w:t xml:space="preserve">, type of interaction and </w:t>
            </w:r>
            <w:r w:rsidR="00B3432D">
              <w:t xml:space="preserve">animal fate. </w:t>
            </w:r>
            <w:r w:rsidR="0029207A">
              <w:t xml:space="preserve">This reporting requirement has now been incorporated into the electronic reporting app, Vic </w:t>
            </w:r>
            <w:proofErr w:type="spellStart"/>
            <w:r w:rsidR="0029207A">
              <w:t>eCatch</w:t>
            </w:r>
            <w:proofErr w:type="spellEnd"/>
            <w:r w:rsidR="0029207A">
              <w:t xml:space="preserve">. </w:t>
            </w:r>
            <w:r w:rsidR="00FA2682">
              <w:t>In addition</w:t>
            </w:r>
            <w:r w:rsidR="009C536E">
              <w:t xml:space="preserve">, all interactions are recorded and reported as part of the </w:t>
            </w:r>
            <w:r w:rsidR="00232187">
              <w:t xml:space="preserve">observer </w:t>
            </w:r>
            <w:r w:rsidR="009C536E">
              <w:t xml:space="preserve">monitoring program. </w:t>
            </w:r>
          </w:p>
          <w:p w14:paraId="023FC679" w14:textId="77777777" w:rsidR="002E4197" w:rsidRDefault="002E4197" w:rsidP="009D70F4"/>
          <w:p w14:paraId="0DFB25F1" w14:textId="18A694B7" w:rsidR="002E4197" w:rsidRDefault="002E4197" w:rsidP="009D70F4">
            <w:r>
              <w:t>The VFA works closely with the</w:t>
            </w:r>
            <w:r w:rsidR="005A7035">
              <w:t xml:space="preserve"> Victorian </w:t>
            </w:r>
            <w:r w:rsidR="00A25135" w:rsidRPr="00A25135">
              <w:t>Department of Energy, Environment and Climate Action</w:t>
            </w:r>
            <w:r w:rsidR="00A25135">
              <w:t xml:space="preserve"> (DEECA)</w:t>
            </w:r>
            <w:r w:rsidR="005A7035">
              <w:t>, the department responsible for managing marine mammals,</w:t>
            </w:r>
            <w:r w:rsidR="00A25135">
              <w:t xml:space="preserve"> in response to any interactions</w:t>
            </w:r>
            <w:r w:rsidR="001D2C75">
              <w:t xml:space="preserve">. This includes emergency responses and annual meetings to review interactions and response </w:t>
            </w:r>
            <w:r w:rsidR="001C1712">
              <w:t>planning</w:t>
            </w:r>
            <w:r w:rsidR="001D2C75">
              <w:t xml:space="preserve">. </w:t>
            </w:r>
          </w:p>
          <w:p w14:paraId="29F4FAC0" w14:textId="77777777" w:rsidR="00116D39" w:rsidRDefault="00116D39" w:rsidP="009D70F4"/>
          <w:p w14:paraId="7A1FC706" w14:textId="3CEB1A53" w:rsidR="00116D39" w:rsidRDefault="00116D39" w:rsidP="009D70F4">
            <w:r>
              <w:t xml:space="preserve">There are several </w:t>
            </w:r>
            <w:r w:rsidR="00987FD8">
              <w:t>Victorian marine mammal protected areas that provide further protection</w:t>
            </w:r>
            <w:r w:rsidR="009F68E4">
              <w:t>,</w:t>
            </w:r>
            <w:r w:rsidR="00987FD8">
              <w:t xml:space="preserve"> including</w:t>
            </w:r>
            <w:r w:rsidR="000C378E">
              <w:t xml:space="preserve"> legislated restrictions on</w:t>
            </w:r>
            <w:r w:rsidR="00987FD8">
              <w:t xml:space="preserve"> boating activit</w:t>
            </w:r>
            <w:r w:rsidR="00AA3E14">
              <w:t xml:space="preserve">ies </w:t>
            </w:r>
            <w:r w:rsidR="009E40A0">
              <w:t xml:space="preserve">(outlined on the </w:t>
            </w:r>
            <w:hyperlink r:id="rId40" w:history="1">
              <w:r w:rsidR="009E40A0" w:rsidRPr="009E40A0">
                <w:rPr>
                  <w:rStyle w:val="Hyperlink"/>
                </w:rPr>
                <w:t>DEECA wildlife website</w:t>
              </w:r>
            </w:hyperlink>
            <w:r w:rsidR="009E40A0">
              <w:t>)</w:t>
            </w:r>
            <w:r w:rsidR="00987FD8">
              <w:t xml:space="preserve">. </w:t>
            </w:r>
            <w:r w:rsidR="009E40A0">
              <w:t xml:space="preserve">These </w:t>
            </w:r>
            <w:r w:rsidR="00AA3E14">
              <w:t xml:space="preserve">areas </w:t>
            </w:r>
            <w:r w:rsidR="009E40A0">
              <w:t>include the following:</w:t>
            </w:r>
          </w:p>
          <w:p w14:paraId="6BF99E9E" w14:textId="77777777" w:rsidR="009E40A0" w:rsidRDefault="009E40A0" w:rsidP="009D70F4"/>
          <w:p w14:paraId="5BE76B58" w14:textId="49EE2A31" w:rsidR="009E40A0" w:rsidRDefault="009E40A0" w:rsidP="009E40A0">
            <w:pPr>
              <w:pStyle w:val="ListParagraph"/>
              <w:numPr>
                <w:ilvl w:val="0"/>
                <w:numId w:val="47"/>
              </w:numPr>
            </w:pPr>
            <w:r>
              <w:t>Logan’s Beach</w:t>
            </w:r>
            <w:r w:rsidR="00471CD2">
              <w:t>, Warrnambool</w:t>
            </w:r>
            <w:r w:rsidR="00047E5A">
              <w:t xml:space="preserve">, </w:t>
            </w:r>
            <w:r w:rsidR="008F0478">
              <w:t>whale protection exclusion zone</w:t>
            </w:r>
            <w:r w:rsidR="00047E5A">
              <w:t>.</w:t>
            </w:r>
          </w:p>
          <w:p w14:paraId="587E8957" w14:textId="2F1744D0" w:rsidR="00EB5842" w:rsidRDefault="00E32164" w:rsidP="009E40A0">
            <w:pPr>
              <w:pStyle w:val="ListParagraph"/>
              <w:numPr>
                <w:ilvl w:val="0"/>
                <w:numId w:val="47"/>
              </w:numPr>
            </w:pPr>
            <w:r w:rsidRPr="00E32164">
              <w:t xml:space="preserve">Ticonderoga Bay </w:t>
            </w:r>
            <w:r w:rsidR="008F0478">
              <w:t xml:space="preserve">dolphin </w:t>
            </w:r>
            <w:r w:rsidRPr="00E32164">
              <w:t>sanctuary zone</w:t>
            </w:r>
            <w:r w:rsidR="000C378E">
              <w:t>.</w:t>
            </w:r>
          </w:p>
          <w:p w14:paraId="5F4C7534" w14:textId="1FC3FD6F" w:rsidR="00F9258F" w:rsidRDefault="00F9258F" w:rsidP="009E40A0">
            <w:pPr>
              <w:pStyle w:val="ListParagraph"/>
              <w:numPr>
                <w:ilvl w:val="0"/>
                <w:numId w:val="47"/>
              </w:numPr>
            </w:pPr>
            <w:r>
              <w:t xml:space="preserve">Six key seal </w:t>
            </w:r>
            <w:r w:rsidR="00AA3E14">
              <w:t xml:space="preserve">Victorian seal </w:t>
            </w:r>
            <w:r>
              <w:t>breeding colonies</w:t>
            </w:r>
            <w:r w:rsidR="00123A29">
              <w:t>, including Seal Rocks, Cape Bridgewater, Rag Island, The Skerries, Kanowna Island and Lady Jula Percy Island</w:t>
            </w:r>
            <w:r w:rsidR="008F0478">
              <w:t>.</w:t>
            </w:r>
          </w:p>
          <w:p w14:paraId="0746BBBF" w14:textId="77777777" w:rsidR="00D91CD2" w:rsidRDefault="00D91CD2" w:rsidP="009D70F4"/>
          <w:p w14:paraId="2583EECD" w14:textId="77777777" w:rsidR="00D91CD2" w:rsidRDefault="00D91CD2" w:rsidP="00D91CD2">
            <w:r>
              <w:t>The VFA produces annual Protected Species Interaction reports which includes an internal review of all incidents across each fishery. All incidents presented in Appendix 4 have been reviewed in collaboration with DEECA and have contributed to ongoing mitigation measures noted below. All recorded incidents are considered to be rare incidental fishing interactions.</w:t>
            </w:r>
          </w:p>
          <w:p w14:paraId="7AD33169" w14:textId="77777777" w:rsidR="00DE4211" w:rsidRDefault="00DE4211" w:rsidP="009D70F4"/>
          <w:p w14:paraId="23A47F51" w14:textId="72DA33B9" w:rsidR="00DE4211" w:rsidRDefault="00925192" w:rsidP="009D70F4">
            <w:r>
              <w:t>Interaction</w:t>
            </w:r>
            <w:r w:rsidR="00721257">
              <w:t>s with protected species hav</w:t>
            </w:r>
            <w:r w:rsidR="00DA6BAF">
              <w:t>e been very low since 2018</w:t>
            </w:r>
            <w:r w:rsidR="00C453F3">
              <w:t xml:space="preserve"> and s</w:t>
            </w:r>
            <w:r w:rsidR="00CC2AB1">
              <w:t>ince 2022, there have been no interactions recorded for this fishery</w:t>
            </w:r>
            <w:r w:rsidR="00C453F3">
              <w:t xml:space="preserve"> (Appendix 4)</w:t>
            </w:r>
            <w:r w:rsidR="00CC2AB1">
              <w:t xml:space="preserve">. </w:t>
            </w:r>
            <w:r w:rsidR="00672A5B">
              <w:t>The VFA considers the</w:t>
            </w:r>
            <w:r w:rsidR="00CC2AB1">
              <w:t xml:space="preserve"> reduction</w:t>
            </w:r>
            <w:r w:rsidR="00672A5B">
              <w:t xml:space="preserve">s in interactions to be </w:t>
            </w:r>
            <w:r w:rsidR="008E69B1">
              <w:t>the result of</w:t>
            </w:r>
            <w:r w:rsidR="00672A5B">
              <w:t xml:space="preserve"> </w:t>
            </w:r>
            <w:r w:rsidR="00E32E4E">
              <w:t>the following</w:t>
            </w:r>
            <w:r w:rsidR="00672A5B">
              <w:t>:</w:t>
            </w:r>
          </w:p>
          <w:p w14:paraId="44337E4E" w14:textId="77777777" w:rsidR="00672A5B" w:rsidRDefault="00672A5B" w:rsidP="009D70F4"/>
          <w:p w14:paraId="2F0FE4FB" w14:textId="395B95D3" w:rsidR="00E71BAD" w:rsidRDefault="00653C4A" w:rsidP="00653C4A">
            <w:pPr>
              <w:pStyle w:val="ListParagraph"/>
              <w:numPr>
                <w:ilvl w:val="0"/>
                <w:numId w:val="46"/>
              </w:numPr>
            </w:pPr>
            <w:r w:rsidRPr="00653C4A">
              <w:t xml:space="preserve">The number of active vessels in the Victorian Rock Lobster Fishery has decreased by </w:t>
            </w:r>
            <w:r>
              <w:t>over</w:t>
            </w:r>
            <w:r w:rsidRPr="00653C4A">
              <w:t xml:space="preserve"> 50% since the introduction of quota in 2001</w:t>
            </w:r>
            <w:r>
              <w:t xml:space="preserve"> (Figures </w:t>
            </w:r>
            <w:r w:rsidR="00A51701">
              <w:t>5 and 6)</w:t>
            </w:r>
            <w:r w:rsidRPr="00653C4A">
              <w:t>. During this time the total number of pot</w:t>
            </w:r>
            <w:r w:rsidR="00A51701">
              <w:t>-</w:t>
            </w:r>
            <w:r w:rsidRPr="00653C4A">
              <w:t>lifts</w:t>
            </w:r>
            <w:r w:rsidR="00A71D84">
              <w:t xml:space="preserve"> </w:t>
            </w:r>
            <w:r w:rsidRPr="00653C4A">
              <w:t xml:space="preserve">to catch the annual </w:t>
            </w:r>
            <w:r w:rsidR="00A51701">
              <w:t>TACC</w:t>
            </w:r>
            <w:r w:rsidRPr="00653C4A">
              <w:t xml:space="preserve"> has decreased from 1,115,000 to </w:t>
            </w:r>
            <w:r w:rsidR="00FB74B8">
              <w:t>230</w:t>
            </w:r>
            <w:r w:rsidRPr="00653C4A">
              <w:t>,000 pot</w:t>
            </w:r>
            <w:r w:rsidR="001728EF">
              <w:t>-</w:t>
            </w:r>
            <w:r w:rsidRPr="00653C4A">
              <w:t xml:space="preserve">lifts (reduction of approximately </w:t>
            </w:r>
            <w:r w:rsidR="00B80EEF">
              <w:t>8</w:t>
            </w:r>
            <w:r w:rsidRPr="00653C4A">
              <w:t xml:space="preserve">0%). </w:t>
            </w:r>
            <w:r w:rsidR="00B20384">
              <w:t xml:space="preserve">Reductions in </w:t>
            </w:r>
            <w:r w:rsidR="00254E16">
              <w:t>the total number of pots set</w:t>
            </w:r>
            <w:r w:rsidR="00E111AF">
              <w:t xml:space="preserve"> across the season</w:t>
            </w:r>
            <w:r w:rsidR="001728EF">
              <w:t xml:space="preserve"> and ongoing recorded efficiencies across the commercial fleet have</w:t>
            </w:r>
            <w:r w:rsidR="00E111AF">
              <w:t xml:space="preserve"> significantly </w:t>
            </w:r>
            <w:r w:rsidRPr="00653C4A">
              <w:t>reduce</w:t>
            </w:r>
            <w:r w:rsidR="001728EF">
              <w:t>d</w:t>
            </w:r>
            <w:r w:rsidRPr="00653C4A">
              <w:t xml:space="preserve"> </w:t>
            </w:r>
            <w:r w:rsidR="001728EF">
              <w:t>the</w:t>
            </w:r>
            <w:r w:rsidRPr="00653C4A">
              <w:t xml:space="preserve"> risk of interaction with</w:t>
            </w:r>
            <w:r w:rsidR="00E111AF">
              <w:t xml:space="preserve"> TEPS</w:t>
            </w:r>
            <w:r w:rsidRPr="00653C4A">
              <w:t>.</w:t>
            </w:r>
            <w:r w:rsidR="00116D39">
              <w:t xml:space="preserve"> </w:t>
            </w:r>
          </w:p>
          <w:p w14:paraId="24DE7726" w14:textId="77777777" w:rsidR="00653C4A" w:rsidRDefault="00653C4A" w:rsidP="00653C4A">
            <w:pPr>
              <w:pStyle w:val="ListParagraph"/>
            </w:pPr>
          </w:p>
          <w:p w14:paraId="29C281F6" w14:textId="75058A9E" w:rsidR="00672A5B" w:rsidRDefault="00842E21" w:rsidP="00672A5B">
            <w:pPr>
              <w:pStyle w:val="ListParagraph"/>
              <w:numPr>
                <w:ilvl w:val="0"/>
                <w:numId w:val="46"/>
              </w:numPr>
            </w:pPr>
            <w:r>
              <w:t xml:space="preserve">The VFA’s </w:t>
            </w:r>
            <w:r w:rsidR="00672A5B">
              <w:t xml:space="preserve">ongoing </w:t>
            </w:r>
            <w:r w:rsidR="008E69B1">
              <w:t xml:space="preserve">education </w:t>
            </w:r>
            <w:r w:rsidR="00F2321A">
              <w:t>program</w:t>
            </w:r>
            <w:r w:rsidR="008E69B1">
              <w:t xml:space="preserve"> with commercial operators</w:t>
            </w:r>
            <w:r w:rsidR="00F2321A">
              <w:t xml:space="preserve"> has been in place for</w:t>
            </w:r>
            <w:r w:rsidR="00A45342">
              <w:t xml:space="preserve"> several years </w:t>
            </w:r>
            <w:r w:rsidR="00AF697A">
              <w:t>now</w:t>
            </w:r>
            <w:r w:rsidR="00872F42">
              <w:t>. Mitigation and reporting methods are d</w:t>
            </w:r>
            <w:r w:rsidR="00A45342">
              <w:t>iscussed annually at commercial port meetings</w:t>
            </w:r>
            <w:r w:rsidR="00872F42">
              <w:t xml:space="preserve"> with licence operators</w:t>
            </w:r>
            <w:r w:rsidR="004611FB">
              <w:t>, including minimising soak times and reducing excess float lines</w:t>
            </w:r>
            <w:r w:rsidR="009F3DBE">
              <w:t xml:space="preserve">. </w:t>
            </w:r>
          </w:p>
          <w:p w14:paraId="7F18BA84" w14:textId="77777777" w:rsidR="00EE03B9" w:rsidRDefault="00EE03B9" w:rsidP="00EE03B9">
            <w:pPr>
              <w:pStyle w:val="ListParagraph"/>
            </w:pPr>
          </w:p>
          <w:p w14:paraId="00E8D3F9" w14:textId="5D77C85F" w:rsidR="00EE03B9" w:rsidRDefault="008930D6" w:rsidP="00672A5B">
            <w:pPr>
              <w:pStyle w:val="ListParagraph"/>
              <w:numPr>
                <w:ilvl w:val="0"/>
                <w:numId w:val="46"/>
              </w:numPr>
            </w:pPr>
            <w:r>
              <w:t>A new industry code of practice was recently implemented following a joint review between the VFA, DEECA and Seafood Industry Victoria</w:t>
            </w:r>
            <w:r w:rsidR="00B1719E">
              <w:t xml:space="preserve"> (</w:t>
            </w:r>
            <w:hyperlink r:id="rId41" w:history="1">
              <w:r w:rsidR="00B1719E" w:rsidRPr="00B1719E">
                <w:rPr>
                  <w:rStyle w:val="Hyperlink"/>
                </w:rPr>
                <w:t>link</w:t>
              </w:r>
            </w:hyperlink>
            <w:r w:rsidR="00B1719E">
              <w:t>)</w:t>
            </w:r>
            <w:r>
              <w:t xml:space="preserve">. </w:t>
            </w:r>
            <w:r w:rsidR="000A6E8C">
              <w:t>This code of conduct stip</w:t>
            </w:r>
            <w:r w:rsidR="00C11C42">
              <w:t>ulates removing excess slack in pot rope</w:t>
            </w:r>
            <w:r w:rsidR="00DD0013">
              <w:t xml:space="preserve">s and reducing soak times are critical to minimising interactions. </w:t>
            </w:r>
          </w:p>
          <w:p w14:paraId="7A1EDA85" w14:textId="77777777" w:rsidR="00A46AD6" w:rsidRDefault="00A46AD6" w:rsidP="00A46AD6"/>
          <w:p w14:paraId="761CF44A" w14:textId="5D2FA3F5" w:rsidR="00672A5B" w:rsidRDefault="00FF28DC" w:rsidP="00FF28DC">
            <w:pPr>
              <w:pStyle w:val="ListParagraph"/>
              <w:numPr>
                <w:ilvl w:val="0"/>
                <w:numId w:val="46"/>
              </w:numPr>
            </w:pPr>
            <w:r w:rsidRPr="00FF28DC">
              <w:lastRenderedPageBreak/>
              <w:t>Whales Entanglements are listed as ‘Emergency events’</w:t>
            </w:r>
            <w:r>
              <w:t>, under the State Emergency Act,</w:t>
            </w:r>
            <w:r w:rsidRPr="00FF28DC">
              <w:t xml:space="preserve"> in Victoria empowering </w:t>
            </w:r>
            <w:r>
              <w:t>DEECA, in collaboration with the VFA,</w:t>
            </w:r>
            <w:r w:rsidRPr="00FF28DC">
              <w:t xml:space="preserve"> to prioritise </w:t>
            </w:r>
            <w:r>
              <w:t xml:space="preserve">a </w:t>
            </w:r>
            <w:r w:rsidRPr="00FF28DC">
              <w:t>rapid response</w:t>
            </w:r>
            <w:r>
              <w:t>.</w:t>
            </w:r>
          </w:p>
          <w:p w14:paraId="2D95FE20" w14:textId="77777777" w:rsidR="00672A5B" w:rsidRDefault="00672A5B" w:rsidP="009D70F4"/>
          <w:p w14:paraId="5326D354" w14:textId="33197C38" w:rsidR="005A7035" w:rsidRPr="00167D1B" w:rsidRDefault="005A7035" w:rsidP="00D91CD2"/>
        </w:tc>
      </w:tr>
    </w:tbl>
    <w:p w14:paraId="005D9CDF" w14:textId="77777777" w:rsidR="00167D1B" w:rsidRPr="00630C6E" w:rsidRDefault="00167D1B" w:rsidP="009D70F4">
      <w:pPr>
        <w:rPr>
          <w:color w:val="4000A6"/>
        </w:rPr>
      </w:pPr>
    </w:p>
    <w:p w14:paraId="2E0A3694" w14:textId="2072C41E" w:rsidR="00F670C5" w:rsidRPr="0055419B" w:rsidRDefault="009449E1" w:rsidP="0055419B">
      <w:pPr>
        <w:pStyle w:val="Heading2"/>
      </w:pPr>
      <w:bookmarkStart w:id="36" w:name="_Toc149309148"/>
      <w:r>
        <w:t>Mitigating risks to p</w:t>
      </w:r>
      <w:r w:rsidR="004252A9">
        <w:t>rotected species</w:t>
      </w:r>
      <w:bookmarkEnd w:id="36"/>
    </w:p>
    <w:tbl>
      <w:tblPr>
        <w:tblStyle w:val="TableGrid"/>
        <w:tblW w:w="0" w:type="auto"/>
        <w:tblLook w:val="04A0" w:firstRow="1" w:lastRow="0" w:firstColumn="1" w:lastColumn="0" w:noHBand="0" w:noVBand="1"/>
      </w:tblPr>
      <w:tblGrid>
        <w:gridCol w:w="9016"/>
      </w:tblGrid>
      <w:tr w:rsidR="007D6075" w14:paraId="44B8FF87" w14:textId="77777777">
        <w:tc>
          <w:tcPr>
            <w:tcW w:w="9016" w:type="dxa"/>
          </w:tcPr>
          <w:p w14:paraId="675F0E6B" w14:textId="1F6CD8A7" w:rsidR="007D6075" w:rsidRDefault="007D6075" w:rsidP="006949EA">
            <w:r w:rsidRPr="009C7547">
              <w:t>As described above.</w:t>
            </w:r>
          </w:p>
        </w:tc>
      </w:tr>
    </w:tbl>
    <w:p w14:paraId="2BBAAA5A" w14:textId="77777777" w:rsidR="007D6075" w:rsidRPr="009C7547" w:rsidRDefault="007D6075" w:rsidP="006949EA"/>
    <w:p w14:paraId="46F0F2D8" w14:textId="0FBB3A20" w:rsidR="00A40F40" w:rsidRPr="002628D1" w:rsidRDefault="009449E1" w:rsidP="002628D1">
      <w:pPr>
        <w:pStyle w:val="Heading2"/>
      </w:pPr>
      <w:bookmarkStart w:id="37" w:name="_Toc149309149"/>
      <w:r w:rsidRPr="00B30851">
        <w:t>CITES-</w:t>
      </w:r>
      <w:r w:rsidR="000307A8" w:rsidRPr="00B30851">
        <w:t>listed species</w:t>
      </w:r>
      <w:bookmarkEnd w:id="37"/>
    </w:p>
    <w:tbl>
      <w:tblPr>
        <w:tblStyle w:val="TableGrid"/>
        <w:tblW w:w="0" w:type="auto"/>
        <w:tblLook w:val="04A0" w:firstRow="1" w:lastRow="0" w:firstColumn="1" w:lastColumn="0" w:noHBand="0" w:noVBand="1"/>
      </w:tblPr>
      <w:tblGrid>
        <w:gridCol w:w="9016"/>
      </w:tblGrid>
      <w:tr w:rsidR="002628D1" w14:paraId="58BB93C7" w14:textId="77777777">
        <w:tc>
          <w:tcPr>
            <w:tcW w:w="9016" w:type="dxa"/>
          </w:tcPr>
          <w:p w14:paraId="776AD6B3" w14:textId="74112B4C" w:rsidR="002628D1" w:rsidRPr="002628D1" w:rsidRDefault="002628D1" w:rsidP="00A40F40">
            <w:r>
              <w:t>Not applicable.</w:t>
            </w:r>
          </w:p>
        </w:tc>
      </w:tr>
    </w:tbl>
    <w:p w14:paraId="5DFDB9E5" w14:textId="77777777" w:rsidR="002628D1" w:rsidRPr="00A40F40" w:rsidRDefault="002628D1" w:rsidP="00A40F40">
      <w:pPr>
        <w:rPr>
          <w:color w:val="4000A6"/>
        </w:rPr>
      </w:pPr>
    </w:p>
    <w:p w14:paraId="54E54C08" w14:textId="3A79A556" w:rsidR="00C10962" w:rsidRPr="00527876" w:rsidRDefault="00C10962" w:rsidP="00314F4F">
      <w:pPr>
        <w:pStyle w:val="Heading1"/>
        <w:rPr>
          <w:b w:val="0"/>
          <w:bCs/>
          <w:sz w:val="36"/>
          <w:szCs w:val="36"/>
        </w:rPr>
      </w:pPr>
      <w:bookmarkStart w:id="38" w:name="_Toc149309150"/>
      <w:r w:rsidRPr="00527876">
        <w:rPr>
          <w:bCs/>
          <w:sz w:val="36"/>
          <w:szCs w:val="36"/>
        </w:rPr>
        <w:t>Ecosystem</w:t>
      </w:r>
      <w:bookmarkEnd w:id="38"/>
    </w:p>
    <w:p w14:paraId="739FD81F" w14:textId="4F386E97" w:rsidR="003E197A" w:rsidRPr="00A34F30" w:rsidRDefault="0055419B" w:rsidP="00A34F30">
      <w:pPr>
        <w:pStyle w:val="Heading2"/>
      </w:pPr>
      <w:bookmarkStart w:id="39" w:name="_Toc149309151"/>
      <w:r w:rsidRPr="00A34F30">
        <w:t>Ecosystem m</w:t>
      </w:r>
      <w:r w:rsidR="00973658" w:rsidRPr="00A34F30">
        <w:t>anagement actions</w:t>
      </w:r>
      <w:bookmarkEnd w:id="39"/>
    </w:p>
    <w:tbl>
      <w:tblPr>
        <w:tblStyle w:val="TableGrid"/>
        <w:tblW w:w="0" w:type="auto"/>
        <w:tblLook w:val="04A0" w:firstRow="1" w:lastRow="0" w:firstColumn="1" w:lastColumn="0" w:noHBand="0" w:noVBand="1"/>
      </w:tblPr>
      <w:tblGrid>
        <w:gridCol w:w="9016"/>
      </w:tblGrid>
      <w:tr w:rsidR="004D0F07" w14:paraId="312F6EB0" w14:textId="77777777">
        <w:tc>
          <w:tcPr>
            <w:tcW w:w="9016" w:type="dxa"/>
          </w:tcPr>
          <w:p w14:paraId="7D9BA2AA" w14:textId="5C08EA54" w:rsidR="00A34F30" w:rsidRDefault="004D0F07" w:rsidP="003E197A">
            <w:r>
              <w:t>Impacts on ecosystems were considered in the ERA</w:t>
            </w:r>
            <w:r w:rsidR="008A3A50">
              <w:t xml:space="preserve"> developed as part of the </w:t>
            </w:r>
            <w:r w:rsidR="00930584">
              <w:t xml:space="preserve">Management </w:t>
            </w:r>
            <w:r w:rsidR="008A3A50">
              <w:t xml:space="preserve">Plan. </w:t>
            </w:r>
            <w:r w:rsidR="00047855">
              <w:t xml:space="preserve"> </w:t>
            </w:r>
            <w:r w:rsidR="004759B8">
              <w:t xml:space="preserve">This is consistent with research </w:t>
            </w:r>
            <w:r w:rsidR="0021313D">
              <w:t>in t</w:t>
            </w:r>
            <w:r w:rsidR="00E55D10">
              <w:t>h</w:t>
            </w:r>
            <w:r w:rsidR="00893CEB">
              <w:t xml:space="preserve">is fishery </w:t>
            </w:r>
            <w:r w:rsidR="0021313D">
              <w:t>indicating a</w:t>
            </w:r>
            <w:r w:rsidR="00893CEB">
              <w:t xml:space="preserve"> very low impact on broader ecosystem elements (Leon et al</w:t>
            </w:r>
            <w:r w:rsidR="00E42B67">
              <w:t>.</w:t>
            </w:r>
            <w:r w:rsidR="00893CEB">
              <w:t xml:space="preserve"> 2020). </w:t>
            </w:r>
            <w:r w:rsidR="003D647B">
              <w:t xml:space="preserve">Primary </w:t>
            </w:r>
            <w:r w:rsidR="00893CEB">
              <w:t xml:space="preserve">impacts are likely to come from pot loss and </w:t>
            </w:r>
            <w:r w:rsidR="001C3C80">
              <w:t xml:space="preserve">float and line entanglements. The management arrangements maintain </w:t>
            </w:r>
            <w:r w:rsidR="00911809">
              <w:t>input controls relating to total pot usage in the fishery</w:t>
            </w:r>
            <w:r w:rsidR="00EB7E3A">
              <w:t>,</w:t>
            </w:r>
            <w:r w:rsidR="00911809">
              <w:t xml:space="preserve"> greatly reduc</w:t>
            </w:r>
            <w:r w:rsidR="00864EFA">
              <w:t>ing</w:t>
            </w:r>
            <w:r w:rsidR="00911809">
              <w:t xml:space="preserve"> risks associated with </w:t>
            </w:r>
            <w:r w:rsidR="0021313D">
              <w:t>pots.</w:t>
            </w:r>
            <w:r w:rsidR="00EB7E3A">
              <w:t xml:space="preserve"> In addition, the VFA works closely with the </w:t>
            </w:r>
            <w:r w:rsidR="001C1712">
              <w:t xml:space="preserve">DEECA (Vic) </w:t>
            </w:r>
            <w:r w:rsidR="00F4112A">
              <w:t>to provide regular education</w:t>
            </w:r>
            <w:r w:rsidR="0047222A">
              <w:t xml:space="preserve"> to fishers and </w:t>
            </w:r>
            <w:r w:rsidR="00BB4700">
              <w:t xml:space="preserve">review </w:t>
            </w:r>
            <w:r w:rsidR="0047222A">
              <w:t>ongoing research improvement</w:t>
            </w:r>
            <w:r w:rsidR="00BB4700">
              <w:t xml:space="preserve"> opportunities</w:t>
            </w:r>
            <w:r w:rsidR="0047222A">
              <w:t>.</w:t>
            </w:r>
          </w:p>
          <w:p w14:paraId="13D68022" w14:textId="77777777" w:rsidR="00A34F30" w:rsidRDefault="00A34F30" w:rsidP="003E197A"/>
          <w:p w14:paraId="2B491BB7" w14:textId="68CC76CA" w:rsidR="004D0F07" w:rsidRDefault="00A34F30" w:rsidP="003E197A">
            <w:r>
              <w:t xml:space="preserve">As outlined in the Appendix </w:t>
            </w:r>
            <w:r w:rsidR="004D67A6">
              <w:t>4</w:t>
            </w:r>
            <w:r>
              <w:t>, there have been not TEPS interactions in the last three years.</w:t>
            </w:r>
            <w:r w:rsidR="0047222A">
              <w:t xml:space="preserve"> </w:t>
            </w:r>
          </w:p>
          <w:p w14:paraId="68C38E1A" w14:textId="75AF2E65" w:rsidR="00A34F30" w:rsidRDefault="00A34F30" w:rsidP="003E197A"/>
        </w:tc>
      </w:tr>
    </w:tbl>
    <w:p w14:paraId="4739C94A" w14:textId="77777777" w:rsidR="004D0F07" w:rsidRPr="004D0F07" w:rsidRDefault="004D0F07" w:rsidP="003E197A"/>
    <w:p w14:paraId="34EF92C0" w14:textId="6F48F2FE" w:rsidR="00973658" w:rsidRPr="0040486C" w:rsidRDefault="00431587" w:rsidP="0040486C">
      <w:pPr>
        <w:pStyle w:val="Heading2"/>
      </w:pPr>
      <w:bookmarkStart w:id="40" w:name="_Toc149309152"/>
      <w:r w:rsidRPr="0040486C">
        <w:t>M</w:t>
      </w:r>
      <w:r w:rsidR="00973658" w:rsidRPr="0040486C">
        <w:t>anagement responses</w:t>
      </w:r>
      <w:bookmarkEnd w:id="40"/>
    </w:p>
    <w:tbl>
      <w:tblPr>
        <w:tblStyle w:val="TableGrid"/>
        <w:tblW w:w="0" w:type="auto"/>
        <w:tblLook w:val="04A0" w:firstRow="1" w:lastRow="0" w:firstColumn="1" w:lastColumn="0" w:noHBand="0" w:noVBand="1"/>
      </w:tblPr>
      <w:tblGrid>
        <w:gridCol w:w="9016"/>
      </w:tblGrid>
      <w:tr w:rsidR="007D6075" w14:paraId="28ED16C3" w14:textId="77777777">
        <w:tc>
          <w:tcPr>
            <w:tcW w:w="9016" w:type="dxa"/>
          </w:tcPr>
          <w:p w14:paraId="75611845" w14:textId="3F88502B" w:rsidR="007D6075" w:rsidRDefault="007D6075" w:rsidP="00431587">
            <w:r w:rsidRPr="007E3A32">
              <w:t>As above.</w:t>
            </w:r>
          </w:p>
        </w:tc>
      </w:tr>
    </w:tbl>
    <w:p w14:paraId="085C8624" w14:textId="77777777" w:rsidR="007D6075" w:rsidRPr="001C1712" w:rsidRDefault="007D6075" w:rsidP="00431587"/>
    <w:p w14:paraId="52BB3D03" w14:textId="3BBB5780" w:rsidR="001E5602" w:rsidRPr="00407323" w:rsidRDefault="0040486C" w:rsidP="00407323">
      <w:pPr>
        <w:pStyle w:val="Heading2"/>
      </w:pPr>
      <w:bookmarkStart w:id="41" w:name="_Toc149309153"/>
      <w:r w:rsidRPr="0040486C">
        <w:t>M</w:t>
      </w:r>
      <w:r w:rsidR="00973658" w:rsidRPr="0040486C">
        <w:t>arine bioregional plans</w:t>
      </w:r>
      <w:bookmarkEnd w:id="41"/>
    </w:p>
    <w:tbl>
      <w:tblPr>
        <w:tblStyle w:val="TableGrid"/>
        <w:tblW w:w="0" w:type="auto"/>
        <w:tblLook w:val="04A0" w:firstRow="1" w:lastRow="0" w:firstColumn="1" w:lastColumn="0" w:noHBand="0" w:noVBand="1"/>
      </w:tblPr>
      <w:tblGrid>
        <w:gridCol w:w="9016"/>
      </w:tblGrid>
      <w:tr w:rsidR="008C17A8" w14:paraId="61B6BE32" w14:textId="77777777">
        <w:tc>
          <w:tcPr>
            <w:tcW w:w="9016" w:type="dxa"/>
          </w:tcPr>
          <w:p w14:paraId="5520ADC2" w14:textId="09EAB09F" w:rsidR="008C17A8" w:rsidRDefault="008C17A8" w:rsidP="001E5602">
            <w:pPr>
              <w:rPr>
                <w:color w:val="4000A6"/>
              </w:rPr>
            </w:pPr>
            <w:r w:rsidRPr="00407323">
              <w:t xml:space="preserve">This fishery does not operate </w:t>
            </w:r>
            <w:r w:rsidR="00141D11">
              <w:t>with</w:t>
            </w:r>
            <w:r w:rsidRPr="00407323">
              <w:t xml:space="preserve">in a current </w:t>
            </w:r>
            <w:r w:rsidR="00407323" w:rsidRPr="00407323">
              <w:t>Marine Bioregional Area.</w:t>
            </w:r>
          </w:p>
        </w:tc>
      </w:tr>
    </w:tbl>
    <w:p w14:paraId="2447B411" w14:textId="77777777" w:rsidR="00D97582" w:rsidRPr="001E5602" w:rsidRDefault="00D97582" w:rsidP="001E5602">
      <w:pPr>
        <w:rPr>
          <w:color w:val="4000A6"/>
        </w:rPr>
      </w:pPr>
    </w:p>
    <w:p w14:paraId="3E5841B2" w14:textId="60A8C2FE" w:rsidR="00D16765" w:rsidRPr="001C1712" w:rsidRDefault="00F86EF0" w:rsidP="001C1712">
      <w:pPr>
        <w:pStyle w:val="Heading1"/>
        <w:rPr>
          <w:b w:val="0"/>
          <w:bCs/>
          <w:sz w:val="36"/>
          <w:szCs w:val="36"/>
        </w:rPr>
      </w:pPr>
      <w:bookmarkStart w:id="42" w:name="_Toc149309154"/>
      <w:r w:rsidRPr="00F86EF0">
        <w:rPr>
          <w:bCs/>
          <w:sz w:val="36"/>
          <w:szCs w:val="36"/>
        </w:rPr>
        <w:t>Research</w:t>
      </w:r>
      <w:bookmarkEnd w:id="42"/>
    </w:p>
    <w:tbl>
      <w:tblPr>
        <w:tblStyle w:val="TableGrid"/>
        <w:tblW w:w="0" w:type="auto"/>
        <w:tblLook w:val="04A0" w:firstRow="1" w:lastRow="0" w:firstColumn="1" w:lastColumn="0" w:noHBand="0" w:noVBand="1"/>
      </w:tblPr>
      <w:tblGrid>
        <w:gridCol w:w="9016"/>
      </w:tblGrid>
      <w:tr w:rsidR="00D159E5" w14:paraId="5014342B" w14:textId="77777777">
        <w:tc>
          <w:tcPr>
            <w:tcW w:w="9016" w:type="dxa"/>
          </w:tcPr>
          <w:p w14:paraId="774CB82B" w14:textId="5070F621" w:rsidR="00D159E5" w:rsidRDefault="00DB28A1" w:rsidP="00294F22">
            <w:pPr>
              <w:pStyle w:val="ListParagraph"/>
              <w:numPr>
                <w:ilvl w:val="0"/>
                <w:numId w:val="42"/>
              </w:numPr>
              <w:ind w:left="447"/>
            </w:pPr>
            <w:hyperlink r:id="rId42" w:history="1">
              <w:r w:rsidRPr="002C2BE7">
                <w:rPr>
                  <w:rStyle w:val="Hyperlink"/>
                </w:rPr>
                <w:t>FRDC 2019-114: Giant Crab Enhanced Data Collection</w:t>
              </w:r>
            </w:hyperlink>
          </w:p>
          <w:p w14:paraId="2D6CEEBC" w14:textId="425BA814" w:rsidR="00DB28A1" w:rsidRDefault="00DB28A1" w:rsidP="00294F22">
            <w:pPr>
              <w:ind w:left="447"/>
            </w:pPr>
            <w:r>
              <w:t xml:space="preserve">Despite focusing on the Giant Crab Fishery, this project has also extended to include Southern Rock Lobster and </w:t>
            </w:r>
            <w:r w:rsidR="001C1712">
              <w:t>Crystal Crab species</w:t>
            </w:r>
            <w:r>
              <w:t>. This project</w:t>
            </w:r>
            <w:r w:rsidR="001C1712">
              <w:t xml:space="preserve"> involved the development and testing of</w:t>
            </w:r>
            <w:r w:rsidR="00BA6C70">
              <w:t xml:space="preserve"> </w:t>
            </w:r>
            <w:r w:rsidR="00C876C7">
              <w:t>3D camera technology</w:t>
            </w:r>
            <w:r w:rsidR="0063369F">
              <w:t xml:space="preserve"> and modelling system</w:t>
            </w:r>
            <w:r w:rsidR="002C2BE7">
              <w:t xml:space="preserve"> used to collect </w:t>
            </w:r>
            <w:r w:rsidR="0063369F">
              <w:t xml:space="preserve">and analyse </w:t>
            </w:r>
            <w:r w:rsidR="002C2BE7">
              <w:t>length</w:t>
            </w:r>
            <w:r w:rsidR="0063369F">
              <w:t>-</w:t>
            </w:r>
            <w:r w:rsidR="002C2BE7">
              <w:t>frequency</w:t>
            </w:r>
            <w:r w:rsidR="00052479">
              <w:t xml:space="preserve"> data, gender and i</w:t>
            </w:r>
            <w:r w:rsidR="002C2BE7">
              <w:t xml:space="preserve">ndividual species identification. The project is in its final stages with the report currently being developed. </w:t>
            </w:r>
          </w:p>
          <w:p w14:paraId="3490A520" w14:textId="77777777" w:rsidR="002C2BE7" w:rsidRDefault="002C2BE7" w:rsidP="00D16765"/>
          <w:p w14:paraId="687E92A1" w14:textId="7F72E025" w:rsidR="002C2BE7" w:rsidRPr="00052479" w:rsidRDefault="00AF6F54" w:rsidP="00294F22">
            <w:pPr>
              <w:pStyle w:val="ListParagraph"/>
              <w:numPr>
                <w:ilvl w:val="0"/>
                <w:numId w:val="42"/>
              </w:numPr>
              <w:ind w:left="447"/>
              <w:rPr>
                <w:u w:val="single"/>
              </w:rPr>
            </w:pPr>
            <w:r w:rsidRPr="00052479">
              <w:rPr>
                <w:u w:val="single"/>
              </w:rPr>
              <w:t>Lar</w:t>
            </w:r>
            <w:r w:rsidR="00912407" w:rsidRPr="00052479">
              <w:rPr>
                <w:u w:val="single"/>
              </w:rPr>
              <w:t>v</w:t>
            </w:r>
            <w:r w:rsidR="00EA49C1" w:rsidRPr="00052479">
              <w:rPr>
                <w:u w:val="single"/>
              </w:rPr>
              <w:t>a</w:t>
            </w:r>
            <w:r w:rsidR="00912407" w:rsidRPr="00052479">
              <w:rPr>
                <w:u w:val="single"/>
              </w:rPr>
              <w:t>l Dispersal Model</w:t>
            </w:r>
          </w:p>
          <w:p w14:paraId="6CD6F061" w14:textId="796B0523" w:rsidR="00912407" w:rsidRDefault="00912407" w:rsidP="00294F22">
            <w:pPr>
              <w:ind w:left="447"/>
            </w:pPr>
            <w:r>
              <w:t>A project is currently underway to determine larval dispersal patterns for southern rock lobster. This aims to provide critical understanding</w:t>
            </w:r>
            <w:r w:rsidR="00EA49C1">
              <w:t xml:space="preserve"> of key sources of larvae for </w:t>
            </w:r>
            <w:r w:rsidR="00052479">
              <w:t xml:space="preserve">southern </w:t>
            </w:r>
            <w:r w:rsidR="00EA49C1">
              <w:t>rock lobster stocks.</w:t>
            </w:r>
          </w:p>
          <w:p w14:paraId="39A42CA2" w14:textId="77777777" w:rsidR="00EA49C1" w:rsidRDefault="00EA49C1" w:rsidP="00D16765"/>
          <w:p w14:paraId="01EC2EC0" w14:textId="1D22B0D6" w:rsidR="00EA49C1" w:rsidRDefault="00381129" w:rsidP="00294F22">
            <w:pPr>
              <w:pStyle w:val="ListParagraph"/>
              <w:numPr>
                <w:ilvl w:val="0"/>
                <w:numId w:val="42"/>
              </w:numPr>
              <w:ind w:left="447"/>
            </w:pPr>
            <w:hyperlink r:id="rId43" w:history="1">
              <w:r w:rsidRPr="00381129">
                <w:rPr>
                  <w:rStyle w:val="Hyperlink"/>
                </w:rPr>
                <w:t xml:space="preserve">FRDC Project 2017-082: </w:t>
              </w:r>
              <w:r w:rsidR="00A175ED" w:rsidRPr="00381129">
                <w:rPr>
                  <w:rStyle w:val="Hyperlink"/>
                </w:rPr>
                <w:t>Ensuring monitoring and management of bycatch in Southern Rock Lobster fisheries is best practice</w:t>
              </w:r>
              <w:r w:rsidRPr="00381129">
                <w:rPr>
                  <w:rStyle w:val="Hyperlink"/>
                </w:rPr>
                <w:t>.</w:t>
              </w:r>
            </w:hyperlink>
            <w:r>
              <w:t xml:space="preserve"> </w:t>
            </w:r>
          </w:p>
          <w:p w14:paraId="3B6B00D6" w14:textId="264FE21C" w:rsidR="00A175ED" w:rsidRDefault="00381129" w:rsidP="00DC7015">
            <w:pPr>
              <w:ind w:left="447"/>
            </w:pPr>
            <w:r>
              <w:t>Research to provide critical understanding of bycatch risk associated with this fishery</w:t>
            </w:r>
            <w:r w:rsidR="00052479">
              <w:t xml:space="preserve"> (Leon et al. 2020).</w:t>
            </w:r>
          </w:p>
          <w:p w14:paraId="6469F621" w14:textId="580AFB07" w:rsidR="00A175ED" w:rsidRPr="00DB28A1" w:rsidRDefault="00A175ED" w:rsidP="00D16765"/>
        </w:tc>
      </w:tr>
    </w:tbl>
    <w:p w14:paraId="35862A4B" w14:textId="77777777" w:rsidR="00207BB5" w:rsidRPr="00D16765" w:rsidRDefault="00207BB5" w:rsidP="00D16765">
      <w:pPr>
        <w:rPr>
          <w:color w:val="4000A6"/>
        </w:rPr>
      </w:pPr>
    </w:p>
    <w:p w14:paraId="5FFDFA07" w14:textId="61B18CF1" w:rsidR="00952E61" w:rsidRDefault="00952E61" w:rsidP="00647FF6">
      <w:pPr>
        <w:pStyle w:val="Heading1"/>
        <w:rPr>
          <w:b w:val="0"/>
          <w:bCs/>
          <w:sz w:val="36"/>
          <w:szCs w:val="36"/>
        </w:rPr>
      </w:pPr>
      <w:bookmarkStart w:id="43" w:name="_Toc149309155"/>
      <w:r w:rsidRPr="00A664AF">
        <w:rPr>
          <w:bCs/>
          <w:sz w:val="36"/>
          <w:szCs w:val="36"/>
        </w:rPr>
        <w:t>P</w:t>
      </w:r>
      <w:r w:rsidR="00DE18DD" w:rsidRPr="00A664AF">
        <w:rPr>
          <w:bCs/>
          <w:sz w:val="36"/>
          <w:szCs w:val="36"/>
        </w:rPr>
        <w:t xml:space="preserve">rogress against </w:t>
      </w:r>
      <w:r w:rsidR="000F0946">
        <w:rPr>
          <w:bCs/>
          <w:sz w:val="36"/>
          <w:szCs w:val="36"/>
        </w:rPr>
        <w:t>current</w:t>
      </w:r>
      <w:r w:rsidR="00DE18DD" w:rsidRPr="00A664AF">
        <w:rPr>
          <w:bCs/>
          <w:sz w:val="36"/>
          <w:szCs w:val="36"/>
        </w:rPr>
        <w:t xml:space="preserve"> Conditions</w:t>
      </w:r>
      <w:bookmarkEnd w:id="43"/>
    </w:p>
    <w:tbl>
      <w:tblPr>
        <w:tblStyle w:val="TableGrid"/>
        <w:tblW w:w="0" w:type="auto"/>
        <w:tblLook w:val="04A0" w:firstRow="1" w:lastRow="0" w:firstColumn="1" w:lastColumn="0" w:noHBand="0" w:noVBand="1"/>
      </w:tblPr>
      <w:tblGrid>
        <w:gridCol w:w="9016"/>
      </w:tblGrid>
      <w:tr w:rsidR="00207BB5" w14:paraId="3B8423CE" w14:textId="77777777">
        <w:tc>
          <w:tcPr>
            <w:tcW w:w="9016" w:type="dxa"/>
          </w:tcPr>
          <w:p w14:paraId="68E5308B" w14:textId="6E931445" w:rsidR="00207BB5" w:rsidRPr="00207BB5" w:rsidRDefault="00207BB5" w:rsidP="006143BD">
            <w:r>
              <w:t>Not applicable</w:t>
            </w:r>
          </w:p>
        </w:tc>
      </w:tr>
    </w:tbl>
    <w:p w14:paraId="709376CC" w14:textId="0F51696A" w:rsidR="006143BD" w:rsidRDefault="006143BD" w:rsidP="006143BD">
      <w:pPr>
        <w:rPr>
          <w:color w:val="4000A6"/>
        </w:rPr>
      </w:pPr>
      <w:r>
        <w:rPr>
          <w:color w:val="4000A6"/>
        </w:rPr>
        <w:br w:type="page"/>
      </w:r>
    </w:p>
    <w:p w14:paraId="692D1670" w14:textId="644173C2" w:rsidR="00DA4ADF" w:rsidRPr="006143BD" w:rsidRDefault="00DA4ADF" w:rsidP="006143BD">
      <w:pPr>
        <w:pStyle w:val="Heading1"/>
      </w:pPr>
      <w:bookmarkStart w:id="44" w:name="_Toc149309156"/>
      <w:r w:rsidRPr="006143BD">
        <w:rPr>
          <w:rStyle w:val="Heading1Char"/>
          <w:b/>
        </w:rPr>
        <w:lastRenderedPageBreak/>
        <w:t>References</w:t>
      </w:r>
      <w:bookmarkEnd w:id="44"/>
    </w:p>
    <w:p w14:paraId="37CF3B97" w14:textId="468181BD" w:rsidR="00B23954" w:rsidRPr="00BD0EBA" w:rsidRDefault="00B23954" w:rsidP="001D2CB0">
      <w:r w:rsidRPr="00BD0EBA">
        <w:t xml:space="preserve">Fletcher, W.J., Chesson, J., Fisher, M., Sainsbury, K.J., </w:t>
      </w:r>
      <w:proofErr w:type="spellStart"/>
      <w:r w:rsidRPr="00BD0EBA">
        <w:t>Hundloe</w:t>
      </w:r>
      <w:proofErr w:type="spellEnd"/>
      <w:r w:rsidRPr="00BD0EBA">
        <w:t>, T., Smith, A.D.M. and B. Whitworth (2002) National ESD Reporting Framework for Australian Fisheries: The ‘How to’ Guide for Wild Capture Fisheries.  FRDC Project 2000/145, Canberra, Australia</w:t>
      </w:r>
    </w:p>
    <w:p w14:paraId="4CF3C57B" w14:textId="7478B05D" w:rsidR="00B23954" w:rsidRDefault="00B23954" w:rsidP="001D2CB0">
      <w:r w:rsidRPr="00BD0EBA">
        <w:t>Leon, R., Institute of Marine and Antarctic Studies University of Tasmania (2020). Ensuring monitoring and management of bycatch in Southern Rock Lobster fisheries is best practice. FRDC Project 2017-082. Canberra, May. CC BY 3.0.</w:t>
      </w:r>
    </w:p>
    <w:p w14:paraId="51E6B54D" w14:textId="515B93FE" w:rsidR="005A5F5A" w:rsidRPr="00BD0EBA" w:rsidRDefault="005A5F5A" w:rsidP="001D2CB0">
      <w:r w:rsidRPr="005A5F5A">
        <w:rPr>
          <w:lang w:val="en-GB"/>
        </w:rPr>
        <w:t xml:space="preserve">Sloan, S. R., Smith, A.D.M., Gardner, C., Crosthwaite, K., </w:t>
      </w:r>
      <w:proofErr w:type="spellStart"/>
      <w:r w:rsidRPr="005A5F5A">
        <w:rPr>
          <w:lang w:val="en-GB"/>
        </w:rPr>
        <w:t>Triantafillos</w:t>
      </w:r>
      <w:proofErr w:type="spellEnd"/>
      <w:r w:rsidRPr="005A5F5A">
        <w:rPr>
          <w:lang w:val="en-GB"/>
        </w:rPr>
        <w:t>, L., Jeffries, B. and Kimber, N (2014) National Guidelines to Develop Fishery Harvest Strategies. FRDC Report – Project 2010/061. Primary Industries and Regions, South Australia, Adelaide, March. CC BY 3.0</w:t>
      </w:r>
    </w:p>
    <w:p w14:paraId="58362340" w14:textId="6931D542" w:rsidR="00B23954" w:rsidRDefault="00B23954" w:rsidP="001D2CB0">
      <w:proofErr w:type="spellStart"/>
      <w:r w:rsidRPr="00BD0EBA">
        <w:t>Tuynman</w:t>
      </w:r>
      <w:proofErr w:type="spellEnd"/>
      <w:r w:rsidRPr="00BD0EBA">
        <w:t>, H and Dylewski, M 2022, Australian fisheries and aquaculture statistics 2021, Fisheries Research and Development Corporation, ABARES, Canberra, December, DOI: https://doi.org/10.25814/amdt-x682. CC BY 4.0.</w:t>
      </w:r>
    </w:p>
    <w:p w14:paraId="28373F96" w14:textId="77777777" w:rsidR="00B23954" w:rsidRPr="00BD0EBA" w:rsidRDefault="00B23954" w:rsidP="001D2CB0">
      <w:r w:rsidRPr="00BD0EBA">
        <w:t>Victorian Rock Lobster Fishery Management Plan 2024</w:t>
      </w:r>
    </w:p>
    <w:p w14:paraId="522C8522" w14:textId="77777777" w:rsidR="00A175ED" w:rsidRPr="00BD0EBA" w:rsidRDefault="00A175ED" w:rsidP="001D2CB0"/>
    <w:p w14:paraId="2C22AC26" w14:textId="77777777" w:rsidR="006143BD" w:rsidRDefault="006143BD" w:rsidP="00647FF6">
      <w:pPr>
        <w:rPr>
          <w:color w:val="4000A6"/>
        </w:rPr>
      </w:pPr>
      <w:r>
        <w:rPr>
          <w:color w:val="4000A6"/>
        </w:rPr>
        <w:br w:type="page"/>
      </w:r>
    </w:p>
    <w:p w14:paraId="57FBC021" w14:textId="0FFB2BA3" w:rsidR="0027650A" w:rsidRDefault="00B07F7B" w:rsidP="006571DA">
      <w:pPr>
        <w:pStyle w:val="Heading1"/>
      </w:pPr>
      <w:bookmarkStart w:id="45" w:name="_Toc149309157"/>
      <w:r w:rsidRPr="006143BD">
        <w:lastRenderedPageBreak/>
        <w:t>Append</w:t>
      </w:r>
      <w:r>
        <w:t>ed Data Tables</w:t>
      </w:r>
      <w:bookmarkEnd w:id="45"/>
    </w:p>
    <w:p w14:paraId="142D464D" w14:textId="15BD82CF" w:rsidR="00B45BEB" w:rsidRPr="00F81E76" w:rsidRDefault="00B07F7B" w:rsidP="00E57B7A">
      <w:pPr>
        <w:rPr>
          <w:bCs/>
          <w:szCs w:val="28"/>
        </w:rPr>
      </w:pPr>
      <w:r w:rsidRPr="00E57B7A">
        <w:rPr>
          <w:b/>
          <w:bCs/>
          <w:sz w:val="28"/>
          <w:szCs w:val="28"/>
        </w:rPr>
        <w:t>Please include data for each of the last 5 years</w:t>
      </w:r>
      <w:r w:rsidR="00542132">
        <w:rPr>
          <w:b/>
          <w:bCs/>
          <w:sz w:val="28"/>
          <w:szCs w:val="28"/>
        </w:rPr>
        <w:t>. A</w:t>
      </w:r>
      <w:r w:rsidR="00BF27B2" w:rsidRPr="00E57B7A">
        <w:rPr>
          <w:b/>
          <w:bCs/>
          <w:sz w:val="28"/>
          <w:szCs w:val="28"/>
        </w:rPr>
        <w:t>dditional data may be necessary where the fishery has been inactive or operating atypically</w:t>
      </w:r>
      <w:r w:rsidRPr="00E57B7A">
        <w:rPr>
          <w:b/>
          <w:bCs/>
          <w:sz w:val="28"/>
          <w:szCs w:val="28"/>
        </w:rPr>
        <w:t>.</w:t>
      </w:r>
    </w:p>
    <w:p w14:paraId="4C5799F0" w14:textId="238EF40B" w:rsidR="00B45BEB" w:rsidRDefault="00B45BEB" w:rsidP="00B45BEB">
      <w:pPr>
        <w:pStyle w:val="Heading2"/>
      </w:pPr>
      <w:bookmarkStart w:id="46" w:name="_Toc149309158"/>
      <w:r w:rsidRPr="00352F2D">
        <w:t>APPENDIX 1</w:t>
      </w:r>
      <w:r>
        <w:t xml:space="preserve"> – Retained catch data </w:t>
      </w:r>
      <w:r w:rsidR="00B30851">
        <w:t xml:space="preserve">and discards catch data </w:t>
      </w:r>
      <w:r>
        <w:t>(target species)</w:t>
      </w:r>
      <w:bookmarkEnd w:id="46"/>
    </w:p>
    <w:p w14:paraId="33DD9FD9" w14:textId="77777777" w:rsidR="000A2146" w:rsidRPr="00B07F7B" w:rsidRDefault="000A2146" w:rsidP="00E57B7A"/>
    <w:p w14:paraId="54E241DC" w14:textId="0141AA86" w:rsidR="0027650A" w:rsidRDefault="0027650A" w:rsidP="006571DA">
      <w:pPr>
        <w:pStyle w:val="Heading2"/>
      </w:pPr>
      <w:bookmarkStart w:id="47" w:name="_Toc149309159"/>
      <w:r>
        <w:t xml:space="preserve">APPENDIX 2 – </w:t>
      </w:r>
      <w:r w:rsidR="00B30851">
        <w:t>Retained</w:t>
      </w:r>
      <w:r w:rsidR="00633FDE">
        <w:t xml:space="preserve"> </w:t>
      </w:r>
      <w:r w:rsidR="00685ED0">
        <w:t>c</w:t>
      </w:r>
      <w:r w:rsidR="00633FDE">
        <w:t xml:space="preserve">atch </w:t>
      </w:r>
      <w:r w:rsidR="00685ED0">
        <w:t>d</w:t>
      </w:r>
      <w:r w:rsidR="00633FDE">
        <w:t>ata (non-target species)</w:t>
      </w:r>
      <w:bookmarkEnd w:id="47"/>
    </w:p>
    <w:p w14:paraId="4214E6F0" w14:textId="77777777" w:rsidR="009F41A4" w:rsidRPr="00B07F7B" w:rsidRDefault="009F41A4" w:rsidP="00B45BEB"/>
    <w:p w14:paraId="39706847" w14:textId="3BF5D6D6" w:rsidR="000352CC" w:rsidRDefault="0027650A" w:rsidP="006571DA">
      <w:pPr>
        <w:pStyle w:val="Heading2"/>
      </w:pPr>
      <w:bookmarkStart w:id="48" w:name="_Toc149309160"/>
      <w:r>
        <w:t xml:space="preserve">APPENDIX 3 – </w:t>
      </w:r>
      <w:bookmarkEnd w:id="48"/>
      <w:r w:rsidR="005D3AD1">
        <w:t>Discards catch data (non-target species)</w:t>
      </w:r>
    </w:p>
    <w:p w14:paraId="2489AD3F" w14:textId="77777777" w:rsidR="00B21EFD" w:rsidRPr="00B07F7B" w:rsidRDefault="00B21EFD" w:rsidP="00B45BEB"/>
    <w:p w14:paraId="70E57C3B" w14:textId="102542D4" w:rsidR="0027650A" w:rsidRDefault="0027650A" w:rsidP="00C329F4">
      <w:pPr>
        <w:pStyle w:val="Heading2"/>
      </w:pPr>
      <w:bookmarkStart w:id="49" w:name="_Toc149309161"/>
      <w:r>
        <w:t>APPENDIX 4</w:t>
      </w:r>
      <w:r w:rsidR="006571DA">
        <w:t xml:space="preserve"> </w:t>
      </w:r>
      <w:r w:rsidR="00D020EB">
        <w:t>–</w:t>
      </w:r>
      <w:r w:rsidR="006571DA">
        <w:t xml:space="preserve"> </w:t>
      </w:r>
      <w:bookmarkEnd w:id="49"/>
      <w:r w:rsidR="00B30851">
        <w:t>Protected species interaction data</w:t>
      </w:r>
    </w:p>
    <w:p w14:paraId="738E5BA9" w14:textId="4C72BC48" w:rsidR="009F41A4" w:rsidRDefault="009F41A4" w:rsidP="000A2146"/>
    <w:p w14:paraId="6AA0FFE7" w14:textId="567CB737" w:rsidR="000A2146" w:rsidRDefault="000A2146" w:rsidP="000A2146">
      <w:pPr>
        <w:pStyle w:val="Heading2"/>
      </w:pPr>
      <w:r>
        <w:t xml:space="preserve">APPENDIX 5 – </w:t>
      </w:r>
      <w:r w:rsidR="00B30851">
        <w:t>Fishing effort</w:t>
      </w:r>
    </w:p>
    <w:p w14:paraId="6C8CA4F3" w14:textId="77777777" w:rsidR="000A2146" w:rsidRDefault="000A2146" w:rsidP="000A2146"/>
    <w:p w14:paraId="4947D580" w14:textId="06E31EC9" w:rsidR="00B30851" w:rsidRDefault="00B30851" w:rsidP="00B30851">
      <w:pPr>
        <w:pStyle w:val="Heading2"/>
      </w:pPr>
      <w:r>
        <w:t>APPENDIX 6 – Voluntary Pot Sampling Program</w:t>
      </w:r>
    </w:p>
    <w:p w14:paraId="00FB71C2" w14:textId="55EE2D1A" w:rsidR="00190B69" w:rsidRDefault="00190B69">
      <w:r>
        <w:br w:type="page"/>
      </w:r>
    </w:p>
    <w:p w14:paraId="49AE0C33" w14:textId="77777777" w:rsidR="007E66A6" w:rsidRDefault="007E66A6">
      <w:pPr>
        <w:sectPr w:rsidR="007E66A6" w:rsidSect="001E6D37">
          <w:headerReference w:type="even" r:id="rId44"/>
          <w:headerReference w:type="default" r:id="rId45"/>
          <w:footerReference w:type="even" r:id="rId46"/>
          <w:footerReference w:type="default" r:id="rId47"/>
          <w:headerReference w:type="first" r:id="rId48"/>
          <w:footerReference w:type="first" r:id="rId49"/>
          <w:type w:val="continuous"/>
          <w:pgSz w:w="11906" w:h="16838"/>
          <w:pgMar w:top="1440" w:right="1440" w:bottom="1440" w:left="1440" w:header="709" w:footer="709" w:gutter="0"/>
          <w:pgNumType w:start="1"/>
          <w:cols w:space="708"/>
          <w:titlePg/>
          <w:docGrid w:linePitch="360"/>
        </w:sectPr>
      </w:pPr>
    </w:p>
    <w:p w14:paraId="731F22D1" w14:textId="245CCCF7" w:rsidR="00D3345F" w:rsidRPr="00D3345F" w:rsidRDefault="00D3345F" w:rsidP="00D3345F">
      <w:pPr>
        <w:pStyle w:val="Heading2"/>
        <w:rPr>
          <w:rFonts w:ascii="Aptos Display" w:eastAsia="Times New Roman" w:hAnsi="Aptos Display" w:cs="Times New Roman"/>
          <w:b w:val="0"/>
          <w:color w:val="0F4761"/>
          <w:kern w:val="2"/>
          <w:sz w:val="32"/>
          <w:szCs w:val="32"/>
          <w14:ligatures w14:val="standardContextual"/>
        </w:rPr>
      </w:pPr>
      <w:r w:rsidRPr="00D3345F">
        <w:rPr>
          <w:rFonts w:ascii="Aptos Display" w:eastAsia="Times New Roman" w:hAnsi="Aptos Display" w:cs="Times New Roman"/>
          <w:b w:val="0"/>
          <w:color w:val="0F4761"/>
          <w:kern w:val="2"/>
          <w:sz w:val="32"/>
          <w:szCs w:val="32"/>
          <w14:ligatures w14:val="standardContextual"/>
        </w:rPr>
        <w:lastRenderedPageBreak/>
        <w:t>APPENDIX 1 – Retained &amp; Discard Catch Data (Target species)</w:t>
      </w:r>
    </w:p>
    <w:p w14:paraId="0C879CC5" w14:textId="77777777" w:rsidR="00D3345F" w:rsidRPr="00D3345F" w:rsidRDefault="00D3345F" w:rsidP="00D3345F">
      <w:pPr>
        <w:rPr>
          <w:rFonts w:ascii="Aptos" w:eastAsia="Aptos" w:hAnsi="Aptos" w:cs="Times New Roman"/>
        </w:rPr>
      </w:pPr>
    </w:p>
    <w:tbl>
      <w:tblPr>
        <w:tblW w:w="12612" w:type="dxa"/>
        <w:tblLook w:val="04A0" w:firstRow="1" w:lastRow="0" w:firstColumn="1" w:lastColumn="0" w:noHBand="0" w:noVBand="1"/>
      </w:tblPr>
      <w:tblGrid>
        <w:gridCol w:w="1560"/>
        <w:gridCol w:w="1560"/>
        <w:gridCol w:w="1560"/>
        <w:gridCol w:w="1560"/>
        <w:gridCol w:w="1560"/>
        <w:gridCol w:w="1560"/>
        <w:gridCol w:w="1692"/>
        <w:gridCol w:w="1560"/>
      </w:tblGrid>
      <w:tr w:rsidR="00D3345F" w:rsidRPr="00D3345F" w14:paraId="76DD8A0F" w14:textId="77777777" w:rsidTr="00D3345F">
        <w:trPr>
          <w:trHeight w:val="600"/>
        </w:trPr>
        <w:tc>
          <w:tcPr>
            <w:tcW w:w="1560" w:type="dxa"/>
            <w:tcBorders>
              <w:top w:val="single" w:sz="4" w:space="0" w:color="auto"/>
              <w:left w:val="single" w:sz="4" w:space="0" w:color="auto"/>
              <w:bottom w:val="single" w:sz="4" w:space="0" w:color="auto"/>
              <w:right w:val="single" w:sz="4" w:space="0" w:color="auto"/>
            </w:tcBorders>
            <w:shd w:val="clear" w:color="auto" w:fill="4C94D8"/>
            <w:hideMark/>
          </w:tcPr>
          <w:p w14:paraId="4995FA52" w14:textId="77777777" w:rsidR="00D3345F" w:rsidRPr="00D3345F" w:rsidRDefault="00D3345F" w:rsidP="00D3345F">
            <w:pPr>
              <w:spacing w:after="0" w:line="240" w:lineRule="auto"/>
              <w:jc w:val="center"/>
              <w:rPr>
                <w:rFonts w:ascii="Aptos Narrow" w:eastAsia="Times New Roman" w:hAnsi="Aptos Narrow" w:cs="Times New Roman"/>
                <w:b/>
                <w:bCs/>
                <w:color w:val="FFFFFF"/>
                <w:lang w:val="en-GB" w:eastAsia="en-GB"/>
              </w:rPr>
            </w:pPr>
            <w:r w:rsidRPr="00D3345F">
              <w:rPr>
                <w:rFonts w:ascii="Aptos Narrow" w:eastAsia="Times New Roman" w:hAnsi="Aptos Narrow" w:cs="Times New Roman"/>
                <w:b/>
                <w:bCs/>
                <w:color w:val="FFFFFF"/>
                <w:lang w:val="en-GB" w:eastAsia="en-GB"/>
              </w:rPr>
              <w:t>Financial Year</w:t>
            </w:r>
          </w:p>
        </w:tc>
        <w:tc>
          <w:tcPr>
            <w:tcW w:w="1560" w:type="dxa"/>
            <w:tcBorders>
              <w:top w:val="single" w:sz="4" w:space="0" w:color="auto"/>
              <w:left w:val="nil"/>
              <w:bottom w:val="single" w:sz="4" w:space="0" w:color="auto"/>
              <w:right w:val="single" w:sz="4" w:space="0" w:color="auto"/>
            </w:tcBorders>
            <w:shd w:val="clear" w:color="auto" w:fill="4C94D8"/>
            <w:hideMark/>
          </w:tcPr>
          <w:p w14:paraId="19B103F1" w14:textId="77777777" w:rsidR="00D3345F" w:rsidRPr="00D3345F" w:rsidRDefault="00D3345F" w:rsidP="00D3345F">
            <w:pPr>
              <w:spacing w:after="0" w:line="240" w:lineRule="auto"/>
              <w:jc w:val="center"/>
              <w:rPr>
                <w:rFonts w:ascii="Aptos Narrow" w:eastAsia="Times New Roman" w:hAnsi="Aptos Narrow" w:cs="Times New Roman"/>
                <w:b/>
                <w:bCs/>
                <w:color w:val="FFFFFF"/>
                <w:lang w:val="en-GB" w:eastAsia="en-GB"/>
              </w:rPr>
            </w:pPr>
            <w:r w:rsidRPr="00D3345F">
              <w:rPr>
                <w:rFonts w:ascii="Aptos Narrow" w:eastAsia="Times New Roman" w:hAnsi="Aptos Narrow" w:cs="Times New Roman"/>
                <w:b/>
                <w:bCs/>
                <w:color w:val="FFFFFF"/>
                <w:lang w:val="en-GB" w:eastAsia="en-GB"/>
              </w:rPr>
              <w:t>Retained</w:t>
            </w:r>
          </w:p>
        </w:tc>
        <w:tc>
          <w:tcPr>
            <w:tcW w:w="1560" w:type="dxa"/>
            <w:tcBorders>
              <w:top w:val="single" w:sz="4" w:space="0" w:color="auto"/>
              <w:left w:val="nil"/>
              <w:bottom w:val="single" w:sz="4" w:space="0" w:color="auto"/>
              <w:right w:val="single" w:sz="4" w:space="0" w:color="auto"/>
            </w:tcBorders>
            <w:shd w:val="clear" w:color="auto" w:fill="4C94D8"/>
            <w:hideMark/>
          </w:tcPr>
          <w:p w14:paraId="36F0FA76" w14:textId="77777777" w:rsidR="00D3345F" w:rsidRPr="00D3345F" w:rsidRDefault="00D3345F" w:rsidP="00D3345F">
            <w:pPr>
              <w:spacing w:after="0" w:line="240" w:lineRule="auto"/>
              <w:jc w:val="center"/>
              <w:rPr>
                <w:rFonts w:ascii="Aptos Narrow" w:eastAsia="Times New Roman" w:hAnsi="Aptos Narrow" w:cs="Times New Roman"/>
                <w:b/>
                <w:bCs/>
                <w:color w:val="FFFFFF"/>
                <w:lang w:val="en-GB" w:eastAsia="en-GB"/>
              </w:rPr>
            </w:pPr>
            <w:r w:rsidRPr="00D3345F">
              <w:rPr>
                <w:rFonts w:ascii="Aptos Narrow" w:eastAsia="Times New Roman" w:hAnsi="Aptos Narrow" w:cs="Times New Roman"/>
                <w:b/>
                <w:bCs/>
                <w:color w:val="FFFFFF"/>
                <w:lang w:val="en-GB" w:eastAsia="en-GB"/>
              </w:rPr>
              <w:t>Legal Discards</w:t>
            </w:r>
          </w:p>
        </w:tc>
        <w:tc>
          <w:tcPr>
            <w:tcW w:w="1560" w:type="dxa"/>
            <w:tcBorders>
              <w:top w:val="single" w:sz="4" w:space="0" w:color="auto"/>
              <w:left w:val="nil"/>
              <w:bottom w:val="single" w:sz="4" w:space="0" w:color="auto"/>
              <w:right w:val="single" w:sz="4" w:space="0" w:color="auto"/>
            </w:tcBorders>
            <w:shd w:val="clear" w:color="auto" w:fill="4C94D8"/>
            <w:hideMark/>
          </w:tcPr>
          <w:p w14:paraId="55C54666" w14:textId="77777777" w:rsidR="00D3345F" w:rsidRPr="00D3345F" w:rsidRDefault="00D3345F" w:rsidP="00D3345F">
            <w:pPr>
              <w:spacing w:after="0" w:line="240" w:lineRule="auto"/>
              <w:jc w:val="center"/>
              <w:rPr>
                <w:rFonts w:ascii="Aptos Narrow" w:eastAsia="Times New Roman" w:hAnsi="Aptos Narrow" w:cs="Times New Roman"/>
                <w:b/>
                <w:bCs/>
                <w:color w:val="FFFFFF"/>
                <w:lang w:val="en-GB" w:eastAsia="en-GB"/>
              </w:rPr>
            </w:pPr>
            <w:r w:rsidRPr="00D3345F">
              <w:rPr>
                <w:rFonts w:ascii="Aptos Narrow" w:eastAsia="Times New Roman" w:hAnsi="Aptos Narrow" w:cs="Times New Roman"/>
                <w:b/>
                <w:bCs/>
                <w:color w:val="FFFFFF"/>
                <w:lang w:val="en-GB" w:eastAsia="en-GB"/>
              </w:rPr>
              <w:t>Dead</w:t>
            </w:r>
          </w:p>
        </w:tc>
        <w:tc>
          <w:tcPr>
            <w:tcW w:w="1560" w:type="dxa"/>
            <w:tcBorders>
              <w:top w:val="single" w:sz="4" w:space="0" w:color="auto"/>
              <w:left w:val="nil"/>
              <w:bottom w:val="single" w:sz="4" w:space="0" w:color="auto"/>
              <w:right w:val="single" w:sz="4" w:space="0" w:color="auto"/>
            </w:tcBorders>
            <w:shd w:val="clear" w:color="auto" w:fill="4C94D8"/>
            <w:hideMark/>
          </w:tcPr>
          <w:p w14:paraId="0C2AA67A" w14:textId="77777777" w:rsidR="00D3345F" w:rsidRPr="00D3345F" w:rsidRDefault="00D3345F" w:rsidP="00D3345F">
            <w:pPr>
              <w:spacing w:after="0" w:line="240" w:lineRule="auto"/>
              <w:jc w:val="center"/>
              <w:rPr>
                <w:rFonts w:ascii="Aptos Narrow" w:eastAsia="Times New Roman" w:hAnsi="Aptos Narrow" w:cs="Times New Roman"/>
                <w:b/>
                <w:bCs/>
                <w:color w:val="FFFFFF"/>
                <w:lang w:val="en-GB" w:eastAsia="en-GB"/>
              </w:rPr>
            </w:pPr>
            <w:r w:rsidRPr="00D3345F">
              <w:rPr>
                <w:rFonts w:ascii="Aptos Narrow" w:eastAsia="Times New Roman" w:hAnsi="Aptos Narrow" w:cs="Times New Roman"/>
                <w:b/>
                <w:bCs/>
                <w:color w:val="FFFFFF"/>
                <w:lang w:val="en-GB" w:eastAsia="en-GB"/>
              </w:rPr>
              <w:t>Undersized</w:t>
            </w:r>
          </w:p>
        </w:tc>
        <w:tc>
          <w:tcPr>
            <w:tcW w:w="1560" w:type="dxa"/>
            <w:tcBorders>
              <w:top w:val="single" w:sz="4" w:space="0" w:color="auto"/>
              <w:left w:val="nil"/>
              <w:bottom w:val="single" w:sz="4" w:space="0" w:color="auto"/>
              <w:right w:val="single" w:sz="4" w:space="0" w:color="auto"/>
            </w:tcBorders>
            <w:shd w:val="clear" w:color="auto" w:fill="4C94D8"/>
            <w:hideMark/>
          </w:tcPr>
          <w:p w14:paraId="5B414D9E" w14:textId="77777777" w:rsidR="00D3345F" w:rsidRPr="00D3345F" w:rsidRDefault="00D3345F" w:rsidP="00D3345F">
            <w:pPr>
              <w:spacing w:after="0" w:line="240" w:lineRule="auto"/>
              <w:jc w:val="center"/>
              <w:rPr>
                <w:rFonts w:ascii="Aptos Narrow" w:eastAsia="Times New Roman" w:hAnsi="Aptos Narrow" w:cs="Times New Roman"/>
                <w:b/>
                <w:bCs/>
                <w:color w:val="FFFFFF"/>
                <w:lang w:val="en-GB" w:eastAsia="en-GB"/>
              </w:rPr>
            </w:pPr>
            <w:r w:rsidRPr="00D3345F">
              <w:rPr>
                <w:rFonts w:ascii="Aptos Narrow" w:eastAsia="Times New Roman" w:hAnsi="Aptos Narrow" w:cs="Times New Roman"/>
                <w:b/>
                <w:bCs/>
                <w:color w:val="FFFFFF"/>
                <w:lang w:val="en-GB" w:eastAsia="en-GB"/>
              </w:rPr>
              <w:t>Berry</w:t>
            </w:r>
          </w:p>
        </w:tc>
        <w:tc>
          <w:tcPr>
            <w:tcW w:w="1692" w:type="dxa"/>
            <w:tcBorders>
              <w:top w:val="single" w:sz="4" w:space="0" w:color="auto"/>
              <w:left w:val="nil"/>
              <w:bottom w:val="single" w:sz="4" w:space="0" w:color="auto"/>
              <w:right w:val="single" w:sz="4" w:space="0" w:color="auto"/>
            </w:tcBorders>
            <w:shd w:val="clear" w:color="auto" w:fill="4C94D8"/>
            <w:hideMark/>
          </w:tcPr>
          <w:p w14:paraId="734B822F" w14:textId="77777777" w:rsidR="00D3345F" w:rsidRPr="00D3345F" w:rsidRDefault="00D3345F" w:rsidP="00D3345F">
            <w:pPr>
              <w:spacing w:after="0" w:line="240" w:lineRule="auto"/>
              <w:jc w:val="center"/>
              <w:rPr>
                <w:rFonts w:ascii="Aptos Narrow" w:eastAsia="Times New Roman" w:hAnsi="Aptos Narrow" w:cs="Times New Roman"/>
                <w:b/>
                <w:bCs/>
                <w:color w:val="FFFFFF"/>
                <w:lang w:val="en-GB" w:eastAsia="en-GB"/>
              </w:rPr>
            </w:pPr>
            <w:r w:rsidRPr="00D3345F">
              <w:rPr>
                <w:rFonts w:ascii="Aptos Narrow" w:eastAsia="Times New Roman" w:hAnsi="Aptos Narrow" w:cs="Times New Roman"/>
                <w:b/>
                <w:bCs/>
                <w:color w:val="FFFFFF"/>
                <w:lang w:val="en-GB" w:eastAsia="en-GB"/>
              </w:rPr>
              <w:t>Closed Season Female</w:t>
            </w:r>
          </w:p>
        </w:tc>
        <w:tc>
          <w:tcPr>
            <w:tcW w:w="1560" w:type="dxa"/>
            <w:tcBorders>
              <w:top w:val="single" w:sz="4" w:space="0" w:color="auto"/>
              <w:left w:val="nil"/>
              <w:bottom w:val="single" w:sz="4" w:space="0" w:color="auto"/>
              <w:right w:val="single" w:sz="4" w:space="0" w:color="auto"/>
            </w:tcBorders>
            <w:shd w:val="clear" w:color="auto" w:fill="4C94D8"/>
            <w:hideMark/>
          </w:tcPr>
          <w:p w14:paraId="32CE3278" w14:textId="77777777" w:rsidR="00D3345F" w:rsidRPr="00D3345F" w:rsidRDefault="00D3345F" w:rsidP="00D3345F">
            <w:pPr>
              <w:spacing w:after="0" w:line="240" w:lineRule="auto"/>
              <w:jc w:val="center"/>
              <w:rPr>
                <w:rFonts w:ascii="Aptos Narrow" w:eastAsia="Times New Roman" w:hAnsi="Aptos Narrow" w:cs="Times New Roman"/>
                <w:b/>
                <w:bCs/>
                <w:color w:val="FFFFFF"/>
                <w:lang w:val="en-GB" w:eastAsia="en-GB"/>
              </w:rPr>
            </w:pPr>
            <w:r w:rsidRPr="00D3345F">
              <w:rPr>
                <w:rFonts w:ascii="Aptos Narrow" w:eastAsia="Times New Roman" w:hAnsi="Aptos Narrow" w:cs="Times New Roman"/>
                <w:b/>
                <w:bCs/>
                <w:color w:val="FFFFFF"/>
                <w:lang w:val="en-GB" w:eastAsia="en-GB"/>
              </w:rPr>
              <w:t>Retained</w:t>
            </w:r>
          </w:p>
          <w:p w14:paraId="2B7306ED" w14:textId="77777777" w:rsidR="00D3345F" w:rsidRPr="00D3345F" w:rsidRDefault="00D3345F" w:rsidP="00D3345F">
            <w:pPr>
              <w:spacing w:after="0" w:line="240" w:lineRule="auto"/>
              <w:jc w:val="center"/>
              <w:rPr>
                <w:rFonts w:ascii="Aptos Narrow" w:eastAsia="Times New Roman" w:hAnsi="Aptos Narrow" w:cs="Times New Roman"/>
                <w:b/>
                <w:bCs/>
                <w:color w:val="FFFFFF"/>
                <w:lang w:val="en-GB" w:eastAsia="en-GB"/>
              </w:rPr>
            </w:pPr>
            <w:r w:rsidRPr="00D3345F">
              <w:rPr>
                <w:rFonts w:ascii="Aptos Narrow" w:eastAsia="Times New Roman" w:hAnsi="Aptos Narrow" w:cs="Times New Roman"/>
                <w:b/>
                <w:bCs/>
                <w:color w:val="FFFFFF"/>
                <w:lang w:val="en-GB" w:eastAsia="en-GB"/>
              </w:rPr>
              <w:t>(kg)</w:t>
            </w:r>
          </w:p>
        </w:tc>
      </w:tr>
      <w:tr w:rsidR="00D3345F" w:rsidRPr="00D3345F" w14:paraId="272CDF6E" w14:textId="77777777" w:rsidTr="00DE318E">
        <w:trPr>
          <w:trHeight w:val="4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C066B18" w14:textId="77777777" w:rsidR="00D3345F" w:rsidRPr="00D3345F" w:rsidRDefault="00D3345F" w:rsidP="00D3345F">
            <w:pPr>
              <w:spacing w:after="0" w:line="240" w:lineRule="auto"/>
              <w:rPr>
                <w:rFonts w:ascii="Aptos Narrow" w:eastAsia="Times New Roman" w:hAnsi="Aptos Narrow" w:cs="Times New Roman"/>
                <w:b/>
                <w:bCs/>
                <w:color w:val="000000"/>
                <w:lang w:val="en-GB" w:eastAsia="en-GB"/>
              </w:rPr>
            </w:pPr>
            <w:r w:rsidRPr="00D3345F">
              <w:rPr>
                <w:rFonts w:ascii="Aptos Narrow" w:eastAsia="Times New Roman" w:hAnsi="Aptos Narrow" w:cs="Times New Roman"/>
                <w:b/>
                <w:bCs/>
                <w:color w:val="000000"/>
                <w:lang w:val="en-GB" w:eastAsia="en-GB"/>
              </w:rPr>
              <w:t>2020/21</w:t>
            </w:r>
          </w:p>
        </w:tc>
        <w:tc>
          <w:tcPr>
            <w:tcW w:w="1560" w:type="dxa"/>
            <w:tcBorders>
              <w:top w:val="nil"/>
              <w:left w:val="nil"/>
              <w:bottom w:val="single" w:sz="4" w:space="0" w:color="auto"/>
              <w:right w:val="single" w:sz="4" w:space="0" w:color="auto"/>
            </w:tcBorders>
            <w:shd w:val="clear" w:color="auto" w:fill="auto"/>
            <w:noWrap/>
            <w:vAlign w:val="bottom"/>
            <w:hideMark/>
          </w:tcPr>
          <w:p w14:paraId="0D474520"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266,377</w:t>
            </w:r>
          </w:p>
        </w:tc>
        <w:tc>
          <w:tcPr>
            <w:tcW w:w="1560" w:type="dxa"/>
            <w:tcBorders>
              <w:top w:val="nil"/>
              <w:left w:val="nil"/>
              <w:bottom w:val="single" w:sz="4" w:space="0" w:color="auto"/>
              <w:right w:val="single" w:sz="4" w:space="0" w:color="auto"/>
            </w:tcBorders>
            <w:shd w:val="clear" w:color="auto" w:fill="auto"/>
            <w:noWrap/>
            <w:vAlign w:val="bottom"/>
            <w:hideMark/>
          </w:tcPr>
          <w:p w14:paraId="02338218"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13,028</w:t>
            </w:r>
          </w:p>
        </w:tc>
        <w:tc>
          <w:tcPr>
            <w:tcW w:w="1560" w:type="dxa"/>
            <w:tcBorders>
              <w:top w:val="nil"/>
              <w:left w:val="nil"/>
              <w:bottom w:val="single" w:sz="4" w:space="0" w:color="auto"/>
              <w:right w:val="single" w:sz="4" w:space="0" w:color="auto"/>
            </w:tcBorders>
            <w:shd w:val="clear" w:color="auto" w:fill="auto"/>
            <w:noWrap/>
            <w:vAlign w:val="bottom"/>
            <w:hideMark/>
          </w:tcPr>
          <w:p w14:paraId="0D127F4E"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35,706</w:t>
            </w:r>
          </w:p>
        </w:tc>
        <w:tc>
          <w:tcPr>
            <w:tcW w:w="1560" w:type="dxa"/>
            <w:tcBorders>
              <w:top w:val="nil"/>
              <w:left w:val="nil"/>
              <w:bottom w:val="single" w:sz="4" w:space="0" w:color="auto"/>
              <w:right w:val="single" w:sz="4" w:space="0" w:color="auto"/>
            </w:tcBorders>
            <w:shd w:val="clear" w:color="auto" w:fill="auto"/>
            <w:noWrap/>
            <w:vAlign w:val="bottom"/>
            <w:hideMark/>
          </w:tcPr>
          <w:p w14:paraId="19AA89BD"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200,610</w:t>
            </w:r>
          </w:p>
        </w:tc>
        <w:tc>
          <w:tcPr>
            <w:tcW w:w="1560" w:type="dxa"/>
            <w:tcBorders>
              <w:top w:val="nil"/>
              <w:left w:val="nil"/>
              <w:bottom w:val="single" w:sz="4" w:space="0" w:color="auto"/>
              <w:right w:val="single" w:sz="4" w:space="0" w:color="auto"/>
            </w:tcBorders>
            <w:shd w:val="clear" w:color="auto" w:fill="auto"/>
            <w:noWrap/>
            <w:vAlign w:val="bottom"/>
            <w:hideMark/>
          </w:tcPr>
          <w:p w14:paraId="3E72DD2F"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40,510</w:t>
            </w:r>
          </w:p>
        </w:tc>
        <w:tc>
          <w:tcPr>
            <w:tcW w:w="1692" w:type="dxa"/>
            <w:tcBorders>
              <w:top w:val="nil"/>
              <w:left w:val="nil"/>
              <w:bottom w:val="single" w:sz="4" w:space="0" w:color="auto"/>
              <w:right w:val="single" w:sz="4" w:space="0" w:color="auto"/>
            </w:tcBorders>
            <w:shd w:val="clear" w:color="auto" w:fill="auto"/>
            <w:noWrap/>
            <w:vAlign w:val="bottom"/>
            <w:hideMark/>
          </w:tcPr>
          <w:p w14:paraId="579C343E"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12,960</w:t>
            </w:r>
          </w:p>
        </w:tc>
        <w:tc>
          <w:tcPr>
            <w:tcW w:w="1560" w:type="dxa"/>
            <w:tcBorders>
              <w:top w:val="nil"/>
              <w:left w:val="nil"/>
              <w:bottom w:val="single" w:sz="4" w:space="0" w:color="auto"/>
              <w:right w:val="single" w:sz="4" w:space="0" w:color="auto"/>
            </w:tcBorders>
            <w:shd w:val="clear" w:color="auto" w:fill="auto"/>
            <w:noWrap/>
            <w:vAlign w:val="bottom"/>
            <w:hideMark/>
          </w:tcPr>
          <w:p w14:paraId="1E8D20B7"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282,724.26</w:t>
            </w:r>
          </w:p>
        </w:tc>
      </w:tr>
      <w:tr w:rsidR="00D3345F" w:rsidRPr="00D3345F" w14:paraId="78350F55" w14:textId="77777777" w:rsidTr="00D3345F">
        <w:trPr>
          <w:trHeight w:val="420"/>
        </w:trPr>
        <w:tc>
          <w:tcPr>
            <w:tcW w:w="1560" w:type="dxa"/>
            <w:tcBorders>
              <w:top w:val="nil"/>
              <w:left w:val="single" w:sz="4" w:space="0" w:color="auto"/>
              <w:bottom w:val="single" w:sz="4" w:space="0" w:color="auto"/>
              <w:right w:val="single" w:sz="4" w:space="0" w:color="auto"/>
            </w:tcBorders>
            <w:shd w:val="clear" w:color="auto" w:fill="DAE9F7"/>
            <w:noWrap/>
            <w:vAlign w:val="bottom"/>
            <w:hideMark/>
          </w:tcPr>
          <w:p w14:paraId="7F84355B" w14:textId="77777777" w:rsidR="00D3345F" w:rsidRPr="00D3345F" w:rsidRDefault="00D3345F" w:rsidP="00D3345F">
            <w:pPr>
              <w:spacing w:after="0" w:line="240" w:lineRule="auto"/>
              <w:rPr>
                <w:rFonts w:ascii="Aptos Narrow" w:eastAsia="Times New Roman" w:hAnsi="Aptos Narrow" w:cs="Times New Roman"/>
                <w:b/>
                <w:bCs/>
                <w:color w:val="000000"/>
                <w:lang w:val="en-GB" w:eastAsia="en-GB"/>
              </w:rPr>
            </w:pPr>
            <w:r w:rsidRPr="00D3345F">
              <w:rPr>
                <w:rFonts w:ascii="Aptos Narrow" w:eastAsia="Times New Roman" w:hAnsi="Aptos Narrow" w:cs="Times New Roman"/>
                <w:b/>
                <w:bCs/>
                <w:color w:val="000000"/>
                <w:lang w:val="en-GB" w:eastAsia="en-GB"/>
              </w:rPr>
              <w:t>2021/22</w:t>
            </w:r>
          </w:p>
        </w:tc>
        <w:tc>
          <w:tcPr>
            <w:tcW w:w="1560" w:type="dxa"/>
            <w:tcBorders>
              <w:top w:val="nil"/>
              <w:left w:val="nil"/>
              <w:bottom w:val="single" w:sz="4" w:space="0" w:color="auto"/>
              <w:right w:val="single" w:sz="4" w:space="0" w:color="auto"/>
            </w:tcBorders>
            <w:shd w:val="clear" w:color="auto" w:fill="DAE9F7"/>
            <w:noWrap/>
            <w:vAlign w:val="bottom"/>
            <w:hideMark/>
          </w:tcPr>
          <w:p w14:paraId="0DFFDF52"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267,113</w:t>
            </w:r>
          </w:p>
        </w:tc>
        <w:tc>
          <w:tcPr>
            <w:tcW w:w="1560" w:type="dxa"/>
            <w:tcBorders>
              <w:top w:val="nil"/>
              <w:left w:val="nil"/>
              <w:bottom w:val="single" w:sz="4" w:space="0" w:color="auto"/>
              <w:right w:val="single" w:sz="4" w:space="0" w:color="auto"/>
            </w:tcBorders>
            <w:shd w:val="clear" w:color="auto" w:fill="DAE9F7"/>
            <w:noWrap/>
            <w:vAlign w:val="bottom"/>
            <w:hideMark/>
          </w:tcPr>
          <w:p w14:paraId="2C26F8A0"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10,537</w:t>
            </w:r>
          </w:p>
        </w:tc>
        <w:tc>
          <w:tcPr>
            <w:tcW w:w="1560" w:type="dxa"/>
            <w:tcBorders>
              <w:top w:val="nil"/>
              <w:left w:val="nil"/>
              <w:bottom w:val="single" w:sz="4" w:space="0" w:color="auto"/>
              <w:right w:val="single" w:sz="4" w:space="0" w:color="auto"/>
            </w:tcBorders>
            <w:shd w:val="clear" w:color="auto" w:fill="DAE9F7"/>
            <w:noWrap/>
            <w:vAlign w:val="bottom"/>
            <w:hideMark/>
          </w:tcPr>
          <w:p w14:paraId="6E1CCF90"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27,241</w:t>
            </w:r>
          </w:p>
        </w:tc>
        <w:tc>
          <w:tcPr>
            <w:tcW w:w="1560" w:type="dxa"/>
            <w:tcBorders>
              <w:top w:val="nil"/>
              <w:left w:val="nil"/>
              <w:bottom w:val="single" w:sz="4" w:space="0" w:color="auto"/>
              <w:right w:val="single" w:sz="4" w:space="0" w:color="auto"/>
            </w:tcBorders>
            <w:shd w:val="clear" w:color="auto" w:fill="DAE9F7"/>
            <w:noWrap/>
            <w:vAlign w:val="bottom"/>
            <w:hideMark/>
          </w:tcPr>
          <w:p w14:paraId="6253C56A"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187,555</w:t>
            </w:r>
          </w:p>
        </w:tc>
        <w:tc>
          <w:tcPr>
            <w:tcW w:w="1560" w:type="dxa"/>
            <w:tcBorders>
              <w:top w:val="nil"/>
              <w:left w:val="nil"/>
              <w:bottom w:val="single" w:sz="4" w:space="0" w:color="auto"/>
              <w:right w:val="single" w:sz="4" w:space="0" w:color="auto"/>
            </w:tcBorders>
            <w:shd w:val="clear" w:color="auto" w:fill="DAE9F7"/>
            <w:noWrap/>
            <w:vAlign w:val="bottom"/>
            <w:hideMark/>
          </w:tcPr>
          <w:p w14:paraId="42C96852"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39,132</w:t>
            </w:r>
          </w:p>
        </w:tc>
        <w:tc>
          <w:tcPr>
            <w:tcW w:w="1692" w:type="dxa"/>
            <w:tcBorders>
              <w:top w:val="nil"/>
              <w:left w:val="nil"/>
              <w:bottom w:val="single" w:sz="4" w:space="0" w:color="auto"/>
              <w:right w:val="single" w:sz="4" w:space="0" w:color="auto"/>
            </w:tcBorders>
            <w:shd w:val="clear" w:color="auto" w:fill="DAE9F7"/>
            <w:noWrap/>
            <w:vAlign w:val="bottom"/>
            <w:hideMark/>
          </w:tcPr>
          <w:p w14:paraId="43B3F272"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12,313</w:t>
            </w:r>
          </w:p>
        </w:tc>
        <w:tc>
          <w:tcPr>
            <w:tcW w:w="1560" w:type="dxa"/>
            <w:tcBorders>
              <w:top w:val="nil"/>
              <w:left w:val="nil"/>
              <w:bottom w:val="single" w:sz="4" w:space="0" w:color="auto"/>
              <w:right w:val="single" w:sz="4" w:space="0" w:color="auto"/>
            </w:tcBorders>
            <w:shd w:val="clear" w:color="auto" w:fill="DAE9F7"/>
            <w:noWrap/>
            <w:vAlign w:val="bottom"/>
            <w:hideMark/>
          </w:tcPr>
          <w:p w14:paraId="6968E564"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270,049.28</w:t>
            </w:r>
          </w:p>
        </w:tc>
      </w:tr>
      <w:tr w:rsidR="00D3345F" w:rsidRPr="00D3345F" w14:paraId="20E83F92" w14:textId="77777777" w:rsidTr="00DE318E">
        <w:trPr>
          <w:trHeight w:val="4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69A2033" w14:textId="77777777" w:rsidR="00D3345F" w:rsidRPr="00D3345F" w:rsidRDefault="00D3345F" w:rsidP="00D3345F">
            <w:pPr>
              <w:spacing w:after="0" w:line="240" w:lineRule="auto"/>
              <w:rPr>
                <w:rFonts w:ascii="Aptos Narrow" w:eastAsia="Times New Roman" w:hAnsi="Aptos Narrow" w:cs="Times New Roman"/>
                <w:b/>
                <w:bCs/>
                <w:color w:val="000000"/>
                <w:lang w:val="en-GB" w:eastAsia="en-GB"/>
              </w:rPr>
            </w:pPr>
            <w:r w:rsidRPr="00D3345F">
              <w:rPr>
                <w:rFonts w:ascii="Aptos Narrow" w:eastAsia="Times New Roman" w:hAnsi="Aptos Narrow" w:cs="Times New Roman"/>
                <w:b/>
                <w:bCs/>
                <w:color w:val="000000"/>
                <w:lang w:val="en-GB" w:eastAsia="en-GB"/>
              </w:rPr>
              <w:t>2022/23</w:t>
            </w:r>
          </w:p>
        </w:tc>
        <w:tc>
          <w:tcPr>
            <w:tcW w:w="1560" w:type="dxa"/>
            <w:tcBorders>
              <w:top w:val="nil"/>
              <w:left w:val="nil"/>
              <w:bottom w:val="single" w:sz="4" w:space="0" w:color="auto"/>
              <w:right w:val="single" w:sz="4" w:space="0" w:color="auto"/>
            </w:tcBorders>
            <w:shd w:val="clear" w:color="auto" w:fill="auto"/>
            <w:noWrap/>
            <w:vAlign w:val="bottom"/>
            <w:hideMark/>
          </w:tcPr>
          <w:p w14:paraId="01D202CC"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248,840</w:t>
            </w:r>
          </w:p>
        </w:tc>
        <w:tc>
          <w:tcPr>
            <w:tcW w:w="1560" w:type="dxa"/>
            <w:tcBorders>
              <w:top w:val="nil"/>
              <w:left w:val="nil"/>
              <w:bottom w:val="single" w:sz="4" w:space="0" w:color="auto"/>
              <w:right w:val="single" w:sz="4" w:space="0" w:color="auto"/>
            </w:tcBorders>
            <w:shd w:val="clear" w:color="auto" w:fill="auto"/>
            <w:noWrap/>
            <w:vAlign w:val="bottom"/>
            <w:hideMark/>
          </w:tcPr>
          <w:p w14:paraId="70C1FD69"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9,410</w:t>
            </w:r>
          </w:p>
        </w:tc>
        <w:tc>
          <w:tcPr>
            <w:tcW w:w="1560" w:type="dxa"/>
            <w:tcBorders>
              <w:top w:val="nil"/>
              <w:left w:val="nil"/>
              <w:bottom w:val="single" w:sz="4" w:space="0" w:color="auto"/>
              <w:right w:val="single" w:sz="4" w:space="0" w:color="auto"/>
            </w:tcBorders>
            <w:shd w:val="clear" w:color="auto" w:fill="auto"/>
            <w:noWrap/>
            <w:vAlign w:val="bottom"/>
            <w:hideMark/>
          </w:tcPr>
          <w:p w14:paraId="5D2392EA"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22,476</w:t>
            </w:r>
          </w:p>
        </w:tc>
        <w:tc>
          <w:tcPr>
            <w:tcW w:w="1560" w:type="dxa"/>
            <w:tcBorders>
              <w:top w:val="nil"/>
              <w:left w:val="nil"/>
              <w:bottom w:val="single" w:sz="4" w:space="0" w:color="auto"/>
              <w:right w:val="single" w:sz="4" w:space="0" w:color="auto"/>
            </w:tcBorders>
            <w:shd w:val="clear" w:color="auto" w:fill="auto"/>
            <w:noWrap/>
            <w:vAlign w:val="bottom"/>
            <w:hideMark/>
          </w:tcPr>
          <w:p w14:paraId="38C80FD2"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141,344</w:t>
            </w:r>
          </w:p>
        </w:tc>
        <w:tc>
          <w:tcPr>
            <w:tcW w:w="1560" w:type="dxa"/>
            <w:tcBorders>
              <w:top w:val="nil"/>
              <w:left w:val="nil"/>
              <w:bottom w:val="single" w:sz="4" w:space="0" w:color="auto"/>
              <w:right w:val="single" w:sz="4" w:space="0" w:color="auto"/>
            </w:tcBorders>
            <w:shd w:val="clear" w:color="auto" w:fill="auto"/>
            <w:noWrap/>
            <w:vAlign w:val="bottom"/>
            <w:hideMark/>
          </w:tcPr>
          <w:p w14:paraId="6E13CBF2"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32,053</w:t>
            </w:r>
          </w:p>
        </w:tc>
        <w:tc>
          <w:tcPr>
            <w:tcW w:w="1692" w:type="dxa"/>
            <w:tcBorders>
              <w:top w:val="nil"/>
              <w:left w:val="nil"/>
              <w:bottom w:val="single" w:sz="4" w:space="0" w:color="auto"/>
              <w:right w:val="single" w:sz="4" w:space="0" w:color="auto"/>
            </w:tcBorders>
            <w:shd w:val="clear" w:color="auto" w:fill="auto"/>
            <w:noWrap/>
            <w:vAlign w:val="bottom"/>
            <w:hideMark/>
          </w:tcPr>
          <w:p w14:paraId="0883E8E5"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6,113</w:t>
            </w:r>
          </w:p>
        </w:tc>
        <w:tc>
          <w:tcPr>
            <w:tcW w:w="1560" w:type="dxa"/>
            <w:tcBorders>
              <w:top w:val="nil"/>
              <w:left w:val="nil"/>
              <w:bottom w:val="single" w:sz="4" w:space="0" w:color="auto"/>
              <w:right w:val="single" w:sz="4" w:space="0" w:color="auto"/>
            </w:tcBorders>
            <w:shd w:val="clear" w:color="auto" w:fill="auto"/>
            <w:noWrap/>
            <w:vAlign w:val="bottom"/>
            <w:hideMark/>
          </w:tcPr>
          <w:p w14:paraId="478A54E9"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260,388.63</w:t>
            </w:r>
          </w:p>
        </w:tc>
      </w:tr>
      <w:tr w:rsidR="00D3345F" w:rsidRPr="00D3345F" w14:paraId="192DC506" w14:textId="77777777" w:rsidTr="00D3345F">
        <w:trPr>
          <w:trHeight w:val="420"/>
        </w:trPr>
        <w:tc>
          <w:tcPr>
            <w:tcW w:w="1560" w:type="dxa"/>
            <w:tcBorders>
              <w:top w:val="nil"/>
              <w:left w:val="single" w:sz="4" w:space="0" w:color="auto"/>
              <w:bottom w:val="single" w:sz="4" w:space="0" w:color="auto"/>
              <w:right w:val="single" w:sz="4" w:space="0" w:color="auto"/>
            </w:tcBorders>
            <w:shd w:val="clear" w:color="auto" w:fill="DAE9F7"/>
            <w:noWrap/>
            <w:vAlign w:val="bottom"/>
            <w:hideMark/>
          </w:tcPr>
          <w:p w14:paraId="08DB7E1D" w14:textId="77777777" w:rsidR="00D3345F" w:rsidRPr="00D3345F" w:rsidRDefault="00D3345F" w:rsidP="00D3345F">
            <w:pPr>
              <w:spacing w:after="0" w:line="240" w:lineRule="auto"/>
              <w:rPr>
                <w:rFonts w:ascii="Aptos Narrow" w:eastAsia="Times New Roman" w:hAnsi="Aptos Narrow" w:cs="Times New Roman"/>
                <w:b/>
                <w:bCs/>
                <w:color w:val="000000"/>
                <w:lang w:val="en-GB" w:eastAsia="en-GB"/>
              </w:rPr>
            </w:pPr>
            <w:r w:rsidRPr="00D3345F">
              <w:rPr>
                <w:rFonts w:ascii="Aptos Narrow" w:eastAsia="Times New Roman" w:hAnsi="Aptos Narrow" w:cs="Times New Roman"/>
                <w:b/>
                <w:bCs/>
                <w:color w:val="000000"/>
                <w:lang w:val="en-GB" w:eastAsia="en-GB"/>
              </w:rPr>
              <w:t>2023/24</w:t>
            </w:r>
          </w:p>
        </w:tc>
        <w:tc>
          <w:tcPr>
            <w:tcW w:w="1560" w:type="dxa"/>
            <w:tcBorders>
              <w:top w:val="nil"/>
              <w:left w:val="nil"/>
              <w:bottom w:val="single" w:sz="4" w:space="0" w:color="auto"/>
              <w:right w:val="single" w:sz="4" w:space="0" w:color="auto"/>
            </w:tcBorders>
            <w:shd w:val="clear" w:color="auto" w:fill="DAE9F7"/>
            <w:noWrap/>
            <w:vAlign w:val="bottom"/>
            <w:hideMark/>
          </w:tcPr>
          <w:p w14:paraId="6781C93E"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243,799</w:t>
            </w:r>
          </w:p>
        </w:tc>
        <w:tc>
          <w:tcPr>
            <w:tcW w:w="1560" w:type="dxa"/>
            <w:tcBorders>
              <w:top w:val="nil"/>
              <w:left w:val="nil"/>
              <w:bottom w:val="single" w:sz="4" w:space="0" w:color="auto"/>
              <w:right w:val="single" w:sz="4" w:space="0" w:color="auto"/>
            </w:tcBorders>
            <w:shd w:val="clear" w:color="auto" w:fill="DAE9F7"/>
            <w:noWrap/>
            <w:vAlign w:val="bottom"/>
            <w:hideMark/>
          </w:tcPr>
          <w:p w14:paraId="79123DE4"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7,692</w:t>
            </w:r>
          </w:p>
        </w:tc>
        <w:tc>
          <w:tcPr>
            <w:tcW w:w="1560" w:type="dxa"/>
            <w:tcBorders>
              <w:top w:val="nil"/>
              <w:left w:val="nil"/>
              <w:bottom w:val="single" w:sz="4" w:space="0" w:color="auto"/>
              <w:right w:val="single" w:sz="4" w:space="0" w:color="auto"/>
            </w:tcBorders>
            <w:shd w:val="clear" w:color="auto" w:fill="DAE9F7"/>
            <w:noWrap/>
            <w:vAlign w:val="bottom"/>
            <w:hideMark/>
          </w:tcPr>
          <w:p w14:paraId="4BDD4305"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15,429</w:t>
            </w:r>
          </w:p>
        </w:tc>
        <w:tc>
          <w:tcPr>
            <w:tcW w:w="1560" w:type="dxa"/>
            <w:tcBorders>
              <w:top w:val="nil"/>
              <w:left w:val="nil"/>
              <w:bottom w:val="single" w:sz="4" w:space="0" w:color="auto"/>
              <w:right w:val="single" w:sz="4" w:space="0" w:color="auto"/>
            </w:tcBorders>
            <w:shd w:val="clear" w:color="auto" w:fill="DAE9F7"/>
            <w:noWrap/>
            <w:vAlign w:val="bottom"/>
            <w:hideMark/>
          </w:tcPr>
          <w:p w14:paraId="026105F0"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173,228</w:t>
            </w:r>
          </w:p>
        </w:tc>
        <w:tc>
          <w:tcPr>
            <w:tcW w:w="1560" w:type="dxa"/>
            <w:tcBorders>
              <w:top w:val="nil"/>
              <w:left w:val="nil"/>
              <w:bottom w:val="single" w:sz="4" w:space="0" w:color="auto"/>
              <w:right w:val="single" w:sz="4" w:space="0" w:color="auto"/>
            </w:tcBorders>
            <w:shd w:val="clear" w:color="auto" w:fill="DAE9F7"/>
            <w:noWrap/>
            <w:vAlign w:val="bottom"/>
            <w:hideMark/>
          </w:tcPr>
          <w:p w14:paraId="5F2D89F9"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41,690</w:t>
            </w:r>
          </w:p>
        </w:tc>
        <w:tc>
          <w:tcPr>
            <w:tcW w:w="1692" w:type="dxa"/>
            <w:tcBorders>
              <w:top w:val="nil"/>
              <w:left w:val="nil"/>
              <w:bottom w:val="single" w:sz="4" w:space="0" w:color="auto"/>
              <w:right w:val="single" w:sz="4" w:space="0" w:color="auto"/>
            </w:tcBorders>
            <w:shd w:val="clear" w:color="auto" w:fill="DAE9F7"/>
            <w:noWrap/>
            <w:vAlign w:val="bottom"/>
            <w:hideMark/>
          </w:tcPr>
          <w:p w14:paraId="711301BA"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6,962</w:t>
            </w:r>
          </w:p>
        </w:tc>
        <w:tc>
          <w:tcPr>
            <w:tcW w:w="1560" w:type="dxa"/>
            <w:tcBorders>
              <w:top w:val="nil"/>
              <w:left w:val="nil"/>
              <w:bottom w:val="single" w:sz="4" w:space="0" w:color="auto"/>
              <w:right w:val="single" w:sz="4" w:space="0" w:color="auto"/>
            </w:tcBorders>
            <w:shd w:val="clear" w:color="auto" w:fill="DAE9F7"/>
            <w:noWrap/>
            <w:vAlign w:val="bottom"/>
            <w:hideMark/>
          </w:tcPr>
          <w:p w14:paraId="01363F79"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258,115.09</w:t>
            </w:r>
          </w:p>
        </w:tc>
      </w:tr>
      <w:tr w:rsidR="00D3345F" w:rsidRPr="00D3345F" w14:paraId="0AF0BA45" w14:textId="77777777" w:rsidTr="00DE318E">
        <w:trPr>
          <w:trHeight w:val="4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BEC3646" w14:textId="77777777" w:rsidR="00D3345F" w:rsidRPr="00D3345F" w:rsidRDefault="00D3345F" w:rsidP="00D3345F">
            <w:pPr>
              <w:spacing w:after="0" w:line="240" w:lineRule="auto"/>
              <w:rPr>
                <w:rFonts w:ascii="Aptos Narrow" w:eastAsia="Times New Roman" w:hAnsi="Aptos Narrow" w:cs="Times New Roman"/>
                <w:b/>
                <w:bCs/>
                <w:color w:val="000000"/>
                <w:lang w:val="en-GB" w:eastAsia="en-GB"/>
              </w:rPr>
            </w:pPr>
            <w:r w:rsidRPr="00D3345F">
              <w:rPr>
                <w:rFonts w:ascii="Aptos Narrow" w:eastAsia="Times New Roman" w:hAnsi="Aptos Narrow" w:cs="Times New Roman"/>
                <w:b/>
                <w:bCs/>
                <w:color w:val="000000"/>
                <w:lang w:val="en-GB" w:eastAsia="en-GB"/>
              </w:rPr>
              <w:t>2024/25</w:t>
            </w:r>
          </w:p>
        </w:tc>
        <w:tc>
          <w:tcPr>
            <w:tcW w:w="1560" w:type="dxa"/>
            <w:tcBorders>
              <w:top w:val="nil"/>
              <w:left w:val="nil"/>
              <w:bottom w:val="single" w:sz="4" w:space="0" w:color="auto"/>
              <w:right w:val="single" w:sz="4" w:space="0" w:color="auto"/>
            </w:tcBorders>
            <w:shd w:val="clear" w:color="auto" w:fill="auto"/>
            <w:noWrap/>
            <w:vAlign w:val="bottom"/>
            <w:hideMark/>
          </w:tcPr>
          <w:p w14:paraId="7FEAD828"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246,841</w:t>
            </w:r>
          </w:p>
        </w:tc>
        <w:tc>
          <w:tcPr>
            <w:tcW w:w="1560" w:type="dxa"/>
            <w:tcBorders>
              <w:top w:val="nil"/>
              <w:left w:val="nil"/>
              <w:bottom w:val="single" w:sz="4" w:space="0" w:color="auto"/>
              <w:right w:val="single" w:sz="4" w:space="0" w:color="auto"/>
            </w:tcBorders>
            <w:shd w:val="clear" w:color="auto" w:fill="auto"/>
            <w:noWrap/>
            <w:vAlign w:val="bottom"/>
            <w:hideMark/>
          </w:tcPr>
          <w:p w14:paraId="6F736BFB"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10,073</w:t>
            </w:r>
          </w:p>
        </w:tc>
        <w:tc>
          <w:tcPr>
            <w:tcW w:w="1560" w:type="dxa"/>
            <w:tcBorders>
              <w:top w:val="nil"/>
              <w:left w:val="nil"/>
              <w:bottom w:val="single" w:sz="4" w:space="0" w:color="auto"/>
              <w:right w:val="single" w:sz="4" w:space="0" w:color="auto"/>
            </w:tcBorders>
            <w:shd w:val="clear" w:color="auto" w:fill="auto"/>
            <w:noWrap/>
            <w:vAlign w:val="bottom"/>
            <w:hideMark/>
          </w:tcPr>
          <w:p w14:paraId="3A025E91"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25,530</w:t>
            </w:r>
          </w:p>
        </w:tc>
        <w:tc>
          <w:tcPr>
            <w:tcW w:w="1560" w:type="dxa"/>
            <w:tcBorders>
              <w:top w:val="nil"/>
              <w:left w:val="nil"/>
              <w:bottom w:val="single" w:sz="4" w:space="0" w:color="auto"/>
              <w:right w:val="single" w:sz="4" w:space="0" w:color="auto"/>
            </w:tcBorders>
            <w:shd w:val="clear" w:color="auto" w:fill="auto"/>
            <w:noWrap/>
            <w:vAlign w:val="bottom"/>
            <w:hideMark/>
          </w:tcPr>
          <w:p w14:paraId="07F2A730"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162,339</w:t>
            </w:r>
          </w:p>
        </w:tc>
        <w:tc>
          <w:tcPr>
            <w:tcW w:w="1560" w:type="dxa"/>
            <w:tcBorders>
              <w:top w:val="nil"/>
              <w:left w:val="nil"/>
              <w:bottom w:val="single" w:sz="4" w:space="0" w:color="auto"/>
              <w:right w:val="single" w:sz="4" w:space="0" w:color="auto"/>
            </w:tcBorders>
            <w:shd w:val="clear" w:color="auto" w:fill="auto"/>
            <w:noWrap/>
            <w:vAlign w:val="bottom"/>
            <w:hideMark/>
          </w:tcPr>
          <w:p w14:paraId="03048CFF"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32,385</w:t>
            </w:r>
          </w:p>
        </w:tc>
        <w:tc>
          <w:tcPr>
            <w:tcW w:w="1692" w:type="dxa"/>
            <w:tcBorders>
              <w:top w:val="nil"/>
              <w:left w:val="nil"/>
              <w:bottom w:val="single" w:sz="4" w:space="0" w:color="auto"/>
              <w:right w:val="single" w:sz="4" w:space="0" w:color="auto"/>
            </w:tcBorders>
            <w:shd w:val="clear" w:color="auto" w:fill="auto"/>
            <w:noWrap/>
            <w:vAlign w:val="bottom"/>
            <w:hideMark/>
          </w:tcPr>
          <w:p w14:paraId="60A1BAB9"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4,413</w:t>
            </w:r>
          </w:p>
        </w:tc>
        <w:tc>
          <w:tcPr>
            <w:tcW w:w="1560" w:type="dxa"/>
            <w:tcBorders>
              <w:top w:val="nil"/>
              <w:left w:val="nil"/>
              <w:bottom w:val="single" w:sz="4" w:space="0" w:color="auto"/>
              <w:right w:val="single" w:sz="4" w:space="0" w:color="auto"/>
            </w:tcBorders>
            <w:shd w:val="clear" w:color="auto" w:fill="auto"/>
            <w:noWrap/>
            <w:vAlign w:val="bottom"/>
            <w:hideMark/>
          </w:tcPr>
          <w:p w14:paraId="37852BDE" w14:textId="77777777" w:rsidR="00D3345F" w:rsidRPr="00D3345F" w:rsidRDefault="00D3345F" w:rsidP="00D3345F">
            <w:pPr>
              <w:spacing w:after="0" w:line="240" w:lineRule="auto"/>
              <w:jc w:val="right"/>
              <w:rPr>
                <w:rFonts w:ascii="Aptos Narrow" w:eastAsia="Times New Roman" w:hAnsi="Aptos Narrow" w:cs="Times New Roman"/>
                <w:color w:val="000000"/>
                <w:lang w:val="en-GB" w:eastAsia="en-GB"/>
              </w:rPr>
            </w:pPr>
            <w:r w:rsidRPr="00D3345F">
              <w:rPr>
                <w:rFonts w:ascii="Aptos Narrow" w:eastAsia="Times New Roman" w:hAnsi="Aptos Narrow" w:cs="Times New Roman"/>
                <w:color w:val="000000"/>
                <w:lang w:val="en-GB" w:eastAsia="en-GB"/>
              </w:rPr>
              <w:t>260,429.12</w:t>
            </w:r>
          </w:p>
        </w:tc>
      </w:tr>
    </w:tbl>
    <w:p w14:paraId="6110A09A" w14:textId="50269BA4" w:rsidR="00190B69" w:rsidRDefault="00190B69">
      <w:pPr>
        <w:rPr>
          <w:rFonts w:asciiTheme="majorHAnsi" w:eastAsiaTheme="majorEastAsia" w:hAnsiTheme="majorHAnsi" w:cstheme="majorBidi"/>
          <w:b/>
          <w:color w:val="000000" w:themeColor="text1"/>
          <w:sz w:val="28"/>
          <w:szCs w:val="26"/>
        </w:rPr>
      </w:pPr>
    </w:p>
    <w:p w14:paraId="3EBE86E9" w14:textId="77777777" w:rsidR="00155B59" w:rsidRDefault="00155B59" w:rsidP="000A2146"/>
    <w:p w14:paraId="596ACD6E" w14:textId="77777777" w:rsidR="00210953" w:rsidRDefault="00210953" w:rsidP="000A2146"/>
    <w:p w14:paraId="42074AB5" w14:textId="77777777" w:rsidR="00210953" w:rsidRDefault="00210953" w:rsidP="000A2146">
      <w:pPr>
        <w:sectPr w:rsidR="00210953" w:rsidSect="009035BC">
          <w:pgSz w:w="16838" w:h="11906" w:orient="landscape"/>
          <w:pgMar w:top="1440" w:right="1440" w:bottom="1440" w:left="1440" w:header="709" w:footer="709" w:gutter="0"/>
          <w:pgNumType w:start="24"/>
          <w:cols w:space="708"/>
          <w:titlePg/>
          <w:docGrid w:linePitch="360"/>
        </w:sectPr>
      </w:pPr>
    </w:p>
    <w:p w14:paraId="2CC9CCAF" w14:textId="7BBA30C4" w:rsidR="00210953" w:rsidRPr="00210953" w:rsidRDefault="00210953" w:rsidP="00210953">
      <w:pPr>
        <w:keepNext/>
        <w:keepLines/>
        <w:spacing w:before="160" w:after="80" w:line="278" w:lineRule="auto"/>
        <w:outlineLvl w:val="1"/>
        <w:rPr>
          <w:rFonts w:ascii="Aptos Display" w:eastAsia="Times New Roman" w:hAnsi="Aptos Display" w:cs="Times New Roman"/>
          <w:color w:val="0F4761"/>
          <w:kern w:val="2"/>
          <w:sz w:val="32"/>
          <w:szCs w:val="32"/>
          <w14:ligatures w14:val="standardContextual"/>
        </w:rPr>
      </w:pPr>
      <w:r w:rsidRPr="00210953">
        <w:rPr>
          <w:rFonts w:ascii="Aptos Display" w:eastAsia="Times New Roman" w:hAnsi="Aptos Display" w:cs="Times New Roman"/>
          <w:color w:val="0F4761"/>
          <w:kern w:val="2"/>
          <w:sz w:val="32"/>
          <w:szCs w:val="32"/>
          <w14:ligatures w14:val="standardContextual"/>
        </w:rPr>
        <w:lastRenderedPageBreak/>
        <w:t>APPENDIX 2 – Retained catch data (Byproduct species)</w:t>
      </w:r>
    </w:p>
    <w:p w14:paraId="54BE21A0" w14:textId="77777777" w:rsidR="00210953" w:rsidRPr="00210953" w:rsidRDefault="00210953" w:rsidP="00210953">
      <w:pPr>
        <w:rPr>
          <w:rFonts w:ascii="Aptos" w:eastAsia="Aptos" w:hAnsi="Aptos" w:cs="Times New Roman"/>
        </w:rPr>
      </w:pPr>
    </w:p>
    <w:tbl>
      <w:tblPr>
        <w:tblStyle w:val="GridTable4-Accent11"/>
        <w:tblW w:w="8642" w:type="dxa"/>
        <w:tblLook w:val="04A0" w:firstRow="1" w:lastRow="0" w:firstColumn="1" w:lastColumn="0" w:noHBand="0" w:noVBand="1"/>
      </w:tblPr>
      <w:tblGrid>
        <w:gridCol w:w="1980"/>
        <w:gridCol w:w="3827"/>
        <w:gridCol w:w="2835"/>
      </w:tblGrid>
      <w:tr w:rsidR="00210953" w:rsidRPr="00210953" w14:paraId="2351DE58" w14:textId="77777777" w:rsidTr="0021095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hideMark/>
          </w:tcPr>
          <w:p w14:paraId="1D1CDEF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Financial Year</w:t>
            </w:r>
          </w:p>
        </w:tc>
        <w:tc>
          <w:tcPr>
            <w:tcW w:w="3827" w:type="dxa"/>
            <w:hideMark/>
          </w:tcPr>
          <w:p w14:paraId="77A2ED37" w14:textId="77777777" w:rsidR="00210953" w:rsidRPr="00210953" w:rsidRDefault="00210953" w:rsidP="0021095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Species</w:t>
            </w:r>
          </w:p>
        </w:tc>
        <w:tc>
          <w:tcPr>
            <w:tcW w:w="2835" w:type="dxa"/>
            <w:hideMark/>
          </w:tcPr>
          <w:p w14:paraId="4073535D" w14:textId="77777777" w:rsidR="00210953" w:rsidRPr="00210953" w:rsidRDefault="00210953" w:rsidP="0021095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Catch Number</w:t>
            </w:r>
          </w:p>
        </w:tc>
      </w:tr>
      <w:tr w:rsidR="00210953" w:rsidRPr="00210953" w14:paraId="00BCDB4B"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6CB9B5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1C13AD2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All Other, saltwater</w:t>
            </w:r>
          </w:p>
        </w:tc>
        <w:tc>
          <w:tcPr>
            <w:tcW w:w="2835" w:type="dxa"/>
            <w:noWrap/>
            <w:hideMark/>
          </w:tcPr>
          <w:p w14:paraId="39E77D4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1866DE9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83573F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65AE622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Bluelined</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6DF984C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150</w:t>
            </w:r>
          </w:p>
        </w:tc>
      </w:tr>
      <w:tr w:rsidR="00210953" w:rsidRPr="00210953" w14:paraId="22BEAE6B"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D76381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7B51F5F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Southern Rock</w:t>
            </w:r>
          </w:p>
        </w:tc>
        <w:tc>
          <w:tcPr>
            <w:tcW w:w="2835" w:type="dxa"/>
            <w:noWrap/>
            <w:hideMark/>
          </w:tcPr>
          <w:p w14:paraId="1256B08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400</w:t>
            </w:r>
          </w:p>
        </w:tc>
      </w:tr>
      <w:tr w:rsidR="00210953" w:rsidRPr="00210953" w14:paraId="3573616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835F90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199EE67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Unspecified</w:t>
            </w:r>
          </w:p>
        </w:tc>
        <w:tc>
          <w:tcPr>
            <w:tcW w:w="2835" w:type="dxa"/>
            <w:noWrap/>
            <w:hideMark/>
          </w:tcPr>
          <w:p w14:paraId="7FFD5A0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200</w:t>
            </w:r>
          </w:p>
        </w:tc>
      </w:tr>
      <w:tr w:rsidR="00210953" w:rsidRPr="00210953" w14:paraId="3565F411"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66BD84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1254CFF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Hermit</w:t>
            </w:r>
          </w:p>
        </w:tc>
        <w:tc>
          <w:tcPr>
            <w:tcW w:w="2835" w:type="dxa"/>
            <w:noWrap/>
            <w:hideMark/>
          </w:tcPr>
          <w:p w14:paraId="5ABA3A9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300</w:t>
            </w:r>
          </w:p>
        </w:tc>
      </w:tr>
      <w:tr w:rsidR="00210953" w:rsidRPr="00210953" w14:paraId="5D17177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35101C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75BDDB5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Spider</w:t>
            </w:r>
          </w:p>
        </w:tc>
        <w:tc>
          <w:tcPr>
            <w:tcW w:w="2835" w:type="dxa"/>
            <w:noWrap/>
            <w:hideMark/>
          </w:tcPr>
          <w:p w14:paraId="0F94DE0B"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2D91C59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9EB6D3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37CAD4E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velvet</w:t>
            </w:r>
          </w:p>
        </w:tc>
        <w:tc>
          <w:tcPr>
            <w:tcW w:w="2835" w:type="dxa"/>
            <w:noWrap/>
            <w:hideMark/>
          </w:tcPr>
          <w:p w14:paraId="7B5601D8"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465</w:t>
            </w:r>
          </w:p>
        </w:tc>
      </w:tr>
      <w:tr w:rsidR="00210953" w:rsidRPr="00210953" w14:paraId="508C171B"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C54F62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72745C5B"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Cuttlefish</w:t>
            </w:r>
          </w:p>
        </w:tc>
        <w:tc>
          <w:tcPr>
            <w:tcW w:w="2835" w:type="dxa"/>
            <w:noWrap/>
            <w:hideMark/>
          </w:tcPr>
          <w:p w14:paraId="75080A9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15</w:t>
            </w:r>
          </w:p>
        </w:tc>
      </w:tr>
      <w:tr w:rsidR="00210953" w:rsidRPr="00210953" w14:paraId="04BA3D69"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95F3A3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548BD1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Eastern Rock Lobster, Nu</w:t>
            </w:r>
          </w:p>
        </w:tc>
        <w:tc>
          <w:tcPr>
            <w:tcW w:w="2835" w:type="dxa"/>
            <w:noWrap/>
            <w:hideMark/>
          </w:tcPr>
          <w:p w14:paraId="128B4A9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150</w:t>
            </w:r>
          </w:p>
        </w:tc>
      </w:tr>
      <w:tr w:rsidR="00210953" w:rsidRPr="00210953" w14:paraId="556F9DA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7D2867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627E3CBB"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Eel, Conger</w:t>
            </w:r>
          </w:p>
        </w:tc>
        <w:tc>
          <w:tcPr>
            <w:tcW w:w="2835" w:type="dxa"/>
            <w:noWrap/>
            <w:hideMark/>
          </w:tcPr>
          <w:p w14:paraId="1FECAB2D"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13</w:t>
            </w:r>
          </w:p>
        </w:tc>
      </w:tr>
      <w:tr w:rsidR="00210953" w:rsidRPr="00210953" w14:paraId="7CFE4C0E"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5FF4A3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1DCEC4D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Flathead, dusky</w:t>
            </w:r>
          </w:p>
        </w:tc>
        <w:tc>
          <w:tcPr>
            <w:tcW w:w="2835" w:type="dxa"/>
            <w:noWrap/>
            <w:hideMark/>
          </w:tcPr>
          <w:p w14:paraId="20627A6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6615CA7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2B8AD5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1DEF75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Gurnard, Butterfly</w:t>
            </w:r>
          </w:p>
        </w:tc>
        <w:tc>
          <w:tcPr>
            <w:tcW w:w="2835" w:type="dxa"/>
            <w:noWrap/>
            <w:hideMark/>
          </w:tcPr>
          <w:p w14:paraId="21C38D7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38A2E8A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D04393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561345C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Gurnard, Spiny</w:t>
            </w:r>
          </w:p>
        </w:tc>
        <w:tc>
          <w:tcPr>
            <w:tcW w:w="2835" w:type="dxa"/>
            <w:noWrap/>
            <w:hideMark/>
          </w:tcPr>
          <w:p w14:paraId="3C698F1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39C5567"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CC4283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6C47556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Horseshoe Leatherjacket</w:t>
            </w:r>
          </w:p>
        </w:tc>
        <w:tc>
          <w:tcPr>
            <w:tcW w:w="2835" w:type="dxa"/>
            <w:noWrap/>
            <w:hideMark/>
          </w:tcPr>
          <w:p w14:paraId="07A4AD63"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774</w:t>
            </w:r>
          </w:p>
        </w:tc>
      </w:tr>
      <w:tr w:rsidR="00210953" w:rsidRPr="00210953" w14:paraId="6BE9C1BE"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F85313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23BE4BA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Leatherjacket</w:t>
            </w:r>
          </w:p>
        </w:tc>
        <w:tc>
          <w:tcPr>
            <w:tcW w:w="2835" w:type="dxa"/>
            <w:noWrap/>
            <w:hideMark/>
          </w:tcPr>
          <w:p w14:paraId="5667EC86"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8378</w:t>
            </w:r>
          </w:p>
        </w:tc>
      </w:tr>
      <w:tr w:rsidR="00210953" w:rsidRPr="00210953" w14:paraId="4F98EBBF"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1BA99E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6EAEDA6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Ling, Rock</w:t>
            </w:r>
          </w:p>
        </w:tc>
        <w:tc>
          <w:tcPr>
            <w:tcW w:w="2835" w:type="dxa"/>
            <w:noWrap/>
            <w:hideMark/>
          </w:tcPr>
          <w:p w14:paraId="44FD970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11D9D0C"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898DB4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5B21D57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Magpie perch</w:t>
            </w:r>
          </w:p>
        </w:tc>
        <w:tc>
          <w:tcPr>
            <w:tcW w:w="2835" w:type="dxa"/>
            <w:noWrap/>
            <w:hideMark/>
          </w:tcPr>
          <w:p w14:paraId="3C0619E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15B961E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81EAA2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B7371D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Unspecified</w:t>
            </w:r>
          </w:p>
        </w:tc>
        <w:tc>
          <w:tcPr>
            <w:tcW w:w="2835" w:type="dxa"/>
            <w:noWrap/>
            <w:hideMark/>
          </w:tcPr>
          <w:p w14:paraId="26E40C5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14514AA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3ECE88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32A068B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Mullet, red</w:t>
            </w:r>
          </w:p>
        </w:tc>
        <w:tc>
          <w:tcPr>
            <w:tcW w:w="2835" w:type="dxa"/>
            <w:noWrap/>
            <w:hideMark/>
          </w:tcPr>
          <w:p w14:paraId="4EDD213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314C82F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DA9973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3E1A51A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Mulloway</w:t>
            </w:r>
          </w:p>
        </w:tc>
        <w:tc>
          <w:tcPr>
            <w:tcW w:w="2835" w:type="dxa"/>
            <w:noWrap/>
            <w:hideMark/>
          </w:tcPr>
          <w:p w14:paraId="12BB2A2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757ED29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F48258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6DD56F6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w:t>
            </w:r>
          </w:p>
        </w:tc>
        <w:tc>
          <w:tcPr>
            <w:tcW w:w="2835" w:type="dxa"/>
            <w:noWrap/>
            <w:hideMark/>
          </w:tcPr>
          <w:p w14:paraId="3020CDAA"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2783</w:t>
            </w:r>
          </w:p>
        </w:tc>
      </w:tr>
      <w:tr w:rsidR="00210953" w:rsidRPr="00210953" w14:paraId="379B07E9"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D61D0E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C983D68"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Octopus, </w:t>
            </w:r>
            <w:proofErr w:type="spellStart"/>
            <w:r w:rsidRPr="00210953">
              <w:rPr>
                <w:rFonts w:ascii="Aptos Narrow" w:eastAsia="Times New Roman" w:hAnsi="Aptos Narrow" w:cs="Times New Roman"/>
                <w:sz w:val="22"/>
                <w:szCs w:val="22"/>
                <w:lang w:val="en-GB" w:eastAsia="en-GB"/>
              </w:rPr>
              <w:t>Maori</w:t>
            </w:r>
            <w:proofErr w:type="spellEnd"/>
          </w:p>
        </w:tc>
        <w:tc>
          <w:tcPr>
            <w:tcW w:w="2835" w:type="dxa"/>
            <w:noWrap/>
            <w:hideMark/>
          </w:tcPr>
          <w:p w14:paraId="0778928E"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2275</w:t>
            </w:r>
          </w:p>
        </w:tc>
      </w:tr>
      <w:tr w:rsidR="00210953" w:rsidRPr="00210953" w14:paraId="0ACCD8C9"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18B439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66AC0E48"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 Number of (</w:t>
            </w:r>
            <w:proofErr w:type="spellStart"/>
            <w:r w:rsidRPr="00210953">
              <w:rPr>
                <w:rFonts w:ascii="Aptos Narrow" w:eastAsia="Times New Roman" w:hAnsi="Aptos Narrow" w:cs="Times New Roman"/>
                <w:sz w:val="22"/>
                <w:szCs w:val="22"/>
                <w:lang w:val="en-GB" w:eastAsia="en-GB"/>
              </w:rPr>
              <w:t>seve</w:t>
            </w:r>
            <w:proofErr w:type="spellEnd"/>
          </w:p>
        </w:tc>
        <w:tc>
          <w:tcPr>
            <w:tcW w:w="2835" w:type="dxa"/>
            <w:noWrap/>
            <w:hideMark/>
          </w:tcPr>
          <w:p w14:paraId="71ACBC9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20 </w:t>
            </w:r>
          </w:p>
        </w:tc>
      </w:tr>
      <w:tr w:rsidR="00210953" w:rsidRPr="00210953" w14:paraId="0674E00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FA5535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347AEC8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 Pale</w:t>
            </w:r>
          </w:p>
        </w:tc>
        <w:tc>
          <w:tcPr>
            <w:tcW w:w="2835" w:type="dxa"/>
            <w:noWrap/>
            <w:hideMark/>
          </w:tcPr>
          <w:p w14:paraId="6AD19CA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3ACED028"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CC27F1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5C91C74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Parrotfish</w:t>
            </w:r>
          </w:p>
        </w:tc>
        <w:tc>
          <w:tcPr>
            <w:tcW w:w="2835" w:type="dxa"/>
            <w:noWrap/>
            <w:hideMark/>
          </w:tcPr>
          <w:p w14:paraId="5F96E4A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50 </w:t>
            </w:r>
          </w:p>
        </w:tc>
      </w:tr>
      <w:tr w:rsidR="00210953" w:rsidRPr="00210953" w14:paraId="5CCC69F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B14612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7E0E29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Queen snapper</w:t>
            </w:r>
          </w:p>
        </w:tc>
        <w:tc>
          <w:tcPr>
            <w:tcW w:w="2835" w:type="dxa"/>
            <w:noWrap/>
            <w:hideMark/>
          </w:tcPr>
          <w:p w14:paraId="1961ECF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6F713594"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90AF9D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251F41F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Red Rock Cod</w:t>
            </w:r>
          </w:p>
        </w:tc>
        <w:tc>
          <w:tcPr>
            <w:tcW w:w="2835" w:type="dxa"/>
            <w:noWrap/>
            <w:hideMark/>
          </w:tcPr>
          <w:p w14:paraId="3B315AB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7DE4F18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521639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CF6057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Rock lobster, Eastern</w:t>
            </w:r>
          </w:p>
        </w:tc>
        <w:tc>
          <w:tcPr>
            <w:tcW w:w="2835" w:type="dxa"/>
            <w:noWrap/>
            <w:hideMark/>
          </w:tcPr>
          <w:p w14:paraId="153DC61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20 </w:t>
            </w:r>
          </w:p>
        </w:tc>
      </w:tr>
      <w:tr w:rsidR="00210953" w:rsidRPr="00210953" w14:paraId="14B2E3BF"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3121F4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7946EE2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Sergent baker</w:t>
            </w:r>
          </w:p>
        </w:tc>
        <w:tc>
          <w:tcPr>
            <w:tcW w:w="2835" w:type="dxa"/>
            <w:noWrap/>
            <w:hideMark/>
          </w:tcPr>
          <w:p w14:paraId="312C89E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AF384B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DD7C9C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A65151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Draughtboard</w:t>
            </w:r>
          </w:p>
        </w:tc>
        <w:tc>
          <w:tcPr>
            <w:tcW w:w="2835" w:type="dxa"/>
            <w:noWrap/>
            <w:hideMark/>
          </w:tcPr>
          <w:p w14:paraId="22E6CA8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the 650</w:t>
            </w:r>
          </w:p>
        </w:tc>
      </w:tr>
      <w:tr w:rsidR="00210953" w:rsidRPr="00210953" w14:paraId="3C5F429D"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B372FC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F2FDFB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Shark, </w:t>
            </w:r>
            <w:proofErr w:type="gramStart"/>
            <w:r w:rsidRPr="00210953">
              <w:rPr>
                <w:rFonts w:ascii="Aptos Narrow" w:eastAsia="Times New Roman" w:hAnsi="Aptos Narrow" w:cs="Times New Roman"/>
                <w:sz w:val="22"/>
                <w:szCs w:val="22"/>
                <w:lang w:val="en-GB" w:eastAsia="en-GB"/>
              </w:rPr>
              <w:t>Other(</w:t>
            </w:r>
            <w:proofErr w:type="gramEnd"/>
            <w:r w:rsidRPr="00210953">
              <w:rPr>
                <w:rFonts w:ascii="Aptos Narrow" w:eastAsia="Times New Roman" w:hAnsi="Aptos Narrow" w:cs="Times New Roman"/>
                <w:sz w:val="22"/>
                <w:szCs w:val="22"/>
                <w:lang w:val="en-GB" w:eastAsia="en-GB"/>
              </w:rPr>
              <w:t>Unspecified</w:t>
            </w:r>
          </w:p>
        </w:tc>
        <w:tc>
          <w:tcPr>
            <w:tcW w:w="2835" w:type="dxa"/>
            <w:noWrap/>
            <w:hideMark/>
          </w:tcPr>
          <w:p w14:paraId="7AA58EA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3721562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D8B4AB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53BD30FB"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Port Jackson</w:t>
            </w:r>
          </w:p>
        </w:tc>
        <w:tc>
          <w:tcPr>
            <w:tcW w:w="2835" w:type="dxa"/>
            <w:noWrap/>
            <w:hideMark/>
          </w:tcPr>
          <w:p w14:paraId="1C0CEE5E"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122FDA78"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4F3E7D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6C13229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School and Gummy</w:t>
            </w:r>
          </w:p>
        </w:tc>
        <w:tc>
          <w:tcPr>
            <w:tcW w:w="2835" w:type="dxa"/>
            <w:noWrap/>
            <w:hideMark/>
          </w:tcPr>
          <w:p w14:paraId="3522C6C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521DD09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DCE6D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590974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Wobbegong</w:t>
            </w:r>
          </w:p>
        </w:tc>
        <w:tc>
          <w:tcPr>
            <w:tcW w:w="2835" w:type="dxa"/>
            <w:noWrap/>
            <w:hideMark/>
          </w:tcPr>
          <w:p w14:paraId="5707679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43A34F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CD713C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21FAA7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gummy</w:t>
            </w:r>
          </w:p>
        </w:tc>
        <w:tc>
          <w:tcPr>
            <w:tcW w:w="2835" w:type="dxa"/>
            <w:noWrap/>
            <w:hideMark/>
          </w:tcPr>
          <w:p w14:paraId="53DB6EE5"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53</w:t>
            </w:r>
          </w:p>
        </w:tc>
      </w:tr>
      <w:tr w:rsidR="00210953" w:rsidRPr="00210953" w14:paraId="5F33466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80E9F2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13FD6B1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school</w:t>
            </w:r>
          </w:p>
        </w:tc>
        <w:tc>
          <w:tcPr>
            <w:tcW w:w="2835" w:type="dxa"/>
            <w:noWrap/>
            <w:hideMark/>
          </w:tcPr>
          <w:p w14:paraId="7C0176B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0A1360E2"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1FEE9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5D114AF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Sixspine</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7B76727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450</w:t>
            </w:r>
          </w:p>
        </w:tc>
      </w:tr>
      <w:tr w:rsidR="00210953" w:rsidRPr="00210953" w14:paraId="49CA442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478839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3E5BED6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Snapper</w:t>
            </w:r>
          </w:p>
        </w:tc>
        <w:tc>
          <w:tcPr>
            <w:tcW w:w="2835" w:type="dxa"/>
            <w:noWrap/>
            <w:hideMark/>
          </w:tcPr>
          <w:p w14:paraId="67AF43D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2058</w:t>
            </w:r>
          </w:p>
        </w:tc>
      </w:tr>
      <w:tr w:rsidR="00210953" w:rsidRPr="00210953" w14:paraId="5F9607D5"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FA57D1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3ABC849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Sweep</w:t>
            </w:r>
          </w:p>
        </w:tc>
        <w:tc>
          <w:tcPr>
            <w:tcW w:w="2835" w:type="dxa"/>
            <w:noWrap/>
            <w:hideMark/>
          </w:tcPr>
          <w:p w14:paraId="6D3684E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20 </w:t>
            </w:r>
          </w:p>
        </w:tc>
      </w:tr>
      <w:tr w:rsidR="00210953" w:rsidRPr="00210953" w14:paraId="463D5C1B"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9B755E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lastRenderedPageBreak/>
              <w:t>2020/21</w:t>
            </w:r>
          </w:p>
        </w:tc>
        <w:tc>
          <w:tcPr>
            <w:tcW w:w="3827" w:type="dxa"/>
            <w:noWrap/>
            <w:hideMark/>
          </w:tcPr>
          <w:p w14:paraId="2967BC3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Trumpeter, Striped</w:t>
            </w:r>
          </w:p>
        </w:tc>
        <w:tc>
          <w:tcPr>
            <w:tcW w:w="2835" w:type="dxa"/>
            <w:noWrap/>
            <w:hideMark/>
          </w:tcPr>
          <w:p w14:paraId="0BAB508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6462602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B03447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076635B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Unspecified</w:t>
            </w:r>
          </w:p>
        </w:tc>
        <w:tc>
          <w:tcPr>
            <w:tcW w:w="2835" w:type="dxa"/>
            <w:noWrap/>
            <w:hideMark/>
          </w:tcPr>
          <w:p w14:paraId="7728697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05A1379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D0FB04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2020/21</w:t>
            </w:r>
          </w:p>
        </w:tc>
        <w:tc>
          <w:tcPr>
            <w:tcW w:w="3827" w:type="dxa"/>
            <w:noWrap/>
            <w:hideMark/>
          </w:tcPr>
          <w:p w14:paraId="4DEA742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blue throat</w:t>
            </w:r>
          </w:p>
        </w:tc>
        <w:tc>
          <w:tcPr>
            <w:tcW w:w="2835" w:type="dxa"/>
            <w:noWrap/>
            <w:hideMark/>
          </w:tcPr>
          <w:p w14:paraId="3676C64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2964</w:t>
            </w:r>
          </w:p>
        </w:tc>
      </w:tr>
      <w:tr w:rsidR="00210953" w:rsidRPr="00210953" w14:paraId="2202AA81" w14:textId="77777777" w:rsidTr="00DE3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tcPr>
          <w:p w14:paraId="14DD3168" w14:textId="77777777" w:rsidR="00210953" w:rsidRPr="00210953" w:rsidRDefault="00210953" w:rsidP="00210953">
            <w:pPr>
              <w:rPr>
                <w:rFonts w:ascii="Aptos Narrow" w:eastAsia="Times New Roman" w:hAnsi="Aptos Narrow" w:cs="Times New Roman"/>
                <w:sz w:val="22"/>
                <w:szCs w:val="22"/>
                <w:lang w:val="en-GB" w:eastAsia="en-GB"/>
              </w:rPr>
            </w:pPr>
          </w:p>
        </w:tc>
        <w:tc>
          <w:tcPr>
            <w:tcW w:w="3827" w:type="dxa"/>
            <w:shd w:val="clear" w:color="auto" w:fill="auto"/>
            <w:noWrap/>
          </w:tcPr>
          <w:p w14:paraId="04BD2F1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2835" w:type="dxa"/>
            <w:shd w:val="clear" w:color="auto" w:fill="auto"/>
            <w:noWrap/>
          </w:tcPr>
          <w:p w14:paraId="68C328D7"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r>
      <w:tr w:rsidR="00210953" w:rsidRPr="00210953" w14:paraId="107E47D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B53EE0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3DDE7FB8"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Australian salmon</w:t>
            </w:r>
          </w:p>
        </w:tc>
        <w:tc>
          <w:tcPr>
            <w:tcW w:w="2835" w:type="dxa"/>
            <w:noWrap/>
            <w:hideMark/>
          </w:tcPr>
          <w:p w14:paraId="1BD68A2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EE626F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795F45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2ECC930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Baler shells</w:t>
            </w:r>
          </w:p>
        </w:tc>
        <w:tc>
          <w:tcPr>
            <w:tcW w:w="2835" w:type="dxa"/>
            <w:noWrap/>
            <w:hideMark/>
          </w:tcPr>
          <w:p w14:paraId="7930C44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20 </w:t>
            </w:r>
          </w:p>
        </w:tc>
      </w:tr>
      <w:tr w:rsidR="00210953" w:rsidRPr="00210953" w14:paraId="346E49F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E70B4E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04D8FB7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Bluelined</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13335C7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250 </w:t>
            </w:r>
          </w:p>
        </w:tc>
      </w:tr>
      <w:tr w:rsidR="00210953" w:rsidRPr="00210953" w14:paraId="7AA19F8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6179C2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52CEA32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Southern Rock</w:t>
            </w:r>
          </w:p>
        </w:tc>
        <w:tc>
          <w:tcPr>
            <w:tcW w:w="2835" w:type="dxa"/>
            <w:noWrap/>
            <w:hideMark/>
          </w:tcPr>
          <w:p w14:paraId="5C566D0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250 </w:t>
            </w:r>
          </w:p>
        </w:tc>
      </w:tr>
      <w:tr w:rsidR="00210953" w:rsidRPr="00210953" w14:paraId="0F7D0EE6"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571CCC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19CA5DFE"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Unspecified</w:t>
            </w:r>
          </w:p>
        </w:tc>
        <w:tc>
          <w:tcPr>
            <w:tcW w:w="2835" w:type="dxa"/>
            <w:noWrap/>
            <w:hideMark/>
          </w:tcPr>
          <w:p w14:paraId="03848F60"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134</w:t>
            </w:r>
          </w:p>
        </w:tc>
      </w:tr>
      <w:tr w:rsidR="00210953" w:rsidRPr="00210953" w14:paraId="46EA68A1"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BB149C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6B68F27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Spider</w:t>
            </w:r>
          </w:p>
        </w:tc>
        <w:tc>
          <w:tcPr>
            <w:tcW w:w="2835" w:type="dxa"/>
            <w:noWrap/>
            <w:hideMark/>
          </w:tcPr>
          <w:p w14:paraId="3429E95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69F7B1C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9BCCC2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4AF0713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velvet</w:t>
            </w:r>
          </w:p>
        </w:tc>
        <w:tc>
          <w:tcPr>
            <w:tcW w:w="2835" w:type="dxa"/>
            <w:noWrap/>
            <w:hideMark/>
          </w:tcPr>
          <w:p w14:paraId="0535548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121</w:t>
            </w:r>
          </w:p>
        </w:tc>
      </w:tr>
      <w:tr w:rsidR="00210953" w:rsidRPr="00210953" w14:paraId="0D69873A"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E6CF69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153DC98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Cuttlefish</w:t>
            </w:r>
          </w:p>
        </w:tc>
        <w:tc>
          <w:tcPr>
            <w:tcW w:w="2835" w:type="dxa"/>
            <w:noWrap/>
            <w:hideMark/>
          </w:tcPr>
          <w:p w14:paraId="7E6896AE"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41</w:t>
            </w:r>
          </w:p>
        </w:tc>
      </w:tr>
      <w:tr w:rsidR="00210953" w:rsidRPr="00210953" w14:paraId="5D1F924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47572D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48C399D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Eastern Rock Lobster, Nu</w:t>
            </w:r>
          </w:p>
        </w:tc>
        <w:tc>
          <w:tcPr>
            <w:tcW w:w="2835" w:type="dxa"/>
            <w:noWrap/>
            <w:hideMark/>
          </w:tcPr>
          <w:p w14:paraId="12F1B0F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DB04082"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3AB83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2ABA898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Eel, Conger</w:t>
            </w:r>
          </w:p>
        </w:tc>
        <w:tc>
          <w:tcPr>
            <w:tcW w:w="2835" w:type="dxa"/>
            <w:noWrap/>
            <w:hideMark/>
          </w:tcPr>
          <w:p w14:paraId="5139B3B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722F909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DA78A9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7F7C10F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Horseshoe Leatherjacket</w:t>
            </w:r>
          </w:p>
        </w:tc>
        <w:tc>
          <w:tcPr>
            <w:tcW w:w="2835" w:type="dxa"/>
            <w:noWrap/>
            <w:hideMark/>
          </w:tcPr>
          <w:p w14:paraId="55A33B87"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396</w:t>
            </w:r>
          </w:p>
        </w:tc>
      </w:tr>
      <w:tr w:rsidR="00210953" w:rsidRPr="00210953" w14:paraId="7B3DECEE"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5CBF0C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1BE144B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Leatherjacket</w:t>
            </w:r>
          </w:p>
        </w:tc>
        <w:tc>
          <w:tcPr>
            <w:tcW w:w="2835" w:type="dxa"/>
            <w:noWrap/>
            <w:hideMark/>
          </w:tcPr>
          <w:p w14:paraId="2C16A17C"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6579</w:t>
            </w:r>
          </w:p>
        </w:tc>
      </w:tr>
      <w:tr w:rsidR="00210953" w:rsidRPr="00210953" w14:paraId="3A75FF3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1B7735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45D0239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Ling, Rock</w:t>
            </w:r>
          </w:p>
        </w:tc>
        <w:tc>
          <w:tcPr>
            <w:tcW w:w="2835" w:type="dxa"/>
            <w:noWrap/>
            <w:hideMark/>
          </w:tcPr>
          <w:p w14:paraId="5CF191D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303375C"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BCBB2D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3099039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Magpie perch</w:t>
            </w:r>
          </w:p>
        </w:tc>
        <w:tc>
          <w:tcPr>
            <w:tcW w:w="2835" w:type="dxa"/>
            <w:noWrap/>
            <w:hideMark/>
          </w:tcPr>
          <w:p w14:paraId="792B08F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28685F0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D6F793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288B41E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Jackass</w:t>
            </w:r>
          </w:p>
        </w:tc>
        <w:tc>
          <w:tcPr>
            <w:tcW w:w="2835" w:type="dxa"/>
            <w:noWrap/>
            <w:hideMark/>
          </w:tcPr>
          <w:p w14:paraId="016C078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50 </w:t>
            </w:r>
          </w:p>
        </w:tc>
      </w:tr>
      <w:tr w:rsidR="00210953" w:rsidRPr="00210953" w14:paraId="7C0B5051"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712DC8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39A3CB0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banded</w:t>
            </w:r>
          </w:p>
        </w:tc>
        <w:tc>
          <w:tcPr>
            <w:tcW w:w="2835" w:type="dxa"/>
            <w:noWrap/>
            <w:hideMark/>
          </w:tcPr>
          <w:p w14:paraId="5BAFA2F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A39A06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9151FE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1A767B2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Mullet, red</w:t>
            </w:r>
          </w:p>
        </w:tc>
        <w:tc>
          <w:tcPr>
            <w:tcW w:w="2835" w:type="dxa"/>
            <w:noWrap/>
            <w:hideMark/>
          </w:tcPr>
          <w:p w14:paraId="4E602A0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300451C9"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FCBFA1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7F4640A8"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w:t>
            </w:r>
          </w:p>
        </w:tc>
        <w:tc>
          <w:tcPr>
            <w:tcW w:w="2835" w:type="dxa"/>
            <w:noWrap/>
            <w:hideMark/>
          </w:tcPr>
          <w:p w14:paraId="452B7A6C"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1534</w:t>
            </w:r>
          </w:p>
        </w:tc>
      </w:tr>
      <w:tr w:rsidR="00210953" w:rsidRPr="00210953" w14:paraId="127EFC75"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0C2499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288ECB5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Octopus, </w:t>
            </w:r>
            <w:proofErr w:type="spellStart"/>
            <w:r w:rsidRPr="00210953">
              <w:rPr>
                <w:rFonts w:ascii="Aptos Narrow" w:eastAsia="Times New Roman" w:hAnsi="Aptos Narrow" w:cs="Times New Roman"/>
                <w:sz w:val="22"/>
                <w:szCs w:val="22"/>
                <w:lang w:val="en-GB" w:eastAsia="en-GB"/>
              </w:rPr>
              <w:t>Maori</w:t>
            </w:r>
            <w:proofErr w:type="spellEnd"/>
          </w:p>
        </w:tc>
        <w:tc>
          <w:tcPr>
            <w:tcW w:w="2835" w:type="dxa"/>
            <w:noWrap/>
            <w:hideMark/>
          </w:tcPr>
          <w:p w14:paraId="091C01D5"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1729</w:t>
            </w:r>
          </w:p>
        </w:tc>
      </w:tr>
      <w:tr w:rsidR="00210953" w:rsidRPr="00210953" w14:paraId="773BC471"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CA7D13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3D1149F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Perch, Ocean</w:t>
            </w:r>
          </w:p>
        </w:tc>
        <w:tc>
          <w:tcPr>
            <w:tcW w:w="2835" w:type="dxa"/>
            <w:noWrap/>
            <w:hideMark/>
          </w:tcPr>
          <w:p w14:paraId="5B4EC08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67FEF35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AEC0A0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5C48920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Periwinkle</w:t>
            </w:r>
          </w:p>
        </w:tc>
        <w:tc>
          <w:tcPr>
            <w:tcW w:w="2835" w:type="dxa"/>
            <w:noWrap/>
            <w:hideMark/>
          </w:tcPr>
          <w:p w14:paraId="6716927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50 </w:t>
            </w:r>
          </w:p>
        </w:tc>
      </w:tr>
      <w:tr w:rsidR="00210953" w:rsidRPr="00210953" w14:paraId="0E36FDF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AC95AD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59ADEF7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Draughtboard</w:t>
            </w:r>
          </w:p>
        </w:tc>
        <w:tc>
          <w:tcPr>
            <w:tcW w:w="2835" w:type="dxa"/>
            <w:noWrap/>
            <w:hideMark/>
          </w:tcPr>
          <w:p w14:paraId="00C7DB5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50 </w:t>
            </w:r>
          </w:p>
        </w:tc>
      </w:tr>
      <w:tr w:rsidR="00210953" w:rsidRPr="00210953" w14:paraId="2F2EE2D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EB9A04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6246CE4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Shark, </w:t>
            </w:r>
            <w:proofErr w:type="gramStart"/>
            <w:r w:rsidRPr="00210953">
              <w:rPr>
                <w:rFonts w:ascii="Aptos Narrow" w:eastAsia="Times New Roman" w:hAnsi="Aptos Narrow" w:cs="Times New Roman"/>
                <w:sz w:val="22"/>
                <w:szCs w:val="22"/>
                <w:lang w:val="en-GB" w:eastAsia="en-GB"/>
              </w:rPr>
              <w:t>Other(</w:t>
            </w:r>
            <w:proofErr w:type="gramEnd"/>
            <w:r w:rsidRPr="00210953">
              <w:rPr>
                <w:rFonts w:ascii="Aptos Narrow" w:eastAsia="Times New Roman" w:hAnsi="Aptos Narrow" w:cs="Times New Roman"/>
                <w:sz w:val="22"/>
                <w:szCs w:val="22"/>
                <w:lang w:val="en-GB" w:eastAsia="en-GB"/>
              </w:rPr>
              <w:t>Unspecified</w:t>
            </w:r>
          </w:p>
        </w:tc>
        <w:tc>
          <w:tcPr>
            <w:tcW w:w="2835" w:type="dxa"/>
            <w:noWrap/>
            <w:hideMark/>
          </w:tcPr>
          <w:p w14:paraId="51651DA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3B4F5BF"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4C1FA4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10AC106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Port Jackson</w:t>
            </w:r>
          </w:p>
        </w:tc>
        <w:tc>
          <w:tcPr>
            <w:tcW w:w="2835" w:type="dxa"/>
            <w:noWrap/>
            <w:hideMark/>
          </w:tcPr>
          <w:p w14:paraId="33FEDEC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3FABC7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044737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3D0F206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School and Gummy</w:t>
            </w:r>
          </w:p>
        </w:tc>
        <w:tc>
          <w:tcPr>
            <w:tcW w:w="2835" w:type="dxa"/>
            <w:noWrap/>
            <w:hideMark/>
          </w:tcPr>
          <w:p w14:paraId="085A1C4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64C34F15"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51DB6D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1FFC2F1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gummy</w:t>
            </w:r>
          </w:p>
        </w:tc>
        <w:tc>
          <w:tcPr>
            <w:tcW w:w="2835" w:type="dxa"/>
            <w:noWrap/>
            <w:hideMark/>
          </w:tcPr>
          <w:p w14:paraId="28A88A03"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88</w:t>
            </w:r>
          </w:p>
        </w:tc>
      </w:tr>
      <w:tr w:rsidR="00210953" w:rsidRPr="00210953" w14:paraId="293E152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3BDC91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12D8903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Sixspine</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1921301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200 </w:t>
            </w:r>
          </w:p>
        </w:tc>
      </w:tr>
      <w:tr w:rsidR="00210953" w:rsidRPr="00210953" w14:paraId="2310D80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BF5C1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413D3BD8"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Snapper</w:t>
            </w:r>
          </w:p>
        </w:tc>
        <w:tc>
          <w:tcPr>
            <w:tcW w:w="2835" w:type="dxa"/>
            <w:noWrap/>
            <w:hideMark/>
          </w:tcPr>
          <w:p w14:paraId="652DA49C"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1468</w:t>
            </w:r>
          </w:p>
        </w:tc>
      </w:tr>
      <w:tr w:rsidR="00210953" w:rsidRPr="00210953" w14:paraId="27CE748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83C58D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1E28F0D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Unspecified</w:t>
            </w:r>
          </w:p>
        </w:tc>
        <w:tc>
          <w:tcPr>
            <w:tcW w:w="2835" w:type="dxa"/>
            <w:noWrap/>
            <w:hideMark/>
          </w:tcPr>
          <w:p w14:paraId="23AC65E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300</w:t>
            </w:r>
          </w:p>
        </w:tc>
      </w:tr>
      <w:tr w:rsidR="00210953" w:rsidRPr="00210953" w14:paraId="687C2D35"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658896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2021/22</w:t>
            </w:r>
          </w:p>
        </w:tc>
        <w:tc>
          <w:tcPr>
            <w:tcW w:w="3827" w:type="dxa"/>
            <w:noWrap/>
            <w:hideMark/>
          </w:tcPr>
          <w:p w14:paraId="7D9BF6A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blue throat</w:t>
            </w:r>
          </w:p>
        </w:tc>
        <w:tc>
          <w:tcPr>
            <w:tcW w:w="2835" w:type="dxa"/>
            <w:noWrap/>
            <w:hideMark/>
          </w:tcPr>
          <w:p w14:paraId="63525462"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1718</w:t>
            </w:r>
          </w:p>
        </w:tc>
      </w:tr>
      <w:tr w:rsidR="00210953" w:rsidRPr="00210953" w14:paraId="500B5347"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tcPr>
          <w:p w14:paraId="7EDF42E3" w14:textId="77777777" w:rsidR="00210953" w:rsidRPr="00210953" w:rsidRDefault="00210953" w:rsidP="00210953">
            <w:pPr>
              <w:rPr>
                <w:rFonts w:ascii="Aptos Narrow" w:eastAsia="Times New Roman" w:hAnsi="Aptos Narrow" w:cs="Times New Roman"/>
                <w:sz w:val="22"/>
                <w:szCs w:val="22"/>
                <w:lang w:val="en-GB" w:eastAsia="en-GB"/>
              </w:rPr>
            </w:pPr>
          </w:p>
        </w:tc>
        <w:tc>
          <w:tcPr>
            <w:tcW w:w="3827" w:type="dxa"/>
            <w:noWrap/>
          </w:tcPr>
          <w:p w14:paraId="5615E93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2835" w:type="dxa"/>
            <w:noWrap/>
          </w:tcPr>
          <w:p w14:paraId="21A19CDB"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r>
      <w:tr w:rsidR="00210953" w:rsidRPr="00210953" w14:paraId="4CF26DAD"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D869CD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103BB9F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Australian salmon</w:t>
            </w:r>
          </w:p>
        </w:tc>
        <w:tc>
          <w:tcPr>
            <w:tcW w:w="2835" w:type="dxa"/>
            <w:noWrap/>
            <w:hideMark/>
          </w:tcPr>
          <w:p w14:paraId="5E5A657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20</w:t>
            </w:r>
          </w:p>
        </w:tc>
      </w:tr>
      <w:tr w:rsidR="00210953" w:rsidRPr="00210953" w14:paraId="576B6CC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B66669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727A28B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Bluelined</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5378AC0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69205323"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F38833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460E403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Southern Rock</w:t>
            </w:r>
          </w:p>
        </w:tc>
        <w:tc>
          <w:tcPr>
            <w:tcW w:w="2835" w:type="dxa"/>
            <w:noWrap/>
            <w:hideMark/>
          </w:tcPr>
          <w:p w14:paraId="2BC2BED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78C2D6E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8224A6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768DC98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Unspecified</w:t>
            </w:r>
          </w:p>
        </w:tc>
        <w:tc>
          <w:tcPr>
            <w:tcW w:w="2835" w:type="dxa"/>
            <w:noWrap/>
            <w:hideMark/>
          </w:tcPr>
          <w:p w14:paraId="3878438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590BAA92"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5BC0FD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7AB9CCD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velvet</w:t>
            </w:r>
          </w:p>
        </w:tc>
        <w:tc>
          <w:tcPr>
            <w:tcW w:w="2835" w:type="dxa"/>
            <w:noWrap/>
            <w:hideMark/>
          </w:tcPr>
          <w:p w14:paraId="44F3D3A8"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150</w:t>
            </w:r>
          </w:p>
        </w:tc>
      </w:tr>
      <w:tr w:rsidR="00210953" w:rsidRPr="00210953" w14:paraId="758CF685"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F9B9B6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7FA480C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Cuttlefish</w:t>
            </w:r>
          </w:p>
        </w:tc>
        <w:tc>
          <w:tcPr>
            <w:tcW w:w="2835" w:type="dxa"/>
            <w:noWrap/>
            <w:hideMark/>
          </w:tcPr>
          <w:p w14:paraId="64ED1008"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69339A58"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BDA309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3C862C6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Eel, Conger</w:t>
            </w:r>
          </w:p>
        </w:tc>
        <w:tc>
          <w:tcPr>
            <w:tcW w:w="2835" w:type="dxa"/>
            <w:noWrap/>
            <w:hideMark/>
          </w:tcPr>
          <w:p w14:paraId="026148D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less than 20 </w:t>
            </w:r>
          </w:p>
        </w:tc>
      </w:tr>
      <w:tr w:rsidR="00210953" w:rsidRPr="00210953" w14:paraId="06BEC79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BB51E0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6E4EC1C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Halfbanded</w:t>
            </w:r>
            <w:proofErr w:type="spellEnd"/>
            <w:r w:rsidRPr="00210953">
              <w:rPr>
                <w:rFonts w:ascii="Aptos Narrow" w:eastAsia="Times New Roman" w:hAnsi="Aptos Narrow" w:cs="Times New Roman"/>
                <w:sz w:val="22"/>
                <w:szCs w:val="22"/>
                <w:lang w:val="en-GB" w:eastAsia="en-GB"/>
              </w:rPr>
              <w:t xml:space="preserve"> Seaperch</w:t>
            </w:r>
          </w:p>
        </w:tc>
        <w:tc>
          <w:tcPr>
            <w:tcW w:w="2835" w:type="dxa"/>
            <w:noWrap/>
            <w:hideMark/>
          </w:tcPr>
          <w:p w14:paraId="5E6C95E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184934D9"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FFA853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28D5D87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Horseshoe Leatherjacket</w:t>
            </w:r>
          </w:p>
        </w:tc>
        <w:tc>
          <w:tcPr>
            <w:tcW w:w="2835" w:type="dxa"/>
            <w:noWrap/>
            <w:hideMark/>
          </w:tcPr>
          <w:p w14:paraId="2EDE1144"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1678</w:t>
            </w:r>
          </w:p>
        </w:tc>
      </w:tr>
      <w:tr w:rsidR="00210953" w:rsidRPr="00210953" w14:paraId="39B54AE5"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B7D25D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lastRenderedPageBreak/>
              <w:t>2022/23</w:t>
            </w:r>
          </w:p>
        </w:tc>
        <w:tc>
          <w:tcPr>
            <w:tcW w:w="3827" w:type="dxa"/>
            <w:noWrap/>
            <w:hideMark/>
          </w:tcPr>
          <w:p w14:paraId="1B20E3F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Knife jaw</w:t>
            </w:r>
          </w:p>
        </w:tc>
        <w:tc>
          <w:tcPr>
            <w:tcW w:w="2835" w:type="dxa"/>
            <w:noWrap/>
            <w:hideMark/>
          </w:tcPr>
          <w:p w14:paraId="57D5A20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323989FE"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B070C0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58665F4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Leatherjacket</w:t>
            </w:r>
          </w:p>
        </w:tc>
        <w:tc>
          <w:tcPr>
            <w:tcW w:w="2835" w:type="dxa"/>
            <w:noWrap/>
            <w:hideMark/>
          </w:tcPr>
          <w:p w14:paraId="6A614FA6"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3339</w:t>
            </w:r>
          </w:p>
        </w:tc>
      </w:tr>
      <w:tr w:rsidR="00210953" w:rsidRPr="00210953" w14:paraId="632431F7"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46FA45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29FFCFD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Magpie perch</w:t>
            </w:r>
          </w:p>
        </w:tc>
        <w:tc>
          <w:tcPr>
            <w:tcW w:w="2835" w:type="dxa"/>
            <w:noWrap/>
            <w:hideMark/>
          </w:tcPr>
          <w:p w14:paraId="55D4E36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8D7F89A"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E9DCB3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068ABC5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Jackass</w:t>
            </w:r>
          </w:p>
        </w:tc>
        <w:tc>
          <w:tcPr>
            <w:tcW w:w="2835" w:type="dxa"/>
            <w:noWrap/>
            <w:hideMark/>
          </w:tcPr>
          <w:p w14:paraId="13679BFD"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13</w:t>
            </w:r>
          </w:p>
        </w:tc>
      </w:tr>
      <w:tr w:rsidR="00210953" w:rsidRPr="00210953" w14:paraId="770141A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068EE8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3494A9C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w:t>
            </w:r>
          </w:p>
        </w:tc>
        <w:tc>
          <w:tcPr>
            <w:tcW w:w="2835" w:type="dxa"/>
            <w:noWrap/>
            <w:hideMark/>
          </w:tcPr>
          <w:p w14:paraId="4642429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1536</w:t>
            </w:r>
          </w:p>
        </w:tc>
      </w:tr>
      <w:tr w:rsidR="00210953" w:rsidRPr="00210953" w14:paraId="4A21B19F"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6411A6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0A9EE72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Octopus, </w:t>
            </w:r>
            <w:proofErr w:type="spellStart"/>
            <w:r w:rsidRPr="00210953">
              <w:rPr>
                <w:rFonts w:ascii="Aptos Narrow" w:eastAsia="Times New Roman" w:hAnsi="Aptos Narrow" w:cs="Times New Roman"/>
                <w:sz w:val="22"/>
                <w:szCs w:val="22"/>
                <w:lang w:val="en-GB" w:eastAsia="en-GB"/>
              </w:rPr>
              <w:t>Maori</w:t>
            </w:r>
            <w:proofErr w:type="spellEnd"/>
          </w:p>
        </w:tc>
        <w:tc>
          <w:tcPr>
            <w:tcW w:w="2835" w:type="dxa"/>
            <w:noWrap/>
            <w:hideMark/>
          </w:tcPr>
          <w:p w14:paraId="0D1718DE"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1091</w:t>
            </w:r>
          </w:p>
        </w:tc>
      </w:tr>
      <w:tr w:rsidR="00210953" w:rsidRPr="00210953" w14:paraId="4C42CC3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9A80AB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0EAFBBD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Perch, Ocean</w:t>
            </w:r>
          </w:p>
        </w:tc>
        <w:tc>
          <w:tcPr>
            <w:tcW w:w="2835" w:type="dxa"/>
            <w:noWrap/>
            <w:hideMark/>
          </w:tcPr>
          <w:p w14:paraId="06C4F04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20</w:t>
            </w:r>
          </w:p>
        </w:tc>
      </w:tr>
      <w:tr w:rsidR="00210953" w:rsidRPr="00210953" w14:paraId="7C377C81"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9A0BCC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66763E7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Periwinkle</w:t>
            </w:r>
          </w:p>
        </w:tc>
        <w:tc>
          <w:tcPr>
            <w:tcW w:w="2835" w:type="dxa"/>
            <w:noWrap/>
            <w:hideMark/>
          </w:tcPr>
          <w:p w14:paraId="6147027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20</w:t>
            </w:r>
          </w:p>
        </w:tc>
      </w:tr>
      <w:tr w:rsidR="00210953" w:rsidRPr="00210953" w14:paraId="526A9879"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7B04DC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41A5DC3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Red Rock Cod</w:t>
            </w:r>
          </w:p>
        </w:tc>
        <w:tc>
          <w:tcPr>
            <w:tcW w:w="2835" w:type="dxa"/>
            <w:noWrap/>
            <w:hideMark/>
          </w:tcPr>
          <w:p w14:paraId="12FEC22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20</w:t>
            </w:r>
          </w:p>
        </w:tc>
      </w:tr>
      <w:tr w:rsidR="00210953" w:rsidRPr="00210953" w14:paraId="3EAF8CC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E68390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5F6121B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Bronze Whaler</w:t>
            </w:r>
          </w:p>
        </w:tc>
        <w:tc>
          <w:tcPr>
            <w:tcW w:w="2835" w:type="dxa"/>
            <w:noWrap/>
            <w:hideMark/>
          </w:tcPr>
          <w:p w14:paraId="2C57C86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8C1A9C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FB8901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167C045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Draughtboard</w:t>
            </w:r>
          </w:p>
        </w:tc>
        <w:tc>
          <w:tcPr>
            <w:tcW w:w="2835" w:type="dxa"/>
            <w:noWrap/>
            <w:hideMark/>
          </w:tcPr>
          <w:p w14:paraId="2EBE61FB"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0D93701F"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89A4D9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729EA89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Port Jackson</w:t>
            </w:r>
          </w:p>
        </w:tc>
        <w:tc>
          <w:tcPr>
            <w:tcW w:w="2835" w:type="dxa"/>
            <w:noWrap/>
            <w:hideMark/>
          </w:tcPr>
          <w:p w14:paraId="4BB583F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7CC4C92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C41183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184C119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gummy</w:t>
            </w:r>
          </w:p>
        </w:tc>
        <w:tc>
          <w:tcPr>
            <w:tcW w:w="2835" w:type="dxa"/>
            <w:noWrap/>
            <w:hideMark/>
          </w:tcPr>
          <w:p w14:paraId="394A91B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81</w:t>
            </w:r>
          </w:p>
        </w:tc>
      </w:tr>
      <w:tr w:rsidR="00210953" w:rsidRPr="00210953" w14:paraId="58D1B7CA"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4650B4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536E41E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school</w:t>
            </w:r>
          </w:p>
        </w:tc>
        <w:tc>
          <w:tcPr>
            <w:tcW w:w="2835" w:type="dxa"/>
            <w:noWrap/>
            <w:hideMark/>
          </w:tcPr>
          <w:p w14:paraId="47E289E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7F7E668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849BC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7A59ABA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Sixspine</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5D1B6855"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211</w:t>
            </w:r>
          </w:p>
        </w:tc>
      </w:tr>
      <w:tr w:rsidR="00210953" w:rsidRPr="00210953" w14:paraId="0F7FFD14"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F2F7D1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4BDDC81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Snapper</w:t>
            </w:r>
          </w:p>
        </w:tc>
        <w:tc>
          <w:tcPr>
            <w:tcW w:w="2835" w:type="dxa"/>
            <w:noWrap/>
            <w:hideMark/>
          </w:tcPr>
          <w:p w14:paraId="16532A07"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759</w:t>
            </w:r>
          </w:p>
        </w:tc>
      </w:tr>
      <w:tr w:rsidR="00210953" w:rsidRPr="00210953" w14:paraId="4E4E716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C1C940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2F67870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Trumpeter, Striped</w:t>
            </w:r>
          </w:p>
        </w:tc>
        <w:tc>
          <w:tcPr>
            <w:tcW w:w="2835" w:type="dxa"/>
            <w:noWrap/>
            <w:hideMark/>
          </w:tcPr>
          <w:p w14:paraId="31B3805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360A031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2623FC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7E36C08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Whelk Unspecified</w:t>
            </w:r>
          </w:p>
        </w:tc>
        <w:tc>
          <w:tcPr>
            <w:tcW w:w="2835" w:type="dxa"/>
            <w:noWrap/>
            <w:hideMark/>
          </w:tcPr>
          <w:p w14:paraId="15854DE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33A8C6DF"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924517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2022/23</w:t>
            </w:r>
          </w:p>
        </w:tc>
        <w:tc>
          <w:tcPr>
            <w:tcW w:w="3827" w:type="dxa"/>
            <w:noWrap/>
            <w:hideMark/>
          </w:tcPr>
          <w:p w14:paraId="4156BF4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blue throat</w:t>
            </w:r>
          </w:p>
        </w:tc>
        <w:tc>
          <w:tcPr>
            <w:tcW w:w="2835" w:type="dxa"/>
            <w:noWrap/>
            <w:hideMark/>
          </w:tcPr>
          <w:p w14:paraId="37F4568A"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2154</w:t>
            </w:r>
          </w:p>
        </w:tc>
      </w:tr>
      <w:tr w:rsidR="00210953" w:rsidRPr="00210953" w14:paraId="17F21649" w14:textId="77777777" w:rsidTr="00DE3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tcPr>
          <w:p w14:paraId="6CE23193" w14:textId="77777777" w:rsidR="00210953" w:rsidRPr="00210953" w:rsidRDefault="00210953" w:rsidP="00210953">
            <w:pPr>
              <w:rPr>
                <w:rFonts w:ascii="Aptos Narrow" w:eastAsia="Times New Roman" w:hAnsi="Aptos Narrow" w:cs="Times New Roman"/>
                <w:sz w:val="22"/>
                <w:szCs w:val="22"/>
                <w:lang w:val="en-GB" w:eastAsia="en-GB"/>
              </w:rPr>
            </w:pPr>
          </w:p>
        </w:tc>
        <w:tc>
          <w:tcPr>
            <w:tcW w:w="3827" w:type="dxa"/>
            <w:shd w:val="clear" w:color="auto" w:fill="auto"/>
            <w:noWrap/>
          </w:tcPr>
          <w:p w14:paraId="3C94C91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2835" w:type="dxa"/>
            <w:shd w:val="clear" w:color="auto" w:fill="auto"/>
            <w:noWrap/>
          </w:tcPr>
          <w:p w14:paraId="32F263F9"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r>
      <w:tr w:rsidR="00210953" w:rsidRPr="00210953" w14:paraId="398B668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D4DA54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66CAFF9E"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Baler shells</w:t>
            </w:r>
          </w:p>
        </w:tc>
        <w:tc>
          <w:tcPr>
            <w:tcW w:w="2835" w:type="dxa"/>
            <w:noWrap/>
            <w:hideMark/>
          </w:tcPr>
          <w:p w14:paraId="14BD3448"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137DE105"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3E82D1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6D17B1F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Bluelined</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411310F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7E9D0B8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F2E2CC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0978650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Sleepy</w:t>
            </w:r>
          </w:p>
        </w:tc>
        <w:tc>
          <w:tcPr>
            <w:tcW w:w="2835" w:type="dxa"/>
            <w:noWrap/>
            <w:hideMark/>
          </w:tcPr>
          <w:p w14:paraId="6AC765E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3BD34344"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9D05EA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79CC55C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Southern Rock</w:t>
            </w:r>
          </w:p>
        </w:tc>
        <w:tc>
          <w:tcPr>
            <w:tcW w:w="2835" w:type="dxa"/>
            <w:noWrap/>
            <w:hideMark/>
          </w:tcPr>
          <w:p w14:paraId="2F03B213"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157</w:t>
            </w:r>
          </w:p>
        </w:tc>
      </w:tr>
      <w:tr w:rsidR="00210953" w:rsidRPr="00210953" w14:paraId="7B556E5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2C862A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4C7E013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Unspecified</w:t>
            </w:r>
          </w:p>
        </w:tc>
        <w:tc>
          <w:tcPr>
            <w:tcW w:w="2835" w:type="dxa"/>
            <w:noWrap/>
            <w:hideMark/>
          </w:tcPr>
          <w:p w14:paraId="1901F66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300</w:t>
            </w:r>
          </w:p>
        </w:tc>
      </w:tr>
      <w:tr w:rsidR="00210953" w:rsidRPr="00210953" w14:paraId="2572087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777CB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5DF8426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velvet</w:t>
            </w:r>
          </w:p>
        </w:tc>
        <w:tc>
          <w:tcPr>
            <w:tcW w:w="2835" w:type="dxa"/>
            <w:noWrap/>
            <w:hideMark/>
          </w:tcPr>
          <w:p w14:paraId="181980E1"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246</w:t>
            </w:r>
          </w:p>
        </w:tc>
      </w:tr>
      <w:tr w:rsidR="00210953" w:rsidRPr="00210953" w14:paraId="4B60918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2BA7C3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673C276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Cuttlefish</w:t>
            </w:r>
          </w:p>
        </w:tc>
        <w:tc>
          <w:tcPr>
            <w:tcW w:w="2835" w:type="dxa"/>
            <w:noWrap/>
            <w:hideMark/>
          </w:tcPr>
          <w:p w14:paraId="09C0FAC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25CB2F52"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2BB086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6C3F6CD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Eel, Conger</w:t>
            </w:r>
          </w:p>
        </w:tc>
        <w:tc>
          <w:tcPr>
            <w:tcW w:w="2835" w:type="dxa"/>
            <w:noWrap/>
            <w:hideMark/>
          </w:tcPr>
          <w:p w14:paraId="583FE1E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13E390E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EE317A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6910659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Eel, southern shortfin</w:t>
            </w:r>
          </w:p>
        </w:tc>
        <w:tc>
          <w:tcPr>
            <w:tcW w:w="2835" w:type="dxa"/>
            <w:noWrap/>
            <w:hideMark/>
          </w:tcPr>
          <w:p w14:paraId="3515798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2A0BA14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C39A5A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6A9423E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Horseshoe Leatherjacket</w:t>
            </w:r>
          </w:p>
        </w:tc>
        <w:tc>
          <w:tcPr>
            <w:tcW w:w="2835" w:type="dxa"/>
            <w:noWrap/>
            <w:hideMark/>
          </w:tcPr>
          <w:p w14:paraId="5032058C"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2625</w:t>
            </w:r>
          </w:p>
        </w:tc>
      </w:tr>
      <w:tr w:rsidR="00210953" w:rsidRPr="00210953" w14:paraId="744FF81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B36FD5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27A165D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Leatherjacket</w:t>
            </w:r>
          </w:p>
        </w:tc>
        <w:tc>
          <w:tcPr>
            <w:tcW w:w="2835" w:type="dxa"/>
            <w:noWrap/>
            <w:hideMark/>
          </w:tcPr>
          <w:p w14:paraId="75CDD421"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7015</w:t>
            </w:r>
          </w:p>
        </w:tc>
      </w:tr>
      <w:tr w:rsidR="00210953" w:rsidRPr="00210953" w14:paraId="4C4575D1"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AEC643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19CE5DB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Ling, Rock</w:t>
            </w:r>
          </w:p>
        </w:tc>
        <w:tc>
          <w:tcPr>
            <w:tcW w:w="2835" w:type="dxa"/>
            <w:noWrap/>
            <w:hideMark/>
          </w:tcPr>
          <w:p w14:paraId="1CED078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6E3E227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C5B53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7EC67E4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Magpie perch</w:t>
            </w:r>
          </w:p>
        </w:tc>
        <w:tc>
          <w:tcPr>
            <w:tcW w:w="2835" w:type="dxa"/>
            <w:noWrap/>
            <w:hideMark/>
          </w:tcPr>
          <w:p w14:paraId="1FE6A46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4731AC7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0BE072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752532D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Jackass</w:t>
            </w:r>
          </w:p>
        </w:tc>
        <w:tc>
          <w:tcPr>
            <w:tcW w:w="2835" w:type="dxa"/>
            <w:noWrap/>
            <w:hideMark/>
          </w:tcPr>
          <w:p w14:paraId="2F1B58F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524D372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7B220C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67A154E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Unspecified</w:t>
            </w:r>
          </w:p>
        </w:tc>
        <w:tc>
          <w:tcPr>
            <w:tcW w:w="2835" w:type="dxa"/>
            <w:noWrap/>
            <w:hideMark/>
          </w:tcPr>
          <w:p w14:paraId="3343FCF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4677995D"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74A74D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7E713E7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banded</w:t>
            </w:r>
          </w:p>
        </w:tc>
        <w:tc>
          <w:tcPr>
            <w:tcW w:w="2835" w:type="dxa"/>
            <w:noWrap/>
            <w:hideMark/>
          </w:tcPr>
          <w:p w14:paraId="597707E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7DB778A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5435A3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33E8596E"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w:t>
            </w:r>
          </w:p>
        </w:tc>
        <w:tc>
          <w:tcPr>
            <w:tcW w:w="2835" w:type="dxa"/>
            <w:noWrap/>
            <w:hideMark/>
          </w:tcPr>
          <w:p w14:paraId="73BB910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931</w:t>
            </w:r>
          </w:p>
        </w:tc>
      </w:tr>
      <w:tr w:rsidR="00210953" w:rsidRPr="00210953" w14:paraId="2352DA4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29BB69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2AB8B3A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Octopus, </w:t>
            </w:r>
            <w:proofErr w:type="spellStart"/>
            <w:r w:rsidRPr="00210953">
              <w:rPr>
                <w:rFonts w:ascii="Aptos Narrow" w:eastAsia="Times New Roman" w:hAnsi="Aptos Narrow" w:cs="Times New Roman"/>
                <w:sz w:val="22"/>
                <w:szCs w:val="22"/>
                <w:lang w:val="en-GB" w:eastAsia="en-GB"/>
              </w:rPr>
              <w:t>Maori</w:t>
            </w:r>
            <w:proofErr w:type="spellEnd"/>
          </w:p>
        </w:tc>
        <w:tc>
          <w:tcPr>
            <w:tcW w:w="2835" w:type="dxa"/>
            <w:noWrap/>
            <w:hideMark/>
          </w:tcPr>
          <w:p w14:paraId="0AD187C9"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783</w:t>
            </w:r>
          </w:p>
        </w:tc>
      </w:tr>
      <w:tr w:rsidR="00210953" w:rsidRPr="00210953" w14:paraId="08750F9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C8C885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76586F4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Perch, Ocean</w:t>
            </w:r>
          </w:p>
        </w:tc>
        <w:tc>
          <w:tcPr>
            <w:tcW w:w="2835" w:type="dxa"/>
            <w:noWrap/>
            <w:hideMark/>
          </w:tcPr>
          <w:p w14:paraId="39B24E5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61387782"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DE3EA7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7BA6FCE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Queen snapper</w:t>
            </w:r>
          </w:p>
        </w:tc>
        <w:tc>
          <w:tcPr>
            <w:tcW w:w="2835" w:type="dxa"/>
            <w:noWrap/>
            <w:hideMark/>
          </w:tcPr>
          <w:p w14:paraId="5040CE5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09C3E0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E4D8DE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1049519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Redfish, Bight</w:t>
            </w:r>
          </w:p>
        </w:tc>
        <w:tc>
          <w:tcPr>
            <w:tcW w:w="2835" w:type="dxa"/>
            <w:noWrap/>
            <w:hideMark/>
          </w:tcPr>
          <w:p w14:paraId="67CC386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767BA70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5055DE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59EF3C7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Sergent baker</w:t>
            </w:r>
          </w:p>
        </w:tc>
        <w:tc>
          <w:tcPr>
            <w:tcW w:w="2835" w:type="dxa"/>
            <w:noWrap/>
            <w:hideMark/>
          </w:tcPr>
          <w:p w14:paraId="49EF256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2A641E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C3AEF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6E1C9B5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Draughtboard</w:t>
            </w:r>
          </w:p>
        </w:tc>
        <w:tc>
          <w:tcPr>
            <w:tcW w:w="2835" w:type="dxa"/>
            <w:noWrap/>
            <w:hideMark/>
          </w:tcPr>
          <w:p w14:paraId="5A802F5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6E65B093"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F3C08F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7D3022A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Wobbegong</w:t>
            </w:r>
          </w:p>
        </w:tc>
        <w:tc>
          <w:tcPr>
            <w:tcW w:w="2835" w:type="dxa"/>
            <w:noWrap/>
            <w:hideMark/>
          </w:tcPr>
          <w:p w14:paraId="3AAF33D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7E8F0B2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E33EAF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lastRenderedPageBreak/>
              <w:t>2023/24</w:t>
            </w:r>
          </w:p>
        </w:tc>
        <w:tc>
          <w:tcPr>
            <w:tcW w:w="3827" w:type="dxa"/>
            <w:noWrap/>
            <w:hideMark/>
          </w:tcPr>
          <w:p w14:paraId="38C8FCF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Shark, </w:t>
            </w:r>
            <w:proofErr w:type="spellStart"/>
            <w:r w:rsidRPr="00210953">
              <w:rPr>
                <w:rFonts w:ascii="Aptos Narrow" w:eastAsia="Times New Roman" w:hAnsi="Aptos Narrow" w:cs="Times New Roman"/>
                <w:sz w:val="22"/>
                <w:szCs w:val="22"/>
                <w:lang w:val="en-GB" w:eastAsia="en-GB"/>
              </w:rPr>
              <w:t>broadnose</w:t>
            </w:r>
            <w:proofErr w:type="spellEnd"/>
          </w:p>
        </w:tc>
        <w:tc>
          <w:tcPr>
            <w:tcW w:w="2835" w:type="dxa"/>
            <w:noWrap/>
            <w:hideMark/>
          </w:tcPr>
          <w:p w14:paraId="119E3CC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6ECAA6D"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AB444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5567870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gummy</w:t>
            </w:r>
          </w:p>
        </w:tc>
        <w:tc>
          <w:tcPr>
            <w:tcW w:w="2835" w:type="dxa"/>
            <w:noWrap/>
            <w:hideMark/>
          </w:tcPr>
          <w:p w14:paraId="7FB4D217"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90</w:t>
            </w:r>
          </w:p>
        </w:tc>
      </w:tr>
      <w:tr w:rsidR="00210953" w:rsidRPr="00210953" w14:paraId="58188159"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52EAF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180DF27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school</w:t>
            </w:r>
          </w:p>
        </w:tc>
        <w:tc>
          <w:tcPr>
            <w:tcW w:w="2835" w:type="dxa"/>
            <w:noWrap/>
            <w:hideMark/>
          </w:tcPr>
          <w:p w14:paraId="6A1C3B3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79FB7434"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F27216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5B393FB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Sixspine</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3E4F0EE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350</w:t>
            </w:r>
          </w:p>
        </w:tc>
      </w:tr>
      <w:tr w:rsidR="00210953" w:rsidRPr="00210953" w14:paraId="5003A125"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EA5E94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7DF2078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Snapper</w:t>
            </w:r>
          </w:p>
        </w:tc>
        <w:tc>
          <w:tcPr>
            <w:tcW w:w="2835" w:type="dxa"/>
            <w:noWrap/>
            <w:hideMark/>
          </w:tcPr>
          <w:p w14:paraId="49189B1E"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12467</w:t>
            </w:r>
          </w:p>
        </w:tc>
      </w:tr>
      <w:tr w:rsidR="00210953" w:rsidRPr="00210953" w14:paraId="32A3428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649DAB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4A5862E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Sweep</w:t>
            </w:r>
          </w:p>
        </w:tc>
        <w:tc>
          <w:tcPr>
            <w:tcW w:w="2835" w:type="dxa"/>
            <w:noWrap/>
            <w:hideMark/>
          </w:tcPr>
          <w:p w14:paraId="3BD6987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9A4BC15"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C3C0B3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6686EC1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Trevally, silver</w:t>
            </w:r>
          </w:p>
        </w:tc>
        <w:tc>
          <w:tcPr>
            <w:tcW w:w="2835" w:type="dxa"/>
            <w:noWrap/>
            <w:hideMark/>
          </w:tcPr>
          <w:p w14:paraId="611CD1A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18750AB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FD02A2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5FECE5D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Trumpeter, Bastard</w:t>
            </w:r>
          </w:p>
        </w:tc>
        <w:tc>
          <w:tcPr>
            <w:tcW w:w="2835" w:type="dxa"/>
            <w:noWrap/>
            <w:hideMark/>
          </w:tcPr>
          <w:p w14:paraId="1E3954C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710CF7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D28D47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026BA5B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Unspecified</w:t>
            </w:r>
          </w:p>
        </w:tc>
        <w:tc>
          <w:tcPr>
            <w:tcW w:w="2835" w:type="dxa"/>
            <w:noWrap/>
            <w:hideMark/>
          </w:tcPr>
          <w:p w14:paraId="76C1E23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A46B7D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AF41DD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2023/24</w:t>
            </w:r>
          </w:p>
        </w:tc>
        <w:tc>
          <w:tcPr>
            <w:tcW w:w="3827" w:type="dxa"/>
            <w:noWrap/>
            <w:hideMark/>
          </w:tcPr>
          <w:p w14:paraId="722A770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blue throat</w:t>
            </w:r>
          </w:p>
        </w:tc>
        <w:tc>
          <w:tcPr>
            <w:tcW w:w="2835" w:type="dxa"/>
            <w:noWrap/>
            <w:hideMark/>
          </w:tcPr>
          <w:p w14:paraId="62246BC1"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1408</w:t>
            </w:r>
          </w:p>
        </w:tc>
      </w:tr>
      <w:tr w:rsidR="00210953" w:rsidRPr="00210953" w14:paraId="0F3606C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tcPr>
          <w:p w14:paraId="760755B8" w14:textId="77777777" w:rsidR="00210953" w:rsidRPr="00210953" w:rsidRDefault="00210953" w:rsidP="00210953">
            <w:pPr>
              <w:rPr>
                <w:rFonts w:ascii="Aptos Narrow" w:eastAsia="Times New Roman" w:hAnsi="Aptos Narrow" w:cs="Times New Roman"/>
                <w:sz w:val="22"/>
                <w:szCs w:val="22"/>
                <w:lang w:val="en-GB" w:eastAsia="en-GB"/>
              </w:rPr>
            </w:pPr>
          </w:p>
        </w:tc>
        <w:tc>
          <w:tcPr>
            <w:tcW w:w="3827" w:type="dxa"/>
            <w:noWrap/>
          </w:tcPr>
          <w:p w14:paraId="127070E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2835" w:type="dxa"/>
            <w:noWrap/>
          </w:tcPr>
          <w:p w14:paraId="7EA80789"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r>
      <w:tr w:rsidR="00210953" w:rsidRPr="00210953" w14:paraId="4852D9D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6AE213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013CDB3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Bluelined</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16B2116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4CDEC60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D7BD34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0265159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Boarfish, </w:t>
            </w:r>
            <w:proofErr w:type="gramStart"/>
            <w:r w:rsidRPr="00210953">
              <w:rPr>
                <w:rFonts w:ascii="Aptos Narrow" w:eastAsia="Times New Roman" w:hAnsi="Aptos Narrow" w:cs="Times New Roman"/>
                <w:sz w:val="22"/>
                <w:szCs w:val="22"/>
                <w:lang w:val="en-GB" w:eastAsia="en-GB"/>
              </w:rPr>
              <w:t>Long-Snouted</w:t>
            </w:r>
            <w:proofErr w:type="gramEnd"/>
          </w:p>
        </w:tc>
        <w:tc>
          <w:tcPr>
            <w:tcW w:w="2835" w:type="dxa"/>
            <w:noWrap/>
            <w:hideMark/>
          </w:tcPr>
          <w:p w14:paraId="7AF9668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A26DB7A"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960A11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2B10A3F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Southern Rock</w:t>
            </w:r>
          </w:p>
        </w:tc>
        <w:tc>
          <w:tcPr>
            <w:tcW w:w="2835" w:type="dxa"/>
            <w:noWrap/>
            <w:hideMark/>
          </w:tcPr>
          <w:p w14:paraId="386EB51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6FA0415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FBE84C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1AF9902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Unspecified</w:t>
            </w:r>
          </w:p>
        </w:tc>
        <w:tc>
          <w:tcPr>
            <w:tcW w:w="2835" w:type="dxa"/>
            <w:noWrap/>
            <w:hideMark/>
          </w:tcPr>
          <w:p w14:paraId="731B0BC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450</w:t>
            </w:r>
          </w:p>
        </w:tc>
      </w:tr>
      <w:tr w:rsidR="00210953" w:rsidRPr="00210953" w14:paraId="7CC9C40D"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1F865B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61635B6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Hermit</w:t>
            </w:r>
          </w:p>
        </w:tc>
        <w:tc>
          <w:tcPr>
            <w:tcW w:w="2835" w:type="dxa"/>
            <w:noWrap/>
            <w:hideMark/>
          </w:tcPr>
          <w:p w14:paraId="3BB729C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78014A67"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37318F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51927BE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velvet</w:t>
            </w:r>
          </w:p>
        </w:tc>
        <w:tc>
          <w:tcPr>
            <w:tcW w:w="2835" w:type="dxa"/>
            <w:noWrap/>
            <w:hideMark/>
          </w:tcPr>
          <w:p w14:paraId="7BA8062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350</w:t>
            </w:r>
          </w:p>
        </w:tc>
      </w:tr>
      <w:tr w:rsidR="00210953" w:rsidRPr="00210953" w14:paraId="5A29586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49046D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0DFA252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Cuttlefish</w:t>
            </w:r>
          </w:p>
        </w:tc>
        <w:tc>
          <w:tcPr>
            <w:tcW w:w="2835" w:type="dxa"/>
            <w:noWrap/>
            <w:hideMark/>
          </w:tcPr>
          <w:p w14:paraId="506F555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BBD4B8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F31159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19157E0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Eel, Conger</w:t>
            </w:r>
          </w:p>
        </w:tc>
        <w:tc>
          <w:tcPr>
            <w:tcW w:w="2835" w:type="dxa"/>
            <w:noWrap/>
            <w:hideMark/>
          </w:tcPr>
          <w:p w14:paraId="68915D8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06D15A9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808155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0927C8D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Gurnard perch, Common</w:t>
            </w:r>
          </w:p>
        </w:tc>
        <w:tc>
          <w:tcPr>
            <w:tcW w:w="2835" w:type="dxa"/>
            <w:noWrap/>
            <w:hideMark/>
          </w:tcPr>
          <w:p w14:paraId="5651450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4886E466"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88BEAF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1AC165A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Horseshoe Leatherjacket</w:t>
            </w:r>
          </w:p>
        </w:tc>
        <w:tc>
          <w:tcPr>
            <w:tcW w:w="2835" w:type="dxa"/>
            <w:noWrap/>
            <w:hideMark/>
          </w:tcPr>
          <w:p w14:paraId="0865E821"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1496</w:t>
            </w:r>
          </w:p>
        </w:tc>
      </w:tr>
      <w:tr w:rsidR="00210953" w:rsidRPr="00210953" w14:paraId="10614234"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9F4EF8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4496CD8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Leatherjacket</w:t>
            </w:r>
          </w:p>
        </w:tc>
        <w:tc>
          <w:tcPr>
            <w:tcW w:w="2835" w:type="dxa"/>
            <w:noWrap/>
            <w:hideMark/>
          </w:tcPr>
          <w:p w14:paraId="6857EE63"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3880</w:t>
            </w:r>
          </w:p>
        </w:tc>
      </w:tr>
      <w:tr w:rsidR="00210953" w:rsidRPr="00210953" w14:paraId="56B8E6B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E35907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67F5162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Ling, Banded</w:t>
            </w:r>
          </w:p>
        </w:tc>
        <w:tc>
          <w:tcPr>
            <w:tcW w:w="2835" w:type="dxa"/>
            <w:noWrap/>
            <w:hideMark/>
          </w:tcPr>
          <w:p w14:paraId="4060A57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B2F905B"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E784A4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37C593E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Ling, Rock</w:t>
            </w:r>
          </w:p>
        </w:tc>
        <w:tc>
          <w:tcPr>
            <w:tcW w:w="2835" w:type="dxa"/>
            <w:noWrap/>
            <w:hideMark/>
          </w:tcPr>
          <w:p w14:paraId="31C7DB2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1AB1B19"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AC1D27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08B31BA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Jackass</w:t>
            </w:r>
          </w:p>
        </w:tc>
        <w:tc>
          <w:tcPr>
            <w:tcW w:w="2835" w:type="dxa"/>
            <w:noWrap/>
            <w:hideMark/>
          </w:tcPr>
          <w:p w14:paraId="5A38D75E"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4598F2A8"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C3B61C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7D22E50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Mosaic Leatherjacket</w:t>
            </w:r>
          </w:p>
        </w:tc>
        <w:tc>
          <w:tcPr>
            <w:tcW w:w="2835" w:type="dxa"/>
            <w:noWrap/>
            <w:hideMark/>
          </w:tcPr>
          <w:p w14:paraId="3EB8762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D7CFB7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A1FDF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3C99760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w:t>
            </w:r>
          </w:p>
        </w:tc>
        <w:tc>
          <w:tcPr>
            <w:tcW w:w="2835" w:type="dxa"/>
            <w:noWrap/>
            <w:hideMark/>
          </w:tcPr>
          <w:p w14:paraId="6652B1D4"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1882</w:t>
            </w:r>
          </w:p>
        </w:tc>
      </w:tr>
      <w:tr w:rsidR="00210953" w:rsidRPr="00210953" w14:paraId="39C4F63E"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EC6E75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7FA5741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Octopus, </w:t>
            </w:r>
            <w:proofErr w:type="spellStart"/>
            <w:r w:rsidRPr="00210953">
              <w:rPr>
                <w:rFonts w:ascii="Aptos Narrow" w:eastAsia="Times New Roman" w:hAnsi="Aptos Narrow" w:cs="Times New Roman"/>
                <w:sz w:val="22"/>
                <w:szCs w:val="22"/>
                <w:lang w:val="en-GB" w:eastAsia="en-GB"/>
              </w:rPr>
              <w:t>Maori</w:t>
            </w:r>
            <w:proofErr w:type="spellEnd"/>
          </w:p>
        </w:tc>
        <w:tc>
          <w:tcPr>
            <w:tcW w:w="2835" w:type="dxa"/>
            <w:noWrap/>
            <w:hideMark/>
          </w:tcPr>
          <w:p w14:paraId="0963190E"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1314</w:t>
            </w:r>
          </w:p>
        </w:tc>
      </w:tr>
      <w:tr w:rsidR="00210953" w:rsidRPr="00210953" w14:paraId="2039971B"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4277F4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0A4B20C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Perch, Ocean</w:t>
            </w:r>
          </w:p>
        </w:tc>
        <w:tc>
          <w:tcPr>
            <w:tcW w:w="2835" w:type="dxa"/>
            <w:noWrap/>
            <w:hideMark/>
          </w:tcPr>
          <w:p w14:paraId="7F349B5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03B23065"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C66A99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698419C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Perch, barber</w:t>
            </w:r>
          </w:p>
        </w:tc>
        <w:tc>
          <w:tcPr>
            <w:tcW w:w="2835" w:type="dxa"/>
            <w:noWrap/>
            <w:hideMark/>
          </w:tcPr>
          <w:p w14:paraId="0BDEF6E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3DF528B5"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5F7429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59C1B78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Redfish, Bight</w:t>
            </w:r>
          </w:p>
        </w:tc>
        <w:tc>
          <w:tcPr>
            <w:tcW w:w="2835" w:type="dxa"/>
            <w:noWrap/>
            <w:hideMark/>
          </w:tcPr>
          <w:p w14:paraId="77A988E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6B6FD31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127831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63DCF34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Draughtboard</w:t>
            </w:r>
          </w:p>
        </w:tc>
        <w:tc>
          <w:tcPr>
            <w:tcW w:w="2835" w:type="dxa"/>
            <w:noWrap/>
            <w:hideMark/>
          </w:tcPr>
          <w:p w14:paraId="2E6ECB0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20</w:t>
            </w:r>
          </w:p>
        </w:tc>
      </w:tr>
      <w:tr w:rsidR="00210953" w:rsidRPr="00210953" w14:paraId="1A85F0C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C01E36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2F7D122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Shark, </w:t>
            </w:r>
            <w:proofErr w:type="spellStart"/>
            <w:r w:rsidRPr="00210953">
              <w:rPr>
                <w:rFonts w:ascii="Aptos Narrow" w:eastAsia="Times New Roman" w:hAnsi="Aptos Narrow" w:cs="Times New Roman"/>
                <w:sz w:val="22"/>
                <w:szCs w:val="22"/>
                <w:lang w:val="en-GB" w:eastAsia="en-GB"/>
              </w:rPr>
              <w:t>broadnose</w:t>
            </w:r>
            <w:proofErr w:type="spellEnd"/>
          </w:p>
        </w:tc>
        <w:tc>
          <w:tcPr>
            <w:tcW w:w="2835" w:type="dxa"/>
            <w:noWrap/>
            <w:hideMark/>
          </w:tcPr>
          <w:p w14:paraId="6C2D223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08657F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7375B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2B788CE8"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gummy</w:t>
            </w:r>
          </w:p>
        </w:tc>
        <w:tc>
          <w:tcPr>
            <w:tcW w:w="2835" w:type="dxa"/>
            <w:noWrap/>
            <w:hideMark/>
          </w:tcPr>
          <w:p w14:paraId="4AC2716E"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60</w:t>
            </w:r>
          </w:p>
        </w:tc>
      </w:tr>
      <w:tr w:rsidR="00210953" w:rsidRPr="00210953" w14:paraId="76D1768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CE856E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585A7EA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saw</w:t>
            </w:r>
          </w:p>
        </w:tc>
        <w:tc>
          <w:tcPr>
            <w:tcW w:w="2835" w:type="dxa"/>
            <w:noWrap/>
            <w:hideMark/>
          </w:tcPr>
          <w:p w14:paraId="22BAE43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13D9209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CBE135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02F967F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school</w:t>
            </w:r>
          </w:p>
        </w:tc>
        <w:tc>
          <w:tcPr>
            <w:tcW w:w="2835" w:type="dxa"/>
            <w:noWrap/>
            <w:hideMark/>
          </w:tcPr>
          <w:p w14:paraId="3515793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30BB604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BC2E10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4E404DB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Shells</w:t>
            </w:r>
          </w:p>
        </w:tc>
        <w:tc>
          <w:tcPr>
            <w:tcW w:w="2835" w:type="dxa"/>
            <w:noWrap/>
            <w:hideMark/>
          </w:tcPr>
          <w:p w14:paraId="13F1725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1F1BBE5"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6A196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445D5D6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Sixspine</w:t>
            </w:r>
            <w:proofErr w:type="spellEnd"/>
            <w:r w:rsidRPr="00210953">
              <w:rPr>
                <w:rFonts w:ascii="Aptos Narrow" w:eastAsia="Times New Roman" w:hAnsi="Aptos Narrow" w:cs="Times New Roman"/>
                <w:sz w:val="22"/>
                <w:szCs w:val="22"/>
                <w:lang w:val="en-GB" w:eastAsia="en-GB"/>
              </w:rPr>
              <w:t xml:space="preserve"> Leatherjacket</w:t>
            </w:r>
          </w:p>
        </w:tc>
        <w:tc>
          <w:tcPr>
            <w:tcW w:w="2835" w:type="dxa"/>
            <w:noWrap/>
            <w:hideMark/>
          </w:tcPr>
          <w:p w14:paraId="4CD63D1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200</w:t>
            </w:r>
          </w:p>
        </w:tc>
      </w:tr>
      <w:tr w:rsidR="00210953" w:rsidRPr="00210953" w14:paraId="7BEC9AF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1C230A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51D18F8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Snapper</w:t>
            </w:r>
          </w:p>
        </w:tc>
        <w:tc>
          <w:tcPr>
            <w:tcW w:w="2835" w:type="dxa"/>
            <w:noWrap/>
            <w:hideMark/>
          </w:tcPr>
          <w:p w14:paraId="6F7BD02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1265</w:t>
            </w:r>
          </w:p>
        </w:tc>
      </w:tr>
      <w:tr w:rsidR="00210953" w:rsidRPr="00210953" w14:paraId="7241D148"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F02D8D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6B449BF8"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Sweep</w:t>
            </w:r>
          </w:p>
        </w:tc>
        <w:tc>
          <w:tcPr>
            <w:tcW w:w="2835" w:type="dxa"/>
            <w:noWrap/>
            <w:hideMark/>
          </w:tcPr>
          <w:p w14:paraId="4220755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18CAB8D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206B91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36F7334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Trumpeter, Striped</w:t>
            </w:r>
          </w:p>
        </w:tc>
        <w:tc>
          <w:tcPr>
            <w:tcW w:w="2835" w:type="dxa"/>
            <w:noWrap/>
            <w:hideMark/>
          </w:tcPr>
          <w:p w14:paraId="4476B35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15A4A57F"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421FEB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2024/25</w:t>
            </w:r>
          </w:p>
        </w:tc>
        <w:tc>
          <w:tcPr>
            <w:tcW w:w="3827" w:type="dxa"/>
            <w:noWrap/>
            <w:hideMark/>
          </w:tcPr>
          <w:p w14:paraId="1734F6C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blue throat</w:t>
            </w:r>
          </w:p>
        </w:tc>
        <w:tc>
          <w:tcPr>
            <w:tcW w:w="2835" w:type="dxa"/>
            <w:noWrap/>
            <w:hideMark/>
          </w:tcPr>
          <w:p w14:paraId="65EB7998"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914</w:t>
            </w:r>
          </w:p>
        </w:tc>
      </w:tr>
    </w:tbl>
    <w:p w14:paraId="686DB47A" w14:textId="77777777" w:rsidR="00210953" w:rsidRPr="00210953" w:rsidRDefault="00210953" w:rsidP="00210953">
      <w:pPr>
        <w:rPr>
          <w:rFonts w:ascii="Aptos" w:eastAsia="Aptos" w:hAnsi="Aptos" w:cs="Times New Roman"/>
        </w:rPr>
      </w:pPr>
      <w:r w:rsidRPr="00210953">
        <w:rPr>
          <w:rFonts w:ascii="Aptos" w:eastAsia="Aptos" w:hAnsi="Aptos" w:cs="Times New Roman"/>
        </w:rPr>
        <w:br w:type="page"/>
      </w:r>
    </w:p>
    <w:p w14:paraId="53B1A720" w14:textId="77777777" w:rsidR="00210953" w:rsidRPr="00210953" w:rsidRDefault="00210953" w:rsidP="00210953">
      <w:pPr>
        <w:rPr>
          <w:rFonts w:ascii="Aptos" w:eastAsia="Aptos" w:hAnsi="Aptos" w:cs="Times New Roman"/>
          <w:sz w:val="28"/>
          <w:szCs w:val="28"/>
        </w:rPr>
      </w:pPr>
      <w:r w:rsidRPr="00210953">
        <w:rPr>
          <w:rFonts w:ascii="Aptos" w:eastAsia="Aptos" w:hAnsi="Aptos" w:cs="Times New Roman"/>
          <w:sz w:val="28"/>
          <w:szCs w:val="28"/>
        </w:rPr>
        <w:lastRenderedPageBreak/>
        <w:t>Aggregated – 2020 - 2025</w:t>
      </w:r>
    </w:p>
    <w:tbl>
      <w:tblPr>
        <w:tblStyle w:val="GridTable4-Accent11"/>
        <w:tblW w:w="9300" w:type="dxa"/>
        <w:tblLook w:val="04A0" w:firstRow="1" w:lastRow="0" w:firstColumn="1" w:lastColumn="0" w:noHBand="0" w:noVBand="1"/>
      </w:tblPr>
      <w:tblGrid>
        <w:gridCol w:w="2560"/>
        <w:gridCol w:w="1800"/>
        <w:gridCol w:w="1780"/>
        <w:gridCol w:w="1720"/>
        <w:gridCol w:w="1440"/>
      </w:tblGrid>
      <w:tr w:rsidR="00210953" w:rsidRPr="00210953" w14:paraId="0021B65D" w14:textId="77777777" w:rsidTr="0021095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hideMark/>
          </w:tcPr>
          <w:p w14:paraId="61656BA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Species</w:t>
            </w:r>
          </w:p>
        </w:tc>
        <w:tc>
          <w:tcPr>
            <w:tcW w:w="1800" w:type="dxa"/>
            <w:hideMark/>
          </w:tcPr>
          <w:p w14:paraId="0AE027F6" w14:textId="77777777" w:rsidR="00210953" w:rsidRPr="00210953" w:rsidRDefault="00210953" w:rsidP="0021095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Estimated Bait (kg)</w:t>
            </w:r>
          </w:p>
        </w:tc>
        <w:tc>
          <w:tcPr>
            <w:tcW w:w="1780" w:type="dxa"/>
            <w:hideMark/>
          </w:tcPr>
          <w:p w14:paraId="5469BB9E" w14:textId="77777777" w:rsidR="00210953" w:rsidRPr="00210953" w:rsidRDefault="00210953" w:rsidP="0021095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Catch (kg)</w:t>
            </w:r>
          </w:p>
        </w:tc>
        <w:tc>
          <w:tcPr>
            <w:tcW w:w="1720" w:type="dxa"/>
            <w:hideMark/>
          </w:tcPr>
          <w:p w14:paraId="774F7F87" w14:textId="77777777" w:rsidR="00210953" w:rsidRPr="00210953" w:rsidRDefault="00210953" w:rsidP="0021095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highlight w:val="yellow"/>
                <w:lang w:val="en-GB" w:eastAsia="en-GB"/>
              </w:rPr>
            </w:pPr>
            <w:proofErr w:type="spellStart"/>
            <w:r w:rsidRPr="000578D6">
              <w:rPr>
                <w:rFonts w:ascii="Aptos Narrow" w:eastAsia="Times New Roman" w:hAnsi="Aptos Narrow" w:cs="Times New Roman"/>
                <w:sz w:val="22"/>
                <w:szCs w:val="22"/>
                <w:lang w:val="en-GB" w:eastAsia="en-GB"/>
              </w:rPr>
              <w:t>calc_kg</w:t>
            </w:r>
            <w:proofErr w:type="spellEnd"/>
          </w:p>
        </w:tc>
        <w:tc>
          <w:tcPr>
            <w:tcW w:w="1440" w:type="dxa"/>
            <w:hideMark/>
          </w:tcPr>
          <w:p w14:paraId="3FDC43CC" w14:textId="77777777" w:rsidR="00210953" w:rsidRPr="00210953" w:rsidRDefault="00210953" w:rsidP="0021095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Catch Number</w:t>
            </w:r>
          </w:p>
        </w:tc>
      </w:tr>
      <w:tr w:rsidR="00210953" w:rsidRPr="00210953" w14:paraId="3D618EF5"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85DCBA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All Other, saltwater</w:t>
            </w:r>
          </w:p>
        </w:tc>
        <w:tc>
          <w:tcPr>
            <w:tcW w:w="1800" w:type="dxa"/>
            <w:noWrap/>
            <w:hideMark/>
          </w:tcPr>
          <w:p w14:paraId="315B870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1F584EA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720" w:type="dxa"/>
            <w:noWrap/>
            <w:hideMark/>
          </w:tcPr>
          <w:p w14:paraId="19CECD4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440" w:type="dxa"/>
            <w:noWrap/>
            <w:hideMark/>
          </w:tcPr>
          <w:p w14:paraId="2DA566B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57B45C9"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2B6341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Australian salmon</w:t>
            </w:r>
          </w:p>
        </w:tc>
        <w:tc>
          <w:tcPr>
            <w:tcW w:w="1800" w:type="dxa"/>
            <w:noWrap/>
            <w:hideMark/>
          </w:tcPr>
          <w:p w14:paraId="02F9C74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780" w:type="dxa"/>
            <w:noWrap/>
            <w:hideMark/>
          </w:tcPr>
          <w:p w14:paraId="435DBB1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7DE031B5"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440" w:type="dxa"/>
            <w:noWrap/>
            <w:hideMark/>
          </w:tcPr>
          <w:p w14:paraId="1CDFEC5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1E184B5E"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5310AF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Baler shells</w:t>
            </w:r>
          </w:p>
        </w:tc>
        <w:tc>
          <w:tcPr>
            <w:tcW w:w="1800" w:type="dxa"/>
            <w:noWrap/>
            <w:hideMark/>
          </w:tcPr>
          <w:p w14:paraId="757F2CA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2AE0EB0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720" w:type="dxa"/>
            <w:noWrap/>
            <w:hideMark/>
          </w:tcPr>
          <w:p w14:paraId="11A5DFE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440" w:type="dxa"/>
            <w:noWrap/>
            <w:hideMark/>
          </w:tcPr>
          <w:p w14:paraId="238AC79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32DB0A2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510289F" w14:textId="77777777" w:rsidR="00210953" w:rsidRPr="00210953" w:rsidRDefault="00210953" w:rsidP="00210953">
            <w:pPr>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Bluelined</w:t>
            </w:r>
            <w:proofErr w:type="spellEnd"/>
            <w:r w:rsidRPr="00210953">
              <w:rPr>
                <w:rFonts w:ascii="Aptos Narrow" w:eastAsia="Times New Roman" w:hAnsi="Aptos Narrow" w:cs="Times New Roman"/>
                <w:sz w:val="22"/>
                <w:szCs w:val="22"/>
                <w:lang w:val="en-GB" w:eastAsia="en-GB"/>
              </w:rPr>
              <w:t xml:space="preserve"> Leatherjacket</w:t>
            </w:r>
          </w:p>
        </w:tc>
        <w:tc>
          <w:tcPr>
            <w:tcW w:w="1800" w:type="dxa"/>
            <w:noWrap/>
            <w:hideMark/>
          </w:tcPr>
          <w:p w14:paraId="77F31C9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176.1</w:t>
            </w:r>
          </w:p>
        </w:tc>
        <w:tc>
          <w:tcPr>
            <w:tcW w:w="1780" w:type="dxa"/>
            <w:noWrap/>
            <w:hideMark/>
          </w:tcPr>
          <w:p w14:paraId="449C11D0"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115.4</w:t>
            </w:r>
          </w:p>
        </w:tc>
        <w:tc>
          <w:tcPr>
            <w:tcW w:w="1720" w:type="dxa"/>
            <w:noWrap/>
            <w:hideMark/>
          </w:tcPr>
          <w:p w14:paraId="32642D4F"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359</w:t>
            </w:r>
          </w:p>
        </w:tc>
        <w:tc>
          <w:tcPr>
            <w:tcW w:w="1440" w:type="dxa"/>
            <w:noWrap/>
            <w:hideMark/>
          </w:tcPr>
          <w:p w14:paraId="482AF3E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474</w:t>
            </w:r>
          </w:p>
        </w:tc>
      </w:tr>
      <w:tr w:rsidR="00210953" w:rsidRPr="00210953" w14:paraId="0C4428BC"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82261D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Boarfish, </w:t>
            </w:r>
            <w:proofErr w:type="gramStart"/>
            <w:r w:rsidRPr="00210953">
              <w:rPr>
                <w:rFonts w:ascii="Aptos Narrow" w:eastAsia="Times New Roman" w:hAnsi="Aptos Narrow" w:cs="Times New Roman"/>
                <w:sz w:val="22"/>
                <w:szCs w:val="22"/>
                <w:lang w:val="en-GB" w:eastAsia="en-GB"/>
              </w:rPr>
              <w:t>Long-Snouted</w:t>
            </w:r>
            <w:proofErr w:type="gramEnd"/>
          </w:p>
        </w:tc>
        <w:tc>
          <w:tcPr>
            <w:tcW w:w="1800" w:type="dxa"/>
            <w:noWrap/>
            <w:hideMark/>
          </w:tcPr>
          <w:p w14:paraId="7A0FB0B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46FA7CB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128F99F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2A11E9D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F11C09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DDB690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Sleepy</w:t>
            </w:r>
          </w:p>
        </w:tc>
        <w:tc>
          <w:tcPr>
            <w:tcW w:w="1800" w:type="dxa"/>
            <w:noWrap/>
            <w:hideMark/>
          </w:tcPr>
          <w:p w14:paraId="5559C66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780" w:type="dxa"/>
            <w:noWrap/>
            <w:hideMark/>
          </w:tcPr>
          <w:p w14:paraId="701D3D7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2CCC45E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440" w:type="dxa"/>
            <w:noWrap/>
            <w:hideMark/>
          </w:tcPr>
          <w:p w14:paraId="33A2FEB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33DA7849"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716371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Southern Rock</w:t>
            </w:r>
          </w:p>
        </w:tc>
        <w:tc>
          <w:tcPr>
            <w:tcW w:w="1800" w:type="dxa"/>
            <w:noWrap/>
            <w:hideMark/>
          </w:tcPr>
          <w:p w14:paraId="6A4C968B"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265.3</w:t>
            </w:r>
          </w:p>
        </w:tc>
        <w:tc>
          <w:tcPr>
            <w:tcW w:w="1780" w:type="dxa"/>
            <w:noWrap/>
            <w:hideMark/>
          </w:tcPr>
          <w:p w14:paraId="173831E2"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77.3</w:t>
            </w:r>
          </w:p>
        </w:tc>
        <w:tc>
          <w:tcPr>
            <w:tcW w:w="1720" w:type="dxa"/>
            <w:noWrap/>
            <w:hideMark/>
          </w:tcPr>
          <w:p w14:paraId="61DE6758"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785</w:t>
            </w:r>
          </w:p>
        </w:tc>
        <w:tc>
          <w:tcPr>
            <w:tcW w:w="1440" w:type="dxa"/>
            <w:noWrap/>
            <w:hideMark/>
          </w:tcPr>
          <w:p w14:paraId="2C2F764F"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867</w:t>
            </w:r>
          </w:p>
        </w:tc>
      </w:tr>
      <w:tr w:rsidR="00210953" w:rsidRPr="00210953" w14:paraId="0E0C9E26"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F455C3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Cod, Unspecified</w:t>
            </w:r>
          </w:p>
        </w:tc>
        <w:tc>
          <w:tcPr>
            <w:tcW w:w="1800" w:type="dxa"/>
            <w:noWrap/>
            <w:hideMark/>
          </w:tcPr>
          <w:p w14:paraId="02EF7FB4"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704.2</w:t>
            </w:r>
          </w:p>
        </w:tc>
        <w:tc>
          <w:tcPr>
            <w:tcW w:w="1780" w:type="dxa"/>
            <w:noWrap/>
            <w:hideMark/>
          </w:tcPr>
          <w:p w14:paraId="3902C813"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38.8</w:t>
            </w:r>
          </w:p>
        </w:tc>
        <w:tc>
          <w:tcPr>
            <w:tcW w:w="1720" w:type="dxa"/>
            <w:noWrap/>
            <w:hideMark/>
          </w:tcPr>
          <w:p w14:paraId="3AC256C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934</w:t>
            </w:r>
          </w:p>
        </w:tc>
        <w:tc>
          <w:tcPr>
            <w:tcW w:w="1440" w:type="dxa"/>
            <w:noWrap/>
            <w:hideMark/>
          </w:tcPr>
          <w:p w14:paraId="4C87BA8D"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1023</w:t>
            </w:r>
          </w:p>
        </w:tc>
      </w:tr>
      <w:tr w:rsidR="00210953" w:rsidRPr="00210953" w14:paraId="6574F20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51BD30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Hermit</w:t>
            </w:r>
          </w:p>
        </w:tc>
        <w:tc>
          <w:tcPr>
            <w:tcW w:w="1800" w:type="dxa"/>
            <w:noWrap/>
            <w:hideMark/>
          </w:tcPr>
          <w:p w14:paraId="677A6D8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780" w:type="dxa"/>
            <w:noWrap/>
            <w:hideMark/>
          </w:tcPr>
          <w:p w14:paraId="5EC7EB2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3694B8E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440" w:type="dxa"/>
            <w:noWrap/>
            <w:hideMark/>
          </w:tcPr>
          <w:p w14:paraId="0285E37D"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274</w:t>
            </w:r>
          </w:p>
        </w:tc>
      </w:tr>
      <w:tr w:rsidR="00210953" w:rsidRPr="00210953" w14:paraId="37F8CAB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275B23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Spider</w:t>
            </w:r>
          </w:p>
        </w:tc>
        <w:tc>
          <w:tcPr>
            <w:tcW w:w="1800" w:type="dxa"/>
            <w:noWrap/>
            <w:hideMark/>
          </w:tcPr>
          <w:p w14:paraId="0841BC6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5CE54A2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20" w:type="dxa"/>
            <w:noWrap/>
            <w:hideMark/>
          </w:tcPr>
          <w:p w14:paraId="635B983B"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c>
          <w:tcPr>
            <w:tcW w:w="1440" w:type="dxa"/>
            <w:noWrap/>
            <w:hideMark/>
          </w:tcPr>
          <w:p w14:paraId="4BEC014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r>
      <w:tr w:rsidR="00210953" w:rsidRPr="00210953" w14:paraId="0DDF118B"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E85BFD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Crab, velvet</w:t>
            </w:r>
          </w:p>
        </w:tc>
        <w:tc>
          <w:tcPr>
            <w:tcW w:w="1800" w:type="dxa"/>
            <w:noWrap/>
            <w:hideMark/>
          </w:tcPr>
          <w:p w14:paraId="4C1DBADA"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64.2</w:t>
            </w:r>
          </w:p>
        </w:tc>
        <w:tc>
          <w:tcPr>
            <w:tcW w:w="1780" w:type="dxa"/>
            <w:noWrap/>
            <w:hideMark/>
          </w:tcPr>
          <w:p w14:paraId="2B9620ED"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189.1</w:t>
            </w:r>
          </w:p>
        </w:tc>
        <w:tc>
          <w:tcPr>
            <w:tcW w:w="1720" w:type="dxa"/>
            <w:noWrap/>
            <w:hideMark/>
          </w:tcPr>
          <w:p w14:paraId="3979F4DF"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437</w:t>
            </w:r>
          </w:p>
        </w:tc>
        <w:tc>
          <w:tcPr>
            <w:tcW w:w="1440" w:type="dxa"/>
            <w:noWrap/>
            <w:hideMark/>
          </w:tcPr>
          <w:p w14:paraId="16B3E183"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1262</w:t>
            </w:r>
          </w:p>
        </w:tc>
      </w:tr>
      <w:tr w:rsidR="00210953" w:rsidRPr="00210953" w14:paraId="568D5AD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1B0C8C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Cuttlefish</w:t>
            </w:r>
          </w:p>
        </w:tc>
        <w:tc>
          <w:tcPr>
            <w:tcW w:w="1800" w:type="dxa"/>
            <w:noWrap/>
            <w:hideMark/>
          </w:tcPr>
          <w:p w14:paraId="361263FD"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13.8</w:t>
            </w:r>
          </w:p>
        </w:tc>
        <w:tc>
          <w:tcPr>
            <w:tcW w:w="1780" w:type="dxa"/>
            <w:noWrap/>
            <w:hideMark/>
          </w:tcPr>
          <w:p w14:paraId="7A92AC8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32.3</w:t>
            </w:r>
          </w:p>
        </w:tc>
        <w:tc>
          <w:tcPr>
            <w:tcW w:w="1720" w:type="dxa"/>
            <w:noWrap/>
            <w:hideMark/>
          </w:tcPr>
          <w:p w14:paraId="67F101FE"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278</w:t>
            </w:r>
          </w:p>
        </w:tc>
        <w:tc>
          <w:tcPr>
            <w:tcW w:w="1440" w:type="dxa"/>
            <w:noWrap/>
            <w:hideMark/>
          </w:tcPr>
          <w:p w14:paraId="23E6566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67</w:t>
            </w:r>
          </w:p>
        </w:tc>
      </w:tr>
      <w:tr w:rsidR="00210953" w:rsidRPr="00210953" w14:paraId="5FC3C219"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7E22D5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Eastern Rock Lobster, Nu</w:t>
            </w:r>
          </w:p>
        </w:tc>
        <w:tc>
          <w:tcPr>
            <w:tcW w:w="1800" w:type="dxa"/>
            <w:noWrap/>
            <w:hideMark/>
          </w:tcPr>
          <w:p w14:paraId="0AF23089"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0</w:t>
            </w:r>
          </w:p>
        </w:tc>
        <w:tc>
          <w:tcPr>
            <w:tcW w:w="1780" w:type="dxa"/>
            <w:noWrap/>
            <w:hideMark/>
          </w:tcPr>
          <w:p w14:paraId="083CA7A7"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0</w:t>
            </w:r>
          </w:p>
        </w:tc>
        <w:tc>
          <w:tcPr>
            <w:tcW w:w="1720" w:type="dxa"/>
            <w:noWrap/>
            <w:hideMark/>
          </w:tcPr>
          <w:p w14:paraId="19F867C5"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0</w:t>
            </w:r>
          </w:p>
        </w:tc>
        <w:tc>
          <w:tcPr>
            <w:tcW w:w="1440" w:type="dxa"/>
            <w:noWrap/>
            <w:hideMark/>
          </w:tcPr>
          <w:p w14:paraId="69B1A996"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115</w:t>
            </w:r>
          </w:p>
        </w:tc>
      </w:tr>
      <w:tr w:rsidR="00210953" w:rsidRPr="00210953" w14:paraId="58C2A406"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3FA146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Eel, Conger</w:t>
            </w:r>
          </w:p>
        </w:tc>
        <w:tc>
          <w:tcPr>
            <w:tcW w:w="1800" w:type="dxa"/>
            <w:noWrap/>
            <w:hideMark/>
          </w:tcPr>
          <w:p w14:paraId="5BEE36D1"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72</w:t>
            </w:r>
          </w:p>
        </w:tc>
        <w:tc>
          <w:tcPr>
            <w:tcW w:w="1780" w:type="dxa"/>
            <w:noWrap/>
            <w:hideMark/>
          </w:tcPr>
          <w:p w14:paraId="5CB9EA2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0</w:t>
            </w:r>
          </w:p>
        </w:tc>
        <w:tc>
          <w:tcPr>
            <w:tcW w:w="1720" w:type="dxa"/>
            <w:noWrap/>
            <w:hideMark/>
          </w:tcPr>
          <w:p w14:paraId="6357FE01"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72</w:t>
            </w:r>
          </w:p>
        </w:tc>
        <w:tc>
          <w:tcPr>
            <w:tcW w:w="1440" w:type="dxa"/>
            <w:noWrap/>
            <w:hideMark/>
          </w:tcPr>
          <w:p w14:paraId="41B85C88"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36</w:t>
            </w:r>
          </w:p>
        </w:tc>
      </w:tr>
      <w:tr w:rsidR="00210953" w:rsidRPr="00210953" w14:paraId="69F746C1"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E1B531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Eel, southern shortfin</w:t>
            </w:r>
          </w:p>
        </w:tc>
        <w:tc>
          <w:tcPr>
            <w:tcW w:w="1800" w:type="dxa"/>
            <w:noWrap/>
            <w:hideMark/>
          </w:tcPr>
          <w:p w14:paraId="3950970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63BF3F1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3AE5054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7F07D15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6B4DBD1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E624B0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Flathead, dusky</w:t>
            </w:r>
          </w:p>
        </w:tc>
        <w:tc>
          <w:tcPr>
            <w:tcW w:w="1800" w:type="dxa"/>
            <w:noWrap/>
            <w:hideMark/>
          </w:tcPr>
          <w:p w14:paraId="2BE5417B"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150DE1C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720" w:type="dxa"/>
            <w:noWrap/>
            <w:hideMark/>
          </w:tcPr>
          <w:p w14:paraId="509B5DD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440" w:type="dxa"/>
            <w:noWrap/>
            <w:hideMark/>
          </w:tcPr>
          <w:p w14:paraId="736B028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007D384D"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05B8AC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Gurnard perch, Common</w:t>
            </w:r>
          </w:p>
        </w:tc>
        <w:tc>
          <w:tcPr>
            <w:tcW w:w="1800" w:type="dxa"/>
            <w:noWrap/>
            <w:hideMark/>
          </w:tcPr>
          <w:p w14:paraId="72E8888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5DCB7E4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62B79FB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39760A7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CEFDEA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EE5A21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Gurnard, Butterfly</w:t>
            </w:r>
          </w:p>
        </w:tc>
        <w:tc>
          <w:tcPr>
            <w:tcW w:w="1800" w:type="dxa"/>
            <w:noWrap/>
            <w:hideMark/>
          </w:tcPr>
          <w:p w14:paraId="2A88F89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63B5BE2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720" w:type="dxa"/>
            <w:noWrap/>
            <w:hideMark/>
          </w:tcPr>
          <w:p w14:paraId="4E4CBD5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440" w:type="dxa"/>
            <w:noWrap/>
            <w:hideMark/>
          </w:tcPr>
          <w:p w14:paraId="71080D3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4E0F3C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93EA20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Gurnard, Spiny</w:t>
            </w:r>
          </w:p>
        </w:tc>
        <w:tc>
          <w:tcPr>
            <w:tcW w:w="1800" w:type="dxa"/>
            <w:noWrap/>
            <w:hideMark/>
          </w:tcPr>
          <w:p w14:paraId="72DB118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593C555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720" w:type="dxa"/>
            <w:noWrap/>
            <w:hideMark/>
          </w:tcPr>
          <w:p w14:paraId="7AA3AB38"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440" w:type="dxa"/>
            <w:noWrap/>
            <w:hideMark/>
          </w:tcPr>
          <w:p w14:paraId="73EC8CC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A0704A5"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4F4D22A" w14:textId="77777777" w:rsidR="00210953" w:rsidRPr="00210953" w:rsidRDefault="00210953" w:rsidP="00210953">
            <w:pPr>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Halfbanded</w:t>
            </w:r>
            <w:proofErr w:type="spellEnd"/>
            <w:r w:rsidRPr="00210953">
              <w:rPr>
                <w:rFonts w:ascii="Aptos Narrow" w:eastAsia="Times New Roman" w:hAnsi="Aptos Narrow" w:cs="Times New Roman"/>
                <w:sz w:val="22"/>
                <w:szCs w:val="22"/>
                <w:lang w:val="en-GB" w:eastAsia="en-GB"/>
              </w:rPr>
              <w:t xml:space="preserve"> Seaperch</w:t>
            </w:r>
          </w:p>
        </w:tc>
        <w:tc>
          <w:tcPr>
            <w:tcW w:w="1800" w:type="dxa"/>
            <w:noWrap/>
            <w:hideMark/>
          </w:tcPr>
          <w:p w14:paraId="4F2F69E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68FF8CA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2EC4B20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4AEF511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28D99AB"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A4A229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Horseshoe Leatherjacket</w:t>
            </w:r>
          </w:p>
        </w:tc>
        <w:tc>
          <w:tcPr>
            <w:tcW w:w="1800" w:type="dxa"/>
            <w:noWrap/>
            <w:hideMark/>
          </w:tcPr>
          <w:p w14:paraId="691E6707"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3782.1</w:t>
            </w:r>
          </w:p>
        </w:tc>
        <w:tc>
          <w:tcPr>
            <w:tcW w:w="1780" w:type="dxa"/>
            <w:noWrap/>
            <w:hideMark/>
          </w:tcPr>
          <w:p w14:paraId="4E6365C3"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34.1</w:t>
            </w:r>
          </w:p>
        </w:tc>
        <w:tc>
          <w:tcPr>
            <w:tcW w:w="1720" w:type="dxa"/>
            <w:noWrap/>
            <w:hideMark/>
          </w:tcPr>
          <w:p w14:paraId="5643CB19"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4034</w:t>
            </w:r>
          </w:p>
        </w:tc>
        <w:tc>
          <w:tcPr>
            <w:tcW w:w="1440" w:type="dxa"/>
            <w:noWrap/>
            <w:hideMark/>
          </w:tcPr>
          <w:p w14:paraId="01D34F15"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6969</w:t>
            </w:r>
          </w:p>
        </w:tc>
      </w:tr>
      <w:tr w:rsidR="00210953" w:rsidRPr="00210953" w14:paraId="5410C91F"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D4D021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Knife jaw</w:t>
            </w:r>
          </w:p>
        </w:tc>
        <w:tc>
          <w:tcPr>
            <w:tcW w:w="1800" w:type="dxa"/>
            <w:noWrap/>
            <w:hideMark/>
          </w:tcPr>
          <w:p w14:paraId="7E557248"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0</w:t>
            </w:r>
          </w:p>
        </w:tc>
        <w:tc>
          <w:tcPr>
            <w:tcW w:w="1780" w:type="dxa"/>
            <w:noWrap/>
            <w:hideMark/>
          </w:tcPr>
          <w:p w14:paraId="2F0E3D2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20" w:type="dxa"/>
            <w:noWrap/>
            <w:hideMark/>
          </w:tcPr>
          <w:p w14:paraId="504BCFF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0775FA5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7B8CF938"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3007FF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Leatherjacket</w:t>
            </w:r>
          </w:p>
        </w:tc>
        <w:tc>
          <w:tcPr>
            <w:tcW w:w="1800" w:type="dxa"/>
            <w:noWrap/>
            <w:hideMark/>
          </w:tcPr>
          <w:p w14:paraId="653A923A"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11701.2</w:t>
            </w:r>
          </w:p>
        </w:tc>
        <w:tc>
          <w:tcPr>
            <w:tcW w:w="1780" w:type="dxa"/>
            <w:noWrap/>
            <w:hideMark/>
          </w:tcPr>
          <w:p w14:paraId="1308B74E"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408.4</w:t>
            </w:r>
          </w:p>
        </w:tc>
        <w:tc>
          <w:tcPr>
            <w:tcW w:w="1720" w:type="dxa"/>
            <w:noWrap/>
            <w:hideMark/>
          </w:tcPr>
          <w:p w14:paraId="506CE4F5"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18354</w:t>
            </w:r>
          </w:p>
        </w:tc>
        <w:tc>
          <w:tcPr>
            <w:tcW w:w="1440" w:type="dxa"/>
            <w:noWrap/>
            <w:hideMark/>
          </w:tcPr>
          <w:p w14:paraId="7C9858A0"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29191</w:t>
            </w:r>
          </w:p>
        </w:tc>
      </w:tr>
      <w:tr w:rsidR="00210953" w:rsidRPr="00210953" w14:paraId="7E27EEB6"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A41C65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Ling, Banded</w:t>
            </w:r>
          </w:p>
        </w:tc>
        <w:tc>
          <w:tcPr>
            <w:tcW w:w="1800" w:type="dxa"/>
            <w:noWrap/>
            <w:hideMark/>
          </w:tcPr>
          <w:p w14:paraId="7863C2B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2631B3A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5BC6117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5898EF7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63FBBF8"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CFDC2B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Ling, Rock</w:t>
            </w:r>
          </w:p>
        </w:tc>
        <w:tc>
          <w:tcPr>
            <w:tcW w:w="1800" w:type="dxa"/>
            <w:noWrap/>
            <w:hideMark/>
          </w:tcPr>
          <w:p w14:paraId="0E22BC7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65A51BF6"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10.8</w:t>
            </w:r>
          </w:p>
        </w:tc>
        <w:tc>
          <w:tcPr>
            <w:tcW w:w="1720" w:type="dxa"/>
            <w:noWrap/>
            <w:hideMark/>
          </w:tcPr>
          <w:p w14:paraId="0A2E9A71"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17</w:t>
            </w:r>
          </w:p>
        </w:tc>
        <w:tc>
          <w:tcPr>
            <w:tcW w:w="1440" w:type="dxa"/>
            <w:noWrap/>
            <w:hideMark/>
          </w:tcPr>
          <w:p w14:paraId="38E78E02"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w:t>
            </w:r>
          </w:p>
        </w:tc>
      </w:tr>
      <w:tr w:rsidR="00210953" w:rsidRPr="00210953" w14:paraId="4D86DB2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61AD96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Magpie perch</w:t>
            </w:r>
          </w:p>
        </w:tc>
        <w:tc>
          <w:tcPr>
            <w:tcW w:w="1800" w:type="dxa"/>
            <w:noWrap/>
            <w:hideMark/>
          </w:tcPr>
          <w:p w14:paraId="7F125898"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w:t>
            </w:r>
          </w:p>
        </w:tc>
        <w:tc>
          <w:tcPr>
            <w:tcW w:w="1780" w:type="dxa"/>
            <w:noWrap/>
            <w:hideMark/>
          </w:tcPr>
          <w:p w14:paraId="7DDDB0E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5.2</w:t>
            </w:r>
          </w:p>
        </w:tc>
        <w:tc>
          <w:tcPr>
            <w:tcW w:w="1720" w:type="dxa"/>
            <w:noWrap/>
            <w:hideMark/>
          </w:tcPr>
          <w:p w14:paraId="3CD7BD1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w:t>
            </w:r>
          </w:p>
        </w:tc>
        <w:tc>
          <w:tcPr>
            <w:tcW w:w="1440" w:type="dxa"/>
            <w:noWrap/>
            <w:hideMark/>
          </w:tcPr>
          <w:p w14:paraId="3B7D35D4"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10</w:t>
            </w:r>
          </w:p>
        </w:tc>
      </w:tr>
      <w:tr w:rsidR="00210953" w:rsidRPr="00210953" w14:paraId="48D2F4CB"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9918E61" w14:textId="77777777" w:rsidR="00210953" w:rsidRPr="00210953" w:rsidRDefault="00210953" w:rsidP="00210953">
            <w:pPr>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banded</w:t>
            </w:r>
          </w:p>
        </w:tc>
        <w:tc>
          <w:tcPr>
            <w:tcW w:w="1800" w:type="dxa"/>
            <w:noWrap/>
            <w:hideMark/>
          </w:tcPr>
          <w:p w14:paraId="700FEFB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2E6BF61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720" w:type="dxa"/>
            <w:noWrap/>
            <w:hideMark/>
          </w:tcPr>
          <w:p w14:paraId="7ECD2D5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440" w:type="dxa"/>
            <w:noWrap/>
            <w:hideMark/>
          </w:tcPr>
          <w:p w14:paraId="20506F8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0C8E039"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005E16B" w14:textId="77777777" w:rsidR="00210953" w:rsidRPr="00210953" w:rsidRDefault="00210953" w:rsidP="00210953">
            <w:pPr>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Jackass</w:t>
            </w:r>
          </w:p>
        </w:tc>
        <w:tc>
          <w:tcPr>
            <w:tcW w:w="1800" w:type="dxa"/>
            <w:noWrap/>
            <w:hideMark/>
          </w:tcPr>
          <w:p w14:paraId="5CA59F4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26.09</w:t>
            </w:r>
          </w:p>
        </w:tc>
        <w:tc>
          <w:tcPr>
            <w:tcW w:w="1780" w:type="dxa"/>
            <w:noWrap/>
            <w:hideMark/>
          </w:tcPr>
          <w:p w14:paraId="58DB9B90"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60.4</w:t>
            </w:r>
          </w:p>
        </w:tc>
        <w:tc>
          <w:tcPr>
            <w:tcW w:w="1720" w:type="dxa"/>
            <w:noWrap/>
            <w:hideMark/>
          </w:tcPr>
          <w:p w14:paraId="7BEBD56D"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86</w:t>
            </w:r>
          </w:p>
        </w:tc>
        <w:tc>
          <w:tcPr>
            <w:tcW w:w="1440" w:type="dxa"/>
            <w:noWrap/>
            <w:hideMark/>
          </w:tcPr>
          <w:p w14:paraId="2167A8F1"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133</w:t>
            </w:r>
          </w:p>
        </w:tc>
      </w:tr>
      <w:tr w:rsidR="00210953" w:rsidRPr="00210953" w14:paraId="0C30F8E9"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54EA6CC" w14:textId="77777777" w:rsidR="00210953" w:rsidRPr="00210953" w:rsidRDefault="00210953" w:rsidP="00210953">
            <w:pPr>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Morwong</w:t>
            </w:r>
            <w:proofErr w:type="spellEnd"/>
            <w:r w:rsidRPr="00210953">
              <w:rPr>
                <w:rFonts w:ascii="Aptos Narrow" w:eastAsia="Times New Roman" w:hAnsi="Aptos Narrow" w:cs="Times New Roman"/>
                <w:sz w:val="22"/>
                <w:szCs w:val="22"/>
                <w:lang w:val="en-GB" w:eastAsia="en-GB"/>
              </w:rPr>
              <w:t>, Unspecified</w:t>
            </w:r>
          </w:p>
        </w:tc>
        <w:tc>
          <w:tcPr>
            <w:tcW w:w="1800" w:type="dxa"/>
            <w:noWrap/>
            <w:hideMark/>
          </w:tcPr>
          <w:p w14:paraId="4561D3E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550A043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20" w:type="dxa"/>
            <w:noWrap/>
            <w:hideMark/>
          </w:tcPr>
          <w:p w14:paraId="7C5011D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26C91B8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41204F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DC9BC5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Mosaic Leatherjacket</w:t>
            </w:r>
          </w:p>
        </w:tc>
        <w:tc>
          <w:tcPr>
            <w:tcW w:w="1800" w:type="dxa"/>
            <w:noWrap/>
            <w:hideMark/>
          </w:tcPr>
          <w:p w14:paraId="4F4B2A3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119EC32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12B1030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2BCE4AA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3228A02A"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2544E17"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Mullet, red</w:t>
            </w:r>
          </w:p>
        </w:tc>
        <w:tc>
          <w:tcPr>
            <w:tcW w:w="1800" w:type="dxa"/>
            <w:noWrap/>
            <w:hideMark/>
          </w:tcPr>
          <w:p w14:paraId="5744BF91"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0375F72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20" w:type="dxa"/>
            <w:noWrap/>
            <w:hideMark/>
          </w:tcPr>
          <w:p w14:paraId="5F96F54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440" w:type="dxa"/>
            <w:noWrap/>
            <w:hideMark/>
          </w:tcPr>
          <w:p w14:paraId="3D4C461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600F91E6"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B95489E"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Mulloway</w:t>
            </w:r>
          </w:p>
        </w:tc>
        <w:tc>
          <w:tcPr>
            <w:tcW w:w="1800" w:type="dxa"/>
            <w:noWrap/>
            <w:hideMark/>
          </w:tcPr>
          <w:p w14:paraId="090FBBAE"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3B9FB35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720" w:type="dxa"/>
            <w:noWrap/>
            <w:hideMark/>
          </w:tcPr>
          <w:p w14:paraId="78B0D69E"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440" w:type="dxa"/>
            <w:noWrap/>
            <w:hideMark/>
          </w:tcPr>
          <w:p w14:paraId="3326517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016493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05D1EB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w:t>
            </w:r>
          </w:p>
        </w:tc>
        <w:tc>
          <w:tcPr>
            <w:tcW w:w="1800" w:type="dxa"/>
            <w:noWrap/>
            <w:hideMark/>
          </w:tcPr>
          <w:p w14:paraId="1F6F22A0"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9036.2</w:t>
            </w:r>
          </w:p>
        </w:tc>
        <w:tc>
          <w:tcPr>
            <w:tcW w:w="1780" w:type="dxa"/>
            <w:noWrap/>
            <w:hideMark/>
          </w:tcPr>
          <w:p w14:paraId="0590220E"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5821.7</w:t>
            </w:r>
          </w:p>
        </w:tc>
        <w:tc>
          <w:tcPr>
            <w:tcW w:w="1720" w:type="dxa"/>
            <w:noWrap/>
            <w:hideMark/>
          </w:tcPr>
          <w:p w14:paraId="057722F8"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24321</w:t>
            </w:r>
          </w:p>
        </w:tc>
        <w:tc>
          <w:tcPr>
            <w:tcW w:w="1440" w:type="dxa"/>
            <w:noWrap/>
            <w:hideMark/>
          </w:tcPr>
          <w:p w14:paraId="46853A31"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8666</w:t>
            </w:r>
          </w:p>
        </w:tc>
      </w:tr>
      <w:tr w:rsidR="00210953" w:rsidRPr="00210953" w14:paraId="08B5C3C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20272A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Octopus, </w:t>
            </w:r>
            <w:proofErr w:type="spellStart"/>
            <w:r w:rsidRPr="00210953">
              <w:rPr>
                <w:rFonts w:ascii="Aptos Narrow" w:eastAsia="Times New Roman" w:hAnsi="Aptos Narrow" w:cs="Times New Roman"/>
                <w:sz w:val="22"/>
                <w:szCs w:val="22"/>
                <w:lang w:val="en-GB" w:eastAsia="en-GB"/>
              </w:rPr>
              <w:t>Maori</w:t>
            </w:r>
            <w:proofErr w:type="spellEnd"/>
          </w:p>
        </w:tc>
        <w:tc>
          <w:tcPr>
            <w:tcW w:w="1800" w:type="dxa"/>
            <w:noWrap/>
            <w:hideMark/>
          </w:tcPr>
          <w:p w14:paraId="62F6588C"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9500.2</w:t>
            </w:r>
          </w:p>
        </w:tc>
        <w:tc>
          <w:tcPr>
            <w:tcW w:w="1780" w:type="dxa"/>
            <w:noWrap/>
            <w:hideMark/>
          </w:tcPr>
          <w:p w14:paraId="1FAFEA8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4339.7</w:t>
            </w:r>
          </w:p>
        </w:tc>
        <w:tc>
          <w:tcPr>
            <w:tcW w:w="1720" w:type="dxa"/>
            <w:noWrap/>
            <w:hideMark/>
          </w:tcPr>
          <w:p w14:paraId="3AC4CD3A"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20990</w:t>
            </w:r>
          </w:p>
        </w:tc>
        <w:tc>
          <w:tcPr>
            <w:tcW w:w="1440" w:type="dxa"/>
            <w:noWrap/>
            <w:hideMark/>
          </w:tcPr>
          <w:p w14:paraId="2B020CE7"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7192</w:t>
            </w:r>
          </w:p>
        </w:tc>
      </w:tr>
      <w:tr w:rsidR="00210953" w:rsidRPr="00210953" w14:paraId="6371BF0D"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02546B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 Number of (</w:t>
            </w:r>
            <w:proofErr w:type="spellStart"/>
            <w:r w:rsidRPr="00210953">
              <w:rPr>
                <w:rFonts w:ascii="Aptos Narrow" w:eastAsia="Times New Roman" w:hAnsi="Aptos Narrow" w:cs="Times New Roman"/>
                <w:sz w:val="22"/>
                <w:szCs w:val="22"/>
                <w:lang w:val="en-GB" w:eastAsia="en-GB"/>
              </w:rPr>
              <w:t>seve</w:t>
            </w:r>
            <w:proofErr w:type="spellEnd"/>
          </w:p>
        </w:tc>
        <w:tc>
          <w:tcPr>
            <w:tcW w:w="1800" w:type="dxa"/>
            <w:noWrap/>
            <w:hideMark/>
          </w:tcPr>
          <w:p w14:paraId="7115EF7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7191333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720" w:type="dxa"/>
            <w:noWrap/>
            <w:hideMark/>
          </w:tcPr>
          <w:p w14:paraId="6A660C8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440" w:type="dxa"/>
            <w:noWrap/>
            <w:hideMark/>
          </w:tcPr>
          <w:p w14:paraId="67FCAC7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1A550DC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DBB43C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Octopus, Pale</w:t>
            </w:r>
          </w:p>
        </w:tc>
        <w:tc>
          <w:tcPr>
            <w:tcW w:w="1800" w:type="dxa"/>
            <w:noWrap/>
            <w:hideMark/>
          </w:tcPr>
          <w:p w14:paraId="34249611"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7A9DE36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720" w:type="dxa"/>
            <w:noWrap/>
            <w:hideMark/>
          </w:tcPr>
          <w:p w14:paraId="162A402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440" w:type="dxa"/>
            <w:noWrap/>
            <w:hideMark/>
          </w:tcPr>
          <w:p w14:paraId="6DEC3909"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07D2867D"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BFF2AF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Parrotfish</w:t>
            </w:r>
          </w:p>
        </w:tc>
        <w:tc>
          <w:tcPr>
            <w:tcW w:w="1800" w:type="dxa"/>
            <w:noWrap/>
            <w:hideMark/>
          </w:tcPr>
          <w:p w14:paraId="171F459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25BE0DE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720" w:type="dxa"/>
            <w:noWrap/>
            <w:hideMark/>
          </w:tcPr>
          <w:p w14:paraId="0728DC92"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440" w:type="dxa"/>
            <w:noWrap/>
            <w:hideMark/>
          </w:tcPr>
          <w:p w14:paraId="45A28B9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00FD6CD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27E205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Perch, barber</w:t>
            </w:r>
          </w:p>
        </w:tc>
        <w:tc>
          <w:tcPr>
            <w:tcW w:w="1800" w:type="dxa"/>
            <w:noWrap/>
            <w:hideMark/>
          </w:tcPr>
          <w:p w14:paraId="2BAB3C3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780" w:type="dxa"/>
            <w:noWrap/>
            <w:hideMark/>
          </w:tcPr>
          <w:p w14:paraId="6330D91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64048D5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440" w:type="dxa"/>
            <w:noWrap/>
            <w:hideMark/>
          </w:tcPr>
          <w:p w14:paraId="1DAFEC0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37F3EB44"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545D18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Perch, Ocean</w:t>
            </w:r>
          </w:p>
        </w:tc>
        <w:tc>
          <w:tcPr>
            <w:tcW w:w="1800" w:type="dxa"/>
            <w:noWrap/>
            <w:hideMark/>
          </w:tcPr>
          <w:p w14:paraId="3283AB7E"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22.9</w:t>
            </w:r>
          </w:p>
        </w:tc>
        <w:tc>
          <w:tcPr>
            <w:tcW w:w="1780" w:type="dxa"/>
            <w:noWrap/>
            <w:hideMark/>
          </w:tcPr>
          <w:p w14:paraId="0056CD64"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4.6</w:t>
            </w:r>
          </w:p>
        </w:tc>
        <w:tc>
          <w:tcPr>
            <w:tcW w:w="1720" w:type="dxa"/>
            <w:noWrap/>
            <w:hideMark/>
          </w:tcPr>
          <w:p w14:paraId="1D123189"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27</w:t>
            </w:r>
          </w:p>
        </w:tc>
        <w:tc>
          <w:tcPr>
            <w:tcW w:w="1440" w:type="dxa"/>
            <w:noWrap/>
            <w:hideMark/>
          </w:tcPr>
          <w:p w14:paraId="5E031971"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75</w:t>
            </w:r>
          </w:p>
        </w:tc>
      </w:tr>
      <w:tr w:rsidR="00210953" w:rsidRPr="00210953" w14:paraId="6C25CDA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3955E6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Periwinkle</w:t>
            </w:r>
          </w:p>
        </w:tc>
        <w:tc>
          <w:tcPr>
            <w:tcW w:w="1800" w:type="dxa"/>
            <w:noWrap/>
            <w:hideMark/>
          </w:tcPr>
          <w:p w14:paraId="34527E7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5BC9684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720" w:type="dxa"/>
            <w:noWrap/>
            <w:hideMark/>
          </w:tcPr>
          <w:p w14:paraId="58B3351A"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440" w:type="dxa"/>
            <w:noWrap/>
            <w:hideMark/>
          </w:tcPr>
          <w:p w14:paraId="6E090C3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531C84CA"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14E6FE2"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lastRenderedPageBreak/>
              <w:t>Queen snapper</w:t>
            </w:r>
          </w:p>
        </w:tc>
        <w:tc>
          <w:tcPr>
            <w:tcW w:w="1800" w:type="dxa"/>
            <w:noWrap/>
            <w:hideMark/>
          </w:tcPr>
          <w:p w14:paraId="3926F53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2699F6B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7B9B284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0A64ABB9"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4590CE2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81F162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Red Rock Cod</w:t>
            </w:r>
          </w:p>
        </w:tc>
        <w:tc>
          <w:tcPr>
            <w:tcW w:w="1800" w:type="dxa"/>
            <w:noWrap/>
            <w:hideMark/>
          </w:tcPr>
          <w:p w14:paraId="2BA15E5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68ACDB5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720" w:type="dxa"/>
            <w:noWrap/>
            <w:hideMark/>
          </w:tcPr>
          <w:p w14:paraId="4A685B9F"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22</w:t>
            </w:r>
          </w:p>
        </w:tc>
        <w:tc>
          <w:tcPr>
            <w:tcW w:w="1440" w:type="dxa"/>
            <w:noWrap/>
            <w:hideMark/>
          </w:tcPr>
          <w:p w14:paraId="208FBEA0"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16</w:t>
            </w:r>
          </w:p>
        </w:tc>
      </w:tr>
      <w:tr w:rsidR="00210953" w:rsidRPr="00210953" w14:paraId="429568F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F407ED6"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Redfish, Bight</w:t>
            </w:r>
          </w:p>
        </w:tc>
        <w:tc>
          <w:tcPr>
            <w:tcW w:w="1800" w:type="dxa"/>
            <w:noWrap/>
            <w:hideMark/>
          </w:tcPr>
          <w:p w14:paraId="484EB01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0DC5F56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20" w:type="dxa"/>
            <w:noWrap/>
            <w:hideMark/>
          </w:tcPr>
          <w:p w14:paraId="7E63B60C"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524BD774"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w:t>
            </w:r>
          </w:p>
        </w:tc>
      </w:tr>
      <w:tr w:rsidR="00210953" w:rsidRPr="00210953" w14:paraId="1E3BEC0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8E88DD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Sergent baker</w:t>
            </w:r>
          </w:p>
        </w:tc>
        <w:tc>
          <w:tcPr>
            <w:tcW w:w="1800" w:type="dxa"/>
            <w:noWrap/>
            <w:hideMark/>
          </w:tcPr>
          <w:p w14:paraId="0C956CB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5B78373D"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0</w:t>
            </w:r>
          </w:p>
        </w:tc>
        <w:tc>
          <w:tcPr>
            <w:tcW w:w="1720" w:type="dxa"/>
            <w:noWrap/>
            <w:hideMark/>
          </w:tcPr>
          <w:p w14:paraId="2DEC170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553CF2D0"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40E525B"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BDAB9E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Shark, </w:t>
            </w:r>
            <w:proofErr w:type="spellStart"/>
            <w:r w:rsidRPr="00210953">
              <w:rPr>
                <w:rFonts w:ascii="Aptos Narrow" w:eastAsia="Times New Roman" w:hAnsi="Aptos Narrow" w:cs="Times New Roman"/>
                <w:sz w:val="22"/>
                <w:szCs w:val="22"/>
                <w:lang w:val="en-GB" w:eastAsia="en-GB"/>
              </w:rPr>
              <w:t>broadnose</w:t>
            </w:r>
            <w:proofErr w:type="spellEnd"/>
          </w:p>
        </w:tc>
        <w:tc>
          <w:tcPr>
            <w:tcW w:w="1800" w:type="dxa"/>
            <w:noWrap/>
            <w:hideMark/>
          </w:tcPr>
          <w:p w14:paraId="111AF2A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780" w:type="dxa"/>
            <w:noWrap/>
            <w:hideMark/>
          </w:tcPr>
          <w:p w14:paraId="51DC477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720" w:type="dxa"/>
            <w:noWrap/>
            <w:hideMark/>
          </w:tcPr>
          <w:p w14:paraId="0AAF5730"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440" w:type="dxa"/>
            <w:noWrap/>
            <w:hideMark/>
          </w:tcPr>
          <w:p w14:paraId="03B0789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402CF8E6"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47A345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Bronze Whaler</w:t>
            </w:r>
          </w:p>
        </w:tc>
        <w:tc>
          <w:tcPr>
            <w:tcW w:w="1800" w:type="dxa"/>
            <w:noWrap/>
            <w:hideMark/>
          </w:tcPr>
          <w:p w14:paraId="6F35D74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200</w:t>
            </w:r>
          </w:p>
        </w:tc>
        <w:tc>
          <w:tcPr>
            <w:tcW w:w="1780" w:type="dxa"/>
            <w:noWrap/>
            <w:hideMark/>
          </w:tcPr>
          <w:p w14:paraId="7F917092"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09989BE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200</w:t>
            </w:r>
          </w:p>
        </w:tc>
        <w:tc>
          <w:tcPr>
            <w:tcW w:w="1440" w:type="dxa"/>
            <w:noWrap/>
            <w:hideMark/>
          </w:tcPr>
          <w:p w14:paraId="3EA0F6E8"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00AF90B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855687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Draughtboard</w:t>
            </w:r>
          </w:p>
        </w:tc>
        <w:tc>
          <w:tcPr>
            <w:tcW w:w="1800" w:type="dxa"/>
            <w:noWrap/>
            <w:hideMark/>
          </w:tcPr>
          <w:p w14:paraId="1F969AEB"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110</w:t>
            </w:r>
          </w:p>
        </w:tc>
        <w:tc>
          <w:tcPr>
            <w:tcW w:w="1780" w:type="dxa"/>
            <w:noWrap/>
            <w:hideMark/>
          </w:tcPr>
          <w:p w14:paraId="6FC1E77C"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0</w:t>
            </w:r>
          </w:p>
        </w:tc>
        <w:tc>
          <w:tcPr>
            <w:tcW w:w="1720" w:type="dxa"/>
            <w:noWrap/>
            <w:hideMark/>
          </w:tcPr>
          <w:p w14:paraId="7CDA7023"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110</w:t>
            </w:r>
          </w:p>
        </w:tc>
        <w:tc>
          <w:tcPr>
            <w:tcW w:w="1440" w:type="dxa"/>
            <w:noWrap/>
            <w:hideMark/>
          </w:tcPr>
          <w:p w14:paraId="630CE4BA"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680</w:t>
            </w:r>
          </w:p>
        </w:tc>
      </w:tr>
      <w:tr w:rsidR="00210953" w:rsidRPr="00210953" w14:paraId="11DD8736"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A4F412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gummy</w:t>
            </w:r>
          </w:p>
        </w:tc>
        <w:tc>
          <w:tcPr>
            <w:tcW w:w="1800" w:type="dxa"/>
            <w:noWrap/>
            <w:hideMark/>
          </w:tcPr>
          <w:p w14:paraId="7D824C81"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799.6</w:t>
            </w:r>
          </w:p>
        </w:tc>
        <w:tc>
          <w:tcPr>
            <w:tcW w:w="1780" w:type="dxa"/>
            <w:noWrap/>
            <w:hideMark/>
          </w:tcPr>
          <w:p w14:paraId="0ABDDB0A"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674</w:t>
            </w:r>
          </w:p>
        </w:tc>
        <w:tc>
          <w:tcPr>
            <w:tcW w:w="1720" w:type="dxa"/>
            <w:noWrap/>
            <w:hideMark/>
          </w:tcPr>
          <w:p w14:paraId="3088D0F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1784</w:t>
            </w:r>
          </w:p>
        </w:tc>
        <w:tc>
          <w:tcPr>
            <w:tcW w:w="1440" w:type="dxa"/>
            <w:noWrap/>
            <w:hideMark/>
          </w:tcPr>
          <w:p w14:paraId="0BC4A43E"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372</w:t>
            </w:r>
          </w:p>
        </w:tc>
      </w:tr>
      <w:tr w:rsidR="00210953" w:rsidRPr="00210953" w14:paraId="12B68436"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A98EE4B"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 xml:space="preserve">Shark, </w:t>
            </w:r>
            <w:proofErr w:type="gramStart"/>
            <w:r w:rsidRPr="00210953">
              <w:rPr>
                <w:rFonts w:ascii="Aptos Narrow" w:eastAsia="Times New Roman" w:hAnsi="Aptos Narrow" w:cs="Times New Roman"/>
                <w:sz w:val="22"/>
                <w:szCs w:val="22"/>
                <w:lang w:val="en-GB" w:eastAsia="en-GB"/>
              </w:rPr>
              <w:t>Other(</w:t>
            </w:r>
            <w:proofErr w:type="gramEnd"/>
            <w:r w:rsidRPr="00210953">
              <w:rPr>
                <w:rFonts w:ascii="Aptos Narrow" w:eastAsia="Times New Roman" w:hAnsi="Aptos Narrow" w:cs="Times New Roman"/>
                <w:sz w:val="22"/>
                <w:szCs w:val="22"/>
                <w:lang w:val="en-GB" w:eastAsia="en-GB"/>
              </w:rPr>
              <w:t>Unspecified</w:t>
            </w:r>
          </w:p>
        </w:tc>
        <w:tc>
          <w:tcPr>
            <w:tcW w:w="1800" w:type="dxa"/>
            <w:noWrap/>
            <w:hideMark/>
          </w:tcPr>
          <w:p w14:paraId="57FA9E9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44A3F87A"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5.7</w:t>
            </w:r>
          </w:p>
        </w:tc>
        <w:tc>
          <w:tcPr>
            <w:tcW w:w="1720" w:type="dxa"/>
            <w:noWrap/>
            <w:hideMark/>
          </w:tcPr>
          <w:p w14:paraId="61803B6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440" w:type="dxa"/>
            <w:noWrap/>
            <w:hideMark/>
          </w:tcPr>
          <w:p w14:paraId="0F74E65F"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C749CD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EFAB9D8"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Port Jackson</w:t>
            </w:r>
          </w:p>
        </w:tc>
        <w:tc>
          <w:tcPr>
            <w:tcW w:w="1800" w:type="dxa"/>
            <w:noWrap/>
            <w:hideMark/>
          </w:tcPr>
          <w:p w14:paraId="73B89671"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46</w:t>
            </w:r>
          </w:p>
        </w:tc>
        <w:tc>
          <w:tcPr>
            <w:tcW w:w="1780" w:type="dxa"/>
            <w:noWrap/>
            <w:hideMark/>
          </w:tcPr>
          <w:p w14:paraId="0B705A60"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7047C8F3"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46</w:t>
            </w:r>
          </w:p>
        </w:tc>
        <w:tc>
          <w:tcPr>
            <w:tcW w:w="1440" w:type="dxa"/>
            <w:noWrap/>
            <w:hideMark/>
          </w:tcPr>
          <w:p w14:paraId="0CF4F55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109</w:t>
            </w:r>
          </w:p>
        </w:tc>
      </w:tr>
      <w:tr w:rsidR="00210953" w:rsidRPr="00210953" w14:paraId="629663B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0B0B6BA"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saw</w:t>
            </w:r>
          </w:p>
        </w:tc>
        <w:tc>
          <w:tcPr>
            <w:tcW w:w="1800" w:type="dxa"/>
            <w:noWrap/>
            <w:hideMark/>
          </w:tcPr>
          <w:p w14:paraId="665EA4E8"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57E93FF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20" w:type="dxa"/>
            <w:noWrap/>
            <w:hideMark/>
          </w:tcPr>
          <w:p w14:paraId="2A48690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36F14FF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2029F9C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E7C564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school</w:t>
            </w:r>
          </w:p>
        </w:tc>
        <w:tc>
          <w:tcPr>
            <w:tcW w:w="1800" w:type="dxa"/>
            <w:noWrap/>
            <w:hideMark/>
          </w:tcPr>
          <w:p w14:paraId="43067965"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65.9</w:t>
            </w:r>
          </w:p>
        </w:tc>
        <w:tc>
          <w:tcPr>
            <w:tcW w:w="1780" w:type="dxa"/>
            <w:noWrap/>
            <w:hideMark/>
          </w:tcPr>
          <w:p w14:paraId="6A6BF9D8"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18</w:t>
            </w:r>
          </w:p>
        </w:tc>
        <w:tc>
          <w:tcPr>
            <w:tcW w:w="1720" w:type="dxa"/>
            <w:noWrap/>
            <w:hideMark/>
          </w:tcPr>
          <w:p w14:paraId="4B5CD1B9"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192</w:t>
            </w:r>
          </w:p>
        </w:tc>
        <w:tc>
          <w:tcPr>
            <w:tcW w:w="1440" w:type="dxa"/>
            <w:noWrap/>
            <w:hideMark/>
          </w:tcPr>
          <w:p w14:paraId="42E68285"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13</w:t>
            </w:r>
          </w:p>
        </w:tc>
      </w:tr>
      <w:tr w:rsidR="00210953" w:rsidRPr="00210953" w14:paraId="17648CCD"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55F98B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School and Gummy</w:t>
            </w:r>
          </w:p>
        </w:tc>
        <w:tc>
          <w:tcPr>
            <w:tcW w:w="1800" w:type="dxa"/>
            <w:noWrap/>
            <w:hideMark/>
          </w:tcPr>
          <w:p w14:paraId="3F71728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7E436FAB"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7C1FF00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70480E9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65256E6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77A5524"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Shark, Wobbegong</w:t>
            </w:r>
          </w:p>
        </w:tc>
        <w:tc>
          <w:tcPr>
            <w:tcW w:w="1800" w:type="dxa"/>
            <w:noWrap/>
            <w:hideMark/>
          </w:tcPr>
          <w:p w14:paraId="7B20F02F"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780" w:type="dxa"/>
            <w:noWrap/>
            <w:hideMark/>
          </w:tcPr>
          <w:p w14:paraId="39AB3E6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79869F1B"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c>
          <w:tcPr>
            <w:tcW w:w="1440" w:type="dxa"/>
            <w:noWrap/>
            <w:hideMark/>
          </w:tcPr>
          <w:p w14:paraId="3C92C1E6"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4CA5E01C"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808EA5C"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Shells</w:t>
            </w:r>
          </w:p>
        </w:tc>
        <w:tc>
          <w:tcPr>
            <w:tcW w:w="1800" w:type="dxa"/>
            <w:noWrap/>
            <w:hideMark/>
          </w:tcPr>
          <w:p w14:paraId="3913CB2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47664B9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en-GB"/>
              </w:rPr>
            </w:pPr>
          </w:p>
        </w:tc>
        <w:tc>
          <w:tcPr>
            <w:tcW w:w="1720" w:type="dxa"/>
            <w:noWrap/>
            <w:hideMark/>
          </w:tcPr>
          <w:p w14:paraId="3A6E1228"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2BBB5483"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6BD6996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29366B2" w14:textId="77777777" w:rsidR="00210953" w:rsidRPr="00210953" w:rsidRDefault="00210953" w:rsidP="00210953">
            <w:pPr>
              <w:rPr>
                <w:rFonts w:ascii="Aptos Narrow" w:eastAsia="Times New Roman" w:hAnsi="Aptos Narrow" w:cs="Times New Roman"/>
                <w:sz w:val="22"/>
                <w:szCs w:val="22"/>
                <w:lang w:val="en-GB" w:eastAsia="en-GB"/>
              </w:rPr>
            </w:pPr>
            <w:proofErr w:type="spellStart"/>
            <w:r w:rsidRPr="00210953">
              <w:rPr>
                <w:rFonts w:ascii="Aptos Narrow" w:eastAsia="Times New Roman" w:hAnsi="Aptos Narrow" w:cs="Times New Roman"/>
                <w:sz w:val="22"/>
                <w:szCs w:val="22"/>
                <w:lang w:val="en-GB" w:eastAsia="en-GB"/>
              </w:rPr>
              <w:t>Sixspine</w:t>
            </w:r>
            <w:proofErr w:type="spellEnd"/>
            <w:r w:rsidRPr="00210953">
              <w:rPr>
                <w:rFonts w:ascii="Aptos Narrow" w:eastAsia="Times New Roman" w:hAnsi="Aptos Narrow" w:cs="Times New Roman"/>
                <w:sz w:val="22"/>
                <w:szCs w:val="22"/>
                <w:lang w:val="en-GB" w:eastAsia="en-GB"/>
              </w:rPr>
              <w:t xml:space="preserve"> Leatherjacket</w:t>
            </w:r>
          </w:p>
        </w:tc>
        <w:tc>
          <w:tcPr>
            <w:tcW w:w="1800" w:type="dxa"/>
            <w:noWrap/>
            <w:hideMark/>
          </w:tcPr>
          <w:p w14:paraId="3BD769F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458.6</w:t>
            </w:r>
          </w:p>
        </w:tc>
        <w:tc>
          <w:tcPr>
            <w:tcW w:w="1780" w:type="dxa"/>
            <w:noWrap/>
            <w:hideMark/>
          </w:tcPr>
          <w:p w14:paraId="520833FE"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21.1</w:t>
            </w:r>
          </w:p>
        </w:tc>
        <w:tc>
          <w:tcPr>
            <w:tcW w:w="1720" w:type="dxa"/>
            <w:noWrap/>
            <w:hideMark/>
          </w:tcPr>
          <w:p w14:paraId="1FBF7144"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687</w:t>
            </w:r>
          </w:p>
        </w:tc>
        <w:tc>
          <w:tcPr>
            <w:tcW w:w="1440" w:type="dxa"/>
            <w:noWrap/>
            <w:hideMark/>
          </w:tcPr>
          <w:p w14:paraId="0E68F6F4"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1280</w:t>
            </w:r>
          </w:p>
        </w:tc>
      </w:tr>
      <w:tr w:rsidR="00210953" w:rsidRPr="00210953" w14:paraId="00F1DA0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2C8B993"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Snapper</w:t>
            </w:r>
          </w:p>
        </w:tc>
        <w:tc>
          <w:tcPr>
            <w:tcW w:w="1800" w:type="dxa"/>
            <w:noWrap/>
            <w:hideMark/>
          </w:tcPr>
          <w:p w14:paraId="09840144"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754.45</w:t>
            </w:r>
          </w:p>
        </w:tc>
        <w:tc>
          <w:tcPr>
            <w:tcW w:w="1780" w:type="dxa"/>
            <w:noWrap/>
            <w:hideMark/>
          </w:tcPr>
          <w:p w14:paraId="28313E69"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9509.8</w:t>
            </w:r>
          </w:p>
        </w:tc>
        <w:tc>
          <w:tcPr>
            <w:tcW w:w="1720" w:type="dxa"/>
            <w:noWrap/>
            <w:hideMark/>
          </w:tcPr>
          <w:p w14:paraId="0433F82C"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11624</w:t>
            </w:r>
          </w:p>
        </w:tc>
        <w:tc>
          <w:tcPr>
            <w:tcW w:w="1440" w:type="dxa"/>
            <w:noWrap/>
            <w:hideMark/>
          </w:tcPr>
          <w:p w14:paraId="58C46209"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18017</w:t>
            </w:r>
          </w:p>
        </w:tc>
      </w:tr>
      <w:tr w:rsidR="00210953" w:rsidRPr="00210953" w14:paraId="442FD9A5"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944E699"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Sweep</w:t>
            </w:r>
          </w:p>
        </w:tc>
        <w:tc>
          <w:tcPr>
            <w:tcW w:w="1800" w:type="dxa"/>
            <w:noWrap/>
            <w:hideMark/>
          </w:tcPr>
          <w:p w14:paraId="434F690E"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587E0B7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20" w:type="dxa"/>
            <w:noWrap/>
            <w:hideMark/>
          </w:tcPr>
          <w:p w14:paraId="768B863C"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5</w:t>
            </w:r>
          </w:p>
        </w:tc>
        <w:tc>
          <w:tcPr>
            <w:tcW w:w="1440" w:type="dxa"/>
            <w:noWrap/>
            <w:hideMark/>
          </w:tcPr>
          <w:p w14:paraId="61A9A51B"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14</w:t>
            </w:r>
          </w:p>
        </w:tc>
      </w:tr>
      <w:tr w:rsidR="00210953" w:rsidRPr="00210953" w14:paraId="3DAE34D7"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ABD6AC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Trevally, silver</w:t>
            </w:r>
          </w:p>
        </w:tc>
        <w:tc>
          <w:tcPr>
            <w:tcW w:w="1800" w:type="dxa"/>
            <w:noWrap/>
            <w:hideMark/>
          </w:tcPr>
          <w:p w14:paraId="4FB72ED6"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418CA507"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4BA3DCD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685C72D5"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5DA5DA3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F2DDF51"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Trumpeter, Bastard</w:t>
            </w:r>
          </w:p>
        </w:tc>
        <w:tc>
          <w:tcPr>
            <w:tcW w:w="1800" w:type="dxa"/>
            <w:noWrap/>
            <w:hideMark/>
          </w:tcPr>
          <w:p w14:paraId="7DDCFDA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780" w:type="dxa"/>
            <w:noWrap/>
            <w:hideMark/>
          </w:tcPr>
          <w:p w14:paraId="21FB66E7"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20" w:type="dxa"/>
            <w:noWrap/>
            <w:hideMark/>
          </w:tcPr>
          <w:p w14:paraId="44A77C2B"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c>
          <w:tcPr>
            <w:tcW w:w="1440" w:type="dxa"/>
            <w:noWrap/>
            <w:hideMark/>
          </w:tcPr>
          <w:p w14:paraId="685345B3"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w:t>
            </w:r>
          </w:p>
        </w:tc>
      </w:tr>
      <w:tr w:rsidR="00210953" w:rsidRPr="00210953" w14:paraId="44438D2E"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EB04E6F"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Trumpeter, Striped</w:t>
            </w:r>
          </w:p>
        </w:tc>
        <w:tc>
          <w:tcPr>
            <w:tcW w:w="1800" w:type="dxa"/>
            <w:noWrap/>
            <w:hideMark/>
          </w:tcPr>
          <w:p w14:paraId="0CBDE0DA"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780" w:type="dxa"/>
            <w:noWrap/>
            <w:hideMark/>
          </w:tcPr>
          <w:p w14:paraId="6B67CD94"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720" w:type="dxa"/>
            <w:noWrap/>
            <w:hideMark/>
          </w:tcPr>
          <w:p w14:paraId="0846A46D"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100</w:t>
            </w:r>
          </w:p>
        </w:tc>
        <w:tc>
          <w:tcPr>
            <w:tcW w:w="1440" w:type="dxa"/>
            <w:noWrap/>
            <w:hideMark/>
          </w:tcPr>
          <w:p w14:paraId="191E8E3E" w14:textId="77777777" w:rsidR="00210953" w:rsidRPr="00210953" w:rsidRDefault="00210953" w:rsidP="0021095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10</w:t>
            </w:r>
          </w:p>
        </w:tc>
      </w:tr>
      <w:tr w:rsidR="00210953" w:rsidRPr="00210953" w14:paraId="68E4CE9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E8C0170"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Whelk Unspecified</w:t>
            </w:r>
          </w:p>
        </w:tc>
        <w:tc>
          <w:tcPr>
            <w:tcW w:w="1800" w:type="dxa"/>
            <w:noWrap/>
            <w:hideMark/>
          </w:tcPr>
          <w:p w14:paraId="0C201CD4"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1780" w:type="dxa"/>
            <w:noWrap/>
            <w:hideMark/>
          </w:tcPr>
          <w:p w14:paraId="46FE9D4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720" w:type="dxa"/>
            <w:noWrap/>
            <w:hideMark/>
          </w:tcPr>
          <w:p w14:paraId="30E553DD"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c>
          <w:tcPr>
            <w:tcW w:w="1440" w:type="dxa"/>
            <w:noWrap/>
            <w:hideMark/>
          </w:tcPr>
          <w:p w14:paraId="68CF044C" w14:textId="77777777" w:rsidR="00210953" w:rsidRPr="00210953" w:rsidRDefault="00210953" w:rsidP="0021095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Less than 50</w:t>
            </w:r>
          </w:p>
        </w:tc>
      </w:tr>
      <w:tr w:rsidR="00210953" w:rsidRPr="00210953" w14:paraId="159CC890" w14:textId="77777777" w:rsidTr="00210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CD68825"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blue throat</w:t>
            </w:r>
          </w:p>
        </w:tc>
        <w:tc>
          <w:tcPr>
            <w:tcW w:w="1800" w:type="dxa"/>
            <w:noWrap/>
            <w:hideMark/>
          </w:tcPr>
          <w:p w14:paraId="3D31AEA3"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5653</w:t>
            </w:r>
          </w:p>
        </w:tc>
        <w:tc>
          <w:tcPr>
            <w:tcW w:w="1780" w:type="dxa"/>
            <w:noWrap/>
            <w:hideMark/>
          </w:tcPr>
          <w:p w14:paraId="360569B9"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464.7</w:t>
            </w:r>
          </w:p>
        </w:tc>
        <w:tc>
          <w:tcPr>
            <w:tcW w:w="1720" w:type="dxa"/>
            <w:noWrap/>
            <w:hideMark/>
          </w:tcPr>
          <w:p w14:paraId="08B5B521"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9349</w:t>
            </w:r>
          </w:p>
        </w:tc>
        <w:tc>
          <w:tcPr>
            <w:tcW w:w="1440" w:type="dxa"/>
            <w:noWrap/>
            <w:hideMark/>
          </w:tcPr>
          <w:p w14:paraId="3DF25B13" w14:textId="77777777" w:rsidR="00210953" w:rsidRPr="00210953" w:rsidRDefault="00210953" w:rsidP="0021095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9158</w:t>
            </w:r>
          </w:p>
        </w:tc>
      </w:tr>
      <w:tr w:rsidR="00210953" w:rsidRPr="00210953" w14:paraId="63EBEB9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AC6FBED" w14:textId="77777777" w:rsidR="00210953" w:rsidRPr="00210953" w:rsidRDefault="00210953" w:rsidP="00210953">
            <w:pPr>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Wrasse, Unspecified</w:t>
            </w:r>
          </w:p>
        </w:tc>
        <w:tc>
          <w:tcPr>
            <w:tcW w:w="1800" w:type="dxa"/>
            <w:noWrap/>
            <w:hideMark/>
          </w:tcPr>
          <w:p w14:paraId="7EBB951A"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208.9</w:t>
            </w:r>
          </w:p>
        </w:tc>
        <w:tc>
          <w:tcPr>
            <w:tcW w:w="1780" w:type="dxa"/>
            <w:noWrap/>
            <w:hideMark/>
          </w:tcPr>
          <w:p w14:paraId="7D53F6C2"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5.6</w:t>
            </w:r>
          </w:p>
        </w:tc>
        <w:tc>
          <w:tcPr>
            <w:tcW w:w="1720" w:type="dxa"/>
            <w:noWrap/>
            <w:hideMark/>
          </w:tcPr>
          <w:p w14:paraId="192E7B79"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293</w:t>
            </w:r>
          </w:p>
        </w:tc>
        <w:tc>
          <w:tcPr>
            <w:tcW w:w="1440" w:type="dxa"/>
            <w:noWrap/>
            <w:hideMark/>
          </w:tcPr>
          <w:p w14:paraId="27438256" w14:textId="77777777" w:rsidR="00210953" w:rsidRPr="00210953" w:rsidRDefault="00210953" w:rsidP="0021095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210953">
              <w:rPr>
                <w:rFonts w:ascii="Aptos Narrow" w:eastAsia="Times New Roman" w:hAnsi="Aptos Narrow" w:cs="Times New Roman"/>
                <w:sz w:val="22"/>
                <w:szCs w:val="22"/>
                <w:lang w:val="en-GB" w:eastAsia="en-GB"/>
              </w:rPr>
              <w:t>345</w:t>
            </w:r>
          </w:p>
        </w:tc>
      </w:tr>
    </w:tbl>
    <w:p w14:paraId="6CBAE616" w14:textId="77777777" w:rsidR="00210953" w:rsidRPr="00210953" w:rsidRDefault="00210953" w:rsidP="00210953">
      <w:pPr>
        <w:rPr>
          <w:rFonts w:ascii="Aptos" w:eastAsia="Aptos" w:hAnsi="Aptos" w:cs="Times New Roman"/>
          <w:sz w:val="20"/>
          <w:szCs w:val="20"/>
        </w:rPr>
      </w:pPr>
    </w:p>
    <w:p w14:paraId="636B699F" w14:textId="77777777" w:rsidR="009770A4" w:rsidRDefault="009770A4" w:rsidP="000A2146">
      <w:pPr>
        <w:sectPr w:rsidR="009770A4" w:rsidSect="00210953">
          <w:headerReference w:type="even" r:id="rId50"/>
          <w:footerReference w:type="even" r:id="rId51"/>
          <w:headerReference w:type="first" r:id="rId52"/>
          <w:footerReference w:type="first" r:id="rId53"/>
          <w:pgSz w:w="11906" w:h="16838"/>
          <w:pgMar w:top="1440" w:right="1440" w:bottom="1440" w:left="1440" w:header="708" w:footer="708" w:gutter="0"/>
          <w:cols w:space="708"/>
          <w:docGrid w:linePitch="360"/>
        </w:sectPr>
      </w:pPr>
    </w:p>
    <w:p w14:paraId="469D727A" w14:textId="77777777" w:rsidR="00472133" w:rsidRPr="00472133" w:rsidRDefault="00472133" w:rsidP="00472133">
      <w:pPr>
        <w:keepNext/>
        <w:keepLines/>
        <w:spacing w:before="160" w:after="80" w:line="278" w:lineRule="auto"/>
        <w:outlineLvl w:val="1"/>
        <w:rPr>
          <w:rFonts w:ascii="Aptos Display" w:eastAsia="Times New Roman" w:hAnsi="Aptos Display" w:cs="Times New Roman"/>
          <w:color w:val="0F4761"/>
          <w:kern w:val="2"/>
          <w:sz w:val="32"/>
          <w:szCs w:val="32"/>
          <w14:ligatures w14:val="standardContextual"/>
        </w:rPr>
      </w:pPr>
      <w:r w:rsidRPr="00472133">
        <w:rPr>
          <w:rFonts w:ascii="Aptos Display" w:eastAsia="Times New Roman" w:hAnsi="Aptos Display" w:cs="Times New Roman"/>
          <w:color w:val="0F4761"/>
          <w:kern w:val="2"/>
          <w:sz w:val="32"/>
          <w:szCs w:val="32"/>
          <w14:ligatures w14:val="standardContextual"/>
        </w:rPr>
        <w:lastRenderedPageBreak/>
        <w:t>APPENDIX 3 – Discarded catch data (Non-target species)</w:t>
      </w:r>
    </w:p>
    <w:p w14:paraId="213D8C03" w14:textId="77777777" w:rsidR="00472133" w:rsidRPr="00472133" w:rsidRDefault="00472133" w:rsidP="00472133">
      <w:pPr>
        <w:spacing w:line="278" w:lineRule="auto"/>
        <w:rPr>
          <w:rFonts w:ascii="Aptos" w:eastAsia="Aptos" w:hAnsi="Aptos" w:cs="Times New Roman"/>
          <w:kern w:val="2"/>
          <w:sz w:val="24"/>
          <w:szCs w:val="24"/>
          <w14:ligatures w14:val="standardContextual"/>
        </w:rPr>
      </w:pPr>
    </w:p>
    <w:tbl>
      <w:tblPr>
        <w:tblStyle w:val="GridTable4-Accent12"/>
        <w:tblW w:w="8805" w:type="dxa"/>
        <w:tblLook w:val="04A0" w:firstRow="1" w:lastRow="0" w:firstColumn="1" w:lastColumn="0" w:noHBand="0" w:noVBand="1"/>
      </w:tblPr>
      <w:tblGrid>
        <w:gridCol w:w="1900"/>
        <w:gridCol w:w="4899"/>
        <w:gridCol w:w="2006"/>
      </w:tblGrid>
      <w:tr w:rsidR="00472133" w:rsidRPr="00472133" w14:paraId="6B568C6E" w14:textId="77777777" w:rsidTr="004721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13112D3"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Year</w:t>
            </w:r>
          </w:p>
        </w:tc>
        <w:tc>
          <w:tcPr>
            <w:tcW w:w="4899" w:type="dxa"/>
            <w:noWrap/>
            <w:hideMark/>
          </w:tcPr>
          <w:p w14:paraId="62AC0A48" w14:textId="77777777" w:rsidR="00472133" w:rsidRPr="00472133" w:rsidRDefault="00472133" w:rsidP="0047213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Species</w:t>
            </w:r>
          </w:p>
        </w:tc>
        <w:tc>
          <w:tcPr>
            <w:tcW w:w="2006" w:type="dxa"/>
            <w:noWrap/>
            <w:hideMark/>
          </w:tcPr>
          <w:p w14:paraId="7D135FFE" w14:textId="77777777" w:rsidR="00472133" w:rsidRPr="00472133" w:rsidRDefault="00472133" w:rsidP="0047213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Catch Number</w:t>
            </w:r>
          </w:p>
        </w:tc>
      </w:tr>
      <w:tr w:rsidR="00472133" w:rsidRPr="00472133" w14:paraId="361F50A7"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2564D39"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73DD67E2"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472133">
              <w:rPr>
                <w:rFonts w:ascii="Aptos Narrow" w:eastAsia="Times New Roman" w:hAnsi="Aptos Narrow" w:cs="Times New Roman"/>
                <w:sz w:val="22"/>
                <w:szCs w:val="22"/>
                <w:lang w:val="en-GB" w:eastAsia="en-GB"/>
              </w:rPr>
              <w:t>Bluelined</w:t>
            </w:r>
            <w:proofErr w:type="spellEnd"/>
            <w:r w:rsidRPr="00472133">
              <w:rPr>
                <w:rFonts w:ascii="Aptos Narrow" w:eastAsia="Times New Roman" w:hAnsi="Aptos Narrow" w:cs="Times New Roman"/>
                <w:sz w:val="22"/>
                <w:szCs w:val="22"/>
                <w:lang w:val="en-GB" w:eastAsia="en-GB"/>
              </w:rPr>
              <w:t xml:space="preserve"> Leatherjack</w:t>
            </w:r>
          </w:p>
        </w:tc>
        <w:tc>
          <w:tcPr>
            <w:tcW w:w="2006" w:type="dxa"/>
            <w:noWrap/>
            <w:hideMark/>
          </w:tcPr>
          <w:p w14:paraId="0FE743C3"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2A659A8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A65F513"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6477D502"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Crab, giant</w:t>
            </w:r>
          </w:p>
        </w:tc>
        <w:tc>
          <w:tcPr>
            <w:tcW w:w="2006" w:type="dxa"/>
            <w:noWrap/>
            <w:hideMark/>
          </w:tcPr>
          <w:p w14:paraId="64339846"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7F413A87"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6E54858"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751506A5"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Crab, velvet</w:t>
            </w:r>
          </w:p>
        </w:tc>
        <w:tc>
          <w:tcPr>
            <w:tcW w:w="2006" w:type="dxa"/>
            <w:noWrap/>
            <w:hideMark/>
          </w:tcPr>
          <w:p w14:paraId="42ACEE5D"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30</w:t>
            </w:r>
          </w:p>
        </w:tc>
      </w:tr>
      <w:tr w:rsidR="00472133" w:rsidRPr="00472133" w14:paraId="23063F0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46F3798"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39B48116"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Eel, Conger</w:t>
            </w:r>
          </w:p>
        </w:tc>
        <w:tc>
          <w:tcPr>
            <w:tcW w:w="2006" w:type="dxa"/>
            <w:noWrap/>
            <w:hideMark/>
          </w:tcPr>
          <w:p w14:paraId="5CC8EBAD"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7FDF3E1A"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1AC36E6"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06C2E31C"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Leatherjacket</w:t>
            </w:r>
          </w:p>
        </w:tc>
        <w:tc>
          <w:tcPr>
            <w:tcW w:w="2006" w:type="dxa"/>
            <w:noWrap/>
            <w:hideMark/>
          </w:tcPr>
          <w:p w14:paraId="7D8F5C92"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2B1F19DF"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25E6F65"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6BE44A95"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Mullet, red</w:t>
            </w:r>
          </w:p>
        </w:tc>
        <w:tc>
          <w:tcPr>
            <w:tcW w:w="2006" w:type="dxa"/>
            <w:noWrap/>
            <w:hideMark/>
          </w:tcPr>
          <w:p w14:paraId="300E2E9D"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2C0BC256"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3305BD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51416E60"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Octopus</w:t>
            </w:r>
          </w:p>
        </w:tc>
        <w:tc>
          <w:tcPr>
            <w:tcW w:w="2006" w:type="dxa"/>
            <w:noWrap/>
            <w:hideMark/>
          </w:tcPr>
          <w:p w14:paraId="56343616"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11</w:t>
            </w:r>
          </w:p>
        </w:tc>
      </w:tr>
      <w:tr w:rsidR="00472133" w:rsidRPr="00472133" w14:paraId="2A490F37"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A2B16A3"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42104A4D"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 xml:space="preserve">Octopus, </w:t>
            </w:r>
            <w:proofErr w:type="spellStart"/>
            <w:r w:rsidRPr="00472133">
              <w:rPr>
                <w:rFonts w:ascii="Aptos Narrow" w:eastAsia="Times New Roman" w:hAnsi="Aptos Narrow" w:cs="Times New Roman"/>
                <w:sz w:val="22"/>
                <w:szCs w:val="22"/>
                <w:lang w:val="en-GB" w:eastAsia="en-GB"/>
              </w:rPr>
              <w:t>Maori</w:t>
            </w:r>
            <w:proofErr w:type="spellEnd"/>
          </w:p>
        </w:tc>
        <w:tc>
          <w:tcPr>
            <w:tcW w:w="2006" w:type="dxa"/>
            <w:noWrap/>
            <w:hideMark/>
          </w:tcPr>
          <w:p w14:paraId="05FF32B5"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0777B16E"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FD97311"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642034F5"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Draughtboard</w:t>
            </w:r>
          </w:p>
        </w:tc>
        <w:tc>
          <w:tcPr>
            <w:tcW w:w="2006" w:type="dxa"/>
            <w:noWrap/>
            <w:hideMark/>
          </w:tcPr>
          <w:p w14:paraId="429C766B"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1,150</w:t>
            </w:r>
          </w:p>
        </w:tc>
      </w:tr>
      <w:tr w:rsidR="00472133" w:rsidRPr="00472133" w14:paraId="21363E0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5DE722D"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11CED815"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Port Jackson</w:t>
            </w:r>
          </w:p>
        </w:tc>
        <w:tc>
          <w:tcPr>
            <w:tcW w:w="2006" w:type="dxa"/>
            <w:noWrap/>
            <w:hideMark/>
          </w:tcPr>
          <w:p w14:paraId="474445CA"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4A336821"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8F5B495"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451D9A83"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gummy</w:t>
            </w:r>
          </w:p>
        </w:tc>
        <w:tc>
          <w:tcPr>
            <w:tcW w:w="2006" w:type="dxa"/>
            <w:noWrap/>
            <w:hideMark/>
          </w:tcPr>
          <w:p w14:paraId="1BBD5A06"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37655B1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12E8C8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61D32A3B"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Snapper</w:t>
            </w:r>
          </w:p>
        </w:tc>
        <w:tc>
          <w:tcPr>
            <w:tcW w:w="2006" w:type="dxa"/>
            <w:noWrap/>
            <w:hideMark/>
          </w:tcPr>
          <w:p w14:paraId="7D0802EE"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32BC8489"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663B00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79660637"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Wrasse, Unspecified</w:t>
            </w:r>
          </w:p>
        </w:tc>
        <w:tc>
          <w:tcPr>
            <w:tcW w:w="2006" w:type="dxa"/>
            <w:noWrap/>
            <w:hideMark/>
          </w:tcPr>
          <w:p w14:paraId="5A0952DB"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0A16218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535419B"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2021/22</w:t>
            </w:r>
          </w:p>
        </w:tc>
        <w:tc>
          <w:tcPr>
            <w:tcW w:w="4899" w:type="dxa"/>
            <w:noWrap/>
            <w:hideMark/>
          </w:tcPr>
          <w:p w14:paraId="672295DF"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Wrasse, blue throat</w:t>
            </w:r>
          </w:p>
        </w:tc>
        <w:tc>
          <w:tcPr>
            <w:tcW w:w="2006" w:type="dxa"/>
            <w:noWrap/>
            <w:hideMark/>
          </w:tcPr>
          <w:p w14:paraId="34DC7F8D"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3D61FCBC"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tcPr>
          <w:p w14:paraId="0E10578A" w14:textId="77777777" w:rsidR="00472133" w:rsidRPr="00472133" w:rsidRDefault="00472133" w:rsidP="00472133">
            <w:pPr>
              <w:rPr>
                <w:rFonts w:ascii="Aptos Narrow" w:eastAsia="Times New Roman" w:hAnsi="Aptos Narrow" w:cs="Times New Roman"/>
                <w:sz w:val="22"/>
                <w:szCs w:val="22"/>
                <w:lang w:val="en-GB" w:eastAsia="en-GB"/>
              </w:rPr>
            </w:pPr>
          </w:p>
        </w:tc>
        <w:tc>
          <w:tcPr>
            <w:tcW w:w="4899" w:type="dxa"/>
            <w:noWrap/>
          </w:tcPr>
          <w:p w14:paraId="23FAFE69"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c>
          <w:tcPr>
            <w:tcW w:w="2006" w:type="dxa"/>
            <w:noWrap/>
          </w:tcPr>
          <w:p w14:paraId="6EFEBB3D"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
        </w:tc>
      </w:tr>
      <w:tr w:rsidR="00472133" w:rsidRPr="00472133" w14:paraId="36DEC76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3298F96"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1C765EC9"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472133">
              <w:rPr>
                <w:rFonts w:ascii="Aptos Narrow" w:eastAsia="Times New Roman" w:hAnsi="Aptos Narrow" w:cs="Times New Roman"/>
                <w:sz w:val="22"/>
                <w:szCs w:val="22"/>
                <w:lang w:val="en-GB" w:eastAsia="en-GB"/>
              </w:rPr>
              <w:t>Bluelined</w:t>
            </w:r>
            <w:proofErr w:type="spellEnd"/>
            <w:r w:rsidRPr="00472133">
              <w:rPr>
                <w:rFonts w:ascii="Aptos Narrow" w:eastAsia="Times New Roman" w:hAnsi="Aptos Narrow" w:cs="Times New Roman"/>
                <w:sz w:val="22"/>
                <w:szCs w:val="22"/>
                <w:lang w:val="en-GB" w:eastAsia="en-GB"/>
              </w:rPr>
              <w:t xml:space="preserve"> Leatherjack</w:t>
            </w:r>
          </w:p>
        </w:tc>
        <w:tc>
          <w:tcPr>
            <w:tcW w:w="2006" w:type="dxa"/>
            <w:noWrap/>
            <w:hideMark/>
          </w:tcPr>
          <w:p w14:paraId="041F1113"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54DCFFE4"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B9417BB"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1B5F1097"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Cod, Unspecified</w:t>
            </w:r>
          </w:p>
        </w:tc>
        <w:tc>
          <w:tcPr>
            <w:tcW w:w="2006" w:type="dxa"/>
            <w:noWrap/>
            <w:hideMark/>
          </w:tcPr>
          <w:p w14:paraId="290C386A"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5A1C0EA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D51AF4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01BF4F9B"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Crab, velvet</w:t>
            </w:r>
          </w:p>
        </w:tc>
        <w:tc>
          <w:tcPr>
            <w:tcW w:w="2006" w:type="dxa"/>
            <w:noWrap/>
            <w:hideMark/>
          </w:tcPr>
          <w:p w14:paraId="235DA1FC"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29A3D34E"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169E4F3"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5680E311"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Eel, Conger</w:t>
            </w:r>
          </w:p>
        </w:tc>
        <w:tc>
          <w:tcPr>
            <w:tcW w:w="2006" w:type="dxa"/>
            <w:noWrap/>
            <w:hideMark/>
          </w:tcPr>
          <w:p w14:paraId="2993E423"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025A0D4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CEE20D8"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266EB937"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Horseshoe Leatherjack</w:t>
            </w:r>
          </w:p>
        </w:tc>
        <w:tc>
          <w:tcPr>
            <w:tcW w:w="2006" w:type="dxa"/>
            <w:noWrap/>
            <w:hideMark/>
          </w:tcPr>
          <w:p w14:paraId="00C4360C"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66954DB7"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3BC28F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747D998F"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Leatherjacket</w:t>
            </w:r>
          </w:p>
        </w:tc>
        <w:tc>
          <w:tcPr>
            <w:tcW w:w="2006" w:type="dxa"/>
            <w:noWrap/>
            <w:hideMark/>
          </w:tcPr>
          <w:p w14:paraId="1178E928"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5199D39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8D34970"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2CB50D01"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Octopus</w:t>
            </w:r>
          </w:p>
        </w:tc>
        <w:tc>
          <w:tcPr>
            <w:tcW w:w="2006" w:type="dxa"/>
            <w:noWrap/>
            <w:hideMark/>
          </w:tcPr>
          <w:p w14:paraId="38C0A57F"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2412DDC1"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5569176"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3517144A"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Draughtboard</w:t>
            </w:r>
          </w:p>
        </w:tc>
        <w:tc>
          <w:tcPr>
            <w:tcW w:w="2006" w:type="dxa"/>
            <w:noWrap/>
            <w:hideMark/>
          </w:tcPr>
          <w:p w14:paraId="51722C1B"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250</w:t>
            </w:r>
          </w:p>
        </w:tc>
      </w:tr>
      <w:tr w:rsidR="00472133" w:rsidRPr="00472133" w14:paraId="6B9CA909"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2D1F5B5"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4BCBC3E5"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Port Jackson</w:t>
            </w:r>
          </w:p>
        </w:tc>
        <w:tc>
          <w:tcPr>
            <w:tcW w:w="2006" w:type="dxa"/>
            <w:noWrap/>
            <w:hideMark/>
          </w:tcPr>
          <w:p w14:paraId="6327094D"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150</w:t>
            </w:r>
          </w:p>
        </w:tc>
      </w:tr>
      <w:tr w:rsidR="00472133" w:rsidRPr="00472133" w14:paraId="0751A062"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40DA4D8"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4A79E5EF"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Wobbegong</w:t>
            </w:r>
          </w:p>
        </w:tc>
        <w:tc>
          <w:tcPr>
            <w:tcW w:w="2006" w:type="dxa"/>
            <w:noWrap/>
            <w:hideMark/>
          </w:tcPr>
          <w:p w14:paraId="4176D837"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36E223B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1828061"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6683EC97"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gummy</w:t>
            </w:r>
          </w:p>
        </w:tc>
        <w:tc>
          <w:tcPr>
            <w:tcW w:w="2006" w:type="dxa"/>
            <w:noWrap/>
            <w:hideMark/>
          </w:tcPr>
          <w:p w14:paraId="6E185783"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4FE3C8E4"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C8014B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78A895E3"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472133">
              <w:rPr>
                <w:rFonts w:ascii="Aptos Narrow" w:eastAsia="Times New Roman" w:hAnsi="Aptos Narrow" w:cs="Times New Roman"/>
                <w:sz w:val="22"/>
                <w:szCs w:val="22"/>
                <w:lang w:val="en-GB" w:eastAsia="en-GB"/>
              </w:rPr>
              <w:t>Sixspine</w:t>
            </w:r>
            <w:proofErr w:type="spellEnd"/>
            <w:r w:rsidRPr="00472133">
              <w:rPr>
                <w:rFonts w:ascii="Aptos Narrow" w:eastAsia="Times New Roman" w:hAnsi="Aptos Narrow" w:cs="Times New Roman"/>
                <w:sz w:val="22"/>
                <w:szCs w:val="22"/>
                <w:lang w:val="en-GB" w:eastAsia="en-GB"/>
              </w:rPr>
              <w:t xml:space="preserve"> Leatherjacket</w:t>
            </w:r>
          </w:p>
        </w:tc>
        <w:tc>
          <w:tcPr>
            <w:tcW w:w="2006" w:type="dxa"/>
            <w:noWrap/>
            <w:hideMark/>
          </w:tcPr>
          <w:p w14:paraId="768B0FA3"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358DB96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09EA339"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10E8BE17"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Snapper</w:t>
            </w:r>
          </w:p>
        </w:tc>
        <w:tc>
          <w:tcPr>
            <w:tcW w:w="2006" w:type="dxa"/>
            <w:noWrap/>
            <w:hideMark/>
          </w:tcPr>
          <w:p w14:paraId="4BD13FE9"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100</w:t>
            </w:r>
          </w:p>
        </w:tc>
      </w:tr>
      <w:tr w:rsidR="00472133" w:rsidRPr="00472133" w14:paraId="5506001F"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90E12D0"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2022/23</w:t>
            </w:r>
          </w:p>
        </w:tc>
        <w:tc>
          <w:tcPr>
            <w:tcW w:w="4899" w:type="dxa"/>
            <w:noWrap/>
            <w:hideMark/>
          </w:tcPr>
          <w:p w14:paraId="4BF4751A"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Wrasse, blue throat</w:t>
            </w:r>
          </w:p>
        </w:tc>
        <w:tc>
          <w:tcPr>
            <w:tcW w:w="2006" w:type="dxa"/>
            <w:noWrap/>
            <w:hideMark/>
          </w:tcPr>
          <w:p w14:paraId="7C3D417B"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24E0E37F"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tcPr>
          <w:p w14:paraId="623F8997" w14:textId="77777777" w:rsidR="00472133" w:rsidRPr="00472133" w:rsidRDefault="00472133" w:rsidP="00472133">
            <w:pPr>
              <w:rPr>
                <w:rFonts w:ascii="Aptos Narrow" w:eastAsia="Times New Roman" w:hAnsi="Aptos Narrow" w:cs="Times New Roman"/>
                <w:sz w:val="22"/>
                <w:szCs w:val="22"/>
                <w:lang w:val="en-GB" w:eastAsia="en-GB"/>
              </w:rPr>
            </w:pPr>
          </w:p>
        </w:tc>
        <w:tc>
          <w:tcPr>
            <w:tcW w:w="4899" w:type="dxa"/>
            <w:noWrap/>
          </w:tcPr>
          <w:p w14:paraId="3A8E4803"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2006" w:type="dxa"/>
            <w:noWrap/>
          </w:tcPr>
          <w:p w14:paraId="7F6D72FA"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r>
      <w:tr w:rsidR="00472133" w:rsidRPr="00472133" w14:paraId="44F131C6"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2845095"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09144EFB"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Bigeye Gurnard Perch</w:t>
            </w:r>
          </w:p>
        </w:tc>
        <w:tc>
          <w:tcPr>
            <w:tcW w:w="2006" w:type="dxa"/>
            <w:noWrap/>
            <w:hideMark/>
          </w:tcPr>
          <w:p w14:paraId="6B26A768"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766AB84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40F4F78"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0A68A6EF"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472133">
              <w:rPr>
                <w:rFonts w:ascii="Aptos Narrow" w:eastAsia="Times New Roman" w:hAnsi="Aptos Narrow" w:cs="Times New Roman"/>
                <w:sz w:val="22"/>
                <w:szCs w:val="22"/>
                <w:lang w:val="en-GB" w:eastAsia="en-GB"/>
              </w:rPr>
              <w:t>Bluelined</w:t>
            </w:r>
            <w:proofErr w:type="spellEnd"/>
            <w:r w:rsidRPr="00472133">
              <w:rPr>
                <w:rFonts w:ascii="Aptos Narrow" w:eastAsia="Times New Roman" w:hAnsi="Aptos Narrow" w:cs="Times New Roman"/>
                <w:sz w:val="22"/>
                <w:szCs w:val="22"/>
                <w:lang w:val="en-GB" w:eastAsia="en-GB"/>
              </w:rPr>
              <w:t xml:space="preserve"> Leatherjack</w:t>
            </w:r>
          </w:p>
        </w:tc>
        <w:tc>
          <w:tcPr>
            <w:tcW w:w="2006" w:type="dxa"/>
            <w:noWrap/>
            <w:hideMark/>
          </w:tcPr>
          <w:p w14:paraId="6BD8C782"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28397A02"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72BF439"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6C4521B8"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Cod, Unspecified</w:t>
            </w:r>
          </w:p>
        </w:tc>
        <w:tc>
          <w:tcPr>
            <w:tcW w:w="2006" w:type="dxa"/>
            <w:noWrap/>
            <w:hideMark/>
          </w:tcPr>
          <w:p w14:paraId="332B8927"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3081EC17"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00A543A"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674E0312"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Crab, Hermit</w:t>
            </w:r>
          </w:p>
        </w:tc>
        <w:tc>
          <w:tcPr>
            <w:tcW w:w="2006" w:type="dxa"/>
            <w:noWrap/>
            <w:hideMark/>
          </w:tcPr>
          <w:p w14:paraId="36D8A6C0"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110</w:t>
            </w:r>
          </w:p>
        </w:tc>
      </w:tr>
      <w:tr w:rsidR="00472133" w:rsidRPr="00472133" w14:paraId="22CE4BAD"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34B0E1E"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71694D9E"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Crab, velvet</w:t>
            </w:r>
          </w:p>
        </w:tc>
        <w:tc>
          <w:tcPr>
            <w:tcW w:w="2006" w:type="dxa"/>
            <w:noWrap/>
            <w:hideMark/>
          </w:tcPr>
          <w:p w14:paraId="6FD3937E"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100</w:t>
            </w:r>
          </w:p>
        </w:tc>
      </w:tr>
      <w:tr w:rsidR="00472133" w:rsidRPr="00472133" w14:paraId="0845124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F39EBE9"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4C1C2F19"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Eel, Conger</w:t>
            </w:r>
          </w:p>
        </w:tc>
        <w:tc>
          <w:tcPr>
            <w:tcW w:w="2006" w:type="dxa"/>
            <w:noWrap/>
            <w:hideMark/>
          </w:tcPr>
          <w:p w14:paraId="7047A9AC"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3C63974C"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CDB5C73"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66769120"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Horseshoe Leatherjack</w:t>
            </w:r>
          </w:p>
        </w:tc>
        <w:tc>
          <w:tcPr>
            <w:tcW w:w="2006" w:type="dxa"/>
            <w:noWrap/>
            <w:hideMark/>
          </w:tcPr>
          <w:p w14:paraId="6DAA614C"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350</w:t>
            </w:r>
          </w:p>
        </w:tc>
      </w:tr>
      <w:tr w:rsidR="00472133" w:rsidRPr="00472133" w14:paraId="3B9370A6"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3B00DA8"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2408D813"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Leatherjacket</w:t>
            </w:r>
          </w:p>
        </w:tc>
        <w:tc>
          <w:tcPr>
            <w:tcW w:w="2006" w:type="dxa"/>
            <w:noWrap/>
            <w:hideMark/>
          </w:tcPr>
          <w:p w14:paraId="025615EA"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390D6359"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22556474"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40FB7FF2"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Octopus</w:t>
            </w:r>
          </w:p>
        </w:tc>
        <w:tc>
          <w:tcPr>
            <w:tcW w:w="2006" w:type="dxa"/>
            <w:noWrap/>
            <w:hideMark/>
          </w:tcPr>
          <w:p w14:paraId="0B683D89"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576E66B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1A9181C"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5F0ECEA6"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Octopus, Blue ringed</w:t>
            </w:r>
          </w:p>
        </w:tc>
        <w:tc>
          <w:tcPr>
            <w:tcW w:w="2006" w:type="dxa"/>
            <w:noWrap/>
            <w:hideMark/>
          </w:tcPr>
          <w:p w14:paraId="561AA665"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72983278"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166E474"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lastRenderedPageBreak/>
              <w:t>2023/24</w:t>
            </w:r>
          </w:p>
        </w:tc>
        <w:tc>
          <w:tcPr>
            <w:tcW w:w="4899" w:type="dxa"/>
            <w:noWrap/>
            <w:hideMark/>
          </w:tcPr>
          <w:p w14:paraId="2357008C"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 xml:space="preserve">Octopus, </w:t>
            </w:r>
            <w:proofErr w:type="spellStart"/>
            <w:r w:rsidRPr="00472133">
              <w:rPr>
                <w:rFonts w:ascii="Aptos Narrow" w:eastAsia="Times New Roman" w:hAnsi="Aptos Narrow" w:cs="Times New Roman"/>
                <w:sz w:val="22"/>
                <w:szCs w:val="22"/>
                <w:lang w:val="en-GB" w:eastAsia="en-GB"/>
              </w:rPr>
              <w:t>Maori</w:t>
            </w:r>
            <w:proofErr w:type="spellEnd"/>
          </w:p>
        </w:tc>
        <w:tc>
          <w:tcPr>
            <w:tcW w:w="2006" w:type="dxa"/>
            <w:noWrap/>
            <w:hideMark/>
          </w:tcPr>
          <w:p w14:paraId="5BBCBC7F"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7F90BBB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3D519BB"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314909C1"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Draughtboard</w:t>
            </w:r>
          </w:p>
        </w:tc>
        <w:tc>
          <w:tcPr>
            <w:tcW w:w="2006" w:type="dxa"/>
            <w:noWrap/>
            <w:hideMark/>
          </w:tcPr>
          <w:p w14:paraId="5A07FD64"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350</w:t>
            </w:r>
          </w:p>
        </w:tc>
      </w:tr>
      <w:tr w:rsidR="00472133" w:rsidRPr="00472133" w14:paraId="5466DAB4"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E7E6C3D"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030B5DAB"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Port Jackson</w:t>
            </w:r>
          </w:p>
        </w:tc>
        <w:tc>
          <w:tcPr>
            <w:tcW w:w="2006" w:type="dxa"/>
            <w:noWrap/>
            <w:hideMark/>
          </w:tcPr>
          <w:p w14:paraId="66152630"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37</w:t>
            </w:r>
          </w:p>
        </w:tc>
      </w:tr>
      <w:tr w:rsidR="00472133" w:rsidRPr="00472133" w14:paraId="508B6CE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8E0FF04"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3AA3E4D7"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Wobbegong</w:t>
            </w:r>
          </w:p>
        </w:tc>
        <w:tc>
          <w:tcPr>
            <w:tcW w:w="2006" w:type="dxa"/>
            <w:noWrap/>
            <w:hideMark/>
          </w:tcPr>
          <w:p w14:paraId="3C8EE246"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3F6DBFA1"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FDE7D3E"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65776F64"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gummy</w:t>
            </w:r>
          </w:p>
        </w:tc>
        <w:tc>
          <w:tcPr>
            <w:tcW w:w="2006" w:type="dxa"/>
            <w:noWrap/>
            <w:hideMark/>
          </w:tcPr>
          <w:p w14:paraId="31F92E30"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7443086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05D554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479E9F06"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Snapper</w:t>
            </w:r>
          </w:p>
        </w:tc>
        <w:tc>
          <w:tcPr>
            <w:tcW w:w="2006" w:type="dxa"/>
            <w:noWrap/>
            <w:hideMark/>
          </w:tcPr>
          <w:p w14:paraId="2B47959A"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56852752"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AA6B1A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2023/24</w:t>
            </w:r>
          </w:p>
        </w:tc>
        <w:tc>
          <w:tcPr>
            <w:tcW w:w="4899" w:type="dxa"/>
            <w:noWrap/>
            <w:hideMark/>
          </w:tcPr>
          <w:p w14:paraId="77FB650E"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Wrasse, blue throat</w:t>
            </w:r>
          </w:p>
        </w:tc>
        <w:tc>
          <w:tcPr>
            <w:tcW w:w="2006" w:type="dxa"/>
            <w:noWrap/>
            <w:hideMark/>
          </w:tcPr>
          <w:p w14:paraId="0260CC2A"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23</w:t>
            </w:r>
          </w:p>
        </w:tc>
      </w:tr>
      <w:tr w:rsidR="00472133" w:rsidRPr="00472133" w14:paraId="3E3F189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tcPr>
          <w:p w14:paraId="4D425A3E" w14:textId="77777777" w:rsidR="00472133" w:rsidRPr="00472133" w:rsidRDefault="00472133" w:rsidP="00472133">
            <w:pPr>
              <w:rPr>
                <w:rFonts w:ascii="Aptos Narrow" w:eastAsia="Times New Roman" w:hAnsi="Aptos Narrow" w:cs="Times New Roman"/>
                <w:sz w:val="22"/>
                <w:szCs w:val="22"/>
                <w:lang w:val="en-GB" w:eastAsia="en-GB"/>
              </w:rPr>
            </w:pPr>
          </w:p>
        </w:tc>
        <w:tc>
          <w:tcPr>
            <w:tcW w:w="4899" w:type="dxa"/>
            <w:noWrap/>
          </w:tcPr>
          <w:p w14:paraId="058CEB1F"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c>
          <w:tcPr>
            <w:tcW w:w="2006" w:type="dxa"/>
            <w:noWrap/>
          </w:tcPr>
          <w:p w14:paraId="0A24BBA3"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
        </w:tc>
      </w:tr>
      <w:tr w:rsidR="00472133" w:rsidRPr="00472133" w14:paraId="4C84721D"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59FDB96"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30B7C4D6"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Crab, Hermit</w:t>
            </w:r>
          </w:p>
        </w:tc>
        <w:tc>
          <w:tcPr>
            <w:tcW w:w="2006" w:type="dxa"/>
            <w:noWrap/>
            <w:hideMark/>
          </w:tcPr>
          <w:p w14:paraId="15071A30"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450</w:t>
            </w:r>
          </w:p>
        </w:tc>
      </w:tr>
      <w:tr w:rsidR="00472133" w:rsidRPr="00472133" w14:paraId="7FA8CCAE"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01A91BD"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6655B2E9"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Crab, velvet</w:t>
            </w:r>
          </w:p>
        </w:tc>
        <w:tc>
          <w:tcPr>
            <w:tcW w:w="2006" w:type="dxa"/>
            <w:noWrap/>
            <w:hideMark/>
          </w:tcPr>
          <w:p w14:paraId="00BD77C7"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1,000</w:t>
            </w:r>
          </w:p>
        </w:tc>
      </w:tr>
      <w:tr w:rsidR="00472133" w:rsidRPr="00472133" w14:paraId="1450D342"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9C122AE"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515C28C7"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Eel, Conger</w:t>
            </w:r>
          </w:p>
        </w:tc>
        <w:tc>
          <w:tcPr>
            <w:tcW w:w="2006" w:type="dxa"/>
            <w:noWrap/>
            <w:hideMark/>
          </w:tcPr>
          <w:p w14:paraId="579543A4"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209529F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BC534E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578CAA3C"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Gurnard perch, Common</w:t>
            </w:r>
          </w:p>
        </w:tc>
        <w:tc>
          <w:tcPr>
            <w:tcW w:w="2006" w:type="dxa"/>
            <w:noWrap/>
            <w:hideMark/>
          </w:tcPr>
          <w:p w14:paraId="4A6BB1EA"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39039298"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578896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4C3D157B"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Horseshoe Leatherjack</w:t>
            </w:r>
          </w:p>
        </w:tc>
        <w:tc>
          <w:tcPr>
            <w:tcW w:w="2006" w:type="dxa"/>
            <w:noWrap/>
            <w:hideMark/>
          </w:tcPr>
          <w:p w14:paraId="5E6DE553"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750</w:t>
            </w:r>
          </w:p>
        </w:tc>
      </w:tr>
      <w:tr w:rsidR="00472133" w:rsidRPr="00472133" w14:paraId="6950EB4C"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91BAB35"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1583EFDE"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Leatherjacket</w:t>
            </w:r>
          </w:p>
        </w:tc>
        <w:tc>
          <w:tcPr>
            <w:tcW w:w="2006" w:type="dxa"/>
            <w:noWrap/>
            <w:hideMark/>
          </w:tcPr>
          <w:p w14:paraId="0195C270"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1FB379C2"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05FADAE"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5196E72B"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Octopus</w:t>
            </w:r>
          </w:p>
        </w:tc>
        <w:tc>
          <w:tcPr>
            <w:tcW w:w="2006" w:type="dxa"/>
            <w:noWrap/>
            <w:hideMark/>
          </w:tcPr>
          <w:p w14:paraId="252F393C"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670BB3C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352BB7A"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57EF1368"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 xml:space="preserve">Octopus, </w:t>
            </w:r>
            <w:proofErr w:type="spellStart"/>
            <w:r w:rsidRPr="00472133">
              <w:rPr>
                <w:rFonts w:ascii="Aptos Narrow" w:eastAsia="Times New Roman" w:hAnsi="Aptos Narrow" w:cs="Times New Roman"/>
                <w:sz w:val="22"/>
                <w:szCs w:val="22"/>
                <w:lang w:val="en-GB" w:eastAsia="en-GB"/>
              </w:rPr>
              <w:t>Maori</w:t>
            </w:r>
            <w:proofErr w:type="spellEnd"/>
          </w:p>
        </w:tc>
        <w:tc>
          <w:tcPr>
            <w:tcW w:w="2006" w:type="dxa"/>
            <w:noWrap/>
            <w:hideMark/>
          </w:tcPr>
          <w:p w14:paraId="09C85FB1"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02D889E3"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6FCFF7C"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72E20D3D"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Perch, Ocean</w:t>
            </w:r>
          </w:p>
        </w:tc>
        <w:tc>
          <w:tcPr>
            <w:tcW w:w="2006" w:type="dxa"/>
            <w:noWrap/>
            <w:hideMark/>
          </w:tcPr>
          <w:p w14:paraId="6522CB27"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75CA262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82E8076"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3B031526"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Perch, barber</w:t>
            </w:r>
          </w:p>
        </w:tc>
        <w:tc>
          <w:tcPr>
            <w:tcW w:w="2006" w:type="dxa"/>
            <w:noWrap/>
            <w:hideMark/>
          </w:tcPr>
          <w:p w14:paraId="004F1AF7"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100</w:t>
            </w:r>
          </w:p>
        </w:tc>
      </w:tr>
      <w:tr w:rsidR="00472133" w:rsidRPr="00472133" w14:paraId="6D679CBC"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725CD3A"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303F216F"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Periwinkle</w:t>
            </w:r>
          </w:p>
        </w:tc>
        <w:tc>
          <w:tcPr>
            <w:tcW w:w="2006" w:type="dxa"/>
            <w:noWrap/>
            <w:hideMark/>
          </w:tcPr>
          <w:p w14:paraId="00F2605E"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250</w:t>
            </w:r>
          </w:p>
        </w:tc>
      </w:tr>
      <w:tr w:rsidR="00472133" w:rsidRPr="00472133" w14:paraId="0D802A05"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AF4C70B"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5B84C1D8"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Draughtboard</w:t>
            </w:r>
          </w:p>
        </w:tc>
        <w:tc>
          <w:tcPr>
            <w:tcW w:w="2006" w:type="dxa"/>
            <w:noWrap/>
            <w:hideMark/>
          </w:tcPr>
          <w:p w14:paraId="0F0D54F0"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550</w:t>
            </w:r>
          </w:p>
        </w:tc>
      </w:tr>
      <w:tr w:rsidR="00472133" w:rsidRPr="00472133" w14:paraId="380CA4C3"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8D8C974"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7FB50D20"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Port Jackson</w:t>
            </w:r>
          </w:p>
        </w:tc>
        <w:tc>
          <w:tcPr>
            <w:tcW w:w="2006" w:type="dxa"/>
            <w:noWrap/>
            <w:hideMark/>
          </w:tcPr>
          <w:p w14:paraId="5FC58859"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150</w:t>
            </w:r>
          </w:p>
        </w:tc>
      </w:tr>
      <w:tr w:rsidR="00472133" w:rsidRPr="00472133" w14:paraId="08E3949D"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8198BEE"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671A010D"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Wobbegong</w:t>
            </w:r>
          </w:p>
        </w:tc>
        <w:tc>
          <w:tcPr>
            <w:tcW w:w="2006" w:type="dxa"/>
            <w:noWrap/>
            <w:hideMark/>
          </w:tcPr>
          <w:p w14:paraId="6BA73686"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09EAB656"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DC90E19"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452E9E5D"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gummy</w:t>
            </w:r>
          </w:p>
        </w:tc>
        <w:tc>
          <w:tcPr>
            <w:tcW w:w="2006" w:type="dxa"/>
            <w:noWrap/>
            <w:hideMark/>
          </w:tcPr>
          <w:p w14:paraId="287E21FD"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w:t>
            </w:r>
          </w:p>
        </w:tc>
      </w:tr>
      <w:tr w:rsidR="00472133" w:rsidRPr="00472133" w14:paraId="0B33FB29"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C61C967"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1E7824D3"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proofErr w:type="spellStart"/>
            <w:r w:rsidRPr="00472133">
              <w:rPr>
                <w:rFonts w:ascii="Aptos Narrow" w:eastAsia="Times New Roman" w:hAnsi="Aptos Narrow" w:cs="Times New Roman"/>
                <w:sz w:val="22"/>
                <w:szCs w:val="22"/>
                <w:lang w:val="en-GB" w:eastAsia="en-GB"/>
              </w:rPr>
              <w:t>Sixspine</w:t>
            </w:r>
            <w:proofErr w:type="spellEnd"/>
            <w:r w:rsidRPr="00472133">
              <w:rPr>
                <w:rFonts w:ascii="Aptos Narrow" w:eastAsia="Times New Roman" w:hAnsi="Aptos Narrow" w:cs="Times New Roman"/>
                <w:sz w:val="22"/>
                <w:szCs w:val="22"/>
                <w:lang w:val="en-GB" w:eastAsia="en-GB"/>
              </w:rPr>
              <w:t xml:space="preserve"> Leatherjacket</w:t>
            </w:r>
          </w:p>
        </w:tc>
        <w:tc>
          <w:tcPr>
            <w:tcW w:w="2006" w:type="dxa"/>
            <w:noWrap/>
            <w:hideMark/>
          </w:tcPr>
          <w:p w14:paraId="0229732B"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76465285"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43712C3"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2FD79C85" w14:textId="77777777" w:rsidR="00472133" w:rsidRPr="00472133" w:rsidRDefault="00472133" w:rsidP="0047213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Snapper</w:t>
            </w:r>
          </w:p>
        </w:tc>
        <w:tc>
          <w:tcPr>
            <w:tcW w:w="2006" w:type="dxa"/>
            <w:noWrap/>
            <w:hideMark/>
          </w:tcPr>
          <w:p w14:paraId="7D9C7520"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467514E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2D8A8F0"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2024/25</w:t>
            </w:r>
          </w:p>
        </w:tc>
        <w:tc>
          <w:tcPr>
            <w:tcW w:w="4899" w:type="dxa"/>
            <w:noWrap/>
            <w:hideMark/>
          </w:tcPr>
          <w:p w14:paraId="4CD5B2F6" w14:textId="77777777" w:rsidR="00472133" w:rsidRPr="00472133" w:rsidRDefault="00472133" w:rsidP="0047213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Wrasse, blue throat</w:t>
            </w:r>
          </w:p>
        </w:tc>
        <w:tc>
          <w:tcPr>
            <w:tcW w:w="2006" w:type="dxa"/>
            <w:noWrap/>
            <w:hideMark/>
          </w:tcPr>
          <w:p w14:paraId="3D3F74EA"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bl>
    <w:p w14:paraId="14B04208" w14:textId="77777777" w:rsidR="00472133" w:rsidRPr="00472133" w:rsidRDefault="00472133" w:rsidP="00472133">
      <w:pPr>
        <w:spacing w:line="278" w:lineRule="auto"/>
        <w:rPr>
          <w:rFonts w:ascii="Aptos" w:eastAsia="Aptos" w:hAnsi="Aptos" w:cs="Times New Roman"/>
          <w:kern w:val="2"/>
          <w:sz w:val="24"/>
          <w:szCs w:val="24"/>
          <w14:ligatures w14:val="standardContextual"/>
        </w:rPr>
      </w:pPr>
      <w:r w:rsidRPr="00472133">
        <w:rPr>
          <w:rFonts w:ascii="Aptos" w:eastAsia="Aptos" w:hAnsi="Aptos" w:cs="Times New Roman"/>
          <w:kern w:val="2"/>
          <w:sz w:val="24"/>
          <w:szCs w:val="24"/>
          <w14:ligatures w14:val="standardContextual"/>
        </w:rPr>
        <w:br w:type="page"/>
      </w:r>
    </w:p>
    <w:p w14:paraId="48E1EB65" w14:textId="77777777" w:rsidR="00472133" w:rsidRPr="00472133" w:rsidRDefault="00472133" w:rsidP="00472133">
      <w:pPr>
        <w:spacing w:line="278" w:lineRule="auto"/>
        <w:rPr>
          <w:rFonts w:ascii="Aptos" w:eastAsia="Aptos" w:hAnsi="Aptos" w:cs="Times New Roman"/>
          <w:b/>
          <w:bCs/>
          <w:kern w:val="2"/>
          <w:sz w:val="24"/>
          <w:szCs w:val="24"/>
          <w:u w:val="single"/>
          <w14:ligatures w14:val="standardContextual"/>
        </w:rPr>
      </w:pPr>
      <w:r w:rsidRPr="00472133">
        <w:rPr>
          <w:rFonts w:ascii="Aptos" w:eastAsia="Aptos" w:hAnsi="Aptos" w:cs="Times New Roman"/>
          <w:b/>
          <w:bCs/>
          <w:kern w:val="2"/>
          <w:sz w:val="24"/>
          <w:szCs w:val="24"/>
          <w:u w:val="single"/>
          <w14:ligatures w14:val="standardContextual"/>
        </w:rPr>
        <w:lastRenderedPageBreak/>
        <w:t>Aggregated: 2021-2025</w:t>
      </w:r>
    </w:p>
    <w:tbl>
      <w:tblPr>
        <w:tblStyle w:val="GridTable4-Accent12"/>
        <w:tblW w:w="8122" w:type="dxa"/>
        <w:tblLook w:val="04A0" w:firstRow="1" w:lastRow="0" w:firstColumn="1" w:lastColumn="0" w:noHBand="0" w:noVBand="1"/>
      </w:tblPr>
      <w:tblGrid>
        <w:gridCol w:w="5524"/>
        <w:gridCol w:w="2598"/>
      </w:tblGrid>
      <w:tr w:rsidR="00472133" w:rsidRPr="00472133" w14:paraId="277B3B53" w14:textId="77777777" w:rsidTr="004721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E106E44"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Species</w:t>
            </w:r>
          </w:p>
        </w:tc>
        <w:tc>
          <w:tcPr>
            <w:tcW w:w="2598" w:type="dxa"/>
            <w:noWrap/>
            <w:hideMark/>
          </w:tcPr>
          <w:p w14:paraId="7762E1BE" w14:textId="77777777" w:rsidR="00472133" w:rsidRPr="00472133" w:rsidRDefault="00472133" w:rsidP="0047213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Catch Number</w:t>
            </w:r>
          </w:p>
        </w:tc>
      </w:tr>
      <w:tr w:rsidR="00472133" w:rsidRPr="00472133" w14:paraId="164C526A"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D9F9806"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Bigeye Gurnard Perch</w:t>
            </w:r>
          </w:p>
        </w:tc>
        <w:tc>
          <w:tcPr>
            <w:tcW w:w="2598" w:type="dxa"/>
            <w:noWrap/>
            <w:hideMark/>
          </w:tcPr>
          <w:p w14:paraId="2E97F2DA"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00F5C15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9026F59" w14:textId="77777777" w:rsidR="00472133" w:rsidRPr="00472133" w:rsidRDefault="00472133" w:rsidP="00472133">
            <w:pPr>
              <w:rPr>
                <w:rFonts w:ascii="Aptos Narrow" w:eastAsia="Times New Roman" w:hAnsi="Aptos Narrow" w:cs="Times New Roman"/>
                <w:sz w:val="22"/>
                <w:szCs w:val="22"/>
                <w:lang w:val="en-GB" w:eastAsia="en-GB"/>
              </w:rPr>
            </w:pPr>
            <w:proofErr w:type="spellStart"/>
            <w:r w:rsidRPr="00472133">
              <w:rPr>
                <w:rFonts w:ascii="Aptos Narrow" w:eastAsia="Times New Roman" w:hAnsi="Aptos Narrow" w:cs="Times New Roman"/>
                <w:sz w:val="22"/>
                <w:szCs w:val="22"/>
                <w:lang w:val="en-GB" w:eastAsia="en-GB"/>
              </w:rPr>
              <w:t>Bluelined</w:t>
            </w:r>
            <w:proofErr w:type="spellEnd"/>
            <w:r w:rsidRPr="00472133">
              <w:rPr>
                <w:rFonts w:ascii="Aptos Narrow" w:eastAsia="Times New Roman" w:hAnsi="Aptos Narrow" w:cs="Times New Roman"/>
                <w:sz w:val="22"/>
                <w:szCs w:val="22"/>
                <w:lang w:val="en-GB" w:eastAsia="en-GB"/>
              </w:rPr>
              <w:t xml:space="preserve"> Leatherjack</w:t>
            </w:r>
          </w:p>
        </w:tc>
        <w:tc>
          <w:tcPr>
            <w:tcW w:w="2598" w:type="dxa"/>
            <w:noWrap/>
            <w:hideMark/>
          </w:tcPr>
          <w:p w14:paraId="3D765DB5"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263780AA"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F063516"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Cod, Unspecified</w:t>
            </w:r>
          </w:p>
        </w:tc>
        <w:tc>
          <w:tcPr>
            <w:tcW w:w="2598" w:type="dxa"/>
            <w:noWrap/>
            <w:hideMark/>
          </w:tcPr>
          <w:p w14:paraId="5C2F8613"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7A6E05B0"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A4FB39A"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Crab, Hermit</w:t>
            </w:r>
          </w:p>
        </w:tc>
        <w:tc>
          <w:tcPr>
            <w:tcW w:w="2598" w:type="dxa"/>
            <w:noWrap/>
            <w:hideMark/>
          </w:tcPr>
          <w:p w14:paraId="1EA9FD7A"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550</w:t>
            </w:r>
          </w:p>
        </w:tc>
      </w:tr>
      <w:tr w:rsidR="00472133" w:rsidRPr="00472133" w14:paraId="61167C78"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9DD1F01"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Crab, velvet</w:t>
            </w:r>
          </w:p>
        </w:tc>
        <w:tc>
          <w:tcPr>
            <w:tcW w:w="2598" w:type="dxa"/>
            <w:noWrap/>
            <w:hideMark/>
          </w:tcPr>
          <w:p w14:paraId="62FB631F"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1119</w:t>
            </w:r>
          </w:p>
        </w:tc>
      </w:tr>
      <w:tr w:rsidR="00472133" w:rsidRPr="00472133" w14:paraId="6FA67B57"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6B1EA20"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Eel, Conger</w:t>
            </w:r>
          </w:p>
        </w:tc>
        <w:tc>
          <w:tcPr>
            <w:tcW w:w="2598" w:type="dxa"/>
            <w:noWrap/>
            <w:hideMark/>
          </w:tcPr>
          <w:p w14:paraId="626FA1FE"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30</w:t>
            </w:r>
          </w:p>
        </w:tc>
      </w:tr>
      <w:tr w:rsidR="00472133" w:rsidRPr="00472133" w14:paraId="585F7DEA"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0D6B24A"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Giant Crab</w:t>
            </w:r>
          </w:p>
        </w:tc>
        <w:tc>
          <w:tcPr>
            <w:tcW w:w="2598" w:type="dxa"/>
            <w:noWrap/>
            <w:hideMark/>
          </w:tcPr>
          <w:p w14:paraId="27829A20"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200</w:t>
            </w:r>
          </w:p>
        </w:tc>
      </w:tr>
      <w:tr w:rsidR="00472133" w:rsidRPr="00472133" w14:paraId="44CE53C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26E4E00"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Gurnard perch, Common</w:t>
            </w:r>
          </w:p>
        </w:tc>
        <w:tc>
          <w:tcPr>
            <w:tcW w:w="2598" w:type="dxa"/>
            <w:noWrap/>
            <w:hideMark/>
          </w:tcPr>
          <w:p w14:paraId="3CB34798"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0A688E33"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A70F706"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Horseshoe Leatherjack</w:t>
            </w:r>
          </w:p>
        </w:tc>
        <w:tc>
          <w:tcPr>
            <w:tcW w:w="2598" w:type="dxa"/>
            <w:noWrap/>
            <w:hideMark/>
          </w:tcPr>
          <w:p w14:paraId="1AC17314"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1078</w:t>
            </w:r>
          </w:p>
        </w:tc>
      </w:tr>
      <w:tr w:rsidR="00472133" w:rsidRPr="00472133" w14:paraId="6D4F93AA"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823FC63"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Leatherjacket</w:t>
            </w:r>
          </w:p>
        </w:tc>
        <w:tc>
          <w:tcPr>
            <w:tcW w:w="2598" w:type="dxa"/>
            <w:noWrap/>
            <w:hideMark/>
          </w:tcPr>
          <w:p w14:paraId="47965534"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156</w:t>
            </w:r>
          </w:p>
        </w:tc>
      </w:tr>
      <w:tr w:rsidR="00472133" w:rsidRPr="00472133" w14:paraId="7BC835F7"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0E0D08E"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Mullet, red</w:t>
            </w:r>
          </w:p>
        </w:tc>
        <w:tc>
          <w:tcPr>
            <w:tcW w:w="2598" w:type="dxa"/>
            <w:noWrap/>
            <w:hideMark/>
          </w:tcPr>
          <w:p w14:paraId="6BAD8B5C"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3D0957E4"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ACB3426"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Octopus</w:t>
            </w:r>
          </w:p>
        </w:tc>
        <w:tc>
          <w:tcPr>
            <w:tcW w:w="2598" w:type="dxa"/>
            <w:noWrap/>
            <w:hideMark/>
          </w:tcPr>
          <w:p w14:paraId="709C738A"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23</w:t>
            </w:r>
          </w:p>
        </w:tc>
      </w:tr>
      <w:tr w:rsidR="00472133" w:rsidRPr="00472133" w14:paraId="754F6A5F"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A7D88E4"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Octopus, Blue ringed</w:t>
            </w:r>
          </w:p>
        </w:tc>
        <w:tc>
          <w:tcPr>
            <w:tcW w:w="2598" w:type="dxa"/>
            <w:noWrap/>
            <w:hideMark/>
          </w:tcPr>
          <w:p w14:paraId="2CF95C1C"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6CB4E6C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2B0B44E"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 xml:space="preserve">Octopus, </w:t>
            </w:r>
            <w:proofErr w:type="spellStart"/>
            <w:r w:rsidRPr="00472133">
              <w:rPr>
                <w:rFonts w:ascii="Aptos Narrow" w:eastAsia="Times New Roman" w:hAnsi="Aptos Narrow" w:cs="Times New Roman"/>
                <w:sz w:val="22"/>
                <w:szCs w:val="22"/>
                <w:lang w:val="en-GB" w:eastAsia="en-GB"/>
              </w:rPr>
              <w:t>Maori</w:t>
            </w:r>
            <w:proofErr w:type="spellEnd"/>
          </w:p>
        </w:tc>
        <w:tc>
          <w:tcPr>
            <w:tcW w:w="2598" w:type="dxa"/>
            <w:noWrap/>
            <w:hideMark/>
          </w:tcPr>
          <w:p w14:paraId="5001B621"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9</w:t>
            </w:r>
          </w:p>
        </w:tc>
      </w:tr>
      <w:tr w:rsidR="00472133" w:rsidRPr="00472133" w14:paraId="2D5790F0"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30577FD"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Perch, barber</w:t>
            </w:r>
          </w:p>
        </w:tc>
        <w:tc>
          <w:tcPr>
            <w:tcW w:w="2598" w:type="dxa"/>
            <w:noWrap/>
            <w:hideMark/>
          </w:tcPr>
          <w:p w14:paraId="33D92B1C"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100</w:t>
            </w:r>
          </w:p>
        </w:tc>
      </w:tr>
      <w:tr w:rsidR="00472133" w:rsidRPr="00472133" w14:paraId="5239E418"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36010C5"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Perch, Ocean</w:t>
            </w:r>
          </w:p>
        </w:tc>
        <w:tc>
          <w:tcPr>
            <w:tcW w:w="2598" w:type="dxa"/>
            <w:noWrap/>
            <w:hideMark/>
          </w:tcPr>
          <w:p w14:paraId="67701747"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20</w:t>
            </w:r>
          </w:p>
        </w:tc>
      </w:tr>
      <w:tr w:rsidR="00472133" w:rsidRPr="00472133" w14:paraId="40AEF5CA"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1F05CBD"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Periwinkle</w:t>
            </w:r>
          </w:p>
        </w:tc>
        <w:tc>
          <w:tcPr>
            <w:tcW w:w="2598" w:type="dxa"/>
            <w:noWrap/>
            <w:hideMark/>
          </w:tcPr>
          <w:p w14:paraId="4D228757"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250</w:t>
            </w:r>
          </w:p>
        </w:tc>
      </w:tr>
      <w:tr w:rsidR="00472133" w:rsidRPr="00472133" w14:paraId="670DA7B2"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318106A"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Draughtboard</w:t>
            </w:r>
          </w:p>
        </w:tc>
        <w:tc>
          <w:tcPr>
            <w:tcW w:w="2598" w:type="dxa"/>
            <w:noWrap/>
            <w:hideMark/>
          </w:tcPr>
          <w:p w14:paraId="1D3A77AB"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2173</w:t>
            </w:r>
          </w:p>
        </w:tc>
      </w:tr>
      <w:tr w:rsidR="00472133" w:rsidRPr="00472133" w14:paraId="75D08083"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1E749EF"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gummy</w:t>
            </w:r>
          </w:p>
        </w:tc>
        <w:tc>
          <w:tcPr>
            <w:tcW w:w="2598" w:type="dxa"/>
            <w:noWrap/>
            <w:hideMark/>
          </w:tcPr>
          <w:p w14:paraId="710C095F"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20</w:t>
            </w:r>
          </w:p>
        </w:tc>
      </w:tr>
      <w:tr w:rsidR="00472133" w:rsidRPr="00472133" w14:paraId="3FF002B1"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ADF1D4C"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Port Jackson</w:t>
            </w:r>
          </w:p>
        </w:tc>
        <w:tc>
          <w:tcPr>
            <w:tcW w:w="2598" w:type="dxa"/>
            <w:noWrap/>
            <w:hideMark/>
          </w:tcPr>
          <w:p w14:paraId="3C73C241"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267</w:t>
            </w:r>
          </w:p>
        </w:tc>
      </w:tr>
      <w:tr w:rsidR="00472133" w:rsidRPr="00472133" w14:paraId="6C627AEB"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5A41A49"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Shark, Wobbegong</w:t>
            </w:r>
          </w:p>
        </w:tc>
        <w:tc>
          <w:tcPr>
            <w:tcW w:w="2598" w:type="dxa"/>
            <w:noWrap/>
            <w:hideMark/>
          </w:tcPr>
          <w:p w14:paraId="3391687E"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r w:rsidR="00472133" w:rsidRPr="00472133" w14:paraId="42C4DDE3"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9127EB6" w14:textId="77777777" w:rsidR="00472133" w:rsidRPr="00472133" w:rsidRDefault="00472133" w:rsidP="00472133">
            <w:pPr>
              <w:rPr>
                <w:rFonts w:ascii="Aptos Narrow" w:eastAsia="Times New Roman" w:hAnsi="Aptos Narrow" w:cs="Times New Roman"/>
                <w:sz w:val="22"/>
                <w:szCs w:val="22"/>
                <w:lang w:val="en-GB" w:eastAsia="en-GB"/>
              </w:rPr>
            </w:pPr>
            <w:proofErr w:type="spellStart"/>
            <w:r w:rsidRPr="00472133">
              <w:rPr>
                <w:rFonts w:ascii="Aptos Narrow" w:eastAsia="Times New Roman" w:hAnsi="Aptos Narrow" w:cs="Times New Roman"/>
                <w:sz w:val="22"/>
                <w:szCs w:val="22"/>
                <w:lang w:val="en-GB" w:eastAsia="en-GB"/>
              </w:rPr>
              <w:t>Sixspine</w:t>
            </w:r>
            <w:proofErr w:type="spellEnd"/>
            <w:r w:rsidRPr="00472133">
              <w:rPr>
                <w:rFonts w:ascii="Aptos Narrow" w:eastAsia="Times New Roman" w:hAnsi="Aptos Narrow" w:cs="Times New Roman"/>
                <w:sz w:val="22"/>
                <w:szCs w:val="22"/>
                <w:lang w:val="en-GB" w:eastAsia="en-GB"/>
              </w:rPr>
              <w:t xml:space="preserve"> </w:t>
            </w:r>
            <w:proofErr w:type="spellStart"/>
            <w:r w:rsidRPr="00472133">
              <w:rPr>
                <w:rFonts w:ascii="Aptos Narrow" w:eastAsia="Times New Roman" w:hAnsi="Aptos Narrow" w:cs="Times New Roman"/>
                <w:sz w:val="22"/>
                <w:szCs w:val="22"/>
                <w:lang w:val="en-GB" w:eastAsia="en-GB"/>
              </w:rPr>
              <w:t>Leatherjacke</w:t>
            </w:r>
            <w:proofErr w:type="spellEnd"/>
          </w:p>
        </w:tc>
        <w:tc>
          <w:tcPr>
            <w:tcW w:w="2598" w:type="dxa"/>
            <w:noWrap/>
            <w:hideMark/>
          </w:tcPr>
          <w:p w14:paraId="7593D0F9"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50</w:t>
            </w:r>
          </w:p>
        </w:tc>
      </w:tr>
      <w:tr w:rsidR="00472133" w:rsidRPr="00472133" w14:paraId="6D59E32D"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5812A01"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Snapper</w:t>
            </w:r>
          </w:p>
        </w:tc>
        <w:tc>
          <w:tcPr>
            <w:tcW w:w="2598" w:type="dxa"/>
            <w:noWrap/>
            <w:hideMark/>
          </w:tcPr>
          <w:p w14:paraId="1735285B"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172</w:t>
            </w:r>
          </w:p>
        </w:tc>
      </w:tr>
      <w:tr w:rsidR="00472133" w:rsidRPr="00472133" w14:paraId="523008D9" w14:textId="77777777" w:rsidTr="00DE318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C6D376D"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Wrasse, blue throat</w:t>
            </w:r>
          </w:p>
        </w:tc>
        <w:tc>
          <w:tcPr>
            <w:tcW w:w="2598" w:type="dxa"/>
            <w:noWrap/>
            <w:hideMark/>
          </w:tcPr>
          <w:p w14:paraId="74F410A9" w14:textId="77777777" w:rsidR="00472133" w:rsidRPr="00472133" w:rsidRDefault="00472133" w:rsidP="0047213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77</w:t>
            </w:r>
          </w:p>
        </w:tc>
      </w:tr>
      <w:tr w:rsidR="00472133" w:rsidRPr="00472133" w14:paraId="532970FB" w14:textId="77777777" w:rsidTr="004721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7D04493" w14:textId="77777777" w:rsidR="00472133" w:rsidRPr="00472133" w:rsidRDefault="00472133" w:rsidP="00472133">
            <w:pPr>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Wrasse, Unspecified</w:t>
            </w:r>
          </w:p>
        </w:tc>
        <w:tc>
          <w:tcPr>
            <w:tcW w:w="2598" w:type="dxa"/>
            <w:noWrap/>
            <w:hideMark/>
          </w:tcPr>
          <w:p w14:paraId="2BE389C7" w14:textId="77777777" w:rsidR="00472133" w:rsidRPr="00472133" w:rsidRDefault="00472133" w:rsidP="0047213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GB" w:eastAsia="en-GB"/>
              </w:rPr>
            </w:pPr>
            <w:r w:rsidRPr="00472133">
              <w:rPr>
                <w:rFonts w:ascii="Aptos Narrow" w:eastAsia="Times New Roman" w:hAnsi="Aptos Narrow" w:cs="Times New Roman"/>
                <w:sz w:val="22"/>
                <w:szCs w:val="22"/>
                <w:lang w:val="en-GB" w:eastAsia="en-GB"/>
              </w:rPr>
              <w:t>Less than 10</w:t>
            </w:r>
          </w:p>
        </w:tc>
      </w:tr>
    </w:tbl>
    <w:p w14:paraId="77E03747" w14:textId="77777777" w:rsidR="00472133" w:rsidRPr="00472133" w:rsidRDefault="00472133" w:rsidP="00472133">
      <w:pPr>
        <w:spacing w:line="278" w:lineRule="auto"/>
        <w:rPr>
          <w:rFonts w:ascii="Aptos" w:eastAsia="Aptos" w:hAnsi="Aptos" w:cs="Times New Roman"/>
          <w:kern w:val="2"/>
          <w:sz w:val="24"/>
          <w:szCs w:val="24"/>
          <w14:ligatures w14:val="standardContextual"/>
        </w:rPr>
      </w:pPr>
    </w:p>
    <w:p w14:paraId="26C08D04" w14:textId="77777777" w:rsidR="00D418BC" w:rsidRDefault="00614054" w:rsidP="00614054">
      <w:pPr>
        <w:tabs>
          <w:tab w:val="center" w:pos="4513"/>
        </w:tabs>
        <w:sectPr w:rsidR="00D418BC" w:rsidSect="00210953">
          <w:pgSz w:w="11906" w:h="16838"/>
          <w:pgMar w:top="1440" w:right="1440" w:bottom="1440" w:left="1440" w:header="708" w:footer="708" w:gutter="0"/>
          <w:cols w:space="708"/>
          <w:docGrid w:linePitch="360"/>
        </w:sectPr>
      </w:pPr>
      <w:r>
        <w:tab/>
      </w:r>
    </w:p>
    <w:p w14:paraId="4730370B" w14:textId="77777777" w:rsidR="007E25E1" w:rsidRPr="007E25E1" w:rsidRDefault="007E25E1" w:rsidP="007E25E1">
      <w:pPr>
        <w:keepNext/>
        <w:keepLines/>
        <w:spacing w:after="80" w:line="278" w:lineRule="auto"/>
        <w:outlineLvl w:val="1"/>
        <w:rPr>
          <w:rFonts w:ascii="Aptos Display" w:eastAsia="Times New Roman" w:hAnsi="Aptos Display" w:cs="Times New Roman"/>
          <w:color w:val="0F4761"/>
          <w:kern w:val="2"/>
          <w:sz w:val="32"/>
          <w:szCs w:val="32"/>
          <w14:ligatures w14:val="standardContextual"/>
        </w:rPr>
      </w:pPr>
      <w:r w:rsidRPr="007E25E1">
        <w:rPr>
          <w:rFonts w:ascii="Aptos Display" w:eastAsia="Times New Roman" w:hAnsi="Aptos Display" w:cs="Times New Roman"/>
          <w:color w:val="0F4761"/>
          <w:kern w:val="2"/>
          <w:sz w:val="32"/>
          <w:szCs w:val="32"/>
          <w14:ligatures w14:val="standardContextual"/>
        </w:rPr>
        <w:lastRenderedPageBreak/>
        <w:t>APPENDIX 4 – Victorian Rock Lobster protected species interaction data</w:t>
      </w:r>
    </w:p>
    <w:p w14:paraId="1FBC6DE0" w14:textId="77777777" w:rsidR="007E25E1" w:rsidRPr="007E25E1" w:rsidRDefault="007E25E1" w:rsidP="007E25E1">
      <w:pPr>
        <w:spacing w:line="278" w:lineRule="auto"/>
        <w:rPr>
          <w:rFonts w:ascii="Aptos" w:eastAsia="Aptos" w:hAnsi="Aptos" w:cs="Times New Roman"/>
          <w:kern w:val="2"/>
          <w:sz w:val="24"/>
          <w:szCs w:val="24"/>
          <w14:ligatures w14:val="standardContextual"/>
        </w:rPr>
      </w:pPr>
    </w:p>
    <w:tbl>
      <w:tblPr>
        <w:tblW w:w="13228" w:type="dxa"/>
        <w:tblLook w:val="04A0" w:firstRow="1" w:lastRow="0" w:firstColumn="1" w:lastColumn="0" w:noHBand="0" w:noVBand="1"/>
      </w:tblPr>
      <w:tblGrid>
        <w:gridCol w:w="851"/>
        <w:gridCol w:w="815"/>
        <w:gridCol w:w="494"/>
        <w:gridCol w:w="494"/>
        <w:gridCol w:w="494"/>
        <w:gridCol w:w="494"/>
        <w:gridCol w:w="747"/>
        <w:gridCol w:w="494"/>
        <w:gridCol w:w="494"/>
        <w:gridCol w:w="494"/>
        <w:gridCol w:w="648"/>
        <w:gridCol w:w="494"/>
        <w:gridCol w:w="494"/>
        <w:gridCol w:w="494"/>
        <w:gridCol w:w="494"/>
        <w:gridCol w:w="216"/>
        <w:gridCol w:w="281"/>
        <w:gridCol w:w="494"/>
        <w:gridCol w:w="494"/>
        <w:gridCol w:w="494"/>
        <w:gridCol w:w="216"/>
        <w:gridCol w:w="282"/>
        <w:gridCol w:w="494"/>
        <w:gridCol w:w="494"/>
        <w:gridCol w:w="216"/>
        <w:gridCol w:w="282"/>
        <w:gridCol w:w="494"/>
        <w:gridCol w:w="507"/>
        <w:gridCol w:w="494"/>
      </w:tblGrid>
      <w:tr w:rsidR="00EE0BBC" w:rsidRPr="007E25E1" w14:paraId="3639E265" w14:textId="77777777" w:rsidTr="00EE0BBC">
        <w:trPr>
          <w:trHeight w:val="526"/>
        </w:trPr>
        <w:tc>
          <w:tcPr>
            <w:tcW w:w="859" w:type="dxa"/>
            <w:tcBorders>
              <w:top w:val="nil"/>
              <w:left w:val="nil"/>
              <w:bottom w:val="single" w:sz="4" w:space="0" w:color="auto"/>
              <w:right w:val="nil"/>
            </w:tcBorders>
            <w:shd w:val="clear" w:color="auto" w:fill="auto"/>
            <w:noWrap/>
            <w:vAlign w:val="bottom"/>
            <w:hideMark/>
          </w:tcPr>
          <w:p w14:paraId="1ACFEBCA" w14:textId="77777777" w:rsidR="007E25E1" w:rsidRPr="007E25E1" w:rsidRDefault="007E25E1" w:rsidP="007E25E1">
            <w:pPr>
              <w:spacing w:after="0" w:line="240" w:lineRule="auto"/>
              <w:rPr>
                <w:rFonts w:ascii="Times New Roman" w:eastAsia="Times New Roman" w:hAnsi="Times New Roman" w:cs="Times New Roman"/>
                <w:sz w:val="24"/>
                <w:szCs w:val="24"/>
                <w:lang w:eastAsia="en-AU"/>
              </w:rPr>
            </w:pPr>
          </w:p>
        </w:tc>
        <w:tc>
          <w:tcPr>
            <w:tcW w:w="760" w:type="dxa"/>
            <w:tcBorders>
              <w:top w:val="nil"/>
              <w:left w:val="nil"/>
              <w:bottom w:val="single" w:sz="4" w:space="0" w:color="auto"/>
              <w:right w:val="nil"/>
            </w:tcBorders>
            <w:shd w:val="clear" w:color="auto" w:fill="auto"/>
            <w:noWrap/>
            <w:vAlign w:val="bottom"/>
            <w:hideMark/>
          </w:tcPr>
          <w:p w14:paraId="35956DD0" w14:textId="77777777" w:rsidR="007E25E1" w:rsidRPr="007E25E1" w:rsidRDefault="007E25E1" w:rsidP="007E25E1">
            <w:pPr>
              <w:spacing w:after="0" w:line="240" w:lineRule="auto"/>
              <w:rPr>
                <w:rFonts w:ascii="Times New Roman" w:eastAsia="Times New Roman" w:hAnsi="Times New Roman" w:cs="Times New Roman"/>
                <w:sz w:val="20"/>
                <w:szCs w:val="20"/>
                <w:lang w:eastAsia="en-AU"/>
              </w:rPr>
            </w:pPr>
          </w:p>
        </w:tc>
        <w:tc>
          <w:tcPr>
            <w:tcW w:w="185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0A29EB4"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Species (number) Reported</w:t>
            </w:r>
          </w:p>
        </w:tc>
        <w:tc>
          <w:tcPr>
            <w:tcW w:w="754" w:type="dxa"/>
            <w:tcBorders>
              <w:top w:val="nil"/>
              <w:left w:val="nil"/>
              <w:bottom w:val="single" w:sz="4" w:space="0" w:color="auto"/>
              <w:right w:val="nil"/>
            </w:tcBorders>
            <w:shd w:val="clear" w:color="auto" w:fill="auto"/>
            <w:noWrap/>
            <w:vAlign w:val="bottom"/>
            <w:hideMark/>
          </w:tcPr>
          <w:p w14:paraId="39AF2693"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p>
        </w:tc>
        <w:tc>
          <w:tcPr>
            <w:tcW w:w="1388" w:type="dxa"/>
            <w:gridSpan w:val="3"/>
            <w:tcBorders>
              <w:top w:val="single" w:sz="4" w:space="0" w:color="auto"/>
              <w:left w:val="single" w:sz="4" w:space="0" w:color="auto"/>
              <w:bottom w:val="single" w:sz="4" w:space="0" w:color="auto"/>
              <w:right w:val="nil"/>
            </w:tcBorders>
            <w:shd w:val="clear" w:color="auto" w:fill="auto"/>
            <w:vAlign w:val="center"/>
            <w:hideMark/>
          </w:tcPr>
          <w:p w14:paraId="0F679E50"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Age</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10C6D"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Gear</w:t>
            </w:r>
          </w:p>
        </w:tc>
        <w:tc>
          <w:tcPr>
            <w:tcW w:w="1863" w:type="dxa"/>
            <w:gridSpan w:val="5"/>
            <w:tcBorders>
              <w:top w:val="single" w:sz="4" w:space="0" w:color="auto"/>
              <w:left w:val="nil"/>
              <w:bottom w:val="single" w:sz="4" w:space="0" w:color="auto"/>
              <w:right w:val="single" w:sz="4" w:space="0" w:color="000000"/>
            </w:tcBorders>
            <w:shd w:val="clear" w:color="auto" w:fill="auto"/>
            <w:vAlign w:val="center"/>
            <w:hideMark/>
          </w:tcPr>
          <w:p w14:paraId="15B66F44"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Fishing Stage</w:t>
            </w:r>
          </w:p>
        </w:tc>
        <w:tc>
          <w:tcPr>
            <w:tcW w:w="1864" w:type="dxa"/>
            <w:gridSpan w:val="5"/>
            <w:tcBorders>
              <w:top w:val="nil"/>
              <w:left w:val="nil"/>
              <w:bottom w:val="single" w:sz="4" w:space="0" w:color="auto"/>
              <w:right w:val="nil"/>
            </w:tcBorders>
            <w:shd w:val="clear" w:color="auto" w:fill="auto"/>
            <w:noWrap/>
            <w:vAlign w:val="bottom"/>
            <w:hideMark/>
          </w:tcPr>
          <w:p w14:paraId="12D749FD"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p>
        </w:tc>
        <w:tc>
          <w:tcPr>
            <w:tcW w:w="13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83E30EB"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Life status</w:t>
            </w:r>
          </w:p>
        </w:tc>
        <w:tc>
          <w:tcPr>
            <w:tcW w:w="1887" w:type="dxa"/>
            <w:gridSpan w:val="4"/>
            <w:tcBorders>
              <w:top w:val="single" w:sz="4" w:space="0" w:color="auto"/>
              <w:left w:val="nil"/>
              <w:bottom w:val="single" w:sz="4" w:space="0" w:color="auto"/>
              <w:right w:val="single" w:sz="4" w:space="0" w:color="000000"/>
            </w:tcBorders>
            <w:shd w:val="clear" w:color="auto" w:fill="auto"/>
            <w:vAlign w:val="center"/>
            <w:hideMark/>
          </w:tcPr>
          <w:p w14:paraId="34E7A88C"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Animal fate</w:t>
            </w:r>
          </w:p>
        </w:tc>
      </w:tr>
      <w:tr w:rsidR="00EE0BBC" w:rsidRPr="007E25E1" w14:paraId="76F20809" w14:textId="77777777" w:rsidTr="00EE0BBC">
        <w:trPr>
          <w:trHeight w:val="2098"/>
        </w:trPr>
        <w:tc>
          <w:tcPr>
            <w:tcW w:w="859" w:type="dxa"/>
            <w:tcBorders>
              <w:top w:val="single" w:sz="4" w:space="0" w:color="auto"/>
              <w:left w:val="single" w:sz="4" w:space="0" w:color="auto"/>
              <w:bottom w:val="single" w:sz="4" w:space="0" w:color="auto"/>
              <w:right w:val="nil"/>
            </w:tcBorders>
            <w:shd w:val="clear" w:color="auto" w:fill="auto"/>
            <w:vAlign w:val="bottom"/>
            <w:hideMark/>
          </w:tcPr>
          <w:p w14:paraId="65AF06DE"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Year</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A76C1C"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No. of fishers</w:t>
            </w:r>
          </w:p>
        </w:tc>
        <w:tc>
          <w:tcPr>
            <w:tcW w:w="462" w:type="dxa"/>
            <w:tcBorders>
              <w:top w:val="single" w:sz="4" w:space="0" w:color="auto"/>
              <w:left w:val="single" w:sz="4" w:space="0" w:color="auto"/>
              <w:bottom w:val="single" w:sz="4" w:space="0" w:color="auto"/>
              <w:right w:val="dotted" w:sz="4" w:space="0" w:color="auto"/>
            </w:tcBorders>
            <w:shd w:val="clear" w:color="auto" w:fill="auto"/>
            <w:textDirection w:val="btLr"/>
            <w:vAlign w:val="bottom"/>
            <w:hideMark/>
          </w:tcPr>
          <w:p w14:paraId="5FEB3281"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Australian Fur Seal</w:t>
            </w:r>
          </w:p>
        </w:tc>
        <w:tc>
          <w:tcPr>
            <w:tcW w:w="462" w:type="dxa"/>
            <w:tcBorders>
              <w:top w:val="single" w:sz="4" w:space="0" w:color="auto"/>
              <w:left w:val="dotted" w:sz="4" w:space="0" w:color="auto"/>
              <w:bottom w:val="single" w:sz="4" w:space="0" w:color="auto"/>
              <w:right w:val="dotted" w:sz="4" w:space="0" w:color="auto"/>
            </w:tcBorders>
            <w:shd w:val="clear" w:color="auto" w:fill="auto"/>
            <w:textDirection w:val="btLr"/>
            <w:vAlign w:val="bottom"/>
            <w:hideMark/>
          </w:tcPr>
          <w:p w14:paraId="5CFD71E0"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Humpback Whale</w:t>
            </w:r>
          </w:p>
        </w:tc>
        <w:tc>
          <w:tcPr>
            <w:tcW w:w="462" w:type="dxa"/>
            <w:tcBorders>
              <w:top w:val="single" w:sz="4" w:space="0" w:color="auto"/>
              <w:left w:val="dotted" w:sz="4" w:space="0" w:color="auto"/>
              <w:bottom w:val="single" w:sz="4" w:space="0" w:color="auto"/>
              <w:right w:val="dotted" w:sz="4" w:space="0" w:color="auto"/>
            </w:tcBorders>
            <w:shd w:val="clear" w:color="auto" w:fill="auto"/>
            <w:textDirection w:val="btLr"/>
            <w:vAlign w:val="bottom"/>
            <w:hideMark/>
          </w:tcPr>
          <w:p w14:paraId="0206979D"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Southern Right Whale</w:t>
            </w:r>
          </w:p>
        </w:tc>
        <w:tc>
          <w:tcPr>
            <w:tcW w:w="462" w:type="dxa"/>
            <w:tcBorders>
              <w:top w:val="single" w:sz="4" w:space="0" w:color="auto"/>
              <w:left w:val="dotted" w:sz="4" w:space="0" w:color="auto"/>
              <w:bottom w:val="single" w:sz="4" w:space="0" w:color="auto"/>
              <w:right w:val="nil"/>
            </w:tcBorders>
            <w:shd w:val="clear" w:color="auto" w:fill="auto"/>
            <w:textDirection w:val="btLr"/>
            <w:vAlign w:val="bottom"/>
            <w:hideMark/>
          </w:tcPr>
          <w:p w14:paraId="51F31177"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Whale, Unspecified</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F1DB3F"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 xml:space="preserve">Total </w:t>
            </w:r>
          </w:p>
        </w:tc>
        <w:tc>
          <w:tcPr>
            <w:tcW w:w="462" w:type="dxa"/>
            <w:tcBorders>
              <w:top w:val="single" w:sz="4" w:space="0" w:color="auto"/>
              <w:left w:val="nil"/>
              <w:bottom w:val="single" w:sz="4" w:space="0" w:color="auto"/>
              <w:right w:val="dotted" w:sz="4" w:space="0" w:color="auto"/>
            </w:tcBorders>
            <w:shd w:val="clear" w:color="auto" w:fill="auto"/>
            <w:noWrap/>
            <w:textDirection w:val="btLr"/>
            <w:vAlign w:val="bottom"/>
            <w:hideMark/>
          </w:tcPr>
          <w:p w14:paraId="7D74E8A2"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Adult</w:t>
            </w:r>
          </w:p>
        </w:tc>
        <w:tc>
          <w:tcPr>
            <w:tcW w:w="462" w:type="dxa"/>
            <w:tcBorders>
              <w:top w:val="single" w:sz="4" w:space="0" w:color="auto"/>
              <w:left w:val="dotted" w:sz="4" w:space="0" w:color="auto"/>
              <w:bottom w:val="single" w:sz="4" w:space="0" w:color="auto"/>
              <w:right w:val="dotted" w:sz="4" w:space="0" w:color="auto"/>
            </w:tcBorders>
            <w:shd w:val="clear" w:color="auto" w:fill="auto"/>
            <w:noWrap/>
            <w:textDirection w:val="btLr"/>
            <w:vAlign w:val="bottom"/>
            <w:hideMark/>
          </w:tcPr>
          <w:p w14:paraId="090D8CA9"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Juvenile</w:t>
            </w:r>
          </w:p>
        </w:tc>
        <w:tc>
          <w:tcPr>
            <w:tcW w:w="462" w:type="dxa"/>
            <w:tcBorders>
              <w:top w:val="single" w:sz="4" w:space="0" w:color="auto"/>
              <w:left w:val="dotted" w:sz="4" w:space="0" w:color="auto"/>
              <w:bottom w:val="single" w:sz="4" w:space="0" w:color="auto"/>
              <w:right w:val="nil"/>
            </w:tcBorders>
            <w:shd w:val="clear" w:color="auto" w:fill="auto"/>
            <w:noWrap/>
            <w:textDirection w:val="btLr"/>
            <w:vAlign w:val="bottom"/>
            <w:hideMark/>
          </w:tcPr>
          <w:p w14:paraId="67D9E1F8"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Unknown (U)</w:t>
            </w:r>
          </w:p>
        </w:tc>
        <w:tc>
          <w:tcPr>
            <w:tcW w:w="60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CBED83D"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Gear Code</w:t>
            </w:r>
          </w:p>
        </w:tc>
        <w:tc>
          <w:tcPr>
            <w:tcW w:w="462" w:type="dxa"/>
            <w:tcBorders>
              <w:top w:val="single" w:sz="4" w:space="0" w:color="auto"/>
              <w:left w:val="nil"/>
              <w:bottom w:val="single" w:sz="4" w:space="0" w:color="auto"/>
              <w:right w:val="dotted" w:sz="4" w:space="0" w:color="auto"/>
            </w:tcBorders>
            <w:shd w:val="clear" w:color="auto" w:fill="auto"/>
            <w:noWrap/>
            <w:textDirection w:val="btLr"/>
            <w:vAlign w:val="bottom"/>
            <w:hideMark/>
          </w:tcPr>
          <w:p w14:paraId="307A5A47"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Set (S)</w:t>
            </w:r>
          </w:p>
        </w:tc>
        <w:tc>
          <w:tcPr>
            <w:tcW w:w="462" w:type="dxa"/>
            <w:tcBorders>
              <w:top w:val="single" w:sz="4" w:space="0" w:color="auto"/>
              <w:left w:val="dotted" w:sz="4" w:space="0" w:color="auto"/>
              <w:bottom w:val="single" w:sz="4" w:space="0" w:color="auto"/>
              <w:right w:val="dotted" w:sz="4" w:space="0" w:color="auto"/>
            </w:tcBorders>
            <w:shd w:val="clear" w:color="auto" w:fill="auto"/>
            <w:noWrap/>
            <w:textDirection w:val="btLr"/>
            <w:vAlign w:val="bottom"/>
            <w:hideMark/>
          </w:tcPr>
          <w:p w14:paraId="60E61F85"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Fishing (F)</w:t>
            </w:r>
          </w:p>
        </w:tc>
        <w:tc>
          <w:tcPr>
            <w:tcW w:w="462" w:type="dxa"/>
            <w:tcBorders>
              <w:top w:val="single" w:sz="4" w:space="0" w:color="auto"/>
              <w:left w:val="dotted" w:sz="4" w:space="0" w:color="auto"/>
              <w:bottom w:val="single" w:sz="4" w:space="0" w:color="auto"/>
              <w:right w:val="dotted" w:sz="4" w:space="0" w:color="auto"/>
            </w:tcBorders>
            <w:shd w:val="clear" w:color="auto" w:fill="auto"/>
            <w:noWrap/>
            <w:textDirection w:val="btLr"/>
            <w:vAlign w:val="bottom"/>
            <w:hideMark/>
          </w:tcPr>
          <w:p w14:paraId="77542753"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Retrieval (R )</w:t>
            </w:r>
          </w:p>
        </w:tc>
        <w:tc>
          <w:tcPr>
            <w:tcW w:w="462" w:type="dxa"/>
            <w:tcBorders>
              <w:top w:val="single" w:sz="4" w:space="0" w:color="auto"/>
              <w:left w:val="dotted" w:sz="4" w:space="0" w:color="auto"/>
              <w:bottom w:val="single" w:sz="4" w:space="0" w:color="auto"/>
              <w:right w:val="single" w:sz="4" w:space="0" w:color="auto"/>
            </w:tcBorders>
            <w:shd w:val="clear" w:color="auto" w:fill="auto"/>
            <w:noWrap/>
            <w:textDirection w:val="btLr"/>
            <w:vAlign w:val="bottom"/>
            <w:hideMark/>
          </w:tcPr>
          <w:p w14:paraId="72759E93"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Unknown (U)</w:t>
            </w:r>
          </w:p>
        </w:tc>
        <w:tc>
          <w:tcPr>
            <w:tcW w:w="469" w:type="dxa"/>
            <w:gridSpan w:val="2"/>
            <w:tcBorders>
              <w:top w:val="single" w:sz="4" w:space="0" w:color="auto"/>
              <w:left w:val="nil"/>
              <w:bottom w:val="single" w:sz="4" w:space="0" w:color="auto"/>
              <w:right w:val="dotted" w:sz="4" w:space="0" w:color="auto"/>
            </w:tcBorders>
            <w:shd w:val="clear" w:color="auto" w:fill="auto"/>
            <w:noWrap/>
            <w:textDirection w:val="btLr"/>
            <w:vAlign w:val="bottom"/>
            <w:hideMark/>
          </w:tcPr>
          <w:p w14:paraId="25515E52"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Hooked (H)</w:t>
            </w:r>
          </w:p>
        </w:tc>
        <w:tc>
          <w:tcPr>
            <w:tcW w:w="462" w:type="dxa"/>
            <w:tcBorders>
              <w:top w:val="single" w:sz="4" w:space="0" w:color="auto"/>
              <w:left w:val="dotted" w:sz="4" w:space="0" w:color="auto"/>
              <w:bottom w:val="single" w:sz="4" w:space="0" w:color="auto"/>
              <w:right w:val="dotted" w:sz="4" w:space="0" w:color="auto"/>
            </w:tcBorders>
            <w:shd w:val="clear" w:color="auto" w:fill="auto"/>
            <w:noWrap/>
            <w:textDirection w:val="btLr"/>
            <w:vAlign w:val="bottom"/>
            <w:hideMark/>
          </w:tcPr>
          <w:p w14:paraId="3D9C3F70"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Captured (C )</w:t>
            </w:r>
          </w:p>
        </w:tc>
        <w:tc>
          <w:tcPr>
            <w:tcW w:w="462" w:type="dxa"/>
            <w:tcBorders>
              <w:top w:val="single" w:sz="4" w:space="0" w:color="auto"/>
              <w:left w:val="dotted" w:sz="4" w:space="0" w:color="auto"/>
              <w:bottom w:val="single" w:sz="4" w:space="0" w:color="auto"/>
              <w:right w:val="dotted" w:sz="4" w:space="0" w:color="auto"/>
            </w:tcBorders>
            <w:shd w:val="clear" w:color="auto" w:fill="auto"/>
            <w:noWrap/>
            <w:textDirection w:val="btLr"/>
            <w:vAlign w:val="bottom"/>
            <w:hideMark/>
          </w:tcPr>
          <w:p w14:paraId="2E3A88C0"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Entangled (E )</w:t>
            </w:r>
          </w:p>
        </w:tc>
        <w:tc>
          <w:tcPr>
            <w:tcW w:w="462" w:type="dxa"/>
            <w:tcBorders>
              <w:top w:val="single" w:sz="4" w:space="0" w:color="auto"/>
              <w:left w:val="dotted" w:sz="4" w:space="0" w:color="auto"/>
              <w:bottom w:val="single" w:sz="4" w:space="0" w:color="auto"/>
              <w:right w:val="nil"/>
            </w:tcBorders>
            <w:shd w:val="clear" w:color="auto" w:fill="auto"/>
            <w:noWrap/>
            <w:textDirection w:val="btLr"/>
            <w:vAlign w:val="bottom"/>
            <w:hideMark/>
          </w:tcPr>
          <w:p w14:paraId="169CF828"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Other (O)</w:t>
            </w:r>
          </w:p>
        </w:tc>
        <w:tc>
          <w:tcPr>
            <w:tcW w:w="470" w:type="dxa"/>
            <w:gridSpan w:val="2"/>
            <w:tcBorders>
              <w:top w:val="single" w:sz="4" w:space="0" w:color="auto"/>
              <w:left w:val="single" w:sz="4" w:space="0" w:color="auto"/>
              <w:bottom w:val="single" w:sz="4" w:space="0" w:color="auto"/>
              <w:right w:val="dotted" w:sz="4" w:space="0" w:color="auto"/>
            </w:tcBorders>
            <w:shd w:val="clear" w:color="auto" w:fill="auto"/>
            <w:noWrap/>
            <w:textDirection w:val="btLr"/>
            <w:vAlign w:val="bottom"/>
            <w:hideMark/>
          </w:tcPr>
          <w:p w14:paraId="1EE8D82C"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Alive (A)</w:t>
            </w:r>
          </w:p>
        </w:tc>
        <w:tc>
          <w:tcPr>
            <w:tcW w:w="462" w:type="dxa"/>
            <w:tcBorders>
              <w:top w:val="single" w:sz="4" w:space="0" w:color="auto"/>
              <w:left w:val="dotted" w:sz="4" w:space="0" w:color="auto"/>
              <w:bottom w:val="single" w:sz="4" w:space="0" w:color="auto"/>
              <w:right w:val="dotted" w:sz="4" w:space="0" w:color="auto"/>
            </w:tcBorders>
            <w:shd w:val="clear" w:color="auto" w:fill="auto"/>
            <w:noWrap/>
            <w:textDirection w:val="btLr"/>
            <w:vAlign w:val="bottom"/>
            <w:hideMark/>
          </w:tcPr>
          <w:p w14:paraId="65B9C7F4"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Dead (D)</w:t>
            </w:r>
          </w:p>
        </w:tc>
        <w:tc>
          <w:tcPr>
            <w:tcW w:w="462" w:type="dxa"/>
            <w:tcBorders>
              <w:top w:val="single" w:sz="4" w:space="0" w:color="auto"/>
              <w:left w:val="dotted" w:sz="4" w:space="0" w:color="auto"/>
              <w:bottom w:val="single" w:sz="4" w:space="0" w:color="auto"/>
              <w:right w:val="nil"/>
            </w:tcBorders>
            <w:shd w:val="clear" w:color="auto" w:fill="auto"/>
            <w:noWrap/>
            <w:textDirection w:val="btLr"/>
            <w:vAlign w:val="bottom"/>
            <w:hideMark/>
          </w:tcPr>
          <w:p w14:paraId="2338CFC8"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Injured (I)</w:t>
            </w:r>
          </w:p>
        </w:tc>
        <w:tc>
          <w:tcPr>
            <w:tcW w:w="470" w:type="dxa"/>
            <w:gridSpan w:val="2"/>
            <w:tcBorders>
              <w:top w:val="single" w:sz="4" w:space="0" w:color="auto"/>
              <w:left w:val="single" w:sz="4" w:space="0" w:color="auto"/>
              <w:bottom w:val="single" w:sz="4" w:space="0" w:color="auto"/>
              <w:right w:val="dotted" w:sz="4" w:space="0" w:color="auto"/>
            </w:tcBorders>
            <w:shd w:val="clear" w:color="auto" w:fill="auto"/>
            <w:noWrap/>
            <w:textDirection w:val="btLr"/>
            <w:vAlign w:val="bottom"/>
            <w:hideMark/>
          </w:tcPr>
          <w:p w14:paraId="5587F3F6"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Released (R )</w:t>
            </w:r>
          </w:p>
        </w:tc>
        <w:tc>
          <w:tcPr>
            <w:tcW w:w="462" w:type="dxa"/>
            <w:tcBorders>
              <w:top w:val="single" w:sz="4" w:space="0" w:color="auto"/>
              <w:left w:val="dotted" w:sz="4" w:space="0" w:color="auto"/>
              <w:bottom w:val="single" w:sz="4" w:space="0" w:color="auto"/>
              <w:right w:val="dotted" w:sz="4" w:space="0" w:color="auto"/>
            </w:tcBorders>
            <w:shd w:val="clear" w:color="auto" w:fill="auto"/>
            <w:noWrap/>
            <w:textDirection w:val="btLr"/>
            <w:vAlign w:val="bottom"/>
            <w:hideMark/>
          </w:tcPr>
          <w:p w14:paraId="5BA70912"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Euthanised (E )</w:t>
            </w:r>
          </w:p>
        </w:tc>
        <w:tc>
          <w:tcPr>
            <w:tcW w:w="511" w:type="dxa"/>
            <w:tcBorders>
              <w:top w:val="single" w:sz="4" w:space="0" w:color="auto"/>
              <w:left w:val="dotted" w:sz="4" w:space="0" w:color="auto"/>
              <w:bottom w:val="single" w:sz="4" w:space="0" w:color="auto"/>
              <w:right w:val="dotted" w:sz="4" w:space="0" w:color="auto"/>
            </w:tcBorders>
            <w:shd w:val="clear" w:color="auto" w:fill="auto"/>
            <w:textDirection w:val="btLr"/>
            <w:vAlign w:val="bottom"/>
            <w:hideMark/>
          </w:tcPr>
          <w:p w14:paraId="3213D62D"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Taken to vet/shelter (S)</w:t>
            </w:r>
          </w:p>
        </w:tc>
        <w:tc>
          <w:tcPr>
            <w:tcW w:w="462" w:type="dxa"/>
            <w:tcBorders>
              <w:top w:val="single" w:sz="4" w:space="0" w:color="auto"/>
              <w:left w:val="dotted" w:sz="4" w:space="0" w:color="auto"/>
              <w:bottom w:val="single" w:sz="4" w:space="0" w:color="auto"/>
              <w:right w:val="single" w:sz="4" w:space="0" w:color="auto"/>
            </w:tcBorders>
            <w:shd w:val="clear" w:color="auto" w:fill="auto"/>
            <w:noWrap/>
            <w:textDirection w:val="btLr"/>
            <w:vAlign w:val="bottom"/>
            <w:hideMark/>
          </w:tcPr>
          <w:p w14:paraId="3E0C3FA2"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Disposed of (D)</w:t>
            </w:r>
          </w:p>
        </w:tc>
      </w:tr>
      <w:tr w:rsidR="00EE0BBC" w:rsidRPr="007E25E1" w14:paraId="787BD4A9" w14:textId="77777777" w:rsidTr="00EE0BBC">
        <w:trPr>
          <w:trHeight w:val="265"/>
        </w:trPr>
        <w:tc>
          <w:tcPr>
            <w:tcW w:w="859"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E2B2779"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2019</w:t>
            </w:r>
          </w:p>
        </w:tc>
        <w:tc>
          <w:tcPr>
            <w:tcW w:w="760"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8961D82"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5</w:t>
            </w:r>
          </w:p>
        </w:tc>
        <w:tc>
          <w:tcPr>
            <w:tcW w:w="462" w:type="dxa"/>
            <w:tcBorders>
              <w:top w:val="single" w:sz="4" w:space="0" w:color="auto"/>
              <w:left w:val="nil"/>
              <w:bottom w:val="dotted" w:sz="4" w:space="0" w:color="auto"/>
              <w:right w:val="dotted" w:sz="4" w:space="0" w:color="auto"/>
            </w:tcBorders>
            <w:shd w:val="clear" w:color="auto" w:fill="auto"/>
            <w:noWrap/>
            <w:vAlign w:val="center"/>
            <w:hideMark/>
          </w:tcPr>
          <w:p w14:paraId="51F6C1D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0276549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1098847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nil"/>
            </w:tcBorders>
            <w:shd w:val="clear" w:color="auto" w:fill="auto"/>
            <w:noWrap/>
            <w:vAlign w:val="center"/>
            <w:hideMark/>
          </w:tcPr>
          <w:p w14:paraId="461DBD7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DFB5E77"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6</w:t>
            </w:r>
          </w:p>
        </w:tc>
        <w:tc>
          <w:tcPr>
            <w:tcW w:w="462" w:type="dxa"/>
            <w:tcBorders>
              <w:top w:val="single" w:sz="4" w:space="0" w:color="auto"/>
              <w:left w:val="nil"/>
              <w:bottom w:val="dotted" w:sz="4" w:space="0" w:color="auto"/>
              <w:right w:val="dotted" w:sz="4" w:space="0" w:color="auto"/>
            </w:tcBorders>
            <w:shd w:val="clear" w:color="auto" w:fill="auto"/>
            <w:noWrap/>
            <w:vAlign w:val="center"/>
            <w:hideMark/>
          </w:tcPr>
          <w:p w14:paraId="2F63F75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29138A1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nil"/>
            </w:tcBorders>
            <w:shd w:val="clear" w:color="auto" w:fill="auto"/>
            <w:noWrap/>
            <w:vAlign w:val="center"/>
            <w:hideMark/>
          </w:tcPr>
          <w:p w14:paraId="6DA62A0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6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AA7A19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single" w:sz="4" w:space="0" w:color="auto"/>
              <w:left w:val="nil"/>
              <w:bottom w:val="dotted" w:sz="4" w:space="0" w:color="auto"/>
              <w:right w:val="dotted" w:sz="4" w:space="0" w:color="auto"/>
            </w:tcBorders>
            <w:shd w:val="clear" w:color="auto" w:fill="auto"/>
            <w:noWrap/>
            <w:vAlign w:val="center"/>
            <w:hideMark/>
          </w:tcPr>
          <w:p w14:paraId="2BEFF81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300DBEC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1A5CE77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w:t>
            </w:r>
          </w:p>
        </w:tc>
        <w:tc>
          <w:tcPr>
            <w:tcW w:w="462"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792937F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single" w:sz="4" w:space="0" w:color="auto"/>
              <w:left w:val="nil"/>
              <w:bottom w:val="dotted" w:sz="4" w:space="0" w:color="auto"/>
              <w:right w:val="dotted" w:sz="4" w:space="0" w:color="auto"/>
            </w:tcBorders>
            <w:shd w:val="clear" w:color="auto" w:fill="auto"/>
            <w:noWrap/>
            <w:vAlign w:val="center"/>
            <w:hideMark/>
          </w:tcPr>
          <w:p w14:paraId="3D5405B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5B6C56B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6647490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E</w:t>
            </w:r>
          </w:p>
        </w:tc>
        <w:tc>
          <w:tcPr>
            <w:tcW w:w="462" w:type="dxa"/>
            <w:tcBorders>
              <w:top w:val="single" w:sz="4" w:space="0" w:color="auto"/>
              <w:left w:val="dotted" w:sz="4" w:space="0" w:color="auto"/>
              <w:bottom w:val="dotted" w:sz="4" w:space="0" w:color="auto"/>
              <w:right w:val="nil"/>
            </w:tcBorders>
            <w:shd w:val="clear" w:color="auto" w:fill="auto"/>
            <w:noWrap/>
            <w:vAlign w:val="center"/>
            <w:hideMark/>
          </w:tcPr>
          <w:p w14:paraId="57CA55C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single" w:sz="4" w:space="0" w:color="auto"/>
              <w:left w:val="single" w:sz="4" w:space="0" w:color="auto"/>
              <w:bottom w:val="dotted" w:sz="4" w:space="0" w:color="auto"/>
              <w:right w:val="dotted" w:sz="4" w:space="0" w:color="auto"/>
            </w:tcBorders>
            <w:shd w:val="clear" w:color="auto" w:fill="auto"/>
            <w:noWrap/>
            <w:vAlign w:val="center"/>
            <w:hideMark/>
          </w:tcPr>
          <w:p w14:paraId="0848CBB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6BBD10D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nil"/>
            </w:tcBorders>
            <w:shd w:val="clear" w:color="auto" w:fill="auto"/>
            <w:noWrap/>
            <w:vAlign w:val="center"/>
            <w:hideMark/>
          </w:tcPr>
          <w:p w14:paraId="4F3ADEC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single" w:sz="4" w:space="0" w:color="auto"/>
              <w:left w:val="single" w:sz="4" w:space="0" w:color="auto"/>
              <w:bottom w:val="dotted" w:sz="4" w:space="0" w:color="auto"/>
              <w:right w:val="dotted" w:sz="4" w:space="0" w:color="auto"/>
            </w:tcBorders>
            <w:shd w:val="clear" w:color="auto" w:fill="auto"/>
            <w:noWrap/>
            <w:vAlign w:val="center"/>
            <w:hideMark/>
          </w:tcPr>
          <w:p w14:paraId="2080F1E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0DCDDA1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2D3407F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402221E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07355940" w14:textId="77777777" w:rsidTr="00EE0BBC">
        <w:trPr>
          <w:trHeight w:val="265"/>
        </w:trPr>
        <w:tc>
          <w:tcPr>
            <w:tcW w:w="859" w:type="dxa"/>
            <w:vMerge/>
            <w:tcBorders>
              <w:top w:val="dotted" w:sz="4" w:space="0" w:color="auto"/>
              <w:left w:val="single" w:sz="4" w:space="0" w:color="auto"/>
              <w:bottom w:val="dotted" w:sz="4" w:space="0" w:color="auto"/>
              <w:right w:val="single" w:sz="4" w:space="0" w:color="auto"/>
            </w:tcBorders>
            <w:vAlign w:val="center"/>
            <w:hideMark/>
          </w:tcPr>
          <w:p w14:paraId="419A629D"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760" w:type="dxa"/>
            <w:vMerge/>
            <w:tcBorders>
              <w:top w:val="dotted" w:sz="4" w:space="0" w:color="auto"/>
              <w:left w:val="single" w:sz="4" w:space="0" w:color="auto"/>
              <w:bottom w:val="dotted" w:sz="4" w:space="0" w:color="auto"/>
              <w:right w:val="single" w:sz="4" w:space="0" w:color="auto"/>
            </w:tcBorders>
            <w:vAlign w:val="center"/>
            <w:hideMark/>
          </w:tcPr>
          <w:p w14:paraId="5AC5E764"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754AD6A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31A5B2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528AD5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48E638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vMerge/>
            <w:tcBorders>
              <w:top w:val="dotted" w:sz="4" w:space="0" w:color="auto"/>
              <w:left w:val="single" w:sz="4" w:space="0" w:color="auto"/>
              <w:bottom w:val="dotted" w:sz="4" w:space="0" w:color="auto"/>
              <w:right w:val="single" w:sz="4" w:space="0" w:color="auto"/>
            </w:tcBorders>
            <w:shd w:val="clear" w:color="auto" w:fill="auto"/>
            <w:vAlign w:val="center"/>
            <w:hideMark/>
          </w:tcPr>
          <w:p w14:paraId="158C2C99"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3D97B03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F50F90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06DD4A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606" w:type="dxa"/>
            <w:tcBorders>
              <w:top w:val="dotted" w:sz="4" w:space="0" w:color="auto"/>
              <w:left w:val="nil"/>
              <w:bottom w:val="dotted" w:sz="4" w:space="0" w:color="auto"/>
              <w:right w:val="single" w:sz="4" w:space="0" w:color="auto"/>
            </w:tcBorders>
            <w:shd w:val="clear" w:color="auto" w:fill="auto"/>
            <w:noWrap/>
            <w:vAlign w:val="center"/>
            <w:hideMark/>
          </w:tcPr>
          <w:p w14:paraId="708438E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1B86CF4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DCAB1D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F</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415067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5A5745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dotted" w:sz="4" w:space="0" w:color="auto"/>
              <w:left w:val="nil"/>
              <w:bottom w:val="dotted" w:sz="4" w:space="0" w:color="auto"/>
              <w:right w:val="dotted" w:sz="4" w:space="0" w:color="auto"/>
            </w:tcBorders>
            <w:shd w:val="clear" w:color="auto" w:fill="auto"/>
            <w:noWrap/>
            <w:vAlign w:val="center"/>
            <w:hideMark/>
          </w:tcPr>
          <w:p w14:paraId="276C420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F2D26D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238A17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E</w:t>
            </w:r>
          </w:p>
        </w:tc>
        <w:tc>
          <w:tcPr>
            <w:tcW w:w="462" w:type="dxa"/>
            <w:tcBorders>
              <w:top w:val="dotted" w:sz="4" w:space="0" w:color="auto"/>
              <w:left w:val="dotted" w:sz="4" w:space="0" w:color="auto"/>
              <w:bottom w:val="dotted" w:sz="4" w:space="0" w:color="auto"/>
              <w:right w:val="nil"/>
            </w:tcBorders>
            <w:shd w:val="clear" w:color="auto" w:fill="auto"/>
            <w:noWrap/>
            <w:vAlign w:val="center"/>
            <w:hideMark/>
          </w:tcPr>
          <w:p w14:paraId="5197EAB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4C13373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839D1D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nil"/>
            </w:tcBorders>
            <w:shd w:val="clear" w:color="auto" w:fill="auto"/>
            <w:noWrap/>
            <w:vAlign w:val="center"/>
            <w:hideMark/>
          </w:tcPr>
          <w:p w14:paraId="7D34A41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787BE8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DA60A0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5DC84F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7E5D55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623CA16F" w14:textId="77777777" w:rsidTr="00EE0BBC">
        <w:trPr>
          <w:trHeight w:val="265"/>
        </w:trPr>
        <w:tc>
          <w:tcPr>
            <w:tcW w:w="859" w:type="dxa"/>
            <w:vMerge/>
            <w:tcBorders>
              <w:top w:val="dotted" w:sz="4" w:space="0" w:color="auto"/>
              <w:left w:val="single" w:sz="4" w:space="0" w:color="auto"/>
              <w:bottom w:val="dotted" w:sz="4" w:space="0" w:color="auto"/>
              <w:right w:val="single" w:sz="4" w:space="0" w:color="auto"/>
            </w:tcBorders>
            <w:vAlign w:val="center"/>
            <w:hideMark/>
          </w:tcPr>
          <w:p w14:paraId="24AD910B"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760" w:type="dxa"/>
            <w:vMerge/>
            <w:tcBorders>
              <w:top w:val="dotted" w:sz="4" w:space="0" w:color="auto"/>
              <w:left w:val="single" w:sz="4" w:space="0" w:color="auto"/>
              <w:bottom w:val="dotted" w:sz="4" w:space="0" w:color="auto"/>
              <w:right w:val="single" w:sz="4" w:space="0" w:color="auto"/>
            </w:tcBorders>
            <w:vAlign w:val="center"/>
            <w:hideMark/>
          </w:tcPr>
          <w:p w14:paraId="31A20D97"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30F0355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A3B427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E72A73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F86328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vMerge/>
            <w:tcBorders>
              <w:top w:val="dotted" w:sz="4" w:space="0" w:color="auto"/>
              <w:left w:val="single" w:sz="4" w:space="0" w:color="auto"/>
              <w:bottom w:val="dotted" w:sz="4" w:space="0" w:color="auto"/>
              <w:right w:val="single" w:sz="4" w:space="0" w:color="auto"/>
            </w:tcBorders>
            <w:shd w:val="clear" w:color="auto" w:fill="auto"/>
            <w:vAlign w:val="center"/>
            <w:hideMark/>
          </w:tcPr>
          <w:p w14:paraId="4A4DA323"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1F7848B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48B380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BF1355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606" w:type="dxa"/>
            <w:tcBorders>
              <w:top w:val="dotted" w:sz="4" w:space="0" w:color="auto"/>
              <w:left w:val="nil"/>
              <w:bottom w:val="dotted" w:sz="4" w:space="0" w:color="auto"/>
              <w:right w:val="single" w:sz="4" w:space="0" w:color="auto"/>
            </w:tcBorders>
            <w:shd w:val="clear" w:color="auto" w:fill="auto"/>
            <w:noWrap/>
            <w:vAlign w:val="center"/>
            <w:hideMark/>
          </w:tcPr>
          <w:p w14:paraId="7F9736E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6722D50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E541AF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B9BDF0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5C90E0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U</w:t>
            </w:r>
          </w:p>
        </w:tc>
        <w:tc>
          <w:tcPr>
            <w:tcW w:w="469" w:type="dxa"/>
            <w:gridSpan w:val="2"/>
            <w:tcBorders>
              <w:top w:val="dotted" w:sz="4" w:space="0" w:color="auto"/>
              <w:left w:val="nil"/>
              <w:bottom w:val="dotted" w:sz="4" w:space="0" w:color="auto"/>
              <w:right w:val="dotted" w:sz="4" w:space="0" w:color="auto"/>
            </w:tcBorders>
            <w:shd w:val="clear" w:color="auto" w:fill="auto"/>
            <w:noWrap/>
            <w:vAlign w:val="center"/>
            <w:hideMark/>
          </w:tcPr>
          <w:p w14:paraId="6D2CED2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F91CDB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C</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78F129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nil"/>
            </w:tcBorders>
            <w:shd w:val="clear" w:color="auto" w:fill="auto"/>
            <w:noWrap/>
            <w:vAlign w:val="center"/>
            <w:hideMark/>
          </w:tcPr>
          <w:p w14:paraId="56C934F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0011F0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611083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nil"/>
            </w:tcBorders>
            <w:shd w:val="clear" w:color="auto" w:fill="auto"/>
            <w:noWrap/>
            <w:vAlign w:val="center"/>
            <w:hideMark/>
          </w:tcPr>
          <w:p w14:paraId="167525A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732998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B381D9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2D506E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1175760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r>
      <w:tr w:rsidR="00EE0BBC" w:rsidRPr="007E25E1" w14:paraId="1EB60CDA" w14:textId="77777777" w:rsidTr="00EE0BBC">
        <w:trPr>
          <w:trHeight w:val="265"/>
        </w:trPr>
        <w:tc>
          <w:tcPr>
            <w:tcW w:w="859" w:type="dxa"/>
            <w:vMerge/>
            <w:tcBorders>
              <w:top w:val="dotted" w:sz="4" w:space="0" w:color="auto"/>
              <w:left w:val="single" w:sz="4" w:space="0" w:color="auto"/>
              <w:bottom w:val="dotted" w:sz="4" w:space="0" w:color="auto"/>
              <w:right w:val="single" w:sz="4" w:space="0" w:color="auto"/>
            </w:tcBorders>
            <w:vAlign w:val="center"/>
            <w:hideMark/>
          </w:tcPr>
          <w:p w14:paraId="4B0A0B72"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760" w:type="dxa"/>
            <w:vMerge/>
            <w:tcBorders>
              <w:top w:val="dotted" w:sz="4" w:space="0" w:color="auto"/>
              <w:left w:val="single" w:sz="4" w:space="0" w:color="auto"/>
              <w:bottom w:val="dotted" w:sz="4" w:space="0" w:color="auto"/>
              <w:right w:val="single" w:sz="4" w:space="0" w:color="auto"/>
            </w:tcBorders>
            <w:vAlign w:val="center"/>
            <w:hideMark/>
          </w:tcPr>
          <w:p w14:paraId="5B65F25F"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71101E2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2625AE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245E60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E963E0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vMerge/>
            <w:tcBorders>
              <w:top w:val="dotted" w:sz="4" w:space="0" w:color="auto"/>
              <w:left w:val="single" w:sz="4" w:space="0" w:color="auto"/>
              <w:bottom w:val="dotted" w:sz="4" w:space="0" w:color="auto"/>
              <w:right w:val="single" w:sz="4" w:space="0" w:color="auto"/>
            </w:tcBorders>
            <w:shd w:val="clear" w:color="auto" w:fill="auto"/>
            <w:vAlign w:val="center"/>
            <w:hideMark/>
          </w:tcPr>
          <w:p w14:paraId="54D7A309"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6F96651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7B0EE8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9BAD24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606" w:type="dxa"/>
            <w:tcBorders>
              <w:top w:val="dotted" w:sz="4" w:space="0" w:color="auto"/>
              <w:left w:val="nil"/>
              <w:bottom w:val="dotted" w:sz="4" w:space="0" w:color="auto"/>
              <w:right w:val="single" w:sz="4" w:space="0" w:color="auto"/>
            </w:tcBorders>
            <w:shd w:val="clear" w:color="auto" w:fill="auto"/>
            <w:noWrap/>
            <w:vAlign w:val="center"/>
            <w:hideMark/>
          </w:tcPr>
          <w:p w14:paraId="6F21108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62831F9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B5FF87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F</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BCAC1F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C7F31E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dotted" w:sz="4" w:space="0" w:color="auto"/>
              <w:left w:val="nil"/>
              <w:bottom w:val="dotted" w:sz="4" w:space="0" w:color="auto"/>
              <w:right w:val="dotted" w:sz="4" w:space="0" w:color="auto"/>
            </w:tcBorders>
            <w:shd w:val="clear" w:color="auto" w:fill="auto"/>
            <w:noWrap/>
            <w:vAlign w:val="center"/>
            <w:hideMark/>
          </w:tcPr>
          <w:p w14:paraId="36AA9F0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AA45C4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C</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E76317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nil"/>
            </w:tcBorders>
            <w:shd w:val="clear" w:color="auto" w:fill="auto"/>
            <w:noWrap/>
            <w:vAlign w:val="center"/>
            <w:hideMark/>
          </w:tcPr>
          <w:p w14:paraId="3753A7B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F563EB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AB102D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nil"/>
            </w:tcBorders>
            <w:shd w:val="clear" w:color="auto" w:fill="auto"/>
            <w:noWrap/>
            <w:vAlign w:val="center"/>
            <w:hideMark/>
          </w:tcPr>
          <w:p w14:paraId="03C7D95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4E8A3A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BDB5CD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984904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D9F98C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r>
      <w:tr w:rsidR="00EE0BBC" w:rsidRPr="007E25E1" w14:paraId="40A2CDF0" w14:textId="77777777" w:rsidTr="00EE0BBC">
        <w:trPr>
          <w:trHeight w:val="265"/>
        </w:trPr>
        <w:tc>
          <w:tcPr>
            <w:tcW w:w="859" w:type="dxa"/>
            <w:vMerge/>
            <w:tcBorders>
              <w:top w:val="dotted" w:sz="4" w:space="0" w:color="auto"/>
              <w:left w:val="single" w:sz="4" w:space="0" w:color="auto"/>
              <w:bottom w:val="dotted" w:sz="4" w:space="0" w:color="auto"/>
              <w:right w:val="single" w:sz="4" w:space="0" w:color="auto"/>
            </w:tcBorders>
            <w:vAlign w:val="center"/>
            <w:hideMark/>
          </w:tcPr>
          <w:p w14:paraId="4917BDF8"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760" w:type="dxa"/>
            <w:vMerge/>
            <w:tcBorders>
              <w:top w:val="dotted" w:sz="4" w:space="0" w:color="auto"/>
              <w:left w:val="single" w:sz="4" w:space="0" w:color="auto"/>
              <w:bottom w:val="dotted" w:sz="4" w:space="0" w:color="auto"/>
              <w:right w:val="single" w:sz="4" w:space="0" w:color="auto"/>
            </w:tcBorders>
            <w:vAlign w:val="center"/>
            <w:hideMark/>
          </w:tcPr>
          <w:p w14:paraId="2EDFA478"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54B54D1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A5C09E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7F3ED5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3E5961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vMerge/>
            <w:tcBorders>
              <w:top w:val="dotted" w:sz="4" w:space="0" w:color="auto"/>
              <w:left w:val="single" w:sz="4" w:space="0" w:color="auto"/>
              <w:bottom w:val="dotted" w:sz="4" w:space="0" w:color="auto"/>
              <w:right w:val="single" w:sz="4" w:space="0" w:color="auto"/>
            </w:tcBorders>
            <w:shd w:val="clear" w:color="auto" w:fill="auto"/>
            <w:vAlign w:val="center"/>
            <w:hideMark/>
          </w:tcPr>
          <w:p w14:paraId="49BD09D7"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742F4A3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53EA99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FFC297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606" w:type="dxa"/>
            <w:tcBorders>
              <w:top w:val="dotted" w:sz="4" w:space="0" w:color="auto"/>
              <w:left w:val="nil"/>
              <w:bottom w:val="dotted" w:sz="4" w:space="0" w:color="auto"/>
              <w:right w:val="single" w:sz="4" w:space="0" w:color="auto"/>
            </w:tcBorders>
            <w:shd w:val="clear" w:color="auto" w:fill="auto"/>
            <w:noWrap/>
            <w:vAlign w:val="center"/>
            <w:hideMark/>
          </w:tcPr>
          <w:p w14:paraId="67CFBBD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dotted" w:sz="4" w:space="0" w:color="auto"/>
              <w:left w:val="nil"/>
              <w:bottom w:val="dotted" w:sz="4" w:space="0" w:color="auto"/>
              <w:right w:val="dotted" w:sz="4" w:space="0" w:color="auto"/>
            </w:tcBorders>
            <w:shd w:val="clear" w:color="auto" w:fill="auto"/>
            <w:noWrap/>
            <w:vAlign w:val="center"/>
            <w:hideMark/>
          </w:tcPr>
          <w:p w14:paraId="2766A38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79CBCF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3098B9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03E285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dotted" w:sz="4" w:space="0" w:color="auto"/>
              <w:left w:val="nil"/>
              <w:bottom w:val="dotted" w:sz="4" w:space="0" w:color="auto"/>
              <w:right w:val="dotted" w:sz="4" w:space="0" w:color="auto"/>
            </w:tcBorders>
            <w:shd w:val="clear" w:color="auto" w:fill="auto"/>
            <w:noWrap/>
            <w:vAlign w:val="center"/>
            <w:hideMark/>
          </w:tcPr>
          <w:p w14:paraId="4B9E08F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8CBB00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92C8F0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nil"/>
            </w:tcBorders>
            <w:shd w:val="clear" w:color="auto" w:fill="auto"/>
            <w:noWrap/>
            <w:vAlign w:val="center"/>
            <w:hideMark/>
          </w:tcPr>
          <w:p w14:paraId="0D78BA6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B9371E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285BA7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nil"/>
            </w:tcBorders>
            <w:shd w:val="clear" w:color="auto" w:fill="auto"/>
            <w:noWrap/>
            <w:vAlign w:val="center"/>
            <w:hideMark/>
          </w:tcPr>
          <w:p w14:paraId="2F4FDB6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5A196C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32304C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17AF2A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4BBB88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3220DFB7" w14:textId="77777777" w:rsidTr="00EE0BBC">
        <w:trPr>
          <w:trHeight w:val="265"/>
        </w:trPr>
        <w:tc>
          <w:tcPr>
            <w:tcW w:w="859" w:type="dxa"/>
            <w:vMerge/>
            <w:tcBorders>
              <w:top w:val="dotted" w:sz="4" w:space="0" w:color="auto"/>
              <w:left w:val="single" w:sz="4" w:space="0" w:color="auto"/>
              <w:bottom w:val="single" w:sz="4" w:space="0" w:color="000000"/>
              <w:right w:val="single" w:sz="4" w:space="0" w:color="auto"/>
            </w:tcBorders>
            <w:vAlign w:val="center"/>
            <w:hideMark/>
          </w:tcPr>
          <w:p w14:paraId="40C3412F"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760" w:type="dxa"/>
            <w:vMerge/>
            <w:tcBorders>
              <w:top w:val="dotted" w:sz="4" w:space="0" w:color="auto"/>
              <w:left w:val="single" w:sz="4" w:space="0" w:color="auto"/>
              <w:bottom w:val="single" w:sz="4" w:space="0" w:color="000000"/>
              <w:right w:val="single" w:sz="4" w:space="0" w:color="auto"/>
            </w:tcBorders>
            <w:vAlign w:val="center"/>
            <w:hideMark/>
          </w:tcPr>
          <w:p w14:paraId="1DA88F7A"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single" w:sz="4" w:space="0" w:color="auto"/>
              <w:right w:val="dotted" w:sz="4" w:space="0" w:color="auto"/>
            </w:tcBorders>
            <w:shd w:val="clear" w:color="auto" w:fill="auto"/>
            <w:noWrap/>
            <w:vAlign w:val="center"/>
            <w:hideMark/>
          </w:tcPr>
          <w:p w14:paraId="6695084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7E6B2DC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70C949D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nil"/>
            </w:tcBorders>
            <w:shd w:val="clear" w:color="auto" w:fill="auto"/>
            <w:noWrap/>
            <w:vAlign w:val="center"/>
            <w:hideMark/>
          </w:tcPr>
          <w:p w14:paraId="7523CA9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754" w:type="dxa"/>
            <w:vMerge/>
            <w:tcBorders>
              <w:top w:val="dotted" w:sz="4" w:space="0" w:color="auto"/>
              <w:left w:val="single" w:sz="4" w:space="0" w:color="auto"/>
              <w:bottom w:val="single" w:sz="4" w:space="0" w:color="000000"/>
              <w:right w:val="single" w:sz="4" w:space="0" w:color="auto"/>
            </w:tcBorders>
            <w:shd w:val="clear" w:color="auto" w:fill="auto"/>
            <w:vAlign w:val="center"/>
            <w:hideMark/>
          </w:tcPr>
          <w:p w14:paraId="792040A5"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dotted" w:sz="4" w:space="0" w:color="auto"/>
              <w:left w:val="nil"/>
              <w:bottom w:val="single" w:sz="4" w:space="0" w:color="auto"/>
              <w:right w:val="dotted" w:sz="4" w:space="0" w:color="auto"/>
            </w:tcBorders>
            <w:shd w:val="clear" w:color="auto" w:fill="auto"/>
            <w:noWrap/>
            <w:vAlign w:val="center"/>
            <w:hideMark/>
          </w:tcPr>
          <w:p w14:paraId="655CFDE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3B84E8B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nil"/>
            </w:tcBorders>
            <w:shd w:val="clear" w:color="auto" w:fill="auto"/>
            <w:noWrap/>
            <w:vAlign w:val="center"/>
            <w:hideMark/>
          </w:tcPr>
          <w:p w14:paraId="74E0D35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6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70181A5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dotted" w:sz="4" w:space="0" w:color="auto"/>
              <w:left w:val="nil"/>
              <w:bottom w:val="single" w:sz="4" w:space="0" w:color="auto"/>
              <w:right w:val="dotted" w:sz="4" w:space="0" w:color="auto"/>
            </w:tcBorders>
            <w:shd w:val="clear" w:color="auto" w:fill="auto"/>
            <w:noWrap/>
            <w:vAlign w:val="center"/>
            <w:hideMark/>
          </w:tcPr>
          <w:p w14:paraId="67B7CAA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10E57DE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4F1B9A4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w:t>
            </w:r>
          </w:p>
        </w:tc>
        <w:tc>
          <w:tcPr>
            <w:tcW w:w="462"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70F95DD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dotted" w:sz="4" w:space="0" w:color="auto"/>
              <w:left w:val="nil"/>
              <w:bottom w:val="single" w:sz="4" w:space="0" w:color="auto"/>
              <w:right w:val="dotted" w:sz="4" w:space="0" w:color="auto"/>
            </w:tcBorders>
            <w:shd w:val="clear" w:color="auto" w:fill="auto"/>
            <w:noWrap/>
            <w:vAlign w:val="center"/>
            <w:hideMark/>
          </w:tcPr>
          <w:p w14:paraId="2992041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61B3609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398D34D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E</w:t>
            </w:r>
          </w:p>
        </w:tc>
        <w:tc>
          <w:tcPr>
            <w:tcW w:w="462" w:type="dxa"/>
            <w:tcBorders>
              <w:top w:val="dotted" w:sz="4" w:space="0" w:color="auto"/>
              <w:left w:val="dotted" w:sz="4" w:space="0" w:color="auto"/>
              <w:bottom w:val="single" w:sz="4" w:space="0" w:color="auto"/>
              <w:right w:val="nil"/>
            </w:tcBorders>
            <w:shd w:val="clear" w:color="auto" w:fill="auto"/>
            <w:noWrap/>
            <w:vAlign w:val="center"/>
            <w:hideMark/>
          </w:tcPr>
          <w:p w14:paraId="793191A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single" w:sz="4" w:space="0" w:color="auto"/>
              <w:right w:val="dotted" w:sz="4" w:space="0" w:color="auto"/>
            </w:tcBorders>
            <w:shd w:val="clear" w:color="auto" w:fill="auto"/>
            <w:noWrap/>
            <w:vAlign w:val="center"/>
            <w:hideMark/>
          </w:tcPr>
          <w:p w14:paraId="7DAD49D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7BF6DAA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nil"/>
            </w:tcBorders>
            <w:shd w:val="clear" w:color="auto" w:fill="auto"/>
            <w:noWrap/>
            <w:vAlign w:val="center"/>
            <w:hideMark/>
          </w:tcPr>
          <w:p w14:paraId="48301EC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dotted" w:sz="4" w:space="0" w:color="auto"/>
              <w:left w:val="single" w:sz="4" w:space="0" w:color="auto"/>
              <w:bottom w:val="single" w:sz="4" w:space="0" w:color="auto"/>
              <w:right w:val="dotted" w:sz="4" w:space="0" w:color="auto"/>
            </w:tcBorders>
            <w:shd w:val="clear" w:color="auto" w:fill="auto"/>
            <w:noWrap/>
            <w:vAlign w:val="center"/>
            <w:hideMark/>
          </w:tcPr>
          <w:p w14:paraId="791887F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1</w:t>
            </w:r>
          </w:p>
        </w:tc>
        <w:tc>
          <w:tcPr>
            <w:tcW w:w="462"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3D25BF6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6C2C281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750A95C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1007C2F3" w14:textId="77777777" w:rsidTr="00EE0BBC">
        <w:trPr>
          <w:trHeight w:val="305"/>
        </w:trPr>
        <w:tc>
          <w:tcPr>
            <w:tcW w:w="8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334307"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2020</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9F2B52"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3</w:t>
            </w:r>
          </w:p>
        </w:tc>
        <w:tc>
          <w:tcPr>
            <w:tcW w:w="462" w:type="dxa"/>
            <w:tcBorders>
              <w:top w:val="nil"/>
              <w:left w:val="nil"/>
              <w:bottom w:val="nil"/>
              <w:right w:val="dotted" w:sz="4" w:space="0" w:color="auto"/>
            </w:tcBorders>
            <w:shd w:val="clear" w:color="auto" w:fill="auto"/>
            <w:noWrap/>
            <w:vAlign w:val="center"/>
            <w:hideMark/>
          </w:tcPr>
          <w:p w14:paraId="3C4DE97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1401693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152F5D8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single" w:sz="4" w:space="0" w:color="auto"/>
            </w:tcBorders>
            <w:shd w:val="clear" w:color="auto" w:fill="auto"/>
            <w:noWrap/>
            <w:vAlign w:val="center"/>
            <w:hideMark/>
          </w:tcPr>
          <w:p w14:paraId="552383A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7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7F147B"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id</w:t>
            </w:r>
            <w:r w:rsidRPr="007E25E1">
              <w:rPr>
                <w:rFonts w:ascii="Arial" w:eastAsia="Times New Roman" w:hAnsi="Arial" w:cs="Arial"/>
                <w:b/>
                <w:bCs/>
                <w:sz w:val="18"/>
                <w:szCs w:val="18"/>
                <w:vertAlign w:val="superscript"/>
                <w:lang w:eastAsia="en-AU"/>
              </w:rPr>
              <w:t>1</w:t>
            </w:r>
          </w:p>
        </w:tc>
        <w:tc>
          <w:tcPr>
            <w:tcW w:w="462" w:type="dxa"/>
            <w:tcBorders>
              <w:top w:val="nil"/>
              <w:left w:val="nil"/>
              <w:bottom w:val="nil"/>
              <w:right w:val="dotted" w:sz="4" w:space="0" w:color="auto"/>
            </w:tcBorders>
            <w:shd w:val="clear" w:color="auto" w:fill="auto"/>
            <w:noWrap/>
            <w:vAlign w:val="center"/>
            <w:hideMark/>
          </w:tcPr>
          <w:p w14:paraId="7C4198F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7B95ECE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nil"/>
            </w:tcBorders>
            <w:shd w:val="clear" w:color="auto" w:fill="auto"/>
            <w:noWrap/>
            <w:vAlign w:val="center"/>
            <w:hideMark/>
          </w:tcPr>
          <w:p w14:paraId="41AD79E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606" w:type="dxa"/>
            <w:tcBorders>
              <w:top w:val="nil"/>
              <w:left w:val="single" w:sz="4" w:space="0" w:color="auto"/>
              <w:bottom w:val="nil"/>
              <w:right w:val="single" w:sz="4" w:space="0" w:color="auto"/>
            </w:tcBorders>
            <w:shd w:val="clear" w:color="auto" w:fill="auto"/>
            <w:noWrap/>
            <w:vAlign w:val="center"/>
            <w:hideMark/>
          </w:tcPr>
          <w:p w14:paraId="372BABF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nil"/>
              <w:left w:val="nil"/>
              <w:bottom w:val="nil"/>
              <w:right w:val="dotted" w:sz="4" w:space="0" w:color="auto"/>
            </w:tcBorders>
            <w:shd w:val="clear" w:color="auto" w:fill="auto"/>
            <w:noWrap/>
            <w:vAlign w:val="center"/>
            <w:hideMark/>
          </w:tcPr>
          <w:p w14:paraId="2170793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72E7416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F</w:t>
            </w:r>
          </w:p>
        </w:tc>
        <w:tc>
          <w:tcPr>
            <w:tcW w:w="462" w:type="dxa"/>
            <w:tcBorders>
              <w:top w:val="nil"/>
              <w:left w:val="dotted" w:sz="4" w:space="0" w:color="auto"/>
              <w:bottom w:val="nil"/>
              <w:right w:val="dotted" w:sz="4" w:space="0" w:color="auto"/>
            </w:tcBorders>
            <w:shd w:val="clear" w:color="auto" w:fill="auto"/>
            <w:noWrap/>
            <w:vAlign w:val="center"/>
            <w:hideMark/>
          </w:tcPr>
          <w:p w14:paraId="2CC58B2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single" w:sz="4" w:space="0" w:color="auto"/>
            </w:tcBorders>
            <w:shd w:val="clear" w:color="auto" w:fill="auto"/>
            <w:noWrap/>
            <w:vAlign w:val="center"/>
            <w:hideMark/>
          </w:tcPr>
          <w:p w14:paraId="3179070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nil"/>
              <w:left w:val="nil"/>
              <w:bottom w:val="nil"/>
              <w:right w:val="dotted" w:sz="4" w:space="0" w:color="auto"/>
            </w:tcBorders>
            <w:shd w:val="clear" w:color="auto" w:fill="auto"/>
            <w:noWrap/>
            <w:vAlign w:val="center"/>
            <w:hideMark/>
          </w:tcPr>
          <w:p w14:paraId="0B0E7A0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456CD92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7BD483B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E</w:t>
            </w:r>
          </w:p>
        </w:tc>
        <w:tc>
          <w:tcPr>
            <w:tcW w:w="462" w:type="dxa"/>
            <w:tcBorders>
              <w:top w:val="nil"/>
              <w:left w:val="dotted" w:sz="4" w:space="0" w:color="auto"/>
              <w:bottom w:val="nil"/>
              <w:right w:val="nil"/>
            </w:tcBorders>
            <w:shd w:val="clear" w:color="auto" w:fill="auto"/>
            <w:noWrap/>
            <w:vAlign w:val="center"/>
            <w:hideMark/>
          </w:tcPr>
          <w:p w14:paraId="22CED52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nil"/>
              <w:right w:val="dotted" w:sz="4" w:space="0" w:color="auto"/>
            </w:tcBorders>
            <w:shd w:val="clear" w:color="auto" w:fill="auto"/>
            <w:noWrap/>
            <w:vAlign w:val="center"/>
            <w:hideMark/>
          </w:tcPr>
          <w:p w14:paraId="73D538B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55EE0A7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nil"/>
            </w:tcBorders>
            <w:shd w:val="clear" w:color="auto" w:fill="auto"/>
            <w:noWrap/>
            <w:vAlign w:val="center"/>
            <w:hideMark/>
          </w:tcPr>
          <w:p w14:paraId="281366F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nil"/>
              <w:right w:val="dotted" w:sz="4" w:space="0" w:color="auto"/>
            </w:tcBorders>
            <w:shd w:val="clear" w:color="auto" w:fill="auto"/>
            <w:noWrap/>
            <w:vAlign w:val="center"/>
            <w:hideMark/>
          </w:tcPr>
          <w:p w14:paraId="0B63053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70CC4B9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nil"/>
              <w:left w:val="dotted" w:sz="4" w:space="0" w:color="auto"/>
              <w:bottom w:val="nil"/>
              <w:right w:val="dotted" w:sz="4" w:space="0" w:color="auto"/>
            </w:tcBorders>
            <w:shd w:val="clear" w:color="auto" w:fill="auto"/>
            <w:noWrap/>
            <w:vAlign w:val="center"/>
            <w:hideMark/>
          </w:tcPr>
          <w:p w14:paraId="687C278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single" w:sz="4" w:space="0" w:color="auto"/>
            </w:tcBorders>
            <w:shd w:val="clear" w:color="auto" w:fill="auto"/>
            <w:noWrap/>
            <w:vAlign w:val="center"/>
            <w:hideMark/>
          </w:tcPr>
          <w:p w14:paraId="7E048FA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437443EC" w14:textId="77777777" w:rsidTr="00EE0BBC">
        <w:trPr>
          <w:trHeight w:val="265"/>
        </w:trPr>
        <w:tc>
          <w:tcPr>
            <w:tcW w:w="859" w:type="dxa"/>
            <w:vMerge/>
            <w:tcBorders>
              <w:top w:val="nil"/>
              <w:left w:val="single" w:sz="4" w:space="0" w:color="auto"/>
              <w:bottom w:val="single" w:sz="4" w:space="0" w:color="000000"/>
              <w:right w:val="single" w:sz="4" w:space="0" w:color="auto"/>
            </w:tcBorders>
            <w:shd w:val="clear" w:color="auto" w:fill="auto"/>
            <w:vAlign w:val="center"/>
            <w:hideMark/>
          </w:tcPr>
          <w:p w14:paraId="14CEB0A2"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760" w:type="dxa"/>
            <w:vMerge/>
            <w:tcBorders>
              <w:top w:val="nil"/>
              <w:left w:val="single" w:sz="4" w:space="0" w:color="auto"/>
              <w:bottom w:val="single" w:sz="4" w:space="0" w:color="000000"/>
              <w:right w:val="single" w:sz="4" w:space="0" w:color="auto"/>
            </w:tcBorders>
            <w:shd w:val="clear" w:color="auto" w:fill="auto"/>
            <w:vAlign w:val="center"/>
            <w:hideMark/>
          </w:tcPr>
          <w:p w14:paraId="585AEDD9"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nil"/>
              <w:left w:val="nil"/>
              <w:bottom w:val="single" w:sz="4" w:space="0" w:color="auto"/>
              <w:right w:val="dotted" w:sz="4" w:space="0" w:color="auto"/>
            </w:tcBorders>
            <w:shd w:val="clear" w:color="auto" w:fill="auto"/>
            <w:noWrap/>
            <w:vAlign w:val="center"/>
            <w:hideMark/>
          </w:tcPr>
          <w:p w14:paraId="3363841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0BCFFDB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54428C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62DCF39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vMerge/>
            <w:tcBorders>
              <w:top w:val="nil"/>
              <w:left w:val="single" w:sz="4" w:space="0" w:color="auto"/>
              <w:bottom w:val="single" w:sz="4" w:space="0" w:color="000000"/>
              <w:right w:val="single" w:sz="4" w:space="0" w:color="auto"/>
            </w:tcBorders>
            <w:shd w:val="clear" w:color="auto" w:fill="auto"/>
            <w:vAlign w:val="center"/>
            <w:hideMark/>
          </w:tcPr>
          <w:p w14:paraId="517ADD5F" w14:textId="77777777" w:rsidR="007E25E1" w:rsidRPr="007E25E1" w:rsidRDefault="007E25E1" w:rsidP="007E25E1">
            <w:pPr>
              <w:spacing w:after="0" w:line="240" w:lineRule="auto"/>
              <w:rPr>
                <w:rFonts w:ascii="Calibri" w:eastAsia="Times New Roman" w:hAnsi="Calibri" w:cs="Calibri"/>
                <w:b/>
                <w:bCs/>
                <w:color w:val="000000"/>
                <w:lang w:eastAsia="en-AU"/>
              </w:rPr>
            </w:pPr>
          </w:p>
        </w:tc>
        <w:tc>
          <w:tcPr>
            <w:tcW w:w="462" w:type="dxa"/>
            <w:tcBorders>
              <w:top w:val="nil"/>
              <w:left w:val="nil"/>
              <w:bottom w:val="single" w:sz="4" w:space="0" w:color="auto"/>
              <w:right w:val="dotted" w:sz="4" w:space="0" w:color="auto"/>
            </w:tcBorders>
            <w:shd w:val="clear" w:color="auto" w:fill="auto"/>
            <w:noWrap/>
            <w:vAlign w:val="center"/>
            <w:hideMark/>
          </w:tcPr>
          <w:p w14:paraId="718B71B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0D9611B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462" w:type="dxa"/>
            <w:tcBorders>
              <w:top w:val="nil"/>
              <w:left w:val="dotted" w:sz="4" w:space="0" w:color="auto"/>
              <w:bottom w:val="single" w:sz="4" w:space="0" w:color="auto"/>
              <w:right w:val="nil"/>
            </w:tcBorders>
            <w:shd w:val="clear" w:color="auto" w:fill="auto"/>
            <w:noWrap/>
            <w:vAlign w:val="center"/>
            <w:hideMark/>
          </w:tcPr>
          <w:p w14:paraId="513133D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679E09E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nil"/>
              <w:left w:val="nil"/>
              <w:bottom w:val="single" w:sz="4" w:space="0" w:color="auto"/>
              <w:right w:val="dotted" w:sz="4" w:space="0" w:color="auto"/>
            </w:tcBorders>
            <w:shd w:val="clear" w:color="auto" w:fill="auto"/>
            <w:noWrap/>
            <w:vAlign w:val="center"/>
            <w:hideMark/>
          </w:tcPr>
          <w:p w14:paraId="34EEE47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BBFAB9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F</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1327354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623286D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nil"/>
              <w:left w:val="nil"/>
              <w:bottom w:val="single" w:sz="4" w:space="0" w:color="auto"/>
              <w:right w:val="dotted" w:sz="4" w:space="0" w:color="auto"/>
            </w:tcBorders>
            <w:shd w:val="clear" w:color="auto" w:fill="auto"/>
            <w:noWrap/>
            <w:vAlign w:val="center"/>
            <w:hideMark/>
          </w:tcPr>
          <w:p w14:paraId="476C58A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2291B10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C</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A40E90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3739889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3538EB4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3A7035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462" w:type="dxa"/>
            <w:tcBorders>
              <w:top w:val="nil"/>
              <w:left w:val="dotted" w:sz="4" w:space="0" w:color="auto"/>
              <w:bottom w:val="single" w:sz="4" w:space="0" w:color="auto"/>
              <w:right w:val="nil"/>
            </w:tcBorders>
            <w:shd w:val="clear" w:color="auto" w:fill="auto"/>
            <w:noWrap/>
            <w:vAlign w:val="center"/>
            <w:hideMark/>
          </w:tcPr>
          <w:p w14:paraId="193921A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3FCD3B8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3F72139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nil"/>
              <w:left w:val="dotted" w:sz="4" w:space="0" w:color="auto"/>
              <w:bottom w:val="single" w:sz="4" w:space="0" w:color="auto"/>
              <w:right w:val="dotted" w:sz="4" w:space="0" w:color="auto"/>
            </w:tcBorders>
            <w:shd w:val="clear" w:color="auto" w:fill="auto"/>
            <w:noWrap/>
            <w:vAlign w:val="center"/>
            <w:hideMark/>
          </w:tcPr>
          <w:p w14:paraId="16668EB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777E4D9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r>
      <w:tr w:rsidR="00EE0BBC" w:rsidRPr="007E25E1" w14:paraId="0B05EA65" w14:textId="77777777" w:rsidTr="00EE0BBC">
        <w:trPr>
          <w:trHeight w:val="265"/>
        </w:trPr>
        <w:tc>
          <w:tcPr>
            <w:tcW w:w="859" w:type="dxa"/>
            <w:tcBorders>
              <w:top w:val="nil"/>
              <w:left w:val="single" w:sz="4" w:space="0" w:color="auto"/>
              <w:bottom w:val="single" w:sz="4" w:space="0" w:color="auto"/>
              <w:right w:val="nil"/>
            </w:tcBorders>
            <w:shd w:val="clear" w:color="auto" w:fill="auto"/>
            <w:noWrap/>
            <w:vAlign w:val="center"/>
            <w:hideMark/>
          </w:tcPr>
          <w:p w14:paraId="5E5E7E16"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2021</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A180B86"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1</w:t>
            </w:r>
          </w:p>
        </w:tc>
        <w:tc>
          <w:tcPr>
            <w:tcW w:w="462" w:type="dxa"/>
            <w:tcBorders>
              <w:top w:val="nil"/>
              <w:left w:val="nil"/>
              <w:bottom w:val="single" w:sz="4" w:space="0" w:color="auto"/>
              <w:right w:val="dotted" w:sz="4" w:space="0" w:color="auto"/>
            </w:tcBorders>
            <w:shd w:val="clear" w:color="auto" w:fill="auto"/>
            <w:noWrap/>
            <w:vAlign w:val="center"/>
            <w:hideMark/>
          </w:tcPr>
          <w:p w14:paraId="377F055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1EFCEFD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88AC48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462" w:type="dxa"/>
            <w:tcBorders>
              <w:top w:val="nil"/>
              <w:left w:val="dotted" w:sz="4" w:space="0" w:color="auto"/>
              <w:bottom w:val="single" w:sz="4" w:space="0" w:color="auto"/>
              <w:right w:val="nil"/>
            </w:tcBorders>
            <w:shd w:val="clear" w:color="auto" w:fill="auto"/>
            <w:noWrap/>
            <w:vAlign w:val="center"/>
            <w:hideMark/>
          </w:tcPr>
          <w:p w14:paraId="2EA267A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770429F"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id</w:t>
            </w:r>
            <w:r w:rsidRPr="007E25E1">
              <w:rPr>
                <w:rFonts w:ascii="Arial" w:eastAsia="Times New Roman" w:hAnsi="Arial" w:cs="Arial"/>
                <w:b/>
                <w:bCs/>
                <w:sz w:val="18"/>
                <w:szCs w:val="18"/>
                <w:vertAlign w:val="superscript"/>
                <w:lang w:eastAsia="en-AU"/>
              </w:rPr>
              <w:t>1</w:t>
            </w:r>
          </w:p>
        </w:tc>
        <w:tc>
          <w:tcPr>
            <w:tcW w:w="462" w:type="dxa"/>
            <w:tcBorders>
              <w:top w:val="nil"/>
              <w:left w:val="nil"/>
              <w:bottom w:val="single" w:sz="4" w:space="0" w:color="auto"/>
              <w:right w:val="dotted" w:sz="4" w:space="0" w:color="auto"/>
            </w:tcBorders>
            <w:shd w:val="clear" w:color="auto" w:fill="auto"/>
            <w:noWrap/>
            <w:vAlign w:val="center"/>
            <w:hideMark/>
          </w:tcPr>
          <w:p w14:paraId="18B8A16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7E13FB5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462" w:type="dxa"/>
            <w:tcBorders>
              <w:top w:val="nil"/>
              <w:left w:val="dotted" w:sz="4" w:space="0" w:color="auto"/>
              <w:bottom w:val="single" w:sz="4" w:space="0" w:color="auto"/>
              <w:right w:val="nil"/>
            </w:tcBorders>
            <w:shd w:val="clear" w:color="auto" w:fill="auto"/>
            <w:noWrap/>
            <w:vAlign w:val="center"/>
            <w:hideMark/>
          </w:tcPr>
          <w:p w14:paraId="5F9E81D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5EE8D0E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nil"/>
              <w:left w:val="nil"/>
              <w:bottom w:val="single" w:sz="4" w:space="0" w:color="auto"/>
              <w:right w:val="dotted" w:sz="4" w:space="0" w:color="auto"/>
            </w:tcBorders>
            <w:shd w:val="clear" w:color="auto" w:fill="auto"/>
            <w:noWrap/>
            <w:vAlign w:val="center"/>
            <w:hideMark/>
          </w:tcPr>
          <w:p w14:paraId="24A4058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S</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375591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07E8D9E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0AFB112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nil"/>
              <w:left w:val="nil"/>
              <w:bottom w:val="single" w:sz="4" w:space="0" w:color="auto"/>
              <w:right w:val="dotted" w:sz="4" w:space="0" w:color="auto"/>
            </w:tcBorders>
            <w:shd w:val="clear" w:color="auto" w:fill="auto"/>
            <w:noWrap/>
            <w:vAlign w:val="center"/>
            <w:hideMark/>
          </w:tcPr>
          <w:p w14:paraId="5CCE20D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ACFCFB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160B55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E</w:t>
            </w:r>
          </w:p>
        </w:tc>
        <w:tc>
          <w:tcPr>
            <w:tcW w:w="462" w:type="dxa"/>
            <w:tcBorders>
              <w:top w:val="nil"/>
              <w:left w:val="dotted" w:sz="4" w:space="0" w:color="auto"/>
              <w:bottom w:val="single" w:sz="4" w:space="0" w:color="auto"/>
              <w:right w:val="nil"/>
            </w:tcBorders>
            <w:shd w:val="clear" w:color="auto" w:fill="auto"/>
            <w:noWrap/>
            <w:vAlign w:val="center"/>
            <w:hideMark/>
          </w:tcPr>
          <w:p w14:paraId="361988D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0CA4AAA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24349C9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462" w:type="dxa"/>
            <w:tcBorders>
              <w:top w:val="nil"/>
              <w:left w:val="dotted" w:sz="4" w:space="0" w:color="auto"/>
              <w:bottom w:val="single" w:sz="4" w:space="0" w:color="auto"/>
              <w:right w:val="nil"/>
            </w:tcBorders>
            <w:shd w:val="clear" w:color="auto" w:fill="auto"/>
            <w:noWrap/>
            <w:vAlign w:val="center"/>
            <w:hideMark/>
          </w:tcPr>
          <w:p w14:paraId="1169373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0C77D5F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C58BCF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nil"/>
              <w:left w:val="dotted" w:sz="4" w:space="0" w:color="auto"/>
              <w:bottom w:val="single" w:sz="4" w:space="0" w:color="auto"/>
              <w:right w:val="dotted" w:sz="4" w:space="0" w:color="auto"/>
            </w:tcBorders>
            <w:shd w:val="clear" w:color="auto" w:fill="auto"/>
            <w:noWrap/>
            <w:vAlign w:val="center"/>
            <w:hideMark/>
          </w:tcPr>
          <w:p w14:paraId="23567E8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4841452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6E8BB4C1" w14:textId="77777777" w:rsidTr="00EE0BBC">
        <w:trPr>
          <w:trHeight w:val="265"/>
        </w:trPr>
        <w:tc>
          <w:tcPr>
            <w:tcW w:w="859" w:type="dxa"/>
            <w:tcBorders>
              <w:top w:val="nil"/>
              <w:left w:val="single" w:sz="4" w:space="0" w:color="auto"/>
              <w:bottom w:val="single" w:sz="4" w:space="0" w:color="auto"/>
              <w:right w:val="nil"/>
            </w:tcBorders>
            <w:shd w:val="clear" w:color="auto" w:fill="auto"/>
            <w:noWrap/>
            <w:vAlign w:val="center"/>
            <w:hideMark/>
          </w:tcPr>
          <w:p w14:paraId="7CFDCB47"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2022</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F6C518A"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1</w:t>
            </w:r>
          </w:p>
        </w:tc>
        <w:tc>
          <w:tcPr>
            <w:tcW w:w="462" w:type="dxa"/>
            <w:tcBorders>
              <w:top w:val="nil"/>
              <w:left w:val="nil"/>
              <w:bottom w:val="single" w:sz="4" w:space="0" w:color="auto"/>
              <w:right w:val="dotted" w:sz="4" w:space="0" w:color="auto"/>
            </w:tcBorders>
            <w:shd w:val="clear" w:color="auto" w:fill="auto"/>
            <w:noWrap/>
            <w:vAlign w:val="center"/>
            <w:hideMark/>
          </w:tcPr>
          <w:p w14:paraId="6980E09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1034E94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58E7371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393A555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DE7A89F"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id</w:t>
            </w:r>
            <w:r w:rsidRPr="007E25E1">
              <w:rPr>
                <w:rFonts w:ascii="Arial" w:eastAsia="Times New Roman" w:hAnsi="Arial" w:cs="Arial"/>
                <w:b/>
                <w:bCs/>
                <w:sz w:val="18"/>
                <w:szCs w:val="18"/>
                <w:vertAlign w:val="superscript"/>
                <w:lang w:eastAsia="en-AU"/>
              </w:rPr>
              <w:t>1</w:t>
            </w:r>
          </w:p>
        </w:tc>
        <w:tc>
          <w:tcPr>
            <w:tcW w:w="462" w:type="dxa"/>
            <w:tcBorders>
              <w:top w:val="nil"/>
              <w:left w:val="nil"/>
              <w:bottom w:val="single" w:sz="4" w:space="0" w:color="auto"/>
              <w:right w:val="dotted" w:sz="4" w:space="0" w:color="auto"/>
            </w:tcBorders>
            <w:shd w:val="clear" w:color="auto" w:fill="auto"/>
            <w:noWrap/>
            <w:vAlign w:val="center"/>
            <w:hideMark/>
          </w:tcPr>
          <w:p w14:paraId="0B3C84F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2BC61A8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462" w:type="dxa"/>
            <w:tcBorders>
              <w:top w:val="nil"/>
              <w:left w:val="dotted" w:sz="4" w:space="0" w:color="auto"/>
              <w:bottom w:val="single" w:sz="4" w:space="0" w:color="auto"/>
              <w:right w:val="nil"/>
            </w:tcBorders>
            <w:shd w:val="clear" w:color="auto" w:fill="auto"/>
            <w:noWrap/>
            <w:vAlign w:val="center"/>
            <w:hideMark/>
          </w:tcPr>
          <w:p w14:paraId="69F561B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05B3C40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nil"/>
              <w:left w:val="nil"/>
              <w:bottom w:val="single" w:sz="4" w:space="0" w:color="auto"/>
              <w:right w:val="dotted" w:sz="4" w:space="0" w:color="auto"/>
            </w:tcBorders>
            <w:shd w:val="clear" w:color="auto" w:fill="auto"/>
            <w:noWrap/>
            <w:vAlign w:val="center"/>
            <w:hideMark/>
          </w:tcPr>
          <w:p w14:paraId="5C7388F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57598E4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F</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21B4C00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2E3835F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nil"/>
              <w:left w:val="nil"/>
              <w:bottom w:val="single" w:sz="4" w:space="0" w:color="auto"/>
              <w:right w:val="dotted" w:sz="4" w:space="0" w:color="auto"/>
            </w:tcBorders>
            <w:shd w:val="clear" w:color="auto" w:fill="auto"/>
            <w:noWrap/>
            <w:vAlign w:val="center"/>
            <w:hideMark/>
          </w:tcPr>
          <w:p w14:paraId="3D7A577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197B105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212E500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E</w:t>
            </w:r>
          </w:p>
        </w:tc>
        <w:tc>
          <w:tcPr>
            <w:tcW w:w="462" w:type="dxa"/>
            <w:tcBorders>
              <w:top w:val="nil"/>
              <w:left w:val="dotted" w:sz="4" w:space="0" w:color="auto"/>
              <w:bottom w:val="single" w:sz="4" w:space="0" w:color="auto"/>
              <w:right w:val="nil"/>
            </w:tcBorders>
            <w:shd w:val="clear" w:color="auto" w:fill="auto"/>
            <w:noWrap/>
            <w:vAlign w:val="center"/>
            <w:hideMark/>
          </w:tcPr>
          <w:p w14:paraId="08C079B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5B09B67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id</w:t>
            </w:r>
            <w:r w:rsidRPr="007E25E1">
              <w:rPr>
                <w:rFonts w:ascii="Arial" w:eastAsia="Times New Roman" w:hAnsi="Arial" w:cs="Arial"/>
                <w:sz w:val="18"/>
                <w:szCs w:val="18"/>
                <w:vertAlign w:val="superscript"/>
                <w:lang w:eastAsia="en-AU"/>
              </w:rPr>
              <w:t>1</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1EAA0FC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7D2B4A1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00C6FCB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CD9217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nil"/>
              <w:left w:val="dotted" w:sz="4" w:space="0" w:color="auto"/>
              <w:bottom w:val="single" w:sz="4" w:space="0" w:color="auto"/>
              <w:right w:val="dotted" w:sz="4" w:space="0" w:color="auto"/>
            </w:tcBorders>
            <w:shd w:val="clear" w:color="auto" w:fill="auto"/>
            <w:noWrap/>
            <w:vAlign w:val="center"/>
            <w:hideMark/>
          </w:tcPr>
          <w:p w14:paraId="60E696A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092F16D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738B0AE5" w14:textId="77777777" w:rsidTr="00EE0BBC">
        <w:trPr>
          <w:trHeight w:val="305"/>
        </w:trPr>
        <w:tc>
          <w:tcPr>
            <w:tcW w:w="859" w:type="dxa"/>
            <w:tcBorders>
              <w:top w:val="nil"/>
              <w:left w:val="single" w:sz="4" w:space="0" w:color="auto"/>
              <w:bottom w:val="single" w:sz="4" w:space="0" w:color="auto"/>
              <w:right w:val="nil"/>
            </w:tcBorders>
            <w:shd w:val="clear" w:color="auto" w:fill="auto"/>
            <w:noWrap/>
            <w:vAlign w:val="center"/>
            <w:hideMark/>
          </w:tcPr>
          <w:p w14:paraId="00A245FB"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2023</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C635704"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nd</w:t>
            </w:r>
            <w:r w:rsidRPr="007E25E1">
              <w:rPr>
                <w:rFonts w:ascii="Calibri" w:eastAsia="Times New Roman" w:hAnsi="Calibri" w:cs="Calibri"/>
                <w:b/>
                <w:bCs/>
                <w:color w:val="000000"/>
                <w:vertAlign w:val="superscript"/>
                <w:lang w:eastAsia="en-AU"/>
              </w:rPr>
              <w:t>2</w:t>
            </w:r>
          </w:p>
        </w:tc>
        <w:tc>
          <w:tcPr>
            <w:tcW w:w="462" w:type="dxa"/>
            <w:tcBorders>
              <w:top w:val="nil"/>
              <w:left w:val="nil"/>
              <w:bottom w:val="single" w:sz="4" w:space="0" w:color="auto"/>
              <w:right w:val="dotted" w:sz="4" w:space="0" w:color="auto"/>
            </w:tcBorders>
            <w:shd w:val="clear" w:color="auto" w:fill="auto"/>
            <w:noWrap/>
            <w:vAlign w:val="center"/>
            <w:hideMark/>
          </w:tcPr>
          <w:p w14:paraId="3A0E346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DFE4EA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301B5B3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2486457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E229CF9"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 </w:t>
            </w:r>
          </w:p>
        </w:tc>
        <w:tc>
          <w:tcPr>
            <w:tcW w:w="462" w:type="dxa"/>
            <w:tcBorders>
              <w:top w:val="nil"/>
              <w:left w:val="nil"/>
              <w:bottom w:val="single" w:sz="4" w:space="0" w:color="auto"/>
              <w:right w:val="dotted" w:sz="4" w:space="0" w:color="auto"/>
            </w:tcBorders>
            <w:shd w:val="clear" w:color="auto" w:fill="auto"/>
            <w:noWrap/>
            <w:vAlign w:val="center"/>
            <w:hideMark/>
          </w:tcPr>
          <w:p w14:paraId="20ECDAA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398CABC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64A6E83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7226F6D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nil"/>
              <w:left w:val="nil"/>
              <w:bottom w:val="single" w:sz="4" w:space="0" w:color="auto"/>
              <w:right w:val="dotted" w:sz="4" w:space="0" w:color="auto"/>
            </w:tcBorders>
            <w:shd w:val="clear" w:color="auto" w:fill="auto"/>
            <w:noWrap/>
            <w:vAlign w:val="center"/>
            <w:hideMark/>
          </w:tcPr>
          <w:p w14:paraId="5BD8A22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20D1520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19441E8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6552CD1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nil"/>
              <w:left w:val="nil"/>
              <w:bottom w:val="single" w:sz="4" w:space="0" w:color="auto"/>
              <w:right w:val="dotted" w:sz="4" w:space="0" w:color="auto"/>
            </w:tcBorders>
            <w:shd w:val="clear" w:color="auto" w:fill="auto"/>
            <w:noWrap/>
            <w:vAlign w:val="center"/>
            <w:hideMark/>
          </w:tcPr>
          <w:p w14:paraId="34920AB3"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1B142B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859C14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56585CE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16F0751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21C8BA2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2C9AA9B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446C82E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11E6BA1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nil"/>
              <w:left w:val="dotted" w:sz="4" w:space="0" w:color="auto"/>
              <w:bottom w:val="single" w:sz="4" w:space="0" w:color="auto"/>
              <w:right w:val="dotted" w:sz="4" w:space="0" w:color="auto"/>
            </w:tcBorders>
            <w:shd w:val="clear" w:color="auto" w:fill="auto"/>
            <w:noWrap/>
            <w:vAlign w:val="center"/>
            <w:hideMark/>
          </w:tcPr>
          <w:p w14:paraId="5B7D42C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6F78420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7F611E2E" w14:textId="77777777" w:rsidTr="00EE0BBC">
        <w:trPr>
          <w:trHeight w:val="305"/>
        </w:trPr>
        <w:tc>
          <w:tcPr>
            <w:tcW w:w="859" w:type="dxa"/>
            <w:tcBorders>
              <w:top w:val="nil"/>
              <w:left w:val="single" w:sz="4" w:space="0" w:color="auto"/>
              <w:bottom w:val="single" w:sz="4" w:space="0" w:color="auto"/>
              <w:right w:val="nil"/>
            </w:tcBorders>
            <w:shd w:val="clear" w:color="auto" w:fill="auto"/>
            <w:noWrap/>
            <w:vAlign w:val="center"/>
            <w:hideMark/>
          </w:tcPr>
          <w:p w14:paraId="382DDE1D"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2024</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2AEE02A"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nd</w:t>
            </w:r>
            <w:r w:rsidRPr="007E25E1">
              <w:rPr>
                <w:rFonts w:ascii="Calibri" w:eastAsia="Times New Roman" w:hAnsi="Calibri" w:cs="Calibri"/>
                <w:b/>
                <w:bCs/>
                <w:color w:val="000000"/>
                <w:vertAlign w:val="superscript"/>
                <w:lang w:eastAsia="en-AU"/>
              </w:rPr>
              <w:t>2</w:t>
            </w:r>
          </w:p>
        </w:tc>
        <w:tc>
          <w:tcPr>
            <w:tcW w:w="462" w:type="dxa"/>
            <w:tcBorders>
              <w:top w:val="nil"/>
              <w:left w:val="nil"/>
              <w:bottom w:val="nil"/>
              <w:right w:val="dotted" w:sz="4" w:space="0" w:color="auto"/>
            </w:tcBorders>
            <w:shd w:val="clear" w:color="auto" w:fill="auto"/>
            <w:noWrap/>
            <w:vAlign w:val="center"/>
            <w:hideMark/>
          </w:tcPr>
          <w:p w14:paraId="19DA9F1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731654E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dotted" w:sz="4" w:space="0" w:color="auto"/>
            </w:tcBorders>
            <w:shd w:val="clear" w:color="auto" w:fill="auto"/>
            <w:noWrap/>
            <w:vAlign w:val="center"/>
            <w:hideMark/>
          </w:tcPr>
          <w:p w14:paraId="3AC30A9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nil"/>
              <w:right w:val="nil"/>
            </w:tcBorders>
            <w:shd w:val="clear" w:color="auto" w:fill="auto"/>
            <w:noWrap/>
            <w:vAlign w:val="center"/>
            <w:hideMark/>
          </w:tcPr>
          <w:p w14:paraId="6779137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AEBF427"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 </w:t>
            </w:r>
          </w:p>
        </w:tc>
        <w:tc>
          <w:tcPr>
            <w:tcW w:w="462" w:type="dxa"/>
            <w:tcBorders>
              <w:top w:val="nil"/>
              <w:left w:val="nil"/>
              <w:bottom w:val="single" w:sz="4" w:space="0" w:color="auto"/>
              <w:right w:val="dotted" w:sz="4" w:space="0" w:color="auto"/>
            </w:tcBorders>
            <w:shd w:val="clear" w:color="auto" w:fill="auto"/>
            <w:noWrap/>
            <w:vAlign w:val="center"/>
            <w:hideMark/>
          </w:tcPr>
          <w:p w14:paraId="390239A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256BCD4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33AF33C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63620CF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nil"/>
              <w:left w:val="nil"/>
              <w:bottom w:val="single" w:sz="4" w:space="0" w:color="auto"/>
              <w:right w:val="dotted" w:sz="4" w:space="0" w:color="auto"/>
            </w:tcBorders>
            <w:shd w:val="clear" w:color="auto" w:fill="auto"/>
            <w:noWrap/>
            <w:vAlign w:val="center"/>
            <w:hideMark/>
          </w:tcPr>
          <w:p w14:paraId="439952DA"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C0C423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2D55540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3D8684B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nil"/>
              <w:left w:val="nil"/>
              <w:bottom w:val="single" w:sz="4" w:space="0" w:color="auto"/>
              <w:right w:val="dotted" w:sz="4" w:space="0" w:color="auto"/>
            </w:tcBorders>
            <w:shd w:val="clear" w:color="auto" w:fill="auto"/>
            <w:noWrap/>
            <w:vAlign w:val="center"/>
            <w:hideMark/>
          </w:tcPr>
          <w:p w14:paraId="6C9E1BF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08A401D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16E75B9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44B26CF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0C0A9B1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0DECA20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4A10331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6A83F52E"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361D60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nil"/>
              <w:left w:val="dotted" w:sz="4" w:space="0" w:color="auto"/>
              <w:bottom w:val="single" w:sz="4" w:space="0" w:color="auto"/>
              <w:right w:val="dotted" w:sz="4" w:space="0" w:color="auto"/>
            </w:tcBorders>
            <w:shd w:val="clear" w:color="auto" w:fill="auto"/>
            <w:noWrap/>
            <w:vAlign w:val="center"/>
            <w:hideMark/>
          </w:tcPr>
          <w:p w14:paraId="3B5CAF1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6DB622C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755F8D67" w14:textId="77777777" w:rsidTr="00EE0BBC">
        <w:trPr>
          <w:trHeight w:val="305"/>
        </w:trPr>
        <w:tc>
          <w:tcPr>
            <w:tcW w:w="859" w:type="dxa"/>
            <w:tcBorders>
              <w:top w:val="nil"/>
              <w:left w:val="single" w:sz="4" w:space="0" w:color="auto"/>
              <w:bottom w:val="single" w:sz="4" w:space="0" w:color="auto"/>
              <w:right w:val="nil"/>
            </w:tcBorders>
            <w:shd w:val="clear" w:color="auto" w:fill="auto"/>
            <w:noWrap/>
            <w:vAlign w:val="center"/>
            <w:hideMark/>
          </w:tcPr>
          <w:p w14:paraId="4BCFCE82"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2025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E323E8B"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nd</w:t>
            </w:r>
            <w:r w:rsidRPr="007E25E1">
              <w:rPr>
                <w:rFonts w:ascii="Calibri" w:eastAsia="Times New Roman" w:hAnsi="Calibri" w:cs="Calibri"/>
                <w:b/>
                <w:bCs/>
                <w:color w:val="000000"/>
                <w:vertAlign w:val="superscript"/>
                <w:lang w:eastAsia="en-AU"/>
              </w:rPr>
              <w:t>2</w:t>
            </w:r>
          </w:p>
        </w:tc>
        <w:tc>
          <w:tcPr>
            <w:tcW w:w="462" w:type="dxa"/>
            <w:tcBorders>
              <w:top w:val="single" w:sz="4" w:space="0" w:color="auto"/>
              <w:left w:val="nil"/>
              <w:bottom w:val="single" w:sz="4" w:space="0" w:color="auto"/>
              <w:right w:val="dotted" w:sz="4" w:space="0" w:color="auto"/>
            </w:tcBorders>
            <w:shd w:val="clear" w:color="auto" w:fill="auto"/>
            <w:noWrap/>
            <w:vAlign w:val="center"/>
            <w:hideMark/>
          </w:tcPr>
          <w:p w14:paraId="68965B3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14:paraId="6B3675F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14:paraId="23578F65"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dotted" w:sz="4" w:space="0" w:color="auto"/>
              <w:bottom w:val="single" w:sz="4" w:space="0" w:color="auto"/>
              <w:right w:val="nil"/>
            </w:tcBorders>
            <w:shd w:val="clear" w:color="auto" w:fill="auto"/>
            <w:noWrap/>
            <w:vAlign w:val="center"/>
            <w:hideMark/>
          </w:tcPr>
          <w:p w14:paraId="7124DE7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E76A391"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 </w:t>
            </w:r>
          </w:p>
        </w:tc>
        <w:tc>
          <w:tcPr>
            <w:tcW w:w="462" w:type="dxa"/>
            <w:tcBorders>
              <w:top w:val="nil"/>
              <w:left w:val="nil"/>
              <w:bottom w:val="single" w:sz="4" w:space="0" w:color="auto"/>
              <w:right w:val="dotted" w:sz="4" w:space="0" w:color="auto"/>
            </w:tcBorders>
            <w:shd w:val="clear" w:color="auto" w:fill="auto"/>
            <w:noWrap/>
            <w:vAlign w:val="center"/>
            <w:hideMark/>
          </w:tcPr>
          <w:p w14:paraId="186DB7BD"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42E7AC4"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46289861"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1E6A9FA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RL</w:t>
            </w:r>
          </w:p>
        </w:tc>
        <w:tc>
          <w:tcPr>
            <w:tcW w:w="462" w:type="dxa"/>
            <w:tcBorders>
              <w:top w:val="nil"/>
              <w:left w:val="nil"/>
              <w:bottom w:val="single" w:sz="4" w:space="0" w:color="auto"/>
              <w:right w:val="dotted" w:sz="4" w:space="0" w:color="auto"/>
            </w:tcBorders>
            <w:shd w:val="clear" w:color="auto" w:fill="auto"/>
            <w:noWrap/>
            <w:vAlign w:val="center"/>
            <w:hideMark/>
          </w:tcPr>
          <w:p w14:paraId="7B7B780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AB94EE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214FF82"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3A9B074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9" w:type="dxa"/>
            <w:gridSpan w:val="2"/>
            <w:tcBorders>
              <w:top w:val="nil"/>
              <w:left w:val="nil"/>
              <w:bottom w:val="single" w:sz="4" w:space="0" w:color="auto"/>
              <w:right w:val="dotted" w:sz="4" w:space="0" w:color="auto"/>
            </w:tcBorders>
            <w:shd w:val="clear" w:color="auto" w:fill="auto"/>
            <w:noWrap/>
            <w:vAlign w:val="center"/>
            <w:hideMark/>
          </w:tcPr>
          <w:p w14:paraId="6872FB98"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1E2AD70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6C87F51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36D2737C"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42A526E7"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54D23100"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nil"/>
            </w:tcBorders>
            <w:shd w:val="clear" w:color="auto" w:fill="auto"/>
            <w:noWrap/>
            <w:vAlign w:val="center"/>
            <w:hideMark/>
          </w:tcPr>
          <w:p w14:paraId="1EAEB8F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70" w:type="dxa"/>
            <w:gridSpan w:val="2"/>
            <w:tcBorders>
              <w:top w:val="nil"/>
              <w:left w:val="single" w:sz="4" w:space="0" w:color="auto"/>
              <w:bottom w:val="single" w:sz="4" w:space="0" w:color="auto"/>
              <w:right w:val="dotted" w:sz="4" w:space="0" w:color="auto"/>
            </w:tcBorders>
            <w:shd w:val="clear" w:color="auto" w:fill="auto"/>
            <w:noWrap/>
            <w:vAlign w:val="center"/>
            <w:hideMark/>
          </w:tcPr>
          <w:p w14:paraId="2FFAF87B"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dotted" w:sz="4" w:space="0" w:color="auto"/>
            </w:tcBorders>
            <w:shd w:val="clear" w:color="auto" w:fill="auto"/>
            <w:noWrap/>
            <w:vAlign w:val="center"/>
            <w:hideMark/>
          </w:tcPr>
          <w:p w14:paraId="4A1B603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511" w:type="dxa"/>
            <w:tcBorders>
              <w:top w:val="nil"/>
              <w:left w:val="dotted" w:sz="4" w:space="0" w:color="auto"/>
              <w:bottom w:val="single" w:sz="4" w:space="0" w:color="auto"/>
              <w:right w:val="dotted" w:sz="4" w:space="0" w:color="auto"/>
            </w:tcBorders>
            <w:shd w:val="clear" w:color="auto" w:fill="auto"/>
            <w:noWrap/>
            <w:vAlign w:val="center"/>
            <w:hideMark/>
          </w:tcPr>
          <w:p w14:paraId="174746DF"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nil"/>
              <w:left w:val="dotted" w:sz="4" w:space="0" w:color="auto"/>
              <w:bottom w:val="single" w:sz="4" w:space="0" w:color="auto"/>
              <w:right w:val="single" w:sz="4" w:space="0" w:color="auto"/>
            </w:tcBorders>
            <w:shd w:val="clear" w:color="auto" w:fill="auto"/>
            <w:noWrap/>
            <w:vAlign w:val="center"/>
            <w:hideMark/>
          </w:tcPr>
          <w:p w14:paraId="24769C86"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r>
      <w:tr w:rsidR="00EE0BBC" w:rsidRPr="007E25E1" w14:paraId="72E3BA95" w14:textId="77777777" w:rsidTr="00EE0BBC">
        <w:trPr>
          <w:trHeight w:val="389"/>
        </w:trPr>
        <w:tc>
          <w:tcPr>
            <w:tcW w:w="859" w:type="dxa"/>
            <w:tcBorders>
              <w:top w:val="single" w:sz="4" w:space="0" w:color="auto"/>
              <w:left w:val="single" w:sz="4" w:space="0" w:color="auto"/>
              <w:bottom w:val="single" w:sz="4" w:space="0" w:color="auto"/>
              <w:right w:val="nil"/>
            </w:tcBorders>
            <w:shd w:val="clear" w:color="auto" w:fill="auto"/>
            <w:hideMark/>
          </w:tcPr>
          <w:p w14:paraId="6DC0A89E"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TOTAL</w:t>
            </w:r>
          </w:p>
        </w:tc>
        <w:tc>
          <w:tcPr>
            <w:tcW w:w="760" w:type="dxa"/>
            <w:tcBorders>
              <w:top w:val="single" w:sz="4" w:space="0" w:color="auto"/>
              <w:left w:val="single" w:sz="4" w:space="0" w:color="auto"/>
              <w:bottom w:val="single" w:sz="4" w:space="0" w:color="auto"/>
              <w:right w:val="single" w:sz="4" w:space="0" w:color="auto"/>
            </w:tcBorders>
            <w:shd w:val="clear" w:color="auto" w:fill="auto"/>
            <w:noWrap/>
            <w:hideMark/>
          </w:tcPr>
          <w:p w14:paraId="1311AD83"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8</w:t>
            </w:r>
          </w:p>
        </w:tc>
        <w:tc>
          <w:tcPr>
            <w:tcW w:w="462" w:type="dxa"/>
            <w:tcBorders>
              <w:top w:val="single" w:sz="4" w:space="0" w:color="auto"/>
              <w:left w:val="nil"/>
              <w:bottom w:val="nil"/>
              <w:right w:val="nil"/>
            </w:tcBorders>
            <w:shd w:val="clear" w:color="auto" w:fill="auto"/>
            <w:noWrap/>
            <w:hideMark/>
          </w:tcPr>
          <w:p w14:paraId="283A34A9" w14:textId="77777777" w:rsidR="007E25E1" w:rsidRPr="007E25E1" w:rsidRDefault="007E25E1" w:rsidP="007E25E1">
            <w:pPr>
              <w:spacing w:after="0" w:line="240" w:lineRule="auto"/>
              <w:jc w:val="center"/>
              <w:rPr>
                <w:rFonts w:ascii="Calibri" w:eastAsia="Times New Roman" w:hAnsi="Calibri" w:cs="Calibri"/>
                <w:color w:val="000000"/>
                <w:lang w:eastAsia="en-AU"/>
              </w:rPr>
            </w:pPr>
            <w:r w:rsidRPr="007E25E1">
              <w:rPr>
                <w:rFonts w:ascii="Calibri" w:eastAsia="Times New Roman" w:hAnsi="Calibri" w:cs="Calibri"/>
                <w:color w:val="000000"/>
                <w:lang w:eastAsia="en-AU"/>
              </w:rPr>
              <w:t> </w:t>
            </w:r>
          </w:p>
        </w:tc>
        <w:tc>
          <w:tcPr>
            <w:tcW w:w="462" w:type="dxa"/>
            <w:tcBorders>
              <w:top w:val="single" w:sz="4" w:space="0" w:color="auto"/>
              <w:left w:val="nil"/>
              <w:bottom w:val="nil"/>
              <w:right w:val="nil"/>
            </w:tcBorders>
            <w:shd w:val="clear" w:color="auto" w:fill="auto"/>
            <w:hideMark/>
          </w:tcPr>
          <w:p w14:paraId="5C030877"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 </w:t>
            </w:r>
          </w:p>
        </w:tc>
        <w:tc>
          <w:tcPr>
            <w:tcW w:w="462" w:type="dxa"/>
            <w:tcBorders>
              <w:top w:val="single" w:sz="4" w:space="0" w:color="auto"/>
              <w:left w:val="nil"/>
              <w:bottom w:val="nil"/>
              <w:right w:val="nil"/>
            </w:tcBorders>
            <w:shd w:val="clear" w:color="auto" w:fill="auto"/>
            <w:hideMark/>
          </w:tcPr>
          <w:p w14:paraId="7B68AB99"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 </w:t>
            </w:r>
          </w:p>
        </w:tc>
        <w:tc>
          <w:tcPr>
            <w:tcW w:w="462" w:type="dxa"/>
            <w:tcBorders>
              <w:top w:val="single" w:sz="4" w:space="0" w:color="auto"/>
              <w:left w:val="nil"/>
              <w:bottom w:val="nil"/>
              <w:right w:val="single" w:sz="4" w:space="0" w:color="auto"/>
            </w:tcBorders>
            <w:shd w:val="clear" w:color="auto" w:fill="auto"/>
            <w:hideMark/>
          </w:tcPr>
          <w:p w14:paraId="798BFBC6" w14:textId="77777777" w:rsidR="007E25E1" w:rsidRPr="007E25E1" w:rsidRDefault="007E25E1" w:rsidP="007E25E1">
            <w:pPr>
              <w:spacing w:after="0" w:line="240" w:lineRule="auto"/>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 </w:t>
            </w:r>
          </w:p>
        </w:tc>
        <w:tc>
          <w:tcPr>
            <w:tcW w:w="754" w:type="dxa"/>
            <w:tcBorders>
              <w:top w:val="single" w:sz="4" w:space="0" w:color="auto"/>
              <w:left w:val="nil"/>
              <w:bottom w:val="single" w:sz="4" w:space="0" w:color="auto"/>
              <w:right w:val="single" w:sz="4" w:space="0" w:color="auto"/>
            </w:tcBorders>
            <w:shd w:val="clear" w:color="auto" w:fill="auto"/>
            <w:noWrap/>
            <w:hideMark/>
          </w:tcPr>
          <w:p w14:paraId="0A46CA0D"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r w:rsidRPr="007E25E1">
              <w:rPr>
                <w:rFonts w:ascii="Calibri" w:eastAsia="Times New Roman" w:hAnsi="Calibri" w:cs="Calibri"/>
                <w:b/>
                <w:bCs/>
                <w:color w:val="000000"/>
                <w:lang w:eastAsia="en-AU"/>
              </w:rPr>
              <w:t>41</w:t>
            </w:r>
          </w:p>
        </w:tc>
        <w:tc>
          <w:tcPr>
            <w:tcW w:w="462" w:type="dxa"/>
            <w:tcBorders>
              <w:top w:val="single" w:sz="4" w:space="0" w:color="auto"/>
              <w:left w:val="nil"/>
              <w:bottom w:val="nil"/>
              <w:right w:val="nil"/>
            </w:tcBorders>
            <w:shd w:val="clear" w:color="auto" w:fill="auto"/>
            <w:noWrap/>
            <w:hideMark/>
          </w:tcPr>
          <w:p w14:paraId="58C21695" w14:textId="77777777" w:rsidR="007E25E1" w:rsidRPr="007E25E1" w:rsidRDefault="007E25E1" w:rsidP="007E25E1">
            <w:pPr>
              <w:spacing w:after="0" w:line="240" w:lineRule="auto"/>
              <w:jc w:val="center"/>
              <w:rPr>
                <w:rFonts w:ascii="Calibri" w:eastAsia="Times New Roman" w:hAnsi="Calibri" w:cs="Calibri"/>
                <w:b/>
                <w:bCs/>
                <w:color w:val="000000"/>
                <w:lang w:eastAsia="en-AU"/>
              </w:rPr>
            </w:pPr>
          </w:p>
        </w:tc>
        <w:tc>
          <w:tcPr>
            <w:tcW w:w="462" w:type="dxa"/>
            <w:tcBorders>
              <w:top w:val="single" w:sz="4" w:space="0" w:color="auto"/>
              <w:left w:val="nil"/>
              <w:bottom w:val="nil"/>
              <w:right w:val="nil"/>
            </w:tcBorders>
            <w:shd w:val="clear" w:color="auto" w:fill="auto"/>
            <w:noWrap/>
            <w:hideMark/>
          </w:tcPr>
          <w:p w14:paraId="28E9455F"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nil"/>
            </w:tcBorders>
            <w:shd w:val="clear" w:color="auto" w:fill="auto"/>
            <w:noWrap/>
            <w:hideMark/>
          </w:tcPr>
          <w:p w14:paraId="18170EED"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606" w:type="dxa"/>
            <w:tcBorders>
              <w:top w:val="single" w:sz="4" w:space="0" w:color="auto"/>
              <w:left w:val="nil"/>
              <w:bottom w:val="nil"/>
              <w:right w:val="nil"/>
            </w:tcBorders>
            <w:shd w:val="clear" w:color="auto" w:fill="auto"/>
            <w:noWrap/>
            <w:hideMark/>
          </w:tcPr>
          <w:p w14:paraId="47A46387"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nil"/>
            </w:tcBorders>
            <w:shd w:val="clear" w:color="auto" w:fill="auto"/>
            <w:noWrap/>
            <w:hideMark/>
          </w:tcPr>
          <w:p w14:paraId="088B0C2F"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nil"/>
            </w:tcBorders>
            <w:shd w:val="clear" w:color="auto" w:fill="auto"/>
            <w:noWrap/>
            <w:hideMark/>
          </w:tcPr>
          <w:p w14:paraId="595F2E41"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nil"/>
            </w:tcBorders>
            <w:shd w:val="clear" w:color="auto" w:fill="auto"/>
            <w:noWrap/>
            <w:hideMark/>
          </w:tcPr>
          <w:p w14:paraId="337E62E2"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nil"/>
            </w:tcBorders>
            <w:shd w:val="clear" w:color="auto" w:fill="auto"/>
            <w:noWrap/>
            <w:hideMark/>
          </w:tcPr>
          <w:p w14:paraId="12A447D4"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9" w:type="dxa"/>
            <w:gridSpan w:val="2"/>
            <w:tcBorders>
              <w:top w:val="single" w:sz="4" w:space="0" w:color="auto"/>
              <w:left w:val="nil"/>
              <w:bottom w:val="nil"/>
              <w:right w:val="nil"/>
            </w:tcBorders>
            <w:shd w:val="clear" w:color="auto" w:fill="auto"/>
            <w:noWrap/>
            <w:hideMark/>
          </w:tcPr>
          <w:p w14:paraId="43644DAF"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nil"/>
            </w:tcBorders>
            <w:shd w:val="clear" w:color="auto" w:fill="auto"/>
            <w:noWrap/>
            <w:hideMark/>
          </w:tcPr>
          <w:p w14:paraId="7A04F8DB"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nil"/>
            </w:tcBorders>
            <w:shd w:val="clear" w:color="auto" w:fill="auto"/>
            <w:noWrap/>
            <w:hideMark/>
          </w:tcPr>
          <w:p w14:paraId="2BCBD1EF"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nil"/>
            </w:tcBorders>
            <w:shd w:val="clear" w:color="auto" w:fill="auto"/>
            <w:noWrap/>
            <w:hideMark/>
          </w:tcPr>
          <w:p w14:paraId="454198B6"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70" w:type="dxa"/>
            <w:gridSpan w:val="2"/>
            <w:tcBorders>
              <w:top w:val="single" w:sz="4" w:space="0" w:color="auto"/>
              <w:left w:val="nil"/>
              <w:bottom w:val="nil"/>
              <w:right w:val="nil"/>
            </w:tcBorders>
            <w:shd w:val="clear" w:color="auto" w:fill="auto"/>
            <w:noWrap/>
            <w:hideMark/>
          </w:tcPr>
          <w:p w14:paraId="008C64A0"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nil"/>
            </w:tcBorders>
            <w:shd w:val="clear" w:color="auto" w:fill="auto"/>
            <w:noWrap/>
            <w:hideMark/>
          </w:tcPr>
          <w:p w14:paraId="24FCEDD2"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nil"/>
              <w:bottom w:val="nil"/>
              <w:right w:val="single" w:sz="4" w:space="0" w:color="auto"/>
            </w:tcBorders>
            <w:shd w:val="clear" w:color="auto" w:fill="auto"/>
            <w:noWrap/>
            <w:hideMark/>
          </w:tcPr>
          <w:p w14:paraId="163C64C3"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70" w:type="dxa"/>
            <w:gridSpan w:val="2"/>
            <w:tcBorders>
              <w:top w:val="single" w:sz="4" w:space="0" w:color="auto"/>
              <w:left w:val="single" w:sz="4" w:space="0" w:color="auto"/>
              <w:bottom w:val="single" w:sz="4" w:space="0" w:color="auto"/>
              <w:right w:val="dotted" w:sz="4" w:space="0" w:color="auto"/>
            </w:tcBorders>
            <w:shd w:val="clear" w:color="auto" w:fill="auto"/>
            <w:noWrap/>
            <w:hideMark/>
          </w:tcPr>
          <w:p w14:paraId="25F25928"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dotted" w:sz="4" w:space="0" w:color="auto"/>
              <w:bottom w:val="single" w:sz="4" w:space="0" w:color="auto"/>
              <w:right w:val="dotted" w:sz="4" w:space="0" w:color="auto"/>
            </w:tcBorders>
            <w:shd w:val="clear" w:color="auto" w:fill="auto"/>
            <w:noWrap/>
            <w:hideMark/>
          </w:tcPr>
          <w:p w14:paraId="5D531A3A"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511" w:type="dxa"/>
            <w:tcBorders>
              <w:top w:val="single" w:sz="4" w:space="0" w:color="auto"/>
              <w:left w:val="dotted" w:sz="4" w:space="0" w:color="auto"/>
              <w:bottom w:val="single" w:sz="4" w:space="0" w:color="auto"/>
              <w:right w:val="dotted" w:sz="4" w:space="0" w:color="auto"/>
            </w:tcBorders>
            <w:shd w:val="clear" w:color="auto" w:fill="auto"/>
            <w:noWrap/>
            <w:hideMark/>
          </w:tcPr>
          <w:p w14:paraId="5821F83A"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c>
          <w:tcPr>
            <w:tcW w:w="462" w:type="dxa"/>
            <w:tcBorders>
              <w:top w:val="single" w:sz="4" w:space="0" w:color="auto"/>
              <w:left w:val="dotted" w:sz="4" w:space="0" w:color="auto"/>
              <w:bottom w:val="single" w:sz="4" w:space="0" w:color="auto"/>
              <w:right w:val="single" w:sz="4" w:space="0" w:color="auto"/>
            </w:tcBorders>
            <w:shd w:val="clear" w:color="auto" w:fill="auto"/>
            <w:noWrap/>
            <w:hideMark/>
          </w:tcPr>
          <w:p w14:paraId="2A3CA070" w14:textId="77777777" w:rsidR="007E25E1" w:rsidRPr="007E25E1" w:rsidRDefault="007E25E1" w:rsidP="007E25E1">
            <w:pPr>
              <w:spacing w:after="0" w:line="240" w:lineRule="auto"/>
              <w:jc w:val="center"/>
              <w:rPr>
                <w:rFonts w:ascii="Times New Roman" w:eastAsia="Times New Roman" w:hAnsi="Times New Roman" w:cs="Times New Roman"/>
                <w:sz w:val="20"/>
                <w:szCs w:val="20"/>
                <w:lang w:eastAsia="en-AU"/>
              </w:rPr>
            </w:pPr>
          </w:p>
        </w:tc>
      </w:tr>
    </w:tbl>
    <w:p w14:paraId="2579D46D" w14:textId="77777777" w:rsidR="007E25E1" w:rsidRPr="007E25E1" w:rsidRDefault="007E25E1" w:rsidP="007E25E1">
      <w:pPr>
        <w:spacing w:line="278" w:lineRule="auto"/>
        <w:rPr>
          <w:rFonts w:ascii="Aptos" w:eastAsia="Aptos" w:hAnsi="Aptos" w:cs="Times New Roman"/>
          <w:kern w:val="2"/>
          <w:sz w:val="24"/>
          <w:szCs w:val="24"/>
          <w14:ligatures w14:val="standardContextual"/>
        </w:rPr>
      </w:pPr>
    </w:p>
    <w:tbl>
      <w:tblPr>
        <w:tblW w:w="13440" w:type="dxa"/>
        <w:tblLook w:val="04A0" w:firstRow="1" w:lastRow="0" w:firstColumn="1" w:lastColumn="0" w:noHBand="0" w:noVBand="1"/>
      </w:tblPr>
      <w:tblGrid>
        <w:gridCol w:w="13440"/>
      </w:tblGrid>
      <w:tr w:rsidR="007E25E1" w:rsidRPr="007E25E1" w14:paraId="50454ABE" w14:textId="77777777" w:rsidTr="00DE318E">
        <w:trPr>
          <w:trHeight w:val="300"/>
        </w:trPr>
        <w:tc>
          <w:tcPr>
            <w:tcW w:w="13440" w:type="dxa"/>
            <w:tcBorders>
              <w:top w:val="nil"/>
              <w:left w:val="nil"/>
              <w:bottom w:val="nil"/>
              <w:right w:val="nil"/>
            </w:tcBorders>
            <w:shd w:val="clear" w:color="auto" w:fill="auto"/>
            <w:noWrap/>
            <w:vAlign w:val="bottom"/>
            <w:hideMark/>
          </w:tcPr>
          <w:p w14:paraId="4DD71B76" w14:textId="77777777" w:rsidR="007E25E1" w:rsidRPr="007E25E1" w:rsidRDefault="007E25E1" w:rsidP="007E25E1">
            <w:pPr>
              <w:spacing w:after="0" w:line="240" w:lineRule="auto"/>
              <w:rPr>
                <w:rFonts w:ascii="Arial" w:eastAsia="Times New Roman" w:hAnsi="Arial" w:cs="Arial"/>
                <w:sz w:val="18"/>
                <w:szCs w:val="18"/>
                <w:lang w:eastAsia="en-AU"/>
              </w:rPr>
            </w:pPr>
            <w:r w:rsidRPr="007E25E1">
              <w:rPr>
                <w:rFonts w:ascii="Arial" w:eastAsia="Times New Roman" w:hAnsi="Arial" w:cs="Arial"/>
                <w:sz w:val="18"/>
                <w:szCs w:val="18"/>
                <w:vertAlign w:val="superscript"/>
                <w:lang w:eastAsia="en-AU"/>
              </w:rPr>
              <w:t>1</w:t>
            </w:r>
            <w:r w:rsidRPr="007E25E1">
              <w:rPr>
                <w:rFonts w:ascii="Arial" w:eastAsia="Times New Roman" w:hAnsi="Arial" w:cs="Arial"/>
                <w:sz w:val="18"/>
                <w:szCs w:val="18"/>
                <w:lang w:eastAsia="en-AU"/>
              </w:rPr>
              <w:t xml:space="preserve">id, insufficient data to report because there are less than five licence holders (policy requirement to protect commercial confidentiality of data); </w:t>
            </w:r>
          </w:p>
        </w:tc>
      </w:tr>
      <w:tr w:rsidR="007E25E1" w:rsidRPr="007E25E1" w14:paraId="017C7BE8" w14:textId="77777777" w:rsidTr="00DE318E">
        <w:trPr>
          <w:trHeight w:val="300"/>
        </w:trPr>
        <w:tc>
          <w:tcPr>
            <w:tcW w:w="13440" w:type="dxa"/>
            <w:tcBorders>
              <w:top w:val="nil"/>
              <w:left w:val="nil"/>
              <w:bottom w:val="nil"/>
              <w:right w:val="nil"/>
            </w:tcBorders>
            <w:shd w:val="clear" w:color="auto" w:fill="auto"/>
            <w:noWrap/>
            <w:vAlign w:val="bottom"/>
            <w:hideMark/>
          </w:tcPr>
          <w:p w14:paraId="0D5142CD" w14:textId="77777777" w:rsidR="007E25E1" w:rsidRPr="007E25E1" w:rsidRDefault="007E25E1" w:rsidP="007E25E1">
            <w:pPr>
              <w:spacing w:after="0" w:line="240" w:lineRule="auto"/>
              <w:rPr>
                <w:rFonts w:ascii="Arial" w:eastAsia="Times New Roman" w:hAnsi="Arial" w:cs="Arial"/>
                <w:sz w:val="18"/>
                <w:szCs w:val="18"/>
                <w:lang w:eastAsia="en-AU"/>
              </w:rPr>
            </w:pPr>
            <w:r w:rsidRPr="007E25E1">
              <w:rPr>
                <w:rFonts w:ascii="Arial" w:eastAsia="Times New Roman" w:hAnsi="Arial" w:cs="Arial"/>
                <w:sz w:val="18"/>
                <w:szCs w:val="18"/>
                <w:vertAlign w:val="superscript"/>
                <w:lang w:eastAsia="en-AU"/>
              </w:rPr>
              <w:t>2</w:t>
            </w:r>
            <w:r w:rsidRPr="007E25E1">
              <w:rPr>
                <w:rFonts w:ascii="Arial" w:eastAsia="Times New Roman" w:hAnsi="Arial" w:cs="Arial"/>
                <w:sz w:val="18"/>
                <w:szCs w:val="18"/>
                <w:lang w:eastAsia="en-AU"/>
              </w:rPr>
              <w:t>nd, no data obtained.</w:t>
            </w:r>
          </w:p>
        </w:tc>
      </w:tr>
    </w:tbl>
    <w:p w14:paraId="6F5C04A4" w14:textId="77777777" w:rsidR="00EE0BBC" w:rsidRPr="00EE0BBC" w:rsidRDefault="00EE0BBC" w:rsidP="00EE0BBC">
      <w:pPr>
        <w:keepNext/>
        <w:keepLines/>
        <w:spacing w:before="160" w:after="80" w:line="278" w:lineRule="auto"/>
        <w:outlineLvl w:val="1"/>
        <w:rPr>
          <w:rFonts w:ascii="Aptos Display" w:eastAsia="Times New Roman" w:hAnsi="Aptos Display" w:cs="Times New Roman"/>
          <w:color w:val="0F4761"/>
          <w:kern w:val="2"/>
          <w:sz w:val="32"/>
          <w:szCs w:val="32"/>
          <w14:ligatures w14:val="standardContextual"/>
        </w:rPr>
      </w:pPr>
      <w:r w:rsidRPr="00EE0BBC">
        <w:rPr>
          <w:rFonts w:ascii="Aptos Display" w:eastAsia="Times New Roman" w:hAnsi="Aptos Display" w:cs="Times New Roman"/>
          <w:color w:val="0F4761"/>
          <w:kern w:val="2"/>
          <w:sz w:val="32"/>
          <w:szCs w:val="32"/>
          <w14:ligatures w14:val="standardContextual"/>
        </w:rPr>
        <w:lastRenderedPageBreak/>
        <w:t>APPENDIX 5 – Fishing effort</w:t>
      </w:r>
    </w:p>
    <w:p w14:paraId="382AEE3B" w14:textId="77777777" w:rsidR="00EE0BBC" w:rsidRPr="00EE0BBC" w:rsidRDefault="00EE0BBC" w:rsidP="00EE0BBC">
      <w:pPr>
        <w:spacing w:line="278" w:lineRule="auto"/>
        <w:rPr>
          <w:rFonts w:ascii="Aptos" w:eastAsia="Aptos" w:hAnsi="Aptos" w:cs="Times New Roman"/>
          <w:kern w:val="2"/>
          <w:sz w:val="24"/>
          <w:szCs w:val="24"/>
          <w14:ligatures w14:val="standardContextual"/>
        </w:rPr>
      </w:pPr>
    </w:p>
    <w:p w14:paraId="62022194" w14:textId="77777777" w:rsidR="00EE0BBC" w:rsidRPr="00EE0BBC" w:rsidRDefault="00EE0BBC" w:rsidP="00EE0BBC">
      <w:pPr>
        <w:spacing w:after="120" w:line="278" w:lineRule="auto"/>
        <w:rPr>
          <w:rFonts w:ascii="Calibri" w:eastAsia="Calibri" w:hAnsi="Calibri" w:cs="Calibri"/>
          <w:i/>
          <w:color w:val="000000"/>
          <w:kern w:val="2"/>
          <w14:ligatures w14:val="standardContextual"/>
        </w:rPr>
      </w:pPr>
      <w:r w:rsidRPr="00EE0BBC">
        <w:rPr>
          <w:rFonts w:ascii="Calibri" w:eastAsia="Calibri" w:hAnsi="Calibri" w:cs="Calibri"/>
          <w:i/>
          <w:color w:val="000000"/>
          <w:kern w:val="2"/>
          <w14:ligatures w14:val="standardContextual"/>
        </w:rPr>
        <w:t>Table 1: Eastern Zone catch, fishing effort, Catch per unit effort (CPUE), Active participants. (Quota Period: July to June). </w:t>
      </w:r>
    </w:p>
    <w:tbl>
      <w:tblPr>
        <w:tblW w:w="13682" w:type="dxa"/>
        <w:tblBorders>
          <w:top w:val="single" w:sz="8" w:space="0" w:color="004876"/>
          <w:left w:val="single" w:sz="8" w:space="0" w:color="004876"/>
          <w:bottom w:val="single" w:sz="8" w:space="0" w:color="004876"/>
          <w:right w:val="single" w:sz="8" w:space="0" w:color="004876"/>
          <w:insideH w:val="single" w:sz="8" w:space="0" w:color="004876"/>
          <w:insideV w:val="single" w:sz="4" w:space="0" w:color="004876"/>
        </w:tblBorders>
        <w:tblLayout w:type="fixed"/>
        <w:tblCellMar>
          <w:left w:w="115" w:type="dxa"/>
          <w:right w:w="115" w:type="dxa"/>
        </w:tblCellMar>
        <w:tblLook w:val="0400" w:firstRow="0" w:lastRow="0" w:firstColumn="0" w:lastColumn="0" w:noHBand="0" w:noVBand="1"/>
      </w:tblPr>
      <w:tblGrid>
        <w:gridCol w:w="1408"/>
        <w:gridCol w:w="1300"/>
        <w:gridCol w:w="1300"/>
        <w:gridCol w:w="1902"/>
        <w:gridCol w:w="1701"/>
        <w:gridCol w:w="1985"/>
        <w:gridCol w:w="1362"/>
        <w:gridCol w:w="1362"/>
        <w:gridCol w:w="1362"/>
      </w:tblGrid>
      <w:tr w:rsidR="00EE0BBC" w:rsidRPr="00EE0BBC" w14:paraId="3A286679" w14:textId="77777777" w:rsidTr="00DE318E">
        <w:trPr>
          <w:trHeight w:val="227"/>
          <w:tblHeader/>
        </w:trPr>
        <w:tc>
          <w:tcPr>
            <w:tcW w:w="1408" w:type="dxa"/>
            <w:shd w:val="clear" w:color="auto" w:fill="004876"/>
          </w:tcPr>
          <w:p w14:paraId="06CF03EF"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Fishing Year</w:t>
            </w:r>
          </w:p>
        </w:tc>
        <w:tc>
          <w:tcPr>
            <w:tcW w:w="1300" w:type="dxa"/>
            <w:shd w:val="clear" w:color="auto" w:fill="004876"/>
          </w:tcPr>
          <w:p w14:paraId="4ED6A125"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 xml:space="preserve">TACC Set </w:t>
            </w:r>
          </w:p>
          <w:p w14:paraId="1AF0E08F" w14:textId="77777777" w:rsidR="00EE0BBC" w:rsidRPr="00EE0BBC" w:rsidRDefault="00EE0BBC" w:rsidP="00EE0BBC">
            <w:pPr>
              <w:spacing w:line="278" w:lineRule="auto"/>
              <w:jc w:val="center"/>
              <w:rPr>
                <w:rFonts w:ascii="Calibri" w:eastAsia="Calibri" w:hAnsi="Calibri" w:cs="Calibri"/>
                <w:b/>
                <w:i/>
                <w:iCs/>
                <w:color w:val="FFFFFF"/>
                <w:kern w:val="2"/>
                <w14:ligatures w14:val="standardContextual"/>
              </w:rPr>
            </w:pPr>
            <w:r w:rsidRPr="00EE0BBC">
              <w:rPr>
                <w:rFonts w:ascii="Calibri" w:eastAsia="Calibri" w:hAnsi="Calibri" w:cs="Calibri"/>
                <w:b/>
                <w:i/>
                <w:iCs/>
                <w:color w:val="FFFFFF"/>
                <w:kern w:val="2"/>
                <w14:ligatures w14:val="standardContextual"/>
              </w:rPr>
              <w:t>(tonne)</w:t>
            </w:r>
          </w:p>
        </w:tc>
        <w:tc>
          <w:tcPr>
            <w:tcW w:w="1300" w:type="dxa"/>
            <w:shd w:val="clear" w:color="auto" w:fill="004876"/>
          </w:tcPr>
          <w:p w14:paraId="25E398CE"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Catch</w:t>
            </w:r>
          </w:p>
          <w:p w14:paraId="2769DBEC" w14:textId="77777777" w:rsidR="00EE0BBC" w:rsidRPr="00EE0BBC" w:rsidRDefault="00EE0BBC" w:rsidP="00EE0BBC">
            <w:pPr>
              <w:spacing w:line="278" w:lineRule="auto"/>
              <w:jc w:val="center"/>
              <w:rPr>
                <w:rFonts w:ascii="Calibri" w:eastAsia="Calibri" w:hAnsi="Calibri" w:cs="Calibri"/>
                <w:b/>
                <w:i/>
                <w:iCs/>
                <w:color w:val="FFFFFF"/>
                <w:kern w:val="2"/>
                <w14:ligatures w14:val="standardContextual"/>
              </w:rPr>
            </w:pPr>
            <w:r w:rsidRPr="00EE0BBC">
              <w:rPr>
                <w:rFonts w:ascii="Calibri" w:eastAsia="Calibri" w:hAnsi="Calibri" w:cs="Calibri"/>
                <w:b/>
                <w:i/>
                <w:iCs/>
                <w:color w:val="FFFFFF"/>
                <w:kern w:val="2"/>
                <w14:ligatures w14:val="standardContextual"/>
              </w:rPr>
              <w:t>(tonne)</w:t>
            </w:r>
          </w:p>
        </w:tc>
        <w:tc>
          <w:tcPr>
            <w:tcW w:w="1902" w:type="dxa"/>
            <w:shd w:val="clear" w:color="auto" w:fill="004876"/>
          </w:tcPr>
          <w:p w14:paraId="2326B258"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Nominal Effort</w:t>
            </w:r>
          </w:p>
          <w:p w14:paraId="1E94A9FF" w14:textId="77777777" w:rsidR="00EE0BBC" w:rsidRPr="00EE0BBC" w:rsidRDefault="00EE0BBC" w:rsidP="00EE0BBC">
            <w:pPr>
              <w:spacing w:line="278" w:lineRule="auto"/>
              <w:jc w:val="center"/>
              <w:rPr>
                <w:rFonts w:ascii="Calibri" w:eastAsia="Calibri" w:hAnsi="Calibri" w:cs="Calibri"/>
                <w:b/>
                <w:i/>
                <w:iCs/>
                <w:color w:val="FFFFFF"/>
                <w:kern w:val="2"/>
                <w14:ligatures w14:val="standardContextual"/>
              </w:rPr>
            </w:pPr>
            <w:r w:rsidRPr="00EE0BBC">
              <w:rPr>
                <w:rFonts w:ascii="Calibri" w:eastAsia="Calibri" w:hAnsi="Calibri" w:cs="Calibri"/>
                <w:b/>
                <w:i/>
                <w:iCs/>
                <w:color w:val="FFFFFF"/>
                <w:kern w:val="2"/>
                <w14:ligatures w14:val="standardContextual"/>
              </w:rPr>
              <w:t>('000 pot-lifts)</w:t>
            </w:r>
          </w:p>
        </w:tc>
        <w:tc>
          <w:tcPr>
            <w:tcW w:w="1701" w:type="dxa"/>
            <w:shd w:val="clear" w:color="auto" w:fill="004876"/>
          </w:tcPr>
          <w:p w14:paraId="484A4ED0"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Nominal CPUE</w:t>
            </w:r>
          </w:p>
          <w:p w14:paraId="65BE5DB9" w14:textId="77777777" w:rsidR="00EE0BBC" w:rsidRPr="00EE0BBC" w:rsidRDefault="00EE0BBC" w:rsidP="00EE0BBC">
            <w:pPr>
              <w:spacing w:line="278" w:lineRule="auto"/>
              <w:jc w:val="center"/>
              <w:rPr>
                <w:rFonts w:ascii="Calibri" w:eastAsia="Calibri" w:hAnsi="Calibri" w:cs="Calibri"/>
                <w:b/>
                <w:i/>
                <w:iCs/>
                <w:color w:val="FFFFFF"/>
                <w:kern w:val="2"/>
                <w14:ligatures w14:val="standardContextual"/>
              </w:rPr>
            </w:pPr>
            <w:r w:rsidRPr="00EE0BBC">
              <w:rPr>
                <w:rFonts w:ascii="Calibri" w:eastAsia="Calibri" w:hAnsi="Calibri" w:cs="Calibri"/>
                <w:b/>
                <w:i/>
                <w:iCs/>
                <w:color w:val="FFFFFF"/>
                <w:kern w:val="2"/>
                <w14:ligatures w14:val="standardContextual"/>
              </w:rPr>
              <w:t>(kg/pot-lift)</w:t>
            </w:r>
          </w:p>
        </w:tc>
        <w:tc>
          <w:tcPr>
            <w:tcW w:w="1985" w:type="dxa"/>
            <w:shd w:val="clear" w:color="auto" w:fill="004876"/>
          </w:tcPr>
          <w:p w14:paraId="531E6C14"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Standardised CPUE</w:t>
            </w:r>
          </w:p>
          <w:p w14:paraId="51252E5B" w14:textId="77777777" w:rsidR="00EE0BBC" w:rsidRPr="00EE0BBC" w:rsidRDefault="00EE0BBC" w:rsidP="00EE0BBC">
            <w:pPr>
              <w:spacing w:line="278" w:lineRule="auto"/>
              <w:jc w:val="center"/>
              <w:rPr>
                <w:rFonts w:ascii="Calibri" w:eastAsia="Calibri" w:hAnsi="Calibri" w:cs="Calibri"/>
                <w:b/>
                <w:i/>
                <w:iCs/>
                <w:color w:val="FFFFFF"/>
                <w:kern w:val="2"/>
                <w14:ligatures w14:val="standardContextual"/>
              </w:rPr>
            </w:pPr>
            <w:r w:rsidRPr="00EE0BBC">
              <w:rPr>
                <w:rFonts w:ascii="Calibri" w:eastAsia="Calibri" w:hAnsi="Calibri" w:cs="Calibri"/>
                <w:b/>
                <w:i/>
                <w:iCs/>
                <w:color w:val="FFFFFF"/>
                <w:kern w:val="2"/>
                <w14:ligatures w14:val="standardContextual"/>
              </w:rPr>
              <w:t>(kg/pot-lift)</w:t>
            </w:r>
          </w:p>
        </w:tc>
        <w:tc>
          <w:tcPr>
            <w:tcW w:w="1362" w:type="dxa"/>
            <w:shd w:val="clear" w:color="auto" w:fill="004876"/>
          </w:tcPr>
          <w:p w14:paraId="1A7032E6"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Mean Mass</w:t>
            </w:r>
          </w:p>
          <w:p w14:paraId="5D5D733A" w14:textId="77777777" w:rsidR="00EE0BBC" w:rsidRPr="00EE0BBC" w:rsidRDefault="00EE0BBC" w:rsidP="00EE0BBC">
            <w:pPr>
              <w:spacing w:line="278" w:lineRule="auto"/>
              <w:jc w:val="center"/>
              <w:rPr>
                <w:rFonts w:ascii="Calibri" w:eastAsia="Calibri" w:hAnsi="Calibri" w:cs="Calibri"/>
                <w:b/>
                <w:i/>
                <w:iCs/>
                <w:color w:val="FFFFFF"/>
                <w:kern w:val="2"/>
                <w14:ligatures w14:val="standardContextual"/>
              </w:rPr>
            </w:pPr>
            <w:r w:rsidRPr="00EE0BBC">
              <w:rPr>
                <w:rFonts w:ascii="Calibri" w:eastAsia="Calibri" w:hAnsi="Calibri" w:cs="Calibri"/>
                <w:b/>
                <w:i/>
                <w:iCs/>
                <w:color w:val="FFFFFF"/>
                <w:kern w:val="2"/>
                <w14:ligatures w14:val="standardContextual"/>
              </w:rPr>
              <w:t>(kg/lobster)</w:t>
            </w:r>
          </w:p>
        </w:tc>
        <w:tc>
          <w:tcPr>
            <w:tcW w:w="1362" w:type="dxa"/>
            <w:shd w:val="clear" w:color="auto" w:fill="004876"/>
          </w:tcPr>
          <w:p w14:paraId="651A5175"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Active Licenses</w:t>
            </w:r>
          </w:p>
        </w:tc>
        <w:tc>
          <w:tcPr>
            <w:tcW w:w="1362" w:type="dxa"/>
            <w:shd w:val="clear" w:color="auto" w:fill="004876"/>
          </w:tcPr>
          <w:p w14:paraId="3DB3EA18"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Vessels</w:t>
            </w:r>
          </w:p>
        </w:tc>
      </w:tr>
      <w:tr w:rsidR="00EE0BBC" w:rsidRPr="00EE0BBC" w14:paraId="0A77BC3F" w14:textId="77777777" w:rsidTr="00DE318E">
        <w:trPr>
          <w:trHeight w:val="329"/>
        </w:trPr>
        <w:tc>
          <w:tcPr>
            <w:tcW w:w="1408" w:type="dxa"/>
            <w:shd w:val="clear" w:color="auto" w:fill="auto"/>
          </w:tcPr>
          <w:p w14:paraId="3AEFFBEF"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2018/19</w:t>
            </w:r>
          </w:p>
        </w:tc>
        <w:tc>
          <w:tcPr>
            <w:tcW w:w="1300" w:type="dxa"/>
          </w:tcPr>
          <w:p w14:paraId="23A0E0B5"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47</w:t>
            </w:r>
          </w:p>
        </w:tc>
        <w:tc>
          <w:tcPr>
            <w:tcW w:w="1300" w:type="dxa"/>
            <w:shd w:val="clear" w:color="auto" w:fill="auto"/>
          </w:tcPr>
          <w:p w14:paraId="6DD95445" w14:textId="77777777" w:rsidR="00EE0BBC" w:rsidRPr="00EE0BBC" w:rsidRDefault="00EE0BBC" w:rsidP="00EE0BBC">
            <w:pPr>
              <w:tabs>
                <w:tab w:val="left" w:pos="450"/>
                <w:tab w:val="center" w:pos="554"/>
              </w:tabs>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44.7</w:t>
            </w:r>
          </w:p>
        </w:tc>
        <w:tc>
          <w:tcPr>
            <w:tcW w:w="1902" w:type="dxa"/>
            <w:shd w:val="clear" w:color="auto" w:fill="auto"/>
          </w:tcPr>
          <w:p w14:paraId="4582D713"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107</w:t>
            </w:r>
          </w:p>
        </w:tc>
        <w:tc>
          <w:tcPr>
            <w:tcW w:w="1701" w:type="dxa"/>
            <w:shd w:val="clear" w:color="auto" w:fill="auto"/>
          </w:tcPr>
          <w:p w14:paraId="4781BF0E"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0.42</w:t>
            </w:r>
          </w:p>
        </w:tc>
        <w:tc>
          <w:tcPr>
            <w:tcW w:w="1985" w:type="dxa"/>
            <w:shd w:val="clear" w:color="auto" w:fill="auto"/>
          </w:tcPr>
          <w:p w14:paraId="578B5D0B"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0.40</w:t>
            </w:r>
          </w:p>
        </w:tc>
        <w:tc>
          <w:tcPr>
            <w:tcW w:w="1362" w:type="dxa"/>
            <w:shd w:val="clear" w:color="auto" w:fill="auto"/>
          </w:tcPr>
          <w:p w14:paraId="187D4A7C"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1.51</w:t>
            </w:r>
          </w:p>
        </w:tc>
        <w:tc>
          <w:tcPr>
            <w:tcW w:w="1362" w:type="dxa"/>
          </w:tcPr>
          <w:p w14:paraId="199F4892"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20</w:t>
            </w:r>
          </w:p>
        </w:tc>
        <w:tc>
          <w:tcPr>
            <w:tcW w:w="1362" w:type="dxa"/>
          </w:tcPr>
          <w:p w14:paraId="0EAFD47F"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20</w:t>
            </w:r>
          </w:p>
        </w:tc>
      </w:tr>
      <w:tr w:rsidR="00EE0BBC" w:rsidRPr="00EE0BBC" w14:paraId="72499C1F" w14:textId="77777777" w:rsidTr="00DE318E">
        <w:trPr>
          <w:trHeight w:val="329"/>
        </w:trPr>
        <w:tc>
          <w:tcPr>
            <w:tcW w:w="1408" w:type="dxa"/>
            <w:shd w:val="clear" w:color="auto" w:fill="auto"/>
          </w:tcPr>
          <w:p w14:paraId="2E7D6187"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2019/20</w:t>
            </w:r>
          </w:p>
        </w:tc>
        <w:tc>
          <w:tcPr>
            <w:tcW w:w="1300" w:type="dxa"/>
          </w:tcPr>
          <w:p w14:paraId="1B134B11"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40</w:t>
            </w:r>
          </w:p>
        </w:tc>
        <w:tc>
          <w:tcPr>
            <w:tcW w:w="1300" w:type="dxa"/>
            <w:shd w:val="clear" w:color="auto" w:fill="auto"/>
          </w:tcPr>
          <w:p w14:paraId="4E33888B" w14:textId="77777777" w:rsidR="00EE0BBC" w:rsidRPr="00EE0BBC" w:rsidRDefault="00EE0BBC" w:rsidP="00EE0BBC">
            <w:pPr>
              <w:tabs>
                <w:tab w:val="left" w:pos="450"/>
                <w:tab w:val="center" w:pos="554"/>
              </w:tabs>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37.1</w:t>
            </w:r>
          </w:p>
        </w:tc>
        <w:tc>
          <w:tcPr>
            <w:tcW w:w="1902" w:type="dxa"/>
            <w:shd w:val="clear" w:color="auto" w:fill="auto"/>
          </w:tcPr>
          <w:p w14:paraId="2A0A0D45"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94</w:t>
            </w:r>
          </w:p>
        </w:tc>
        <w:tc>
          <w:tcPr>
            <w:tcW w:w="1701" w:type="dxa"/>
            <w:shd w:val="clear" w:color="auto" w:fill="auto"/>
          </w:tcPr>
          <w:p w14:paraId="5EABE290"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0.39</w:t>
            </w:r>
          </w:p>
        </w:tc>
        <w:tc>
          <w:tcPr>
            <w:tcW w:w="1985" w:type="dxa"/>
            <w:shd w:val="clear" w:color="auto" w:fill="auto"/>
          </w:tcPr>
          <w:p w14:paraId="031F87A2"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0.36</w:t>
            </w:r>
          </w:p>
        </w:tc>
        <w:tc>
          <w:tcPr>
            <w:tcW w:w="1362" w:type="dxa"/>
            <w:shd w:val="clear" w:color="auto" w:fill="auto"/>
          </w:tcPr>
          <w:p w14:paraId="6BA2F2BE"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1.51</w:t>
            </w:r>
          </w:p>
        </w:tc>
        <w:tc>
          <w:tcPr>
            <w:tcW w:w="1362" w:type="dxa"/>
          </w:tcPr>
          <w:p w14:paraId="65475943"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17</w:t>
            </w:r>
          </w:p>
        </w:tc>
        <w:tc>
          <w:tcPr>
            <w:tcW w:w="1362" w:type="dxa"/>
          </w:tcPr>
          <w:p w14:paraId="7D384204"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19</w:t>
            </w:r>
          </w:p>
        </w:tc>
      </w:tr>
      <w:tr w:rsidR="00EE0BBC" w:rsidRPr="00EE0BBC" w14:paraId="7F99C648" w14:textId="77777777" w:rsidTr="00DE318E">
        <w:trPr>
          <w:trHeight w:val="329"/>
        </w:trPr>
        <w:tc>
          <w:tcPr>
            <w:tcW w:w="1408" w:type="dxa"/>
            <w:shd w:val="clear" w:color="auto" w:fill="auto"/>
          </w:tcPr>
          <w:p w14:paraId="0CF73718"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2020/21**</w:t>
            </w:r>
          </w:p>
        </w:tc>
        <w:tc>
          <w:tcPr>
            <w:tcW w:w="1300" w:type="dxa"/>
          </w:tcPr>
          <w:p w14:paraId="03094181" w14:textId="77777777" w:rsidR="00EE0BBC" w:rsidRPr="00EE0BBC" w:rsidRDefault="00EE0BBC" w:rsidP="00EE0BBC">
            <w:pPr>
              <w:spacing w:line="278" w:lineRule="auto"/>
              <w:jc w:val="center"/>
              <w:rPr>
                <w:rFonts w:ascii="Calibri" w:eastAsia="Calibri" w:hAnsi="Calibri" w:cs="Calibri"/>
                <w:color w:val="000000"/>
                <w:kern w:val="2"/>
                <w14:ligatures w14:val="standardContextual"/>
              </w:rPr>
            </w:pPr>
            <w:r w:rsidRPr="00EE0BBC">
              <w:rPr>
                <w:rFonts w:ascii="Calibri" w:eastAsia="Calibri" w:hAnsi="Calibri" w:cs="Calibri"/>
                <w:color w:val="000000"/>
                <w:kern w:val="2"/>
                <w14:ligatures w14:val="standardContextual"/>
              </w:rPr>
              <w:t>40</w:t>
            </w:r>
          </w:p>
          <w:p w14:paraId="1522A4AB"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(42.8)</w:t>
            </w:r>
          </w:p>
        </w:tc>
        <w:tc>
          <w:tcPr>
            <w:tcW w:w="1300" w:type="dxa"/>
            <w:shd w:val="clear" w:color="auto" w:fill="auto"/>
          </w:tcPr>
          <w:p w14:paraId="6D13ED71" w14:textId="77777777" w:rsidR="00EE0BBC" w:rsidRPr="00EE0BBC" w:rsidRDefault="00EE0BBC" w:rsidP="00EE0BBC">
            <w:pPr>
              <w:tabs>
                <w:tab w:val="left" w:pos="450"/>
                <w:tab w:val="center" w:pos="554"/>
              </w:tabs>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31.7</w:t>
            </w:r>
          </w:p>
        </w:tc>
        <w:tc>
          <w:tcPr>
            <w:tcW w:w="1902" w:type="dxa"/>
            <w:shd w:val="clear" w:color="auto" w:fill="auto"/>
          </w:tcPr>
          <w:p w14:paraId="3088F72C"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72</w:t>
            </w:r>
          </w:p>
        </w:tc>
        <w:tc>
          <w:tcPr>
            <w:tcW w:w="1701" w:type="dxa"/>
            <w:shd w:val="clear" w:color="auto" w:fill="auto"/>
          </w:tcPr>
          <w:p w14:paraId="117F14D9"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0.36</w:t>
            </w:r>
          </w:p>
        </w:tc>
        <w:tc>
          <w:tcPr>
            <w:tcW w:w="1985" w:type="dxa"/>
            <w:shd w:val="clear" w:color="auto" w:fill="auto"/>
          </w:tcPr>
          <w:p w14:paraId="534F95B5"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0.42</w:t>
            </w:r>
          </w:p>
        </w:tc>
        <w:tc>
          <w:tcPr>
            <w:tcW w:w="1362" w:type="dxa"/>
            <w:shd w:val="clear" w:color="auto" w:fill="auto"/>
          </w:tcPr>
          <w:p w14:paraId="2F2F2888"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1.47</w:t>
            </w:r>
          </w:p>
        </w:tc>
        <w:tc>
          <w:tcPr>
            <w:tcW w:w="1362" w:type="dxa"/>
          </w:tcPr>
          <w:p w14:paraId="3F32B2D6"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17</w:t>
            </w:r>
          </w:p>
        </w:tc>
        <w:tc>
          <w:tcPr>
            <w:tcW w:w="1362" w:type="dxa"/>
          </w:tcPr>
          <w:p w14:paraId="170395E2"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17</w:t>
            </w:r>
          </w:p>
        </w:tc>
      </w:tr>
      <w:tr w:rsidR="00EE0BBC" w:rsidRPr="00EE0BBC" w14:paraId="674235F6" w14:textId="77777777" w:rsidTr="00DE318E">
        <w:trPr>
          <w:trHeight w:val="329"/>
        </w:trPr>
        <w:tc>
          <w:tcPr>
            <w:tcW w:w="1408" w:type="dxa"/>
            <w:shd w:val="clear" w:color="auto" w:fill="auto"/>
          </w:tcPr>
          <w:p w14:paraId="4958A76D"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2021/22***</w:t>
            </w:r>
          </w:p>
        </w:tc>
        <w:tc>
          <w:tcPr>
            <w:tcW w:w="1300" w:type="dxa"/>
          </w:tcPr>
          <w:p w14:paraId="691BD065" w14:textId="77777777" w:rsidR="00EE0BBC" w:rsidRPr="00EE0BBC" w:rsidRDefault="00EE0BBC" w:rsidP="00EE0BBC">
            <w:pPr>
              <w:spacing w:line="278" w:lineRule="auto"/>
              <w:jc w:val="center"/>
              <w:rPr>
                <w:rFonts w:ascii="Calibri" w:eastAsia="Calibri" w:hAnsi="Calibri" w:cs="Calibri"/>
                <w:color w:val="000000"/>
                <w:kern w:val="2"/>
                <w14:ligatures w14:val="standardContextual"/>
              </w:rPr>
            </w:pPr>
            <w:r w:rsidRPr="00EE0BBC">
              <w:rPr>
                <w:rFonts w:ascii="Calibri" w:eastAsia="Calibri" w:hAnsi="Calibri" w:cs="Calibri"/>
                <w:color w:val="000000"/>
                <w:kern w:val="2"/>
                <w14:ligatures w14:val="standardContextual"/>
              </w:rPr>
              <w:t>32</w:t>
            </w:r>
          </w:p>
          <w:p w14:paraId="6B169DB0"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(33)</w:t>
            </w:r>
          </w:p>
        </w:tc>
        <w:tc>
          <w:tcPr>
            <w:tcW w:w="1300" w:type="dxa"/>
            <w:shd w:val="clear" w:color="auto" w:fill="auto"/>
          </w:tcPr>
          <w:p w14:paraId="5DAC5176" w14:textId="77777777" w:rsidR="00EE0BBC" w:rsidRPr="00EE0BBC" w:rsidRDefault="00EE0BBC" w:rsidP="00EE0BBC">
            <w:pPr>
              <w:tabs>
                <w:tab w:val="left" w:pos="450"/>
                <w:tab w:val="center" w:pos="554"/>
              </w:tabs>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20.7</w:t>
            </w:r>
          </w:p>
        </w:tc>
        <w:tc>
          <w:tcPr>
            <w:tcW w:w="1902" w:type="dxa"/>
            <w:shd w:val="clear" w:color="auto" w:fill="auto"/>
          </w:tcPr>
          <w:p w14:paraId="36BE04B1"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53</w:t>
            </w:r>
          </w:p>
        </w:tc>
        <w:tc>
          <w:tcPr>
            <w:tcW w:w="1701" w:type="dxa"/>
            <w:shd w:val="clear" w:color="auto" w:fill="auto"/>
          </w:tcPr>
          <w:p w14:paraId="32C6D890"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0.38</w:t>
            </w:r>
          </w:p>
        </w:tc>
        <w:tc>
          <w:tcPr>
            <w:tcW w:w="1985" w:type="dxa"/>
            <w:shd w:val="clear" w:color="auto" w:fill="auto"/>
          </w:tcPr>
          <w:p w14:paraId="116ED31F"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0.48</w:t>
            </w:r>
          </w:p>
        </w:tc>
        <w:tc>
          <w:tcPr>
            <w:tcW w:w="1362" w:type="dxa"/>
            <w:shd w:val="clear" w:color="auto" w:fill="auto"/>
          </w:tcPr>
          <w:p w14:paraId="63A618B0"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1.36</w:t>
            </w:r>
          </w:p>
        </w:tc>
        <w:tc>
          <w:tcPr>
            <w:tcW w:w="1362" w:type="dxa"/>
          </w:tcPr>
          <w:p w14:paraId="760DFC43"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14</w:t>
            </w:r>
          </w:p>
        </w:tc>
        <w:tc>
          <w:tcPr>
            <w:tcW w:w="1362" w:type="dxa"/>
          </w:tcPr>
          <w:p w14:paraId="11939EDD"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15</w:t>
            </w:r>
          </w:p>
        </w:tc>
      </w:tr>
      <w:tr w:rsidR="00EE0BBC" w:rsidRPr="00EE0BBC" w14:paraId="30C19798" w14:textId="77777777" w:rsidTr="00DE318E">
        <w:trPr>
          <w:trHeight w:val="329"/>
        </w:trPr>
        <w:tc>
          <w:tcPr>
            <w:tcW w:w="1408" w:type="dxa"/>
            <w:shd w:val="clear" w:color="auto" w:fill="auto"/>
          </w:tcPr>
          <w:p w14:paraId="721D089D"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2022/23</w:t>
            </w:r>
          </w:p>
        </w:tc>
        <w:tc>
          <w:tcPr>
            <w:tcW w:w="1300" w:type="dxa"/>
          </w:tcPr>
          <w:p w14:paraId="5EE05E9A"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32</w:t>
            </w:r>
          </w:p>
        </w:tc>
        <w:tc>
          <w:tcPr>
            <w:tcW w:w="1300" w:type="dxa"/>
            <w:shd w:val="clear" w:color="auto" w:fill="auto"/>
          </w:tcPr>
          <w:p w14:paraId="609A259E" w14:textId="77777777" w:rsidR="00EE0BBC" w:rsidRPr="00EE0BBC" w:rsidRDefault="00EE0BBC" w:rsidP="00EE0BBC">
            <w:pPr>
              <w:tabs>
                <w:tab w:val="left" w:pos="450"/>
                <w:tab w:val="center" w:pos="554"/>
              </w:tabs>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17.3</w:t>
            </w:r>
          </w:p>
        </w:tc>
        <w:tc>
          <w:tcPr>
            <w:tcW w:w="1902" w:type="dxa"/>
            <w:shd w:val="clear" w:color="auto" w:fill="auto"/>
          </w:tcPr>
          <w:p w14:paraId="14A1F8EA"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44</w:t>
            </w:r>
          </w:p>
        </w:tc>
        <w:tc>
          <w:tcPr>
            <w:tcW w:w="1701" w:type="dxa"/>
            <w:shd w:val="clear" w:color="auto" w:fill="auto"/>
          </w:tcPr>
          <w:p w14:paraId="24D6ECAC"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0.34</w:t>
            </w:r>
          </w:p>
        </w:tc>
        <w:tc>
          <w:tcPr>
            <w:tcW w:w="1985" w:type="dxa"/>
            <w:shd w:val="clear" w:color="auto" w:fill="auto"/>
          </w:tcPr>
          <w:p w14:paraId="644236C8"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0.49</w:t>
            </w:r>
          </w:p>
        </w:tc>
        <w:tc>
          <w:tcPr>
            <w:tcW w:w="1362" w:type="dxa"/>
            <w:shd w:val="clear" w:color="auto" w:fill="auto"/>
          </w:tcPr>
          <w:p w14:paraId="5B3C8E9D"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1.31</w:t>
            </w:r>
          </w:p>
        </w:tc>
        <w:tc>
          <w:tcPr>
            <w:tcW w:w="1362" w:type="dxa"/>
          </w:tcPr>
          <w:p w14:paraId="3D3815D2"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11</w:t>
            </w:r>
          </w:p>
        </w:tc>
        <w:tc>
          <w:tcPr>
            <w:tcW w:w="1362" w:type="dxa"/>
          </w:tcPr>
          <w:p w14:paraId="2BA9EBA3"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11</w:t>
            </w:r>
          </w:p>
        </w:tc>
      </w:tr>
      <w:tr w:rsidR="00EE0BBC" w:rsidRPr="00EE0BBC" w14:paraId="3FEA6DEA" w14:textId="77777777" w:rsidTr="00DE318E">
        <w:trPr>
          <w:trHeight w:val="329"/>
        </w:trPr>
        <w:tc>
          <w:tcPr>
            <w:tcW w:w="1408" w:type="dxa"/>
            <w:shd w:val="clear" w:color="auto" w:fill="auto"/>
          </w:tcPr>
          <w:p w14:paraId="0DE171B9"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2023/24</w:t>
            </w:r>
          </w:p>
        </w:tc>
        <w:tc>
          <w:tcPr>
            <w:tcW w:w="1300" w:type="dxa"/>
          </w:tcPr>
          <w:p w14:paraId="1CD46EF8"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21</w:t>
            </w:r>
          </w:p>
        </w:tc>
        <w:tc>
          <w:tcPr>
            <w:tcW w:w="1300" w:type="dxa"/>
            <w:shd w:val="clear" w:color="auto" w:fill="auto"/>
          </w:tcPr>
          <w:p w14:paraId="1CB1F2BE" w14:textId="77777777" w:rsidR="00EE0BBC" w:rsidRPr="00EE0BBC" w:rsidRDefault="00EE0BBC" w:rsidP="00EE0BBC">
            <w:pPr>
              <w:tabs>
                <w:tab w:val="left" w:pos="450"/>
                <w:tab w:val="center" w:pos="554"/>
              </w:tabs>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18.2</w:t>
            </w:r>
          </w:p>
        </w:tc>
        <w:tc>
          <w:tcPr>
            <w:tcW w:w="1902" w:type="dxa"/>
            <w:shd w:val="clear" w:color="auto" w:fill="auto"/>
          </w:tcPr>
          <w:p w14:paraId="71BA23E9" w14:textId="77777777" w:rsidR="00EE0BBC" w:rsidRPr="00EE0BBC" w:rsidRDefault="00EE0BBC" w:rsidP="00EE0BBC">
            <w:pPr>
              <w:tabs>
                <w:tab w:val="left" w:pos="450"/>
                <w:tab w:val="center" w:pos="554"/>
              </w:tabs>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40</w:t>
            </w:r>
          </w:p>
        </w:tc>
        <w:tc>
          <w:tcPr>
            <w:tcW w:w="1701" w:type="dxa"/>
            <w:shd w:val="clear" w:color="auto" w:fill="auto"/>
          </w:tcPr>
          <w:p w14:paraId="0D008707"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0.46</w:t>
            </w:r>
          </w:p>
        </w:tc>
        <w:tc>
          <w:tcPr>
            <w:tcW w:w="1985" w:type="dxa"/>
            <w:shd w:val="clear" w:color="auto" w:fill="auto"/>
          </w:tcPr>
          <w:p w14:paraId="6848C1E0"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0.60</w:t>
            </w:r>
          </w:p>
        </w:tc>
        <w:tc>
          <w:tcPr>
            <w:tcW w:w="1362" w:type="dxa"/>
            <w:shd w:val="clear" w:color="auto" w:fill="auto"/>
          </w:tcPr>
          <w:p w14:paraId="4A42A044"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1.42</w:t>
            </w:r>
          </w:p>
        </w:tc>
        <w:tc>
          <w:tcPr>
            <w:tcW w:w="1362" w:type="dxa"/>
          </w:tcPr>
          <w:p w14:paraId="790B2E23"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11</w:t>
            </w:r>
          </w:p>
        </w:tc>
        <w:tc>
          <w:tcPr>
            <w:tcW w:w="1362" w:type="dxa"/>
          </w:tcPr>
          <w:p w14:paraId="3CF5E1F6"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11</w:t>
            </w:r>
          </w:p>
        </w:tc>
      </w:tr>
    </w:tbl>
    <w:p w14:paraId="1F8771CB" w14:textId="77777777" w:rsidR="00EE0BBC" w:rsidRPr="00EE0BBC" w:rsidRDefault="00EE0BBC" w:rsidP="00EE0BBC">
      <w:pPr>
        <w:spacing w:line="278" w:lineRule="auto"/>
        <w:rPr>
          <w:rFonts w:ascii="Aptos" w:eastAsia="Aptos" w:hAnsi="Aptos" w:cs="Times New Roman"/>
          <w:kern w:val="2"/>
          <w:sz w:val="24"/>
          <w:szCs w:val="24"/>
          <w14:ligatures w14:val="standardContextual"/>
        </w:rPr>
      </w:pPr>
    </w:p>
    <w:p w14:paraId="2A252CAC" w14:textId="77777777" w:rsidR="00EE0BBC" w:rsidRPr="00EE0BBC" w:rsidRDefault="00EE0BBC" w:rsidP="00EE0BBC">
      <w:pPr>
        <w:pBdr>
          <w:top w:val="nil"/>
          <w:left w:val="nil"/>
          <w:bottom w:val="nil"/>
          <w:right w:val="nil"/>
          <w:between w:val="nil"/>
        </w:pBdr>
        <w:spacing w:after="60" w:line="278" w:lineRule="auto"/>
        <w:ind w:left="142" w:hanging="142"/>
        <w:rPr>
          <w:rFonts w:ascii="Calibri" w:eastAsia="Calibri" w:hAnsi="Calibri" w:cs="Calibri"/>
          <w:i/>
          <w:color w:val="53565A"/>
          <w:kern w:val="2"/>
          <w:sz w:val="18"/>
          <w:szCs w:val="12"/>
          <w14:ligatures w14:val="standardContextual"/>
        </w:rPr>
      </w:pPr>
      <w:r w:rsidRPr="00EE0BBC">
        <w:rPr>
          <w:rFonts w:ascii="Calibri" w:eastAsia="Calibri" w:hAnsi="Calibri" w:cs="Calibri"/>
          <w:i/>
          <w:color w:val="53565A"/>
          <w:kern w:val="2"/>
          <w:sz w:val="18"/>
          <w:szCs w:val="12"/>
          <w14:ligatures w14:val="standardContextual"/>
        </w:rPr>
        <w:t>** TACC of 40 t + 2.8 t of uncaught quota carried over from 2019/20 due to COVID market impacts in 2019/20</w:t>
      </w:r>
    </w:p>
    <w:p w14:paraId="6F2F979A" w14:textId="77777777" w:rsidR="00EE0BBC" w:rsidRPr="00EE0BBC" w:rsidRDefault="00EE0BBC" w:rsidP="00EE0BBC">
      <w:pPr>
        <w:pBdr>
          <w:top w:val="nil"/>
          <w:left w:val="nil"/>
          <w:bottom w:val="nil"/>
          <w:right w:val="nil"/>
          <w:between w:val="nil"/>
        </w:pBdr>
        <w:spacing w:after="60" w:line="278" w:lineRule="auto"/>
        <w:ind w:left="142" w:hanging="142"/>
        <w:rPr>
          <w:rFonts w:ascii="Calibri" w:eastAsia="Calibri" w:hAnsi="Calibri" w:cs="Calibri"/>
          <w:i/>
          <w:color w:val="53565A"/>
          <w:kern w:val="2"/>
          <w:sz w:val="18"/>
          <w:szCs w:val="12"/>
          <w14:ligatures w14:val="standardContextual"/>
        </w:rPr>
      </w:pPr>
      <w:r w:rsidRPr="00EE0BBC">
        <w:rPr>
          <w:rFonts w:ascii="Calibri" w:eastAsia="Calibri" w:hAnsi="Calibri" w:cs="Calibri"/>
          <w:i/>
          <w:color w:val="53565A"/>
          <w:kern w:val="2"/>
          <w:sz w:val="18"/>
          <w:szCs w:val="12"/>
          <w14:ligatures w14:val="standardContextual"/>
        </w:rPr>
        <w:t>*** TACC of 32 t + 1 t comprised of 10% of uncaught quota for 2020/21.</w:t>
      </w:r>
    </w:p>
    <w:p w14:paraId="0FD7D5FA" w14:textId="77777777" w:rsidR="00EE0BBC" w:rsidRPr="00EE0BBC" w:rsidRDefault="00EE0BBC" w:rsidP="00EE0BBC">
      <w:pPr>
        <w:spacing w:line="278" w:lineRule="auto"/>
        <w:rPr>
          <w:rFonts w:ascii="Aptos" w:eastAsia="Aptos" w:hAnsi="Aptos" w:cs="Times New Roman"/>
          <w:kern w:val="2"/>
          <w:sz w:val="24"/>
          <w:szCs w:val="24"/>
          <w14:ligatures w14:val="standardContextual"/>
        </w:rPr>
      </w:pPr>
    </w:p>
    <w:p w14:paraId="66388201" w14:textId="77777777" w:rsidR="00EE0BBC" w:rsidRPr="00EE0BBC" w:rsidRDefault="00EE0BBC" w:rsidP="00EE0BBC">
      <w:pPr>
        <w:spacing w:line="278" w:lineRule="auto"/>
        <w:rPr>
          <w:rFonts w:ascii="Calibri" w:eastAsia="Calibri" w:hAnsi="Calibri" w:cs="Calibri"/>
          <w:i/>
          <w:color w:val="000000"/>
          <w:kern w:val="2"/>
          <w:sz w:val="20"/>
          <w:szCs w:val="20"/>
          <w14:ligatures w14:val="standardContextual"/>
        </w:rPr>
      </w:pPr>
      <w:r w:rsidRPr="00EE0BBC">
        <w:rPr>
          <w:rFonts w:ascii="Calibri" w:eastAsia="Calibri" w:hAnsi="Calibri" w:cs="Calibri"/>
          <w:i/>
          <w:color w:val="000000"/>
          <w:kern w:val="2"/>
          <w:sz w:val="20"/>
          <w:szCs w:val="20"/>
          <w14:ligatures w14:val="standardContextual"/>
        </w:rPr>
        <w:br w:type="page"/>
      </w:r>
    </w:p>
    <w:p w14:paraId="20E04452" w14:textId="77777777" w:rsidR="00EE0BBC" w:rsidRPr="00EE0BBC" w:rsidRDefault="00EE0BBC" w:rsidP="00EE0BBC">
      <w:pPr>
        <w:spacing w:after="120" w:line="278" w:lineRule="auto"/>
        <w:rPr>
          <w:rFonts w:ascii="Calibri" w:eastAsia="Calibri" w:hAnsi="Calibri" w:cs="Calibri"/>
          <w:i/>
          <w:color w:val="000000"/>
          <w:kern w:val="2"/>
          <w14:ligatures w14:val="standardContextual"/>
        </w:rPr>
      </w:pPr>
      <w:r w:rsidRPr="00EE0BBC">
        <w:rPr>
          <w:rFonts w:ascii="Calibri" w:eastAsia="Calibri" w:hAnsi="Calibri" w:cs="Calibri"/>
          <w:i/>
          <w:color w:val="000000"/>
          <w:kern w:val="2"/>
          <w14:ligatures w14:val="standardContextual"/>
        </w:rPr>
        <w:lastRenderedPageBreak/>
        <w:t>Table 2: Western Zone catch, fishing effort, Catch per unit effort (CPUE), Active participants. (Quota Period: July to June). </w:t>
      </w:r>
    </w:p>
    <w:tbl>
      <w:tblPr>
        <w:tblW w:w="13697" w:type="dxa"/>
        <w:tblBorders>
          <w:top w:val="single" w:sz="8" w:space="0" w:color="004876"/>
          <w:left w:val="single" w:sz="8" w:space="0" w:color="004876"/>
          <w:bottom w:val="single" w:sz="8" w:space="0" w:color="004876"/>
          <w:right w:val="single" w:sz="8" w:space="0" w:color="004876"/>
          <w:insideH w:val="single" w:sz="8" w:space="0" w:color="004876"/>
          <w:insideV w:val="single" w:sz="4" w:space="0" w:color="004876"/>
        </w:tblBorders>
        <w:tblLayout w:type="fixed"/>
        <w:tblCellMar>
          <w:left w:w="115" w:type="dxa"/>
          <w:right w:w="115" w:type="dxa"/>
        </w:tblCellMar>
        <w:tblLook w:val="0400" w:firstRow="0" w:lastRow="0" w:firstColumn="0" w:lastColumn="0" w:noHBand="0" w:noVBand="1"/>
      </w:tblPr>
      <w:tblGrid>
        <w:gridCol w:w="1350"/>
        <w:gridCol w:w="1334"/>
        <w:gridCol w:w="1417"/>
        <w:gridCol w:w="1843"/>
        <w:gridCol w:w="1701"/>
        <w:gridCol w:w="1984"/>
        <w:gridCol w:w="1418"/>
        <w:gridCol w:w="1325"/>
        <w:gridCol w:w="1325"/>
      </w:tblGrid>
      <w:tr w:rsidR="00EE0BBC" w:rsidRPr="00EE0BBC" w14:paraId="28A52066" w14:textId="77777777" w:rsidTr="00DE318E">
        <w:trPr>
          <w:trHeight w:val="518"/>
          <w:tblHeader/>
        </w:trPr>
        <w:tc>
          <w:tcPr>
            <w:tcW w:w="1350" w:type="dxa"/>
            <w:shd w:val="clear" w:color="auto" w:fill="004876"/>
          </w:tcPr>
          <w:p w14:paraId="56A9BD1A"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Fishing Year</w:t>
            </w:r>
          </w:p>
        </w:tc>
        <w:tc>
          <w:tcPr>
            <w:tcW w:w="1334" w:type="dxa"/>
            <w:shd w:val="clear" w:color="auto" w:fill="004876"/>
          </w:tcPr>
          <w:p w14:paraId="48C87AF1"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 xml:space="preserve">TACC Set </w:t>
            </w:r>
          </w:p>
          <w:p w14:paraId="4E2149FD"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i/>
                <w:iCs/>
                <w:color w:val="FFFFFF"/>
                <w:kern w:val="2"/>
                <w14:ligatures w14:val="standardContextual"/>
              </w:rPr>
              <w:t>(tonne)</w:t>
            </w:r>
          </w:p>
        </w:tc>
        <w:tc>
          <w:tcPr>
            <w:tcW w:w="1417" w:type="dxa"/>
            <w:shd w:val="clear" w:color="auto" w:fill="004876"/>
          </w:tcPr>
          <w:p w14:paraId="6E2051F6"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Catch</w:t>
            </w:r>
          </w:p>
          <w:p w14:paraId="68F54F83"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i/>
                <w:color w:val="FFFFFF"/>
                <w:kern w:val="2"/>
                <w14:ligatures w14:val="standardContextual"/>
              </w:rPr>
              <w:t>(tonne)</w:t>
            </w:r>
          </w:p>
        </w:tc>
        <w:tc>
          <w:tcPr>
            <w:tcW w:w="1843" w:type="dxa"/>
            <w:shd w:val="clear" w:color="auto" w:fill="004876"/>
          </w:tcPr>
          <w:p w14:paraId="25F84C41"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Nominal Effort</w:t>
            </w:r>
          </w:p>
          <w:p w14:paraId="41921029"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i/>
                <w:color w:val="FFFFFF"/>
                <w:kern w:val="2"/>
                <w14:ligatures w14:val="standardContextual"/>
              </w:rPr>
              <w:t>('000 pot-lifts)</w:t>
            </w:r>
          </w:p>
        </w:tc>
        <w:tc>
          <w:tcPr>
            <w:tcW w:w="1701" w:type="dxa"/>
            <w:shd w:val="clear" w:color="auto" w:fill="004876"/>
          </w:tcPr>
          <w:p w14:paraId="1B82D7BA"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Nominal CPUE</w:t>
            </w:r>
          </w:p>
          <w:p w14:paraId="059AC474"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i/>
                <w:color w:val="FFFFFF"/>
                <w:kern w:val="2"/>
                <w14:ligatures w14:val="standardContextual"/>
              </w:rPr>
              <w:t>(kg/pot-lift)</w:t>
            </w:r>
          </w:p>
        </w:tc>
        <w:tc>
          <w:tcPr>
            <w:tcW w:w="1984" w:type="dxa"/>
            <w:shd w:val="clear" w:color="auto" w:fill="004876"/>
          </w:tcPr>
          <w:p w14:paraId="1D6F4D5D"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Standardised CPUE</w:t>
            </w:r>
          </w:p>
          <w:p w14:paraId="51F7BD9A" w14:textId="77777777" w:rsidR="00EE0BBC" w:rsidRPr="00EE0BBC" w:rsidRDefault="00EE0BBC" w:rsidP="00EE0BBC">
            <w:pPr>
              <w:spacing w:line="278" w:lineRule="auto"/>
              <w:jc w:val="center"/>
              <w:rPr>
                <w:rFonts w:ascii="Calibri" w:eastAsia="Calibri" w:hAnsi="Calibri" w:cs="Calibri"/>
                <w:b/>
                <w:color w:val="FFFFFF"/>
                <w:kern w:val="2"/>
                <w14:ligatures w14:val="standardContextual"/>
              </w:rPr>
            </w:pPr>
            <w:r w:rsidRPr="00EE0BBC">
              <w:rPr>
                <w:rFonts w:ascii="Calibri" w:eastAsia="Calibri" w:hAnsi="Calibri" w:cs="Calibri"/>
                <w:b/>
                <w:i/>
                <w:color w:val="FFFFFF"/>
                <w:kern w:val="2"/>
                <w14:ligatures w14:val="standardContextual"/>
              </w:rPr>
              <w:t>(kg/pot-lift)</w:t>
            </w:r>
          </w:p>
        </w:tc>
        <w:tc>
          <w:tcPr>
            <w:tcW w:w="1418" w:type="dxa"/>
            <w:shd w:val="clear" w:color="auto" w:fill="004876"/>
          </w:tcPr>
          <w:p w14:paraId="2831AE77" w14:textId="77777777" w:rsidR="00EE0BBC" w:rsidRPr="00EE0BBC" w:rsidRDefault="00EE0BBC" w:rsidP="00EE0BBC">
            <w:pPr>
              <w:spacing w:line="278" w:lineRule="auto"/>
              <w:ind w:left="92"/>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Mean Mass</w:t>
            </w:r>
          </w:p>
          <w:p w14:paraId="14FEC5D4" w14:textId="77777777" w:rsidR="00EE0BBC" w:rsidRPr="00EE0BBC" w:rsidRDefault="00EE0BBC" w:rsidP="00EE0BBC">
            <w:pPr>
              <w:spacing w:line="278" w:lineRule="auto"/>
              <w:ind w:left="92"/>
              <w:jc w:val="center"/>
              <w:rPr>
                <w:rFonts w:ascii="Calibri" w:eastAsia="Calibri" w:hAnsi="Calibri" w:cs="Calibri"/>
                <w:b/>
                <w:color w:val="FFFFFF"/>
                <w:kern w:val="2"/>
                <w14:ligatures w14:val="standardContextual"/>
              </w:rPr>
            </w:pPr>
            <w:r w:rsidRPr="00EE0BBC">
              <w:rPr>
                <w:rFonts w:ascii="Calibri" w:eastAsia="Calibri" w:hAnsi="Calibri" w:cs="Calibri"/>
                <w:b/>
                <w:i/>
                <w:color w:val="FFFFFF"/>
                <w:kern w:val="2"/>
                <w14:ligatures w14:val="standardContextual"/>
              </w:rPr>
              <w:t>(kg/lobster)</w:t>
            </w:r>
          </w:p>
        </w:tc>
        <w:tc>
          <w:tcPr>
            <w:tcW w:w="1325" w:type="dxa"/>
            <w:shd w:val="clear" w:color="auto" w:fill="004876"/>
          </w:tcPr>
          <w:p w14:paraId="0CF80B25" w14:textId="77777777" w:rsidR="00EE0BBC" w:rsidRPr="00EE0BBC" w:rsidRDefault="00EE0BBC" w:rsidP="00EE0BBC">
            <w:pPr>
              <w:spacing w:line="278" w:lineRule="auto"/>
              <w:ind w:left="92"/>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Active Licenses</w:t>
            </w:r>
          </w:p>
        </w:tc>
        <w:tc>
          <w:tcPr>
            <w:tcW w:w="1325" w:type="dxa"/>
            <w:shd w:val="clear" w:color="auto" w:fill="004876"/>
          </w:tcPr>
          <w:p w14:paraId="22D0359A" w14:textId="77777777" w:rsidR="00EE0BBC" w:rsidRPr="00EE0BBC" w:rsidRDefault="00EE0BBC" w:rsidP="00EE0BBC">
            <w:pPr>
              <w:spacing w:line="278" w:lineRule="auto"/>
              <w:ind w:left="92"/>
              <w:jc w:val="center"/>
              <w:rPr>
                <w:rFonts w:ascii="Calibri" w:eastAsia="Calibri" w:hAnsi="Calibri" w:cs="Calibri"/>
                <w:b/>
                <w:color w:val="FFFFFF"/>
                <w:kern w:val="2"/>
                <w14:ligatures w14:val="standardContextual"/>
              </w:rPr>
            </w:pPr>
            <w:r w:rsidRPr="00EE0BBC">
              <w:rPr>
                <w:rFonts w:ascii="Calibri" w:eastAsia="Calibri" w:hAnsi="Calibri" w:cs="Calibri"/>
                <w:b/>
                <w:color w:val="FFFFFF"/>
                <w:kern w:val="2"/>
                <w14:ligatures w14:val="standardContextual"/>
              </w:rPr>
              <w:t>Vessels</w:t>
            </w:r>
          </w:p>
        </w:tc>
      </w:tr>
      <w:tr w:rsidR="00EE0BBC" w:rsidRPr="00EE0BBC" w14:paraId="63A464F8" w14:textId="77777777" w:rsidTr="00DE318E">
        <w:trPr>
          <w:trHeight w:val="327"/>
        </w:trPr>
        <w:tc>
          <w:tcPr>
            <w:tcW w:w="1350" w:type="dxa"/>
            <w:shd w:val="clear" w:color="auto" w:fill="auto"/>
          </w:tcPr>
          <w:p w14:paraId="61D8BF85" w14:textId="77777777" w:rsidR="00EE0BBC" w:rsidRPr="00EE0BBC" w:rsidRDefault="00EE0BBC" w:rsidP="00EE0BBC">
            <w:pPr>
              <w:spacing w:line="278" w:lineRule="auto"/>
              <w:rPr>
                <w:rFonts w:ascii="Calibri" w:eastAsia="Aptos" w:hAnsi="Calibri" w:cs="Calibri"/>
                <w:kern w:val="2"/>
                <w14:ligatures w14:val="standardContextual"/>
              </w:rPr>
            </w:pPr>
            <w:r w:rsidRPr="00EE0BBC">
              <w:rPr>
                <w:rFonts w:ascii="Calibri" w:eastAsia="Aptos" w:hAnsi="Calibri" w:cs="Calibri"/>
                <w:kern w:val="2"/>
                <w14:ligatures w14:val="standardContextual"/>
              </w:rPr>
              <w:t>2018/19</w:t>
            </w:r>
          </w:p>
        </w:tc>
        <w:tc>
          <w:tcPr>
            <w:tcW w:w="1334" w:type="dxa"/>
          </w:tcPr>
          <w:p w14:paraId="533842AF"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245</w:t>
            </w:r>
          </w:p>
        </w:tc>
        <w:tc>
          <w:tcPr>
            <w:tcW w:w="1417" w:type="dxa"/>
            <w:shd w:val="clear" w:color="auto" w:fill="auto"/>
          </w:tcPr>
          <w:p w14:paraId="30630699"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245</w:t>
            </w:r>
          </w:p>
        </w:tc>
        <w:tc>
          <w:tcPr>
            <w:tcW w:w="1843" w:type="dxa"/>
            <w:shd w:val="clear" w:color="auto" w:fill="auto"/>
          </w:tcPr>
          <w:p w14:paraId="6200D8F2"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307</w:t>
            </w:r>
          </w:p>
        </w:tc>
        <w:tc>
          <w:tcPr>
            <w:tcW w:w="1701" w:type="dxa"/>
            <w:shd w:val="clear" w:color="auto" w:fill="auto"/>
          </w:tcPr>
          <w:p w14:paraId="558FB30D"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0.83</w:t>
            </w:r>
          </w:p>
        </w:tc>
        <w:tc>
          <w:tcPr>
            <w:tcW w:w="1984" w:type="dxa"/>
            <w:shd w:val="clear" w:color="auto" w:fill="auto"/>
          </w:tcPr>
          <w:p w14:paraId="04D4CC39"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0.64</w:t>
            </w:r>
          </w:p>
        </w:tc>
        <w:tc>
          <w:tcPr>
            <w:tcW w:w="1418" w:type="dxa"/>
            <w:shd w:val="clear" w:color="auto" w:fill="auto"/>
          </w:tcPr>
          <w:p w14:paraId="72AB59A8"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1.03</w:t>
            </w:r>
          </w:p>
        </w:tc>
        <w:tc>
          <w:tcPr>
            <w:tcW w:w="1325" w:type="dxa"/>
          </w:tcPr>
          <w:p w14:paraId="329B6FA7"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43</w:t>
            </w:r>
          </w:p>
        </w:tc>
        <w:tc>
          <w:tcPr>
            <w:tcW w:w="1325" w:type="dxa"/>
          </w:tcPr>
          <w:p w14:paraId="1017299F"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44</w:t>
            </w:r>
          </w:p>
        </w:tc>
      </w:tr>
      <w:tr w:rsidR="00EE0BBC" w:rsidRPr="00EE0BBC" w14:paraId="5C8204D5" w14:textId="77777777" w:rsidTr="00DE318E">
        <w:trPr>
          <w:trHeight w:val="327"/>
        </w:trPr>
        <w:tc>
          <w:tcPr>
            <w:tcW w:w="1350" w:type="dxa"/>
            <w:shd w:val="clear" w:color="auto" w:fill="auto"/>
          </w:tcPr>
          <w:p w14:paraId="34C25E61" w14:textId="77777777" w:rsidR="00EE0BBC" w:rsidRPr="00EE0BBC" w:rsidRDefault="00EE0BBC" w:rsidP="00EE0BBC">
            <w:pPr>
              <w:spacing w:line="278" w:lineRule="auto"/>
              <w:rPr>
                <w:rFonts w:ascii="Calibri" w:eastAsia="Aptos" w:hAnsi="Calibri" w:cs="Calibri"/>
                <w:kern w:val="2"/>
                <w14:ligatures w14:val="standardContextual"/>
              </w:rPr>
            </w:pPr>
            <w:r w:rsidRPr="00EE0BBC">
              <w:rPr>
                <w:rFonts w:ascii="Calibri" w:eastAsia="Aptos" w:hAnsi="Calibri" w:cs="Calibri"/>
                <w:kern w:val="2"/>
                <w14:ligatures w14:val="standardContextual"/>
              </w:rPr>
              <w:t>2019/20</w:t>
            </w:r>
          </w:p>
        </w:tc>
        <w:tc>
          <w:tcPr>
            <w:tcW w:w="1334" w:type="dxa"/>
          </w:tcPr>
          <w:p w14:paraId="1FAB7260"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246</w:t>
            </w:r>
          </w:p>
        </w:tc>
        <w:tc>
          <w:tcPr>
            <w:tcW w:w="1417" w:type="dxa"/>
            <w:shd w:val="clear" w:color="auto" w:fill="auto"/>
          </w:tcPr>
          <w:p w14:paraId="0F4F9D20"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225.6</w:t>
            </w:r>
          </w:p>
        </w:tc>
        <w:tc>
          <w:tcPr>
            <w:tcW w:w="1843" w:type="dxa"/>
            <w:shd w:val="clear" w:color="auto" w:fill="auto"/>
          </w:tcPr>
          <w:p w14:paraId="7C4B9CB4"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270</w:t>
            </w:r>
          </w:p>
        </w:tc>
        <w:tc>
          <w:tcPr>
            <w:tcW w:w="1701" w:type="dxa"/>
            <w:shd w:val="clear" w:color="auto" w:fill="auto"/>
          </w:tcPr>
          <w:p w14:paraId="7BC79B8D"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0.80</w:t>
            </w:r>
          </w:p>
        </w:tc>
        <w:tc>
          <w:tcPr>
            <w:tcW w:w="1984" w:type="dxa"/>
            <w:shd w:val="clear" w:color="auto" w:fill="auto"/>
          </w:tcPr>
          <w:p w14:paraId="33A75B4C"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0.67</w:t>
            </w:r>
          </w:p>
        </w:tc>
        <w:tc>
          <w:tcPr>
            <w:tcW w:w="1418" w:type="dxa"/>
            <w:shd w:val="clear" w:color="auto" w:fill="auto"/>
          </w:tcPr>
          <w:p w14:paraId="36663BD1"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1.04</w:t>
            </w:r>
          </w:p>
        </w:tc>
        <w:tc>
          <w:tcPr>
            <w:tcW w:w="1325" w:type="dxa"/>
          </w:tcPr>
          <w:p w14:paraId="0B11862A"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42</w:t>
            </w:r>
          </w:p>
        </w:tc>
        <w:tc>
          <w:tcPr>
            <w:tcW w:w="1325" w:type="dxa"/>
          </w:tcPr>
          <w:p w14:paraId="3A54A671"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44</w:t>
            </w:r>
          </w:p>
        </w:tc>
      </w:tr>
      <w:tr w:rsidR="00EE0BBC" w:rsidRPr="00EE0BBC" w14:paraId="3E4B603C" w14:textId="77777777" w:rsidTr="00DE318E">
        <w:trPr>
          <w:trHeight w:val="327"/>
        </w:trPr>
        <w:tc>
          <w:tcPr>
            <w:tcW w:w="1350" w:type="dxa"/>
            <w:shd w:val="clear" w:color="auto" w:fill="auto"/>
          </w:tcPr>
          <w:p w14:paraId="030039AC" w14:textId="77777777" w:rsidR="00EE0BBC" w:rsidRPr="00EE0BBC" w:rsidRDefault="00EE0BBC" w:rsidP="00EE0BBC">
            <w:pPr>
              <w:spacing w:line="278" w:lineRule="auto"/>
              <w:rPr>
                <w:rFonts w:ascii="Calibri" w:eastAsia="Aptos" w:hAnsi="Calibri" w:cs="Calibri"/>
                <w:kern w:val="2"/>
                <w14:ligatures w14:val="standardContextual"/>
              </w:rPr>
            </w:pPr>
            <w:r w:rsidRPr="00EE0BBC">
              <w:rPr>
                <w:rFonts w:ascii="Calibri" w:eastAsia="Aptos" w:hAnsi="Calibri" w:cs="Calibri"/>
                <w:kern w:val="2"/>
                <w14:ligatures w14:val="standardContextual"/>
              </w:rPr>
              <w:t>2020/21 **</w:t>
            </w:r>
          </w:p>
        </w:tc>
        <w:tc>
          <w:tcPr>
            <w:tcW w:w="1334" w:type="dxa"/>
          </w:tcPr>
          <w:p w14:paraId="3AB12A3E"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 xml:space="preserve">246 </w:t>
            </w:r>
          </w:p>
          <w:p w14:paraId="39AE4D31"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(264.3)</w:t>
            </w:r>
          </w:p>
        </w:tc>
        <w:tc>
          <w:tcPr>
            <w:tcW w:w="1417" w:type="dxa"/>
            <w:shd w:val="clear" w:color="auto" w:fill="auto"/>
          </w:tcPr>
          <w:p w14:paraId="6ED411E9"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255</w:t>
            </w:r>
          </w:p>
        </w:tc>
        <w:tc>
          <w:tcPr>
            <w:tcW w:w="1843" w:type="dxa"/>
            <w:shd w:val="clear" w:color="auto" w:fill="auto"/>
          </w:tcPr>
          <w:p w14:paraId="58C011ED"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284</w:t>
            </w:r>
          </w:p>
        </w:tc>
        <w:tc>
          <w:tcPr>
            <w:tcW w:w="1701" w:type="dxa"/>
            <w:shd w:val="clear" w:color="auto" w:fill="auto"/>
          </w:tcPr>
          <w:p w14:paraId="5B7C9BB8"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0.88</w:t>
            </w:r>
          </w:p>
        </w:tc>
        <w:tc>
          <w:tcPr>
            <w:tcW w:w="1984" w:type="dxa"/>
            <w:shd w:val="clear" w:color="auto" w:fill="auto"/>
          </w:tcPr>
          <w:p w14:paraId="566ECDE4"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0.68</w:t>
            </w:r>
          </w:p>
        </w:tc>
        <w:tc>
          <w:tcPr>
            <w:tcW w:w="1418" w:type="dxa"/>
            <w:shd w:val="clear" w:color="auto" w:fill="auto"/>
          </w:tcPr>
          <w:p w14:paraId="73DD7AD1"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1.03</w:t>
            </w:r>
          </w:p>
        </w:tc>
        <w:tc>
          <w:tcPr>
            <w:tcW w:w="1325" w:type="dxa"/>
          </w:tcPr>
          <w:p w14:paraId="12BD9FB6"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38</w:t>
            </w:r>
          </w:p>
        </w:tc>
        <w:tc>
          <w:tcPr>
            <w:tcW w:w="1325" w:type="dxa"/>
          </w:tcPr>
          <w:p w14:paraId="0FA4BF4B"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37</w:t>
            </w:r>
          </w:p>
        </w:tc>
      </w:tr>
      <w:tr w:rsidR="00EE0BBC" w:rsidRPr="00EE0BBC" w14:paraId="6384E412" w14:textId="77777777" w:rsidTr="00DE318E">
        <w:trPr>
          <w:trHeight w:val="327"/>
        </w:trPr>
        <w:tc>
          <w:tcPr>
            <w:tcW w:w="1350" w:type="dxa"/>
            <w:shd w:val="clear" w:color="auto" w:fill="auto"/>
          </w:tcPr>
          <w:p w14:paraId="6CB7BC47" w14:textId="77777777" w:rsidR="00EE0BBC" w:rsidRPr="00EE0BBC" w:rsidRDefault="00EE0BBC" w:rsidP="00EE0BBC">
            <w:pPr>
              <w:spacing w:line="278" w:lineRule="auto"/>
              <w:rPr>
                <w:rFonts w:ascii="Calibri" w:eastAsia="Aptos" w:hAnsi="Calibri" w:cs="Calibri"/>
                <w:kern w:val="2"/>
                <w14:ligatures w14:val="standardContextual"/>
              </w:rPr>
            </w:pPr>
            <w:r w:rsidRPr="00EE0BBC">
              <w:rPr>
                <w:rFonts w:ascii="Calibri" w:eastAsia="Aptos" w:hAnsi="Calibri" w:cs="Calibri"/>
                <w:kern w:val="2"/>
                <w14:ligatures w14:val="standardContextual"/>
              </w:rPr>
              <w:t>2021/22***</w:t>
            </w:r>
          </w:p>
        </w:tc>
        <w:tc>
          <w:tcPr>
            <w:tcW w:w="1334" w:type="dxa"/>
          </w:tcPr>
          <w:p w14:paraId="5FBEF1DE" w14:textId="77777777" w:rsidR="00EE0BBC" w:rsidRPr="00EE0BBC" w:rsidRDefault="00EE0BBC" w:rsidP="00EE0BBC">
            <w:pPr>
              <w:spacing w:before="60"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246</w:t>
            </w:r>
          </w:p>
          <w:p w14:paraId="3B51B813"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(249.4)</w:t>
            </w:r>
          </w:p>
        </w:tc>
        <w:tc>
          <w:tcPr>
            <w:tcW w:w="1417" w:type="dxa"/>
            <w:shd w:val="clear" w:color="auto" w:fill="auto"/>
          </w:tcPr>
          <w:p w14:paraId="490F965B"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249.3</w:t>
            </w:r>
          </w:p>
        </w:tc>
        <w:tc>
          <w:tcPr>
            <w:tcW w:w="1843" w:type="dxa"/>
            <w:shd w:val="clear" w:color="auto" w:fill="auto"/>
          </w:tcPr>
          <w:p w14:paraId="7607F8A6"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241</w:t>
            </w:r>
          </w:p>
        </w:tc>
        <w:tc>
          <w:tcPr>
            <w:tcW w:w="1701" w:type="dxa"/>
            <w:shd w:val="clear" w:color="auto" w:fill="auto"/>
          </w:tcPr>
          <w:p w14:paraId="2ADADF1C"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1.07</w:t>
            </w:r>
          </w:p>
        </w:tc>
        <w:tc>
          <w:tcPr>
            <w:tcW w:w="1984" w:type="dxa"/>
            <w:shd w:val="clear" w:color="auto" w:fill="auto"/>
          </w:tcPr>
          <w:p w14:paraId="29ADF0BE"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0.74</w:t>
            </w:r>
          </w:p>
        </w:tc>
        <w:tc>
          <w:tcPr>
            <w:tcW w:w="1418" w:type="dxa"/>
            <w:shd w:val="clear" w:color="auto" w:fill="auto"/>
          </w:tcPr>
          <w:p w14:paraId="10F96C03"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1.01</w:t>
            </w:r>
          </w:p>
        </w:tc>
        <w:tc>
          <w:tcPr>
            <w:tcW w:w="1325" w:type="dxa"/>
          </w:tcPr>
          <w:p w14:paraId="4BB17167"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41</w:t>
            </w:r>
          </w:p>
        </w:tc>
        <w:tc>
          <w:tcPr>
            <w:tcW w:w="1325" w:type="dxa"/>
          </w:tcPr>
          <w:p w14:paraId="71584CBD"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39</w:t>
            </w:r>
          </w:p>
        </w:tc>
      </w:tr>
      <w:tr w:rsidR="00EE0BBC" w:rsidRPr="00EE0BBC" w14:paraId="6902A5BB" w14:textId="77777777" w:rsidTr="00DE318E">
        <w:trPr>
          <w:trHeight w:val="327"/>
        </w:trPr>
        <w:tc>
          <w:tcPr>
            <w:tcW w:w="1350" w:type="dxa"/>
            <w:shd w:val="clear" w:color="auto" w:fill="auto"/>
          </w:tcPr>
          <w:p w14:paraId="7C2E78A7" w14:textId="77777777" w:rsidR="00EE0BBC" w:rsidRPr="00EE0BBC" w:rsidRDefault="00EE0BBC" w:rsidP="00EE0BBC">
            <w:pPr>
              <w:spacing w:line="278" w:lineRule="auto"/>
              <w:rPr>
                <w:rFonts w:ascii="Calibri" w:eastAsia="Aptos" w:hAnsi="Calibri" w:cs="Calibri"/>
                <w:kern w:val="2"/>
                <w14:ligatures w14:val="standardContextual"/>
              </w:rPr>
            </w:pPr>
            <w:r w:rsidRPr="00EE0BBC">
              <w:rPr>
                <w:rFonts w:ascii="Calibri" w:eastAsia="Aptos" w:hAnsi="Calibri" w:cs="Calibri"/>
                <w:kern w:val="2"/>
                <w14:ligatures w14:val="standardContextual"/>
              </w:rPr>
              <w:t>2022/23</w:t>
            </w:r>
          </w:p>
        </w:tc>
        <w:tc>
          <w:tcPr>
            <w:tcW w:w="1334" w:type="dxa"/>
          </w:tcPr>
          <w:p w14:paraId="1DD79103"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246</w:t>
            </w:r>
          </w:p>
        </w:tc>
        <w:tc>
          <w:tcPr>
            <w:tcW w:w="1417" w:type="dxa"/>
            <w:shd w:val="clear" w:color="auto" w:fill="auto"/>
          </w:tcPr>
          <w:p w14:paraId="71E2DAC2"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246</w:t>
            </w:r>
          </w:p>
        </w:tc>
        <w:tc>
          <w:tcPr>
            <w:tcW w:w="1843" w:type="dxa"/>
            <w:shd w:val="clear" w:color="auto" w:fill="auto"/>
          </w:tcPr>
          <w:p w14:paraId="26EF26EF"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213</w:t>
            </w:r>
          </w:p>
        </w:tc>
        <w:tc>
          <w:tcPr>
            <w:tcW w:w="1701" w:type="dxa"/>
            <w:shd w:val="clear" w:color="auto" w:fill="auto"/>
          </w:tcPr>
          <w:p w14:paraId="3FB56C60"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1.18</w:t>
            </w:r>
          </w:p>
        </w:tc>
        <w:tc>
          <w:tcPr>
            <w:tcW w:w="1984" w:type="dxa"/>
            <w:shd w:val="clear" w:color="auto" w:fill="auto"/>
          </w:tcPr>
          <w:p w14:paraId="2E0B78A4"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0.78</w:t>
            </w:r>
          </w:p>
        </w:tc>
        <w:tc>
          <w:tcPr>
            <w:tcW w:w="1418" w:type="dxa"/>
            <w:shd w:val="clear" w:color="auto" w:fill="auto"/>
          </w:tcPr>
          <w:p w14:paraId="091FF649"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1.05</w:t>
            </w:r>
          </w:p>
        </w:tc>
        <w:tc>
          <w:tcPr>
            <w:tcW w:w="1325" w:type="dxa"/>
          </w:tcPr>
          <w:p w14:paraId="2A3805AB"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38</w:t>
            </w:r>
          </w:p>
        </w:tc>
        <w:tc>
          <w:tcPr>
            <w:tcW w:w="1325" w:type="dxa"/>
          </w:tcPr>
          <w:p w14:paraId="423E3EF9"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36</w:t>
            </w:r>
          </w:p>
        </w:tc>
      </w:tr>
      <w:tr w:rsidR="00EE0BBC" w:rsidRPr="00EE0BBC" w14:paraId="54342208" w14:textId="77777777" w:rsidTr="00DE318E">
        <w:trPr>
          <w:trHeight w:val="327"/>
        </w:trPr>
        <w:tc>
          <w:tcPr>
            <w:tcW w:w="1350" w:type="dxa"/>
            <w:shd w:val="clear" w:color="auto" w:fill="auto"/>
          </w:tcPr>
          <w:p w14:paraId="259CD785" w14:textId="77777777" w:rsidR="00EE0BBC" w:rsidRPr="00EE0BBC" w:rsidRDefault="00EE0BBC" w:rsidP="00EE0BBC">
            <w:pPr>
              <w:spacing w:line="278" w:lineRule="auto"/>
              <w:rPr>
                <w:rFonts w:ascii="Calibri" w:eastAsia="Aptos" w:hAnsi="Calibri" w:cs="Calibri"/>
                <w:kern w:val="2"/>
                <w14:ligatures w14:val="standardContextual"/>
              </w:rPr>
            </w:pPr>
            <w:r w:rsidRPr="00EE0BBC">
              <w:rPr>
                <w:rFonts w:ascii="Calibri" w:eastAsia="Aptos" w:hAnsi="Calibri" w:cs="Calibri"/>
                <w:kern w:val="2"/>
                <w14:ligatures w14:val="standardContextual"/>
              </w:rPr>
              <w:t>2023/24</w:t>
            </w:r>
          </w:p>
        </w:tc>
        <w:tc>
          <w:tcPr>
            <w:tcW w:w="1334" w:type="dxa"/>
          </w:tcPr>
          <w:p w14:paraId="0D04C1F7"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242</w:t>
            </w:r>
          </w:p>
        </w:tc>
        <w:tc>
          <w:tcPr>
            <w:tcW w:w="1417" w:type="dxa"/>
            <w:shd w:val="clear" w:color="auto" w:fill="auto"/>
          </w:tcPr>
          <w:p w14:paraId="0A91E07F"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Calibri" w:hAnsi="Calibri" w:cs="Calibri"/>
                <w:color w:val="000000"/>
                <w:kern w:val="2"/>
                <w14:ligatures w14:val="standardContextual"/>
              </w:rPr>
              <w:t>240</w:t>
            </w:r>
          </w:p>
        </w:tc>
        <w:tc>
          <w:tcPr>
            <w:tcW w:w="1843" w:type="dxa"/>
            <w:shd w:val="clear" w:color="auto" w:fill="auto"/>
          </w:tcPr>
          <w:p w14:paraId="195E31B8"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190</w:t>
            </w:r>
          </w:p>
        </w:tc>
        <w:tc>
          <w:tcPr>
            <w:tcW w:w="1701" w:type="dxa"/>
            <w:shd w:val="clear" w:color="auto" w:fill="auto"/>
          </w:tcPr>
          <w:p w14:paraId="4DA6218E"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1.26</w:t>
            </w:r>
          </w:p>
        </w:tc>
        <w:tc>
          <w:tcPr>
            <w:tcW w:w="1984" w:type="dxa"/>
            <w:shd w:val="clear" w:color="auto" w:fill="auto"/>
          </w:tcPr>
          <w:p w14:paraId="796229E3"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0.78</w:t>
            </w:r>
          </w:p>
        </w:tc>
        <w:tc>
          <w:tcPr>
            <w:tcW w:w="1418" w:type="dxa"/>
            <w:shd w:val="clear" w:color="auto" w:fill="auto"/>
          </w:tcPr>
          <w:p w14:paraId="45EDD97C"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1.06</w:t>
            </w:r>
          </w:p>
        </w:tc>
        <w:tc>
          <w:tcPr>
            <w:tcW w:w="1325" w:type="dxa"/>
          </w:tcPr>
          <w:p w14:paraId="50BD32CD"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31</w:t>
            </w:r>
          </w:p>
        </w:tc>
        <w:tc>
          <w:tcPr>
            <w:tcW w:w="1325" w:type="dxa"/>
          </w:tcPr>
          <w:p w14:paraId="0552CAA0" w14:textId="77777777" w:rsidR="00EE0BBC" w:rsidRPr="00EE0BBC" w:rsidRDefault="00EE0BBC" w:rsidP="00EE0BBC">
            <w:pPr>
              <w:spacing w:line="278" w:lineRule="auto"/>
              <w:jc w:val="center"/>
              <w:rPr>
                <w:rFonts w:ascii="Calibri" w:eastAsia="Aptos" w:hAnsi="Calibri" w:cs="Calibri"/>
                <w:kern w:val="2"/>
                <w14:ligatures w14:val="standardContextual"/>
              </w:rPr>
            </w:pPr>
            <w:r w:rsidRPr="00EE0BBC">
              <w:rPr>
                <w:rFonts w:ascii="Calibri" w:eastAsia="Aptos" w:hAnsi="Calibri" w:cs="Calibri"/>
                <w:kern w:val="2"/>
                <w14:ligatures w14:val="standardContextual"/>
              </w:rPr>
              <w:t>30</w:t>
            </w:r>
          </w:p>
        </w:tc>
      </w:tr>
    </w:tbl>
    <w:p w14:paraId="6F0A78CD" w14:textId="77777777" w:rsidR="00EE0BBC" w:rsidRPr="00EE0BBC" w:rsidRDefault="00EE0BBC" w:rsidP="00EE0BBC">
      <w:pPr>
        <w:spacing w:line="278" w:lineRule="auto"/>
        <w:rPr>
          <w:rFonts w:ascii="Aptos" w:eastAsia="Aptos" w:hAnsi="Aptos" w:cs="Times New Roman"/>
          <w:kern w:val="2"/>
          <w:sz w:val="24"/>
          <w:szCs w:val="24"/>
          <w14:ligatures w14:val="standardContextual"/>
        </w:rPr>
      </w:pPr>
    </w:p>
    <w:p w14:paraId="7FC93FE3" w14:textId="77777777" w:rsidR="00EE0BBC" w:rsidRPr="00EE0BBC" w:rsidRDefault="00EE0BBC" w:rsidP="00EE0BBC">
      <w:pPr>
        <w:pBdr>
          <w:top w:val="nil"/>
          <w:left w:val="nil"/>
          <w:bottom w:val="nil"/>
          <w:right w:val="nil"/>
          <w:between w:val="nil"/>
        </w:pBdr>
        <w:spacing w:after="60" w:line="278" w:lineRule="auto"/>
        <w:ind w:left="142" w:hanging="142"/>
        <w:rPr>
          <w:rFonts w:ascii="Calibri" w:eastAsia="Calibri" w:hAnsi="Calibri" w:cs="Calibri"/>
          <w:i/>
          <w:color w:val="53565A"/>
          <w:kern w:val="2"/>
          <w:sz w:val="18"/>
          <w:szCs w:val="12"/>
          <w14:ligatures w14:val="standardContextual"/>
        </w:rPr>
      </w:pPr>
      <w:r w:rsidRPr="00EE0BBC">
        <w:rPr>
          <w:rFonts w:ascii="Calibri" w:eastAsia="Calibri" w:hAnsi="Calibri" w:cs="Calibri"/>
          <w:i/>
          <w:color w:val="53565A"/>
          <w:kern w:val="2"/>
          <w:sz w:val="18"/>
          <w:szCs w:val="12"/>
          <w14:ligatures w14:val="standardContextual"/>
        </w:rPr>
        <w:t>** TACC of 246 t + 18.3 t of uncaught quota carried over from 2019/20 due to COVID market impacts in 2019/20</w:t>
      </w:r>
    </w:p>
    <w:p w14:paraId="66A4EB90" w14:textId="77777777" w:rsidR="00EE0BBC" w:rsidRPr="00EE0BBC" w:rsidRDefault="00EE0BBC" w:rsidP="00EE0BBC">
      <w:pPr>
        <w:pBdr>
          <w:top w:val="nil"/>
          <w:left w:val="nil"/>
          <w:bottom w:val="nil"/>
          <w:right w:val="nil"/>
          <w:between w:val="nil"/>
        </w:pBdr>
        <w:spacing w:after="60" w:line="278" w:lineRule="auto"/>
        <w:ind w:left="142" w:hanging="142"/>
        <w:rPr>
          <w:rFonts w:ascii="Calibri" w:eastAsia="Calibri" w:hAnsi="Calibri" w:cs="Calibri"/>
          <w:i/>
          <w:color w:val="53565A"/>
          <w:kern w:val="2"/>
          <w:sz w:val="18"/>
          <w:szCs w:val="12"/>
          <w14:ligatures w14:val="standardContextual"/>
        </w:rPr>
      </w:pPr>
      <w:r w:rsidRPr="00EE0BBC">
        <w:rPr>
          <w:rFonts w:ascii="Calibri" w:eastAsia="Calibri" w:hAnsi="Calibri" w:cs="Calibri"/>
          <w:i/>
          <w:color w:val="53565A"/>
          <w:kern w:val="2"/>
          <w:sz w:val="18"/>
          <w:szCs w:val="12"/>
          <w14:ligatures w14:val="standardContextual"/>
        </w:rPr>
        <w:t>*** TACC of 246 t + 3.4 t comprised of 10% of uncaught quota for 2020/21, plus uncaught quota of fishers impacted by the abalone virus.</w:t>
      </w:r>
    </w:p>
    <w:p w14:paraId="5FEDD624" w14:textId="77777777" w:rsidR="00EE0BBC" w:rsidRPr="00EE0BBC" w:rsidRDefault="00EE0BBC" w:rsidP="00EE0BBC">
      <w:pPr>
        <w:spacing w:line="278" w:lineRule="auto"/>
        <w:rPr>
          <w:rFonts w:ascii="Aptos" w:eastAsia="Aptos" w:hAnsi="Aptos" w:cs="Times New Roman"/>
          <w:color w:val="53565A"/>
          <w:kern w:val="2"/>
          <w:sz w:val="24"/>
          <w:szCs w:val="24"/>
          <w14:ligatures w14:val="standardContextual"/>
        </w:rPr>
      </w:pPr>
    </w:p>
    <w:p w14:paraId="6DF5C108" w14:textId="4D1251D7" w:rsidR="00614054" w:rsidRPr="00614054" w:rsidRDefault="00614054" w:rsidP="00614054">
      <w:pPr>
        <w:tabs>
          <w:tab w:val="center" w:pos="4513"/>
        </w:tabs>
        <w:sectPr w:rsidR="00614054" w:rsidRPr="00614054" w:rsidSect="007E25E1">
          <w:pgSz w:w="16838" w:h="11906" w:orient="landscape"/>
          <w:pgMar w:top="1440" w:right="1440" w:bottom="1440" w:left="1440" w:header="708" w:footer="708" w:gutter="0"/>
          <w:cols w:space="708"/>
          <w:docGrid w:linePitch="360"/>
        </w:sectPr>
      </w:pPr>
    </w:p>
    <w:p w14:paraId="48B2D868" w14:textId="77777777" w:rsidR="00D73F97" w:rsidRPr="00D73F97" w:rsidRDefault="00D73F97" w:rsidP="00D73F97">
      <w:pPr>
        <w:tabs>
          <w:tab w:val="left" w:pos="1843"/>
        </w:tabs>
        <w:spacing w:after="0" w:line="240" w:lineRule="auto"/>
        <w:jc w:val="both"/>
        <w:rPr>
          <w:rFonts w:ascii="Arial" w:eastAsia="Cambria" w:hAnsi="Arial" w:cs="Arial"/>
          <w:b/>
          <w:bCs/>
        </w:rPr>
        <w:sectPr w:rsidR="00D73F97" w:rsidRPr="00D73F97" w:rsidSect="00D73F97">
          <w:headerReference w:type="even" r:id="rId54"/>
          <w:headerReference w:type="default" r:id="rId55"/>
          <w:footerReference w:type="even" r:id="rId56"/>
          <w:footerReference w:type="default" r:id="rId57"/>
          <w:headerReference w:type="first" r:id="rId58"/>
          <w:footerReference w:type="first" r:id="rId59"/>
          <w:pgSz w:w="11900" w:h="16840"/>
          <w:pgMar w:top="2951" w:right="1701" w:bottom="2552" w:left="1701" w:header="709" w:footer="709" w:gutter="0"/>
          <w:cols w:space="708"/>
          <w:titlePg/>
        </w:sectPr>
      </w:pPr>
      <w:r w:rsidRPr="00D73F97">
        <w:rPr>
          <w:rFonts w:ascii="Arial" w:eastAsia="Cambria" w:hAnsi="Arial" w:cs="Arial"/>
          <w:b/>
          <w:bCs/>
          <w:sz w:val="28"/>
          <w:szCs w:val="28"/>
        </w:rPr>
        <w:lastRenderedPageBreak/>
        <w:t>Appendix 6 - Voluntary Sampling Program Instructions</w:t>
      </w:r>
    </w:p>
    <w:p w14:paraId="1024F4BC" w14:textId="77777777" w:rsidR="00D73F97" w:rsidRPr="00D73F97" w:rsidRDefault="00D73F97" w:rsidP="00D73F97">
      <w:pPr>
        <w:keepNext/>
        <w:spacing w:before="240" w:after="240" w:line="240" w:lineRule="auto"/>
        <w:outlineLvl w:val="1"/>
        <w:rPr>
          <w:rFonts w:ascii="Arial" w:eastAsia="Times New Roman" w:hAnsi="Arial" w:cs="Times New Roman"/>
          <w:b/>
          <w:bCs/>
          <w:iCs/>
          <w:color w:val="004876"/>
          <w:sz w:val="24"/>
          <w:szCs w:val="24"/>
        </w:rPr>
      </w:pPr>
    </w:p>
    <w:p w14:paraId="74CD99CC" w14:textId="77777777" w:rsidR="00D73F97" w:rsidRPr="00D73F97" w:rsidRDefault="00D73F97" w:rsidP="00D73F97">
      <w:pPr>
        <w:keepNext/>
        <w:spacing w:before="240" w:after="240" w:line="240" w:lineRule="auto"/>
        <w:outlineLvl w:val="1"/>
        <w:rPr>
          <w:rFonts w:ascii="Arial" w:eastAsia="Times New Roman" w:hAnsi="Arial" w:cs="Times New Roman"/>
          <w:b/>
          <w:bCs/>
          <w:iCs/>
          <w:color w:val="004876"/>
          <w:sz w:val="24"/>
          <w:szCs w:val="24"/>
        </w:rPr>
      </w:pPr>
      <w:r w:rsidRPr="00D73F97">
        <w:rPr>
          <w:rFonts w:ascii="Arial" w:eastAsia="Times New Roman" w:hAnsi="Arial" w:cs="Times New Roman"/>
          <w:b/>
          <w:bCs/>
          <w:iCs/>
          <w:color w:val="004876"/>
          <w:sz w:val="24"/>
          <w:szCs w:val="24"/>
        </w:rPr>
        <w:t>Voluntary sampling strategy – Eastern Zone RL Fishery</w:t>
      </w:r>
    </w:p>
    <w:p w14:paraId="0E922E95" w14:textId="77777777" w:rsidR="00D73F97" w:rsidRPr="00D73F97" w:rsidRDefault="00D73F97" w:rsidP="00D73F97">
      <w:pPr>
        <w:spacing w:before="120" w:after="0" w:line="240" w:lineRule="auto"/>
        <w:rPr>
          <w:rFonts w:ascii="Arial" w:eastAsia="Cambria" w:hAnsi="Arial" w:cs="Times New Roman"/>
          <w:sz w:val="24"/>
          <w:szCs w:val="24"/>
        </w:rPr>
      </w:pPr>
      <w:r w:rsidRPr="00D73F97">
        <w:rPr>
          <w:rFonts w:ascii="Arial" w:eastAsia="Cambria" w:hAnsi="Arial" w:cs="Times New Roman"/>
          <w:sz w:val="24"/>
          <w:szCs w:val="24"/>
        </w:rPr>
        <w:t>Declining lobster catch rates and fewer operators in the EZ in recent years has meant that the desired level of sampling has been difficult to achieve through the on-board observer program.  A reduction in monitoring costs to help provide relief to fishers in the EZ, in the form of reduced licence fees, has also led to a reduction in the number of observer days.</w:t>
      </w:r>
    </w:p>
    <w:p w14:paraId="1911CD31" w14:textId="77777777" w:rsidR="00D73F97" w:rsidRPr="00D73F97" w:rsidRDefault="00D73F97" w:rsidP="00D73F97">
      <w:pPr>
        <w:spacing w:before="120" w:after="0" w:line="240" w:lineRule="auto"/>
        <w:rPr>
          <w:rFonts w:ascii="Arial" w:eastAsia="Cambria" w:hAnsi="Arial" w:cs="Times New Roman"/>
          <w:sz w:val="24"/>
          <w:szCs w:val="24"/>
        </w:rPr>
      </w:pPr>
      <w:r w:rsidRPr="00D73F97">
        <w:rPr>
          <w:rFonts w:ascii="Arial" w:eastAsia="Cambria" w:hAnsi="Arial" w:cs="Times New Roman"/>
          <w:sz w:val="24"/>
          <w:szCs w:val="24"/>
        </w:rPr>
        <w:t xml:space="preserve">This has resulted in less Length Frequency data creating greater assessment uncertainty, the need for more precautionary management action and increased delay in detecting fishery changes. </w:t>
      </w:r>
    </w:p>
    <w:p w14:paraId="5AF99A14" w14:textId="77777777" w:rsidR="00D73F97" w:rsidRPr="00D73F97" w:rsidRDefault="00D73F97" w:rsidP="00D73F97">
      <w:pPr>
        <w:spacing w:before="120" w:after="0" w:line="240" w:lineRule="auto"/>
        <w:rPr>
          <w:rFonts w:ascii="Arial" w:eastAsia="Cambria" w:hAnsi="Arial" w:cs="Times New Roman"/>
          <w:sz w:val="24"/>
          <w:szCs w:val="24"/>
        </w:rPr>
      </w:pPr>
      <w:r w:rsidRPr="00D73F97">
        <w:rPr>
          <w:rFonts w:ascii="Arial" w:eastAsia="Cambria" w:hAnsi="Arial" w:cs="Times New Roman"/>
          <w:sz w:val="24"/>
          <w:szCs w:val="24"/>
        </w:rPr>
        <w:t xml:space="preserve">To overcome this data shortfall, a sampling strategy has been devised whereby all EZ fishers will be contacted and encouraged to become involved in a program to collect daily, rock lobster length data.  Fishers will be asked to measure RL catch from approximately 10% of their pots each day, with the aim to collect 800 length measurements in total for the zone each season.  </w:t>
      </w:r>
    </w:p>
    <w:p w14:paraId="3498E3D5" w14:textId="77777777" w:rsidR="00D73F97" w:rsidRPr="00D73F97" w:rsidRDefault="00D73F97" w:rsidP="00D73F97">
      <w:pPr>
        <w:spacing w:before="120" w:after="0" w:line="240" w:lineRule="auto"/>
        <w:rPr>
          <w:rFonts w:ascii="Arial" w:eastAsia="Cambria" w:hAnsi="Arial" w:cs="Times New Roman"/>
          <w:sz w:val="24"/>
          <w:szCs w:val="24"/>
        </w:rPr>
      </w:pPr>
      <w:r w:rsidRPr="00D73F97">
        <w:rPr>
          <w:rFonts w:ascii="Arial" w:eastAsia="Cambria" w:hAnsi="Arial" w:cs="Times New Roman"/>
          <w:sz w:val="24"/>
          <w:szCs w:val="24"/>
        </w:rPr>
        <w:t xml:space="preserve">Success of this program requires a high level of participation, given the small number of fishers now operating in the EZ. </w:t>
      </w:r>
    </w:p>
    <w:p w14:paraId="686931CD" w14:textId="77777777" w:rsidR="00D73F97" w:rsidRPr="00D73F97" w:rsidRDefault="00D73F97" w:rsidP="00D73F97">
      <w:pPr>
        <w:spacing w:before="120" w:after="0" w:line="240" w:lineRule="auto"/>
        <w:rPr>
          <w:rFonts w:ascii="Arial" w:eastAsia="Cambria" w:hAnsi="Arial" w:cs="Times New Roman"/>
          <w:sz w:val="24"/>
          <w:szCs w:val="24"/>
        </w:rPr>
      </w:pPr>
    </w:p>
    <w:p w14:paraId="26A873FE" w14:textId="77777777" w:rsidR="00D73F97" w:rsidRPr="00D73F97" w:rsidRDefault="00D73F97" w:rsidP="00D73F97">
      <w:pPr>
        <w:keepNext/>
        <w:spacing w:before="240" w:after="240" w:line="240" w:lineRule="auto"/>
        <w:outlineLvl w:val="1"/>
        <w:rPr>
          <w:rFonts w:ascii="Arial" w:eastAsia="Times New Roman" w:hAnsi="Arial" w:cs="Times New Roman"/>
          <w:b/>
          <w:bCs/>
          <w:iCs/>
          <w:color w:val="004876"/>
          <w:sz w:val="24"/>
          <w:szCs w:val="24"/>
        </w:rPr>
      </w:pPr>
      <w:r w:rsidRPr="00D73F97">
        <w:rPr>
          <w:rFonts w:ascii="Arial" w:eastAsia="Times New Roman" w:hAnsi="Arial" w:cs="Times New Roman"/>
          <w:b/>
          <w:bCs/>
          <w:iCs/>
          <w:color w:val="004876"/>
          <w:sz w:val="24"/>
          <w:szCs w:val="24"/>
        </w:rPr>
        <w:t>Reporting Requirements</w:t>
      </w:r>
    </w:p>
    <w:p w14:paraId="2776AE0B" w14:textId="77777777" w:rsidR="00D73F97" w:rsidRPr="00D73F97" w:rsidRDefault="00D73F97" w:rsidP="00D73F97">
      <w:pPr>
        <w:numPr>
          <w:ilvl w:val="0"/>
          <w:numId w:val="48"/>
        </w:numPr>
        <w:spacing w:before="120" w:after="0" w:line="240" w:lineRule="auto"/>
        <w:rPr>
          <w:rFonts w:ascii="Arial" w:eastAsia="Cambria" w:hAnsi="Arial" w:cs="Arial"/>
          <w:sz w:val="24"/>
          <w:szCs w:val="24"/>
          <w:lang w:eastAsia="en-AU"/>
        </w:rPr>
      </w:pPr>
      <w:r w:rsidRPr="00D73F97">
        <w:rPr>
          <w:rFonts w:ascii="Arial" w:eastAsia="Cambria" w:hAnsi="Arial" w:cs="Arial"/>
          <w:sz w:val="24"/>
          <w:szCs w:val="24"/>
          <w:lang w:eastAsia="en-AU"/>
        </w:rPr>
        <w:t>Record lobster catch from 10% of pots each day.</w:t>
      </w:r>
    </w:p>
    <w:p w14:paraId="0EFF9C83" w14:textId="77777777" w:rsidR="00D73F97" w:rsidRPr="00D73F97" w:rsidRDefault="00D73F97" w:rsidP="00D73F97">
      <w:pPr>
        <w:numPr>
          <w:ilvl w:val="0"/>
          <w:numId w:val="48"/>
        </w:numPr>
        <w:spacing w:before="120" w:after="0" w:line="240" w:lineRule="auto"/>
        <w:rPr>
          <w:rFonts w:ascii="Arial" w:eastAsia="Cambria" w:hAnsi="Arial" w:cs="Arial"/>
          <w:sz w:val="24"/>
          <w:szCs w:val="24"/>
          <w:lang w:eastAsia="en-AU"/>
        </w:rPr>
      </w:pPr>
      <w:r w:rsidRPr="00D73F97">
        <w:rPr>
          <w:rFonts w:ascii="Arial" w:eastAsia="Cambria" w:hAnsi="Arial" w:cs="Arial"/>
          <w:sz w:val="24"/>
          <w:szCs w:val="24"/>
          <w:lang w:eastAsia="en-AU"/>
        </w:rPr>
        <w:t>To remove bias, pots to be measured must be selected before they are hauled.</w:t>
      </w:r>
    </w:p>
    <w:p w14:paraId="7F24101F" w14:textId="77777777" w:rsidR="00D73F97" w:rsidRPr="00D73F97" w:rsidRDefault="00D73F97" w:rsidP="00D73F97">
      <w:pPr>
        <w:numPr>
          <w:ilvl w:val="0"/>
          <w:numId w:val="48"/>
        </w:numPr>
        <w:spacing w:before="120" w:after="0" w:line="240" w:lineRule="auto"/>
        <w:rPr>
          <w:rFonts w:ascii="Arial" w:eastAsia="Cambria" w:hAnsi="Arial" w:cs="Arial"/>
          <w:sz w:val="24"/>
          <w:szCs w:val="24"/>
          <w:lang w:eastAsia="en-AU"/>
        </w:rPr>
      </w:pPr>
      <w:r w:rsidRPr="00D73F97">
        <w:rPr>
          <w:rFonts w:ascii="Arial" w:eastAsia="Cambria" w:hAnsi="Arial" w:cs="Arial"/>
          <w:sz w:val="24"/>
          <w:szCs w:val="24"/>
          <w:lang w:eastAsia="en-AU"/>
        </w:rPr>
        <w:t>Record blank pots so that the number of pots measured can be determined.</w:t>
      </w:r>
    </w:p>
    <w:p w14:paraId="258B80DB" w14:textId="77777777" w:rsidR="00D73F97" w:rsidRPr="00D73F97" w:rsidRDefault="00D73F97" w:rsidP="00D73F97">
      <w:pPr>
        <w:numPr>
          <w:ilvl w:val="0"/>
          <w:numId w:val="48"/>
        </w:numPr>
        <w:spacing w:before="120" w:after="0" w:line="240" w:lineRule="auto"/>
        <w:rPr>
          <w:rFonts w:ascii="Arial" w:eastAsia="Cambria" w:hAnsi="Arial" w:cs="Arial"/>
          <w:sz w:val="24"/>
          <w:szCs w:val="24"/>
          <w:lang w:eastAsia="en-AU"/>
        </w:rPr>
      </w:pPr>
      <w:r w:rsidRPr="00D73F97">
        <w:rPr>
          <w:rFonts w:ascii="Arial" w:eastAsia="Cambria" w:hAnsi="Arial" w:cs="Arial"/>
          <w:sz w:val="24"/>
          <w:szCs w:val="24"/>
          <w:lang w:eastAsia="en-AU"/>
        </w:rPr>
        <w:t>Pot information – date, location (block), depth</w:t>
      </w:r>
    </w:p>
    <w:p w14:paraId="73DB1451" w14:textId="77777777" w:rsidR="00D73F97" w:rsidRPr="00D73F97" w:rsidRDefault="00D73F97" w:rsidP="00D73F97">
      <w:pPr>
        <w:numPr>
          <w:ilvl w:val="0"/>
          <w:numId w:val="48"/>
        </w:numPr>
        <w:spacing w:before="120" w:after="0" w:line="240" w:lineRule="auto"/>
        <w:rPr>
          <w:rFonts w:ascii="Arial" w:eastAsia="Cambria" w:hAnsi="Arial" w:cs="Arial"/>
          <w:sz w:val="24"/>
          <w:szCs w:val="24"/>
          <w:lang w:eastAsia="en-AU"/>
        </w:rPr>
      </w:pPr>
      <w:r w:rsidRPr="00D73F97">
        <w:rPr>
          <w:rFonts w:ascii="Arial" w:eastAsia="Cambria" w:hAnsi="Arial" w:cs="Arial"/>
          <w:sz w:val="24"/>
          <w:szCs w:val="24"/>
          <w:lang w:eastAsia="en-AU"/>
        </w:rPr>
        <w:t>Lobster information – Carapace length (mm), sex, maturity (females only), colour, shell.</w:t>
      </w:r>
    </w:p>
    <w:p w14:paraId="36A7618F" w14:textId="77777777" w:rsidR="00D73F97" w:rsidRPr="00D73F97" w:rsidRDefault="00D73F97" w:rsidP="00D73F97">
      <w:pPr>
        <w:numPr>
          <w:ilvl w:val="0"/>
          <w:numId w:val="48"/>
        </w:numPr>
        <w:spacing w:before="120" w:after="0" w:line="240" w:lineRule="auto"/>
        <w:rPr>
          <w:rFonts w:ascii="Arial" w:eastAsia="Cambria" w:hAnsi="Arial" w:cs="Arial"/>
          <w:sz w:val="24"/>
          <w:szCs w:val="24"/>
          <w:lang w:eastAsia="en-AU"/>
        </w:rPr>
      </w:pPr>
      <w:r w:rsidRPr="00D73F97">
        <w:rPr>
          <w:rFonts w:ascii="Arial" w:eastAsia="Cambria" w:hAnsi="Arial" w:cs="Arial"/>
          <w:sz w:val="24"/>
          <w:szCs w:val="24"/>
          <w:lang w:eastAsia="en-AU"/>
        </w:rPr>
        <w:t xml:space="preserve">Round length down to nearest mm </w:t>
      </w:r>
    </w:p>
    <w:p w14:paraId="4E5687C9" w14:textId="77777777" w:rsidR="00D73F97" w:rsidRPr="00D73F97" w:rsidRDefault="00D73F97" w:rsidP="00D73F97">
      <w:pPr>
        <w:numPr>
          <w:ilvl w:val="0"/>
          <w:numId w:val="48"/>
        </w:numPr>
        <w:spacing w:before="120" w:after="0" w:line="240" w:lineRule="auto"/>
        <w:rPr>
          <w:rFonts w:ascii="Arial" w:eastAsia="Cambria" w:hAnsi="Arial" w:cs="Arial"/>
          <w:sz w:val="24"/>
          <w:szCs w:val="24"/>
          <w:lang w:eastAsia="en-AU"/>
        </w:rPr>
      </w:pPr>
      <w:r w:rsidRPr="00D73F97">
        <w:rPr>
          <w:rFonts w:ascii="Arial" w:eastAsia="Cambria" w:hAnsi="Arial" w:cs="Arial"/>
          <w:sz w:val="24"/>
          <w:szCs w:val="24"/>
          <w:lang w:eastAsia="en-AU"/>
        </w:rPr>
        <w:t>Post data in reply paid envelope at the end of each month</w:t>
      </w:r>
    </w:p>
    <w:p w14:paraId="68A405E1" w14:textId="77777777" w:rsidR="00D73F97" w:rsidRPr="00D73F97" w:rsidRDefault="00D73F97" w:rsidP="00D73F97">
      <w:pPr>
        <w:spacing w:before="120" w:after="0" w:line="240" w:lineRule="auto"/>
        <w:rPr>
          <w:rFonts w:ascii="Arial" w:eastAsia="Cambria" w:hAnsi="Arial" w:cs="Times New Roman"/>
          <w:sz w:val="18"/>
          <w:szCs w:val="24"/>
        </w:rPr>
        <w:sectPr w:rsidR="00D73F97" w:rsidRPr="00D73F97" w:rsidSect="00D73F97">
          <w:headerReference w:type="even" r:id="rId60"/>
          <w:headerReference w:type="default" r:id="rId61"/>
          <w:footerReference w:type="even" r:id="rId62"/>
          <w:footerReference w:type="default" r:id="rId63"/>
          <w:headerReference w:type="first" r:id="rId64"/>
          <w:footerReference w:type="first" r:id="rId65"/>
          <w:type w:val="continuous"/>
          <w:pgSz w:w="11900" w:h="16840"/>
          <w:pgMar w:top="1107" w:right="1701" w:bottom="2552" w:left="1701" w:header="709" w:footer="709" w:gutter="0"/>
          <w:cols w:space="708"/>
          <w:titlePg/>
        </w:sectPr>
      </w:pPr>
    </w:p>
    <w:p w14:paraId="517CF672" w14:textId="21B7654D" w:rsidR="00210953" w:rsidRPr="0027650A" w:rsidRDefault="009C0BF6" w:rsidP="000A2146">
      <w:r w:rsidRPr="009C0BF6">
        <w:rPr>
          <w:rFonts w:ascii="Arial" w:eastAsia="Cambria" w:hAnsi="Arial" w:cs="Times New Roman"/>
          <w:noProof/>
          <w:sz w:val="18"/>
          <w:szCs w:val="24"/>
        </w:rPr>
        <w:lastRenderedPageBreak/>
        <w:drawing>
          <wp:inline distT="0" distB="0" distL="0" distR="0" wp14:anchorId="13B5FA97" wp14:editId="475B2E80">
            <wp:extent cx="8648700" cy="6253973"/>
            <wp:effectExtent l="0" t="0" r="0" b="0"/>
            <wp:docPr id="1846834067"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34067" name="Picture 1" descr="A close-up of a form&#10;&#10;AI-generated content may be incorrect."/>
                    <pic:cNvPicPr/>
                  </pic:nvPicPr>
                  <pic:blipFill>
                    <a:blip r:embed="rId66"/>
                    <a:stretch>
                      <a:fillRect/>
                    </a:stretch>
                  </pic:blipFill>
                  <pic:spPr>
                    <a:xfrm>
                      <a:off x="0" y="0"/>
                      <a:ext cx="8699818" cy="6290937"/>
                    </a:xfrm>
                    <a:prstGeom prst="rect">
                      <a:avLst/>
                    </a:prstGeom>
                  </pic:spPr>
                </pic:pic>
              </a:graphicData>
            </a:graphic>
          </wp:inline>
        </w:drawing>
      </w:r>
    </w:p>
    <w:sectPr w:rsidR="00210953" w:rsidRPr="0027650A" w:rsidSect="009C0BF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C772A" w14:textId="77777777" w:rsidR="005C0DF5" w:rsidRDefault="005C0DF5" w:rsidP="00B91365">
      <w:pPr>
        <w:spacing w:after="0" w:line="240" w:lineRule="auto"/>
      </w:pPr>
      <w:r>
        <w:separator/>
      </w:r>
    </w:p>
  </w:endnote>
  <w:endnote w:type="continuationSeparator" w:id="0">
    <w:p w14:paraId="0629E08D" w14:textId="77777777" w:rsidR="005C0DF5" w:rsidRDefault="005C0DF5" w:rsidP="00B91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BA44" w14:textId="1EE399C2" w:rsidR="00982F4E" w:rsidRDefault="007918ED">
    <w:pPr>
      <w:pStyle w:val="Footer"/>
    </w:pPr>
    <w:r>
      <w:rPr>
        <w:noProof/>
      </w:rPr>
      <mc:AlternateContent>
        <mc:Choice Requires="wps">
          <w:drawing>
            <wp:anchor distT="0" distB="0" distL="0" distR="0" simplePos="0" relativeHeight="251662848" behindDoc="0" locked="0" layoutInCell="1" allowOverlap="1" wp14:anchorId="1C8E76D4" wp14:editId="3482BEAC">
              <wp:simplePos x="635" y="635"/>
              <wp:positionH relativeFrom="page">
                <wp:align>center</wp:align>
              </wp:positionH>
              <wp:positionV relativeFrom="page">
                <wp:align>bottom</wp:align>
              </wp:positionV>
              <wp:extent cx="686435" cy="379730"/>
              <wp:effectExtent l="0" t="0" r="18415" b="0"/>
              <wp:wrapNone/>
              <wp:docPr id="126472846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91DF9C8" w14:textId="4E042DCB"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8E76D4" id="_x0000_t202" coordsize="21600,21600" o:spt="202" path="m,l,21600r21600,l21600,xe">
              <v:stroke joinstyle="miter"/>
              <v:path gradientshapeok="t" o:connecttype="rect"/>
            </v:shapetype>
            <v:shape id="Text Box 8" o:spid="_x0000_s1028" type="#_x0000_t202" alt="OFFICIAL" style="position:absolute;margin-left:0;margin-top:0;width:54.05pt;height:29.9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textbox style="mso-fit-shape-to-text:t" inset="0,0,0,15pt">
                <w:txbxContent>
                  <w:p w14:paraId="391DF9C8" w14:textId="4E042DCB"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A6C5" w14:textId="77777777" w:rsidR="00D73F97" w:rsidRDefault="00D73F97">
    <w:pPr>
      <w:pStyle w:val="Footer"/>
    </w:pPr>
    <w:r>
      <w:rPr>
        <w:noProof/>
        <w:lang w:eastAsia="en-AU"/>
      </w:rPr>
      <mc:AlternateContent>
        <mc:Choice Requires="wps">
          <w:drawing>
            <wp:anchor distT="0" distB="0" distL="0" distR="0" simplePos="0" relativeHeight="251671040" behindDoc="0" locked="0" layoutInCell="1" allowOverlap="1" wp14:anchorId="31D89A54" wp14:editId="5DA547E7">
              <wp:simplePos x="635" y="635"/>
              <wp:positionH relativeFrom="page">
                <wp:align>center</wp:align>
              </wp:positionH>
              <wp:positionV relativeFrom="page">
                <wp:align>bottom</wp:align>
              </wp:positionV>
              <wp:extent cx="551815" cy="452755"/>
              <wp:effectExtent l="0" t="0" r="635" b="0"/>
              <wp:wrapNone/>
              <wp:docPr id="49886735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13C9F61"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89A54" id="_x0000_t202" coordsize="21600,21600" o:spt="202" path="m,l,21600r21600,l21600,xe">
              <v:stroke joinstyle="miter"/>
              <v:path gradientshapeok="t" o:connecttype="rect"/>
            </v:shapetype>
            <v:shape id="_x0000_s1039" type="#_x0000_t202" alt="OFFICIAL" style="position:absolute;margin-left:0;margin-top:0;width:43.45pt;height:35.65pt;z-index:2516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NnDwIAAB0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XY/fup/R00J5zKwbhwb/m6w9ob5sMTc7hhHARV&#10;Gx7xkAr6msLZoqQF9+Nv/piPxGOUkh4VU1ODkqZEfTO4kCiuyXCTsUtG8Tkvc4ybg74D1GGBT8Ly&#10;ZKLXBTWZ0oF+QT2vYiEMMcOxXE13k3kXRunie+BitUpJqCPLwsZsLY/Qka9I5vPwwpw9Mx5wVQ8w&#10;yYlVr4gfc+NNb1eHgPSnrURuRyLPlKMG017P7yWK/Nf/lHV91cuf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EPk2cPAgAA&#10;HQQAAA4AAAAAAAAAAAAAAAAALgIAAGRycy9lMm9Eb2MueG1sUEsBAi0AFAAGAAgAAAAhAO+t3rHb&#10;AAAAAwEAAA8AAAAAAAAAAAAAAAAAaQQAAGRycy9kb3ducmV2LnhtbFBLBQYAAAAABAAEAPMAAABx&#10;BQAAAAA=&#10;" filled="f" stroked="f">
              <v:textbox style="mso-fit-shape-to-text:t" inset="0,0,0,15pt">
                <w:txbxContent>
                  <w:p w14:paraId="213C9F61"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r>
      <w:rPr>
        <w:noProof/>
        <w:lang w:eastAsia="en-AU"/>
      </w:rPr>
      <w:drawing>
        <wp:anchor distT="0" distB="0" distL="114300" distR="114300" simplePos="0" relativeHeight="251648512" behindDoc="1" locked="0" layoutInCell="1" allowOverlap="1" wp14:anchorId="28C45C62" wp14:editId="1018F1EC">
          <wp:simplePos x="0" y="0"/>
          <wp:positionH relativeFrom="page">
            <wp:posOffset>21590</wp:posOffset>
          </wp:positionH>
          <wp:positionV relativeFrom="page">
            <wp:posOffset>9196070</wp:posOffset>
          </wp:positionV>
          <wp:extent cx="7560945" cy="1506855"/>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5068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170213"/>
      <w:docPartObj>
        <w:docPartGallery w:val="Page Numbers (Bottom of Page)"/>
        <w:docPartUnique/>
      </w:docPartObj>
    </w:sdtPr>
    <w:sdtEndPr>
      <w:rPr>
        <w:noProof/>
      </w:rPr>
    </w:sdtEndPr>
    <w:sdtContent>
      <w:p w14:paraId="5F6B5274" w14:textId="65883856" w:rsidR="008B1F01" w:rsidRDefault="00DE6A5E">
        <w:pPr>
          <w:pStyle w:val="Footer"/>
          <w:jc w:val="right"/>
        </w:pPr>
        <w:r w:rsidRPr="00DE6A5E">
          <w:rPr>
            <w:rFonts w:ascii="Arial" w:eastAsia="Cambria" w:hAnsi="Arial" w:cs="Times New Roman"/>
            <w:noProof/>
            <w:sz w:val="18"/>
            <w:szCs w:val="24"/>
            <w:lang w:val="en-US"/>
          </w:rPr>
          <w:drawing>
            <wp:anchor distT="0" distB="0" distL="114300" distR="114300" simplePos="0" relativeHeight="251681280" behindDoc="1" locked="0" layoutInCell="1" allowOverlap="1" wp14:anchorId="042F3298" wp14:editId="0E62DE70">
              <wp:simplePos x="0" y="0"/>
              <wp:positionH relativeFrom="page">
                <wp:posOffset>-220345</wp:posOffset>
              </wp:positionH>
              <wp:positionV relativeFrom="page">
                <wp:posOffset>9124950</wp:posOffset>
              </wp:positionV>
              <wp:extent cx="7856934" cy="1565844"/>
              <wp:effectExtent l="0" t="0" r="0" b="0"/>
              <wp:wrapNone/>
              <wp:docPr id="65546613" name="Picture 1" descr="A blue and white wavy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613" name="Picture 1" descr="A blue and white wavy lin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6934" cy="1565844"/>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232" behindDoc="1" locked="0" layoutInCell="1" allowOverlap="1" wp14:anchorId="250DA748" wp14:editId="2FA22F45">
              <wp:simplePos x="0" y="0"/>
              <wp:positionH relativeFrom="page">
                <wp:posOffset>7884795</wp:posOffset>
              </wp:positionH>
              <wp:positionV relativeFrom="page">
                <wp:posOffset>9785397</wp:posOffset>
              </wp:positionV>
              <wp:extent cx="5107305" cy="1017858"/>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113209" cy="1019035"/>
                      </a:xfrm>
                      <a:prstGeom prst="rect">
                        <a:avLst/>
                      </a:prstGeom>
                      <a:noFill/>
                    </pic:spPr>
                  </pic:pic>
                </a:graphicData>
              </a:graphic>
              <wp14:sizeRelH relativeFrom="page">
                <wp14:pctWidth>0</wp14:pctWidth>
              </wp14:sizeRelH>
              <wp14:sizeRelV relativeFrom="page">
                <wp14:pctHeight>0</wp14:pctHeight>
              </wp14:sizeRelV>
            </wp:anchor>
          </w:drawing>
        </w:r>
        <w:r w:rsidR="008B1F01">
          <w:fldChar w:fldCharType="begin"/>
        </w:r>
        <w:r w:rsidR="008B1F01">
          <w:instrText xml:space="preserve"> PAGE   \* MERGEFORMAT </w:instrText>
        </w:r>
        <w:r w:rsidR="008B1F01">
          <w:fldChar w:fldCharType="separate"/>
        </w:r>
        <w:r w:rsidR="008B1F01">
          <w:rPr>
            <w:noProof/>
          </w:rPr>
          <w:t>2</w:t>
        </w:r>
        <w:r w:rsidR="008B1F01">
          <w:rPr>
            <w:noProof/>
          </w:rPr>
          <w:fldChar w:fldCharType="end"/>
        </w:r>
      </w:p>
    </w:sdtContent>
  </w:sdt>
  <w:p w14:paraId="4E1BD3CE" w14:textId="34B1CC15" w:rsidR="00D73F97" w:rsidRDefault="00DE6A5E" w:rsidP="00DE6A5E">
    <w:pPr>
      <w:pStyle w:val="Footer"/>
      <w:tabs>
        <w:tab w:val="clear" w:pos="4513"/>
        <w:tab w:val="clear" w:pos="9026"/>
        <w:tab w:val="left" w:pos="7290"/>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2A819" w14:textId="77777777" w:rsidR="00D73F97" w:rsidRDefault="00D73F97">
    <w:pPr>
      <w:pStyle w:val="Footer"/>
    </w:pPr>
    <w:r>
      <w:rPr>
        <w:noProof/>
      </w:rPr>
      <mc:AlternateContent>
        <mc:Choice Requires="wps">
          <w:drawing>
            <wp:anchor distT="0" distB="0" distL="0" distR="0" simplePos="0" relativeHeight="251673088" behindDoc="0" locked="0" layoutInCell="1" allowOverlap="1" wp14:anchorId="1705929A" wp14:editId="4BD5DA69">
              <wp:simplePos x="635" y="635"/>
              <wp:positionH relativeFrom="page">
                <wp:align>center</wp:align>
              </wp:positionH>
              <wp:positionV relativeFrom="page">
                <wp:align>bottom</wp:align>
              </wp:positionV>
              <wp:extent cx="551815" cy="452755"/>
              <wp:effectExtent l="0" t="0" r="635" b="0"/>
              <wp:wrapNone/>
              <wp:docPr id="77257777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BC34C0"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05929A" id="_x0000_t202" coordsize="21600,21600" o:spt="202" path="m,l,21600r21600,l21600,xe">
              <v:stroke joinstyle="miter"/>
              <v:path gradientshapeok="t" o:connecttype="rect"/>
            </v:shapetype>
            <v:shape id="_x0000_s1043" type="#_x0000_t202" alt="OFFICIAL" style="position:absolute;margin-left:0;margin-top:0;width:43.45pt;height:35.65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mR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LXyWZEPAgAA&#10;HQQAAA4AAAAAAAAAAAAAAAAALgIAAGRycy9lMm9Eb2MueG1sUEsBAi0AFAAGAAgAAAAhAO+t3rHb&#10;AAAAAwEAAA8AAAAAAAAAAAAAAAAAaQQAAGRycy9kb3ducmV2LnhtbFBLBQYAAAAABAAEAPMAAABx&#10;BQAAAAA=&#10;" filled="f" stroked="f">
              <v:textbox style="mso-fit-shape-to-text:t" inset="0,0,0,15pt">
                <w:txbxContent>
                  <w:p w14:paraId="7EBC34C0"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701019"/>
      <w:docPartObj>
        <w:docPartGallery w:val="Page Numbers (Bottom of Page)"/>
        <w:docPartUnique/>
      </w:docPartObj>
    </w:sdtPr>
    <w:sdtEndPr>
      <w:rPr>
        <w:noProof/>
      </w:rPr>
    </w:sdtEndPr>
    <w:sdtContent>
      <w:p w14:paraId="4BA1DB82" w14:textId="0368B991" w:rsidR="008B1F01" w:rsidRDefault="008B1F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672A5E" w14:textId="57B4BC1F" w:rsidR="00D73F97" w:rsidRDefault="00D73F9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8C12D" w14:textId="77777777" w:rsidR="00D73F97" w:rsidRDefault="00D73F97">
    <w:pPr>
      <w:pStyle w:val="Footer"/>
    </w:pPr>
    <w:r>
      <w:rPr>
        <w:noProof/>
      </w:rPr>
      <mc:AlternateContent>
        <mc:Choice Requires="wps">
          <w:drawing>
            <wp:anchor distT="0" distB="0" distL="0" distR="0" simplePos="0" relativeHeight="251672064" behindDoc="0" locked="0" layoutInCell="1" allowOverlap="1" wp14:anchorId="4B7182C3" wp14:editId="5CB24E53">
              <wp:simplePos x="901065" y="6899275"/>
              <wp:positionH relativeFrom="page">
                <wp:align>center</wp:align>
              </wp:positionH>
              <wp:positionV relativeFrom="page">
                <wp:align>bottom</wp:align>
              </wp:positionV>
              <wp:extent cx="551815" cy="452755"/>
              <wp:effectExtent l="0" t="0" r="635" b="0"/>
              <wp:wrapNone/>
              <wp:docPr id="59746911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736199B"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7182C3" id="_x0000_t202" coordsize="21600,21600" o:spt="202" path="m,l,21600r21600,l21600,xe">
              <v:stroke joinstyle="miter"/>
              <v:path gradientshapeok="t" o:connecttype="rect"/>
            </v:shapetype>
            <v:shape id="_x0000_s1045" type="#_x0000_t202" alt="OFFICIAL" style="position:absolute;margin-left:0;margin-top:0;width:43.45pt;height:35.65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Iq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e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PKMEioPAgAA&#10;HQQAAA4AAAAAAAAAAAAAAAAALgIAAGRycy9lMm9Eb2MueG1sUEsBAi0AFAAGAAgAAAAhAO+t3rHb&#10;AAAAAwEAAA8AAAAAAAAAAAAAAAAAaQQAAGRycy9kb3ducmV2LnhtbFBLBQYAAAAABAAEAPMAAABx&#10;BQAAAAA=&#10;" filled="f" stroked="f">
              <v:textbox style="mso-fit-shape-to-text:t" inset="0,0,0,15pt">
                <w:txbxContent>
                  <w:p w14:paraId="1736199B"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F673" w14:textId="32BDFEA4" w:rsidR="000E77BE" w:rsidRPr="000E77BE" w:rsidRDefault="007918ED">
    <w:pPr>
      <w:pStyle w:val="Footer"/>
      <w:jc w:val="right"/>
      <w:rPr>
        <w:b/>
        <w:bCs/>
      </w:rPr>
    </w:pPr>
    <w:r>
      <w:rPr>
        <w:b/>
        <w:bCs/>
        <w:noProof/>
      </w:rPr>
      <mc:AlternateContent>
        <mc:Choice Requires="wps">
          <w:drawing>
            <wp:anchor distT="0" distB="0" distL="0" distR="0" simplePos="0" relativeHeight="251664896" behindDoc="0" locked="0" layoutInCell="1" allowOverlap="1" wp14:anchorId="3DDEAE9F" wp14:editId="4049597F">
              <wp:simplePos x="635" y="635"/>
              <wp:positionH relativeFrom="page">
                <wp:align>center</wp:align>
              </wp:positionH>
              <wp:positionV relativeFrom="page">
                <wp:align>bottom</wp:align>
              </wp:positionV>
              <wp:extent cx="686435" cy="379730"/>
              <wp:effectExtent l="0" t="0" r="18415" b="0"/>
              <wp:wrapNone/>
              <wp:docPr id="142301633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65FF1E2" w14:textId="19CF47B7"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EAE9F" id="_x0000_t202" coordsize="21600,21600" o:spt="202" path="m,l,21600r21600,l21600,xe">
              <v:stroke joinstyle="miter"/>
              <v:path gradientshapeok="t" o:connecttype="rect"/>
            </v:shapetype>
            <v:shape id="Text Box 9" o:spid="_x0000_s1029" type="#_x0000_t202" alt="OFFICIAL" style="position:absolute;left:0;text-align:left;margin-left:0;margin-top:0;width:54.05pt;height:29.9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textbox style="mso-fit-shape-to-text:t" inset="0,0,0,15pt">
                <w:txbxContent>
                  <w:p w14:paraId="365FF1E2" w14:textId="19CF47B7"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v:textbox>
              <w10:wrap anchorx="page" anchory="page"/>
            </v:shape>
          </w:pict>
        </mc:Fallback>
      </mc:AlternateContent>
    </w:r>
  </w:p>
  <w:sdt>
    <w:sdtPr>
      <w:rPr>
        <w:b/>
        <w:bCs/>
      </w:rPr>
      <w:id w:val="765353814"/>
      <w:docPartObj>
        <w:docPartGallery w:val="Page Numbers (Bottom of Page)"/>
        <w:docPartUnique/>
      </w:docPartObj>
    </w:sdtPr>
    <w:sdtEndPr>
      <w:rPr>
        <w:noProof/>
      </w:rPr>
    </w:sdtEndPr>
    <w:sdtContent>
      <w:p w14:paraId="327B1EB2" w14:textId="77777777" w:rsidR="000E77BE" w:rsidRPr="000E77BE" w:rsidRDefault="000E77BE">
        <w:pPr>
          <w:pStyle w:val="Footer"/>
          <w:jc w:val="right"/>
          <w:rPr>
            <w:b/>
            <w:bCs/>
          </w:rPr>
        </w:pPr>
        <w:r w:rsidRPr="000E77BE">
          <w:rPr>
            <w:b/>
            <w:bCs/>
          </w:rPr>
          <w:fldChar w:fldCharType="begin"/>
        </w:r>
        <w:r w:rsidRPr="000E77BE">
          <w:rPr>
            <w:b/>
            <w:bCs/>
          </w:rPr>
          <w:instrText xml:space="preserve"> PAGE   \* MERGEFORMAT </w:instrText>
        </w:r>
        <w:r w:rsidRPr="000E77BE">
          <w:rPr>
            <w:b/>
            <w:bCs/>
          </w:rPr>
          <w:fldChar w:fldCharType="separate"/>
        </w:r>
        <w:r w:rsidRPr="000E77BE">
          <w:rPr>
            <w:b/>
            <w:bCs/>
            <w:noProof/>
          </w:rPr>
          <w:t>2</w:t>
        </w:r>
        <w:r w:rsidRPr="000E77BE">
          <w:rPr>
            <w:b/>
            <w:bCs/>
            <w:noProof/>
          </w:rPr>
          <w:fldChar w:fldCharType="end"/>
        </w:r>
      </w:p>
    </w:sdtContent>
  </w:sdt>
  <w:p w14:paraId="5CB03F1B" w14:textId="77777777" w:rsidR="000E77BE" w:rsidRDefault="000E7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54F6B" w14:textId="23B1EC1E" w:rsidR="00B91365" w:rsidRPr="005B143B" w:rsidRDefault="00B91365" w:rsidP="009824EB">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242E" w14:textId="540F1A2B" w:rsidR="00982F4E" w:rsidRDefault="007918ED">
    <w:pPr>
      <w:pStyle w:val="Footer"/>
    </w:pPr>
    <w:r>
      <w:rPr>
        <w:noProof/>
      </w:rPr>
      <mc:AlternateContent>
        <mc:Choice Requires="wps">
          <w:drawing>
            <wp:anchor distT="0" distB="0" distL="0" distR="0" simplePos="0" relativeHeight="251667968" behindDoc="0" locked="0" layoutInCell="1" allowOverlap="1" wp14:anchorId="626BCB05" wp14:editId="15A9C7B8">
              <wp:simplePos x="635" y="635"/>
              <wp:positionH relativeFrom="page">
                <wp:align>center</wp:align>
              </wp:positionH>
              <wp:positionV relativeFrom="page">
                <wp:align>bottom</wp:align>
              </wp:positionV>
              <wp:extent cx="686435" cy="379730"/>
              <wp:effectExtent l="0" t="0" r="18415" b="0"/>
              <wp:wrapNone/>
              <wp:docPr id="98149991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382D39A" w14:textId="7CFCBBD2"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BCB05" id="_x0000_t202" coordsize="21600,21600" o:spt="202" path="m,l,21600r21600,l21600,xe">
              <v:stroke joinstyle="miter"/>
              <v:path gradientshapeok="t" o:connecttype="rect"/>
            </v:shapetype>
            <v:shape id="Text Box 11" o:spid="_x0000_s1031" type="#_x0000_t202" alt="OFFICIAL" style="position:absolute;margin-left:0;margin-top:0;width:54.05pt;height:29.9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textbox style="mso-fit-shape-to-text:t" inset="0,0,0,15pt">
                <w:txbxContent>
                  <w:p w14:paraId="7382D39A" w14:textId="7CFCBBD2"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01F7" w14:textId="0903FC03" w:rsidR="00741433" w:rsidRDefault="000835A9">
    <w:pPr>
      <w:pStyle w:val="Footer"/>
      <w:jc w:val="right"/>
    </w:pPr>
    <w:sdt>
      <w:sdtPr>
        <w:id w:val="2097201482"/>
        <w:docPartObj>
          <w:docPartGallery w:val="Page Numbers (Bottom of Page)"/>
          <w:docPartUnique/>
        </w:docPartObj>
      </w:sdtPr>
      <w:sdtEndPr>
        <w:rPr>
          <w:noProof/>
        </w:rPr>
      </w:sdtEndPr>
      <w:sdtContent>
        <w:r w:rsidR="00741433">
          <w:fldChar w:fldCharType="begin"/>
        </w:r>
        <w:r w:rsidR="00741433">
          <w:instrText xml:space="preserve"> PAGE   \* MERGEFORMAT </w:instrText>
        </w:r>
        <w:r w:rsidR="00741433">
          <w:fldChar w:fldCharType="separate"/>
        </w:r>
        <w:r w:rsidR="00741433">
          <w:rPr>
            <w:noProof/>
          </w:rPr>
          <w:t>2</w:t>
        </w:r>
        <w:r w:rsidR="00741433">
          <w:rPr>
            <w:noProof/>
          </w:rPr>
          <w:fldChar w:fldCharType="end"/>
        </w:r>
      </w:sdtContent>
    </w:sdt>
  </w:p>
  <w:p w14:paraId="1F1B7DA3" w14:textId="77777777" w:rsidR="00741433" w:rsidRDefault="007414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889971"/>
      <w:docPartObj>
        <w:docPartGallery w:val="Page Numbers (Bottom of Page)"/>
        <w:docPartUnique/>
      </w:docPartObj>
    </w:sdtPr>
    <w:sdtEndPr>
      <w:rPr>
        <w:noProof/>
      </w:rPr>
    </w:sdtEndPr>
    <w:sdtContent>
      <w:p w14:paraId="1FAC18BF" w14:textId="07AD1A69" w:rsidR="007576C2" w:rsidRDefault="007576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97C192" w14:textId="7F968F09" w:rsidR="00982F4E" w:rsidRDefault="00982F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FAE89" w14:textId="77777777" w:rsidR="006221D7" w:rsidRDefault="006221D7">
    <w:pPr>
      <w:pStyle w:val="Footer"/>
    </w:pPr>
    <w:r>
      <w:rPr>
        <w:noProof/>
        <w14:ligatures w14:val="standardContextual"/>
      </w:rPr>
      <mc:AlternateContent>
        <mc:Choice Requires="wps">
          <w:drawing>
            <wp:anchor distT="0" distB="0" distL="0" distR="0" simplePos="0" relativeHeight="251645440" behindDoc="0" locked="0" layoutInCell="1" allowOverlap="1" wp14:anchorId="5A57BD80" wp14:editId="730DBEAC">
              <wp:simplePos x="635" y="635"/>
              <wp:positionH relativeFrom="page">
                <wp:align>center</wp:align>
              </wp:positionH>
              <wp:positionV relativeFrom="page">
                <wp:align>bottom</wp:align>
              </wp:positionV>
              <wp:extent cx="686435" cy="379730"/>
              <wp:effectExtent l="0" t="0" r="18415" b="0"/>
              <wp:wrapNone/>
              <wp:docPr id="42429941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361C264" w14:textId="77777777" w:rsidR="006221D7" w:rsidRPr="004B49E7" w:rsidRDefault="006221D7" w:rsidP="004B49E7">
                          <w:pPr>
                            <w:spacing w:after="0"/>
                            <w:rPr>
                              <w:rFonts w:ascii="Arial" w:eastAsia="Arial" w:hAnsi="Arial" w:cs="Arial"/>
                              <w:noProof/>
                              <w:color w:val="000000"/>
                              <w:sz w:val="24"/>
                              <w:szCs w:val="24"/>
                            </w:rPr>
                          </w:pPr>
                          <w:r w:rsidRPr="004B49E7">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57BD80" id="_x0000_t202" coordsize="21600,21600" o:spt="202" path="m,l,21600r21600,l21600,xe">
              <v:stroke joinstyle="miter"/>
              <v:path gradientshapeok="t" o:connecttype="rect"/>
            </v:shapetype>
            <v:shape id="_x0000_s1033" type="#_x0000_t202" alt="OFFICIAL" style="position:absolute;margin-left:0;margin-top:0;width:54.05pt;height:29.9pt;z-index:25164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textbox style="mso-fit-shape-to-text:t" inset="0,0,0,15pt">
                <w:txbxContent>
                  <w:p w14:paraId="1361C264" w14:textId="77777777" w:rsidR="006221D7" w:rsidRPr="004B49E7" w:rsidRDefault="006221D7" w:rsidP="004B49E7">
                    <w:pPr>
                      <w:spacing w:after="0"/>
                      <w:rPr>
                        <w:rFonts w:ascii="Arial" w:eastAsia="Arial" w:hAnsi="Arial" w:cs="Arial"/>
                        <w:noProof/>
                        <w:color w:val="000000"/>
                        <w:sz w:val="24"/>
                        <w:szCs w:val="24"/>
                      </w:rPr>
                    </w:pPr>
                    <w:r w:rsidRPr="004B49E7">
                      <w:rPr>
                        <w:rFonts w:ascii="Arial" w:eastAsia="Arial" w:hAnsi="Arial" w:cs="Arial"/>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5EC4E" w14:textId="77777777" w:rsidR="006221D7" w:rsidRDefault="006221D7">
    <w:pPr>
      <w:pStyle w:val="Footer"/>
    </w:pPr>
    <w:r>
      <w:rPr>
        <w:noProof/>
        <w14:ligatures w14:val="standardContextual"/>
      </w:rPr>
      <mc:AlternateContent>
        <mc:Choice Requires="wps">
          <w:drawing>
            <wp:anchor distT="0" distB="0" distL="0" distR="0" simplePos="0" relativeHeight="251643392" behindDoc="0" locked="0" layoutInCell="1" allowOverlap="1" wp14:anchorId="51C26E77" wp14:editId="2B14B75B">
              <wp:simplePos x="635" y="635"/>
              <wp:positionH relativeFrom="page">
                <wp:align>center</wp:align>
              </wp:positionH>
              <wp:positionV relativeFrom="page">
                <wp:align>bottom</wp:align>
              </wp:positionV>
              <wp:extent cx="686435" cy="379730"/>
              <wp:effectExtent l="0" t="0" r="18415" b="0"/>
              <wp:wrapNone/>
              <wp:docPr id="88608371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FB28990" w14:textId="77777777" w:rsidR="006221D7" w:rsidRPr="004B49E7" w:rsidRDefault="006221D7" w:rsidP="004B49E7">
                          <w:pPr>
                            <w:spacing w:after="0"/>
                            <w:rPr>
                              <w:rFonts w:ascii="Arial" w:eastAsia="Arial" w:hAnsi="Arial" w:cs="Arial"/>
                              <w:noProof/>
                              <w:color w:val="000000"/>
                              <w:sz w:val="24"/>
                              <w:szCs w:val="24"/>
                            </w:rPr>
                          </w:pPr>
                          <w:r w:rsidRPr="004B49E7">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26E77" id="_x0000_t202" coordsize="21600,21600" o:spt="202" path="m,l,21600r21600,l21600,xe">
              <v:stroke joinstyle="miter"/>
              <v:path gradientshapeok="t" o:connecttype="rect"/>
            </v:shapetype>
            <v:shape id="Text Box 10" o:spid="_x0000_s1035" type="#_x0000_t202" alt="OFFICIAL" style="position:absolute;margin-left:0;margin-top:0;width:54.05pt;height:29.9pt;z-index:25164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textbox style="mso-fit-shape-to-text:t" inset="0,0,0,15pt">
                <w:txbxContent>
                  <w:p w14:paraId="3FB28990" w14:textId="77777777" w:rsidR="006221D7" w:rsidRPr="004B49E7" w:rsidRDefault="006221D7" w:rsidP="004B49E7">
                    <w:pPr>
                      <w:spacing w:after="0"/>
                      <w:rPr>
                        <w:rFonts w:ascii="Arial" w:eastAsia="Arial" w:hAnsi="Arial" w:cs="Arial"/>
                        <w:noProof/>
                        <w:color w:val="000000"/>
                        <w:sz w:val="24"/>
                        <w:szCs w:val="24"/>
                      </w:rPr>
                    </w:pPr>
                    <w:r w:rsidRPr="004B49E7">
                      <w:rPr>
                        <w:rFonts w:ascii="Arial" w:eastAsia="Arial" w:hAnsi="Arial" w:cs="Arial"/>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5670" w14:textId="77777777" w:rsidR="00D73F97" w:rsidRDefault="00D73F97">
    <w:pPr>
      <w:pStyle w:val="Footer"/>
    </w:pPr>
    <w:r>
      <w:rPr>
        <w:noProof/>
      </w:rPr>
      <mc:AlternateContent>
        <mc:Choice Requires="wps">
          <w:drawing>
            <wp:anchor distT="0" distB="0" distL="0" distR="0" simplePos="0" relativeHeight="251677184" behindDoc="0" locked="0" layoutInCell="1" allowOverlap="1" wp14:anchorId="6719E260" wp14:editId="670E7CDA">
              <wp:simplePos x="635" y="635"/>
              <wp:positionH relativeFrom="page">
                <wp:align>center</wp:align>
              </wp:positionH>
              <wp:positionV relativeFrom="page">
                <wp:align>bottom</wp:align>
              </wp:positionV>
              <wp:extent cx="551815" cy="452755"/>
              <wp:effectExtent l="0" t="0" r="635" b="0"/>
              <wp:wrapNone/>
              <wp:docPr id="115611989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E5A2626"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9E260" id="_x0000_t202" coordsize="21600,21600" o:spt="202" path="m,l,21600r21600,l21600,xe">
              <v:stroke joinstyle="miter"/>
              <v:path gradientshapeok="t" o:connecttype="rect"/>
            </v:shapetype>
            <v:shape id="_x0000_s1038" type="#_x0000_t202" alt="OFFICIAL" style="position:absolute;margin-left:0;margin-top:0;width:43.45pt;height:35.6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4E5A2626"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79946" w14:textId="77777777" w:rsidR="005C0DF5" w:rsidRDefault="005C0DF5" w:rsidP="00B91365">
      <w:pPr>
        <w:spacing w:after="0" w:line="240" w:lineRule="auto"/>
      </w:pPr>
      <w:r>
        <w:separator/>
      </w:r>
    </w:p>
  </w:footnote>
  <w:footnote w:type="continuationSeparator" w:id="0">
    <w:p w14:paraId="1934A999" w14:textId="77777777" w:rsidR="005C0DF5" w:rsidRDefault="005C0DF5" w:rsidP="00B91365">
      <w:pPr>
        <w:spacing w:after="0" w:line="240" w:lineRule="auto"/>
      </w:pPr>
      <w:r>
        <w:continuationSeparator/>
      </w:r>
    </w:p>
  </w:footnote>
  <w:footnote w:id="1">
    <w:p w14:paraId="4D016611" w14:textId="77777777" w:rsidR="00AA6895" w:rsidRPr="00A37696" w:rsidRDefault="00AA6895" w:rsidP="00AA6895">
      <w:pPr>
        <w:pStyle w:val="FootnoteText"/>
        <w:spacing w:line="180" w:lineRule="exact"/>
        <w:rPr>
          <w:sz w:val="16"/>
          <w:szCs w:val="16"/>
        </w:rPr>
      </w:pPr>
      <w:r w:rsidRPr="00475660">
        <w:rPr>
          <w:rStyle w:val="FootnoteReference"/>
          <w:sz w:val="16"/>
          <w:szCs w:val="16"/>
        </w:rPr>
        <w:footnoteRef/>
      </w:r>
      <w:r w:rsidRPr="00475660">
        <w:rPr>
          <w:sz w:val="16"/>
          <w:szCs w:val="16"/>
        </w:rPr>
        <w:t xml:space="preserve"> A structural adjustment program was undertaken in the Western Zone in 2008 that resulted in 14 licences, 366.52 quota units being permanently removed from the Western Zone Rock Lobster Fishery. The Initial Quota Order for the Western Zone was amended from 4000 quota units to 3633.48 quota units in accordance with the requirements of the Fisheries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C3E2" w14:textId="5F17322D" w:rsidR="00982F4E" w:rsidRDefault="007918ED">
    <w:pPr>
      <w:pStyle w:val="Header"/>
    </w:pPr>
    <w:r>
      <w:rPr>
        <w:noProof/>
      </w:rPr>
      <mc:AlternateContent>
        <mc:Choice Requires="wps">
          <w:drawing>
            <wp:anchor distT="0" distB="0" distL="0" distR="0" simplePos="0" relativeHeight="251655680" behindDoc="0" locked="0" layoutInCell="1" allowOverlap="1" wp14:anchorId="17ECDEAA" wp14:editId="20750534">
              <wp:simplePos x="635" y="635"/>
              <wp:positionH relativeFrom="page">
                <wp:align>center</wp:align>
              </wp:positionH>
              <wp:positionV relativeFrom="page">
                <wp:align>top</wp:align>
              </wp:positionV>
              <wp:extent cx="686435" cy="379730"/>
              <wp:effectExtent l="0" t="0" r="18415" b="1270"/>
              <wp:wrapNone/>
              <wp:docPr id="74548973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C6BA303" w14:textId="785993A9"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ECDEAA" id="_x0000_t202" coordsize="21600,21600" o:spt="202" path="m,l,21600r21600,l21600,xe">
              <v:stroke joinstyle="miter"/>
              <v:path gradientshapeok="t" o:connecttype="rect"/>
            </v:shapetype>
            <v:shape id="Text Box 2" o:spid="_x0000_s1026" type="#_x0000_t202" alt="OFFICIAL" style="position:absolute;margin-left:0;margin-top:0;width:54.05pt;height:29.9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textbox style="mso-fit-shape-to-text:t" inset="0,15pt,0,0">
                <w:txbxContent>
                  <w:p w14:paraId="6C6BA303" w14:textId="785993A9"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896F" w14:textId="77777777" w:rsidR="00D73F97" w:rsidRDefault="00D73F97">
    <w:pPr>
      <w:pStyle w:val="Header"/>
    </w:pPr>
    <w:r>
      <w:rPr>
        <w:noProof/>
      </w:rPr>
      <mc:AlternateContent>
        <mc:Choice Requires="wps">
          <w:drawing>
            <wp:anchor distT="0" distB="0" distL="0" distR="0" simplePos="0" relativeHeight="251676160" behindDoc="0" locked="0" layoutInCell="1" allowOverlap="1" wp14:anchorId="05CE542E" wp14:editId="57801105">
              <wp:simplePos x="635" y="635"/>
              <wp:positionH relativeFrom="page">
                <wp:align>center</wp:align>
              </wp:positionH>
              <wp:positionV relativeFrom="page">
                <wp:align>top</wp:align>
              </wp:positionV>
              <wp:extent cx="551815" cy="452755"/>
              <wp:effectExtent l="0" t="0" r="635" b="4445"/>
              <wp:wrapNone/>
              <wp:docPr id="47791337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C5A45F"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CE542E" id="_x0000_t202" coordsize="21600,21600" o:spt="202" path="m,l,21600r21600,l21600,xe">
              <v:stroke joinstyle="miter"/>
              <v:path gradientshapeok="t" o:connecttype="rect"/>
            </v:shapetype>
            <v:shape id="_x0000_s1037" type="#_x0000_t202" alt="OFFICIAL" style="position:absolute;margin-left:0;margin-top:0;width:43.45pt;height:35.65pt;z-index:251676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filled="f" stroked="f">
              <v:textbox style="mso-fit-shape-to-text:t" inset="0,15pt,0,0">
                <w:txbxContent>
                  <w:p w14:paraId="5BC5A45F"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7951" w:tblpY="54"/>
      <w:tblW w:w="0" w:type="auto"/>
      <w:tblCellMar>
        <w:left w:w="0" w:type="dxa"/>
        <w:right w:w="0" w:type="dxa"/>
      </w:tblCellMar>
      <w:tblLook w:val="00A0" w:firstRow="1" w:lastRow="0" w:firstColumn="1" w:lastColumn="0" w:noHBand="0" w:noVBand="0"/>
    </w:tblPr>
    <w:tblGrid>
      <w:gridCol w:w="142"/>
      <w:gridCol w:w="2808"/>
    </w:tblGrid>
    <w:tr w:rsidR="00D73F97" w14:paraId="7E11FBAE" w14:textId="77777777" w:rsidTr="00667F63">
      <w:trPr>
        <w:trHeight w:val="282"/>
      </w:trPr>
      <w:tc>
        <w:tcPr>
          <w:tcW w:w="142" w:type="dxa"/>
        </w:tcPr>
        <w:p w14:paraId="43EF7F90" w14:textId="77777777" w:rsidR="00D73F97" w:rsidRPr="002E749A" w:rsidRDefault="00D73F97" w:rsidP="00667F63">
          <w:pPr>
            <w:rPr>
              <w:b/>
              <w:color w:val="00ACBA"/>
              <w:sz w:val="14"/>
            </w:rPr>
          </w:pPr>
          <w:r>
            <w:rPr>
              <w:b/>
              <w:noProof/>
              <w:color w:val="00ACBA"/>
              <w:sz w:val="14"/>
            </w:rPr>
            <mc:AlternateContent>
              <mc:Choice Requires="wps">
                <w:drawing>
                  <wp:anchor distT="0" distB="0" distL="0" distR="0" simplePos="0" relativeHeight="251649536" behindDoc="0" locked="0" layoutInCell="1" allowOverlap="1" wp14:anchorId="2805A7CD" wp14:editId="7C033EBB">
                    <wp:simplePos x="5052060" y="487680"/>
                    <wp:positionH relativeFrom="page">
                      <wp:align>center</wp:align>
                    </wp:positionH>
                    <wp:positionV relativeFrom="page">
                      <wp:align>top</wp:align>
                    </wp:positionV>
                    <wp:extent cx="551815" cy="452755"/>
                    <wp:effectExtent l="0" t="0" r="635" b="4445"/>
                    <wp:wrapNone/>
                    <wp:docPr id="175028561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C2447CD"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05A7CD" id="_x0000_t202" coordsize="21600,21600" o:spt="202" path="m,l,21600r21600,l21600,xe">
                    <v:stroke joinstyle="miter"/>
                    <v:path gradientshapeok="t" o:connecttype="rect"/>
                  </v:shapetype>
                  <v:shape id="Text Box 1" o:spid="_x0000_s1040" type="#_x0000_t202" alt="OFFICIAL" style="position:absolute;margin-left:0;margin-top:0;width:43.45pt;height:35.65pt;z-index:25164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9N9jDgIAAB0E&#10;AAAOAAAAAAAAAAAAAAAAAC4CAABkcnMvZTJvRG9jLnhtbFBLAQItABQABgAIAAAAIQAMXgIO2gAA&#10;AAMBAAAPAAAAAAAAAAAAAAAAAGgEAABkcnMvZG93bnJldi54bWxQSwUGAAAAAAQABADzAAAAbwUA&#10;AAAA&#10;" filled="f" stroked="f">
                    <v:textbox style="mso-fit-shape-to-text:t" inset="0,15pt,0,0">
                      <w:txbxContent>
                        <w:p w14:paraId="7C2447CD"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p>
      </w:tc>
      <w:tc>
        <w:tcPr>
          <w:tcW w:w="2808" w:type="dxa"/>
        </w:tcPr>
        <w:p w14:paraId="55FDA0E3" w14:textId="77777777" w:rsidR="00D73F97" w:rsidRDefault="00D73F97" w:rsidP="00667F63"/>
      </w:tc>
    </w:tr>
    <w:tr w:rsidR="00D73F97" w14:paraId="2A120BE6" w14:textId="77777777" w:rsidTr="00667F63">
      <w:trPr>
        <w:trHeight w:val="287"/>
      </w:trPr>
      <w:tc>
        <w:tcPr>
          <w:tcW w:w="142" w:type="dxa"/>
        </w:tcPr>
        <w:p w14:paraId="12F12C8A" w14:textId="77777777" w:rsidR="00D73F97" w:rsidRPr="002E749A" w:rsidRDefault="00D73F97" w:rsidP="00667F63">
          <w:pPr>
            <w:rPr>
              <w:b/>
              <w:color w:val="00ACBA"/>
              <w:sz w:val="14"/>
            </w:rPr>
          </w:pPr>
        </w:p>
      </w:tc>
      <w:tc>
        <w:tcPr>
          <w:tcW w:w="2808" w:type="dxa"/>
        </w:tcPr>
        <w:p w14:paraId="49465404" w14:textId="77777777" w:rsidR="00D73F97" w:rsidRDefault="00D73F97" w:rsidP="00667F63"/>
      </w:tc>
    </w:tr>
    <w:tr w:rsidR="00D73F97" w14:paraId="1384CFD4" w14:textId="77777777" w:rsidTr="00667F63">
      <w:trPr>
        <w:trHeight w:val="387"/>
      </w:trPr>
      <w:tc>
        <w:tcPr>
          <w:tcW w:w="142" w:type="dxa"/>
        </w:tcPr>
        <w:p w14:paraId="115F465B" w14:textId="77777777" w:rsidR="00D73F97" w:rsidRPr="002E749A" w:rsidRDefault="00D73F97" w:rsidP="00667F63">
          <w:pPr>
            <w:rPr>
              <w:b/>
              <w:color w:val="00ACBA"/>
              <w:sz w:val="14"/>
            </w:rPr>
          </w:pPr>
        </w:p>
      </w:tc>
      <w:tc>
        <w:tcPr>
          <w:tcW w:w="2808" w:type="dxa"/>
        </w:tcPr>
        <w:p w14:paraId="0F1AD5B2" w14:textId="77777777" w:rsidR="00D73F97" w:rsidRDefault="00D73F97" w:rsidP="00667F63"/>
      </w:tc>
    </w:tr>
    <w:tr w:rsidR="00D73F97" w14:paraId="55C2890B" w14:textId="77777777" w:rsidTr="00667F63">
      <w:tc>
        <w:tcPr>
          <w:tcW w:w="142" w:type="dxa"/>
        </w:tcPr>
        <w:p w14:paraId="6925BA66" w14:textId="77777777" w:rsidR="00D73F97" w:rsidRPr="002E749A" w:rsidRDefault="00D73F97" w:rsidP="00667F63">
          <w:pPr>
            <w:rPr>
              <w:b/>
              <w:color w:val="00ACBA"/>
              <w:sz w:val="14"/>
            </w:rPr>
          </w:pPr>
        </w:p>
      </w:tc>
      <w:tc>
        <w:tcPr>
          <w:tcW w:w="2808" w:type="dxa"/>
        </w:tcPr>
        <w:p w14:paraId="676CD8B5" w14:textId="77777777" w:rsidR="00D73F97" w:rsidRDefault="00D73F97" w:rsidP="00667F63"/>
      </w:tc>
    </w:tr>
    <w:tr w:rsidR="00D73F97" w14:paraId="344E4309" w14:textId="77777777" w:rsidTr="00667F63">
      <w:tc>
        <w:tcPr>
          <w:tcW w:w="142" w:type="dxa"/>
        </w:tcPr>
        <w:p w14:paraId="23105D6A" w14:textId="77777777" w:rsidR="00D73F97" w:rsidRPr="002E749A" w:rsidRDefault="00D73F97" w:rsidP="00667F63">
          <w:pPr>
            <w:rPr>
              <w:b/>
              <w:color w:val="00ACBA"/>
              <w:sz w:val="14"/>
            </w:rPr>
          </w:pPr>
        </w:p>
      </w:tc>
      <w:tc>
        <w:tcPr>
          <w:tcW w:w="2808" w:type="dxa"/>
        </w:tcPr>
        <w:p w14:paraId="45DC6CFF" w14:textId="77777777" w:rsidR="00D73F97" w:rsidRDefault="00D73F97" w:rsidP="00667F63"/>
      </w:tc>
    </w:tr>
  </w:tbl>
  <w:p w14:paraId="396E864A" w14:textId="77777777" w:rsidR="00D73F97" w:rsidRDefault="00D73F97">
    <w:pPr>
      <w:pStyle w:val="Header"/>
    </w:pPr>
    <w:r>
      <w:rPr>
        <w:noProof/>
        <w:lang w:val="en-US"/>
      </w:rPr>
      <w:drawing>
        <wp:anchor distT="0" distB="0" distL="114300" distR="114300" simplePos="0" relativeHeight="251646464" behindDoc="1" locked="0" layoutInCell="1" allowOverlap="1" wp14:anchorId="238A9547" wp14:editId="168D9CB0">
          <wp:simplePos x="0" y="0"/>
          <wp:positionH relativeFrom="page">
            <wp:posOffset>463550</wp:posOffset>
          </wp:positionH>
          <wp:positionV relativeFrom="page">
            <wp:posOffset>0</wp:posOffset>
          </wp:positionV>
          <wp:extent cx="2415540" cy="1756410"/>
          <wp:effectExtent l="0" t="0" r="0" b="0"/>
          <wp:wrapNone/>
          <wp:docPr id="936451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1756410"/>
                  </a:xfrm>
                  <a:prstGeom prst="rect">
                    <a:avLst/>
                  </a:prstGeom>
                  <a:noFill/>
                </pic:spPr>
              </pic:pic>
            </a:graphicData>
          </a:graphic>
          <wp14:sizeRelH relativeFrom="page">
            <wp14:pctWidth>0</wp14:pctWidth>
          </wp14:sizeRelH>
          <wp14:sizeRelV relativeFrom="page">
            <wp14:pctHeight>0</wp14:pctHeight>
          </wp14:sizeRelV>
        </wp:anchor>
      </w:drawing>
    </w:r>
  </w:p>
  <w:p w14:paraId="60228C70" w14:textId="77777777" w:rsidR="00D73F97" w:rsidRDefault="00D73F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0CB3" w14:textId="77777777" w:rsidR="00D73F97" w:rsidRDefault="00D73F97">
    <w:pPr>
      <w:pStyle w:val="Header"/>
    </w:pPr>
    <w:r>
      <w:rPr>
        <w:noProof/>
      </w:rPr>
      <mc:AlternateContent>
        <mc:Choice Requires="wps">
          <w:drawing>
            <wp:anchor distT="0" distB="0" distL="0" distR="0" simplePos="0" relativeHeight="251651584" behindDoc="0" locked="0" layoutInCell="1" allowOverlap="1" wp14:anchorId="58B5BD3B" wp14:editId="4F2955B4">
              <wp:simplePos x="635" y="635"/>
              <wp:positionH relativeFrom="page">
                <wp:align>center</wp:align>
              </wp:positionH>
              <wp:positionV relativeFrom="page">
                <wp:align>top</wp:align>
              </wp:positionV>
              <wp:extent cx="551815" cy="452755"/>
              <wp:effectExtent l="0" t="0" r="635" b="4445"/>
              <wp:wrapNone/>
              <wp:docPr id="57753468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938B8FA"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5BD3B" id="_x0000_t202" coordsize="21600,21600" o:spt="202" path="m,l,21600r21600,l21600,xe">
              <v:stroke joinstyle="miter"/>
              <v:path gradientshapeok="t" o:connecttype="rect"/>
            </v:shapetype>
            <v:shape id="_x0000_s1041" type="#_x0000_t202" alt="OFFICIAL" style="position:absolute;margin-left:0;margin-top:0;width:43.45pt;height:35.65pt;z-index:25165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PFLbV4NAgAAHQQA&#10;AA4AAAAAAAAAAAAAAAAALgIAAGRycy9lMm9Eb2MueG1sUEsBAi0AFAAGAAgAAAAhAAxeAg7aAAAA&#10;AwEAAA8AAAAAAAAAAAAAAAAAZwQAAGRycy9kb3ducmV2LnhtbFBLBQYAAAAABAAEAPMAAABuBQAA&#10;AAA=&#10;" filled="f" stroked="f">
              <v:textbox style="mso-fit-shape-to-text:t" inset="0,15pt,0,0">
                <w:txbxContent>
                  <w:p w14:paraId="2938B8FA"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B2A0" w14:textId="77777777" w:rsidR="00D73F97" w:rsidRDefault="00D73F97">
    <w:pPr>
      <w:pStyle w:val="Header"/>
    </w:pPr>
    <w:r>
      <w:rPr>
        <w:noProof/>
      </w:rPr>
      <mc:AlternateContent>
        <mc:Choice Requires="wps">
          <w:drawing>
            <wp:anchor distT="0" distB="0" distL="0" distR="0" simplePos="0" relativeHeight="251668992" behindDoc="0" locked="0" layoutInCell="1" allowOverlap="1" wp14:anchorId="7FC9A8FD" wp14:editId="7664E080">
              <wp:simplePos x="635" y="635"/>
              <wp:positionH relativeFrom="page">
                <wp:align>center</wp:align>
              </wp:positionH>
              <wp:positionV relativeFrom="page">
                <wp:align>top</wp:align>
              </wp:positionV>
              <wp:extent cx="551815" cy="452755"/>
              <wp:effectExtent l="0" t="0" r="635" b="4445"/>
              <wp:wrapNone/>
              <wp:docPr id="23024671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851DCB6"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C9A8FD" id="_x0000_t202" coordsize="21600,21600" o:spt="202" path="m,l,21600r21600,l21600,xe">
              <v:stroke joinstyle="miter"/>
              <v:path gradientshapeok="t" o:connecttype="rect"/>
            </v:shapetype>
            <v:shape id="Text Box 6" o:spid="_x0000_s1042" type="#_x0000_t202" alt="OFFICIAL" style="position:absolute;margin-left:0;margin-top:0;width:43.45pt;height:35.65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YDgIAAB0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GiroYDgIAAB0E&#10;AAAOAAAAAAAAAAAAAAAAAC4CAABkcnMvZTJvRG9jLnhtbFBLAQItABQABgAIAAAAIQAMXgIO2gAA&#10;AAMBAAAPAAAAAAAAAAAAAAAAAGgEAABkcnMvZG93bnJldi54bWxQSwUGAAAAAAQABADzAAAAbwUA&#10;AAAA&#10;" filled="f" stroked="f">
              <v:textbox style="mso-fit-shape-to-text:t" inset="0,15pt,0,0">
                <w:txbxContent>
                  <w:p w14:paraId="7851DCB6"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307A" w14:textId="77777777" w:rsidR="00D73F97" w:rsidRDefault="00D73F97">
    <w:pPr>
      <w:pStyle w:val="Header"/>
    </w:pPr>
    <w:r>
      <w:rPr>
        <w:noProof/>
      </w:rPr>
      <mc:AlternateContent>
        <mc:Choice Requires="wps">
          <w:drawing>
            <wp:anchor distT="0" distB="0" distL="0" distR="0" simplePos="0" relativeHeight="251650560" behindDoc="0" locked="0" layoutInCell="1" allowOverlap="1" wp14:anchorId="14C04B0B" wp14:editId="300BB027">
              <wp:simplePos x="901065" y="450850"/>
              <wp:positionH relativeFrom="page">
                <wp:align>center</wp:align>
              </wp:positionH>
              <wp:positionV relativeFrom="page">
                <wp:align>top</wp:align>
              </wp:positionV>
              <wp:extent cx="551815" cy="452755"/>
              <wp:effectExtent l="0" t="0" r="635" b="4445"/>
              <wp:wrapNone/>
              <wp:docPr id="179568039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12C2F84"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C04B0B" id="_x0000_t202" coordsize="21600,21600" o:spt="202" path="m,l,21600r21600,l21600,xe">
              <v:stroke joinstyle="miter"/>
              <v:path gradientshapeok="t" o:connecttype="rect"/>
            </v:shapetype>
            <v:shape id="Text Box 4" o:spid="_x0000_s1044" type="#_x0000_t202" alt="OFFICIAL" style="position:absolute;margin-left:0;margin-top:0;width:43.45pt;height:35.65pt;z-index:25165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Gj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c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B9PGjDgIAAB0E&#10;AAAOAAAAAAAAAAAAAAAAAC4CAABkcnMvZTJvRG9jLnhtbFBLAQItABQABgAIAAAAIQAMXgIO2gAA&#10;AAMBAAAPAAAAAAAAAAAAAAAAAGgEAABkcnMvZG93bnJldi54bWxQSwUGAAAAAAQABADzAAAAbwUA&#10;AAAA&#10;" filled="f" stroked="f">
              <v:textbox style="mso-fit-shape-to-text:t" inset="0,15pt,0,0">
                <w:txbxContent>
                  <w:p w14:paraId="312C2F84"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A671" w14:textId="17BE7BBA" w:rsidR="00982F4E" w:rsidRDefault="007918ED">
    <w:pPr>
      <w:pStyle w:val="Header"/>
    </w:pPr>
    <w:r>
      <w:rPr>
        <w:noProof/>
      </w:rPr>
      <mc:AlternateContent>
        <mc:Choice Requires="wps">
          <w:drawing>
            <wp:anchor distT="0" distB="0" distL="0" distR="0" simplePos="0" relativeHeight="251657728" behindDoc="0" locked="0" layoutInCell="1" allowOverlap="1" wp14:anchorId="019D5E73" wp14:editId="392DA931">
              <wp:simplePos x="635" y="635"/>
              <wp:positionH relativeFrom="page">
                <wp:align>center</wp:align>
              </wp:positionH>
              <wp:positionV relativeFrom="page">
                <wp:align>top</wp:align>
              </wp:positionV>
              <wp:extent cx="686435" cy="379730"/>
              <wp:effectExtent l="0" t="0" r="18415" b="1270"/>
              <wp:wrapNone/>
              <wp:docPr id="117901147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94308DB" w14:textId="1BB7AE30"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9D5E73" id="_x0000_t202" coordsize="21600,21600" o:spt="202" path="m,l,21600r21600,l21600,xe">
              <v:stroke joinstyle="miter"/>
              <v:path gradientshapeok="t" o:connecttype="rect"/>
            </v:shapetype>
            <v:shape id="Text Box 3" o:spid="_x0000_s1027" type="#_x0000_t202" alt="OFFICIAL" style="position:absolute;margin-left:0;margin-top:0;width:54.05pt;height:29.9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textbox style="mso-fit-shape-to-text:t" inset="0,15pt,0,0">
                <w:txbxContent>
                  <w:p w14:paraId="794308DB" w14:textId="1BB7AE30"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A73EC" w14:textId="2FA07B30" w:rsidR="007918ED" w:rsidRDefault="005736D1">
    <w:pPr>
      <w:pStyle w:val="Header"/>
    </w:pPr>
    <w:r>
      <w:rPr>
        <w:noProof/>
        <w:lang w:val="en-US"/>
      </w:rPr>
      <w:drawing>
        <wp:anchor distT="0" distB="0" distL="114300" distR="114300" simplePos="0" relativeHeight="251653632" behindDoc="1" locked="0" layoutInCell="1" allowOverlap="1" wp14:anchorId="3AA2BF72" wp14:editId="13A15090">
          <wp:simplePos x="0" y="0"/>
          <wp:positionH relativeFrom="page">
            <wp:align>left</wp:align>
          </wp:positionH>
          <wp:positionV relativeFrom="page">
            <wp:posOffset>10795</wp:posOffset>
          </wp:positionV>
          <wp:extent cx="7554595" cy="10684510"/>
          <wp:effectExtent l="0" t="0" r="8255" b="2540"/>
          <wp:wrapNone/>
          <wp:docPr id="822575837" name="Picture 822575837" descr="A white background with blue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49809" name="Picture 1484349809" descr="A white background with blue and red objects&#10;&#10;AI-generated content may be incorrect."/>
                  <pic:cNvPicPr>
                    <a:picLocks noChangeAspect="1" noChangeArrowheads="1"/>
                  </pic:cNvPicPr>
                </pic:nvPicPr>
                <pic:blipFill>
                  <a:blip r:embed="rId1"/>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E743" w14:textId="4E2F9586" w:rsidR="00982F4E" w:rsidRDefault="007918ED">
    <w:pPr>
      <w:pStyle w:val="Header"/>
    </w:pPr>
    <w:r>
      <w:rPr>
        <w:noProof/>
      </w:rPr>
      <mc:AlternateContent>
        <mc:Choice Requires="wps">
          <w:drawing>
            <wp:anchor distT="0" distB="0" distL="0" distR="0" simplePos="0" relativeHeight="251660800" behindDoc="0" locked="0" layoutInCell="1" allowOverlap="1" wp14:anchorId="1288125E" wp14:editId="13BBAD2D">
              <wp:simplePos x="635" y="635"/>
              <wp:positionH relativeFrom="page">
                <wp:align>center</wp:align>
              </wp:positionH>
              <wp:positionV relativeFrom="page">
                <wp:align>top</wp:align>
              </wp:positionV>
              <wp:extent cx="686435" cy="379730"/>
              <wp:effectExtent l="0" t="0" r="18415" b="1270"/>
              <wp:wrapNone/>
              <wp:docPr id="16457104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2E858E8" w14:textId="26A7754E"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88125E" id="_x0000_t202" coordsize="21600,21600" o:spt="202" path="m,l,21600r21600,l21600,xe">
              <v:stroke joinstyle="miter"/>
              <v:path gradientshapeok="t" o:connecttype="rect"/>
            </v:shapetype>
            <v:shape id="Text Box 5" o:spid="_x0000_s1030" type="#_x0000_t202" alt="OFFICIAL" style="position:absolute;margin-left:0;margin-top:0;width:54.05pt;height:29.9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textbox style="mso-fit-shape-to-text:t" inset="0,15pt,0,0">
                <w:txbxContent>
                  <w:p w14:paraId="02E858E8" w14:textId="26A7754E" w:rsidR="007918ED" w:rsidRPr="007918ED" w:rsidRDefault="007918ED" w:rsidP="007918ED">
                    <w:pPr>
                      <w:spacing w:after="0"/>
                      <w:rPr>
                        <w:rFonts w:ascii="Arial" w:eastAsia="Arial" w:hAnsi="Arial" w:cs="Arial"/>
                        <w:noProof/>
                        <w:color w:val="000000"/>
                        <w:sz w:val="24"/>
                        <w:szCs w:val="24"/>
                      </w:rPr>
                    </w:pPr>
                    <w:r w:rsidRPr="007918ED">
                      <w:rPr>
                        <w:rFonts w:ascii="Arial" w:eastAsia="Arial" w:hAnsi="Arial" w:cs="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C6F0" w14:textId="2440CC93" w:rsidR="00982F4E" w:rsidRDefault="00982F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A9783" w14:textId="0FABF057" w:rsidR="00982F4E" w:rsidRDefault="00982F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5F83" w14:textId="77777777" w:rsidR="006221D7" w:rsidRDefault="006221D7">
    <w:pPr>
      <w:pStyle w:val="Header"/>
    </w:pPr>
    <w:r>
      <w:rPr>
        <w:noProof/>
        <w14:ligatures w14:val="standardContextual"/>
      </w:rPr>
      <mc:AlternateContent>
        <mc:Choice Requires="wps">
          <w:drawing>
            <wp:anchor distT="0" distB="0" distL="0" distR="0" simplePos="0" relativeHeight="251641344" behindDoc="0" locked="0" layoutInCell="1" allowOverlap="1" wp14:anchorId="1C947E6D" wp14:editId="07C2E1A9">
              <wp:simplePos x="635" y="635"/>
              <wp:positionH relativeFrom="page">
                <wp:align>center</wp:align>
              </wp:positionH>
              <wp:positionV relativeFrom="page">
                <wp:align>top</wp:align>
              </wp:positionV>
              <wp:extent cx="686435" cy="379730"/>
              <wp:effectExtent l="0" t="0" r="18415" b="1270"/>
              <wp:wrapNone/>
              <wp:docPr id="13944106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919C417" w14:textId="77777777" w:rsidR="006221D7" w:rsidRPr="004B49E7" w:rsidRDefault="006221D7" w:rsidP="004B49E7">
                          <w:pPr>
                            <w:spacing w:after="0"/>
                            <w:rPr>
                              <w:rFonts w:ascii="Arial" w:eastAsia="Arial" w:hAnsi="Arial" w:cs="Arial"/>
                              <w:noProof/>
                              <w:color w:val="000000"/>
                              <w:sz w:val="24"/>
                              <w:szCs w:val="24"/>
                            </w:rPr>
                          </w:pPr>
                          <w:r w:rsidRPr="004B49E7">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47E6D" id="_x0000_t202" coordsize="21600,21600" o:spt="202" path="m,l,21600r21600,l21600,xe">
              <v:stroke joinstyle="miter"/>
              <v:path gradientshapeok="t" o:connecttype="rect"/>
            </v:shapetype>
            <v:shape id="_x0000_s1032" type="#_x0000_t202" alt="OFFICIAL" style="position:absolute;margin-left:0;margin-top:0;width:54.05pt;height:29.9pt;z-index:25164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textbox style="mso-fit-shape-to-text:t" inset="0,15pt,0,0">
                <w:txbxContent>
                  <w:p w14:paraId="5919C417" w14:textId="77777777" w:rsidR="006221D7" w:rsidRPr="004B49E7" w:rsidRDefault="006221D7" w:rsidP="004B49E7">
                    <w:pPr>
                      <w:spacing w:after="0"/>
                      <w:rPr>
                        <w:rFonts w:ascii="Arial" w:eastAsia="Arial" w:hAnsi="Arial" w:cs="Arial"/>
                        <w:noProof/>
                        <w:color w:val="000000"/>
                        <w:sz w:val="24"/>
                        <w:szCs w:val="24"/>
                      </w:rPr>
                    </w:pPr>
                    <w:r w:rsidRPr="004B49E7">
                      <w:rPr>
                        <w:rFonts w:ascii="Arial" w:eastAsia="Arial" w:hAnsi="Arial" w:cs="Arial"/>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F992" w14:textId="77777777" w:rsidR="006221D7" w:rsidRDefault="006221D7">
    <w:pPr>
      <w:pStyle w:val="Header"/>
    </w:pPr>
    <w:r>
      <w:rPr>
        <w:noProof/>
        <w14:ligatures w14:val="standardContextual"/>
      </w:rPr>
      <mc:AlternateContent>
        <mc:Choice Requires="wps">
          <w:drawing>
            <wp:anchor distT="0" distB="0" distL="0" distR="0" simplePos="0" relativeHeight="251639296" behindDoc="0" locked="0" layoutInCell="1" allowOverlap="1" wp14:anchorId="7158D141" wp14:editId="7760A5B8">
              <wp:simplePos x="635" y="635"/>
              <wp:positionH relativeFrom="page">
                <wp:align>center</wp:align>
              </wp:positionH>
              <wp:positionV relativeFrom="page">
                <wp:align>top</wp:align>
              </wp:positionV>
              <wp:extent cx="686435" cy="379730"/>
              <wp:effectExtent l="0" t="0" r="18415" b="1270"/>
              <wp:wrapNone/>
              <wp:docPr id="55067881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12161AA" w14:textId="77777777" w:rsidR="006221D7" w:rsidRPr="004B49E7" w:rsidRDefault="006221D7" w:rsidP="004B49E7">
                          <w:pPr>
                            <w:spacing w:after="0"/>
                            <w:rPr>
                              <w:rFonts w:ascii="Arial" w:eastAsia="Arial" w:hAnsi="Arial" w:cs="Arial"/>
                              <w:noProof/>
                              <w:color w:val="000000"/>
                              <w:sz w:val="24"/>
                              <w:szCs w:val="24"/>
                            </w:rPr>
                          </w:pPr>
                          <w:r w:rsidRPr="004B49E7">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58D141" id="_x0000_t202" coordsize="21600,21600" o:spt="202" path="m,l,21600r21600,l21600,xe">
              <v:stroke joinstyle="miter"/>
              <v:path gradientshapeok="t" o:connecttype="rect"/>
            </v:shapetype>
            <v:shape id="Text Box 7" o:spid="_x0000_s1034" type="#_x0000_t202" alt="OFFICIAL" style="position:absolute;margin-left:0;margin-top:0;width:54.05pt;height:29.9pt;z-index:25163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textbox style="mso-fit-shape-to-text:t" inset="0,15pt,0,0">
                <w:txbxContent>
                  <w:p w14:paraId="312161AA" w14:textId="77777777" w:rsidR="006221D7" w:rsidRPr="004B49E7" w:rsidRDefault="006221D7" w:rsidP="004B49E7">
                    <w:pPr>
                      <w:spacing w:after="0"/>
                      <w:rPr>
                        <w:rFonts w:ascii="Arial" w:eastAsia="Arial" w:hAnsi="Arial" w:cs="Arial"/>
                        <w:noProof/>
                        <w:color w:val="000000"/>
                        <w:sz w:val="24"/>
                        <w:szCs w:val="24"/>
                      </w:rPr>
                    </w:pPr>
                    <w:r w:rsidRPr="004B49E7">
                      <w:rPr>
                        <w:rFonts w:ascii="Arial" w:eastAsia="Arial" w:hAnsi="Arial" w:cs="Arial"/>
                        <w:noProof/>
                        <w:color w:val="00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C5A6" w14:textId="77777777" w:rsidR="00D73F97" w:rsidRDefault="00D73F97">
    <w:pPr>
      <w:pStyle w:val="Header"/>
    </w:pPr>
    <w:r>
      <w:rPr>
        <w:noProof/>
      </w:rPr>
      <mc:AlternateContent>
        <mc:Choice Requires="wps">
          <w:drawing>
            <wp:anchor distT="0" distB="0" distL="0" distR="0" simplePos="0" relativeHeight="251675136" behindDoc="0" locked="0" layoutInCell="1" allowOverlap="1" wp14:anchorId="78C78F3A" wp14:editId="1ACEACF8">
              <wp:simplePos x="635" y="635"/>
              <wp:positionH relativeFrom="page">
                <wp:align>center</wp:align>
              </wp:positionH>
              <wp:positionV relativeFrom="page">
                <wp:align>top</wp:align>
              </wp:positionV>
              <wp:extent cx="551815" cy="452755"/>
              <wp:effectExtent l="0" t="0" r="635" b="4445"/>
              <wp:wrapNone/>
              <wp:docPr id="8529053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7827D19"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C78F3A" id="_x0000_t202" coordsize="21600,21600" o:spt="202" path="m,l,21600r21600,l21600,xe">
              <v:stroke joinstyle="miter"/>
              <v:path gradientshapeok="t" o:connecttype="rect"/>
            </v:shapetype>
            <v:shape id="_x0000_s1036" type="#_x0000_t202" alt="OFFICIAL" style="position:absolute;margin-left:0;margin-top:0;width:43.45pt;height:35.65pt;z-index:251675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WVDQ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Ppbzz2UZq2TXn63z4asATaJRU4esJLDY&#10;cePDOXVKib0MrDulEjPK/ObAmtGTXSeMVhh2A+kanD7xGV07aE64lYMz4d7ydYe9N8yHZ+aQYVwE&#10;VRue8JAK+prCaFHSgvvxN3/MR+AxSkmPiqmpQUlTor4ZJCSKKxnFbV7meHOTezcZ5qDvAXVY4JOw&#10;PJkxL6jJlA70K+p5FRthiBmO7WoaJvM+nKWL74GL1SoloY4sCxuztTyWjnhFMF+GV+bsiHhAqh5h&#10;khOr3gB/zo1/ers6BIQ/sXIFcoQcNZh4Hd9LFPmv95R1fdXLn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CgJFZUNAgAAHQQA&#10;AA4AAAAAAAAAAAAAAAAALgIAAGRycy9lMm9Eb2MueG1sUEsBAi0AFAAGAAgAAAAhAAxeAg7aAAAA&#10;AwEAAA8AAAAAAAAAAAAAAAAAZwQAAGRycy9kb3ducmV2LnhtbFBLBQYAAAAABAAEAPMAAABuBQAA&#10;AAA=&#10;" filled="f" stroked="f">
              <v:textbox style="mso-fit-shape-to-text:t" inset="0,15pt,0,0">
                <w:txbxContent>
                  <w:p w14:paraId="77827D19" w14:textId="77777777" w:rsidR="00D73F97" w:rsidRPr="00856AEA" w:rsidRDefault="00D73F97" w:rsidP="00856AEA">
                    <w:pPr>
                      <w:spacing w:after="0"/>
                      <w:rPr>
                        <w:rFonts w:ascii="Calibri" w:eastAsia="Calibri" w:hAnsi="Calibri" w:cs="Calibri"/>
                        <w:noProof/>
                        <w:color w:val="FF0000"/>
                        <w:sz w:val="24"/>
                        <w:szCs w:val="24"/>
                      </w:rPr>
                    </w:pPr>
                    <w:r w:rsidRPr="00856AEA">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660"/>
    <w:multiLevelType w:val="hybridMultilevel"/>
    <w:tmpl w:val="CEF66A7E"/>
    <w:lvl w:ilvl="0" w:tplc="BD7243D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0471C2"/>
    <w:multiLevelType w:val="hybridMultilevel"/>
    <w:tmpl w:val="F26A52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3E757F1"/>
    <w:multiLevelType w:val="hybridMultilevel"/>
    <w:tmpl w:val="41B08E4C"/>
    <w:lvl w:ilvl="0" w:tplc="B0DECA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E75E17"/>
    <w:multiLevelType w:val="hybridMultilevel"/>
    <w:tmpl w:val="AC5231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9D48E6"/>
    <w:multiLevelType w:val="hybridMultilevel"/>
    <w:tmpl w:val="9E96705A"/>
    <w:lvl w:ilvl="0" w:tplc="7C9287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C7750B"/>
    <w:multiLevelType w:val="hybridMultilevel"/>
    <w:tmpl w:val="DD6E825C"/>
    <w:lvl w:ilvl="0" w:tplc="FFFFFFFF">
      <w:start w:val="1"/>
      <w:numFmt w:val="decimal"/>
      <w:lvlText w:val="%1."/>
      <w:lvlJc w:val="left"/>
      <w:pPr>
        <w:ind w:left="720" w:hanging="360"/>
      </w:pPr>
    </w:lvl>
    <w:lvl w:ilvl="1" w:tplc="EB98D90C">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6557EE"/>
    <w:multiLevelType w:val="hybridMultilevel"/>
    <w:tmpl w:val="542465C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F86988"/>
    <w:multiLevelType w:val="hybridMultilevel"/>
    <w:tmpl w:val="1B341172"/>
    <w:lvl w:ilvl="0" w:tplc="6C241C2C">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68A5AFB"/>
    <w:multiLevelType w:val="hybridMultilevel"/>
    <w:tmpl w:val="33605244"/>
    <w:lvl w:ilvl="0" w:tplc="EB98D90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E4671"/>
    <w:multiLevelType w:val="hybridMultilevel"/>
    <w:tmpl w:val="0AD607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334B28"/>
    <w:multiLevelType w:val="hybridMultilevel"/>
    <w:tmpl w:val="B69043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C6709C"/>
    <w:multiLevelType w:val="hybridMultilevel"/>
    <w:tmpl w:val="C9822D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23F0514"/>
    <w:multiLevelType w:val="hybridMultilevel"/>
    <w:tmpl w:val="E4A8BC84"/>
    <w:lvl w:ilvl="0" w:tplc="FFFFFFFF">
      <w:start w:val="1"/>
      <w:numFmt w:val="decimal"/>
      <w:lvlText w:val="%1."/>
      <w:lvlJc w:val="left"/>
      <w:pPr>
        <w:ind w:left="720" w:hanging="360"/>
      </w:pPr>
    </w:lvl>
    <w:lvl w:ilvl="1" w:tplc="EB98D90C">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0749DA"/>
    <w:multiLevelType w:val="hybridMultilevel"/>
    <w:tmpl w:val="FDC88F7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E95BC9"/>
    <w:multiLevelType w:val="hybridMultilevel"/>
    <w:tmpl w:val="114AC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D1450C"/>
    <w:multiLevelType w:val="hybridMultilevel"/>
    <w:tmpl w:val="0D3C054A"/>
    <w:lvl w:ilvl="0" w:tplc="4FD868DA">
      <w:start w:val="1"/>
      <w:numFmt w:val="decimal"/>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D23577"/>
    <w:multiLevelType w:val="hybridMultilevel"/>
    <w:tmpl w:val="82C8A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F5420B"/>
    <w:multiLevelType w:val="hybridMultilevel"/>
    <w:tmpl w:val="24D456CA"/>
    <w:lvl w:ilvl="0" w:tplc="B0DECA2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3341AA0"/>
    <w:multiLevelType w:val="hybridMultilevel"/>
    <w:tmpl w:val="F82AFFBE"/>
    <w:lvl w:ilvl="0" w:tplc="A41C4A9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4E20229"/>
    <w:multiLevelType w:val="hybridMultilevel"/>
    <w:tmpl w:val="FDC88F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9C490F"/>
    <w:multiLevelType w:val="hybridMultilevel"/>
    <w:tmpl w:val="6076022C"/>
    <w:lvl w:ilvl="0" w:tplc="B0DECA2A">
      <w:start w:val="1"/>
      <w:numFmt w:val="decimal"/>
      <w:lvlText w:val="%1."/>
      <w:lvlJc w:val="left"/>
      <w:pPr>
        <w:ind w:left="173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5C23F4"/>
    <w:multiLevelType w:val="hybridMultilevel"/>
    <w:tmpl w:val="E302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1D79FA"/>
    <w:multiLevelType w:val="hybridMultilevel"/>
    <w:tmpl w:val="689EC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164CC6"/>
    <w:multiLevelType w:val="hybridMultilevel"/>
    <w:tmpl w:val="F26EF398"/>
    <w:lvl w:ilvl="0" w:tplc="606A4838">
      <w:start w:val="1"/>
      <w:numFmt w:val="lowerRoman"/>
      <w:lvlText w:val="%1."/>
      <w:lvlJc w:val="left"/>
      <w:pPr>
        <w:ind w:left="1734" w:hanging="720"/>
      </w:pPr>
      <w:rPr>
        <w:rFonts w:hint="default"/>
      </w:rPr>
    </w:lvl>
    <w:lvl w:ilvl="1" w:tplc="0C090019" w:tentative="1">
      <w:start w:val="1"/>
      <w:numFmt w:val="lowerLetter"/>
      <w:lvlText w:val="%2."/>
      <w:lvlJc w:val="left"/>
      <w:pPr>
        <w:ind w:left="2094" w:hanging="360"/>
      </w:pPr>
    </w:lvl>
    <w:lvl w:ilvl="2" w:tplc="0C09001B" w:tentative="1">
      <w:start w:val="1"/>
      <w:numFmt w:val="lowerRoman"/>
      <w:lvlText w:val="%3."/>
      <w:lvlJc w:val="right"/>
      <w:pPr>
        <w:ind w:left="2814" w:hanging="180"/>
      </w:pPr>
    </w:lvl>
    <w:lvl w:ilvl="3" w:tplc="0C09000F" w:tentative="1">
      <w:start w:val="1"/>
      <w:numFmt w:val="decimal"/>
      <w:lvlText w:val="%4."/>
      <w:lvlJc w:val="left"/>
      <w:pPr>
        <w:ind w:left="3534" w:hanging="360"/>
      </w:pPr>
    </w:lvl>
    <w:lvl w:ilvl="4" w:tplc="0C090019" w:tentative="1">
      <w:start w:val="1"/>
      <w:numFmt w:val="lowerLetter"/>
      <w:lvlText w:val="%5."/>
      <w:lvlJc w:val="left"/>
      <w:pPr>
        <w:ind w:left="4254" w:hanging="360"/>
      </w:pPr>
    </w:lvl>
    <w:lvl w:ilvl="5" w:tplc="0C09001B" w:tentative="1">
      <w:start w:val="1"/>
      <w:numFmt w:val="lowerRoman"/>
      <w:lvlText w:val="%6."/>
      <w:lvlJc w:val="right"/>
      <w:pPr>
        <w:ind w:left="4974" w:hanging="180"/>
      </w:pPr>
    </w:lvl>
    <w:lvl w:ilvl="6" w:tplc="0C09000F" w:tentative="1">
      <w:start w:val="1"/>
      <w:numFmt w:val="decimal"/>
      <w:lvlText w:val="%7."/>
      <w:lvlJc w:val="left"/>
      <w:pPr>
        <w:ind w:left="5694" w:hanging="360"/>
      </w:pPr>
    </w:lvl>
    <w:lvl w:ilvl="7" w:tplc="0C090019" w:tentative="1">
      <w:start w:val="1"/>
      <w:numFmt w:val="lowerLetter"/>
      <w:lvlText w:val="%8."/>
      <w:lvlJc w:val="left"/>
      <w:pPr>
        <w:ind w:left="6414" w:hanging="360"/>
      </w:pPr>
    </w:lvl>
    <w:lvl w:ilvl="8" w:tplc="0C09001B" w:tentative="1">
      <w:start w:val="1"/>
      <w:numFmt w:val="lowerRoman"/>
      <w:lvlText w:val="%9."/>
      <w:lvlJc w:val="right"/>
      <w:pPr>
        <w:ind w:left="7134" w:hanging="180"/>
      </w:pPr>
    </w:lvl>
  </w:abstractNum>
  <w:abstractNum w:abstractNumId="24" w15:restartNumberingAfterBreak="0">
    <w:nsid w:val="463A6B4C"/>
    <w:multiLevelType w:val="hybridMultilevel"/>
    <w:tmpl w:val="1BD62A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0D5CEA"/>
    <w:multiLevelType w:val="hybridMultilevel"/>
    <w:tmpl w:val="F07C705E"/>
    <w:lvl w:ilvl="0" w:tplc="B1EC2092">
      <w:start w:val="1"/>
      <w:numFmt w:val="decimal"/>
      <w:lvlText w:val="%1."/>
      <w:lvlJc w:val="left"/>
      <w:pPr>
        <w:ind w:left="720" w:hanging="360"/>
      </w:pPr>
      <w:rPr>
        <w:rFonts w:cs="Times New Roman" w:hint="default"/>
        <w:b/>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FF60D5"/>
    <w:multiLevelType w:val="hybridMultilevel"/>
    <w:tmpl w:val="F82AFFBE"/>
    <w:lvl w:ilvl="0" w:tplc="FFFFFFFF">
      <w:start w:val="1"/>
      <w:numFmt w:val="lowerRoman"/>
      <w:lvlText w:val="%1)"/>
      <w:lvlJc w:val="left"/>
      <w:pPr>
        <w:ind w:left="1800" w:hanging="72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4BA35EED"/>
    <w:multiLevelType w:val="hybridMultilevel"/>
    <w:tmpl w:val="74509562"/>
    <w:lvl w:ilvl="0" w:tplc="779AAB20">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230F07"/>
    <w:multiLevelType w:val="hybridMultilevel"/>
    <w:tmpl w:val="77A09C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C13DC0"/>
    <w:multiLevelType w:val="hybridMultilevel"/>
    <w:tmpl w:val="4BAA2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AB521A"/>
    <w:multiLevelType w:val="hybridMultilevel"/>
    <w:tmpl w:val="1DBE7AEA"/>
    <w:lvl w:ilvl="0" w:tplc="FFFFFFFF">
      <w:start w:val="1"/>
      <w:numFmt w:val="decimal"/>
      <w:lvlText w:val="%1."/>
      <w:lvlJc w:val="left"/>
      <w:pPr>
        <w:ind w:left="720" w:hanging="360"/>
      </w:pPr>
    </w:lvl>
    <w:lvl w:ilvl="1" w:tplc="EB98D90C">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BD17FB"/>
    <w:multiLevelType w:val="hybridMultilevel"/>
    <w:tmpl w:val="359C1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02F6B"/>
    <w:multiLevelType w:val="hybridMultilevel"/>
    <w:tmpl w:val="B5F61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7C546E"/>
    <w:multiLevelType w:val="hybridMultilevel"/>
    <w:tmpl w:val="A5D8C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B265C8"/>
    <w:multiLevelType w:val="hybridMultilevel"/>
    <w:tmpl w:val="0ED0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C32D3D"/>
    <w:multiLevelType w:val="hybridMultilevel"/>
    <w:tmpl w:val="54F242D6"/>
    <w:lvl w:ilvl="0" w:tplc="7D1AED08">
      <w:start w:val="1"/>
      <w:numFmt w:val="lowerRoman"/>
      <w:lvlText w:val="%1)"/>
      <w:lvlJc w:val="left"/>
      <w:pPr>
        <w:ind w:left="1800" w:hanging="720"/>
      </w:pPr>
      <w:rPr>
        <w:rFonts w:hint="default"/>
        <w:b w:val="0"/>
        <w:bCs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637F4996"/>
    <w:multiLevelType w:val="hybridMultilevel"/>
    <w:tmpl w:val="AE9AF95A"/>
    <w:lvl w:ilvl="0" w:tplc="FFFFFFFF">
      <w:start w:val="1"/>
      <w:numFmt w:val="decimal"/>
      <w:lvlText w:val="%1."/>
      <w:lvlJc w:val="left"/>
      <w:pPr>
        <w:ind w:left="765" w:hanging="360"/>
      </w:pPr>
      <w:rPr>
        <w:b w:val="0"/>
        <w:bCs/>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37" w15:restartNumberingAfterBreak="0">
    <w:nsid w:val="63EE701B"/>
    <w:multiLevelType w:val="multilevel"/>
    <w:tmpl w:val="F3F0D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B00282"/>
    <w:multiLevelType w:val="hybridMultilevel"/>
    <w:tmpl w:val="61B6D7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3E0A98"/>
    <w:multiLevelType w:val="hybridMultilevel"/>
    <w:tmpl w:val="77A09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DA7C2A"/>
    <w:multiLevelType w:val="hybridMultilevel"/>
    <w:tmpl w:val="30D4B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4225AB"/>
    <w:multiLevelType w:val="hybridMultilevel"/>
    <w:tmpl w:val="70F27D1A"/>
    <w:lvl w:ilvl="0" w:tplc="B0DECA2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5911B0"/>
    <w:multiLevelType w:val="hybridMultilevel"/>
    <w:tmpl w:val="41B08E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5435FDF"/>
    <w:multiLevelType w:val="hybridMultilevel"/>
    <w:tmpl w:val="94BEA54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E061A8"/>
    <w:multiLevelType w:val="hybridMultilevel"/>
    <w:tmpl w:val="AE9AF95A"/>
    <w:lvl w:ilvl="0" w:tplc="77B2507C">
      <w:start w:val="1"/>
      <w:numFmt w:val="decimal"/>
      <w:lvlText w:val="%1."/>
      <w:lvlJc w:val="left"/>
      <w:pPr>
        <w:ind w:left="765" w:hanging="360"/>
      </w:pPr>
      <w:rPr>
        <w:b w:val="0"/>
        <w:bCs/>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5" w15:restartNumberingAfterBreak="0">
    <w:nsid w:val="7A9C01B4"/>
    <w:multiLevelType w:val="hybridMultilevel"/>
    <w:tmpl w:val="0D3C054A"/>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E3F1111"/>
    <w:multiLevelType w:val="hybridMultilevel"/>
    <w:tmpl w:val="C804F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B82DF2"/>
    <w:multiLevelType w:val="hybridMultilevel"/>
    <w:tmpl w:val="BB60D6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71649870">
    <w:abstractNumId w:val="40"/>
  </w:num>
  <w:num w:numId="2" w16cid:durableId="2040156587">
    <w:abstractNumId w:val="25"/>
  </w:num>
  <w:num w:numId="3" w16cid:durableId="861744690">
    <w:abstractNumId w:val="46"/>
  </w:num>
  <w:num w:numId="4" w16cid:durableId="798301850">
    <w:abstractNumId w:val="22"/>
  </w:num>
  <w:num w:numId="5" w16cid:durableId="361633214">
    <w:abstractNumId w:val="0"/>
  </w:num>
  <w:num w:numId="6" w16cid:durableId="167672903">
    <w:abstractNumId w:val="1"/>
  </w:num>
  <w:num w:numId="7" w16cid:durableId="1494299569">
    <w:abstractNumId w:val="32"/>
  </w:num>
  <w:num w:numId="8" w16cid:durableId="297495264">
    <w:abstractNumId w:val="34"/>
  </w:num>
  <w:num w:numId="9" w16cid:durableId="432555774">
    <w:abstractNumId w:val="4"/>
  </w:num>
  <w:num w:numId="10" w16cid:durableId="709693853">
    <w:abstractNumId w:val="33"/>
  </w:num>
  <w:num w:numId="11" w16cid:durableId="1135832976">
    <w:abstractNumId w:val="14"/>
  </w:num>
  <w:num w:numId="12" w16cid:durableId="325977861">
    <w:abstractNumId w:val="8"/>
  </w:num>
  <w:num w:numId="13" w16cid:durableId="2047216683">
    <w:abstractNumId w:val="47"/>
  </w:num>
  <w:num w:numId="14" w16cid:durableId="749159233">
    <w:abstractNumId w:val="10"/>
  </w:num>
  <w:num w:numId="15" w16cid:durableId="2083135349">
    <w:abstractNumId w:val="30"/>
  </w:num>
  <w:num w:numId="16" w16cid:durableId="2075812339">
    <w:abstractNumId w:val="5"/>
  </w:num>
  <w:num w:numId="17" w16cid:durableId="180779462">
    <w:abstractNumId w:val="12"/>
  </w:num>
  <w:num w:numId="18" w16cid:durableId="1295912082">
    <w:abstractNumId w:val="37"/>
  </w:num>
  <w:num w:numId="19" w16cid:durableId="510069935">
    <w:abstractNumId w:val="21"/>
  </w:num>
  <w:num w:numId="20" w16cid:durableId="544292634">
    <w:abstractNumId w:val="9"/>
  </w:num>
  <w:num w:numId="21" w16cid:durableId="807085488">
    <w:abstractNumId w:val="17"/>
  </w:num>
  <w:num w:numId="22" w16cid:durableId="2054232287">
    <w:abstractNumId w:val="35"/>
  </w:num>
  <w:num w:numId="23" w16cid:durableId="1569609536">
    <w:abstractNumId w:val="18"/>
  </w:num>
  <w:num w:numId="24" w16cid:durableId="67313764">
    <w:abstractNumId w:val="7"/>
  </w:num>
  <w:num w:numId="25" w16cid:durableId="165246416">
    <w:abstractNumId w:val="26"/>
  </w:num>
  <w:num w:numId="26" w16cid:durableId="1210651371">
    <w:abstractNumId w:val="41"/>
  </w:num>
  <w:num w:numId="27" w16cid:durableId="282998858">
    <w:abstractNumId w:val="38"/>
  </w:num>
  <w:num w:numId="28" w16cid:durableId="610549181">
    <w:abstractNumId w:val="23"/>
  </w:num>
  <w:num w:numId="29" w16cid:durableId="556204253">
    <w:abstractNumId w:val="20"/>
  </w:num>
  <w:num w:numId="30" w16cid:durableId="1140348597">
    <w:abstractNumId w:val="2"/>
  </w:num>
  <w:num w:numId="31" w16cid:durableId="2129623382">
    <w:abstractNumId w:val="11"/>
  </w:num>
  <w:num w:numId="32" w16cid:durableId="984048864">
    <w:abstractNumId w:val="42"/>
  </w:num>
  <w:num w:numId="33" w16cid:durableId="242883286">
    <w:abstractNumId w:val="29"/>
  </w:num>
  <w:num w:numId="34" w16cid:durableId="1771004682">
    <w:abstractNumId w:val="19"/>
  </w:num>
  <w:num w:numId="35" w16cid:durableId="1891840949">
    <w:abstractNumId w:val="44"/>
  </w:num>
  <w:num w:numId="36" w16cid:durableId="1177232624">
    <w:abstractNumId w:val="15"/>
  </w:num>
  <w:num w:numId="37" w16cid:durableId="1467776946">
    <w:abstractNumId w:val="16"/>
  </w:num>
  <w:num w:numId="38" w16cid:durableId="239797125">
    <w:abstractNumId w:val="39"/>
  </w:num>
  <w:num w:numId="39" w16cid:durableId="327751514">
    <w:abstractNumId w:val="3"/>
  </w:num>
  <w:num w:numId="40" w16cid:durableId="1976056326">
    <w:abstractNumId w:val="45"/>
  </w:num>
  <w:num w:numId="41" w16cid:durableId="1953779590">
    <w:abstractNumId w:val="13"/>
  </w:num>
  <w:num w:numId="42" w16cid:durableId="1391222572">
    <w:abstractNumId w:val="27"/>
  </w:num>
  <w:num w:numId="43" w16cid:durableId="1594435609">
    <w:abstractNumId w:val="43"/>
  </w:num>
  <w:num w:numId="44" w16cid:durableId="349720595">
    <w:abstractNumId w:val="6"/>
  </w:num>
  <w:num w:numId="45" w16cid:durableId="1348368730">
    <w:abstractNumId w:val="36"/>
  </w:num>
  <w:num w:numId="46" w16cid:durableId="688607057">
    <w:abstractNumId w:val="28"/>
  </w:num>
  <w:num w:numId="47" w16cid:durableId="12534779">
    <w:abstractNumId w:val="24"/>
  </w:num>
  <w:num w:numId="48" w16cid:durableId="46000046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7FD"/>
    <w:rsid w:val="000028EC"/>
    <w:rsid w:val="000032C1"/>
    <w:rsid w:val="00004A03"/>
    <w:rsid w:val="00004F23"/>
    <w:rsid w:val="00006390"/>
    <w:rsid w:val="00007809"/>
    <w:rsid w:val="00010FA5"/>
    <w:rsid w:val="00013CFC"/>
    <w:rsid w:val="00015295"/>
    <w:rsid w:val="0001529F"/>
    <w:rsid w:val="000159B7"/>
    <w:rsid w:val="00015C4B"/>
    <w:rsid w:val="00020924"/>
    <w:rsid w:val="00021504"/>
    <w:rsid w:val="00022F29"/>
    <w:rsid w:val="000244B1"/>
    <w:rsid w:val="0002602F"/>
    <w:rsid w:val="00026DE7"/>
    <w:rsid w:val="00030584"/>
    <w:rsid w:val="000307A8"/>
    <w:rsid w:val="000352CC"/>
    <w:rsid w:val="0003551D"/>
    <w:rsid w:val="000358BD"/>
    <w:rsid w:val="00035D43"/>
    <w:rsid w:val="000365D1"/>
    <w:rsid w:val="00040ECC"/>
    <w:rsid w:val="0004122A"/>
    <w:rsid w:val="00045CB5"/>
    <w:rsid w:val="00046E76"/>
    <w:rsid w:val="00047855"/>
    <w:rsid w:val="00047E5A"/>
    <w:rsid w:val="00052479"/>
    <w:rsid w:val="000524FD"/>
    <w:rsid w:val="00052882"/>
    <w:rsid w:val="00054366"/>
    <w:rsid w:val="00054C9F"/>
    <w:rsid w:val="00055D4A"/>
    <w:rsid w:val="00056C87"/>
    <w:rsid w:val="000578D6"/>
    <w:rsid w:val="00060456"/>
    <w:rsid w:val="00061F27"/>
    <w:rsid w:val="0006244A"/>
    <w:rsid w:val="000626D4"/>
    <w:rsid w:val="00064512"/>
    <w:rsid w:val="000676FC"/>
    <w:rsid w:val="00067889"/>
    <w:rsid w:val="000705D0"/>
    <w:rsid w:val="000706E3"/>
    <w:rsid w:val="00070D20"/>
    <w:rsid w:val="0007276F"/>
    <w:rsid w:val="00077008"/>
    <w:rsid w:val="00082C4A"/>
    <w:rsid w:val="0008351A"/>
    <w:rsid w:val="000835A9"/>
    <w:rsid w:val="0008369B"/>
    <w:rsid w:val="00083A91"/>
    <w:rsid w:val="000846A8"/>
    <w:rsid w:val="000868EF"/>
    <w:rsid w:val="00090921"/>
    <w:rsid w:val="00091967"/>
    <w:rsid w:val="00091ACA"/>
    <w:rsid w:val="00092C81"/>
    <w:rsid w:val="00094B95"/>
    <w:rsid w:val="000A2146"/>
    <w:rsid w:val="000A3698"/>
    <w:rsid w:val="000A4B80"/>
    <w:rsid w:val="000A5137"/>
    <w:rsid w:val="000A6E8C"/>
    <w:rsid w:val="000B0CC4"/>
    <w:rsid w:val="000B1E49"/>
    <w:rsid w:val="000B58D9"/>
    <w:rsid w:val="000B600E"/>
    <w:rsid w:val="000B6C05"/>
    <w:rsid w:val="000B77EE"/>
    <w:rsid w:val="000C2583"/>
    <w:rsid w:val="000C2691"/>
    <w:rsid w:val="000C378E"/>
    <w:rsid w:val="000C4C1E"/>
    <w:rsid w:val="000C7DE4"/>
    <w:rsid w:val="000D0DE8"/>
    <w:rsid w:val="000D3E21"/>
    <w:rsid w:val="000D3F96"/>
    <w:rsid w:val="000D5180"/>
    <w:rsid w:val="000D6305"/>
    <w:rsid w:val="000D6832"/>
    <w:rsid w:val="000E37E1"/>
    <w:rsid w:val="000E4B9E"/>
    <w:rsid w:val="000E5D32"/>
    <w:rsid w:val="000E5E77"/>
    <w:rsid w:val="000E77BE"/>
    <w:rsid w:val="000E7DD8"/>
    <w:rsid w:val="000F0946"/>
    <w:rsid w:val="000F1325"/>
    <w:rsid w:val="000F5837"/>
    <w:rsid w:val="000F61AB"/>
    <w:rsid w:val="0010029F"/>
    <w:rsid w:val="001017DE"/>
    <w:rsid w:val="00103673"/>
    <w:rsid w:val="00103988"/>
    <w:rsid w:val="00104533"/>
    <w:rsid w:val="00104ED3"/>
    <w:rsid w:val="001051CF"/>
    <w:rsid w:val="0010590C"/>
    <w:rsid w:val="00105DC1"/>
    <w:rsid w:val="00106108"/>
    <w:rsid w:val="00106C8A"/>
    <w:rsid w:val="00111331"/>
    <w:rsid w:val="00111C81"/>
    <w:rsid w:val="00112BB8"/>
    <w:rsid w:val="001130C6"/>
    <w:rsid w:val="00114691"/>
    <w:rsid w:val="00116C41"/>
    <w:rsid w:val="00116D39"/>
    <w:rsid w:val="00121F70"/>
    <w:rsid w:val="00122664"/>
    <w:rsid w:val="001226C6"/>
    <w:rsid w:val="001227B1"/>
    <w:rsid w:val="0012378D"/>
    <w:rsid w:val="00123A29"/>
    <w:rsid w:val="00125CBE"/>
    <w:rsid w:val="001265CD"/>
    <w:rsid w:val="0013056F"/>
    <w:rsid w:val="00131D6B"/>
    <w:rsid w:val="00134926"/>
    <w:rsid w:val="00135AB3"/>
    <w:rsid w:val="00136E15"/>
    <w:rsid w:val="001413F7"/>
    <w:rsid w:val="0014164E"/>
    <w:rsid w:val="00141C6A"/>
    <w:rsid w:val="00141D11"/>
    <w:rsid w:val="00143183"/>
    <w:rsid w:val="00143B08"/>
    <w:rsid w:val="00145AB7"/>
    <w:rsid w:val="0014621E"/>
    <w:rsid w:val="0014673A"/>
    <w:rsid w:val="00154CD8"/>
    <w:rsid w:val="00155B59"/>
    <w:rsid w:val="00156188"/>
    <w:rsid w:val="001562B7"/>
    <w:rsid w:val="00157D36"/>
    <w:rsid w:val="00161413"/>
    <w:rsid w:val="00162E32"/>
    <w:rsid w:val="0016539D"/>
    <w:rsid w:val="00167D1B"/>
    <w:rsid w:val="00170069"/>
    <w:rsid w:val="0017075B"/>
    <w:rsid w:val="001728EF"/>
    <w:rsid w:val="001728FF"/>
    <w:rsid w:val="0017359A"/>
    <w:rsid w:val="001741A3"/>
    <w:rsid w:val="00174954"/>
    <w:rsid w:val="0017495C"/>
    <w:rsid w:val="00175A5F"/>
    <w:rsid w:val="0017606A"/>
    <w:rsid w:val="00176580"/>
    <w:rsid w:val="00177F2E"/>
    <w:rsid w:val="00183CD7"/>
    <w:rsid w:val="0018409A"/>
    <w:rsid w:val="00185A07"/>
    <w:rsid w:val="00186515"/>
    <w:rsid w:val="00187955"/>
    <w:rsid w:val="00190B69"/>
    <w:rsid w:val="00190D44"/>
    <w:rsid w:val="0019298D"/>
    <w:rsid w:val="0019315B"/>
    <w:rsid w:val="00195CE5"/>
    <w:rsid w:val="001966CB"/>
    <w:rsid w:val="00196C19"/>
    <w:rsid w:val="00197493"/>
    <w:rsid w:val="001A060D"/>
    <w:rsid w:val="001A1DC5"/>
    <w:rsid w:val="001A225A"/>
    <w:rsid w:val="001A3D2C"/>
    <w:rsid w:val="001A73A6"/>
    <w:rsid w:val="001B107F"/>
    <w:rsid w:val="001B1FE5"/>
    <w:rsid w:val="001B2FF8"/>
    <w:rsid w:val="001B3563"/>
    <w:rsid w:val="001B387D"/>
    <w:rsid w:val="001B4C17"/>
    <w:rsid w:val="001B4F3E"/>
    <w:rsid w:val="001B5614"/>
    <w:rsid w:val="001B61D9"/>
    <w:rsid w:val="001C0E97"/>
    <w:rsid w:val="001C1712"/>
    <w:rsid w:val="001C22A6"/>
    <w:rsid w:val="001C251F"/>
    <w:rsid w:val="001C3C80"/>
    <w:rsid w:val="001C4633"/>
    <w:rsid w:val="001C55B3"/>
    <w:rsid w:val="001C7334"/>
    <w:rsid w:val="001D2C75"/>
    <w:rsid w:val="001D2CB0"/>
    <w:rsid w:val="001D33A1"/>
    <w:rsid w:val="001D6E14"/>
    <w:rsid w:val="001D6E62"/>
    <w:rsid w:val="001D7784"/>
    <w:rsid w:val="001E02FF"/>
    <w:rsid w:val="001E0707"/>
    <w:rsid w:val="001E29BD"/>
    <w:rsid w:val="001E5602"/>
    <w:rsid w:val="001E5B23"/>
    <w:rsid w:val="001E6D37"/>
    <w:rsid w:val="001E6EDD"/>
    <w:rsid w:val="001E6FA3"/>
    <w:rsid w:val="001E736F"/>
    <w:rsid w:val="001E7F9E"/>
    <w:rsid w:val="001E7FE1"/>
    <w:rsid w:val="001F04DC"/>
    <w:rsid w:val="001F0A3F"/>
    <w:rsid w:val="001F0BDB"/>
    <w:rsid w:val="001F0C58"/>
    <w:rsid w:val="001F35D5"/>
    <w:rsid w:val="001F430E"/>
    <w:rsid w:val="001F49A8"/>
    <w:rsid w:val="001F5281"/>
    <w:rsid w:val="001F5F57"/>
    <w:rsid w:val="001F7743"/>
    <w:rsid w:val="00201B34"/>
    <w:rsid w:val="002033A1"/>
    <w:rsid w:val="002034F4"/>
    <w:rsid w:val="00205504"/>
    <w:rsid w:val="002064A2"/>
    <w:rsid w:val="00206861"/>
    <w:rsid w:val="00207BB5"/>
    <w:rsid w:val="002105AA"/>
    <w:rsid w:val="00210953"/>
    <w:rsid w:val="00210B7C"/>
    <w:rsid w:val="00210BE3"/>
    <w:rsid w:val="00211507"/>
    <w:rsid w:val="0021230A"/>
    <w:rsid w:val="00212C79"/>
    <w:rsid w:val="0021313D"/>
    <w:rsid w:val="00213359"/>
    <w:rsid w:val="00213D09"/>
    <w:rsid w:val="00215489"/>
    <w:rsid w:val="00220F0C"/>
    <w:rsid w:val="00222850"/>
    <w:rsid w:val="00222C79"/>
    <w:rsid w:val="00222E97"/>
    <w:rsid w:val="00231115"/>
    <w:rsid w:val="00232187"/>
    <w:rsid w:val="0023291D"/>
    <w:rsid w:val="00232FB2"/>
    <w:rsid w:val="00235D38"/>
    <w:rsid w:val="002405A8"/>
    <w:rsid w:val="00241A0D"/>
    <w:rsid w:val="00242791"/>
    <w:rsid w:val="002447DE"/>
    <w:rsid w:val="00245D43"/>
    <w:rsid w:val="00246241"/>
    <w:rsid w:val="00247CA4"/>
    <w:rsid w:val="00253CBA"/>
    <w:rsid w:val="00254E16"/>
    <w:rsid w:val="00255334"/>
    <w:rsid w:val="002577E9"/>
    <w:rsid w:val="0026139B"/>
    <w:rsid w:val="00261E99"/>
    <w:rsid w:val="002628D1"/>
    <w:rsid w:val="0026313B"/>
    <w:rsid w:val="00263DA4"/>
    <w:rsid w:val="0026448C"/>
    <w:rsid w:val="00267262"/>
    <w:rsid w:val="0026794C"/>
    <w:rsid w:val="00270584"/>
    <w:rsid w:val="00270ABF"/>
    <w:rsid w:val="00272188"/>
    <w:rsid w:val="002742CC"/>
    <w:rsid w:val="00274F7E"/>
    <w:rsid w:val="0027650A"/>
    <w:rsid w:val="002801BD"/>
    <w:rsid w:val="0028067E"/>
    <w:rsid w:val="00283C2F"/>
    <w:rsid w:val="00283E7A"/>
    <w:rsid w:val="00285A56"/>
    <w:rsid w:val="0028690C"/>
    <w:rsid w:val="00286A4C"/>
    <w:rsid w:val="00286A73"/>
    <w:rsid w:val="002919B1"/>
    <w:rsid w:val="0029207A"/>
    <w:rsid w:val="002925B6"/>
    <w:rsid w:val="00294F22"/>
    <w:rsid w:val="00296653"/>
    <w:rsid w:val="002969A7"/>
    <w:rsid w:val="00297BBD"/>
    <w:rsid w:val="002A0643"/>
    <w:rsid w:val="002A0AEE"/>
    <w:rsid w:val="002A128C"/>
    <w:rsid w:val="002A1B94"/>
    <w:rsid w:val="002A368A"/>
    <w:rsid w:val="002A3F22"/>
    <w:rsid w:val="002A40AB"/>
    <w:rsid w:val="002A5CE6"/>
    <w:rsid w:val="002A6603"/>
    <w:rsid w:val="002A6FD6"/>
    <w:rsid w:val="002A78B1"/>
    <w:rsid w:val="002A7962"/>
    <w:rsid w:val="002B066B"/>
    <w:rsid w:val="002B42F1"/>
    <w:rsid w:val="002B4A47"/>
    <w:rsid w:val="002B54EF"/>
    <w:rsid w:val="002B69D8"/>
    <w:rsid w:val="002B6E35"/>
    <w:rsid w:val="002C2BE7"/>
    <w:rsid w:val="002C4BA8"/>
    <w:rsid w:val="002C61D1"/>
    <w:rsid w:val="002D16E5"/>
    <w:rsid w:val="002D27FB"/>
    <w:rsid w:val="002D28D7"/>
    <w:rsid w:val="002D7242"/>
    <w:rsid w:val="002E1656"/>
    <w:rsid w:val="002E1A2E"/>
    <w:rsid w:val="002E1E79"/>
    <w:rsid w:val="002E37BD"/>
    <w:rsid w:val="002E3BCE"/>
    <w:rsid w:val="002E3D12"/>
    <w:rsid w:val="002E4197"/>
    <w:rsid w:val="002E6830"/>
    <w:rsid w:val="002F2590"/>
    <w:rsid w:val="002F4EDE"/>
    <w:rsid w:val="003010F5"/>
    <w:rsid w:val="00302D2F"/>
    <w:rsid w:val="0030332F"/>
    <w:rsid w:val="003038A6"/>
    <w:rsid w:val="003038D3"/>
    <w:rsid w:val="00304273"/>
    <w:rsid w:val="0030749C"/>
    <w:rsid w:val="0031055C"/>
    <w:rsid w:val="00312F9C"/>
    <w:rsid w:val="00314F4F"/>
    <w:rsid w:val="00315782"/>
    <w:rsid w:val="00315D41"/>
    <w:rsid w:val="00315D5A"/>
    <w:rsid w:val="003174DC"/>
    <w:rsid w:val="00317D94"/>
    <w:rsid w:val="00317EC2"/>
    <w:rsid w:val="00320B05"/>
    <w:rsid w:val="00323F48"/>
    <w:rsid w:val="003248D1"/>
    <w:rsid w:val="00324B09"/>
    <w:rsid w:val="00326AB9"/>
    <w:rsid w:val="0032754B"/>
    <w:rsid w:val="003305E7"/>
    <w:rsid w:val="00331F02"/>
    <w:rsid w:val="00333832"/>
    <w:rsid w:val="00334F9A"/>
    <w:rsid w:val="00335416"/>
    <w:rsid w:val="0033586E"/>
    <w:rsid w:val="0033591E"/>
    <w:rsid w:val="00337043"/>
    <w:rsid w:val="0034275C"/>
    <w:rsid w:val="0034327D"/>
    <w:rsid w:val="003452F8"/>
    <w:rsid w:val="00345A45"/>
    <w:rsid w:val="00347E10"/>
    <w:rsid w:val="003506A0"/>
    <w:rsid w:val="00350FCE"/>
    <w:rsid w:val="00351513"/>
    <w:rsid w:val="00351718"/>
    <w:rsid w:val="00351C1B"/>
    <w:rsid w:val="00352F2D"/>
    <w:rsid w:val="0035373A"/>
    <w:rsid w:val="00354153"/>
    <w:rsid w:val="00354BBE"/>
    <w:rsid w:val="00355EBE"/>
    <w:rsid w:val="00356157"/>
    <w:rsid w:val="00360FFF"/>
    <w:rsid w:val="00362AE6"/>
    <w:rsid w:val="00362E36"/>
    <w:rsid w:val="00362FDF"/>
    <w:rsid w:val="003632DE"/>
    <w:rsid w:val="00363C52"/>
    <w:rsid w:val="0036623A"/>
    <w:rsid w:val="003667B5"/>
    <w:rsid w:val="00366B7C"/>
    <w:rsid w:val="00370C39"/>
    <w:rsid w:val="00370C7B"/>
    <w:rsid w:val="003777A0"/>
    <w:rsid w:val="00377B44"/>
    <w:rsid w:val="00377FFD"/>
    <w:rsid w:val="00381129"/>
    <w:rsid w:val="003816B6"/>
    <w:rsid w:val="00381BC7"/>
    <w:rsid w:val="003820C2"/>
    <w:rsid w:val="00383945"/>
    <w:rsid w:val="00385B7D"/>
    <w:rsid w:val="00390683"/>
    <w:rsid w:val="003922FC"/>
    <w:rsid w:val="00394506"/>
    <w:rsid w:val="00395797"/>
    <w:rsid w:val="00397DE0"/>
    <w:rsid w:val="003A20B1"/>
    <w:rsid w:val="003A34F6"/>
    <w:rsid w:val="003A44FC"/>
    <w:rsid w:val="003A465B"/>
    <w:rsid w:val="003A5465"/>
    <w:rsid w:val="003A682C"/>
    <w:rsid w:val="003B001F"/>
    <w:rsid w:val="003B0FAA"/>
    <w:rsid w:val="003B251F"/>
    <w:rsid w:val="003B2D65"/>
    <w:rsid w:val="003B3445"/>
    <w:rsid w:val="003B5E15"/>
    <w:rsid w:val="003B69D3"/>
    <w:rsid w:val="003B7884"/>
    <w:rsid w:val="003B7CC6"/>
    <w:rsid w:val="003C0B07"/>
    <w:rsid w:val="003C2FCE"/>
    <w:rsid w:val="003C4A88"/>
    <w:rsid w:val="003C53C6"/>
    <w:rsid w:val="003C62E8"/>
    <w:rsid w:val="003C771F"/>
    <w:rsid w:val="003C7C8A"/>
    <w:rsid w:val="003D0F5C"/>
    <w:rsid w:val="003D191F"/>
    <w:rsid w:val="003D1EC6"/>
    <w:rsid w:val="003D1F1C"/>
    <w:rsid w:val="003D26F9"/>
    <w:rsid w:val="003D38E0"/>
    <w:rsid w:val="003D45E4"/>
    <w:rsid w:val="003D647B"/>
    <w:rsid w:val="003E04BD"/>
    <w:rsid w:val="003E197A"/>
    <w:rsid w:val="003E1C83"/>
    <w:rsid w:val="003E532D"/>
    <w:rsid w:val="003E5DFD"/>
    <w:rsid w:val="003E6F96"/>
    <w:rsid w:val="003E733B"/>
    <w:rsid w:val="003E7366"/>
    <w:rsid w:val="003F06F1"/>
    <w:rsid w:val="003F0A70"/>
    <w:rsid w:val="003F106C"/>
    <w:rsid w:val="003F1B97"/>
    <w:rsid w:val="003F5994"/>
    <w:rsid w:val="00400240"/>
    <w:rsid w:val="00400D98"/>
    <w:rsid w:val="00400F29"/>
    <w:rsid w:val="0040139B"/>
    <w:rsid w:val="00401C67"/>
    <w:rsid w:val="00402E98"/>
    <w:rsid w:val="004033EE"/>
    <w:rsid w:val="0040486C"/>
    <w:rsid w:val="00406C7E"/>
    <w:rsid w:val="00407323"/>
    <w:rsid w:val="004118A6"/>
    <w:rsid w:val="004118CA"/>
    <w:rsid w:val="00412694"/>
    <w:rsid w:val="00414004"/>
    <w:rsid w:val="004206E7"/>
    <w:rsid w:val="00421A5C"/>
    <w:rsid w:val="0042342F"/>
    <w:rsid w:val="0042395D"/>
    <w:rsid w:val="00424406"/>
    <w:rsid w:val="004252A9"/>
    <w:rsid w:val="0042544F"/>
    <w:rsid w:val="00431587"/>
    <w:rsid w:val="004315BF"/>
    <w:rsid w:val="00432203"/>
    <w:rsid w:val="0043247F"/>
    <w:rsid w:val="00432BD1"/>
    <w:rsid w:val="00434368"/>
    <w:rsid w:val="004356B5"/>
    <w:rsid w:val="00435723"/>
    <w:rsid w:val="004363BD"/>
    <w:rsid w:val="004377E9"/>
    <w:rsid w:val="00437F24"/>
    <w:rsid w:val="00440600"/>
    <w:rsid w:val="004415BA"/>
    <w:rsid w:val="004420F4"/>
    <w:rsid w:val="004423B5"/>
    <w:rsid w:val="00442D07"/>
    <w:rsid w:val="0044543A"/>
    <w:rsid w:val="00445DEF"/>
    <w:rsid w:val="00445F7B"/>
    <w:rsid w:val="00446226"/>
    <w:rsid w:val="00446EB7"/>
    <w:rsid w:val="004478B9"/>
    <w:rsid w:val="00447C1C"/>
    <w:rsid w:val="00452F8D"/>
    <w:rsid w:val="004549FD"/>
    <w:rsid w:val="00454E90"/>
    <w:rsid w:val="00455526"/>
    <w:rsid w:val="00455E13"/>
    <w:rsid w:val="00455F07"/>
    <w:rsid w:val="00457E7F"/>
    <w:rsid w:val="0046021D"/>
    <w:rsid w:val="004605E3"/>
    <w:rsid w:val="00460BA0"/>
    <w:rsid w:val="004611FB"/>
    <w:rsid w:val="00461534"/>
    <w:rsid w:val="00461597"/>
    <w:rsid w:val="00461BCE"/>
    <w:rsid w:val="00462755"/>
    <w:rsid w:val="004640E2"/>
    <w:rsid w:val="004657F1"/>
    <w:rsid w:val="0047092B"/>
    <w:rsid w:val="004710E0"/>
    <w:rsid w:val="0047157A"/>
    <w:rsid w:val="00471CD2"/>
    <w:rsid w:val="00471DB3"/>
    <w:rsid w:val="00471E2E"/>
    <w:rsid w:val="00472133"/>
    <w:rsid w:val="0047222A"/>
    <w:rsid w:val="00474E27"/>
    <w:rsid w:val="004759B8"/>
    <w:rsid w:val="00477446"/>
    <w:rsid w:val="0048146D"/>
    <w:rsid w:val="00481CE0"/>
    <w:rsid w:val="00482421"/>
    <w:rsid w:val="004844C8"/>
    <w:rsid w:val="0048553B"/>
    <w:rsid w:val="00486D86"/>
    <w:rsid w:val="00487503"/>
    <w:rsid w:val="00487E3F"/>
    <w:rsid w:val="00491D65"/>
    <w:rsid w:val="00491E88"/>
    <w:rsid w:val="004924CA"/>
    <w:rsid w:val="004936F2"/>
    <w:rsid w:val="004944FD"/>
    <w:rsid w:val="0049544B"/>
    <w:rsid w:val="004962FD"/>
    <w:rsid w:val="0049757B"/>
    <w:rsid w:val="00497FCE"/>
    <w:rsid w:val="004A0C78"/>
    <w:rsid w:val="004A1FC9"/>
    <w:rsid w:val="004A61D0"/>
    <w:rsid w:val="004B05AE"/>
    <w:rsid w:val="004B1772"/>
    <w:rsid w:val="004B4287"/>
    <w:rsid w:val="004B48A9"/>
    <w:rsid w:val="004B4BA3"/>
    <w:rsid w:val="004B566D"/>
    <w:rsid w:val="004B5D1F"/>
    <w:rsid w:val="004B6829"/>
    <w:rsid w:val="004B6865"/>
    <w:rsid w:val="004B7534"/>
    <w:rsid w:val="004C0B8B"/>
    <w:rsid w:val="004C1B16"/>
    <w:rsid w:val="004C3CA8"/>
    <w:rsid w:val="004C4263"/>
    <w:rsid w:val="004C5BB9"/>
    <w:rsid w:val="004C6021"/>
    <w:rsid w:val="004C7230"/>
    <w:rsid w:val="004C7C0D"/>
    <w:rsid w:val="004D0F07"/>
    <w:rsid w:val="004D2D84"/>
    <w:rsid w:val="004D67A6"/>
    <w:rsid w:val="004D7BC4"/>
    <w:rsid w:val="004E20F5"/>
    <w:rsid w:val="004E2F54"/>
    <w:rsid w:val="004E3085"/>
    <w:rsid w:val="004E42D2"/>
    <w:rsid w:val="004E4F25"/>
    <w:rsid w:val="004E659A"/>
    <w:rsid w:val="004E752A"/>
    <w:rsid w:val="004F296F"/>
    <w:rsid w:val="004F3889"/>
    <w:rsid w:val="004F3B5F"/>
    <w:rsid w:val="004F4994"/>
    <w:rsid w:val="004F4F7E"/>
    <w:rsid w:val="004F5BB3"/>
    <w:rsid w:val="004F6312"/>
    <w:rsid w:val="004F7AED"/>
    <w:rsid w:val="00500790"/>
    <w:rsid w:val="00503D9F"/>
    <w:rsid w:val="0050455C"/>
    <w:rsid w:val="005072D8"/>
    <w:rsid w:val="00507691"/>
    <w:rsid w:val="0051348C"/>
    <w:rsid w:val="00514185"/>
    <w:rsid w:val="00514188"/>
    <w:rsid w:val="00515AA6"/>
    <w:rsid w:val="00515E02"/>
    <w:rsid w:val="005160FD"/>
    <w:rsid w:val="005165D0"/>
    <w:rsid w:val="0051680B"/>
    <w:rsid w:val="0051748C"/>
    <w:rsid w:val="00517528"/>
    <w:rsid w:val="00520211"/>
    <w:rsid w:val="00521DE9"/>
    <w:rsid w:val="005252A7"/>
    <w:rsid w:val="00525AA9"/>
    <w:rsid w:val="00527876"/>
    <w:rsid w:val="00532E5D"/>
    <w:rsid w:val="00536BF3"/>
    <w:rsid w:val="00536EB0"/>
    <w:rsid w:val="0053711E"/>
    <w:rsid w:val="005376CD"/>
    <w:rsid w:val="00537748"/>
    <w:rsid w:val="00537768"/>
    <w:rsid w:val="00542132"/>
    <w:rsid w:val="005426D4"/>
    <w:rsid w:val="005435C1"/>
    <w:rsid w:val="00543AEB"/>
    <w:rsid w:val="00545F82"/>
    <w:rsid w:val="0054705A"/>
    <w:rsid w:val="005515BB"/>
    <w:rsid w:val="00552422"/>
    <w:rsid w:val="0055419B"/>
    <w:rsid w:val="00554F3B"/>
    <w:rsid w:val="00556E8A"/>
    <w:rsid w:val="00560C36"/>
    <w:rsid w:val="0056160C"/>
    <w:rsid w:val="005637BC"/>
    <w:rsid w:val="00565AD6"/>
    <w:rsid w:val="00565AED"/>
    <w:rsid w:val="00565B85"/>
    <w:rsid w:val="00566057"/>
    <w:rsid w:val="00570858"/>
    <w:rsid w:val="00572841"/>
    <w:rsid w:val="005736D1"/>
    <w:rsid w:val="00573B29"/>
    <w:rsid w:val="00573BF5"/>
    <w:rsid w:val="005744F7"/>
    <w:rsid w:val="0057484A"/>
    <w:rsid w:val="00576288"/>
    <w:rsid w:val="00577825"/>
    <w:rsid w:val="00581BE2"/>
    <w:rsid w:val="00581E80"/>
    <w:rsid w:val="00584E04"/>
    <w:rsid w:val="00585120"/>
    <w:rsid w:val="00585E1E"/>
    <w:rsid w:val="00586ED9"/>
    <w:rsid w:val="005871E0"/>
    <w:rsid w:val="0058720C"/>
    <w:rsid w:val="005878D0"/>
    <w:rsid w:val="00587E23"/>
    <w:rsid w:val="00590014"/>
    <w:rsid w:val="00592E8E"/>
    <w:rsid w:val="0059398A"/>
    <w:rsid w:val="00593A33"/>
    <w:rsid w:val="005963FA"/>
    <w:rsid w:val="00597EC4"/>
    <w:rsid w:val="005A02EA"/>
    <w:rsid w:val="005A05E3"/>
    <w:rsid w:val="005A0919"/>
    <w:rsid w:val="005A2667"/>
    <w:rsid w:val="005A45E4"/>
    <w:rsid w:val="005A4B1A"/>
    <w:rsid w:val="005A5BA4"/>
    <w:rsid w:val="005A5F5A"/>
    <w:rsid w:val="005A6880"/>
    <w:rsid w:val="005A7035"/>
    <w:rsid w:val="005B0C4D"/>
    <w:rsid w:val="005B10E9"/>
    <w:rsid w:val="005B11D1"/>
    <w:rsid w:val="005B121E"/>
    <w:rsid w:val="005B132A"/>
    <w:rsid w:val="005B143B"/>
    <w:rsid w:val="005B2325"/>
    <w:rsid w:val="005B316B"/>
    <w:rsid w:val="005B7193"/>
    <w:rsid w:val="005C0DF5"/>
    <w:rsid w:val="005C1AC9"/>
    <w:rsid w:val="005C1DAC"/>
    <w:rsid w:val="005C42B3"/>
    <w:rsid w:val="005C431E"/>
    <w:rsid w:val="005D0E57"/>
    <w:rsid w:val="005D2251"/>
    <w:rsid w:val="005D3AD1"/>
    <w:rsid w:val="005D64E7"/>
    <w:rsid w:val="005D6952"/>
    <w:rsid w:val="005E00D7"/>
    <w:rsid w:val="005E1EE1"/>
    <w:rsid w:val="005E2529"/>
    <w:rsid w:val="005E2FCA"/>
    <w:rsid w:val="005E311D"/>
    <w:rsid w:val="005E3124"/>
    <w:rsid w:val="005E4896"/>
    <w:rsid w:val="005E6354"/>
    <w:rsid w:val="005F00BC"/>
    <w:rsid w:val="005F0FD6"/>
    <w:rsid w:val="005F11E4"/>
    <w:rsid w:val="005F26D2"/>
    <w:rsid w:val="005F4C57"/>
    <w:rsid w:val="005F65C8"/>
    <w:rsid w:val="006004E3"/>
    <w:rsid w:val="00600CF2"/>
    <w:rsid w:val="0060183F"/>
    <w:rsid w:val="00601AA8"/>
    <w:rsid w:val="00602AA6"/>
    <w:rsid w:val="00603750"/>
    <w:rsid w:val="006058E7"/>
    <w:rsid w:val="00605E44"/>
    <w:rsid w:val="0060614F"/>
    <w:rsid w:val="00607795"/>
    <w:rsid w:val="00607C8C"/>
    <w:rsid w:val="006110CB"/>
    <w:rsid w:val="00611BA9"/>
    <w:rsid w:val="00612239"/>
    <w:rsid w:val="00614054"/>
    <w:rsid w:val="006143BD"/>
    <w:rsid w:val="00614761"/>
    <w:rsid w:val="00614908"/>
    <w:rsid w:val="006160C5"/>
    <w:rsid w:val="00621261"/>
    <w:rsid w:val="006221D7"/>
    <w:rsid w:val="00622EEA"/>
    <w:rsid w:val="0062391F"/>
    <w:rsid w:val="00623A42"/>
    <w:rsid w:val="00623E69"/>
    <w:rsid w:val="00624AC1"/>
    <w:rsid w:val="00627842"/>
    <w:rsid w:val="00630C6E"/>
    <w:rsid w:val="0063215A"/>
    <w:rsid w:val="0063369F"/>
    <w:rsid w:val="00633EEF"/>
    <w:rsid w:val="00633FDE"/>
    <w:rsid w:val="00634724"/>
    <w:rsid w:val="006348B0"/>
    <w:rsid w:val="00636021"/>
    <w:rsid w:val="00637108"/>
    <w:rsid w:val="00642884"/>
    <w:rsid w:val="00642A80"/>
    <w:rsid w:val="006439DF"/>
    <w:rsid w:val="00645ED7"/>
    <w:rsid w:val="00647FF6"/>
    <w:rsid w:val="00650605"/>
    <w:rsid w:val="0065102F"/>
    <w:rsid w:val="00653C4A"/>
    <w:rsid w:val="00656165"/>
    <w:rsid w:val="0065695B"/>
    <w:rsid w:val="006571DA"/>
    <w:rsid w:val="006605CA"/>
    <w:rsid w:val="00661E25"/>
    <w:rsid w:val="00662DDB"/>
    <w:rsid w:val="00663299"/>
    <w:rsid w:val="00664297"/>
    <w:rsid w:val="00665420"/>
    <w:rsid w:val="0066547A"/>
    <w:rsid w:val="00666F37"/>
    <w:rsid w:val="00670388"/>
    <w:rsid w:val="006722E1"/>
    <w:rsid w:val="0067297E"/>
    <w:rsid w:val="00672A5B"/>
    <w:rsid w:val="00673122"/>
    <w:rsid w:val="00674B7D"/>
    <w:rsid w:val="0067724D"/>
    <w:rsid w:val="006820E0"/>
    <w:rsid w:val="0068266E"/>
    <w:rsid w:val="00682F5E"/>
    <w:rsid w:val="00683C36"/>
    <w:rsid w:val="006854F8"/>
    <w:rsid w:val="006856C5"/>
    <w:rsid w:val="00685B88"/>
    <w:rsid w:val="00685ED0"/>
    <w:rsid w:val="006902D4"/>
    <w:rsid w:val="00691AB6"/>
    <w:rsid w:val="006921B6"/>
    <w:rsid w:val="00692D67"/>
    <w:rsid w:val="0069314A"/>
    <w:rsid w:val="006949EA"/>
    <w:rsid w:val="0069547F"/>
    <w:rsid w:val="00695FC5"/>
    <w:rsid w:val="0069701D"/>
    <w:rsid w:val="006A045A"/>
    <w:rsid w:val="006A0B97"/>
    <w:rsid w:val="006A0DB0"/>
    <w:rsid w:val="006A10CB"/>
    <w:rsid w:val="006A1159"/>
    <w:rsid w:val="006A20D9"/>
    <w:rsid w:val="006A24C6"/>
    <w:rsid w:val="006A6011"/>
    <w:rsid w:val="006B07DA"/>
    <w:rsid w:val="006B21FC"/>
    <w:rsid w:val="006B2F3F"/>
    <w:rsid w:val="006B5080"/>
    <w:rsid w:val="006B5DE3"/>
    <w:rsid w:val="006B5F8C"/>
    <w:rsid w:val="006B723A"/>
    <w:rsid w:val="006C3FFA"/>
    <w:rsid w:val="006C43B9"/>
    <w:rsid w:val="006C4B20"/>
    <w:rsid w:val="006C74DB"/>
    <w:rsid w:val="006C7826"/>
    <w:rsid w:val="006C7A23"/>
    <w:rsid w:val="006D2645"/>
    <w:rsid w:val="006D5157"/>
    <w:rsid w:val="006D527F"/>
    <w:rsid w:val="006D5F6F"/>
    <w:rsid w:val="006E1E1F"/>
    <w:rsid w:val="006E4D9D"/>
    <w:rsid w:val="006E6CA3"/>
    <w:rsid w:val="006E781B"/>
    <w:rsid w:val="006F0A6C"/>
    <w:rsid w:val="006F3582"/>
    <w:rsid w:val="006F3C71"/>
    <w:rsid w:val="006F42A0"/>
    <w:rsid w:val="006F5125"/>
    <w:rsid w:val="006F54AE"/>
    <w:rsid w:val="006F5D81"/>
    <w:rsid w:val="006F7B42"/>
    <w:rsid w:val="007034EA"/>
    <w:rsid w:val="007043E1"/>
    <w:rsid w:val="0070449F"/>
    <w:rsid w:val="00704DBB"/>
    <w:rsid w:val="0070700D"/>
    <w:rsid w:val="007106FD"/>
    <w:rsid w:val="0071150E"/>
    <w:rsid w:val="007141E8"/>
    <w:rsid w:val="00716F49"/>
    <w:rsid w:val="007177E8"/>
    <w:rsid w:val="007201AF"/>
    <w:rsid w:val="00721257"/>
    <w:rsid w:val="007235E8"/>
    <w:rsid w:val="00723A24"/>
    <w:rsid w:val="0072489D"/>
    <w:rsid w:val="007248F5"/>
    <w:rsid w:val="00726108"/>
    <w:rsid w:val="00730518"/>
    <w:rsid w:val="0073399D"/>
    <w:rsid w:val="00736443"/>
    <w:rsid w:val="00737625"/>
    <w:rsid w:val="007377CC"/>
    <w:rsid w:val="00741433"/>
    <w:rsid w:val="00741703"/>
    <w:rsid w:val="00742BD8"/>
    <w:rsid w:val="007436E8"/>
    <w:rsid w:val="00744D28"/>
    <w:rsid w:val="007469C6"/>
    <w:rsid w:val="00746F21"/>
    <w:rsid w:val="007470BF"/>
    <w:rsid w:val="0075026C"/>
    <w:rsid w:val="0075117B"/>
    <w:rsid w:val="00752AE0"/>
    <w:rsid w:val="00752D11"/>
    <w:rsid w:val="00756A29"/>
    <w:rsid w:val="00756C49"/>
    <w:rsid w:val="007574E6"/>
    <w:rsid w:val="007576C2"/>
    <w:rsid w:val="0076131B"/>
    <w:rsid w:val="00761F03"/>
    <w:rsid w:val="00762BC0"/>
    <w:rsid w:val="00763171"/>
    <w:rsid w:val="00764E51"/>
    <w:rsid w:val="00765E1F"/>
    <w:rsid w:val="00765EC1"/>
    <w:rsid w:val="0076610D"/>
    <w:rsid w:val="007665CD"/>
    <w:rsid w:val="00767876"/>
    <w:rsid w:val="00770C38"/>
    <w:rsid w:val="00771A8E"/>
    <w:rsid w:val="00772425"/>
    <w:rsid w:val="00773240"/>
    <w:rsid w:val="00776A4B"/>
    <w:rsid w:val="00776F65"/>
    <w:rsid w:val="00784741"/>
    <w:rsid w:val="00785B4B"/>
    <w:rsid w:val="00787EDD"/>
    <w:rsid w:val="007900FE"/>
    <w:rsid w:val="00791171"/>
    <w:rsid w:val="007918ED"/>
    <w:rsid w:val="0079275D"/>
    <w:rsid w:val="007935C9"/>
    <w:rsid w:val="00794720"/>
    <w:rsid w:val="007A08CD"/>
    <w:rsid w:val="007A38E1"/>
    <w:rsid w:val="007A5D00"/>
    <w:rsid w:val="007A6AF1"/>
    <w:rsid w:val="007A6CF3"/>
    <w:rsid w:val="007B079F"/>
    <w:rsid w:val="007B0BFE"/>
    <w:rsid w:val="007C0274"/>
    <w:rsid w:val="007C1411"/>
    <w:rsid w:val="007C3845"/>
    <w:rsid w:val="007C5FD8"/>
    <w:rsid w:val="007C6BDD"/>
    <w:rsid w:val="007C7114"/>
    <w:rsid w:val="007D1784"/>
    <w:rsid w:val="007D27CA"/>
    <w:rsid w:val="007D3E17"/>
    <w:rsid w:val="007D6075"/>
    <w:rsid w:val="007D689C"/>
    <w:rsid w:val="007D7950"/>
    <w:rsid w:val="007D7D54"/>
    <w:rsid w:val="007E0DCE"/>
    <w:rsid w:val="007E1A93"/>
    <w:rsid w:val="007E244E"/>
    <w:rsid w:val="007E25E1"/>
    <w:rsid w:val="007E302A"/>
    <w:rsid w:val="007E3793"/>
    <w:rsid w:val="007E389B"/>
    <w:rsid w:val="007E3A32"/>
    <w:rsid w:val="007E435C"/>
    <w:rsid w:val="007E4D00"/>
    <w:rsid w:val="007E51CB"/>
    <w:rsid w:val="007E62B7"/>
    <w:rsid w:val="007E66A6"/>
    <w:rsid w:val="007E6F28"/>
    <w:rsid w:val="007E70E5"/>
    <w:rsid w:val="007E7D49"/>
    <w:rsid w:val="007E7E5F"/>
    <w:rsid w:val="007F0860"/>
    <w:rsid w:val="007F29A1"/>
    <w:rsid w:val="007F3127"/>
    <w:rsid w:val="007F330C"/>
    <w:rsid w:val="007F39F9"/>
    <w:rsid w:val="007F5744"/>
    <w:rsid w:val="007F5988"/>
    <w:rsid w:val="007F5C88"/>
    <w:rsid w:val="007F60BD"/>
    <w:rsid w:val="007F72AA"/>
    <w:rsid w:val="007F7303"/>
    <w:rsid w:val="007F7781"/>
    <w:rsid w:val="007F78CB"/>
    <w:rsid w:val="0080526D"/>
    <w:rsid w:val="00805567"/>
    <w:rsid w:val="00805ECC"/>
    <w:rsid w:val="0080723F"/>
    <w:rsid w:val="00811968"/>
    <w:rsid w:val="00813B2E"/>
    <w:rsid w:val="00813C09"/>
    <w:rsid w:val="008164E1"/>
    <w:rsid w:val="008178A3"/>
    <w:rsid w:val="00817DFE"/>
    <w:rsid w:val="00820C0D"/>
    <w:rsid w:val="00823E26"/>
    <w:rsid w:val="00823F3E"/>
    <w:rsid w:val="0082773E"/>
    <w:rsid w:val="00827B68"/>
    <w:rsid w:val="00831E3F"/>
    <w:rsid w:val="00832107"/>
    <w:rsid w:val="00835B61"/>
    <w:rsid w:val="00835F5A"/>
    <w:rsid w:val="0083628A"/>
    <w:rsid w:val="0083648B"/>
    <w:rsid w:val="00836AF5"/>
    <w:rsid w:val="008377FC"/>
    <w:rsid w:val="00841C6F"/>
    <w:rsid w:val="0084290C"/>
    <w:rsid w:val="00842E21"/>
    <w:rsid w:val="00842F3A"/>
    <w:rsid w:val="00846B4F"/>
    <w:rsid w:val="00856C91"/>
    <w:rsid w:val="00860A50"/>
    <w:rsid w:val="00861565"/>
    <w:rsid w:val="00861C7A"/>
    <w:rsid w:val="008623E7"/>
    <w:rsid w:val="00862480"/>
    <w:rsid w:val="00862DCE"/>
    <w:rsid w:val="00864EFA"/>
    <w:rsid w:val="008657B0"/>
    <w:rsid w:val="00865D5F"/>
    <w:rsid w:val="00865DAB"/>
    <w:rsid w:val="00866909"/>
    <w:rsid w:val="00867FFC"/>
    <w:rsid w:val="008723EA"/>
    <w:rsid w:val="00872F42"/>
    <w:rsid w:val="00874861"/>
    <w:rsid w:val="00874F24"/>
    <w:rsid w:val="008750C9"/>
    <w:rsid w:val="008768F9"/>
    <w:rsid w:val="0088018D"/>
    <w:rsid w:val="0088064B"/>
    <w:rsid w:val="00880C9E"/>
    <w:rsid w:val="00880E09"/>
    <w:rsid w:val="00884913"/>
    <w:rsid w:val="00884B3C"/>
    <w:rsid w:val="008862A8"/>
    <w:rsid w:val="008871DD"/>
    <w:rsid w:val="00887DD6"/>
    <w:rsid w:val="00890D00"/>
    <w:rsid w:val="0089229F"/>
    <w:rsid w:val="008930D6"/>
    <w:rsid w:val="00893CEB"/>
    <w:rsid w:val="008946F1"/>
    <w:rsid w:val="008950F6"/>
    <w:rsid w:val="008962D0"/>
    <w:rsid w:val="00896AE3"/>
    <w:rsid w:val="008A0114"/>
    <w:rsid w:val="008A0BE9"/>
    <w:rsid w:val="008A0E47"/>
    <w:rsid w:val="008A15F1"/>
    <w:rsid w:val="008A170F"/>
    <w:rsid w:val="008A2857"/>
    <w:rsid w:val="008A2D1B"/>
    <w:rsid w:val="008A3A50"/>
    <w:rsid w:val="008A4A14"/>
    <w:rsid w:val="008A5E48"/>
    <w:rsid w:val="008A6CEF"/>
    <w:rsid w:val="008B0431"/>
    <w:rsid w:val="008B1F01"/>
    <w:rsid w:val="008B2B51"/>
    <w:rsid w:val="008B33D9"/>
    <w:rsid w:val="008B34CA"/>
    <w:rsid w:val="008B7AB5"/>
    <w:rsid w:val="008C17A8"/>
    <w:rsid w:val="008C1A45"/>
    <w:rsid w:val="008C212F"/>
    <w:rsid w:val="008C4BAD"/>
    <w:rsid w:val="008C78F2"/>
    <w:rsid w:val="008D03E5"/>
    <w:rsid w:val="008D27FA"/>
    <w:rsid w:val="008D2875"/>
    <w:rsid w:val="008D2B81"/>
    <w:rsid w:val="008D32C2"/>
    <w:rsid w:val="008D4D95"/>
    <w:rsid w:val="008D5497"/>
    <w:rsid w:val="008D7F6F"/>
    <w:rsid w:val="008E187A"/>
    <w:rsid w:val="008E2359"/>
    <w:rsid w:val="008E3450"/>
    <w:rsid w:val="008E5CA6"/>
    <w:rsid w:val="008E63DB"/>
    <w:rsid w:val="008E69B1"/>
    <w:rsid w:val="008E6CFB"/>
    <w:rsid w:val="008F0123"/>
    <w:rsid w:val="008F0478"/>
    <w:rsid w:val="008F3045"/>
    <w:rsid w:val="008F3600"/>
    <w:rsid w:val="008F43CC"/>
    <w:rsid w:val="008F6CDC"/>
    <w:rsid w:val="008F6CE0"/>
    <w:rsid w:val="008F725F"/>
    <w:rsid w:val="00900B95"/>
    <w:rsid w:val="00902D82"/>
    <w:rsid w:val="009035BC"/>
    <w:rsid w:val="00904DA4"/>
    <w:rsid w:val="00906715"/>
    <w:rsid w:val="00910CDE"/>
    <w:rsid w:val="00911809"/>
    <w:rsid w:val="00912407"/>
    <w:rsid w:val="0091533A"/>
    <w:rsid w:val="009169D1"/>
    <w:rsid w:val="00917155"/>
    <w:rsid w:val="00917F8E"/>
    <w:rsid w:val="00920552"/>
    <w:rsid w:val="00920865"/>
    <w:rsid w:val="00920EFB"/>
    <w:rsid w:val="00922AB5"/>
    <w:rsid w:val="00922D2E"/>
    <w:rsid w:val="009235E8"/>
    <w:rsid w:val="00924372"/>
    <w:rsid w:val="00924DBF"/>
    <w:rsid w:val="00925192"/>
    <w:rsid w:val="00925623"/>
    <w:rsid w:val="009262BA"/>
    <w:rsid w:val="00930584"/>
    <w:rsid w:val="00930C5D"/>
    <w:rsid w:val="00930E0C"/>
    <w:rsid w:val="00932689"/>
    <w:rsid w:val="009349CF"/>
    <w:rsid w:val="00935C33"/>
    <w:rsid w:val="009375BC"/>
    <w:rsid w:val="0093783D"/>
    <w:rsid w:val="00940173"/>
    <w:rsid w:val="00940E90"/>
    <w:rsid w:val="00941661"/>
    <w:rsid w:val="009449E1"/>
    <w:rsid w:val="009454AC"/>
    <w:rsid w:val="0094586F"/>
    <w:rsid w:val="00945CD9"/>
    <w:rsid w:val="00947A91"/>
    <w:rsid w:val="00947E95"/>
    <w:rsid w:val="0095250F"/>
    <w:rsid w:val="00952E61"/>
    <w:rsid w:val="009538CB"/>
    <w:rsid w:val="00953B46"/>
    <w:rsid w:val="009577FC"/>
    <w:rsid w:val="00957E08"/>
    <w:rsid w:val="0096103A"/>
    <w:rsid w:val="00961986"/>
    <w:rsid w:val="00962308"/>
    <w:rsid w:val="00962BEC"/>
    <w:rsid w:val="00964351"/>
    <w:rsid w:val="00964426"/>
    <w:rsid w:val="00965E30"/>
    <w:rsid w:val="00970A1B"/>
    <w:rsid w:val="00970CB2"/>
    <w:rsid w:val="00970D15"/>
    <w:rsid w:val="009710C9"/>
    <w:rsid w:val="00971DD8"/>
    <w:rsid w:val="00971EA4"/>
    <w:rsid w:val="00973658"/>
    <w:rsid w:val="00974E26"/>
    <w:rsid w:val="00976DAB"/>
    <w:rsid w:val="009770A4"/>
    <w:rsid w:val="00977E87"/>
    <w:rsid w:val="00980755"/>
    <w:rsid w:val="009824EB"/>
    <w:rsid w:val="00982F4E"/>
    <w:rsid w:val="00984AA9"/>
    <w:rsid w:val="00985D29"/>
    <w:rsid w:val="00987705"/>
    <w:rsid w:val="009878F8"/>
    <w:rsid w:val="00987FD8"/>
    <w:rsid w:val="0099103D"/>
    <w:rsid w:val="0099211A"/>
    <w:rsid w:val="0099282F"/>
    <w:rsid w:val="00994E12"/>
    <w:rsid w:val="00995F62"/>
    <w:rsid w:val="00996EF7"/>
    <w:rsid w:val="0099714E"/>
    <w:rsid w:val="009972F4"/>
    <w:rsid w:val="009A01D8"/>
    <w:rsid w:val="009A3E72"/>
    <w:rsid w:val="009A4824"/>
    <w:rsid w:val="009A60AD"/>
    <w:rsid w:val="009A6677"/>
    <w:rsid w:val="009A7577"/>
    <w:rsid w:val="009B0A0B"/>
    <w:rsid w:val="009B4C5C"/>
    <w:rsid w:val="009B5352"/>
    <w:rsid w:val="009B70E6"/>
    <w:rsid w:val="009C0A31"/>
    <w:rsid w:val="009C0BF6"/>
    <w:rsid w:val="009C14FE"/>
    <w:rsid w:val="009C1CEC"/>
    <w:rsid w:val="009C3676"/>
    <w:rsid w:val="009C40AE"/>
    <w:rsid w:val="009C4902"/>
    <w:rsid w:val="009C536E"/>
    <w:rsid w:val="009C58D2"/>
    <w:rsid w:val="009C60CD"/>
    <w:rsid w:val="009C7219"/>
    <w:rsid w:val="009C7547"/>
    <w:rsid w:val="009D3093"/>
    <w:rsid w:val="009D3936"/>
    <w:rsid w:val="009D3C8D"/>
    <w:rsid w:val="009D5100"/>
    <w:rsid w:val="009D60D4"/>
    <w:rsid w:val="009D70F4"/>
    <w:rsid w:val="009D7E46"/>
    <w:rsid w:val="009E2610"/>
    <w:rsid w:val="009E2C43"/>
    <w:rsid w:val="009E34A3"/>
    <w:rsid w:val="009E40A0"/>
    <w:rsid w:val="009E5657"/>
    <w:rsid w:val="009E6517"/>
    <w:rsid w:val="009E7F81"/>
    <w:rsid w:val="009F3DBE"/>
    <w:rsid w:val="009F3EE7"/>
    <w:rsid w:val="009F41A4"/>
    <w:rsid w:val="009F5942"/>
    <w:rsid w:val="009F68E4"/>
    <w:rsid w:val="009F72F4"/>
    <w:rsid w:val="009F756A"/>
    <w:rsid w:val="00A004AE"/>
    <w:rsid w:val="00A00600"/>
    <w:rsid w:val="00A017B1"/>
    <w:rsid w:val="00A0188A"/>
    <w:rsid w:val="00A01C0E"/>
    <w:rsid w:val="00A034ED"/>
    <w:rsid w:val="00A06953"/>
    <w:rsid w:val="00A073B9"/>
    <w:rsid w:val="00A0743C"/>
    <w:rsid w:val="00A1287F"/>
    <w:rsid w:val="00A15CFC"/>
    <w:rsid w:val="00A16965"/>
    <w:rsid w:val="00A1725D"/>
    <w:rsid w:val="00A175ED"/>
    <w:rsid w:val="00A20150"/>
    <w:rsid w:val="00A20A9C"/>
    <w:rsid w:val="00A2171B"/>
    <w:rsid w:val="00A241A6"/>
    <w:rsid w:val="00A25135"/>
    <w:rsid w:val="00A26C7E"/>
    <w:rsid w:val="00A27AE2"/>
    <w:rsid w:val="00A3097C"/>
    <w:rsid w:val="00A31E94"/>
    <w:rsid w:val="00A33A20"/>
    <w:rsid w:val="00A34B5D"/>
    <w:rsid w:val="00A34F30"/>
    <w:rsid w:val="00A35589"/>
    <w:rsid w:val="00A36048"/>
    <w:rsid w:val="00A371C4"/>
    <w:rsid w:val="00A374E1"/>
    <w:rsid w:val="00A375AF"/>
    <w:rsid w:val="00A37E64"/>
    <w:rsid w:val="00A40020"/>
    <w:rsid w:val="00A40430"/>
    <w:rsid w:val="00A40963"/>
    <w:rsid w:val="00A40F40"/>
    <w:rsid w:val="00A4100C"/>
    <w:rsid w:val="00A41BFE"/>
    <w:rsid w:val="00A45342"/>
    <w:rsid w:val="00A453BA"/>
    <w:rsid w:val="00A45996"/>
    <w:rsid w:val="00A4632C"/>
    <w:rsid w:val="00A46AD6"/>
    <w:rsid w:val="00A46ECC"/>
    <w:rsid w:val="00A47189"/>
    <w:rsid w:val="00A50318"/>
    <w:rsid w:val="00A505E5"/>
    <w:rsid w:val="00A51701"/>
    <w:rsid w:val="00A517A0"/>
    <w:rsid w:val="00A51D06"/>
    <w:rsid w:val="00A52121"/>
    <w:rsid w:val="00A524FD"/>
    <w:rsid w:val="00A5375C"/>
    <w:rsid w:val="00A55E97"/>
    <w:rsid w:val="00A56ED6"/>
    <w:rsid w:val="00A57825"/>
    <w:rsid w:val="00A60095"/>
    <w:rsid w:val="00A605EE"/>
    <w:rsid w:val="00A664AF"/>
    <w:rsid w:val="00A706D2"/>
    <w:rsid w:val="00A71B22"/>
    <w:rsid w:val="00A71D84"/>
    <w:rsid w:val="00A72FAE"/>
    <w:rsid w:val="00A74F30"/>
    <w:rsid w:val="00A75CF1"/>
    <w:rsid w:val="00A76602"/>
    <w:rsid w:val="00A80354"/>
    <w:rsid w:val="00A80884"/>
    <w:rsid w:val="00A808FC"/>
    <w:rsid w:val="00A80CA2"/>
    <w:rsid w:val="00A811DB"/>
    <w:rsid w:val="00A832D4"/>
    <w:rsid w:val="00A84ECD"/>
    <w:rsid w:val="00A91A12"/>
    <w:rsid w:val="00A94905"/>
    <w:rsid w:val="00A9573B"/>
    <w:rsid w:val="00A95B7F"/>
    <w:rsid w:val="00A95DC8"/>
    <w:rsid w:val="00A96073"/>
    <w:rsid w:val="00A96DCC"/>
    <w:rsid w:val="00AA0235"/>
    <w:rsid w:val="00AA0C5D"/>
    <w:rsid w:val="00AA1B06"/>
    <w:rsid w:val="00AA1FD2"/>
    <w:rsid w:val="00AA2F87"/>
    <w:rsid w:val="00AA31B0"/>
    <w:rsid w:val="00AA3E14"/>
    <w:rsid w:val="00AA6895"/>
    <w:rsid w:val="00AA6CDC"/>
    <w:rsid w:val="00AA74EB"/>
    <w:rsid w:val="00AA75F9"/>
    <w:rsid w:val="00AB09F6"/>
    <w:rsid w:val="00AB150E"/>
    <w:rsid w:val="00AB22B3"/>
    <w:rsid w:val="00AB30B8"/>
    <w:rsid w:val="00AB37CA"/>
    <w:rsid w:val="00AB495E"/>
    <w:rsid w:val="00AC03D0"/>
    <w:rsid w:val="00AC0F61"/>
    <w:rsid w:val="00AC3E19"/>
    <w:rsid w:val="00AC4E35"/>
    <w:rsid w:val="00AC5F28"/>
    <w:rsid w:val="00AC6F72"/>
    <w:rsid w:val="00AD0052"/>
    <w:rsid w:val="00AD0D49"/>
    <w:rsid w:val="00AD1536"/>
    <w:rsid w:val="00AD253D"/>
    <w:rsid w:val="00AD623B"/>
    <w:rsid w:val="00AD6C26"/>
    <w:rsid w:val="00AD701B"/>
    <w:rsid w:val="00AD7486"/>
    <w:rsid w:val="00AD7F83"/>
    <w:rsid w:val="00AE19A4"/>
    <w:rsid w:val="00AE279D"/>
    <w:rsid w:val="00AE325C"/>
    <w:rsid w:val="00AE345B"/>
    <w:rsid w:val="00AE4A4A"/>
    <w:rsid w:val="00AE5AE8"/>
    <w:rsid w:val="00AE5CD4"/>
    <w:rsid w:val="00AE6040"/>
    <w:rsid w:val="00AF1DD0"/>
    <w:rsid w:val="00AF567F"/>
    <w:rsid w:val="00AF697A"/>
    <w:rsid w:val="00AF6F54"/>
    <w:rsid w:val="00AF73F7"/>
    <w:rsid w:val="00AF76E2"/>
    <w:rsid w:val="00AF7803"/>
    <w:rsid w:val="00AF7CA1"/>
    <w:rsid w:val="00B01B26"/>
    <w:rsid w:val="00B02C5C"/>
    <w:rsid w:val="00B046DE"/>
    <w:rsid w:val="00B04FD3"/>
    <w:rsid w:val="00B05699"/>
    <w:rsid w:val="00B06BDA"/>
    <w:rsid w:val="00B075E9"/>
    <w:rsid w:val="00B07F7B"/>
    <w:rsid w:val="00B10207"/>
    <w:rsid w:val="00B11D59"/>
    <w:rsid w:val="00B124CE"/>
    <w:rsid w:val="00B134F6"/>
    <w:rsid w:val="00B138AB"/>
    <w:rsid w:val="00B15521"/>
    <w:rsid w:val="00B16A7D"/>
    <w:rsid w:val="00B1702C"/>
    <w:rsid w:val="00B1719E"/>
    <w:rsid w:val="00B17334"/>
    <w:rsid w:val="00B17A82"/>
    <w:rsid w:val="00B20384"/>
    <w:rsid w:val="00B20D96"/>
    <w:rsid w:val="00B216C2"/>
    <w:rsid w:val="00B21EFD"/>
    <w:rsid w:val="00B234B6"/>
    <w:rsid w:val="00B23954"/>
    <w:rsid w:val="00B262E3"/>
    <w:rsid w:val="00B27AF1"/>
    <w:rsid w:val="00B30733"/>
    <w:rsid w:val="00B30851"/>
    <w:rsid w:val="00B31325"/>
    <w:rsid w:val="00B32915"/>
    <w:rsid w:val="00B340A1"/>
    <w:rsid w:val="00B3432D"/>
    <w:rsid w:val="00B36663"/>
    <w:rsid w:val="00B36732"/>
    <w:rsid w:val="00B40E4A"/>
    <w:rsid w:val="00B42516"/>
    <w:rsid w:val="00B42962"/>
    <w:rsid w:val="00B45BEB"/>
    <w:rsid w:val="00B46C86"/>
    <w:rsid w:val="00B47A61"/>
    <w:rsid w:val="00B5113B"/>
    <w:rsid w:val="00B5295D"/>
    <w:rsid w:val="00B540A4"/>
    <w:rsid w:val="00B55A0F"/>
    <w:rsid w:val="00B56980"/>
    <w:rsid w:val="00B578AB"/>
    <w:rsid w:val="00B6030F"/>
    <w:rsid w:val="00B61C38"/>
    <w:rsid w:val="00B62819"/>
    <w:rsid w:val="00B62D45"/>
    <w:rsid w:val="00B65C8F"/>
    <w:rsid w:val="00B675F2"/>
    <w:rsid w:val="00B67E5B"/>
    <w:rsid w:val="00B70761"/>
    <w:rsid w:val="00B70D10"/>
    <w:rsid w:val="00B72CB8"/>
    <w:rsid w:val="00B72D84"/>
    <w:rsid w:val="00B7357C"/>
    <w:rsid w:val="00B73D6E"/>
    <w:rsid w:val="00B74EF7"/>
    <w:rsid w:val="00B76C8B"/>
    <w:rsid w:val="00B807E1"/>
    <w:rsid w:val="00B80EEF"/>
    <w:rsid w:val="00B84BE8"/>
    <w:rsid w:val="00B87AAC"/>
    <w:rsid w:val="00B9094A"/>
    <w:rsid w:val="00B91365"/>
    <w:rsid w:val="00B91370"/>
    <w:rsid w:val="00B913C7"/>
    <w:rsid w:val="00B915B9"/>
    <w:rsid w:val="00B920D1"/>
    <w:rsid w:val="00B92640"/>
    <w:rsid w:val="00B95712"/>
    <w:rsid w:val="00B976E9"/>
    <w:rsid w:val="00BA0858"/>
    <w:rsid w:val="00BA0D96"/>
    <w:rsid w:val="00BA0DC0"/>
    <w:rsid w:val="00BA1172"/>
    <w:rsid w:val="00BA1B04"/>
    <w:rsid w:val="00BA3118"/>
    <w:rsid w:val="00BA4FF5"/>
    <w:rsid w:val="00BA57D7"/>
    <w:rsid w:val="00BA6630"/>
    <w:rsid w:val="00BA6C70"/>
    <w:rsid w:val="00BA7809"/>
    <w:rsid w:val="00BA7E70"/>
    <w:rsid w:val="00BB2043"/>
    <w:rsid w:val="00BB4700"/>
    <w:rsid w:val="00BB5099"/>
    <w:rsid w:val="00BB521D"/>
    <w:rsid w:val="00BB5977"/>
    <w:rsid w:val="00BB6C23"/>
    <w:rsid w:val="00BB7161"/>
    <w:rsid w:val="00BB7862"/>
    <w:rsid w:val="00BD0BC8"/>
    <w:rsid w:val="00BD0EBA"/>
    <w:rsid w:val="00BD14F9"/>
    <w:rsid w:val="00BD3691"/>
    <w:rsid w:val="00BD3A93"/>
    <w:rsid w:val="00BD3F88"/>
    <w:rsid w:val="00BD3FD1"/>
    <w:rsid w:val="00BD5372"/>
    <w:rsid w:val="00BD5A7B"/>
    <w:rsid w:val="00BD5AF1"/>
    <w:rsid w:val="00BD697F"/>
    <w:rsid w:val="00BD6EDF"/>
    <w:rsid w:val="00BE298F"/>
    <w:rsid w:val="00BE4EA8"/>
    <w:rsid w:val="00BE6B72"/>
    <w:rsid w:val="00BF04ED"/>
    <w:rsid w:val="00BF27B2"/>
    <w:rsid w:val="00BF3199"/>
    <w:rsid w:val="00BF5ED4"/>
    <w:rsid w:val="00BF662D"/>
    <w:rsid w:val="00C022AD"/>
    <w:rsid w:val="00C02DCF"/>
    <w:rsid w:val="00C03431"/>
    <w:rsid w:val="00C0433A"/>
    <w:rsid w:val="00C050F3"/>
    <w:rsid w:val="00C05DF8"/>
    <w:rsid w:val="00C07363"/>
    <w:rsid w:val="00C10962"/>
    <w:rsid w:val="00C11C42"/>
    <w:rsid w:val="00C12DA7"/>
    <w:rsid w:val="00C13862"/>
    <w:rsid w:val="00C13B93"/>
    <w:rsid w:val="00C14CD1"/>
    <w:rsid w:val="00C15394"/>
    <w:rsid w:val="00C214D0"/>
    <w:rsid w:val="00C232FD"/>
    <w:rsid w:val="00C243DD"/>
    <w:rsid w:val="00C24A18"/>
    <w:rsid w:val="00C24E69"/>
    <w:rsid w:val="00C2539A"/>
    <w:rsid w:val="00C25632"/>
    <w:rsid w:val="00C2577D"/>
    <w:rsid w:val="00C2743B"/>
    <w:rsid w:val="00C30209"/>
    <w:rsid w:val="00C31BF7"/>
    <w:rsid w:val="00C329F4"/>
    <w:rsid w:val="00C338A7"/>
    <w:rsid w:val="00C358D7"/>
    <w:rsid w:val="00C35EAE"/>
    <w:rsid w:val="00C36451"/>
    <w:rsid w:val="00C376F0"/>
    <w:rsid w:val="00C41389"/>
    <w:rsid w:val="00C4166C"/>
    <w:rsid w:val="00C420E6"/>
    <w:rsid w:val="00C42C88"/>
    <w:rsid w:val="00C437D5"/>
    <w:rsid w:val="00C440C0"/>
    <w:rsid w:val="00C453F3"/>
    <w:rsid w:val="00C4566B"/>
    <w:rsid w:val="00C47741"/>
    <w:rsid w:val="00C47F77"/>
    <w:rsid w:val="00C50D6B"/>
    <w:rsid w:val="00C51C46"/>
    <w:rsid w:val="00C53A91"/>
    <w:rsid w:val="00C55E8A"/>
    <w:rsid w:val="00C563CF"/>
    <w:rsid w:val="00C57E87"/>
    <w:rsid w:val="00C624E8"/>
    <w:rsid w:val="00C62E1C"/>
    <w:rsid w:val="00C63541"/>
    <w:rsid w:val="00C64433"/>
    <w:rsid w:val="00C6459A"/>
    <w:rsid w:val="00C64B41"/>
    <w:rsid w:val="00C66EC8"/>
    <w:rsid w:val="00C701AF"/>
    <w:rsid w:val="00C70A57"/>
    <w:rsid w:val="00C7204A"/>
    <w:rsid w:val="00C81AF8"/>
    <w:rsid w:val="00C81DCE"/>
    <w:rsid w:val="00C82FB1"/>
    <w:rsid w:val="00C83994"/>
    <w:rsid w:val="00C871B6"/>
    <w:rsid w:val="00C876C7"/>
    <w:rsid w:val="00C87774"/>
    <w:rsid w:val="00C90AA8"/>
    <w:rsid w:val="00C91B07"/>
    <w:rsid w:val="00C92519"/>
    <w:rsid w:val="00C92ED1"/>
    <w:rsid w:val="00C975AC"/>
    <w:rsid w:val="00CA2BA2"/>
    <w:rsid w:val="00CA30DC"/>
    <w:rsid w:val="00CA4937"/>
    <w:rsid w:val="00CA4A96"/>
    <w:rsid w:val="00CA6D6D"/>
    <w:rsid w:val="00CA75CE"/>
    <w:rsid w:val="00CB2955"/>
    <w:rsid w:val="00CB3C66"/>
    <w:rsid w:val="00CB4D31"/>
    <w:rsid w:val="00CB4E8B"/>
    <w:rsid w:val="00CC01AD"/>
    <w:rsid w:val="00CC0E9C"/>
    <w:rsid w:val="00CC0FCE"/>
    <w:rsid w:val="00CC10D2"/>
    <w:rsid w:val="00CC25BF"/>
    <w:rsid w:val="00CC2AB1"/>
    <w:rsid w:val="00CC2B50"/>
    <w:rsid w:val="00CC586E"/>
    <w:rsid w:val="00CD0BAE"/>
    <w:rsid w:val="00CD1BA6"/>
    <w:rsid w:val="00CD26E1"/>
    <w:rsid w:val="00CD54CE"/>
    <w:rsid w:val="00CD5CBE"/>
    <w:rsid w:val="00CE0814"/>
    <w:rsid w:val="00CE0DE4"/>
    <w:rsid w:val="00CE1AF8"/>
    <w:rsid w:val="00CE1FB9"/>
    <w:rsid w:val="00CE3259"/>
    <w:rsid w:val="00CE538C"/>
    <w:rsid w:val="00CE58FE"/>
    <w:rsid w:val="00CE5D85"/>
    <w:rsid w:val="00CE6468"/>
    <w:rsid w:val="00CE70F8"/>
    <w:rsid w:val="00CF10DC"/>
    <w:rsid w:val="00CF1B08"/>
    <w:rsid w:val="00CF2FDE"/>
    <w:rsid w:val="00CF41CA"/>
    <w:rsid w:val="00CF53A6"/>
    <w:rsid w:val="00D0036A"/>
    <w:rsid w:val="00D006CD"/>
    <w:rsid w:val="00D008BA"/>
    <w:rsid w:val="00D01461"/>
    <w:rsid w:val="00D020EB"/>
    <w:rsid w:val="00D03D8A"/>
    <w:rsid w:val="00D060FE"/>
    <w:rsid w:val="00D0619F"/>
    <w:rsid w:val="00D06C3F"/>
    <w:rsid w:val="00D113F0"/>
    <w:rsid w:val="00D11ADD"/>
    <w:rsid w:val="00D11C85"/>
    <w:rsid w:val="00D12488"/>
    <w:rsid w:val="00D12C95"/>
    <w:rsid w:val="00D13248"/>
    <w:rsid w:val="00D14180"/>
    <w:rsid w:val="00D14E78"/>
    <w:rsid w:val="00D15769"/>
    <w:rsid w:val="00D159E5"/>
    <w:rsid w:val="00D16765"/>
    <w:rsid w:val="00D167CD"/>
    <w:rsid w:val="00D176F9"/>
    <w:rsid w:val="00D212D6"/>
    <w:rsid w:val="00D219EC"/>
    <w:rsid w:val="00D24341"/>
    <w:rsid w:val="00D24B21"/>
    <w:rsid w:val="00D301C0"/>
    <w:rsid w:val="00D31C99"/>
    <w:rsid w:val="00D33196"/>
    <w:rsid w:val="00D3345F"/>
    <w:rsid w:val="00D34EC9"/>
    <w:rsid w:val="00D35C69"/>
    <w:rsid w:val="00D35FE0"/>
    <w:rsid w:val="00D368E2"/>
    <w:rsid w:val="00D418BC"/>
    <w:rsid w:val="00D426DA"/>
    <w:rsid w:val="00D44265"/>
    <w:rsid w:val="00D443A3"/>
    <w:rsid w:val="00D44A40"/>
    <w:rsid w:val="00D45FA2"/>
    <w:rsid w:val="00D46A25"/>
    <w:rsid w:val="00D5235C"/>
    <w:rsid w:val="00D53B42"/>
    <w:rsid w:val="00D553D2"/>
    <w:rsid w:val="00D57C40"/>
    <w:rsid w:val="00D608DB"/>
    <w:rsid w:val="00D60A12"/>
    <w:rsid w:val="00D61532"/>
    <w:rsid w:val="00D64176"/>
    <w:rsid w:val="00D661C7"/>
    <w:rsid w:val="00D66C05"/>
    <w:rsid w:val="00D71AE2"/>
    <w:rsid w:val="00D7343C"/>
    <w:rsid w:val="00D73599"/>
    <w:rsid w:val="00D73F97"/>
    <w:rsid w:val="00D77568"/>
    <w:rsid w:val="00D77FD4"/>
    <w:rsid w:val="00D81A71"/>
    <w:rsid w:val="00D8310C"/>
    <w:rsid w:val="00D852DF"/>
    <w:rsid w:val="00D85AAC"/>
    <w:rsid w:val="00D87BAF"/>
    <w:rsid w:val="00D91341"/>
    <w:rsid w:val="00D91CD2"/>
    <w:rsid w:val="00D970E8"/>
    <w:rsid w:val="00D97215"/>
    <w:rsid w:val="00D97582"/>
    <w:rsid w:val="00DA0034"/>
    <w:rsid w:val="00DA06D2"/>
    <w:rsid w:val="00DA1A9B"/>
    <w:rsid w:val="00DA2283"/>
    <w:rsid w:val="00DA2840"/>
    <w:rsid w:val="00DA2AA2"/>
    <w:rsid w:val="00DA2DAB"/>
    <w:rsid w:val="00DA4ADF"/>
    <w:rsid w:val="00DA6BAF"/>
    <w:rsid w:val="00DB112B"/>
    <w:rsid w:val="00DB1A2E"/>
    <w:rsid w:val="00DB1DE8"/>
    <w:rsid w:val="00DB28A1"/>
    <w:rsid w:val="00DB39D5"/>
    <w:rsid w:val="00DB4C62"/>
    <w:rsid w:val="00DB7389"/>
    <w:rsid w:val="00DC0541"/>
    <w:rsid w:val="00DC1192"/>
    <w:rsid w:val="00DC1CEE"/>
    <w:rsid w:val="00DC1E91"/>
    <w:rsid w:val="00DC3217"/>
    <w:rsid w:val="00DC7015"/>
    <w:rsid w:val="00DC7E7A"/>
    <w:rsid w:val="00DD0013"/>
    <w:rsid w:val="00DD0B82"/>
    <w:rsid w:val="00DD0C5F"/>
    <w:rsid w:val="00DD1679"/>
    <w:rsid w:val="00DD2B3F"/>
    <w:rsid w:val="00DD2BE0"/>
    <w:rsid w:val="00DD46A9"/>
    <w:rsid w:val="00DE0C99"/>
    <w:rsid w:val="00DE0FD2"/>
    <w:rsid w:val="00DE1860"/>
    <w:rsid w:val="00DE18DD"/>
    <w:rsid w:val="00DE3B4D"/>
    <w:rsid w:val="00DE4211"/>
    <w:rsid w:val="00DE44B2"/>
    <w:rsid w:val="00DE62C0"/>
    <w:rsid w:val="00DE6A5E"/>
    <w:rsid w:val="00DF0D97"/>
    <w:rsid w:val="00DF33CE"/>
    <w:rsid w:val="00DF37FD"/>
    <w:rsid w:val="00DF42ED"/>
    <w:rsid w:val="00DF559C"/>
    <w:rsid w:val="00DF68F9"/>
    <w:rsid w:val="00DF70AB"/>
    <w:rsid w:val="00DF799F"/>
    <w:rsid w:val="00DF7A90"/>
    <w:rsid w:val="00E00A47"/>
    <w:rsid w:val="00E01280"/>
    <w:rsid w:val="00E033A4"/>
    <w:rsid w:val="00E042C3"/>
    <w:rsid w:val="00E04BCC"/>
    <w:rsid w:val="00E04D97"/>
    <w:rsid w:val="00E04F17"/>
    <w:rsid w:val="00E060BD"/>
    <w:rsid w:val="00E06C51"/>
    <w:rsid w:val="00E071EC"/>
    <w:rsid w:val="00E0743F"/>
    <w:rsid w:val="00E10136"/>
    <w:rsid w:val="00E10691"/>
    <w:rsid w:val="00E111AF"/>
    <w:rsid w:val="00E11FF2"/>
    <w:rsid w:val="00E12AF6"/>
    <w:rsid w:val="00E12C6B"/>
    <w:rsid w:val="00E12CCE"/>
    <w:rsid w:val="00E12F2B"/>
    <w:rsid w:val="00E158A4"/>
    <w:rsid w:val="00E16582"/>
    <w:rsid w:val="00E17B25"/>
    <w:rsid w:val="00E21F14"/>
    <w:rsid w:val="00E237EC"/>
    <w:rsid w:val="00E24D9E"/>
    <w:rsid w:val="00E27669"/>
    <w:rsid w:val="00E27B4B"/>
    <w:rsid w:val="00E30231"/>
    <w:rsid w:val="00E32164"/>
    <w:rsid w:val="00E32E4E"/>
    <w:rsid w:val="00E32FC8"/>
    <w:rsid w:val="00E37280"/>
    <w:rsid w:val="00E3783B"/>
    <w:rsid w:val="00E407B4"/>
    <w:rsid w:val="00E40B24"/>
    <w:rsid w:val="00E42B67"/>
    <w:rsid w:val="00E444A2"/>
    <w:rsid w:val="00E45D04"/>
    <w:rsid w:val="00E45E91"/>
    <w:rsid w:val="00E507D4"/>
    <w:rsid w:val="00E52A67"/>
    <w:rsid w:val="00E53DE8"/>
    <w:rsid w:val="00E54378"/>
    <w:rsid w:val="00E54B60"/>
    <w:rsid w:val="00E55D10"/>
    <w:rsid w:val="00E56633"/>
    <w:rsid w:val="00E5774D"/>
    <w:rsid w:val="00E5785E"/>
    <w:rsid w:val="00E57AA4"/>
    <w:rsid w:val="00E57B7A"/>
    <w:rsid w:val="00E6015A"/>
    <w:rsid w:val="00E62C67"/>
    <w:rsid w:val="00E639AE"/>
    <w:rsid w:val="00E639BF"/>
    <w:rsid w:val="00E66884"/>
    <w:rsid w:val="00E6703F"/>
    <w:rsid w:val="00E703E1"/>
    <w:rsid w:val="00E71BAD"/>
    <w:rsid w:val="00E71ED4"/>
    <w:rsid w:val="00E72678"/>
    <w:rsid w:val="00E728C3"/>
    <w:rsid w:val="00E72E0B"/>
    <w:rsid w:val="00E72E9F"/>
    <w:rsid w:val="00E73030"/>
    <w:rsid w:val="00E75223"/>
    <w:rsid w:val="00E76043"/>
    <w:rsid w:val="00E77045"/>
    <w:rsid w:val="00E813A6"/>
    <w:rsid w:val="00E8278F"/>
    <w:rsid w:val="00E82C27"/>
    <w:rsid w:val="00E83203"/>
    <w:rsid w:val="00E8372C"/>
    <w:rsid w:val="00E85961"/>
    <w:rsid w:val="00E85A10"/>
    <w:rsid w:val="00E91871"/>
    <w:rsid w:val="00E91966"/>
    <w:rsid w:val="00E931B1"/>
    <w:rsid w:val="00E941FB"/>
    <w:rsid w:val="00E948B5"/>
    <w:rsid w:val="00E95C53"/>
    <w:rsid w:val="00E95E2C"/>
    <w:rsid w:val="00E960F2"/>
    <w:rsid w:val="00E97527"/>
    <w:rsid w:val="00E97988"/>
    <w:rsid w:val="00EA1F77"/>
    <w:rsid w:val="00EA2EFD"/>
    <w:rsid w:val="00EA496A"/>
    <w:rsid w:val="00EA49C1"/>
    <w:rsid w:val="00EA4E98"/>
    <w:rsid w:val="00EA5568"/>
    <w:rsid w:val="00EB0DA0"/>
    <w:rsid w:val="00EB1D31"/>
    <w:rsid w:val="00EB28CE"/>
    <w:rsid w:val="00EB5842"/>
    <w:rsid w:val="00EB720C"/>
    <w:rsid w:val="00EB73C2"/>
    <w:rsid w:val="00EB7E3A"/>
    <w:rsid w:val="00EC04B7"/>
    <w:rsid w:val="00EC0556"/>
    <w:rsid w:val="00EC2ABA"/>
    <w:rsid w:val="00EC385B"/>
    <w:rsid w:val="00EC39F7"/>
    <w:rsid w:val="00EC4E1E"/>
    <w:rsid w:val="00EC5F01"/>
    <w:rsid w:val="00ED0486"/>
    <w:rsid w:val="00ED1748"/>
    <w:rsid w:val="00ED1ACC"/>
    <w:rsid w:val="00ED3207"/>
    <w:rsid w:val="00ED3B8F"/>
    <w:rsid w:val="00ED3E6A"/>
    <w:rsid w:val="00ED419F"/>
    <w:rsid w:val="00ED4525"/>
    <w:rsid w:val="00ED7A6F"/>
    <w:rsid w:val="00ED7F12"/>
    <w:rsid w:val="00EE03B9"/>
    <w:rsid w:val="00EE0BBC"/>
    <w:rsid w:val="00EE14E1"/>
    <w:rsid w:val="00EE1EB3"/>
    <w:rsid w:val="00EE5417"/>
    <w:rsid w:val="00EE64CB"/>
    <w:rsid w:val="00EE6F72"/>
    <w:rsid w:val="00EE7554"/>
    <w:rsid w:val="00EF0729"/>
    <w:rsid w:val="00EF1134"/>
    <w:rsid w:val="00EF1B61"/>
    <w:rsid w:val="00EF272A"/>
    <w:rsid w:val="00EF3154"/>
    <w:rsid w:val="00EF335A"/>
    <w:rsid w:val="00EF35EC"/>
    <w:rsid w:val="00EF45F0"/>
    <w:rsid w:val="00EF60A8"/>
    <w:rsid w:val="00F00E0E"/>
    <w:rsid w:val="00F0141E"/>
    <w:rsid w:val="00F014E4"/>
    <w:rsid w:val="00F04DFD"/>
    <w:rsid w:val="00F06C68"/>
    <w:rsid w:val="00F0742E"/>
    <w:rsid w:val="00F10855"/>
    <w:rsid w:val="00F11EB9"/>
    <w:rsid w:val="00F12F4E"/>
    <w:rsid w:val="00F130C6"/>
    <w:rsid w:val="00F13304"/>
    <w:rsid w:val="00F1487F"/>
    <w:rsid w:val="00F14E76"/>
    <w:rsid w:val="00F20205"/>
    <w:rsid w:val="00F20FB7"/>
    <w:rsid w:val="00F21931"/>
    <w:rsid w:val="00F227D2"/>
    <w:rsid w:val="00F2321A"/>
    <w:rsid w:val="00F23A6F"/>
    <w:rsid w:val="00F23D76"/>
    <w:rsid w:val="00F24901"/>
    <w:rsid w:val="00F268C6"/>
    <w:rsid w:val="00F279C9"/>
    <w:rsid w:val="00F27E97"/>
    <w:rsid w:val="00F3051B"/>
    <w:rsid w:val="00F33F83"/>
    <w:rsid w:val="00F350CC"/>
    <w:rsid w:val="00F3518E"/>
    <w:rsid w:val="00F3640F"/>
    <w:rsid w:val="00F368F9"/>
    <w:rsid w:val="00F40F1A"/>
    <w:rsid w:val="00F4112A"/>
    <w:rsid w:val="00F42FEF"/>
    <w:rsid w:val="00F43655"/>
    <w:rsid w:val="00F43DAC"/>
    <w:rsid w:val="00F44B84"/>
    <w:rsid w:val="00F44BA4"/>
    <w:rsid w:val="00F45DC0"/>
    <w:rsid w:val="00F471A4"/>
    <w:rsid w:val="00F504F9"/>
    <w:rsid w:val="00F50822"/>
    <w:rsid w:val="00F5219C"/>
    <w:rsid w:val="00F52B9F"/>
    <w:rsid w:val="00F52C3A"/>
    <w:rsid w:val="00F52F00"/>
    <w:rsid w:val="00F5304E"/>
    <w:rsid w:val="00F53961"/>
    <w:rsid w:val="00F542C3"/>
    <w:rsid w:val="00F56C2A"/>
    <w:rsid w:val="00F570E9"/>
    <w:rsid w:val="00F57560"/>
    <w:rsid w:val="00F576E2"/>
    <w:rsid w:val="00F628B7"/>
    <w:rsid w:val="00F63239"/>
    <w:rsid w:val="00F65A8D"/>
    <w:rsid w:val="00F670C5"/>
    <w:rsid w:val="00F67A37"/>
    <w:rsid w:val="00F72513"/>
    <w:rsid w:val="00F74503"/>
    <w:rsid w:val="00F75562"/>
    <w:rsid w:val="00F779D2"/>
    <w:rsid w:val="00F813B9"/>
    <w:rsid w:val="00F81E76"/>
    <w:rsid w:val="00F846DD"/>
    <w:rsid w:val="00F84EDC"/>
    <w:rsid w:val="00F84F4C"/>
    <w:rsid w:val="00F86491"/>
    <w:rsid w:val="00F864FA"/>
    <w:rsid w:val="00F86EF0"/>
    <w:rsid w:val="00F87147"/>
    <w:rsid w:val="00F90F31"/>
    <w:rsid w:val="00F9258F"/>
    <w:rsid w:val="00F95671"/>
    <w:rsid w:val="00F96C8A"/>
    <w:rsid w:val="00F96D8E"/>
    <w:rsid w:val="00FA08E9"/>
    <w:rsid w:val="00FA103F"/>
    <w:rsid w:val="00FA2682"/>
    <w:rsid w:val="00FA4E12"/>
    <w:rsid w:val="00FA5D9B"/>
    <w:rsid w:val="00FB03C3"/>
    <w:rsid w:val="00FB1262"/>
    <w:rsid w:val="00FB2516"/>
    <w:rsid w:val="00FB3414"/>
    <w:rsid w:val="00FB5344"/>
    <w:rsid w:val="00FB5BDE"/>
    <w:rsid w:val="00FB73AF"/>
    <w:rsid w:val="00FB74B8"/>
    <w:rsid w:val="00FC0FCF"/>
    <w:rsid w:val="00FC12C2"/>
    <w:rsid w:val="00FC1AB9"/>
    <w:rsid w:val="00FC2C2E"/>
    <w:rsid w:val="00FC3D12"/>
    <w:rsid w:val="00FC5085"/>
    <w:rsid w:val="00FC63BE"/>
    <w:rsid w:val="00FD0D35"/>
    <w:rsid w:val="00FD0F44"/>
    <w:rsid w:val="00FD13FE"/>
    <w:rsid w:val="00FD1B93"/>
    <w:rsid w:val="00FD24DF"/>
    <w:rsid w:val="00FD265F"/>
    <w:rsid w:val="00FD2967"/>
    <w:rsid w:val="00FD2CAB"/>
    <w:rsid w:val="00FD3D7E"/>
    <w:rsid w:val="00FD45D3"/>
    <w:rsid w:val="00FE0892"/>
    <w:rsid w:val="00FE24E0"/>
    <w:rsid w:val="00FE5A0F"/>
    <w:rsid w:val="00FE71C5"/>
    <w:rsid w:val="00FF28DC"/>
    <w:rsid w:val="00FF2BD7"/>
    <w:rsid w:val="00FF3689"/>
    <w:rsid w:val="00FF3FBB"/>
    <w:rsid w:val="00FF3FF6"/>
    <w:rsid w:val="00FF4A78"/>
    <w:rsid w:val="00FF79FB"/>
    <w:rsid w:val="00FF7A4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0557"/>
  <w15:chartTrackingRefBased/>
  <w15:docId w15:val="{4A9A3DEF-E090-46D3-9A61-C68A1939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7CC6"/>
    <w:pPr>
      <w:keepNext/>
      <w:keepLines/>
      <w:pBdr>
        <w:bottom w:val="single" w:sz="4" w:space="1" w:color="auto"/>
      </w:pBdr>
      <w:spacing w:before="240" w:after="12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3B7CC6"/>
    <w:pPr>
      <w:keepNext/>
      <w:keepLines/>
      <w:spacing w:before="240" w:after="120"/>
      <w:ind w:left="17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3D1E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10953"/>
    <w:pPr>
      <w:keepNext/>
      <w:keepLines/>
      <w:spacing w:before="40" w:after="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210953"/>
    <w:pPr>
      <w:keepNext/>
      <w:keepLines/>
      <w:spacing w:before="40" w:after="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210953"/>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210953"/>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210953"/>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ED1AC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7FD"/>
    <w:pPr>
      <w:ind w:left="720"/>
      <w:contextualSpacing/>
    </w:pPr>
  </w:style>
  <w:style w:type="character" w:customStyle="1" w:styleId="Heading1Char">
    <w:name w:val="Heading 1 Char"/>
    <w:basedOn w:val="DefaultParagraphFont"/>
    <w:link w:val="Heading1"/>
    <w:uiPriority w:val="9"/>
    <w:rsid w:val="003B7CC6"/>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973658"/>
    <w:pPr>
      <w:outlineLvl w:val="9"/>
    </w:pPr>
    <w:rPr>
      <w:lang w:val="en-US"/>
    </w:rPr>
  </w:style>
  <w:style w:type="paragraph" w:styleId="TOC2">
    <w:name w:val="toc 2"/>
    <w:basedOn w:val="Normal"/>
    <w:next w:val="Normal"/>
    <w:autoRedefine/>
    <w:uiPriority w:val="39"/>
    <w:unhideWhenUsed/>
    <w:rsid w:val="009449E1"/>
    <w:pPr>
      <w:spacing w:after="0"/>
      <w:ind w:left="220"/>
    </w:pPr>
    <w:rPr>
      <w:rFonts w:cstheme="minorHAnsi"/>
      <w:smallCaps/>
      <w:sz w:val="20"/>
      <w:szCs w:val="24"/>
    </w:rPr>
  </w:style>
  <w:style w:type="paragraph" w:styleId="TOC1">
    <w:name w:val="toc 1"/>
    <w:basedOn w:val="Normal"/>
    <w:next w:val="Normal"/>
    <w:autoRedefine/>
    <w:uiPriority w:val="39"/>
    <w:unhideWhenUsed/>
    <w:rsid w:val="00487503"/>
    <w:pPr>
      <w:tabs>
        <w:tab w:val="right" w:leader="dot" w:pos="9016"/>
      </w:tabs>
      <w:spacing w:before="60" w:after="60"/>
    </w:pPr>
    <w:rPr>
      <w:rFonts w:cstheme="minorHAnsi"/>
      <w:b/>
      <w:bCs/>
      <w:caps/>
      <w:sz w:val="20"/>
      <w:szCs w:val="24"/>
    </w:rPr>
  </w:style>
  <w:style w:type="paragraph" w:styleId="TOC3">
    <w:name w:val="toc 3"/>
    <w:basedOn w:val="Normal"/>
    <w:next w:val="Normal"/>
    <w:autoRedefine/>
    <w:uiPriority w:val="39"/>
    <w:unhideWhenUsed/>
    <w:rsid w:val="00973658"/>
    <w:pPr>
      <w:spacing w:after="0"/>
      <w:ind w:left="440"/>
    </w:pPr>
    <w:rPr>
      <w:rFonts w:cstheme="minorHAnsi"/>
      <w:i/>
      <w:iCs/>
      <w:sz w:val="20"/>
      <w:szCs w:val="24"/>
    </w:rPr>
  </w:style>
  <w:style w:type="character" w:styleId="Hyperlink">
    <w:name w:val="Hyperlink"/>
    <w:basedOn w:val="DefaultParagraphFont"/>
    <w:uiPriority w:val="99"/>
    <w:unhideWhenUsed/>
    <w:rsid w:val="003D1EC6"/>
    <w:rPr>
      <w:color w:val="0563C1" w:themeColor="hyperlink"/>
      <w:u w:val="single"/>
    </w:rPr>
  </w:style>
  <w:style w:type="character" w:customStyle="1" w:styleId="Heading2Char">
    <w:name w:val="Heading 2 Char"/>
    <w:basedOn w:val="DefaultParagraphFont"/>
    <w:link w:val="Heading2"/>
    <w:uiPriority w:val="9"/>
    <w:rsid w:val="003B7CC6"/>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3D1EC6"/>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D97215"/>
    <w:rPr>
      <w:color w:val="605E5C"/>
      <w:shd w:val="clear" w:color="auto" w:fill="E1DFDD"/>
    </w:rPr>
  </w:style>
  <w:style w:type="paragraph" w:styleId="NoSpacing">
    <w:name w:val="No Spacing"/>
    <w:link w:val="NoSpacingChar"/>
    <w:uiPriority w:val="1"/>
    <w:qFormat/>
    <w:rsid w:val="00BF319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F3199"/>
    <w:rPr>
      <w:rFonts w:eastAsiaTheme="minorEastAsia"/>
      <w:lang w:val="en-US"/>
    </w:rPr>
  </w:style>
  <w:style w:type="paragraph" w:styleId="Revision">
    <w:name w:val="Revision"/>
    <w:hidden/>
    <w:uiPriority w:val="99"/>
    <w:semiHidden/>
    <w:rsid w:val="00E12C6B"/>
    <w:pPr>
      <w:spacing w:after="0" w:line="240" w:lineRule="auto"/>
    </w:pPr>
  </w:style>
  <w:style w:type="paragraph" w:styleId="BodyText">
    <w:name w:val="Body Text"/>
    <w:basedOn w:val="Normal"/>
    <w:link w:val="BodyTextChar"/>
    <w:uiPriority w:val="99"/>
    <w:rsid w:val="006D5F6F"/>
    <w:pPr>
      <w:framePr w:w="2196" w:h="223" w:wrap="auto" w:vAnchor="page" w:hAnchor="page" w:x="1701" w:y="9634"/>
      <w:widowControl w:val="0"/>
      <w:autoSpaceDE w:val="0"/>
      <w:autoSpaceDN w:val="0"/>
      <w:adjustRightInd w:val="0"/>
      <w:spacing w:after="0" w:line="240" w:lineRule="auto"/>
    </w:pPr>
    <w:rPr>
      <w:rFonts w:ascii="Arial" w:eastAsia="Times New Roman" w:hAnsi="Arial" w:cs="Arial"/>
      <w:color w:val="000000"/>
      <w:sz w:val="19"/>
      <w:szCs w:val="19"/>
    </w:rPr>
  </w:style>
  <w:style w:type="character" w:customStyle="1" w:styleId="BodyTextChar">
    <w:name w:val="Body Text Char"/>
    <w:basedOn w:val="DefaultParagraphFont"/>
    <w:link w:val="BodyText"/>
    <w:uiPriority w:val="99"/>
    <w:rsid w:val="006D5F6F"/>
    <w:rPr>
      <w:rFonts w:ascii="Arial" w:eastAsia="Times New Roman" w:hAnsi="Arial" w:cs="Arial"/>
      <w:color w:val="000000"/>
      <w:sz w:val="19"/>
      <w:szCs w:val="19"/>
    </w:rPr>
  </w:style>
  <w:style w:type="character" w:customStyle="1" w:styleId="Heading9Char">
    <w:name w:val="Heading 9 Char"/>
    <w:basedOn w:val="DefaultParagraphFont"/>
    <w:link w:val="Heading9"/>
    <w:uiPriority w:val="9"/>
    <w:semiHidden/>
    <w:rsid w:val="00ED1AC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BB6C23"/>
    <w:rPr>
      <w:color w:val="954F72" w:themeColor="followedHyperlink"/>
      <w:u w:val="single"/>
    </w:rPr>
  </w:style>
  <w:style w:type="paragraph" w:styleId="Title">
    <w:name w:val="Title"/>
    <w:basedOn w:val="Normal"/>
    <w:next w:val="Normal"/>
    <w:link w:val="TitleChar"/>
    <w:uiPriority w:val="10"/>
    <w:qFormat/>
    <w:rsid w:val="000706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6E3"/>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601AA8"/>
    <w:rPr>
      <w:sz w:val="16"/>
      <w:szCs w:val="16"/>
    </w:rPr>
  </w:style>
  <w:style w:type="paragraph" w:styleId="CommentText">
    <w:name w:val="annotation text"/>
    <w:basedOn w:val="Normal"/>
    <w:link w:val="CommentTextChar"/>
    <w:uiPriority w:val="99"/>
    <w:unhideWhenUsed/>
    <w:rsid w:val="00601AA8"/>
    <w:pPr>
      <w:spacing w:line="240" w:lineRule="auto"/>
    </w:pPr>
    <w:rPr>
      <w:sz w:val="20"/>
      <w:szCs w:val="20"/>
    </w:rPr>
  </w:style>
  <w:style w:type="character" w:customStyle="1" w:styleId="CommentTextChar">
    <w:name w:val="Comment Text Char"/>
    <w:basedOn w:val="DefaultParagraphFont"/>
    <w:link w:val="CommentText"/>
    <w:uiPriority w:val="99"/>
    <w:rsid w:val="00601AA8"/>
    <w:rPr>
      <w:sz w:val="20"/>
      <w:szCs w:val="20"/>
    </w:rPr>
  </w:style>
  <w:style w:type="paragraph" w:styleId="CommentSubject">
    <w:name w:val="annotation subject"/>
    <w:basedOn w:val="CommentText"/>
    <w:next w:val="CommentText"/>
    <w:link w:val="CommentSubjectChar"/>
    <w:uiPriority w:val="99"/>
    <w:semiHidden/>
    <w:unhideWhenUsed/>
    <w:rsid w:val="00601AA8"/>
    <w:rPr>
      <w:b/>
      <w:bCs/>
    </w:rPr>
  </w:style>
  <w:style w:type="character" w:customStyle="1" w:styleId="CommentSubjectChar">
    <w:name w:val="Comment Subject Char"/>
    <w:basedOn w:val="CommentTextChar"/>
    <w:link w:val="CommentSubject"/>
    <w:uiPriority w:val="99"/>
    <w:semiHidden/>
    <w:rsid w:val="00601AA8"/>
    <w:rPr>
      <w:b/>
      <w:bCs/>
      <w:sz w:val="20"/>
      <w:szCs w:val="20"/>
    </w:rPr>
  </w:style>
  <w:style w:type="paragraph" w:customStyle="1" w:styleId="Default">
    <w:name w:val="Default"/>
    <w:rsid w:val="00A3097C"/>
    <w:pPr>
      <w:autoSpaceDE w:val="0"/>
      <w:autoSpaceDN w:val="0"/>
      <w:adjustRightInd w:val="0"/>
      <w:spacing w:after="0" w:line="240" w:lineRule="auto"/>
    </w:pPr>
    <w:rPr>
      <w:rFonts w:ascii="Arial" w:hAnsi="Arial" w:cs="Arial"/>
      <w:color w:val="000000"/>
      <w:sz w:val="24"/>
      <w:szCs w:val="24"/>
    </w:rPr>
  </w:style>
  <w:style w:type="paragraph" w:customStyle="1" w:styleId="pf0">
    <w:name w:val="pf0"/>
    <w:basedOn w:val="Normal"/>
    <w:rsid w:val="009E2C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E2C43"/>
    <w:rPr>
      <w:rFonts w:ascii="Segoe UI" w:hAnsi="Segoe UI" w:cs="Segoe UI" w:hint="default"/>
      <w:b/>
      <w:bCs/>
      <w:sz w:val="18"/>
      <w:szCs w:val="18"/>
    </w:rPr>
  </w:style>
  <w:style w:type="character" w:customStyle="1" w:styleId="cf21">
    <w:name w:val="cf21"/>
    <w:basedOn w:val="DefaultParagraphFont"/>
    <w:rsid w:val="009E2C43"/>
    <w:rPr>
      <w:rFonts w:ascii="Segoe UI" w:hAnsi="Segoe UI" w:cs="Segoe UI" w:hint="default"/>
      <w:sz w:val="18"/>
      <w:szCs w:val="18"/>
    </w:rPr>
  </w:style>
  <w:style w:type="character" w:customStyle="1" w:styleId="cf31">
    <w:name w:val="cf31"/>
    <w:basedOn w:val="DefaultParagraphFont"/>
    <w:rsid w:val="009E2C43"/>
    <w:rPr>
      <w:rFonts w:ascii="Segoe UI" w:hAnsi="Segoe UI" w:cs="Segoe UI" w:hint="default"/>
      <w:i/>
      <w:iCs/>
      <w:sz w:val="18"/>
      <w:szCs w:val="18"/>
    </w:rPr>
  </w:style>
  <w:style w:type="paragraph" w:styleId="FootnoteText">
    <w:name w:val="footnote text"/>
    <w:basedOn w:val="Normal"/>
    <w:link w:val="FootnoteTextChar"/>
    <w:uiPriority w:val="99"/>
    <w:semiHidden/>
    <w:unhideWhenUsed/>
    <w:rsid w:val="00B913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365"/>
    <w:rPr>
      <w:sz w:val="20"/>
      <w:szCs w:val="20"/>
    </w:rPr>
  </w:style>
  <w:style w:type="character" w:styleId="FootnoteReference">
    <w:name w:val="footnote reference"/>
    <w:basedOn w:val="DefaultParagraphFont"/>
    <w:unhideWhenUsed/>
    <w:rsid w:val="00B91365"/>
    <w:rPr>
      <w:vertAlign w:val="superscript"/>
    </w:rPr>
  </w:style>
  <w:style w:type="paragraph" w:styleId="Header">
    <w:name w:val="header"/>
    <w:basedOn w:val="Normal"/>
    <w:link w:val="HeaderChar"/>
    <w:uiPriority w:val="99"/>
    <w:unhideWhenUsed/>
    <w:rsid w:val="00B91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365"/>
  </w:style>
  <w:style w:type="paragraph" w:styleId="Footer">
    <w:name w:val="footer"/>
    <w:basedOn w:val="Normal"/>
    <w:link w:val="FooterChar"/>
    <w:uiPriority w:val="99"/>
    <w:unhideWhenUsed/>
    <w:rsid w:val="00B91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365"/>
  </w:style>
  <w:style w:type="paragraph" w:styleId="TOC4">
    <w:name w:val="toc 4"/>
    <w:basedOn w:val="Normal"/>
    <w:next w:val="Normal"/>
    <w:autoRedefine/>
    <w:uiPriority w:val="39"/>
    <w:unhideWhenUsed/>
    <w:rsid w:val="000E77BE"/>
    <w:pPr>
      <w:spacing w:after="0"/>
      <w:ind w:left="660"/>
    </w:pPr>
    <w:rPr>
      <w:rFonts w:cstheme="minorHAnsi"/>
      <w:sz w:val="18"/>
      <w:szCs w:val="21"/>
    </w:rPr>
  </w:style>
  <w:style w:type="paragraph" w:styleId="TOC5">
    <w:name w:val="toc 5"/>
    <w:basedOn w:val="Normal"/>
    <w:next w:val="Normal"/>
    <w:autoRedefine/>
    <w:uiPriority w:val="39"/>
    <w:unhideWhenUsed/>
    <w:rsid w:val="000E77BE"/>
    <w:pPr>
      <w:spacing w:after="0"/>
      <w:ind w:left="880"/>
    </w:pPr>
    <w:rPr>
      <w:rFonts w:cstheme="minorHAnsi"/>
      <w:sz w:val="18"/>
      <w:szCs w:val="21"/>
    </w:rPr>
  </w:style>
  <w:style w:type="paragraph" w:styleId="TOC6">
    <w:name w:val="toc 6"/>
    <w:basedOn w:val="Normal"/>
    <w:next w:val="Normal"/>
    <w:autoRedefine/>
    <w:uiPriority w:val="39"/>
    <w:unhideWhenUsed/>
    <w:rsid w:val="000E77BE"/>
    <w:pPr>
      <w:spacing w:after="0"/>
      <w:ind w:left="1100"/>
    </w:pPr>
    <w:rPr>
      <w:rFonts w:cstheme="minorHAnsi"/>
      <w:sz w:val="18"/>
      <w:szCs w:val="21"/>
    </w:rPr>
  </w:style>
  <w:style w:type="paragraph" w:styleId="TOC7">
    <w:name w:val="toc 7"/>
    <w:basedOn w:val="Normal"/>
    <w:next w:val="Normal"/>
    <w:autoRedefine/>
    <w:uiPriority w:val="39"/>
    <w:unhideWhenUsed/>
    <w:rsid w:val="000E77BE"/>
    <w:pPr>
      <w:spacing w:after="0"/>
      <w:ind w:left="1320"/>
    </w:pPr>
    <w:rPr>
      <w:rFonts w:cstheme="minorHAnsi"/>
      <w:sz w:val="18"/>
      <w:szCs w:val="21"/>
    </w:rPr>
  </w:style>
  <w:style w:type="paragraph" w:styleId="TOC8">
    <w:name w:val="toc 8"/>
    <w:basedOn w:val="Normal"/>
    <w:next w:val="Normal"/>
    <w:autoRedefine/>
    <w:uiPriority w:val="39"/>
    <w:unhideWhenUsed/>
    <w:rsid w:val="000E77BE"/>
    <w:pPr>
      <w:spacing w:after="0"/>
      <w:ind w:left="1540"/>
    </w:pPr>
    <w:rPr>
      <w:rFonts w:cstheme="minorHAnsi"/>
      <w:sz w:val="18"/>
      <w:szCs w:val="21"/>
    </w:rPr>
  </w:style>
  <w:style w:type="paragraph" w:styleId="TOC9">
    <w:name w:val="toc 9"/>
    <w:basedOn w:val="Normal"/>
    <w:next w:val="Normal"/>
    <w:autoRedefine/>
    <w:uiPriority w:val="39"/>
    <w:unhideWhenUsed/>
    <w:rsid w:val="000E77BE"/>
    <w:pPr>
      <w:spacing w:after="0"/>
      <w:ind w:left="1760"/>
    </w:pPr>
    <w:rPr>
      <w:rFonts w:cstheme="minorHAnsi"/>
      <w:sz w:val="18"/>
      <w:szCs w:val="21"/>
    </w:rPr>
  </w:style>
  <w:style w:type="table" w:styleId="TableGrid">
    <w:name w:val="Table Grid"/>
    <w:basedOn w:val="TableNormal"/>
    <w:uiPriority w:val="39"/>
    <w:rsid w:val="00AE2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CE70F8"/>
    <w:pPr>
      <w:spacing w:after="0" w:line="240" w:lineRule="auto"/>
      <w:ind w:left="720"/>
    </w:pPr>
    <w:rPr>
      <w:rFonts w:ascii="Calibri" w:hAnsi="Calibri" w:cs="Calibri"/>
      <w:lang w:eastAsia="en-AU"/>
    </w:rPr>
  </w:style>
  <w:style w:type="paragraph" w:customStyle="1" w:styleId="Pa18">
    <w:name w:val="Pa18"/>
    <w:basedOn w:val="Default"/>
    <w:next w:val="Default"/>
    <w:uiPriority w:val="99"/>
    <w:rsid w:val="00286A73"/>
    <w:pPr>
      <w:spacing w:line="181" w:lineRule="atLeast"/>
    </w:pPr>
    <w:rPr>
      <w:rFonts w:ascii="Wingdings 3" w:hAnsi="Wingdings 3" w:cstheme="minorBidi"/>
      <w:color w:val="auto"/>
    </w:rPr>
  </w:style>
  <w:style w:type="paragraph" w:customStyle="1" w:styleId="Heading41">
    <w:name w:val="Heading 41"/>
    <w:basedOn w:val="Normal"/>
    <w:next w:val="Normal"/>
    <w:uiPriority w:val="9"/>
    <w:semiHidden/>
    <w:unhideWhenUsed/>
    <w:qFormat/>
    <w:rsid w:val="00210953"/>
    <w:pPr>
      <w:keepNext/>
      <w:keepLines/>
      <w:spacing w:before="80" w:after="40" w:line="278" w:lineRule="auto"/>
      <w:outlineLvl w:val="3"/>
    </w:pPr>
    <w:rPr>
      <w:rFonts w:eastAsia="Times New Roman" w:cs="Times New Roman"/>
      <w:i/>
      <w:iCs/>
      <w:color w:val="0F4761"/>
      <w:kern w:val="2"/>
      <w:sz w:val="24"/>
      <w:szCs w:val="24"/>
      <w14:ligatures w14:val="standardContextual"/>
    </w:rPr>
  </w:style>
  <w:style w:type="paragraph" w:customStyle="1" w:styleId="Heading51">
    <w:name w:val="Heading 51"/>
    <w:basedOn w:val="Normal"/>
    <w:next w:val="Normal"/>
    <w:uiPriority w:val="9"/>
    <w:semiHidden/>
    <w:unhideWhenUsed/>
    <w:qFormat/>
    <w:rsid w:val="00210953"/>
    <w:pPr>
      <w:keepNext/>
      <w:keepLines/>
      <w:spacing w:before="80" w:after="40" w:line="278" w:lineRule="auto"/>
      <w:outlineLvl w:val="4"/>
    </w:pPr>
    <w:rPr>
      <w:rFonts w:eastAsia="Times New Roman" w:cs="Times New Roman"/>
      <w:color w:val="0F4761"/>
      <w:kern w:val="2"/>
      <w:sz w:val="24"/>
      <w:szCs w:val="24"/>
      <w14:ligatures w14:val="standardContextual"/>
    </w:rPr>
  </w:style>
  <w:style w:type="paragraph" w:customStyle="1" w:styleId="Heading61">
    <w:name w:val="Heading 61"/>
    <w:basedOn w:val="Normal"/>
    <w:next w:val="Normal"/>
    <w:uiPriority w:val="9"/>
    <w:semiHidden/>
    <w:unhideWhenUsed/>
    <w:qFormat/>
    <w:rsid w:val="00210953"/>
    <w:pPr>
      <w:keepNext/>
      <w:keepLines/>
      <w:spacing w:before="40" w:after="0" w:line="278" w:lineRule="auto"/>
      <w:outlineLvl w:val="5"/>
    </w:pPr>
    <w:rPr>
      <w:rFonts w:eastAsia="Times New Roman" w:cs="Times New Roman"/>
      <w:i/>
      <w:iCs/>
      <w:color w:val="595959"/>
      <w:kern w:val="2"/>
      <w:sz w:val="24"/>
      <w:szCs w:val="24"/>
      <w14:ligatures w14:val="standardContextual"/>
    </w:rPr>
  </w:style>
  <w:style w:type="paragraph" w:customStyle="1" w:styleId="Heading71">
    <w:name w:val="Heading 71"/>
    <w:basedOn w:val="Normal"/>
    <w:next w:val="Normal"/>
    <w:uiPriority w:val="9"/>
    <w:semiHidden/>
    <w:unhideWhenUsed/>
    <w:qFormat/>
    <w:rsid w:val="00210953"/>
    <w:pPr>
      <w:keepNext/>
      <w:keepLines/>
      <w:spacing w:before="40" w:after="0" w:line="278" w:lineRule="auto"/>
      <w:outlineLvl w:val="6"/>
    </w:pPr>
    <w:rPr>
      <w:rFonts w:eastAsia="Times New Roman" w:cs="Times New Roman"/>
      <w:color w:val="595959"/>
      <w:kern w:val="2"/>
      <w:sz w:val="24"/>
      <w:szCs w:val="24"/>
      <w14:ligatures w14:val="standardContextual"/>
    </w:rPr>
  </w:style>
  <w:style w:type="paragraph" w:customStyle="1" w:styleId="Heading81">
    <w:name w:val="Heading 81"/>
    <w:basedOn w:val="Normal"/>
    <w:next w:val="Normal"/>
    <w:uiPriority w:val="9"/>
    <w:semiHidden/>
    <w:unhideWhenUsed/>
    <w:qFormat/>
    <w:rsid w:val="00210953"/>
    <w:pPr>
      <w:keepNext/>
      <w:keepLines/>
      <w:spacing w:after="0" w:line="278" w:lineRule="auto"/>
      <w:outlineLvl w:val="7"/>
    </w:pPr>
    <w:rPr>
      <w:rFonts w:eastAsia="Times New Roman" w:cs="Times New Roman"/>
      <w:i/>
      <w:iCs/>
      <w:color w:val="272727"/>
      <w:kern w:val="2"/>
      <w:sz w:val="24"/>
      <w:szCs w:val="24"/>
      <w14:ligatures w14:val="standardContextual"/>
    </w:rPr>
  </w:style>
  <w:style w:type="character" w:customStyle="1" w:styleId="Heading4Char">
    <w:name w:val="Heading 4 Char"/>
    <w:basedOn w:val="DefaultParagraphFont"/>
    <w:link w:val="Heading4"/>
    <w:uiPriority w:val="9"/>
    <w:semiHidden/>
    <w:rsid w:val="00210953"/>
    <w:rPr>
      <w:rFonts w:eastAsia="Times New Roman" w:cs="Times New Roman"/>
      <w:i/>
      <w:iCs/>
      <w:color w:val="0F4761"/>
    </w:rPr>
  </w:style>
  <w:style w:type="character" w:customStyle="1" w:styleId="Heading5Char">
    <w:name w:val="Heading 5 Char"/>
    <w:basedOn w:val="DefaultParagraphFont"/>
    <w:link w:val="Heading5"/>
    <w:uiPriority w:val="9"/>
    <w:semiHidden/>
    <w:rsid w:val="00210953"/>
    <w:rPr>
      <w:rFonts w:eastAsia="Times New Roman" w:cs="Times New Roman"/>
      <w:color w:val="0F4761"/>
    </w:rPr>
  </w:style>
  <w:style w:type="character" w:customStyle="1" w:styleId="Heading6Char">
    <w:name w:val="Heading 6 Char"/>
    <w:basedOn w:val="DefaultParagraphFont"/>
    <w:link w:val="Heading6"/>
    <w:uiPriority w:val="9"/>
    <w:semiHidden/>
    <w:rsid w:val="00210953"/>
    <w:rPr>
      <w:rFonts w:eastAsia="Times New Roman" w:cs="Times New Roman"/>
      <w:i/>
      <w:iCs/>
      <w:color w:val="595959"/>
    </w:rPr>
  </w:style>
  <w:style w:type="character" w:customStyle="1" w:styleId="Heading7Char">
    <w:name w:val="Heading 7 Char"/>
    <w:basedOn w:val="DefaultParagraphFont"/>
    <w:link w:val="Heading7"/>
    <w:uiPriority w:val="9"/>
    <w:semiHidden/>
    <w:rsid w:val="00210953"/>
    <w:rPr>
      <w:rFonts w:eastAsia="Times New Roman" w:cs="Times New Roman"/>
      <w:color w:val="595959"/>
    </w:rPr>
  </w:style>
  <w:style w:type="character" w:customStyle="1" w:styleId="Heading8Char">
    <w:name w:val="Heading 8 Char"/>
    <w:basedOn w:val="DefaultParagraphFont"/>
    <w:link w:val="Heading8"/>
    <w:uiPriority w:val="9"/>
    <w:semiHidden/>
    <w:rsid w:val="00210953"/>
    <w:rPr>
      <w:rFonts w:eastAsia="Times New Roman" w:cs="Times New Roman"/>
      <w:i/>
      <w:iCs/>
      <w:color w:val="272727"/>
    </w:rPr>
  </w:style>
  <w:style w:type="paragraph" w:customStyle="1" w:styleId="Subtitle1">
    <w:name w:val="Subtitle1"/>
    <w:basedOn w:val="Normal"/>
    <w:next w:val="Normal"/>
    <w:uiPriority w:val="11"/>
    <w:qFormat/>
    <w:rsid w:val="00210953"/>
    <w:pPr>
      <w:numPr>
        <w:ilvl w:val="1"/>
      </w:numPr>
      <w:spacing w:line="278"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210953"/>
    <w:rPr>
      <w:rFonts w:eastAsia="Times New Roman" w:cs="Times New Roman"/>
      <w:color w:val="595959"/>
      <w:spacing w:val="15"/>
      <w:sz w:val="28"/>
      <w:szCs w:val="28"/>
    </w:rPr>
  </w:style>
  <w:style w:type="paragraph" w:customStyle="1" w:styleId="Quote1">
    <w:name w:val="Quote1"/>
    <w:basedOn w:val="Normal"/>
    <w:next w:val="Normal"/>
    <w:uiPriority w:val="29"/>
    <w:qFormat/>
    <w:rsid w:val="00210953"/>
    <w:pPr>
      <w:spacing w:before="160" w:line="278" w:lineRule="auto"/>
      <w:jc w:val="center"/>
    </w:pPr>
    <w:rPr>
      <w:i/>
      <w:iCs/>
      <w:color w:val="404040"/>
      <w:kern w:val="2"/>
      <w:sz w:val="24"/>
      <w:szCs w:val="24"/>
      <w14:ligatures w14:val="standardContextual"/>
    </w:rPr>
  </w:style>
  <w:style w:type="character" w:customStyle="1" w:styleId="QuoteChar">
    <w:name w:val="Quote Char"/>
    <w:basedOn w:val="DefaultParagraphFont"/>
    <w:link w:val="Quote"/>
    <w:uiPriority w:val="29"/>
    <w:rsid w:val="00210953"/>
    <w:rPr>
      <w:i/>
      <w:iCs/>
      <w:color w:val="404040"/>
    </w:rPr>
  </w:style>
  <w:style w:type="character" w:customStyle="1" w:styleId="IntenseEmphasis1">
    <w:name w:val="Intense Emphasis1"/>
    <w:basedOn w:val="DefaultParagraphFont"/>
    <w:uiPriority w:val="21"/>
    <w:qFormat/>
    <w:rsid w:val="00210953"/>
    <w:rPr>
      <w:i/>
      <w:iCs/>
      <w:color w:val="0F4761"/>
    </w:rPr>
  </w:style>
  <w:style w:type="paragraph" w:customStyle="1" w:styleId="IntenseQuote1">
    <w:name w:val="Intense Quote1"/>
    <w:basedOn w:val="Normal"/>
    <w:next w:val="Normal"/>
    <w:uiPriority w:val="30"/>
    <w:qFormat/>
    <w:rsid w:val="00210953"/>
    <w:pPr>
      <w:pBdr>
        <w:top w:val="single" w:sz="4" w:space="10" w:color="0F4761"/>
        <w:bottom w:val="single" w:sz="4" w:space="10" w:color="0F4761"/>
      </w:pBdr>
      <w:spacing w:before="360" w:after="360" w:line="278" w:lineRule="auto"/>
      <w:ind w:left="864" w:right="864"/>
      <w:jc w:val="center"/>
    </w:pPr>
    <w:rPr>
      <w:i/>
      <w:iCs/>
      <w:color w:val="0F4761"/>
      <w:kern w:val="2"/>
      <w:sz w:val="24"/>
      <w:szCs w:val="24"/>
      <w14:ligatures w14:val="standardContextual"/>
    </w:rPr>
  </w:style>
  <w:style w:type="character" w:customStyle="1" w:styleId="IntenseQuoteChar">
    <w:name w:val="Intense Quote Char"/>
    <w:basedOn w:val="DefaultParagraphFont"/>
    <w:link w:val="IntenseQuote"/>
    <w:uiPriority w:val="30"/>
    <w:rsid w:val="00210953"/>
    <w:rPr>
      <w:i/>
      <w:iCs/>
      <w:color w:val="0F4761"/>
    </w:rPr>
  </w:style>
  <w:style w:type="character" w:customStyle="1" w:styleId="IntenseReference1">
    <w:name w:val="Intense Reference1"/>
    <w:basedOn w:val="DefaultParagraphFont"/>
    <w:uiPriority w:val="32"/>
    <w:qFormat/>
    <w:rsid w:val="00210953"/>
    <w:rPr>
      <w:b/>
      <w:bCs/>
      <w:smallCaps/>
      <w:color w:val="0F4761"/>
      <w:spacing w:val="5"/>
    </w:rPr>
  </w:style>
  <w:style w:type="table" w:customStyle="1" w:styleId="GridTable4-Accent11">
    <w:name w:val="Grid Table 4 - Accent 11"/>
    <w:basedOn w:val="TableNormal"/>
    <w:next w:val="GridTable4-Accent1"/>
    <w:uiPriority w:val="49"/>
    <w:rsid w:val="00210953"/>
    <w:pPr>
      <w:spacing w:after="0" w:line="240" w:lineRule="auto"/>
    </w:pPr>
    <w:rPr>
      <w:kern w:val="2"/>
      <w:sz w:val="24"/>
      <w:szCs w:val="24"/>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character" w:customStyle="1" w:styleId="Heading4Char1">
    <w:name w:val="Heading 4 Char1"/>
    <w:basedOn w:val="DefaultParagraphFont"/>
    <w:uiPriority w:val="9"/>
    <w:semiHidden/>
    <w:rsid w:val="00210953"/>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210953"/>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210953"/>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210953"/>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210953"/>
    <w:rPr>
      <w:rFonts w:asciiTheme="majorHAnsi" w:eastAsiaTheme="majorEastAsia" w:hAnsiTheme="majorHAnsi" w:cstheme="majorBidi"/>
      <w:color w:val="272727" w:themeColor="text1" w:themeTint="D8"/>
      <w:sz w:val="21"/>
      <w:szCs w:val="21"/>
    </w:rPr>
  </w:style>
  <w:style w:type="paragraph" w:styleId="Subtitle">
    <w:name w:val="Subtitle"/>
    <w:basedOn w:val="Normal"/>
    <w:next w:val="Normal"/>
    <w:link w:val="SubtitleChar"/>
    <w:uiPriority w:val="11"/>
    <w:qFormat/>
    <w:rsid w:val="00210953"/>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210953"/>
    <w:rPr>
      <w:rFonts w:eastAsiaTheme="minorEastAsia"/>
      <w:color w:val="5A5A5A" w:themeColor="text1" w:themeTint="A5"/>
      <w:spacing w:val="15"/>
    </w:rPr>
  </w:style>
  <w:style w:type="paragraph" w:styleId="Quote">
    <w:name w:val="Quote"/>
    <w:basedOn w:val="Normal"/>
    <w:next w:val="Normal"/>
    <w:link w:val="QuoteChar"/>
    <w:uiPriority w:val="29"/>
    <w:qFormat/>
    <w:rsid w:val="00210953"/>
    <w:pPr>
      <w:spacing w:before="200"/>
      <w:ind w:left="864" w:right="864"/>
      <w:jc w:val="center"/>
    </w:pPr>
    <w:rPr>
      <w:i/>
      <w:iCs/>
      <w:color w:val="404040"/>
    </w:rPr>
  </w:style>
  <w:style w:type="character" w:customStyle="1" w:styleId="QuoteChar1">
    <w:name w:val="Quote Char1"/>
    <w:basedOn w:val="DefaultParagraphFont"/>
    <w:uiPriority w:val="29"/>
    <w:rsid w:val="00210953"/>
    <w:rPr>
      <w:i/>
      <w:iCs/>
      <w:color w:val="404040" w:themeColor="text1" w:themeTint="BF"/>
    </w:rPr>
  </w:style>
  <w:style w:type="character" w:styleId="IntenseEmphasis">
    <w:name w:val="Intense Emphasis"/>
    <w:basedOn w:val="DefaultParagraphFont"/>
    <w:uiPriority w:val="21"/>
    <w:qFormat/>
    <w:rsid w:val="00210953"/>
    <w:rPr>
      <w:i/>
      <w:iCs/>
      <w:color w:val="4472C4" w:themeColor="accent1"/>
    </w:rPr>
  </w:style>
  <w:style w:type="paragraph" w:styleId="IntenseQuote">
    <w:name w:val="Intense Quote"/>
    <w:basedOn w:val="Normal"/>
    <w:next w:val="Normal"/>
    <w:link w:val="IntenseQuoteChar"/>
    <w:uiPriority w:val="30"/>
    <w:qFormat/>
    <w:rsid w:val="00210953"/>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210953"/>
    <w:rPr>
      <w:i/>
      <w:iCs/>
      <w:color w:val="4472C4" w:themeColor="accent1"/>
    </w:rPr>
  </w:style>
  <w:style w:type="character" w:styleId="IntenseReference">
    <w:name w:val="Intense Reference"/>
    <w:basedOn w:val="DefaultParagraphFont"/>
    <w:uiPriority w:val="32"/>
    <w:qFormat/>
    <w:rsid w:val="00210953"/>
    <w:rPr>
      <w:b/>
      <w:bCs/>
      <w:smallCaps/>
      <w:color w:val="4472C4" w:themeColor="accent1"/>
      <w:spacing w:val="5"/>
    </w:rPr>
  </w:style>
  <w:style w:type="table" w:styleId="GridTable4-Accent1">
    <w:name w:val="Grid Table 4 Accent 1"/>
    <w:basedOn w:val="TableNormal"/>
    <w:uiPriority w:val="49"/>
    <w:rsid w:val="0021095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
    <w:name w:val="Grid Table 4 - Accent 12"/>
    <w:basedOn w:val="TableNormal"/>
    <w:next w:val="GridTable4-Accent1"/>
    <w:uiPriority w:val="49"/>
    <w:rsid w:val="00472133"/>
    <w:pPr>
      <w:spacing w:after="0" w:line="240" w:lineRule="auto"/>
    </w:pPr>
    <w:rPr>
      <w:kern w:val="2"/>
      <w:sz w:val="24"/>
      <w:szCs w:val="24"/>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7864">
      <w:bodyDiv w:val="1"/>
      <w:marLeft w:val="0"/>
      <w:marRight w:val="0"/>
      <w:marTop w:val="0"/>
      <w:marBottom w:val="0"/>
      <w:divBdr>
        <w:top w:val="none" w:sz="0" w:space="0" w:color="auto"/>
        <w:left w:val="none" w:sz="0" w:space="0" w:color="auto"/>
        <w:bottom w:val="none" w:sz="0" w:space="0" w:color="auto"/>
        <w:right w:val="none" w:sz="0" w:space="0" w:color="auto"/>
      </w:divBdr>
    </w:div>
    <w:div w:id="78335322">
      <w:bodyDiv w:val="1"/>
      <w:marLeft w:val="0"/>
      <w:marRight w:val="0"/>
      <w:marTop w:val="0"/>
      <w:marBottom w:val="0"/>
      <w:divBdr>
        <w:top w:val="none" w:sz="0" w:space="0" w:color="auto"/>
        <w:left w:val="none" w:sz="0" w:space="0" w:color="auto"/>
        <w:bottom w:val="none" w:sz="0" w:space="0" w:color="auto"/>
        <w:right w:val="none" w:sz="0" w:space="0" w:color="auto"/>
      </w:divBdr>
    </w:div>
    <w:div w:id="89088194">
      <w:bodyDiv w:val="1"/>
      <w:marLeft w:val="0"/>
      <w:marRight w:val="0"/>
      <w:marTop w:val="0"/>
      <w:marBottom w:val="0"/>
      <w:divBdr>
        <w:top w:val="none" w:sz="0" w:space="0" w:color="auto"/>
        <w:left w:val="none" w:sz="0" w:space="0" w:color="auto"/>
        <w:bottom w:val="none" w:sz="0" w:space="0" w:color="auto"/>
        <w:right w:val="none" w:sz="0" w:space="0" w:color="auto"/>
      </w:divBdr>
    </w:div>
    <w:div w:id="261376320">
      <w:bodyDiv w:val="1"/>
      <w:marLeft w:val="0"/>
      <w:marRight w:val="0"/>
      <w:marTop w:val="0"/>
      <w:marBottom w:val="0"/>
      <w:divBdr>
        <w:top w:val="none" w:sz="0" w:space="0" w:color="auto"/>
        <w:left w:val="none" w:sz="0" w:space="0" w:color="auto"/>
        <w:bottom w:val="none" w:sz="0" w:space="0" w:color="auto"/>
        <w:right w:val="none" w:sz="0" w:space="0" w:color="auto"/>
      </w:divBdr>
    </w:div>
    <w:div w:id="608857821">
      <w:bodyDiv w:val="1"/>
      <w:marLeft w:val="0"/>
      <w:marRight w:val="0"/>
      <w:marTop w:val="0"/>
      <w:marBottom w:val="0"/>
      <w:divBdr>
        <w:top w:val="none" w:sz="0" w:space="0" w:color="auto"/>
        <w:left w:val="none" w:sz="0" w:space="0" w:color="auto"/>
        <w:bottom w:val="none" w:sz="0" w:space="0" w:color="auto"/>
        <w:right w:val="none" w:sz="0" w:space="0" w:color="auto"/>
      </w:divBdr>
    </w:div>
    <w:div w:id="719207964">
      <w:bodyDiv w:val="1"/>
      <w:marLeft w:val="0"/>
      <w:marRight w:val="0"/>
      <w:marTop w:val="0"/>
      <w:marBottom w:val="0"/>
      <w:divBdr>
        <w:top w:val="none" w:sz="0" w:space="0" w:color="auto"/>
        <w:left w:val="none" w:sz="0" w:space="0" w:color="auto"/>
        <w:bottom w:val="none" w:sz="0" w:space="0" w:color="auto"/>
        <w:right w:val="none" w:sz="0" w:space="0" w:color="auto"/>
      </w:divBdr>
    </w:div>
    <w:div w:id="769088777">
      <w:bodyDiv w:val="1"/>
      <w:marLeft w:val="0"/>
      <w:marRight w:val="0"/>
      <w:marTop w:val="0"/>
      <w:marBottom w:val="0"/>
      <w:divBdr>
        <w:top w:val="none" w:sz="0" w:space="0" w:color="auto"/>
        <w:left w:val="none" w:sz="0" w:space="0" w:color="auto"/>
        <w:bottom w:val="none" w:sz="0" w:space="0" w:color="auto"/>
        <w:right w:val="none" w:sz="0" w:space="0" w:color="auto"/>
      </w:divBdr>
    </w:div>
    <w:div w:id="959798856">
      <w:bodyDiv w:val="1"/>
      <w:marLeft w:val="0"/>
      <w:marRight w:val="0"/>
      <w:marTop w:val="0"/>
      <w:marBottom w:val="0"/>
      <w:divBdr>
        <w:top w:val="none" w:sz="0" w:space="0" w:color="auto"/>
        <w:left w:val="none" w:sz="0" w:space="0" w:color="auto"/>
        <w:bottom w:val="none" w:sz="0" w:space="0" w:color="auto"/>
        <w:right w:val="none" w:sz="0" w:space="0" w:color="auto"/>
      </w:divBdr>
    </w:div>
    <w:div w:id="1030376653">
      <w:bodyDiv w:val="1"/>
      <w:marLeft w:val="0"/>
      <w:marRight w:val="0"/>
      <w:marTop w:val="0"/>
      <w:marBottom w:val="0"/>
      <w:divBdr>
        <w:top w:val="none" w:sz="0" w:space="0" w:color="auto"/>
        <w:left w:val="none" w:sz="0" w:space="0" w:color="auto"/>
        <w:bottom w:val="none" w:sz="0" w:space="0" w:color="auto"/>
        <w:right w:val="none" w:sz="0" w:space="0" w:color="auto"/>
      </w:divBdr>
    </w:div>
    <w:div w:id="1446080776">
      <w:bodyDiv w:val="1"/>
      <w:marLeft w:val="0"/>
      <w:marRight w:val="0"/>
      <w:marTop w:val="0"/>
      <w:marBottom w:val="0"/>
      <w:divBdr>
        <w:top w:val="none" w:sz="0" w:space="0" w:color="auto"/>
        <w:left w:val="none" w:sz="0" w:space="0" w:color="auto"/>
        <w:bottom w:val="none" w:sz="0" w:space="0" w:color="auto"/>
        <w:right w:val="none" w:sz="0" w:space="0" w:color="auto"/>
      </w:divBdr>
    </w:div>
    <w:div w:id="1528984697">
      <w:bodyDiv w:val="1"/>
      <w:marLeft w:val="0"/>
      <w:marRight w:val="0"/>
      <w:marTop w:val="0"/>
      <w:marBottom w:val="0"/>
      <w:divBdr>
        <w:top w:val="none" w:sz="0" w:space="0" w:color="auto"/>
        <w:left w:val="none" w:sz="0" w:space="0" w:color="auto"/>
        <w:bottom w:val="none" w:sz="0" w:space="0" w:color="auto"/>
        <w:right w:val="none" w:sz="0" w:space="0" w:color="auto"/>
      </w:divBdr>
    </w:div>
    <w:div w:id="1621717067">
      <w:bodyDiv w:val="1"/>
      <w:marLeft w:val="0"/>
      <w:marRight w:val="0"/>
      <w:marTop w:val="0"/>
      <w:marBottom w:val="0"/>
      <w:divBdr>
        <w:top w:val="none" w:sz="0" w:space="0" w:color="auto"/>
        <w:left w:val="none" w:sz="0" w:space="0" w:color="auto"/>
        <w:bottom w:val="none" w:sz="0" w:space="0" w:color="auto"/>
        <w:right w:val="none" w:sz="0" w:space="0" w:color="auto"/>
      </w:divBdr>
    </w:div>
    <w:div w:id="1902016808">
      <w:bodyDiv w:val="1"/>
      <w:marLeft w:val="0"/>
      <w:marRight w:val="0"/>
      <w:marTop w:val="0"/>
      <w:marBottom w:val="0"/>
      <w:divBdr>
        <w:top w:val="none" w:sz="0" w:space="0" w:color="auto"/>
        <w:left w:val="none" w:sz="0" w:space="0" w:color="auto"/>
        <w:bottom w:val="none" w:sz="0" w:space="0" w:color="auto"/>
        <w:right w:val="none" w:sz="0" w:space="0" w:color="auto"/>
      </w:divBdr>
    </w:div>
    <w:div w:id="212048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fa.vic.gov.au/__data/assets/pdf_file/0009/1077075/Victorian-Rock-Lobster-Fishery-Management-Plan-2024-.pdf" TargetMode="External"/><Relationship Id="rId21" Type="http://schemas.openxmlformats.org/officeDocument/2006/relationships/hyperlink" Target="https://vfa.vic.gov.au/commercial-fishing/commercial-fisheries/rock-lobster/stock-reports" TargetMode="External"/><Relationship Id="rId34" Type="http://schemas.openxmlformats.org/officeDocument/2006/relationships/hyperlink" Target="https://vfa.vic.gov.au/commercial-fishing/commercial-fisheries/rock-lobster/rock-lobster-resource-assessment-group" TargetMode="External"/><Relationship Id="rId42" Type="http://schemas.openxmlformats.org/officeDocument/2006/relationships/hyperlink" Target="https://www.frdc.com.au/project/2019-114" TargetMode="External"/><Relationship Id="rId47" Type="http://schemas.openxmlformats.org/officeDocument/2006/relationships/footer" Target="footer5.xml"/><Relationship Id="rId50" Type="http://schemas.openxmlformats.org/officeDocument/2006/relationships/header" Target="header7.xml"/><Relationship Id="rId55" Type="http://schemas.openxmlformats.org/officeDocument/2006/relationships/header" Target="header10.xml"/><Relationship Id="rId63" Type="http://schemas.openxmlformats.org/officeDocument/2006/relationships/footer" Target="footer13.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vfa.vic.gov.au/operational-policy/fisheries-consultation/completed-consultation" TargetMode="External"/><Relationship Id="rId11" Type="http://schemas.openxmlformats.org/officeDocument/2006/relationships/header" Target="header1.xml"/><Relationship Id="rId24" Type="http://schemas.openxmlformats.org/officeDocument/2006/relationships/hyperlink" Target="https://www.legislation.vic.gov.au/in-force/statutory-rules/fisheries-regulations-2019/006" TargetMode="External"/><Relationship Id="rId32" Type="http://schemas.openxmlformats.org/officeDocument/2006/relationships/hyperlink" Target="https://vfa.vic.gov.au/recreational-fishing/featured/old/tagging-of-recreationally-caught-rock-lobsters/history-of-the-program" TargetMode="External"/><Relationship Id="rId37" Type="http://schemas.openxmlformats.org/officeDocument/2006/relationships/hyperlink" Target="https://vfa.vic.gov.au/commercial-fishing/commercial-fisheries/rock-lobster/rock-lobster-resource-assessment-group" TargetMode="External"/><Relationship Id="rId40" Type="http://schemas.openxmlformats.org/officeDocument/2006/relationships/hyperlink" Target="https://www.wildlife.vic.gov.au/our-wildlife/whales-dolphins-and-seals/protected-areas" TargetMode="External"/><Relationship Id="rId45" Type="http://schemas.openxmlformats.org/officeDocument/2006/relationships/header" Target="header5.xml"/><Relationship Id="rId53" Type="http://schemas.openxmlformats.org/officeDocument/2006/relationships/footer" Target="footer8.xml"/><Relationship Id="rId58" Type="http://schemas.openxmlformats.org/officeDocument/2006/relationships/header" Target="header11.xml"/><Relationship Id="rId66"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header" Target="header13.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s://www.agriculture.gov.au/abares/research-topics/fisheries/fisheries-and-aquaculture-statistics" TargetMode="External"/><Relationship Id="rId27" Type="http://schemas.openxmlformats.org/officeDocument/2006/relationships/image" Target="media/image5.emf"/><Relationship Id="rId30" Type="http://schemas.openxmlformats.org/officeDocument/2006/relationships/hyperlink" Target="https://vfa.vic.gov.au/commercial-fishing/commercial-fisheries/rock-lobster/rock-lobster-resource-assessment-group" TargetMode="External"/><Relationship Id="rId35" Type="http://schemas.openxmlformats.org/officeDocument/2006/relationships/hyperlink" Target="https://vfa.vic.gov.au/recreational-fishing/featured/old/tagging-of-recreationally-caught-rock-lobsters" TargetMode="External"/><Relationship Id="rId43" Type="http://schemas.openxmlformats.org/officeDocument/2006/relationships/hyperlink" Target="https://www.frdc.com.au/project/2017-082" TargetMode="External"/><Relationship Id="rId48" Type="http://schemas.openxmlformats.org/officeDocument/2006/relationships/header" Target="header6.xml"/><Relationship Id="rId56" Type="http://schemas.openxmlformats.org/officeDocument/2006/relationships/footer" Target="footer9.xml"/><Relationship Id="rId64"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https://www.legislation.vic.gov.au/as-made/statutory-rules/fisheries-fees-royalties-and-levies-regulations-2017" TargetMode="External"/><Relationship Id="rId33" Type="http://schemas.openxmlformats.org/officeDocument/2006/relationships/image" Target="media/image6.emf"/><Relationship Id="rId38" Type="http://schemas.openxmlformats.org/officeDocument/2006/relationships/hyperlink" Target="https://fish.gov.au/Archived-Reports/2023/Southern%20Rock%20Lobster%20(2023).pdf" TargetMode="External"/><Relationship Id="rId46" Type="http://schemas.openxmlformats.org/officeDocument/2006/relationships/footer" Target="footer4.xml"/><Relationship Id="rId59" Type="http://schemas.openxmlformats.org/officeDocument/2006/relationships/footer" Target="footer11.xml"/><Relationship Id="rId67" Type="http://schemas.openxmlformats.org/officeDocument/2006/relationships/fontTable" Target="fontTable.xml"/><Relationship Id="rId20" Type="http://schemas.openxmlformats.org/officeDocument/2006/relationships/hyperlink" Target="https://fish.gov.au/Archived-Reports/2023/Southern%20Rock%20Lobster%20(2023).pdf" TargetMode="External"/><Relationship Id="rId41" Type="http://schemas.openxmlformats.org/officeDocument/2006/relationships/hyperlink" Target="https://www.siv.com.au/uploads/9/8/7/7/98771034/siv_rock_lobster_code_of_conduct_-_final_printing_artwork.pdf" TargetMode="External"/><Relationship Id="rId54" Type="http://schemas.openxmlformats.org/officeDocument/2006/relationships/header" Target="header9.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legislation.vic.gov.au/in-force/acts/fisheries-act-1995/103" TargetMode="External"/><Relationship Id="rId28" Type="http://schemas.openxmlformats.org/officeDocument/2006/relationships/hyperlink" Target="https://vfa.vic.gov.au/operational-policy/fisheries-consultation/current-consultation" TargetMode="External"/><Relationship Id="rId36" Type="http://schemas.openxmlformats.org/officeDocument/2006/relationships/hyperlink" Target="https://vfa.vic.gov.au/commercial-fishing/commercial-fisheries/rock-lobster/stock-reports" TargetMode="External"/><Relationship Id="rId49" Type="http://schemas.openxmlformats.org/officeDocument/2006/relationships/footer" Target="footer6.xm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yperlink" Target="https://vfa.vic.gov.au/commercial-fishing/commercial-fisheries/rock-lobster/stock-reports" TargetMode="External"/><Relationship Id="rId44" Type="http://schemas.openxmlformats.org/officeDocument/2006/relationships/header" Target="header4.xml"/><Relationship Id="rId52" Type="http://schemas.openxmlformats.org/officeDocument/2006/relationships/header" Target="header8.xml"/><Relationship Id="rId60" Type="http://schemas.openxmlformats.org/officeDocument/2006/relationships/header" Target="header12.xml"/><Relationship Id="rId65"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yperlink" Target="https://vfa.vic.gov.au/recreational-fishing/featured/old/tagging-of-recreationally-caught-rock-lobsters"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7.jpeg"/></Relationships>
</file>

<file path=word/_rels/footer11.xml.rels><?xml version="1.0" encoding="UTF-8" standalone="yes"?>
<Relationships xmlns="http://schemas.openxmlformats.org/package/2006/relationships"><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lcf76f155ced4ddcb4097134ff3c332f xmlns="695a8670-8810-4d9d-b8f3-c67e634357a6">
      <Terms xmlns="http://schemas.microsoft.com/office/infopath/2007/PartnerControls"/>
    </lcf76f155ced4ddcb4097134ff3c332f>
    <TaxCatchAll xmlns="7c172610-25bb-46a1-b16f-66bb4eaf823a">
      <Value>2</Value>
      <Value>1</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31" ma:contentTypeDescription="DEDJTR Document" ma:contentTypeScope="" ma:versionID="60ba8dd9ac2e0a00b29feaac2672497c">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141c61f19e6cb2dc0ed750d303368520"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1527E4-F0FB-4B1C-BFE2-6FE02746CA9A}">
  <ds:schemaRefs>
    <ds:schemaRef ds:uri="http://schemas.microsoft.com/office/2006/metadata/properties"/>
    <ds:schemaRef ds:uri="http://schemas.microsoft.com/office/infopath/2007/PartnerControls"/>
    <ds:schemaRef ds:uri="72567383-1e26-4692-bdad-5f5be69e1590"/>
    <ds:schemaRef ds:uri="695a8670-8810-4d9d-b8f3-c67e634357a6"/>
    <ds:schemaRef ds:uri="7c172610-25bb-46a1-b16f-66bb4eaf823a"/>
  </ds:schemaRefs>
</ds:datastoreItem>
</file>

<file path=customXml/itemProps2.xml><?xml version="1.0" encoding="utf-8"?>
<ds:datastoreItem xmlns:ds="http://schemas.openxmlformats.org/officeDocument/2006/customXml" ds:itemID="{CE5E519D-7093-4026-AB28-D006C834C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57B8C2-1633-4A26-902D-F2AC8B7C0AE6}">
  <ds:schemaRefs>
    <ds:schemaRef ds:uri="http://schemas.openxmlformats.org/officeDocument/2006/bibliography"/>
  </ds:schemaRefs>
</ds:datastoreItem>
</file>

<file path=customXml/itemProps4.xml><?xml version="1.0" encoding="utf-8"?>
<ds:datastoreItem xmlns:ds="http://schemas.openxmlformats.org/officeDocument/2006/customXml" ds:itemID="{1590E453-30C2-4A44-B4FB-8C546190ADAB}">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39</Pages>
  <Words>9847</Words>
  <Characters>56133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Ewan A Flanagan (VFA)</dc:creator>
  <cp:keywords/>
  <dc:description/>
  <cp:lastModifiedBy>Justine L'EPAGNIOL</cp:lastModifiedBy>
  <cp:revision>2</cp:revision>
  <dcterms:created xsi:type="dcterms:W3CDTF">2025-09-09T06:06:00Z</dcterms:created>
  <dcterms:modified xsi:type="dcterms:W3CDTF">2025-09-09T06:06:00Z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44d1b25f,2c6f4547,4646498f,3ac8d4b3,62178c54,1770a1f2</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784981f3,4b623995,54d1818a,2e78762f,3a80800e,616e32b0</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2025-06-17T00:33:39Z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d49cbbb9-f1d0-4673-855f-5518efd5eaf5</vt:lpwstr>
  </property>
  <property fmtid="{D5CDD505-2E9C-101B-9397-08002B2CF9AE}" pid="14" name="MSIP_Label_d00a4df9-c942-4b09-b23a-6c1023f6de27_ContentBits">
    <vt:lpwstr>3</vt:lpwstr>
  </property>
  <property fmtid="{D5CDD505-2E9C-101B-9397-08002B2CF9AE}" pid="15" name="MSIP_Label_d00a4df9-c942-4b09-b23a-6c1023f6de27_Tag">
    <vt:lpwstr>10, 0, 1, 1</vt:lpwstr>
  </property>
  <property fmtid="{D5CDD505-2E9C-101B-9397-08002B2CF9AE}" pid="16" name="MediaServiceImageTags">
    <vt:lpwstr/>
  </property>
  <property fmtid="{D5CDD505-2E9C-101B-9397-08002B2CF9AE}" pid="17" name="DEDJTRSection">
    <vt:lpwstr/>
  </property>
  <property fmtid="{D5CDD505-2E9C-101B-9397-08002B2CF9AE}" pid="18" name="ContentTypeId">
    <vt:lpwstr>0x010100611F6414DFB111E7BA88F9DF1743E317009352B53F7B4531429E64425F88C8348C</vt:lpwstr>
  </property>
  <property fmtid="{D5CDD505-2E9C-101B-9397-08002B2CF9AE}" pid="19" name="DEDJTRGroup">
    <vt:lpwstr>1;#Victorian Fisheries Authority|03cedbca-4e15-4e6c-98c1-001cb1a1da76</vt:lpwstr>
  </property>
  <property fmtid="{D5CDD505-2E9C-101B-9397-08002B2CF9AE}" pid="20" name="DEDJTRSecurityClassification">
    <vt:lpwstr/>
  </property>
  <property fmtid="{D5CDD505-2E9C-101B-9397-08002B2CF9AE}" pid="21" name="DEDJTRDivision">
    <vt:lpwstr>2;#Management ＆ Science|34c30a66-7301-4d74-b833-86e02b73fddf</vt:lpwstr>
  </property>
  <property fmtid="{D5CDD505-2E9C-101B-9397-08002B2CF9AE}" pid="22" name="DEDJTRBranch">
    <vt:lpwstr/>
  </property>
</Properties>
</file>