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9DCAB" w14:textId="24940F92" w:rsidR="00D32353" w:rsidRDefault="00515C93" w:rsidP="00C7003C">
      <w:bookmarkStart w:id="0" w:name="_Toc207268890"/>
      <w:bookmarkStart w:id="1" w:name="_Toc207268941"/>
      <w:bookmarkStart w:id="2" w:name="_Toc207270698"/>
      <w:bookmarkStart w:id="3" w:name="_Toc207270717"/>
      <w:bookmarkStart w:id="4" w:name="_Toc207271048"/>
      <w:bookmarkStart w:id="5" w:name="_Toc207271120"/>
      <w:bookmarkStart w:id="6" w:name="_Toc207283557"/>
      <w:bookmarkStart w:id="7" w:name="_Toc207283804"/>
      <w:bookmarkStart w:id="8" w:name="_Toc207284360"/>
      <w:bookmarkStart w:id="9" w:name="_Toc207781961"/>
      <w:bookmarkStart w:id="10" w:name="_Toc207782489"/>
      <w:bookmarkStart w:id="11" w:name="_Toc207867516"/>
      <w:bookmarkStart w:id="12" w:name="_Toc207869280"/>
      <w:bookmarkStart w:id="13" w:name="_Toc207869522"/>
      <w:bookmarkStart w:id="14" w:name="_Toc207869599"/>
      <w:bookmarkStart w:id="15" w:name="_Toc207869790"/>
      <w:bookmarkStart w:id="16" w:name="_Toc207870116"/>
      <w:bookmarkStart w:id="17" w:name="_Toc207870295"/>
      <w:bookmarkStart w:id="18" w:name="_Toc207870722"/>
      <w:bookmarkStart w:id="19" w:name="_Toc207870876"/>
      <w:bookmarkStart w:id="20" w:name="_Toc207870953"/>
      <w:bookmarkStart w:id="21" w:name="_Toc207871030"/>
      <w:bookmarkStart w:id="22" w:name="_Toc207871107"/>
      <w:bookmarkStart w:id="23" w:name="_Toc207872570"/>
      <w:bookmarkStart w:id="24" w:name="_Toc207872770"/>
      <w:bookmarkStart w:id="25" w:name="_Toc207874277"/>
      <w:bookmarkStart w:id="26" w:name="_Toc207888072"/>
      <w:bookmarkStart w:id="27" w:name="_Toc207888152"/>
      <w:r>
        <w:rPr>
          <w:noProof/>
        </w:rPr>
        <w:drawing>
          <wp:anchor distT="0" distB="0" distL="114300" distR="114300" simplePos="0" relativeHeight="251658240" behindDoc="1" locked="0" layoutInCell="1" allowOverlap="1" wp14:anchorId="252F0350" wp14:editId="41B395A6">
            <wp:simplePos x="0" y="0"/>
            <wp:positionH relativeFrom="page">
              <wp:align>right</wp:align>
            </wp:positionH>
            <wp:positionV relativeFrom="paragraph">
              <wp:posOffset>-903002</wp:posOffset>
            </wp:positionV>
            <wp:extent cx="7576820" cy="1413510"/>
            <wp:effectExtent l="0" t="0" r="5080" b="0"/>
            <wp:wrapNone/>
            <wp:docPr id="215967834" name="Picture 1" descr="Department of Climate Change, Energy, the Environment and Wa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descr="Department of Climate Change, Energy, the Environment and Water logo">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7576820" cy="1413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69C3A9DB" w14:textId="31A6B746" w:rsidR="001C052B" w:rsidRDefault="001C052B" w:rsidP="00C7003C"/>
    <w:p w14:paraId="5D8D04C2" w14:textId="77777777" w:rsidR="001C052B" w:rsidRDefault="001C052B" w:rsidP="00C7003C"/>
    <w:p w14:paraId="42D3B9B6" w14:textId="77777777" w:rsidR="0010622C" w:rsidRDefault="008D2292" w:rsidP="00855C27">
      <w:pPr>
        <w:rPr>
          <w:b/>
          <w:color w:val="083A42" w:themeColor="background2"/>
          <w:sz w:val="56"/>
          <w:szCs w:val="56"/>
        </w:rPr>
      </w:pPr>
      <w:r>
        <w:rPr>
          <w:b/>
          <w:color w:val="083A42" w:themeColor="background2"/>
          <w:sz w:val="56"/>
          <w:szCs w:val="56"/>
        </w:rPr>
        <w:t xml:space="preserve">Nature Repair Market </w:t>
      </w:r>
    </w:p>
    <w:p w14:paraId="391AC325" w14:textId="5B6D3894" w:rsidR="006B5BCA" w:rsidRDefault="00030CD2" w:rsidP="00855C27">
      <w:pPr>
        <w:rPr>
          <w:b/>
          <w:bCs/>
          <w:color w:val="083A42" w:themeColor="background2"/>
          <w:sz w:val="56"/>
          <w:szCs w:val="56"/>
        </w:rPr>
      </w:pPr>
      <w:r>
        <w:rPr>
          <w:b/>
          <w:color w:val="083A42" w:themeColor="background2"/>
          <w:sz w:val="56"/>
          <w:szCs w:val="56"/>
        </w:rPr>
        <w:t>E</w:t>
      </w:r>
      <w:r w:rsidR="0059198D" w:rsidRPr="00D512C6">
        <w:rPr>
          <w:b/>
          <w:color w:val="083A42" w:themeColor="background2"/>
          <w:sz w:val="56"/>
          <w:szCs w:val="56"/>
        </w:rPr>
        <w:t xml:space="preserve">nhancing </w:t>
      </w:r>
      <w:r>
        <w:rPr>
          <w:b/>
          <w:color w:val="083A42" w:themeColor="background2"/>
          <w:sz w:val="56"/>
          <w:szCs w:val="56"/>
        </w:rPr>
        <w:t>N</w:t>
      </w:r>
      <w:r w:rsidR="0059198D" w:rsidRPr="00D512C6">
        <w:rPr>
          <w:b/>
          <w:color w:val="083A42" w:themeColor="background2"/>
          <w:sz w:val="56"/>
          <w:szCs w:val="56"/>
        </w:rPr>
        <w:t xml:space="preserve">ative </w:t>
      </w:r>
      <w:r>
        <w:rPr>
          <w:b/>
          <w:color w:val="083A42" w:themeColor="background2"/>
          <w:sz w:val="56"/>
          <w:szCs w:val="56"/>
        </w:rPr>
        <w:t>V</w:t>
      </w:r>
      <w:r w:rsidR="0059198D" w:rsidRPr="00D512C6">
        <w:rPr>
          <w:b/>
          <w:color w:val="083A42" w:themeColor="background2"/>
          <w:sz w:val="56"/>
          <w:szCs w:val="56"/>
        </w:rPr>
        <w:t>egetation</w:t>
      </w:r>
      <w:r w:rsidR="001A38F1" w:rsidRPr="00D512C6">
        <w:rPr>
          <w:b/>
          <w:color w:val="083A42" w:themeColor="background2"/>
          <w:sz w:val="56"/>
          <w:szCs w:val="56"/>
        </w:rPr>
        <w:t xml:space="preserve"> method</w:t>
      </w:r>
      <w:r w:rsidR="00D512C6" w:rsidRPr="00D512C6">
        <w:rPr>
          <w:b/>
          <w:bCs/>
          <w:color w:val="083A42" w:themeColor="background2"/>
          <w:sz w:val="56"/>
          <w:szCs w:val="56"/>
        </w:rPr>
        <w:t xml:space="preserve"> </w:t>
      </w:r>
      <w:r w:rsidR="004A5EBA">
        <w:rPr>
          <w:b/>
          <w:bCs/>
          <w:color w:val="083A42" w:themeColor="background2"/>
          <w:sz w:val="56"/>
          <w:szCs w:val="56"/>
        </w:rPr>
        <w:t xml:space="preserve">- </w:t>
      </w:r>
      <w:r w:rsidR="0053273D">
        <w:rPr>
          <w:b/>
          <w:bCs/>
          <w:color w:val="083A42" w:themeColor="background2"/>
          <w:sz w:val="56"/>
          <w:szCs w:val="56"/>
        </w:rPr>
        <w:t>proposed design</w:t>
      </w:r>
    </w:p>
    <w:p w14:paraId="57A6A031" w14:textId="52E6E621" w:rsidR="0040120A" w:rsidRPr="005253EB" w:rsidRDefault="0040120A" w:rsidP="00855C27">
      <w:r w:rsidRPr="006E0013">
        <w:rPr>
          <w:color w:val="083A42" w:themeColor="background2"/>
          <w:sz w:val="56"/>
          <w:szCs w:val="56"/>
        </w:rPr>
        <w:t>Consultation paper</w:t>
      </w:r>
    </w:p>
    <w:p w14:paraId="3D282E1B" w14:textId="71BD01DB" w:rsidR="00855C27" w:rsidRDefault="00083306" w:rsidP="00855C27">
      <w:pPr>
        <w:pStyle w:val="TOCHeading"/>
        <w:rPr>
          <w:b/>
          <w:bCs w:val="0"/>
          <w:sz w:val="40"/>
          <w:szCs w:val="40"/>
        </w:rPr>
      </w:pPr>
      <w:r>
        <w:rPr>
          <w:noProof/>
        </w:rPr>
        <w:drawing>
          <wp:anchor distT="0" distB="0" distL="114300" distR="114300" simplePos="0" relativeHeight="251658241" behindDoc="1" locked="0" layoutInCell="1" allowOverlap="1" wp14:anchorId="2C3610F9" wp14:editId="14ACBBF6">
            <wp:simplePos x="0" y="0"/>
            <wp:positionH relativeFrom="page">
              <wp:posOffset>-144855</wp:posOffset>
            </wp:positionH>
            <wp:positionV relativeFrom="paragraph">
              <wp:posOffset>277277</wp:posOffset>
            </wp:positionV>
            <wp:extent cx="7686392" cy="6345120"/>
            <wp:effectExtent l="0" t="0" r="0" b="0"/>
            <wp:wrapNone/>
            <wp:docPr id="410415805" name="Picture 1" descr="Department branded image with collection of images showing tree plantings, tree trunks, flowers and a fro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15805" name="Picture 1" descr="Department branded image with collection of images showing tree plantings, tree trunks, flowers and a frog.">
                      <a:extLst>
                        <a:ext uri="{C183D7F6-B498-43B3-948B-1728B52AA6E4}">
                          <adec:decorative xmlns:adec="http://schemas.microsoft.com/office/drawing/2017/decorative" val="0"/>
                        </a:ext>
                      </a:extLst>
                    </pic:cNvPr>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7690916" cy="6348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D9C">
        <w:rPr>
          <w:b/>
          <w:bCs w:val="0"/>
          <w:sz w:val="40"/>
          <w:szCs w:val="40"/>
        </w:rPr>
        <w:t>October</w:t>
      </w:r>
      <w:r w:rsidR="00826DA1" w:rsidRPr="00826DA1">
        <w:rPr>
          <w:b/>
          <w:bCs w:val="0"/>
          <w:sz w:val="40"/>
          <w:szCs w:val="40"/>
        </w:rPr>
        <w:t xml:space="preserve"> 2025</w:t>
      </w:r>
    </w:p>
    <w:p w14:paraId="633CEDD0" w14:textId="383C05F3" w:rsidR="009F416B" w:rsidRPr="009F416B" w:rsidRDefault="009F416B" w:rsidP="009F416B">
      <w:pPr>
        <w:rPr>
          <w:lang w:eastAsia="ja-JP"/>
        </w:rPr>
      </w:pPr>
    </w:p>
    <w:p w14:paraId="42DAC126" w14:textId="608FD26D" w:rsidR="00BD0524" w:rsidRPr="00BD0524" w:rsidRDefault="00BD0524" w:rsidP="00BD0524">
      <w:pPr>
        <w:rPr>
          <w:lang w:eastAsia="ja-JP"/>
        </w:rPr>
      </w:pPr>
    </w:p>
    <w:p w14:paraId="6A3C733B" w14:textId="4C325C53" w:rsidR="00764D6A" w:rsidRPr="009A58B3" w:rsidRDefault="00764D6A" w:rsidP="000457B8">
      <w:pPr>
        <w:spacing w:line="264" w:lineRule="auto"/>
      </w:pPr>
    </w:p>
    <w:p w14:paraId="2C1DA05C" w14:textId="736A30C6" w:rsidR="00764D6A" w:rsidRPr="009A58B3" w:rsidRDefault="00E91D72" w:rsidP="000457B8">
      <w:pPr>
        <w:pStyle w:val="Normalsmall"/>
        <w:spacing w:line="264" w:lineRule="auto"/>
      </w:pPr>
      <w:r w:rsidRPr="009A58B3">
        <w:br w:type="page"/>
      </w:r>
      <w:r w:rsidRPr="009A58B3">
        <w:lastRenderedPageBreak/>
        <w:t xml:space="preserve">© Commonwealth of Australia </w:t>
      </w:r>
      <w:r w:rsidR="00B97E61" w:rsidRPr="009A58B3">
        <w:t>202</w:t>
      </w:r>
      <w:r w:rsidR="000624BD" w:rsidRPr="009A58B3">
        <w:t>5</w:t>
      </w:r>
    </w:p>
    <w:p w14:paraId="079DC1EA" w14:textId="77777777" w:rsidR="00764D6A" w:rsidRPr="009A58B3" w:rsidRDefault="00E91D72" w:rsidP="000457B8">
      <w:pPr>
        <w:pStyle w:val="Normalsmall"/>
        <w:spacing w:line="264" w:lineRule="auto"/>
        <w:rPr>
          <w:rStyle w:val="Strong"/>
        </w:rPr>
      </w:pPr>
      <w:r w:rsidRPr="009A58B3">
        <w:rPr>
          <w:rStyle w:val="Strong"/>
        </w:rPr>
        <w:t>Ownership of intellectual property rights</w:t>
      </w:r>
    </w:p>
    <w:p w14:paraId="4A24F557" w14:textId="77777777" w:rsidR="00764D6A" w:rsidRPr="009A58B3" w:rsidRDefault="00E91D72" w:rsidP="000457B8">
      <w:pPr>
        <w:pStyle w:val="Normalsmall"/>
        <w:spacing w:line="264" w:lineRule="auto"/>
      </w:pPr>
      <w:r w:rsidRPr="009A58B3">
        <w:t>Unless otherwise noted, copyright (and any other intellectual property rights) in this publication is owned by the Commonwealth of Australia (referred to as the Commonwealth).</w:t>
      </w:r>
    </w:p>
    <w:p w14:paraId="06E4E173" w14:textId="77777777" w:rsidR="00764D6A" w:rsidRPr="009A58B3" w:rsidRDefault="00E91D72" w:rsidP="000457B8">
      <w:pPr>
        <w:pStyle w:val="Normalsmall"/>
        <w:spacing w:line="264" w:lineRule="auto"/>
        <w:rPr>
          <w:rStyle w:val="Strong"/>
        </w:rPr>
      </w:pPr>
      <w:r w:rsidRPr="009A58B3">
        <w:rPr>
          <w:rStyle w:val="Strong"/>
        </w:rPr>
        <w:t>Creative Commons licence</w:t>
      </w:r>
    </w:p>
    <w:p w14:paraId="15A9C043" w14:textId="77777777" w:rsidR="00764D6A" w:rsidRPr="009A58B3" w:rsidRDefault="00E91D72" w:rsidP="000457B8">
      <w:pPr>
        <w:pStyle w:val="Normalsmall"/>
        <w:spacing w:line="264" w:lineRule="auto"/>
      </w:pPr>
      <w:r w:rsidRPr="009A58B3">
        <w:t xml:space="preserve">All material in this publication is licensed under a </w:t>
      </w:r>
      <w:hyperlink r:id="rId13" w:history="1">
        <w:r w:rsidRPr="009A58B3">
          <w:rPr>
            <w:rStyle w:val="Hyperlink"/>
          </w:rPr>
          <w:t>Creative Commons Attribution 4.0 International Licence</w:t>
        </w:r>
      </w:hyperlink>
      <w:r w:rsidRPr="009A58B3">
        <w:t xml:space="preserve"> except content supplied by third parties, logos and the Commonwealth Coat of Arms.</w:t>
      </w:r>
    </w:p>
    <w:p w14:paraId="2C4188C2" w14:textId="77777777" w:rsidR="00764D6A" w:rsidRPr="009A58B3" w:rsidRDefault="00E91D72" w:rsidP="000457B8">
      <w:pPr>
        <w:pStyle w:val="Normalsmall"/>
        <w:spacing w:line="264" w:lineRule="auto"/>
      </w:pPr>
      <w:r w:rsidRPr="009A58B3">
        <w:t xml:space="preserve">Inquiries about the licence and any use of this document should be emailed to </w:t>
      </w:r>
      <w:hyperlink r:id="rId14" w:history="1">
        <w:r w:rsidR="00D86640" w:rsidRPr="009A58B3">
          <w:rPr>
            <w:rStyle w:val="Hyperlink"/>
          </w:rPr>
          <w:t>copyright@dcceew.gov.au</w:t>
        </w:r>
      </w:hyperlink>
      <w:r w:rsidRPr="009A58B3">
        <w:t>.</w:t>
      </w:r>
    </w:p>
    <w:p w14:paraId="692839B7" w14:textId="77777777" w:rsidR="00764D6A" w:rsidRPr="009A58B3" w:rsidRDefault="00E91D72" w:rsidP="000457B8">
      <w:pPr>
        <w:pStyle w:val="Normalsmall"/>
        <w:spacing w:line="264" w:lineRule="auto"/>
      </w:pPr>
      <w:r w:rsidRPr="009A58B3">
        <w:rPr>
          <w:noProof/>
          <w:lang w:eastAsia="en-AU"/>
        </w:rPr>
        <w:drawing>
          <wp:inline distT="0" distB="0" distL="0" distR="0" wp14:anchorId="71A089C4" wp14:editId="36D20709">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73B0702" w14:textId="77777777" w:rsidR="00764D6A" w:rsidRPr="009A58B3" w:rsidRDefault="00E91D72" w:rsidP="000457B8">
      <w:pPr>
        <w:pStyle w:val="Normalsmall"/>
        <w:spacing w:line="264" w:lineRule="auto"/>
        <w:rPr>
          <w:rStyle w:val="Strong"/>
        </w:rPr>
      </w:pPr>
      <w:r w:rsidRPr="009A58B3">
        <w:rPr>
          <w:rStyle w:val="Strong"/>
        </w:rPr>
        <w:t>Cataloguing data</w:t>
      </w:r>
    </w:p>
    <w:p w14:paraId="3E88B649" w14:textId="20C4A33F" w:rsidR="00764D6A" w:rsidRPr="009A58B3" w:rsidRDefault="00E91D72" w:rsidP="000457B8">
      <w:pPr>
        <w:pStyle w:val="Normalsmall"/>
        <w:spacing w:line="264" w:lineRule="auto"/>
      </w:pPr>
      <w:r w:rsidRPr="009A58B3">
        <w:t xml:space="preserve">This publication (and any material sourced from it) should be attributed as: </w:t>
      </w:r>
      <w:r w:rsidR="009D5007">
        <w:t>D</w:t>
      </w:r>
      <w:r w:rsidR="000F2194">
        <w:t>CCEEW</w:t>
      </w:r>
      <w:r w:rsidR="00B97E61">
        <w:t xml:space="preserve"> 202</w:t>
      </w:r>
      <w:r w:rsidR="00267301">
        <w:t>5</w:t>
      </w:r>
      <w:r>
        <w:t>,</w:t>
      </w:r>
      <w:r w:rsidR="007C2EE1">
        <w:t xml:space="preserve"> </w:t>
      </w:r>
      <w:r w:rsidR="00EA4717">
        <w:t>Nature Repair Market enhancing native vegetation method - proposed method design</w:t>
      </w:r>
      <w:r w:rsidRPr="009A58B3">
        <w:t xml:space="preserve">, </w:t>
      </w:r>
      <w:r w:rsidR="006F065B" w:rsidRPr="009A58B3">
        <w:t>Department of Climate Change, Energy, the Environment and Water</w:t>
      </w:r>
      <w:r w:rsidRPr="009A58B3">
        <w:t xml:space="preserve">, Canberra, </w:t>
      </w:r>
      <w:r w:rsidR="00247E32" w:rsidRPr="009A58B3">
        <w:t>October</w:t>
      </w:r>
      <w:r w:rsidR="00243F2C" w:rsidRPr="009A58B3">
        <w:t>.</w:t>
      </w:r>
      <w:r w:rsidRPr="009A58B3">
        <w:t xml:space="preserve"> CC BY 4.0.</w:t>
      </w:r>
    </w:p>
    <w:p w14:paraId="4DC313D5" w14:textId="4B6B853F" w:rsidR="00DE0AAE" w:rsidRPr="009A58B3" w:rsidRDefault="00EF7E2C" w:rsidP="00034977">
      <w:pPr>
        <w:pStyle w:val="Normalsmall"/>
        <w:spacing w:line="264" w:lineRule="auto"/>
      </w:pPr>
      <w:r>
        <w:t xml:space="preserve">This publication is available at </w:t>
      </w:r>
      <w:hyperlink r:id="rId16" w:history="1">
        <w:r w:rsidR="001116A8" w:rsidRPr="001116A8">
          <w:rPr>
            <w:rStyle w:val="Hyperlink"/>
          </w:rPr>
          <w:t>https://consult.dcceew.gov.au/env-methods-nature-repair-market</w:t>
        </w:r>
      </w:hyperlink>
      <w:r>
        <w:t>.</w:t>
      </w:r>
    </w:p>
    <w:p w14:paraId="4FDCB835" w14:textId="77777777" w:rsidR="00764D6A" w:rsidRPr="009A58B3" w:rsidRDefault="00E91D72" w:rsidP="000457B8">
      <w:pPr>
        <w:pStyle w:val="Normalsmall"/>
        <w:spacing w:after="0" w:line="264" w:lineRule="auto"/>
      </w:pPr>
      <w:r w:rsidRPr="009A58B3">
        <w:t xml:space="preserve">GPO Box </w:t>
      </w:r>
      <w:r w:rsidR="008E2377" w:rsidRPr="009A58B3">
        <w:t>3090</w:t>
      </w:r>
      <w:r w:rsidRPr="009A58B3">
        <w:t xml:space="preserve"> Canberra ACT 2601</w:t>
      </w:r>
    </w:p>
    <w:p w14:paraId="61939D52" w14:textId="77777777" w:rsidR="00764D6A" w:rsidRPr="009A58B3" w:rsidRDefault="00E91D72" w:rsidP="000457B8">
      <w:pPr>
        <w:pStyle w:val="Normalsmall"/>
        <w:spacing w:after="0" w:line="264" w:lineRule="auto"/>
      </w:pPr>
      <w:r w:rsidRPr="009A58B3">
        <w:t xml:space="preserve">Telephone </w:t>
      </w:r>
      <w:r w:rsidR="00D464F4" w:rsidRPr="009A58B3">
        <w:t>1800 920 528</w:t>
      </w:r>
    </w:p>
    <w:p w14:paraId="77074B58" w14:textId="77777777" w:rsidR="00764D6A" w:rsidRPr="009A58B3" w:rsidRDefault="00E91D72" w:rsidP="000457B8">
      <w:pPr>
        <w:pStyle w:val="Normalsmall"/>
        <w:spacing w:line="264" w:lineRule="auto"/>
      </w:pPr>
      <w:bookmarkStart w:id="28" w:name="_Hlk108621036"/>
      <w:r w:rsidRPr="009A58B3">
        <w:t xml:space="preserve">Web </w:t>
      </w:r>
      <w:hyperlink r:id="rId17" w:history="1">
        <w:r w:rsidR="00D86640" w:rsidRPr="009A58B3">
          <w:rPr>
            <w:rStyle w:val="Hyperlink"/>
          </w:rPr>
          <w:t>dcceew.gov.au</w:t>
        </w:r>
      </w:hyperlink>
    </w:p>
    <w:bookmarkEnd w:id="28"/>
    <w:p w14:paraId="6DE27922" w14:textId="77777777" w:rsidR="007C358A" w:rsidRPr="009A58B3" w:rsidRDefault="007C358A" w:rsidP="000457B8">
      <w:pPr>
        <w:pStyle w:val="Normalsmall"/>
        <w:spacing w:line="264" w:lineRule="auto"/>
      </w:pPr>
      <w:r w:rsidRPr="009A58B3">
        <w:rPr>
          <w:rStyle w:val="Strong"/>
        </w:rPr>
        <w:t>Disclaimer</w:t>
      </w:r>
    </w:p>
    <w:p w14:paraId="244E0B75" w14:textId="77777777" w:rsidR="00764D6A" w:rsidRPr="009A58B3" w:rsidRDefault="00E91D72" w:rsidP="000457B8">
      <w:pPr>
        <w:pStyle w:val="Normalsmall"/>
        <w:spacing w:line="264" w:lineRule="auto"/>
      </w:pPr>
      <w:r w:rsidRPr="009A58B3">
        <w:t xml:space="preserve">The Australian Government acting through the </w:t>
      </w:r>
      <w:r w:rsidR="00D86640" w:rsidRPr="009A58B3">
        <w:t>Department of Climate Change, Energy, the Environment and Water</w:t>
      </w:r>
      <w:r w:rsidRPr="009A58B3">
        <w:t xml:space="preserve"> has exercised due care and skill in preparing and compiling the information and data in this publication. Notwithstanding, the </w:t>
      </w:r>
      <w:r w:rsidR="00D86640" w:rsidRPr="009A58B3">
        <w:t>Department of Climate Change, Energy, the Environment and Water</w:t>
      </w:r>
      <w:r w:rsidRPr="009A58B3">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C421396" w14:textId="77777777" w:rsidR="00B02B9B" w:rsidRPr="009A58B3" w:rsidRDefault="00B02B9B" w:rsidP="000457B8">
      <w:pPr>
        <w:pStyle w:val="Normalsmall"/>
        <w:spacing w:line="264" w:lineRule="auto"/>
      </w:pPr>
      <w:r w:rsidRPr="009A58B3">
        <w:rPr>
          <w:rStyle w:val="Strong"/>
        </w:rPr>
        <w:t>Acknowledgement of Country</w:t>
      </w:r>
    </w:p>
    <w:p w14:paraId="3DF64380" w14:textId="44B14F46" w:rsidR="00FC0B39" w:rsidRPr="009A58B3" w:rsidRDefault="00B8745D" w:rsidP="000457B8">
      <w:pPr>
        <w:pStyle w:val="Normalsmall"/>
        <w:spacing w:line="264" w:lineRule="auto"/>
      </w:pPr>
      <w:r w:rsidRPr="009A58B3">
        <w:t>We acknowledge the Traditional Owners of Country throughout Australia and recognise their continuing connection to land, waters and culture. We pay our respects to their Elders past and present</w:t>
      </w:r>
      <w:r w:rsidR="00FC0B39" w:rsidRPr="009A58B3">
        <w:t>.</w:t>
      </w:r>
    </w:p>
    <w:p w14:paraId="613B14C2" w14:textId="77777777" w:rsidR="00A32152" w:rsidRDefault="00A32152">
      <w:pPr>
        <w:spacing w:after="0" w:line="240" w:lineRule="auto"/>
        <w:rPr>
          <w:sz w:val="18"/>
          <w:szCs w:val="18"/>
        </w:rPr>
      </w:pPr>
      <w:r w:rsidRPr="009A58B3">
        <w:br w:type="page"/>
      </w:r>
    </w:p>
    <w:p w14:paraId="7B08C698" w14:textId="5CAD46C5" w:rsidR="003B4F0A" w:rsidRPr="00B267BA" w:rsidRDefault="003B4F0A">
      <w:pPr>
        <w:pStyle w:val="TOC1"/>
        <w:rPr>
          <w:color w:val="197C7D" w:themeColor="accent1"/>
          <w:sz w:val="52"/>
          <w:szCs w:val="44"/>
        </w:rPr>
      </w:pPr>
      <w:r w:rsidRPr="00B267BA">
        <w:rPr>
          <w:color w:val="197C7D" w:themeColor="accent1"/>
          <w:sz w:val="52"/>
          <w:szCs w:val="44"/>
        </w:rPr>
        <w:lastRenderedPageBreak/>
        <w:t xml:space="preserve">Table of </w:t>
      </w:r>
      <w:r w:rsidR="00A32430">
        <w:rPr>
          <w:color w:val="197C7D" w:themeColor="accent1"/>
          <w:sz w:val="52"/>
          <w:szCs w:val="44"/>
        </w:rPr>
        <w:t>c</w:t>
      </w:r>
      <w:r w:rsidRPr="00B267BA">
        <w:rPr>
          <w:color w:val="197C7D" w:themeColor="accent1"/>
          <w:sz w:val="52"/>
          <w:szCs w:val="44"/>
        </w:rPr>
        <w:t>ontents</w:t>
      </w:r>
    </w:p>
    <w:p w14:paraId="43035A51" w14:textId="77777777" w:rsidR="003B4F0A" w:rsidRPr="003B4F0A" w:rsidRDefault="003B4F0A" w:rsidP="00B267BA"/>
    <w:p w14:paraId="35862220" w14:textId="6CA78AAE" w:rsidR="00240FF4" w:rsidRDefault="00334BF2">
      <w:pPr>
        <w:pStyle w:val="TOC1"/>
        <w:rPr>
          <w:rFonts w:eastAsiaTheme="minorEastAsia"/>
          <w:b w:val="0"/>
          <w:kern w:val="2"/>
          <w:sz w:val="24"/>
          <w:szCs w:val="24"/>
          <w:lang w:eastAsia="en-AU"/>
          <w14:ligatures w14:val="standardContextual"/>
        </w:rPr>
      </w:pPr>
      <w:r>
        <w:fldChar w:fldCharType="begin"/>
      </w:r>
      <w:r>
        <w:instrText xml:space="preserve"> TOC \o "2-2" \f \h \z \t "Heading 1,1,Heading 3,3,Subtitle,1" </w:instrText>
      </w:r>
      <w:r>
        <w:fldChar w:fldCharType="separate"/>
      </w:r>
      <w:hyperlink w:anchor="_Toc210729352" w:history="1">
        <w:r w:rsidR="00240FF4" w:rsidRPr="00AB367B">
          <w:rPr>
            <w:rStyle w:val="Hyperlink"/>
          </w:rPr>
          <w:t>1.</w:t>
        </w:r>
        <w:r w:rsidR="00240FF4">
          <w:rPr>
            <w:rFonts w:eastAsiaTheme="minorEastAsia"/>
            <w:b w:val="0"/>
            <w:kern w:val="2"/>
            <w:sz w:val="24"/>
            <w:szCs w:val="24"/>
            <w:lang w:eastAsia="en-AU"/>
            <w14:ligatures w14:val="standardContextual"/>
          </w:rPr>
          <w:tab/>
        </w:r>
        <w:r w:rsidR="00240FF4" w:rsidRPr="00AB367B">
          <w:rPr>
            <w:rStyle w:val="Hyperlink"/>
          </w:rPr>
          <w:t>Consultation process</w:t>
        </w:r>
        <w:r w:rsidR="00240FF4">
          <w:rPr>
            <w:webHidden/>
          </w:rPr>
          <w:tab/>
        </w:r>
        <w:r w:rsidR="00240FF4">
          <w:rPr>
            <w:webHidden/>
          </w:rPr>
          <w:fldChar w:fldCharType="begin"/>
        </w:r>
        <w:r w:rsidR="00240FF4">
          <w:rPr>
            <w:webHidden/>
          </w:rPr>
          <w:instrText xml:space="preserve"> PAGEREF _Toc210729352 \h </w:instrText>
        </w:r>
        <w:r w:rsidR="00240FF4">
          <w:rPr>
            <w:webHidden/>
          </w:rPr>
        </w:r>
        <w:r w:rsidR="00240FF4">
          <w:rPr>
            <w:webHidden/>
          </w:rPr>
          <w:fldChar w:fldCharType="separate"/>
        </w:r>
        <w:r w:rsidR="00F11F3A">
          <w:rPr>
            <w:webHidden/>
          </w:rPr>
          <w:t>5</w:t>
        </w:r>
        <w:r w:rsidR="00240FF4">
          <w:rPr>
            <w:webHidden/>
          </w:rPr>
          <w:fldChar w:fldCharType="end"/>
        </w:r>
      </w:hyperlink>
    </w:p>
    <w:p w14:paraId="75D7F918" w14:textId="27F2AE3A" w:rsidR="00240FF4" w:rsidRDefault="00240FF4">
      <w:pPr>
        <w:pStyle w:val="TOC2"/>
        <w:tabs>
          <w:tab w:val="left" w:pos="1200"/>
        </w:tabs>
        <w:rPr>
          <w:rFonts w:eastAsiaTheme="minorEastAsia"/>
          <w:kern w:val="2"/>
          <w:szCs w:val="24"/>
          <w:lang w:eastAsia="en-AU"/>
          <w14:ligatures w14:val="standardContextual"/>
        </w:rPr>
      </w:pPr>
      <w:hyperlink w:anchor="_Toc210729353" w:history="1">
        <w:r w:rsidRPr="00AB367B">
          <w:rPr>
            <w:rStyle w:val="Hyperlink"/>
          </w:rPr>
          <w:t>1.1.</w:t>
        </w:r>
        <w:r>
          <w:rPr>
            <w:rFonts w:eastAsiaTheme="minorEastAsia"/>
            <w:kern w:val="2"/>
            <w:szCs w:val="24"/>
            <w:lang w:eastAsia="en-AU"/>
            <w14:ligatures w14:val="standardContextual"/>
          </w:rPr>
          <w:tab/>
        </w:r>
        <w:r w:rsidRPr="00AB367B">
          <w:rPr>
            <w:rStyle w:val="Hyperlink"/>
          </w:rPr>
          <w:t>Have your say public submissions</w:t>
        </w:r>
        <w:r>
          <w:rPr>
            <w:webHidden/>
          </w:rPr>
          <w:tab/>
        </w:r>
        <w:r>
          <w:rPr>
            <w:webHidden/>
          </w:rPr>
          <w:fldChar w:fldCharType="begin"/>
        </w:r>
        <w:r>
          <w:rPr>
            <w:webHidden/>
          </w:rPr>
          <w:instrText xml:space="preserve"> PAGEREF _Toc210729353 \h </w:instrText>
        </w:r>
        <w:r>
          <w:rPr>
            <w:webHidden/>
          </w:rPr>
        </w:r>
        <w:r>
          <w:rPr>
            <w:webHidden/>
          </w:rPr>
          <w:fldChar w:fldCharType="separate"/>
        </w:r>
        <w:r w:rsidR="00F11F3A">
          <w:rPr>
            <w:webHidden/>
          </w:rPr>
          <w:t>5</w:t>
        </w:r>
        <w:r>
          <w:rPr>
            <w:webHidden/>
          </w:rPr>
          <w:fldChar w:fldCharType="end"/>
        </w:r>
      </w:hyperlink>
    </w:p>
    <w:p w14:paraId="797BF4E4" w14:textId="79D971DB" w:rsidR="00240FF4" w:rsidRDefault="00240FF4">
      <w:pPr>
        <w:pStyle w:val="TOC1"/>
        <w:rPr>
          <w:rFonts w:eastAsiaTheme="minorEastAsia"/>
          <w:b w:val="0"/>
          <w:kern w:val="2"/>
          <w:sz w:val="24"/>
          <w:szCs w:val="24"/>
          <w:lang w:eastAsia="en-AU"/>
          <w14:ligatures w14:val="standardContextual"/>
        </w:rPr>
      </w:pPr>
      <w:hyperlink w:anchor="_Toc210729354" w:history="1">
        <w:r w:rsidRPr="00AB367B">
          <w:rPr>
            <w:rStyle w:val="Hyperlink"/>
          </w:rPr>
          <w:t>2.</w:t>
        </w:r>
        <w:r>
          <w:rPr>
            <w:rFonts w:eastAsiaTheme="minorEastAsia"/>
            <w:b w:val="0"/>
            <w:kern w:val="2"/>
            <w:sz w:val="24"/>
            <w:szCs w:val="24"/>
            <w:lang w:eastAsia="en-AU"/>
            <w14:ligatures w14:val="standardContextual"/>
          </w:rPr>
          <w:tab/>
        </w:r>
        <w:r w:rsidRPr="00AB367B">
          <w:rPr>
            <w:rStyle w:val="Hyperlink"/>
          </w:rPr>
          <w:t>The Nature Repair Market</w:t>
        </w:r>
        <w:r>
          <w:rPr>
            <w:webHidden/>
          </w:rPr>
          <w:tab/>
        </w:r>
        <w:r>
          <w:rPr>
            <w:webHidden/>
          </w:rPr>
          <w:fldChar w:fldCharType="begin"/>
        </w:r>
        <w:r>
          <w:rPr>
            <w:webHidden/>
          </w:rPr>
          <w:instrText xml:space="preserve"> PAGEREF _Toc210729354 \h </w:instrText>
        </w:r>
        <w:r>
          <w:rPr>
            <w:webHidden/>
          </w:rPr>
        </w:r>
        <w:r>
          <w:rPr>
            <w:webHidden/>
          </w:rPr>
          <w:fldChar w:fldCharType="separate"/>
        </w:r>
        <w:r w:rsidR="00F11F3A">
          <w:rPr>
            <w:webHidden/>
          </w:rPr>
          <w:t>7</w:t>
        </w:r>
        <w:r>
          <w:rPr>
            <w:webHidden/>
          </w:rPr>
          <w:fldChar w:fldCharType="end"/>
        </w:r>
      </w:hyperlink>
    </w:p>
    <w:p w14:paraId="236ED3AE" w14:textId="47E25448" w:rsidR="00240FF4" w:rsidRDefault="00240FF4">
      <w:pPr>
        <w:pStyle w:val="TOC2"/>
        <w:tabs>
          <w:tab w:val="left" w:pos="1200"/>
        </w:tabs>
        <w:rPr>
          <w:rFonts w:eastAsiaTheme="minorEastAsia"/>
          <w:kern w:val="2"/>
          <w:szCs w:val="24"/>
          <w:lang w:eastAsia="en-AU"/>
          <w14:ligatures w14:val="standardContextual"/>
        </w:rPr>
      </w:pPr>
      <w:hyperlink w:anchor="_Toc210729355" w:history="1">
        <w:r w:rsidRPr="00AB367B">
          <w:rPr>
            <w:rStyle w:val="Hyperlink"/>
          </w:rPr>
          <w:t>2.1.</w:t>
        </w:r>
        <w:r>
          <w:rPr>
            <w:rFonts w:eastAsiaTheme="minorEastAsia"/>
            <w:kern w:val="2"/>
            <w:szCs w:val="24"/>
            <w:lang w:eastAsia="en-AU"/>
            <w14:ligatures w14:val="standardContextual"/>
          </w:rPr>
          <w:tab/>
        </w:r>
        <w:r w:rsidRPr="00AB367B">
          <w:rPr>
            <w:rStyle w:val="Hyperlink"/>
          </w:rPr>
          <w:t>Methods</w:t>
        </w:r>
        <w:r>
          <w:rPr>
            <w:webHidden/>
          </w:rPr>
          <w:tab/>
        </w:r>
        <w:r>
          <w:rPr>
            <w:webHidden/>
          </w:rPr>
          <w:fldChar w:fldCharType="begin"/>
        </w:r>
        <w:r>
          <w:rPr>
            <w:webHidden/>
          </w:rPr>
          <w:instrText xml:space="preserve"> PAGEREF _Toc210729355 \h </w:instrText>
        </w:r>
        <w:r>
          <w:rPr>
            <w:webHidden/>
          </w:rPr>
        </w:r>
        <w:r>
          <w:rPr>
            <w:webHidden/>
          </w:rPr>
          <w:fldChar w:fldCharType="separate"/>
        </w:r>
        <w:r w:rsidR="00F11F3A">
          <w:rPr>
            <w:webHidden/>
          </w:rPr>
          <w:t>7</w:t>
        </w:r>
        <w:r>
          <w:rPr>
            <w:webHidden/>
          </w:rPr>
          <w:fldChar w:fldCharType="end"/>
        </w:r>
      </w:hyperlink>
    </w:p>
    <w:p w14:paraId="6DBB6FA2" w14:textId="28A7DF56" w:rsidR="00240FF4" w:rsidRDefault="00240FF4">
      <w:pPr>
        <w:pStyle w:val="TOC2"/>
        <w:tabs>
          <w:tab w:val="left" w:pos="1200"/>
        </w:tabs>
        <w:rPr>
          <w:rFonts w:eastAsiaTheme="minorEastAsia"/>
          <w:kern w:val="2"/>
          <w:szCs w:val="24"/>
          <w:lang w:eastAsia="en-AU"/>
          <w14:ligatures w14:val="standardContextual"/>
        </w:rPr>
      </w:pPr>
      <w:hyperlink w:anchor="_Toc210729356" w:history="1">
        <w:r w:rsidRPr="00AB367B">
          <w:rPr>
            <w:rStyle w:val="Hyperlink"/>
          </w:rPr>
          <w:t>2.2.</w:t>
        </w:r>
        <w:r>
          <w:rPr>
            <w:rFonts w:eastAsiaTheme="minorEastAsia"/>
            <w:kern w:val="2"/>
            <w:szCs w:val="24"/>
            <w:lang w:eastAsia="en-AU"/>
            <w14:ligatures w14:val="standardContextual"/>
          </w:rPr>
          <w:tab/>
        </w:r>
        <w:r w:rsidRPr="00AB367B">
          <w:rPr>
            <w:rStyle w:val="Hyperlink"/>
          </w:rPr>
          <w:t>Biodiversity Assessment Instrument (BAI)</w:t>
        </w:r>
        <w:r>
          <w:rPr>
            <w:webHidden/>
          </w:rPr>
          <w:tab/>
        </w:r>
        <w:r>
          <w:rPr>
            <w:webHidden/>
          </w:rPr>
          <w:fldChar w:fldCharType="begin"/>
        </w:r>
        <w:r>
          <w:rPr>
            <w:webHidden/>
          </w:rPr>
          <w:instrText xml:space="preserve"> PAGEREF _Toc210729356 \h </w:instrText>
        </w:r>
        <w:r>
          <w:rPr>
            <w:webHidden/>
          </w:rPr>
        </w:r>
        <w:r>
          <w:rPr>
            <w:webHidden/>
          </w:rPr>
          <w:fldChar w:fldCharType="separate"/>
        </w:r>
        <w:r w:rsidR="00F11F3A">
          <w:rPr>
            <w:webHidden/>
          </w:rPr>
          <w:t>8</w:t>
        </w:r>
        <w:r>
          <w:rPr>
            <w:webHidden/>
          </w:rPr>
          <w:fldChar w:fldCharType="end"/>
        </w:r>
      </w:hyperlink>
    </w:p>
    <w:p w14:paraId="4AB6873F" w14:textId="01C918BA" w:rsidR="00240FF4" w:rsidRDefault="00240FF4">
      <w:pPr>
        <w:pStyle w:val="TOC3"/>
        <w:tabs>
          <w:tab w:val="left" w:pos="1680"/>
        </w:tabs>
        <w:rPr>
          <w:rFonts w:eastAsiaTheme="minorEastAsia"/>
          <w:kern w:val="2"/>
          <w:szCs w:val="24"/>
          <w:lang w:eastAsia="en-AU"/>
          <w14:ligatures w14:val="standardContextual"/>
        </w:rPr>
      </w:pPr>
      <w:hyperlink w:anchor="_Toc210729357" w:history="1">
        <w:r w:rsidRPr="00AB367B">
          <w:rPr>
            <w:rStyle w:val="Hyperlink"/>
          </w:rPr>
          <w:t>2.2.1</w:t>
        </w:r>
        <w:r>
          <w:rPr>
            <w:rFonts w:eastAsiaTheme="minorEastAsia"/>
            <w:kern w:val="2"/>
            <w:szCs w:val="24"/>
            <w:lang w:eastAsia="en-AU"/>
            <w14:ligatures w14:val="standardContextual"/>
          </w:rPr>
          <w:tab/>
        </w:r>
        <w:r w:rsidRPr="00AB367B">
          <w:rPr>
            <w:rStyle w:val="Hyperlink"/>
          </w:rPr>
          <w:t>Variable biodiversity project characteristics</w:t>
        </w:r>
        <w:r>
          <w:rPr>
            <w:webHidden/>
          </w:rPr>
          <w:tab/>
        </w:r>
        <w:r>
          <w:rPr>
            <w:webHidden/>
          </w:rPr>
          <w:fldChar w:fldCharType="begin"/>
        </w:r>
        <w:r>
          <w:rPr>
            <w:webHidden/>
          </w:rPr>
          <w:instrText xml:space="preserve"> PAGEREF _Toc210729357 \h </w:instrText>
        </w:r>
        <w:r>
          <w:rPr>
            <w:webHidden/>
          </w:rPr>
        </w:r>
        <w:r>
          <w:rPr>
            <w:webHidden/>
          </w:rPr>
          <w:fldChar w:fldCharType="separate"/>
        </w:r>
        <w:r w:rsidR="00F11F3A">
          <w:rPr>
            <w:webHidden/>
          </w:rPr>
          <w:t>9</w:t>
        </w:r>
        <w:r>
          <w:rPr>
            <w:webHidden/>
          </w:rPr>
          <w:fldChar w:fldCharType="end"/>
        </w:r>
      </w:hyperlink>
    </w:p>
    <w:p w14:paraId="576F5D38" w14:textId="4533F1C8" w:rsidR="00240FF4" w:rsidRDefault="00240FF4">
      <w:pPr>
        <w:pStyle w:val="TOC1"/>
        <w:rPr>
          <w:rFonts w:eastAsiaTheme="minorEastAsia"/>
          <w:b w:val="0"/>
          <w:kern w:val="2"/>
          <w:sz w:val="24"/>
          <w:szCs w:val="24"/>
          <w:lang w:eastAsia="en-AU"/>
          <w14:ligatures w14:val="standardContextual"/>
        </w:rPr>
      </w:pPr>
      <w:hyperlink w:anchor="_Toc210729358" w:history="1">
        <w:r w:rsidRPr="00AB367B">
          <w:rPr>
            <w:rStyle w:val="Hyperlink"/>
          </w:rPr>
          <w:t>3.</w:t>
        </w:r>
        <w:r>
          <w:rPr>
            <w:rFonts w:eastAsiaTheme="minorEastAsia"/>
            <w:b w:val="0"/>
            <w:kern w:val="2"/>
            <w:sz w:val="24"/>
            <w:szCs w:val="24"/>
            <w:lang w:eastAsia="en-AU"/>
            <w14:ligatures w14:val="standardContextual"/>
          </w:rPr>
          <w:tab/>
        </w:r>
        <w:r w:rsidRPr="00AB367B">
          <w:rPr>
            <w:rStyle w:val="Hyperlink"/>
          </w:rPr>
          <w:t>Method Overview</w:t>
        </w:r>
        <w:r>
          <w:rPr>
            <w:webHidden/>
          </w:rPr>
          <w:tab/>
        </w:r>
        <w:r>
          <w:rPr>
            <w:webHidden/>
          </w:rPr>
          <w:fldChar w:fldCharType="begin"/>
        </w:r>
        <w:r>
          <w:rPr>
            <w:webHidden/>
          </w:rPr>
          <w:instrText xml:space="preserve"> PAGEREF _Toc210729358 \h </w:instrText>
        </w:r>
        <w:r>
          <w:rPr>
            <w:webHidden/>
          </w:rPr>
        </w:r>
        <w:r>
          <w:rPr>
            <w:webHidden/>
          </w:rPr>
          <w:fldChar w:fldCharType="separate"/>
        </w:r>
        <w:r w:rsidR="00F11F3A">
          <w:rPr>
            <w:webHidden/>
          </w:rPr>
          <w:t>10</w:t>
        </w:r>
        <w:r>
          <w:rPr>
            <w:webHidden/>
          </w:rPr>
          <w:fldChar w:fldCharType="end"/>
        </w:r>
      </w:hyperlink>
    </w:p>
    <w:p w14:paraId="6658054F" w14:textId="53F3CCC5" w:rsidR="00240FF4" w:rsidRDefault="00240FF4">
      <w:pPr>
        <w:pStyle w:val="TOC2"/>
        <w:tabs>
          <w:tab w:val="left" w:pos="1200"/>
        </w:tabs>
        <w:rPr>
          <w:rFonts w:eastAsiaTheme="minorEastAsia"/>
          <w:kern w:val="2"/>
          <w:szCs w:val="24"/>
          <w:lang w:eastAsia="en-AU"/>
          <w14:ligatures w14:val="standardContextual"/>
        </w:rPr>
      </w:pPr>
      <w:hyperlink w:anchor="_Toc210729359" w:history="1">
        <w:r w:rsidRPr="00AB367B">
          <w:rPr>
            <w:rStyle w:val="Hyperlink"/>
          </w:rPr>
          <w:t>3.1.</w:t>
        </w:r>
        <w:r>
          <w:rPr>
            <w:rFonts w:eastAsiaTheme="minorEastAsia"/>
            <w:kern w:val="2"/>
            <w:szCs w:val="24"/>
            <w:lang w:eastAsia="en-AU"/>
            <w14:ligatures w14:val="standardContextual"/>
          </w:rPr>
          <w:tab/>
        </w:r>
        <w:r w:rsidRPr="00AB367B">
          <w:rPr>
            <w:rStyle w:val="Hyperlink"/>
          </w:rPr>
          <w:t>Summary of ENV method requirements</w:t>
        </w:r>
        <w:r>
          <w:rPr>
            <w:webHidden/>
          </w:rPr>
          <w:tab/>
        </w:r>
        <w:r>
          <w:rPr>
            <w:webHidden/>
          </w:rPr>
          <w:fldChar w:fldCharType="begin"/>
        </w:r>
        <w:r>
          <w:rPr>
            <w:webHidden/>
          </w:rPr>
          <w:instrText xml:space="preserve"> PAGEREF _Toc210729359 \h </w:instrText>
        </w:r>
        <w:r>
          <w:rPr>
            <w:webHidden/>
          </w:rPr>
        </w:r>
        <w:r>
          <w:rPr>
            <w:webHidden/>
          </w:rPr>
          <w:fldChar w:fldCharType="separate"/>
        </w:r>
        <w:r w:rsidR="00F11F3A">
          <w:rPr>
            <w:webHidden/>
          </w:rPr>
          <w:t>10</w:t>
        </w:r>
        <w:r>
          <w:rPr>
            <w:webHidden/>
          </w:rPr>
          <w:fldChar w:fldCharType="end"/>
        </w:r>
      </w:hyperlink>
    </w:p>
    <w:p w14:paraId="59D08AFA" w14:textId="637EE9F7" w:rsidR="00240FF4" w:rsidRDefault="00240FF4">
      <w:pPr>
        <w:pStyle w:val="TOC2"/>
        <w:tabs>
          <w:tab w:val="left" w:pos="1200"/>
        </w:tabs>
        <w:rPr>
          <w:rFonts w:eastAsiaTheme="minorEastAsia"/>
          <w:kern w:val="2"/>
          <w:szCs w:val="24"/>
          <w:lang w:eastAsia="en-AU"/>
          <w14:ligatures w14:val="standardContextual"/>
        </w:rPr>
      </w:pPr>
      <w:hyperlink w:anchor="_Toc210729360" w:history="1">
        <w:r w:rsidRPr="00AB367B">
          <w:rPr>
            <w:rStyle w:val="Hyperlink"/>
          </w:rPr>
          <w:t>3.1.</w:t>
        </w:r>
        <w:r>
          <w:rPr>
            <w:rFonts w:eastAsiaTheme="minorEastAsia"/>
            <w:kern w:val="2"/>
            <w:szCs w:val="24"/>
            <w:lang w:eastAsia="en-AU"/>
            <w14:ligatures w14:val="standardContextual"/>
          </w:rPr>
          <w:tab/>
        </w:r>
        <w:r w:rsidRPr="00AB367B">
          <w:rPr>
            <w:rStyle w:val="Hyperlink"/>
          </w:rPr>
          <w:t>Alignment with the Replanting method</w:t>
        </w:r>
        <w:r>
          <w:rPr>
            <w:webHidden/>
          </w:rPr>
          <w:tab/>
        </w:r>
        <w:r>
          <w:rPr>
            <w:webHidden/>
          </w:rPr>
          <w:fldChar w:fldCharType="begin"/>
        </w:r>
        <w:r>
          <w:rPr>
            <w:webHidden/>
          </w:rPr>
          <w:instrText xml:space="preserve"> PAGEREF _Toc210729360 \h </w:instrText>
        </w:r>
        <w:r>
          <w:rPr>
            <w:webHidden/>
          </w:rPr>
        </w:r>
        <w:r>
          <w:rPr>
            <w:webHidden/>
          </w:rPr>
          <w:fldChar w:fldCharType="separate"/>
        </w:r>
        <w:r w:rsidR="00F11F3A">
          <w:rPr>
            <w:webHidden/>
          </w:rPr>
          <w:t>11</w:t>
        </w:r>
        <w:r>
          <w:rPr>
            <w:webHidden/>
          </w:rPr>
          <w:fldChar w:fldCharType="end"/>
        </w:r>
      </w:hyperlink>
    </w:p>
    <w:p w14:paraId="30708C83" w14:textId="0AEBAA63" w:rsidR="00240FF4" w:rsidRDefault="00240FF4">
      <w:pPr>
        <w:pStyle w:val="TOC2"/>
        <w:tabs>
          <w:tab w:val="left" w:pos="1200"/>
        </w:tabs>
        <w:rPr>
          <w:rFonts w:eastAsiaTheme="minorEastAsia"/>
          <w:kern w:val="2"/>
          <w:szCs w:val="24"/>
          <w:lang w:eastAsia="en-AU"/>
          <w14:ligatures w14:val="standardContextual"/>
        </w:rPr>
      </w:pPr>
      <w:hyperlink w:anchor="_Toc210729361" w:history="1">
        <w:r w:rsidRPr="00AB367B">
          <w:rPr>
            <w:rStyle w:val="Hyperlink"/>
          </w:rPr>
          <w:t>3.2.</w:t>
        </w:r>
        <w:r>
          <w:rPr>
            <w:rFonts w:eastAsiaTheme="minorEastAsia"/>
            <w:kern w:val="2"/>
            <w:szCs w:val="24"/>
            <w:lang w:eastAsia="en-AU"/>
            <w14:ligatures w14:val="standardContextual"/>
          </w:rPr>
          <w:tab/>
        </w:r>
        <w:r w:rsidRPr="00AB367B">
          <w:rPr>
            <w:rStyle w:val="Hyperlink"/>
          </w:rPr>
          <w:t>The Ecological Knowledge System</w:t>
        </w:r>
        <w:r>
          <w:rPr>
            <w:webHidden/>
          </w:rPr>
          <w:tab/>
        </w:r>
        <w:r>
          <w:rPr>
            <w:webHidden/>
          </w:rPr>
          <w:fldChar w:fldCharType="begin"/>
        </w:r>
        <w:r>
          <w:rPr>
            <w:webHidden/>
          </w:rPr>
          <w:instrText xml:space="preserve"> PAGEREF _Toc210729361 \h </w:instrText>
        </w:r>
        <w:r>
          <w:rPr>
            <w:webHidden/>
          </w:rPr>
        </w:r>
        <w:r>
          <w:rPr>
            <w:webHidden/>
          </w:rPr>
          <w:fldChar w:fldCharType="separate"/>
        </w:r>
        <w:r w:rsidR="00F11F3A">
          <w:rPr>
            <w:webHidden/>
          </w:rPr>
          <w:t>13</w:t>
        </w:r>
        <w:r>
          <w:rPr>
            <w:webHidden/>
          </w:rPr>
          <w:fldChar w:fldCharType="end"/>
        </w:r>
      </w:hyperlink>
    </w:p>
    <w:p w14:paraId="68CB4272" w14:textId="704F7C19" w:rsidR="00240FF4" w:rsidRDefault="00240FF4">
      <w:pPr>
        <w:pStyle w:val="TOC2"/>
        <w:tabs>
          <w:tab w:val="left" w:pos="1200"/>
        </w:tabs>
        <w:rPr>
          <w:rFonts w:eastAsiaTheme="minorEastAsia"/>
          <w:kern w:val="2"/>
          <w:szCs w:val="24"/>
          <w:lang w:eastAsia="en-AU"/>
          <w14:ligatures w14:val="standardContextual"/>
        </w:rPr>
      </w:pPr>
      <w:hyperlink w:anchor="_Toc210729362" w:history="1">
        <w:r w:rsidRPr="00AB367B">
          <w:rPr>
            <w:rStyle w:val="Hyperlink"/>
          </w:rPr>
          <w:t>3.3.</w:t>
        </w:r>
        <w:r>
          <w:rPr>
            <w:rFonts w:eastAsiaTheme="minorEastAsia"/>
            <w:kern w:val="2"/>
            <w:szCs w:val="24"/>
            <w:lang w:eastAsia="en-AU"/>
            <w14:ligatures w14:val="standardContextual"/>
          </w:rPr>
          <w:tab/>
        </w:r>
        <w:r w:rsidRPr="00AB367B">
          <w:rPr>
            <w:rStyle w:val="Hyperlink"/>
          </w:rPr>
          <w:t>Indigenous knowledge and values</w:t>
        </w:r>
        <w:r>
          <w:rPr>
            <w:webHidden/>
          </w:rPr>
          <w:tab/>
        </w:r>
        <w:r>
          <w:rPr>
            <w:webHidden/>
          </w:rPr>
          <w:fldChar w:fldCharType="begin"/>
        </w:r>
        <w:r>
          <w:rPr>
            <w:webHidden/>
          </w:rPr>
          <w:instrText xml:space="preserve"> PAGEREF _Toc210729362 \h </w:instrText>
        </w:r>
        <w:r>
          <w:rPr>
            <w:webHidden/>
          </w:rPr>
        </w:r>
        <w:r>
          <w:rPr>
            <w:webHidden/>
          </w:rPr>
          <w:fldChar w:fldCharType="separate"/>
        </w:r>
        <w:r w:rsidR="00F11F3A">
          <w:rPr>
            <w:webHidden/>
          </w:rPr>
          <w:t>14</w:t>
        </w:r>
        <w:r>
          <w:rPr>
            <w:webHidden/>
          </w:rPr>
          <w:fldChar w:fldCharType="end"/>
        </w:r>
      </w:hyperlink>
    </w:p>
    <w:p w14:paraId="58C10CD8" w14:textId="4D5EC28F" w:rsidR="00240FF4" w:rsidRDefault="00240FF4">
      <w:pPr>
        <w:pStyle w:val="TOC1"/>
        <w:rPr>
          <w:rFonts w:eastAsiaTheme="minorEastAsia"/>
          <w:b w:val="0"/>
          <w:kern w:val="2"/>
          <w:sz w:val="24"/>
          <w:szCs w:val="24"/>
          <w:lang w:eastAsia="en-AU"/>
          <w14:ligatures w14:val="standardContextual"/>
        </w:rPr>
      </w:pPr>
      <w:hyperlink w:anchor="_Toc210729363" w:history="1">
        <w:r w:rsidRPr="00AB367B">
          <w:rPr>
            <w:rStyle w:val="Hyperlink"/>
          </w:rPr>
          <w:t>4.</w:t>
        </w:r>
        <w:r>
          <w:rPr>
            <w:rFonts w:eastAsiaTheme="minorEastAsia"/>
            <w:b w:val="0"/>
            <w:kern w:val="2"/>
            <w:sz w:val="24"/>
            <w:szCs w:val="24"/>
            <w:lang w:eastAsia="en-AU"/>
            <w14:ligatures w14:val="standardContextual"/>
          </w:rPr>
          <w:tab/>
        </w:r>
        <w:r w:rsidRPr="00AB367B">
          <w:rPr>
            <w:rStyle w:val="Hyperlink"/>
          </w:rPr>
          <w:t>Eligibility</w:t>
        </w:r>
        <w:r>
          <w:rPr>
            <w:webHidden/>
          </w:rPr>
          <w:tab/>
        </w:r>
        <w:r>
          <w:rPr>
            <w:webHidden/>
          </w:rPr>
          <w:fldChar w:fldCharType="begin"/>
        </w:r>
        <w:r>
          <w:rPr>
            <w:webHidden/>
          </w:rPr>
          <w:instrText xml:space="preserve"> PAGEREF _Toc210729363 \h </w:instrText>
        </w:r>
        <w:r>
          <w:rPr>
            <w:webHidden/>
          </w:rPr>
        </w:r>
        <w:r>
          <w:rPr>
            <w:webHidden/>
          </w:rPr>
          <w:fldChar w:fldCharType="separate"/>
        </w:r>
        <w:r w:rsidR="00F11F3A">
          <w:rPr>
            <w:webHidden/>
          </w:rPr>
          <w:t>16</w:t>
        </w:r>
        <w:r>
          <w:rPr>
            <w:webHidden/>
          </w:rPr>
          <w:fldChar w:fldCharType="end"/>
        </w:r>
      </w:hyperlink>
    </w:p>
    <w:p w14:paraId="011696DC" w14:textId="013083E5" w:rsidR="00240FF4" w:rsidRDefault="00240FF4">
      <w:pPr>
        <w:pStyle w:val="TOC2"/>
        <w:tabs>
          <w:tab w:val="left" w:pos="1200"/>
        </w:tabs>
        <w:rPr>
          <w:rFonts w:eastAsiaTheme="minorEastAsia"/>
          <w:kern w:val="2"/>
          <w:szCs w:val="24"/>
          <w:lang w:eastAsia="en-AU"/>
          <w14:ligatures w14:val="standardContextual"/>
        </w:rPr>
      </w:pPr>
      <w:hyperlink w:anchor="_Toc210729364" w:history="1">
        <w:r w:rsidRPr="00AB367B">
          <w:rPr>
            <w:rStyle w:val="Hyperlink"/>
          </w:rPr>
          <w:t>4.1.</w:t>
        </w:r>
        <w:r>
          <w:rPr>
            <w:rFonts w:eastAsiaTheme="minorEastAsia"/>
            <w:kern w:val="2"/>
            <w:szCs w:val="24"/>
            <w:lang w:eastAsia="en-AU"/>
            <w14:ligatures w14:val="standardContextual"/>
          </w:rPr>
          <w:tab/>
        </w:r>
        <w:r w:rsidRPr="00AB367B">
          <w:rPr>
            <w:rStyle w:val="Hyperlink"/>
          </w:rPr>
          <w:t>Eligible regions</w:t>
        </w:r>
        <w:r>
          <w:rPr>
            <w:webHidden/>
          </w:rPr>
          <w:tab/>
        </w:r>
        <w:r>
          <w:rPr>
            <w:webHidden/>
          </w:rPr>
          <w:fldChar w:fldCharType="begin"/>
        </w:r>
        <w:r>
          <w:rPr>
            <w:webHidden/>
          </w:rPr>
          <w:instrText xml:space="preserve"> PAGEREF _Toc210729364 \h </w:instrText>
        </w:r>
        <w:r>
          <w:rPr>
            <w:webHidden/>
          </w:rPr>
        </w:r>
        <w:r>
          <w:rPr>
            <w:webHidden/>
          </w:rPr>
          <w:fldChar w:fldCharType="separate"/>
        </w:r>
        <w:r w:rsidR="00F11F3A">
          <w:rPr>
            <w:webHidden/>
          </w:rPr>
          <w:t>16</w:t>
        </w:r>
        <w:r>
          <w:rPr>
            <w:webHidden/>
          </w:rPr>
          <w:fldChar w:fldCharType="end"/>
        </w:r>
      </w:hyperlink>
    </w:p>
    <w:p w14:paraId="5AA627F9" w14:textId="7019FDE4" w:rsidR="00240FF4" w:rsidRDefault="00240FF4">
      <w:pPr>
        <w:pStyle w:val="TOC2"/>
        <w:tabs>
          <w:tab w:val="left" w:pos="1200"/>
        </w:tabs>
        <w:rPr>
          <w:rFonts w:eastAsiaTheme="minorEastAsia"/>
          <w:kern w:val="2"/>
          <w:szCs w:val="24"/>
          <w:lang w:eastAsia="en-AU"/>
          <w14:ligatures w14:val="standardContextual"/>
        </w:rPr>
      </w:pPr>
      <w:hyperlink w:anchor="_Toc210729365" w:history="1">
        <w:r w:rsidRPr="00AB367B">
          <w:rPr>
            <w:rStyle w:val="Hyperlink"/>
          </w:rPr>
          <w:t>4.2.</w:t>
        </w:r>
        <w:r>
          <w:rPr>
            <w:rFonts w:eastAsiaTheme="minorEastAsia"/>
            <w:kern w:val="2"/>
            <w:szCs w:val="24"/>
            <w:lang w:eastAsia="en-AU"/>
            <w14:ligatures w14:val="standardContextual"/>
          </w:rPr>
          <w:tab/>
        </w:r>
        <w:r w:rsidRPr="00AB367B">
          <w:rPr>
            <w:rStyle w:val="Hyperlink"/>
          </w:rPr>
          <w:t>Eligible vegetation types</w:t>
        </w:r>
        <w:r>
          <w:rPr>
            <w:webHidden/>
          </w:rPr>
          <w:tab/>
        </w:r>
        <w:r>
          <w:rPr>
            <w:webHidden/>
          </w:rPr>
          <w:fldChar w:fldCharType="begin"/>
        </w:r>
        <w:r>
          <w:rPr>
            <w:webHidden/>
          </w:rPr>
          <w:instrText xml:space="preserve"> PAGEREF _Toc210729365 \h </w:instrText>
        </w:r>
        <w:r>
          <w:rPr>
            <w:webHidden/>
          </w:rPr>
        </w:r>
        <w:r>
          <w:rPr>
            <w:webHidden/>
          </w:rPr>
          <w:fldChar w:fldCharType="separate"/>
        </w:r>
        <w:r w:rsidR="00F11F3A">
          <w:rPr>
            <w:webHidden/>
          </w:rPr>
          <w:t>17</w:t>
        </w:r>
        <w:r>
          <w:rPr>
            <w:webHidden/>
          </w:rPr>
          <w:fldChar w:fldCharType="end"/>
        </w:r>
      </w:hyperlink>
    </w:p>
    <w:p w14:paraId="33586230" w14:textId="6FA42C9A" w:rsidR="00240FF4" w:rsidRDefault="00240FF4">
      <w:pPr>
        <w:pStyle w:val="TOC2"/>
        <w:tabs>
          <w:tab w:val="left" w:pos="1200"/>
        </w:tabs>
        <w:rPr>
          <w:rFonts w:eastAsiaTheme="minorEastAsia"/>
          <w:kern w:val="2"/>
          <w:szCs w:val="24"/>
          <w:lang w:eastAsia="en-AU"/>
          <w14:ligatures w14:val="standardContextual"/>
        </w:rPr>
      </w:pPr>
      <w:hyperlink w:anchor="_Toc210729366" w:history="1">
        <w:r w:rsidRPr="00AB367B">
          <w:rPr>
            <w:rStyle w:val="Hyperlink"/>
          </w:rPr>
          <w:t>4.3.</w:t>
        </w:r>
        <w:r>
          <w:rPr>
            <w:rFonts w:eastAsiaTheme="minorEastAsia"/>
            <w:kern w:val="2"/>
            <w:szCs w:val="24"/>
            <w:lang w:eastAsia="en-AU"/>
            <w14:ligatures w14:val="standardContextual"/>
          </w:rPr>
          <w:tab/>
        </w:r>
        <w:r w:rsidRPr="00AB367B">
          <w:rPr>
            <w:rStyle w:val="Hyperlink"/>
          </w:rPr>
          <w:t>Ineligible vegetation types</w:t>
        </w:r>
        <w:r>
          <w:rPr>
            <w:webHidden/>
          </w:rPr>
          <w:tab/>
        </w:r>
        <w:r>
          <w:rPr>
            <w:webHidden/>
          </w:rPr>
          <w:fldChar w:fldCharType="begin"/>
        </w:r>
        <w:r>
          <w:rPr>
            <w:webHidden/>
          </w:rPr>
          <w:instrText xml:space="preserve"> PAGEREF _Toc210729366 \h </w:instrText>
        </w:r>
        <w:r>
          <w:rPr>
            <w:webHidden/>
          </w:rPr>
        </w:r>
        <w:r>
          <w:rPr>
            <w:webHidden/>
          </w:rPr>
          <w:fldChar w:fldCharType="separate"/>
        </w:r>
        <w:r w:rsidR="00F11F3A">
          <w:rPr>
            <w:webHidden/>
          </w:rPr>
          <w:t>17</w:t>
        </w:r>
        <w:r>
          <w:rPr>
            <w:webHidden/>
          </w:rPr>
          <w:fldChar w:fldCharType="end"/>
        </w:r>
      </w:hyperlink>
    </w:p>
    <w:p w14:paraId="60BB8B80" w14:textId="02B93148" w:rsidR="00240FF4" w:rsidRDefault="00240FF4">
      <w:pPr>
        <w:pStyle w:val="TOC1"/>
        <w:rPr>
          <w:rFonts w:eastAsiaTheme="minorEastAsia"/>
          <w:b w:val="0"/>
          <w:kern w:val="2"/>
          <w:sz w:val="24"/>
          <w:szCs w:val="24"/>
          <w:lang w:eastAsia="en-AU"/>
          <w14:ligatures w14:val="standardContextual"/>
        </w:rPr>
      </w:pPr>
      <w:hyperlink w:anchor="_Toc210729367" w:history="1">
        <w:r w:rsidRPr="00AB367B">
          <w:rPr>
            <w:rStyle w:val="Hyperlink"/>
          </w:rPr>
          <w:t>5.</w:t>
        </w:r>
        <w:r>
          <w:rPr>
            <w:rFonts w:eastAsiaTheme="minorEastAsia"/>
            <w:b w:val="0"/>
            <w:kern w:val="2"/>
            <w:sz w:val="24"/>
            <w:szCs w:val="24"/>
            <w:lang w:eastAsia="en-AU"/>
            <w14:ligatures w14:val="standardContextual"/>
          </w:rPr>
          <w:tab/>
        </w:r>
        <w:r w:rsidRPr="00AB367B">
          <w:rPr>
            <w:rStyle w:val="Hyperlink"/>
          </w:rPr>
          <w:t>Project requirements</w:t>
        </w:r>
        <w:r>
          <w:rPr>
            <w:webHidden/>
          </w:rPr>
          <w:tab/>
        </w:r>
        <w:r>
          <w:rPr>
            <w:webHidden/>
          </w:rPr>
          <w:fldChar w:fldCharType="begin"/>
        </w:r>
        <w:r>
          <w:rPr>
            <w:webHidden/>
          </w:rPr>
          <w:instrText xml:space="preserve"> PAGEREF _Toc210729367 \h </w:instrText>
        </w:r>
        <w:r>
          <w:rPr>
            <w:webHidden/>
          </w:rPr>
        </w:r>
        <w:r>
          <w:rPr>
            <w:webHidden/>
          </w:rPr>
          <w:fldChar w:fldCharType="separate"/>
        </w:r>
        <w:r w:rsidR="00F11F3A">
          <w:rPr>
            <w:webHidden/>
          </w:rPr>
          <w:t>18</w:t>
        </w:r>
        <w:r>
          <w:rPr>
            <w:webHidden/>
          </w:rPr>
          <w:fldChar w:fldCharType="end"/>
        </w:r>
      </w:hyperlink>
    </w:p>
    <w:p w14:paraId="15E392F5" w14:textId="5BBE8FCA" w:rsidR="00240FF4" w:rsidRDefault="00240FF4">
      <w:pPr>
        <w:pStyle w:val="TOC2"/>
        <w:tabs>
          <w:tab w:val="left" w:pos="1200"/>
        </w:tabs>
        <w:rPr>
          <w:rFonts w:eastAsiaTheme="minorEastAsia"/>
          <w:kern w:val="2"/>
          <w:szCs w:val="24"/>
          <w:lang w:eastAsia="en-AU"/>
          <w14:ligatures w14:val="standardContextual"/>
        </w:rPr>
      </w:pPr>
      <w:hyperlink w:anchor="_Toc210729368" w:history="1">
        <w:r w:rsidRPr="00AB367B">
          <w:rPr>
            <w:rStyle w:val="Hyperlink"/>
          </w:rPr>
          <w:t>5.1.</w:t>
        </w:r>
        <w:r>
          <w:rPr>
            <w:rFonts w:eastAsiaTheme="minorEastAsia"/>
            <w:kern w:val="2"/>
            <w:szCs w:val="24"/>
            <w:lang w:eastAsia="en-AU"/>
            <w14:ligatures w14:val="standardContextual"/>
          </w:rPr>
          <w:tab/>
        </w:r>
        <w:r w:rsidRPr="00AB367B">
          <w:rPr>
            <w:rStyle w:val="Hyperlink"/>
          </w:rPr>
          <w:t>Ecosystem condition assessment</w:t>
        </w:r>
        <w:r>
          <w:rPr>
            <w:webHidden/>
          </w:rPr>
          <w:tab/>
        </w:r>
        <w:r>
          <w:rPr>
            <w:webHidden/>
          </w:rPr>
          <w:fldChar w:fldCharType="begin"/>
        </w:r>
        <w:r>
          <w:rPr>
            <w:webHidden/>
          </w:rPr>
          <w:instrText xml:space="preserve"> PAGEREF _Toc210729368 \h </w:instrText>
        </w:r>
        <w:r>
          <w:rPr>
            <w:webHidden/>
          </w:rPr>
        </w:r>
        <w:r>
          <w:rPr>
            <w:webHidden/>
          </w:rPr>
          <w:fldChar w:fldCharType="separate"/>
        </w:r>
        <w:r w:rsidR="00F11F3A">
          <w:rPr>
            <w:webHidden/>
          </w:rPr>
          <w:t>18</w:t>
        </w:r>
        <w:r>
          <w:rPr>
            <w:webHidden/>
          </w:rPr>
          <w:fldChar w:fldCharType="end"/>
        </w:r>
      </w:hyperlink>
    </w:p>
    <w:p w14:paraId="5689723B" w14:textId="4D67B9E4" w:rsidR="00240FF4" w:rsidRDefault="00240FF4">
      <w:pPr>
        <w:pStyle w:val="TOC2"/>
        <w:tabs>
          <w:tab w:val="left" w:pos="1200"/>
        </w:tabs>
        <w:rPr>
          <w:rFonts w:eastAsiaTheme="minorEastAsia"/>
          <w:kern w:val="2"/>
          <w:szCs w:val="24"/>
          <w:lang w:eastAsia="en-AU"/>
          <w14:ligatures w14:val="standardContextual"/>
        </w:rPr>
      </w:pPr>
      <w:hyperlink w:anchor="_Toc210729369" w:history="1">
        <w:r w:rsidRPr="00AB367B">
          <w:rPr>
            <w:rStyle w:val="Hyperlink"/>
          </w:rPr>
          <w:t>5.2.</w:t>
        </w:r>
        <w:r>
          <w:rPr>
            <w:rFonts w:eastAsiaTheme="minorEastAsia"/>
            <w:kern w:val="2"/>
            <w:szCs w:val="24"/>
            <w:lang w:eastAsia="en-AU"/>
            <w14:ligatures w14:val="standardContextual"/>
          </w:rPr>
          <w:tab/>
        </w:r>
        <w:r w:rsidRPr="00AB367B">
          <w:rPr>
            <w:rStyle w:val="Hyperlink"/>
          </w:rPr>
          <w:t>Stratification</w:t>
        </w:r>
        <w:r>
          <w:rPr>
            <w:webHidden/>
          </w:rPr>
          <w:tab/>
        </w:r>
        <w:r>
          <w:rPr>
            <w:webHidden/>
          </w:rPr>
          <w:fldChar w:fldCharType="begin"/>
        </w:r>
        <w:r>
          <w:rPr>
            <w:webHidden/>
          </w:rPr>
          <w:instrText xml:space="preserve"> PAGEREF _Toc210729369 \h </w:instrText>
        </w:r>
        <w:r>
          <w:rPr>
            <w:webHidden/>
          </w:rPr>
        </w:r>
        <w:r>
          <w:rPr>
            <w:webHidden/>
          </w:rPr>
          <w:fldChar w:fldCharType="separate"/>
        </w:r>
        <w:r w:rsidR="00F11F3A">
          <w:rPr>
            <w:webHidden/>
          </w:rPr>
          <w:t>18</w:t>
        </w:r>
        <w:r>
          <w:rPr>
            <w:webHidden/>
          </w:rPr>
          <w:fldChar w:fldCharType="end"/>
        </w:r>
      </w:hyperlink>
    </w:p>
    <w:p w14:paraId="71F0283C" w14:textId="570BE477" w:rsidR="00240FF4" w:rsidRDefault="00240FF4">
      <w:pPr>
        <w:pStyle w:val="TOC3"/>
        <w:tabs>
          <w:tab w:val="left" w:pos="1680"/>
        </w:tabs>
        <w:rPr>
          <w:rFonts w:eastAsiaTheme="minorEastAsia"/>
          <w:kern w:val="2"/>
          <w:szCs w:val="24"/>
          <w:lang w:eastAsia="en-AU"/>
          <w14:ligatures w14:val="standardContextual"/>
        </w:rPr>
      </w:pPr>
      <w:hyperlink w:anchor="_Toc210729370" w:history="1">
        <w:r w:rsidRPr="00AB367B">
          <w:rPr>
            <w:rStyle w:val="Hyperlink"/>
          </w:rPr>
          <w:t>5.2.1</w:t>
        </w:r>
        <w:r>
          <w:rPr>
            <w:rFonts w:eastAsiaTheme="minorEastAsia"/>
            <w:kern w:val="2"/>
            <w:szCs w:val="24"/>
            <w:lang w:eastAsia="en-AU"/>
            <w14:ligatures w14:val="standardContextual"/>
          </w:rPr>
          <w:tab/>
        </w:r>
        <w:r w:rsidRPr="00AB367B">
          <w:rPr>
            <w:rStyle w:val="Hyperlink"/>
          </w:rPr>
          <w:t>Identification of reference ecosystem(s) and Major Vegetation Groups</w:t>
        </w:r>
        <w:r>
          <w:rPr>
            <w:webHidden/>
          </w:rPr>
          <w:tab/>
        </w:r>
        <w:r>
          <w:rPr>
            <w:webHidden/>
          </w:rPr>
          <w:fldChar w:fldCharType="begin"/>
        </w:r>
        <w:r>
          <w:rPr>
            <w:webHidden/>
          </w:rPr>
          <w:instrText xml:space="preserve"> PAGEREF _Toc210729370 \h </w:instrText>
        </w:r>
        <w:r>
          <w:rPr>
            <w:webHidden/>
          </w:rPr>
        </w:r>
        <w:r>
          <w:rPr>
            <w:webHidden/>
          </w:rPr>
          <w:fldChar w:fldCharType="separate"/>
        </w:r>
        <w:r w:rsidR="00F11F3A">
          <w:rPr>
            <w:webHidden/>
          </w:rPr>
          <w:t>19</w:t>
        </w:r>
        <w:r>
          <w:rPr>
            <w:webHidden/>
          </w:rPr>
          <w:fldChar w:fldCharType="end"/>
        </w:r>
      </w:hyperlink>
    </w:p>
    <w:p w14:paraId="254467BB" w14:textId="3F299797" w:rsidR="00240FF4" w:rsidRDefault="00240FF4">
      <w:pPr>
        <w:pStyle w:val="TOC3"/>
        <w:tabs>
          <w:tab w:val="left" w:pos="1680"/>
        </w:tabs>
        <w:rPr>
          <w:rFonts w:eastAsiaTheme="minorEastAsia"/>
          <w:kern w:val="2"/>
          <w:szCs w:val="24"/>
          <w:lang w:eastAsia="en-AU"/>
          <w14:ligatures w14:val="standardContextual"/>
        </w:rPr>
      </w:pPr>
      <w:hyperlink w:anchor="_Toc210729371" w:history="1">
        <w:r w:rsidRPr="00AB367B">
          <w:rPr>
            <w:rStyle w:val="Hyperlink"/>
          </w:rPr>
          <w:t>5.2.2</w:t>
        </w:r>
        <w:r>
          <w:rPr>
            <w:rFonts w:eastAsiaTheme="minorEastAsia"/>
            <w:kern w:val="2"/>
            <w:szCs w:val="24"/>
            <w:lang w:eastAsia="en-AU"/>
            <w14:ligatures w14:val="standardContextual"/>
          </w:rPr>
          <w:tab/>
        </w:r>
        <w:r w:rsidRPr="00AB367B">
          <w:rPr>
            <w:rStyle w:val="Hyperlink"/>
          </w:rPr>
          <w:t>Starting ecosystem condition state</w:t>
        </w:r>
        <w:r>
          <w:rPr>
            <w:webHidden/>
          </w:rPr>
          <w:tab/>
        </w:r>
        <w:r>
          <w:rPr>
            <w:webHidden/>
          </w:rPr>
          <w:fldChar w:fldCharType="begin"/>
        </w:r>
        <w:r>
          <w:rPr>
            <w:webHidden/>
          </w:rPr>
          <w:instrText xml:space="preserve"> PAGEREF _Toc210729371 \h </w:instrText>
        </w:r>
        <w:r>
          <w:rPr>
            <w:webHidden/>
          </w:rPr>
        </w:r>
        <w:r>
          <w:rPr>
            <w:webHidden/>
          </w:rPr>
          <w:fldChar w:fldCharType="separate"/>
        </w:r>
        <w:r w:rsidR="00F11F3A">
          <w:rPr>
            <w:webHidden/>
          </w:rPr>
          <w:t>20</w:t>
        </w:r>
        <w:r>
          <w:rPr>
            <w:webHidden/>
          </w:rPr>
          <w:fldChar w:fldCharType="end"/>
        </w:r>
      </w:hyperlink>
    </w:p>
    <w:p w14:paraId="4C4C33FE" w14:textId="3032605F" w:rsidR="00240FF4" w:rsidRDefault="00240FF4">
      <w:pPr>
        <w:pStyle w:val="TOC3"/>
        <w:tabs>
          <w:tab w:val="left" w:pos="1680"/>
        </w:tabs>
        <w:rPr>
          <w:rFonts w:eastAsiaTheme="minorEastAsia"/>
          <w:kern w:val="2"/>
          <w:szCs w:val="24"/>
          <w:lang w:eastAsia="en-AU"/>
          <w14:ligatures w14:val="standardContextual"/>
        </w:rPr>
      </w:pPr>
      <w:hyperlink w:anchor="_Toc210729372" w:history="1">
        <w:r w:rsidRPr="00AB367B">
          <w:rPr>
            <w:rStyle w:val="Hyperlink"/>
          </w:rPr>
          <w:t>5.2.3</w:t>
        </w:r>
        <w:r>
          <w:rPr>
            <w:rFonts w:eastAsiaTheme="minorEastAsia"/>
            <w:kern w:val="2"/>
            <w:szCs w:val="24"/>
            <w:lang w:eastAsia="en-AU"/>
            <w14:ligatures w14:val="standardContextual"/>
          </w:rPr>
          <w:tab/>
        </w:r>
        <w:r w:rsidRPr="00AB367B">
          <w:rPr>
            <w:rStyle w:val="Hyperlink"/>
          </w:rPr>
          <w:t>Restoration target states and transition types for MVG structural groups</w:t>
        </w:r>
        <w:r>
          <w:rPr>
            <w:webHidden/>
          </w:rPr>
          <w:tab/>
        </w:r>
        <w:r>
          <w:rPr>
            <w:webHidden/>
          </w:rPr>
          <w:fldChar w:fldCharType="begin"/>
        </w:r>
        <w:r>
          <w:rPr>
            <w:webHidden/>
          </w:rPr>
          <w:instrText xml:space="preserve"> PAGEREF _Toc210729372 \h </w:instrText>
        </w:r>
        <w:r>
          <w:rPr>
            <w:webHidden/>
          </w:rPr>
        </w:r>
        <w:r>
          <w:rPr>
            <w:webHidden/>
          </w:rPr>
          <w:fldChar w:fldCharType="separate"/>
        </w:r>
        <w:r w:rsidR="00F11F3A">
          <w:rPr>
            <w:webHidden/>
          </w:rPr>
          <w:t>21</w:t>
        </w:r>
        <w:r>
          <w:rPr>
            <w:webHidden/>
          </w:rPr>
          <w:fldChar w:fldCharType="end"/>
        </w:r>
      </w:hyperlink>
    </w:p>
    <w:p w14:paraId="227386EB" w14:textId="20C27675" w:rsidR="00240FF4" w:rsidRDefault="00240FF4">
      <w:pPr>
        <w:pStyle w:val="TOC2"/>
        <w:tabs>
          <w:tab w:val="left" w:pos="1200"/>
        </w:tabs>
        <w:rPr>
          <w:rFonts w:eastAsiaTheme="minorEastAsia"/>
          <w:kern w:val="2"/>
          <w:szCs w:val="24"/>
          <w:lang w:eastAsia="en-AU"/>
          <w14:ligatures w14:val="standardContextual"/>
        </w:rPr>
      </w:pPr>
      <w:hyperlink w:anchor="_Toc210729373" w:history="1">
        <w:r w:rsidRPr="00AB367B">
          <w:rPr>
            <w:rStyle w:val="Hyperlink"/>
          </w:rPr>
          <w:t>5.3.</w:t>
        </w:r>
        <w:r>
          <w:rPr>
            <w:rFonts w:eastAsiaTheme="minorEastAsia"/>
            <w:kern w:val="2"/>
            <w:szCs w:val="24"/>
            <w:lang w:eastAsia="en-AU"/>
            <w14:ligatures w14:val="standardContextual"/>
          </w:rPr>
          <w:tab/>
        </w:r>
        <w:r w:rsidRPr="00AB367B">
          <w:rPr>
            <w:rStyle w:val="Hyperlink"/>
          </w:rPr>
          <w:t>Hypothetical example project</w:t>
        </w:r>
        <w:r>
          <w:rPr>
            <w:webHidden/>
          </w:rPr>
          <w:tab/>
        </w:r>
        <w:r>
          <w:rPr>
            <w:webHidden/>
          </w:rPr>
          <w:fldChar w:fldCharType="begin"/>
        </w:r>
        <w:r>
          <w:rPr>
            <w:webHidden/>
          </w:rPr>
          <w:instrText xml:space="preserve"> PAGEREF _Toc210729373 \h </w:instrText>
        </w:r>
        <w:r>
          <w:rPr>
            <w:webHidden/>
          </w:rPr>
        </w:r>
        <w:r>
          <w:rPr>
            <w:webHidden/>
          </w:rPr>
          <w:fldChar w:fldCharType="separate"/>
        </w:r>
        <w:r w:rsidR="00F11F3A">
          <w:rPr>
            <w:webHidden/>
          </w:rPr>
          <w:t>24</w:t>
        </w:r>
        <w:r>
          <w:rPr>
            <w:webHidden/>
          </w:rPr>
          <w:fldChar w:fldCharType="end"/>
        </w:r>
      </w:hyperlink>
    </w:p>
    <w:p w14:paraId="450BB193" w14:textId="47D8EB8B" w:rsidR="00240FF4" w:rsidRDefault="00240FF4">
      <w:pPr>
        <w:pStyle w:val="TOC2"/>
        <w:tabs>
          <w:tab w:val="left" w:pos="1200"/>
        </w:tabs>
        <w:rPr>
          <w:rFonts w:eastAsiaTheme="minorEastAsia"/>
          <w:kern w:val="2"/>
          <w:szCs w:val="24"/>
          <w:lang w:eastAsia="en-AU"/>
          <w14:ligatures w14:val="standardContextual"/>
        </w:rPr>
      </w:pPr>
      <w:hyperlink w:anchor="_Toc210729374" w:history="1">
        <w:r w:rsidRPr="00AB367B">
          <w:rPr>
            <w:rStyle w:val="Hyperlink"/>
          </w:rPr>
          <w:t>5.4.</w:t>
        </w:r>
        <w:r>
          <w:rPr>
            <w:rFonts w:eastAsiaTheme="minorEastAsia"/>
            <w:kern w:val="2"/>
            <w:szCs w:val="24"/>
            <w:lang w:eastAsia="en-AU"/>
            <w14:ligatures w14:val="standardContextual"/>
          </w:rPr>
          <w:tab/>
        </w:r>
        <w:r w:rsidRPr="00AB367B">
          <w:rPr>
            <w:rStyle w:val="Hyperlink"/>
          </w:rPr>
          <w:t>Ecosystem condition indicators</w:t>
        </w:r>
        <w:r>
          <w:rPr>
            <w:webHidden/>
          </w:rPr>
          <w:tab/>
        </w:r>
        <w:r>
          <w:rPr>
            <w:webHidden/>
          </w:rPr>
          <w:fldChar w:fldCharType="begin"/>
        </w:r>
        <w:r>
          <w:rPr>
            <w:webHidden/>
          </w:rPr>
          <w:instrText xml:space="preserve"> PAGEREF _Toc210729374 \h </w:instrText>
        </w:r>
        <w:r>
          <w:rPr>
            <w:webHidden/>
          </w:rPr>
        </w:r>
        <w:r>
          <w:rPr>
            <w:webHidden/>
          </w:rPr>
          <w:fldChar w:fldCharType="separate"/>
        </w:r>
        <w:r w:rsidR="00F11F3A">
          <w:rPr>
            <w:webHidden/>
          </w:rPr>
          <w:t>26</w:t>
        </w:r>
        <w:r>
          <w:rPr>
            <w:webHidden/>
          </w:rPr>
          <w:fldChar w:fldCharType="end"/>
        </w:r>
      </w:hyperlink>
    </w:p>
    <w:p w14:paraId="6CA823D3" w14:textId="58C8BB9F" w:rsidR="00240FF4" w:rsidRDefault="00240FF4">
      <w:pPr>
        <w:pStyle w:val="TOC3"/>
        <w:tabs>
          <w:tab w:val="left" w:pos="1680"/>
        </w:tabs>
        <w:rPr>
          <w:rFonts w:eastAsiaTheme="minorEastAsia"/>
          <w:kern w:val="2"/>
          <w:szCs w:val="24"/>
          <w:lang w:eastAsia="en-AU"/>
          <w14:ligatures w14:val="standardContextual"/>
        </w:rPr>
      </w:pPr>
      <w:hyperlink w:anchor="_Toc210729375" w:history="1">
        <w:r w:rsidRPr="00AB367B">
          <w:rPr>
            <w:rStyle w:val="Hyperlink"/>
          </w:rPr>
          <w:t>5.4.1</w:t>
        </w:r>
        <w:r>
          <w:rPr>
            <w:rFonts w:eastAsiaTheme="minorEastAsia"/>
            <w:kern w:val="2"/>
            <w:szCs w:val="24"/>
            <w:lang w:eastAsia="en-AU"/>
            <w14:ligatures w14:val="standardContextual"/>
          </w:rPr>
          <w:tab/>
        </w:r>
        <w:r w:rsidRPr="00AB367B">
          <w:rPr>
            <w:rStyle w:val="Hyperlink"/>
          </w:rPr>
          <w:t>Ecosystem condition monitoring</w:t>
        </w:r>
        <w:r>
          <w:rPr>
            <w:webHidden/>
          </w:rPr>
          <w:tab/>
        </w:r>
        <w:r>
          <w:rPr>
            <w:webHidden/>
          </w:rPr>
          <w:fldChar w:fldCharType="begin"/>
        </w:r>
        <w:r>
          <w:rPr>
            <w:webHidden/>
          </w:rPr>
          <w:instrText xml:space="preserve"> PAGEREF _Toc210729375 \h </w:instrText>
        </w:r>
        <w:r>
          <w:rPr>
            <w:webHidden/>
          </w:rPr>
        </w:r>
        <w:r>
          <w:rPr>
            <w:webHidden/>
          </w:rPr>
          <w:fldChar w:fldCharType="separate"/>
        </w:r>
        <w:r w:rsidR="00F11F3A">
          <w:rPr>
            <w:webHidden/>
          </w:rPr>
          <w:t>29</w:t>
        </w:r>
        <w:r>
          <w:rPr>
            <w:webHidden/>
          </w:rPr>
          <w:fldChar w:fldCharType="end"/>
        </w:r>
      </w:hyperlink>
    </w:p>
    <w:p w14:paraId="0973442D" w14:textId="57F678C9" w:rsidR="00240FF4" w:rsidRDefault="00240FF4">
      <w:pPr>
        <w:pStyle w:val="TOC2"/>
        <w:tabs>
          <w:tab w:val="left" w:pos="1200"/>
        </w:tabs>
        <w:rPr>
          <w:rFonts w:eastAsiaTheme="minorEastAsia"/>
          <w:kern w:val="2"/>
          <w:szCs w:val="24"/>
          <w:lang w:eastAsia="en-AU"/>
          <w14:ligatures w14:val="standardContextual"/>
        </w:rPr>
      </w:pPr>
      <w:hyperlink w:anchor="_Toc210729376" w:history="1">
        <w:r w:rsidRPr="00AB367B">
          <w:rPr>
            <w:rStyle w:val="Hyperlink"/>
          </w:rPr>
          <w:t>5.5.</w:t>
        </w:r>
        <w:r>
          <w:rPr>
            <w:rFonts w:eastAsiaTheme="minorEastAsia"/>
            <w:kern w:val="2"/>
            <w:szCs w:val="24"/>
            <w:lang w:eastAsia="en-AU"/>
            <w14:ligatures w14:val="standardContextual"/>
          </w:rPr>
          <w:tab/>
        </w:r>
        <w:r w:rsidRPr="00AB367B">
          <w:rPr>
            <w:rStyle w:val="Hyperlink"/>
          </w:rPr>
          <w:t>Forecasting ecosystem benefits</w:t>
        </w:r>
        <w:r>
          <w:rPr>
            <w:webHidden/>
          </w:rPr>
          <w:tab/>
        </w:r>
        <w:r>
          <w:rPr>
            <w:webHidden/>
          </w:rPr>
          <w:fldChar w:fldCharType="begin"/>
        </w:r>
        <w:r>
          <w:rPr>
            <w:webHidden/>
          </w:rPr>
          <w:instrText xml:space="preserve"> PAGEREF _Toc210729376 \h </w:instrText>
        </w:r>
        <w:r>
          <w:rPr>
            <w:webHidden/>
          </w:rPr>
        </w:r>
        <w:r>
          <w:rPr>
            <w:webHidden/>
          </w:rPr>
          <w:fldChar w:fldCharType="separate"/>
        </w:r>
        <w:r w:rsidR="00F11F3A">
          <w:rPr>
            <w:webHidden/>
          </w:rPr>
          <w:t>29</w:t>
        </w:r>
        <w:r>
          <w:rPr>
            <w:webHidden/>
          </w:rPr>
          <w:fldChar w:fldCharType="end"/>
        </w:r>
      </w:hyperlink>
    </w:p>
    <w:p w14:paraId="260B22D4" w14:textId="6BCCC189" w:rsidR="00240FF4" w:rsidRDefault="00240FF4">
      <w:pPr>
        <w:pStyle w:val="TOC3"/>
        <w:tabs>
          <w:tab w:val="left" w:pos="1680"/>
        </w:tabs>
        <w:rPr>
          <w:rFonts w:eastAsiaTheme="minorEastAsia"/>
          <w:kern w:val="2"/>
          <w:szCs w:val="24"/>
          <w:lang w:eastAsia="en-AU"/>
          <w14:ligatures w14:val="standardContextual"/>
        </w:rPr>
      </w:pPr>
      <w:hyperlink w:anchor="_Toc210729377" w:history="1">
        <w:r w:rsidRPr="00AB367B">
          <w:rPr>
            <w:rStyle w:val="Hyperlink"/>
          </w:rPr>
          <w:t>5.5.1</w:t>
        </w:r>
        <w:r>
          <w:rPr>
            <w:rFonts w:eastAsiaTheme="minorEastAsia"/>
            <w:kern w:val="2"/>
            <w:szCs w:val="24"/>
            <w:lang w:eastAsia="en-AU"/>
            <w14:ligatures w14:val="standardContextual"/>
          </w:rPr>
          <w:tab/>
        </w:r>
        <w:r w:rsidRPr="00AB367B">
          <w:rPr>
            <w:rStyle w:val="Hyperlink"/>
          </w:rPr>
          <w:t>Counterfactual scenarios for ecosystem condition</w:t>
        </w:r>
        <w:r>
          <w:rPr>
            <w:webHidden/>
          </w:rPr>
          <w:tab/>
        </w:r>
        <w:r>
          <w:rPr>
            <w:webHidden/>
          </w:rPr>
          <w:fldChar w:fldCharType="begin"/>
        </w:r>
        <w:r>
          <w:rPr>
            <w:webHidden/>
          </w:rPr>
          <w:instrText xml:space="preserve"> PAGEREF _Toc210729377 \h </w:instrText>
        </w:r>
        <w:r>
          <w:rPr>
            <w:webHidden/>
          </w:rPr>
        </w:r>
        <w:r>
          <w:rPr>
            <w:webHidden/>
          </w:rPr>
          <w:fldChar w:fldCharType="separate"/>
        </w:r>
        <w:r w:rsidR="00F11F3A">
          <w:rPr>
            <w:webHidden/>
          </w:rPr>
          <w:t>29</w:t>
        </w:r>
        <w:r>
          <w:rPr>
            <w:webHidden/>
          </w:rPr>
          <w:fldChar w:fldCharType="end"/>
        </w:r>
      </w:hyperlink>
    </w:p>
    <w:p w14:paraId="1443E680" w14:textId="3DB635B0" w:rsidR="00240FF4" w:rsidRDefault="00240FF4" w:rsidP="001E0DFD">
      <w:pPr>
        <w:pStyle w:val="TOC3"/>
        <w:tabs>
          <w:tab w:val="left" w:pos="1680"/>
        </w:tabs>
        <w:ind w:left="1276" w:hanging="425"/>
        <w:rPr>
          <w:rFonts w:eastAsiaTheme="minorEastAsia"/>
          <w:kern w:val="2"/>
          <w:szCs w:val="24"/>
          <w:lang w:eastAsia="en-AU"/>
          <w14:ligatures w14:val="standardContextual"/>
        </w:rPr>
      </w:pPr>
      <w:hyperlink w:anchor="_Toc210729378" w:history="1">
        <w:r w:rsidRPr="00AB367B">
          <w:rPr>
            <w:rStyle w:val="Hyperlink"/>
          </w:rPr>
          <w:t>5.5.2</w:t>
        </w:r>
        <w:r>
          <w:rPr>
            <w:rFonts w:eastAsiaTheme="minorEastAsia"/>
            <w:kern w:val="2"/>
            <w:szCs w:val="24"/>
            <w:lang w:eastAsia="en-AU"/>
            <w14:ligatures w14:val="standardContextual"/>
          </w:rPr>
          <w:tab/>
        </w:r>
        <w:r w:rsidRPr="00AB367B">
          <w:rPr>
            <w:rStyle w:val="Hyperlink"/>
          </w:rPr>
          <w:t>Forecasting ecosystem condition and contribution to biodiversity persistence</w:t>
        </w:r>
        <w:r>
          <w:rPr>
            <w:webHidden/>
          </w:rPr>
          <w:tab/>
        </w:r>
        <w:r>
          <w:rPr>
            <w:webHidden/>
          </w:rPr>
          <w:fldChar w:fldCharType="begin"/>
        </w:r>
        <w:r>
          <w:rPr>
            <w:webHidden/>
          </w:rPr>
          <w:instrText xml:space="preserve"> PAGEREF _Toc210729378 \h </w:instrText>
        </w:r>
        <w:r>
          <w:rPr>
            <w:webHidden/>
          </w:rPr>
        </w:r>
        <w:r>
          <w:rPr>
            <w:webHidden/>
          </w:rPr>
          <w:fldChar w:fldCharType="separate"/>
        </w:r>
        <w:r w:rsidR="00F11F3A">
          <w:rPr>
            <w:webHidden/>
          </w:rPr>
          <w:t>31</w:t>
        </w:r>
        <w:r>
          <w:rPr>
            <w:webHidden/>
          </w:rPr>
          <w:fldChar w:fldCharType="end"/>
        </w:r>
      </w:hyperlink>
    </w:p>
    <w:p w14:paraId="0BEE7AEB" w14:textId="4D92A72A" w:rsidR="00240FF4" w:rsidRDefault="00240FF4">
      <w:pPr>
        <w:pStyle w:val="TOC1"/>
        <w:rPr>
          <w:rFonts w:eastAsiaTheme="minorEastAsia"/>
          <w:b w:val="0"/>
          <w:kern w:val="2"/>
          <w:sz w:val="24"/>
          <w:szCs w:val="24"/>
          <w:lang w:eastAsia="en-AU"/>
          <w14:ligatures w14:val="standardContextual"/>
        </w:rPr>
      </w:pPr>
      <w:hyperlink w:anchor="_Toc210729379" w:history="1">
        <w:r w:rsidRPr="00AB367B">
          <w:rPr>
            <w:rStyle w:val="Hyperlink"/>
          </w:rPr>
          <w:t>6.</w:t>
        </w:r>
        <w:r>
          <w:rPr>
            <w:rFonts w:eastAsiaTheme="minorEastAsia"/>
            <w:b w:val="0"/>
            <w:kern w:val="2"/>
            <w:sz w:val="24"/>
            <w:szCs w:val="24"/>
            <w:lang w:eastAsia="en-AU"/>
            <w14:ligatures w14:val="standardContextual"/>
          </w:rPr>
          <w:tab/>
        </w:r>
        <w:r w:rsidRPr="00AB367B">
          <w:rPr>
            <w:rStyle w:val="Hyperlink"/>
          </w:rPr>
          <w:t>Project activities</w:t>
        </w:r>
        <w:r>
          <w:rPr>
            <w:webHidden/>
          </w:rPr>
          <w:tab/>
        </w:r>
        <w:r>
          <w:rPr>
            <w:webHidden/>
          </w:rPr>
          <w:fldChar w:fldCharType="begin"/>
        </w:r>
        <w:r>
          <w:rPr>
            <w:webHidden/>
          </w:rPr>
          <w:instrText xml:space="preserve"> PAGEREF _Toc210729379 \h </w:instrText>
        </w:r>
        <w:r>
          <w:rPr>
            <w:webHidden/>
          </w:rPr>
        </w:r>
        <w:r>
          <w:rPr>
            <w:webHidden/>
          </w:rPr>
          <w:fldChar w:fldCharType="separate"/>
        </w:r>
        <w:r w:rsidR="00F11F3A">
          <w:rPr>
            <w:webHidden/>
          </w:rPr>
          <w:t>33</w:t>
        </w:r>
        <w:r>
          <w:rPr>
            <w:webHidden/>
          </w:rPr>
          <w:fldChar w:fldCharType="end"/>
        </w:r>
      </w:hyperlink>
    </w:p>
    <w:p w14:paraId="56EE489C" w14:textId="10886E86" w:rsidR="00240FF4" w:rsidRDefault="00240FF4">
      <w:pPr>
        <w:pStyle w:val="TOC2"/>
        <w:tabs>
          <w:tab w:val="left" w:pos="1200"/>
        </w:tabs>
        <w:rPr>
          <w:rFonts w:eastAsiaTheme="minorEastAsia"/>
          <w:kern w:val="2"/>
          <w:szCs w:val="24"/>
          <w:lang w:eastAsia="en-AU"/>
          <w14:ligatures w14:val="standardContextual"/>
        </w:rPr>
      </w:pPr>
      <w:hyperlink w:anchor="_Toc210729380" w:history="1">
        <w:r w:rsidRPr="00AB367B">
          <w:rPr>
            <w:rStyle w:val="Hyperlink"/>
          </w:rPr>
          <w:t>6.1.</w:t>
        </w:r>
        <w:r>
          <w:rPr>
            <w:rFonts w:eastAsiaTheme="minorEastAsia"/>
            <w:kern w:val="2"/>
            <w:szCs w:val="24"/>
            <w:lang w:eastAsia="en-AU"/>
            <w14:ligatures w14:val="standardContextual"/>
          </w:rPr>
          <w:tab/>
        </w:r>
        <w:r w:rsidRPr="00AB367B">
          <w:rPr>
            <w:rStyle w:val="Hyperlink"/>
          </w:rPr>
          <w:t>Grazing management</w:t>
        </w:r>
        <w:r>
          <w:rPr>
            <w:webHidden/>
          </w:rPr>
          <w:tab/>
        </w:r>
        <w:r>
          <w:rPr>
            <w:webHidden/>
          </w:rPr>
          <w:fldChar w:fldCharType="begin"/>
        </w:r>
        <w:r>
          <w:rPr>
            <w:webHidden/>
          </w:rPr>
          <w:instrText xml:space="preserve"> PAGEREF _Toc210729380 \h </w:instrText>
        </w:r>
        <w:r>
          <w:rPr>
            <w:webHidden/>
          </w:rPr>
        </w:r>
        <w:r>
          <w:rPr>
            <w:webHidden/>
          </w:rPr>
          <w:fldChar w:fldCharType="separate"/>
        </w:r>
        <w:r w:rsidR="00F11F3A">
          <w:rPr>
            <w:webHidden/>
          </w:rPr>
          <w:t>34</w:t>
        </w:r>
        <w:r>
          <w:rPr>
            <w:webHidden/>
          </w:rPr>
          <w:fldChar w:fldCharType="end"/>
        </w:r>
      </w:hyperlink>
    </w:p>
    <w:p w14:paraId="0E646E34" w14:textId="191700AE" w:rsidR="00240FF4" w:rsidRDefault="00240FF4">
      <w:pPr>
        <w:pStyle w:val="TOC2"/>
        <w:tabs>
          <w:tab w:val="left" w:pos="1200"/>
        </w:tabs>
        <w:rPr>
          <w:rFonts w:eastAsiaTheme="minorEastAsia"/>
          <w:kern w:val="2"/>
          <w:szCs w:val="24"/>
          <w:lang w:eastAsia="en-AU"/>
          <w14:ligatures w14:val="standardContextual"/>
        </w:rPr>
      </w:pPr>
      <w:hyperlink w:anchor="_Toc210729381" w:history="1">
        <w:r w:rsidRPr="00AB367B">
          <w:rPr>
            <w:rStyle w:val="Hyperlink"/>
          </w:rPr>
          <w:t>6.2.</w:t>
        </w:r>
        <w:r>
          <w:rPr>
            <w:rFonts w:eastAsiaTheme="minorEastAsia"/>
            <w:kern w:val="2"/>
            <w:szCs w:val="24"/>
            <w:lang w:eastAsia="en-AU"/>
            <w14:ligatures w14:val="standardContextual"/>
          </w:rPr>
          <w:tab/>
        </w:r>
        <w:r w:rsidRPr="00AB367B">
          <w:rPr>
            <w:rStyle w:val="Hyperlink"/>
          </w:rPr>
          <w:t>Beyond requirements of law</w:t>
        </w:r>
        <w:r>
          <w:rPr>
            <w:webHidden/>
          </w:rPr>
          <w:tab/>
        </w:r>
        <w:r>
          <w:rPr>
            <w:webHidden/>
          </w:rPr>
          <w:fldChar w:fldCharType="begin"/>
        </w:r>
        <w:r>
          <w:rPr>
            <w:webHidden/>
          </w:rPr>
          <w:instrText xml:space="preserve"> PAGEREF _Toc210729381 \h </w:instrText>
        </w:r>
        <w:r>
          <w:rPr>
            <w:webHidden/>
          </w:rPr>
        </w:r>
        <w:r>
          <w:rPr>
            <w:webHidden/>
          </w:rPr>
          <w:fldChar w:fldCharType="separate"/>
        </w:r>
        <w:r w:rsidR="00F11F3A">
          <w:rPr>
            <w:webHidden/>
          </w:rPr>
          <w:t>35</w:t>
        </w:r>
        <w:r>
          <w:rPr>
            <w:webHidden/>
          </w:rPr>
          <w:fldChar w:fldCharType="end"/>
        </w:r>
      </w:hyperlink>
    </w:p>
    <w:p w14:paraId="3DE47916" w14:textId="6BA6D1F4" w:rsidR="00240FF4" w:rsidRDefault="00240FF4">
      <w:pPr>
        <w:pStyle w:val="TOC2"/>
        <w:tabs>
          <w:tab w:val="left" w:pos="1200"/>
        </w:tabs>
        <w:rPr>
          <w:rFonts w:eastAsiaTheme="minorEastAsia"/>
          <w:kern w:val="2"/>
          <w:szCs w:val="24"/>
          <w:lang w:eastAsia="en-AU"/>
          <w14:ligatures w14:val="standardContextual"/>
        </w:rPr>
      </w:pPr>
      <w:hyperlink w:anchor="_Toc210729382" w:history="1">
        <w:r w:rsidRPr="00AB367B">
          <w:rPr>
            <w:rStyle w:val="Hyperlink"/>
          </w:rPr>
          <w:t>6.3.</w:t>
        </w:r>
        <w:r>
          <w:rPr>
            <w:rFonts w:eastAsiaTheme="minorEastAsia"/>
            <w:kern w:val="2"/>
            <w:szCs w:val="24"/>
            <w:lang w:eastAsia="en-AU"/>
            <w14:ligatures w14:val="standardContextual"/>
          </w:rPr>
          <w:tab/>
        </w:r>
        <w:r w:rsidRPr="00AB367B">
          <w:rPr>
            <w:rStyle w:val="Hyperlink"/>
          </w:rPr>
          <w:t>Suitably qualified person</w:t>
        </w:r>
        <w:r>
          <w:rPr>
            <w:webHidden/>
          </w:rPr>
          <w:tab/>
        </w:r>
        <w:r>
          <w:rPr>
            <w:webHidden/>
          </w:rPr>
          <w:fldChar w:fldCharType="begin"/>
        </w:r>
        <w:r>
          <w:rPr>
            <w:webHidden/>
          </w:rPr>
          <w:instrText xml:space="preserve"> PAGEREF _Toc210729382 \h </w:instrText>
        </w:r>
        <w:r>
          <w:rPr>
            <w:webHidden/>
          </w:rPr>
        </w:r>
        <w:r>
          <w:rPr>
            <w:webHidden/>
          </w:rPr>
          <w:fldChar w:fldCharType="separate"/>
        </w:r>
        <w:r w:rsidR="00F11F3A">
          <w:rPr>
            <w:webHidden/>
          </w:rPr>
          <w:t>36</w:t>
        </w:r>
        <w:r>
          <w:rPr>
            <w:webHidden/>
          </w:rPr>
          <w:fldChar w:fldCharType="end"/>
        </w:r>
      </w:hyperlink>
    </w:p>
    <w:p w14:paraId="010623AD" w14:textId="753A34C3" w:rsidR="00240FF4" w:rsidRDefault="00240FF4">
      <w:pPr>
        <w:pStyle w:val="TOC2"/>
        <w:tabs>
          <w:tab w:val="left" w:pos="1200"/>
        </w:tabs>
        <w:rPr>
          <w:rFonts w:eastAsiaTheme="minorEastAsia"/>
          <w:kern w:val="2"/>
          <w:szCs w:val="24"/>
          <w:lang w:eastAsia="en-AU"/>
          <w14:ligatures w14:val="standardContextual"/>
        </w:rPr>
      </w:pPr>
      <w:hyperlink w:anchor="_Toc210729383" w:history="1">
        <w:r w:rsidRPr="00AB367B">
          <w:rPr>
            <w:rStyle w:val="Hyperlink"/>
          </w:rPr>
          <w:t>6.4.</w:t>
        </w:r>
        <w:r>
          <w:rPr>
            <w:rFonts w:eastAsiaTheme="minorEastAsia"/>
            <w:kern w:val="2"/>
            <w:szCs w:val="24"/>
            <w:lang w:eastAsia="en-AU"/>
            <w14:ligatures w14:val="standardContextual"/>
          </w:rPr>
          <w:tab/>
        </w:r>
        <w:r w:rsidRPr="00AB367B">
          <w:rPr>
            <w:rStyle w:val="Hyperlink"/>
          </w:rPr>
          <w:t>Complementary activities</w:t>
        </w:r>
        <w:r>
          <w:rPr>
            <w:webHidden/>
          </w:rPr>
          <w:tab/>
        </w:r>
        <w:r>
          <w:rPr>
            <w:webHidden/>
          </w:rPr>
          <w:fldChar w:fldCharType="begin"/>
        </w:r>
        <w:r>
          <w:rPr>
            <w:webHidden/>
          </w:rPr>
          <w:instrText xml:space="preserve"> PAGEREF _Toc210729383 \h </w:instrText>
        </w:r>
        <w:r>
          <w:rPr>
            <w:webHidden/>
          </w:rPr>
        </w:r>
        <w:r>
          <w:rPr>
            <w:webHidden/>
          </w:rPr>
          <w:fldChar w:fldCharType="separate"/>
        </w:r>
        <w:r w:rsidR="00F11F3A">
          <w:rPr>
            <w:webHidden/>
          </w:rPr>
          <w:t>36</w:t>
        </w:r>
        <w:r>
          <w:rPr>
            <w:webHidden/>
          </w:rPr>
          <w:fldChar w:fldCharType="end"/>
        </w:r>
      </w:hyperlink>
    </w:p>
    <w:p w14:paraId="63935FCA" w14:textId="0A9C1BA5" w:rsidR="00240FF4" w:rsidRDefault="00240FF4">
      <w:pPr>
        <w:pStyle w:val="TOC3"/>
        <w:tabs>
          <w:tab w:val="left" w:pos="1680"/>
        </w:tabs>
        <w:rPr>
          <w:rFonts w:eastAsiaTheme="minorEastAsia"/>
          <w:kern w:val="2"/>
          <w:szCs w:val="24"/>
          <w:lang w:eastAsia="en-AU"/>
          <w14:ligatures w14:val="standardContextual"/>
        </w:rPr>
      </w:pPr>
      <w:hyperlink w:anchor="_Toc210729384" w:history="1">
        <w:r w:rsidRPr="00AB367B">
          <w:rPr>
            <w:rStyle w:val="Hyperlink"/>
          </w:rPr>
          <w:t>6.4.1</w:t>
        </w:r>
        <w:r>
          <w:rPr>
            <w:rFonts w:eastAsiaTheme="minorEastAsia"/>
            <w:kern w:val="2"/>
            <w:szCs w:val="24"/>
            <w:lang w:eastAsia="en-AU"/>
            <w14:ligatures w14:val="standardContextual"/>
          </w:rPr>
          <w:tab/>
        </w:r>
        <w:r w:rsidRPr="00AB367B">
          <w:rPr>
            <w:rStyle w:val="Hyperlink"/>
          </w:rPr>
          <w:t>Use of fire</w:t>
        </w:r>
        <w:r>
          <w:rPr>
            <w:webHidden/>
          </w:rPr>
          <w:tab/>
        </w:r>
        <w:r>
          <w:rPr>
            <w:webHidden/>
          </w:rPr>
          <w:fldChar w:fldCharType="begin"/>
        </w:r>
        <w:r>
          <w:rPr>
            <w:webHidden/>
          </w:rPr>
          <w:instrText xml:space="preserve"> PAGEREF _Toc210729384 \h </w:instrText>
        </w:r>
        <w:r>
          <w:rPr>
            <w:webHidden/>
          </w:rPr>
        </w:r>
        <w:r>
          <w:rPr>
            <w:webHidden/>
          </w:rPr>
          <w:fldChar w:fldCharType="separate"/>
        </w:r>
        <w:r w:rsidR="00F11F3A">
          <w:rPr>
            <w:webHidden/>
          </w:rPr>
          <w:t>37</w:t>
        </w:r>
        <w:r>
          <w:rPr>
            <w:webHidden/>
          </w:rPr>
          <w:fldChar w:fldCharType="end"/>
        </w:r>
      </w:hyperlink>
    </w:p>
    <w:p w14:paraId="27CEAE37" w14:textId="4257A488" w:rsidR="00240FF4" w:rsidRDefault="00240FF4">
      <w:pPr>
        <w:pStyle w:val="TOC2"/>
        <w:tabs>
          <w:tab w:val="left" w:pos="1200"/>
        </w:tabs>
        <w:rPr>
          <w:rFonts w:eastAsiaTheme="minorEastAsia"/>
          <w:kern w:val="2"/>
          <w:szCs w:val="24"/>
          <w:lang w:eastAsia="en-AU"/>
          <w14:ligatures w14:val="standardContextual"/>
        </w:rPr>
      </w:pPr>
      <w:hyperlink w:anchor="_Toc210729385" w:history="1">
        <w:r w:rsidRPr="00AB367B">
          <w:rPr>
            <w:rStyle w:val="Hyperlink"/>
          </w:rPr>
          <w:t>6.5.</w:t>
        </w:r>
        <w:r>
          <w:rPr>
            <w:rFonts w:eastAsiaTheme="minorEastAsia"/>
            <w:kern w:val="2"/>
            <w:szCs w:val="24"/>
            <w:lang w:eastAsia="en-AU"/>
            <w14:ligatures w14:val="standardContextual"/>
          </w:rPr>
          <w:tab/>
        </w:r>
        <w:r w:rsidRPr="00AB367B">
          <w:rPr>
            <w:rStyle w:val="Hyperlink"/>
          </w:rPr>
          <w:t>Project plan</w:t>
        </w:r>
        <w:r>
          <w:rPr>
            <w:webHidden/>
          </w:rPr>
          <w:tab/>
        </w:r>
        <w:r>
          <w:rPr>
            <w:webHidden/>
          </w:rPr>
          <w:fldChar w:fldCharType="begin"/>
        </w:r>
        <w:r>
          <w:rPr>
            <w:webHidden/>
          </w:rPr>
          <w:instrText xml:space="preserve"> PAGEREF _Toc210729385 \h </w:instrText>
        </w:r>
        <w:r>
          <w:rPr>
            <w:webHidden/>
          </w:rPr>
        </w:r>
        <w:r>
          <w:rPr>
            <w:webHidden/>
          </w:rPr>
          <w:fldChar w:fldCharType="separate"/>
        </w:r>
        <w:r w:rsidR="00F11F3A">
          <w:rPr>
            <w:webHidden/>
          </w:rPr>
          <w:t>39</w:t>
        </w:r>
        <w:r>
          <w:rPr>
            <w:webHidden/>
          </w:rPr>
          <w:fldChar w:fldCharType="end"/>
        </w:r>
      </w:hyperlink>
    </w:p>
    <w:p w14:paraId="3EFE2D27" w14:textId="0A4A6705" w:rsidR="00240FF4" w:rsidRDefault="00240FF4">
      <w:pPr>
        <w:pStyle w:val="TOC3"/>
        <w:tabs>
          <w:tab w:val="left" w:pos="1680"/>
        </w:tabs>
        <w:rPr>
          <w:rFonts w:eastAsiaTheme="minorEastAsia"/>
          <w:kern w:val="2"/>
          <w:szCs w:val="24"/>
          <w:lang w:eastAsia="en-AU"/>
          <w14:ligatures w14:val="standardContextual"/>
        </w:rPr>
      </w:pPr>
      <w:hyperlink w:anchor="_Toc210729386" w:history="1">
        <w:r w:rsidRPr="00AB367B">
          <w:rPr>
            <w:rStyle w:val="Hyperlink"/>
          </w:rPr>
          <w:t>6.5.1</w:t>
        </w:r>
        <w:r>
          <w:rPr>
            <w:rFonts w:eastAsiaTheme="minorEastAsia"/>
            <w:kern w:val="2"/>
            <w:szCs w:val="24"/>
            <w:lang w:eastAsia="en-AU"/>
            <w14:ligatures w14:val="standardContextual"/>
          </w:rPr>
          <w:tab/>
        </w:r>
        <w:r w:rsidRPr="00AB367B">
          <w:rPr>
            <w:rStyle w:val="Hyperlink"/>
          </w:rPr>
          <w:t>Climate change considerations</w:t>
        </w:r>
        <w:r>
          <w:rPr>
            <w:webHidden/>
          </w:rPr>
          <w:tab/>
        </w:r>
        <w:r>
          <w:rPr>
            <w:webHidden/>
          </w:rPr>
          <w:fldChar w:fldCharType="begin"/>
        </w:r>
        <w:r>
          <w:rPr>
            <w:webHidden/>
          </w:rPr>
          <w:instrText xml:space="preserve"> PAGEREF _Toc210729386 \h </w:instrText>
        </w:r>
        <w:r>
          <w:rPr>
            <w:webHidden/>
          </w:rPr>
        </w:r>
        <w:r>
          <w:rPr>
            <w:webHidden/>
          </w:rPr>
          <w:fldChar w:fldCharType="separate"/>
        </w:r>
        <w:r w:rsidR="00F11F3A">
          <w:rPr>
            <w:webHidden/>
          </w:rPr>
          <w:t>39</w:t>
        </w:r>
        <w:r>
          <w:rPr>
            <w:webHidden/>
          </w:rPr>
          <w:fldChar w:fldCharType="end"/>
        </w:r>
      </w:hyperlink>
    </w:p>
    <w:p w14:paraId="3816FB59" w14:textId="4C543475" w:rsidR="00240FF4" w:rsidRDefault="00240FF4">
      <w:pPr>
        <w:pStyle w:val="TOC1"/>
        <w:rPr>
          <w:rFonts w:eastAsiaTheme="minorEastAsia"/>
          <w:b w:val="0"/>
          <w:kern w:val="2"/>
          <w:sz w:val="24"/>
          <w:szCs w:val="24"/>
          <w:lang w:eastAsia="en-AU"/>
          <w14:ligatures w14:val="standardContextual"/>
        </w:rPr>
      </w:pPr>
      <w:hyperlink w:anchor="_Toc210729387" w:history="1">
        <w:r w:rsidRPr="00AB367B">
          <w:rPr>
            <w:rStyle w:val="Hyperlink"/>
          </w:rPr>
          <w:t>7.</w:t>
        </w:r>
        <w:r>
          <w:rPr>
            <w:rFonts w:eastAsiaTheme="minorEastAsia"/>
            <w:b w:val="0"/>
            <w:kern w:val="2"/>
            <w:sz w:val="24"/>
            <w:szCs w:val="24"/>
            <w:lang w:eastAsia="en-AU"/>
            <w14:ligatures w14:val="standardContextual"/>
          </w:rPr>
          <w:tab/>
        </w:r>
        <w:r w:rsidRPr="00AB367B">
          <w:rPr>
            <w:rStyle w:val="Hyperlink"/>
          </w:rPr>
          <w:t>Permanence period</w:t>
        </w:r>
        <w:r>
          <w:rPr>
            <w:webHidden/>
          </w:rPr>
          <w:tab/>
        </w:r>
        <w:r>
          <w:rPr>
            <w:webHidden/>
          </w:rPr>
          <w:fldChar w:fldCharType="begin"/>
        </w:r>
        <w:r>
          <w:rPr>
            <w:webHidden/>
          </w:rPr>
          <w:instrText xml:space="preserve"> PAGEREF _Toc210729387 \h </w:instrText>
        </w:r>
        <w:r>
          <w:rPr>
            <w:webHidden/>
          </w:rPr>
        </w:r>
        <w:r>
          <w:rPr>
            <w:webHidden/>
          </w:rPr>
          <w:fldChar w:fldCharType="separate"/>
        </w:r>
        <w:r w:rsidR="00F11F3A">
          <w:rPr>
            <w:webHidden/>
          </w:rPr>
          <w:t>41</w:t>
        </w:r>
        <w:r>
          <w:rPr>
            <w:webHidden/>
          </w:rPr>
          <w:fldChar w:fldCharType="end"/>
        </w:r>
      </w:hyperlink>
    </w:p>
    <w:p w14:paraId="64B5586D" w14:textId="5C55CDF5" w:rsidR="00240FF4" w:rsidRDefault="00240FF4">
      <w:pPr>
        <w:pStyle w:val="TOC1"/>
        <w:rPr>
          <w:rFonts w:eastAsiaTheme="minorEastAsia"/>
          <w:b w:val="0"/>
          <w:kern w:val="2"/>
          <w:sz w:val="24"/>
          <w:szCs w:val="24"/>
          <w:lang w:eastAsia="en-AU"/>
          <w14:ligatures w14:val="standardContextual"/>
        </w:rPr>
      </w:pPr>
      <w:hyperlink w:anchor="_Toc210729388" w:history="1">
        <w:r w:rsidRPr="00AB367B">
          <w:rPr>
            <w:rStyle w:val="Hyperlink"/>
          </w:rPr>
          <w:t>8.</w:t>
        </w:r>
        <w:r>
          <w:rPr>
            <w:rFonts w:eastAsiaTheme="minorEastAsia"/>
            <w:b w:val="0"/>
            <w:kern w:val="2"/>
            <w:sz w:val="24"/>
            <w:szCs w:val="24"/>
            <w:lang w:eastAsia="en-AU"/>
            <w14:ligatures w14:val="standardContextual"/>
          </w:rPr>
          <w:tab/>
        </w:r>
        <w:r w:rsidRPr="00AB367B">
          <w:rPr>
            <w:rStyle w:val="Hyperlink"/>
          </w:rPr>
          <w:t>Variable biodiversity project characteristics</w:t>
        </w:r>
        <w:r>
          <w:rPr>
            <w:webHidden/>
          </w:rPr>
          <w:tab/>
        </w:r>
        <w:r>
          <w:rPr>
            <w:webHidden/>
          </w:rPr>
          <w:fldChar w:fldCharType="begin"/>
        </w:r>
        <w:r>
          <w:rPr>
            <w:webHidden/>
          </w:rPr>
          <w:instrText xml:space="preserve"> PAGEREF _Toc210729388 \h </w:instrText>
        </w:r>
        <w:r>
          <w:rPr>
            <w:webHidden/>
          </w:rPr>
        </w:r>
        <w:r>
          <w:rPr>
            <w:webHidden/>
          </w:rPr>
          <w:fldChar w:fldCharType="separate"/>
        </w:r>
        <w:r w:rsidR="00F11F3A">
          <w:rPr>
            <w:webHidden/>
          </w:rPr>
          <w:t>42</w:t>
        </w:r>
        <w:r>
          <w:rPr>
            <w:webHidden/>
          </w:rPr>
          <w:fldChar w:fldCharType="end"/>
        </w:r>
      </w:hyperlink>
    </w:p>
    <w:p w14:paraId="1C0E384C" w14:textId="25AC6DF5" w:rsidR="00240FF4" w:rsidRDefault="00240FF4">
      <w:pPr>
        <w:pStyle w:val="TOC2"/>
        <w:tabs>
          <w:tab w:val="left" w:pos="1200"/>
        </w:tabs>
        <w:rPr>
          <w:rFonts w:eastAsiaTheme="minorEastAsia"/>
          <w:kern w:val="2"/>
          <w:szCs w:val="24"/>
          <w:lang w:eastAsia="en-AU"/>
          <w14:ligatures w14:val="standardContextual"/>
        </w:rPr>
      </w:pPr>
      <w:hyperlink w:anchor="_Toc210729389" w:history="1">
        <w:r w:rsidRPr="00AB367B">
          <w:rPr>
            <w:rStyle w:val="Hyperlink"/>
          </w:rPr>
          <w:t>8.1.</w:t>
        </w:r>
        <w:r>
          <w:rPr>
            <w:rFonts w:eastAsiaTheme="minorEastAsia"/>
            <w:kern w:val="2"/>
            <w:szCs w:val="24"/>
            <w:lang w:eastAsia="en-AU"/>
            <w14:ligatures w14:val="standardContextual"/>
          </w:rPr>
          <w:tab/>
        </w:r>
        <w:r w:rsidRPr="00AB367B">
          <w:rPr>
            <w:rStyle w:val="Hyperlink"/>
          </w:rPr>
          <w:t>Variable characteristics in the ENV method</w:t>
        </w:r>
        <w:r>
          <w:rPr>
            <w:webHidden/>
          </w:rPr>
          <w:tab/>
        </w:r>
        <w:r>
          <w:rPr>
            <w:webHidden/>
          </w:rPr>
          <w:fldChar w:fldCharType="begin"/>
        </w:r>
        <w:r>
          <w:rPr>
            <w:webHidden/>
          </w:rPr>
          <w:instrText xml:space="preserve"> PAGEREF _Toc210729389 \h </w:instrText>
        </w:r>
        <w:r>
          <w:rPr>
            <w:webHidden/>
          </w:rPr>
        </w:r>
        <w:r>
          <w:rPr>
            <w:webHidden/>
          </w:rPr>
          <w:fldChar w:fldCharType="separate"/>
        </w:r>
        <w:r w:rsidR="00F11F3A">
          <w:rPr>
            <w:webHidden/>
          </w:rPr>
          <w:t>42</w:t>
        </w:r>
        <w:r>
          <w:rPr>
            <w:webHidden/>
          </w:rPr>
          <w:fldChar w:fldCharType="end"/>
        </w:r>
      </w:hyperlink>
    </w:p>
    <w:p w14:paraId="68928842" w14:textId="08301A43" w:rsidR="00240FF4" w:rsidRDefault="00240FF4">
      <w:pPr>
        <w:pStyle w:val="TOC2"/>
        <w:tabs>
          <w:tab w:val="left" w:pos="1200"/>
        </w:tabs>
        <w:rPr>
          <w:rFonts w:eastAsiaTheme="minorEastAsia"/>
          <w:kern w:val="2"/>
          <w:szCs w:val="24"/>
          <w:lang w:eastAsia="en-AU"/>
          <w14:ligatures w14:val="standardContextual"/>
        </w:rPr>
      </w:pPr>
      <w:hyperlink w:anchor="_Toc210729390" w:history="1">
        <w:r w:rsidRPr="00AB367B">
          <w:rPr>
            <w:rStyle w:val="Hyperlink"/>
          </w:rPr>
          <w:t>8.2.</w:t>
        </w:r>
        <w:r>
          <w:rPr>
            <w:rFonts w:eastAsiaTheme="minorEastAsia"/>
            <w:kern w:val="2"/>
            <w:szCs w:val="24"/>
            <w:lang w:eastAsia="en-AU"/>
            <w14:ligatures w14:val="standardContextual"/>
          </w:rPr>
          <w:tab/>
        </w:r>
        <w:r w:rsidRPr="00AB367B">
          <w:rPr>
            <w:rStyle w:val="Hyperlink"/>
          </w:rPr>
          <w:t>Ecosystem condition</w:t>
        </w:r>
        <w:r>
          <w:rPr>
            <w:webHidden/>
          </w:rPr>
          <w:tab/>
        </w:r>
        <w:r>
          <w:rPr>
            <w:webHidden/>
          </w:rPr>
          <w:fldChar w:fldCharType="begin"/>
        </w:r>
        <w:r>
          <w:rPr>
            <w:webHidden/>
          </w:rPr>
          <w:instrText xml:space="preserve"> PAGEREF _Toc210729390 \h </w:instrText>
        </w:r>
        <w:r>
          <w:rPr>
            <w:webHidden/>
          </w:rPr>
        </w:r>
        <w:r>
          <w:rPr>
            <w:webHidden/>
          </w:rPr>
          <w:fldChar w:fldCharType="separate"/>
        </w:r>
        <w:r w:rsidR="00F11F3A">
          <w:rPr>
            <w:webHidden/>
          </w:rPr>
          <w:t>42</w:t>
        </w:r>
        <w:r>
          <w:rPr>
            <w:webHidden/>
          </w:rPr>
          <w:fldChar w:fldCharType="end"/>
        </w:r>
      </w:hyperlink>
    </w:p>
    <w:p w14:paraId="58824536" w14:textId="2867E2A0" w:rsidR="00240FF4" w:rsidRDefault="00240FF4">
      <w:pPr>
        <w:pStyle w:val="TOC2"/>
        <w:tabs>
          <w:tab w:val="left" w:pos="1200"/>
        </w:tabs>
        <w:rPr>
          <w:rFonts w:eastAsiaTheme="minorEastAsia"/>
          <w:kern w:val="2"/>
          <w:szCs w:val="24"/>
          <w:lang w:eastAsia="en-AU"/>
          <w14:ligatures w14:val="standardContextual"/>
        </w:rPr>
      </w:pPr>
      <w:hyperlink w:anchor="_Toc210729391" w:history="1">
        <w:r w:rsidRPr="00AB367B">
          <w:rPr>
            <w:rStyle w:val="Hyperlink"/>
          </w:rPr>
          <w:t>8.3.</w:t>
        </w:r>
        <w:r>
          <w:rPr>
            <w:rFonts w:eastAsiaTheme="minorEastAsia"/>
            <w:kern w:val="2"/>
            <w:szCs w:val="24"/>
            <w:lang w:eastAsia="en-AU"/>
            <w14:ligatures w14:val="standardContextual"/>
          </w:rPr>
          <w:tab/>
        </w:r>
        <w:r w:rsidRPr="00AB367B">
          <w:rPr>
            <w:rStyle w:val="Hyperlink"/>
          </w:rPr>
          <w:t>Culturally significant entities</w:t>
        </w:r>
        <w:r>
          <w:rPr>
            <w:webHidden/>
          </w:rPr>
          <w:tab/>
        </w:r>
        <w:r>
          <w:rPr>
            <w:webHidden/>
          </w:rPr>
          <w:fldChar w:fldCharType="begin"/>
        </w:r>
        <w:r>
          <w:rPr>
            <w:webHidden/>
          </w:rPr>
          <w:instrText xml:space="preserve"> PAGEREF _Toc210729391 \h </w:instrText>
        </w:r>
        <w:r>
          <w:rPr>
            <w:webHidden/>
          </w:rPr>
        </w:r>
        <w:r>
          <w:rPr>
            <w:webHidden/>
          </w:rPr>
          <w:fldChar w:fldCharType="separate"/>
        </w:r>
        <w:r w:rsidR="00F11F3A">
          <w:rPr>
            <w:webHidden/>
          </w:rPr>
          <w:t>43</w:t>
        </w:r>
        <w:r>
          <w:rPr>
            <w:webHidden/>
          </w:rPr>
          <w:fldChar w:fldCharType="end"/>
        </w:r>
      </w:hyperlink>
    </w:p>
    <w:p w14:paraId="18A5FE6A" w14:textId="782F4FD2" w:rsidR="00240FF4" w:rsidRDefault="00240FF4">
      <w:pPr>
        <w:pStyle w:val="TOC2"/>
        <w:tabs>
          <w:tab w:val="left" w:pos="1200"/>
        </w:tabs>
        <w:rPr>
          <w:rFonts w:eastAsiaTheme="minorEastAsia"/>
          <w:kern w:val="2"/>
          <w:szCs w:val="24"/>
          <w:lang w:eastAsia="en-AU"/>
          <w14:ligatures w14:val="standardContextual"/>
        </w:rPr>
      </w:pPr>
      <w:hyperlink w:anchor="_Toc210729392" w:history="1">
        <w:r w:rsidRPr="00AB367B">
          <w:rPr>
            <w:rStyle w:val="Hyperlink"/>
          </w:rPr>
          <w:t>8.4.</w:t>
        </w:r>
        <w:r>
          <w:rPr>
            <w:rFonts w:eastAsiaTheme="minorEastAsia"/>
            <w:kern w:val="2"/>
            <w:szCs w:val="24"/>
            <w:lang w:eastAsia="en-AU"/>
            <w14:ligatures w14:val="standardContextual"/>
          </w:rPr>
          <w:tab/>
        </w:r>
        <w:r w:rsidRPr="00AB367B">
          <w:rPr>
            <w:rStyle w:val="Hyperlink"/>
          </w:rPr>
          <w:t>Capability to support threatened species</w:t>
        </w:r>
        <w:r>
          <w:rPr>
            <w:webHidden/>
          </w:rPr>
          <w:tab/>
        </w:r>
        <w:r>
          <w:rPr>
            <w:webHidden/>
          </w:rPr>
          <w:fldChar w:fldCharType="begin"/>
        </w:r>
        <w:r>
          <w:rPr>
            <w:webHidden/>
          </w:rPr>
          <w:instrText xml:space="preserve"> PAGEREF _Toc210729392 \h </w:instrText>
        </w:r>
        <w:r>
          <w:rPr>
            <w:webHidden/>
          </w:rPr>
        </w:r>
        <w:r>
          <w:rPr>
            <w:webHidden/>
          </w:rPr>
          <w:fldChar w:fldCharType="separate"/>
        </w:r>
        <w:r w:rsidR="00F11F3A">
          <w:rPr>
            <w:webHidden/>
          </w:rPr>
          <w:t>43</w:t>
        </w:r>
        <w:r>
          <w:rPr>
            <w:webHidden/>
          </w:rPr>
          <w:fldChar w:fldCharType="end"/>
        </w:r>
      </w:hyperlink>
    </w:p>
    <w:p w14:paraId="331DDB29" w14:textId="50896758" w:rsidR="00240FF4" w:rsidRDefault="00240FF4">
      <w:pPr>
        <w:pStyle w:val="TOC3"/>
        <w:tabs>
          <w:tab w:val="left" w:pos="1680"/>
        </w:tabs>
        <w:rPr>
          <w:rFonts w:eastAsiaTheme="minorEastAsia"/>
          <w:kern w:val="2"/>
          <w:szCs w:val="24"/>
          <w:lang w:eastAsia="en-AU"/>
          <w14:ligatures w14:val="standardContextual"/>
        </w:rPr>
      </w:pPr>
      <w:hyperlink w:anchor="_Toc210729393" w:history="1">
        <w:r w:rsidRPr="00AB367B">
          <w:rPr>
            <w:rStyle w:val="Hyperlink"/>
          </w:rPr>
          <w:t>8.4.1</w:t>
        </w:r>
        <w:r>
          <w:rPr>
            <w:rFonts w:eastAsiaTheme="minorEastAsia"/>
            <w:kern w:val="2"/>
            <w:szCs w:val="24"/>
            <w:lang w:eastAsia="en-AU"/>
            <w14:ligatures w14:val="standardContextual"/>
          </w:rPr>
          <w:tab/>
        </w:r>
        <w:r w:rsidRPr="00AB367B">
          <w:rPr>
            <w:rStyle w:val="Hyperlink"/>
          </w:rPr>
          <w:t>Starting state assessment</w:t>
        </w:r>
        <w:r>
          <w:rPr>
            <w:webHidden/>
          </w:rPr>
          <w:tab/>
        </w:r>
        <w:r>
          <w:rPr>
            <w:webHidden/>
          </w:rPr>
          <w:fldChar w:fldCharType="begin"/>
        </w:r>
        <w:r>
          <w:rPr>
            <w:webHidden/>
          </w:rPr>
          <w:instrText xml:space="preserve"> PAGEREF _Toc210729393 \h </w:instrText>
        </w:r>
        <w:r>
          <w:rPr>
            <w:webHidden/>
          </w:rPr>
        </w:r>
        <w:r>
          <w:rPr>
            <w:webHidden/>
          </w:rPr>
          <w:fldChar w:fldCharType="separate"/>
        </w:r>
        <w:r w:rsidR="00F11F3A">
          <w:rPr>
            <w:webHidden/>
          </w:rPr>
          <w:t>44</w:t>
        </w:r>
        <w:r>
          <w:rPr>
            <w:webHidden/>
          </w:rPr>
          <w:fldChar w:fldCharType="end"/>
        </w:r>
      </w:hyperlink>
    </w:p>
    <w:p w14:paraId="1B6D85A5" w14:textId="56EC9A7B" w:rsidR="00240FF4" w:rsidRDefault="00240FF4">
      <w:pPr>
        <w:pStyle w:val="TOC3"/>
        <w:tabs>
          <w:tab w:val="left" w:pos="1680"/>
        </w:tabs>
        <w:rPr>
          <w:rFonts w:eastAsiaTheme="minorEastAsia"/>
          <w:kern w:val="2"/>
          <w:szCs w:val="24"/>
          <w:lang w:eastAsia="en-AU"/>
          <w14:ligatures w14:val="standardContextual"/>
        </w:rPr>
      </w:pPr>
      <w:hyperlink w:anchor="_Toc210729394" w:history="1">
        <w:r w:rsidRPr="00AB367B">
          <w:rPr>
            <w:rStyle w:val="Hyperlink"/>
          </w:rPr>
          <w:t>8.4.2</w:t>
        </w:r>
        <w:r>
          <w:rPr>
            <w:rFonts w:eastAsiaTheme="minorEastAsia"/>
            <w:kern w:val="2"/>
            <w:szCs w:val="24"/>
            <w:lang w:eastAsia="en-AU"/>
            <w14:ligatures w14:val="standardContextual"/>
          </w:rPr>
          <w:tab/>
        </w:r>
        <w:r w:rsidRPr="00AB367B">
          <w:rPr>
            <w:rStyle w:val="Hyperlink"/>
          </w:rPr>
          <w:t>Indicators</w:t>
        </w:r>
        <w:r>
          <w:rPr>
            <w:webHidden/>
          </w:rPr>
          <w:tab/>
        </w:r>
        <w:r>
          <w:rPr>
            <w:webHidden/>
          </w:rPr>
          <w:fldChar w:fldCharType="begin"/>
        </w:r>
        <w:r>
          <w:rPr>
            <w:webHidden/>
          </w:rPr>
          <w:instrText xml:space="preserve"> PAGEREF _Toc210729394 \h </w:instrText>
        </w:r>
        <w:r>
          <w:rPr>
            <w:webHidden/>
          </w:rPr>
        </w:r>
        <w:r>
          <w:rPr>
            <w:webHidden/>
          </w:rPr>
          <w:fldChar w:fldCharType="separate"/>
        </w:r>
        <w:r w:rsidR="00F11F3A">
          <w:rPr>
            <w:webHidden/>
          </w:rPr>
          <w:t>45</w:t>
        </w:r>
        <w:r>
          <w:rPr>
            <w:webHidden/>
          </w:rPr>
          <w:fldChar w:fldCharType="end"/>
        </w:r>
      </w:hyperlink>
    </w:p>
    <w:p w14:paraId="53ACC4EF" w14:textId="71792C40" w:rsidR="00240FF4" w:rsidRDefault="00240FF4">
      <w:pPr>
        <w:pStyle w:val="TOC3"/>
        <w:tabs>
          <w:tab w:val="left" w:pos="1680"/>
        </w:tabs>
        <w:rPr>
          <w:rFonts w:eastAsiaTheme="minorEastAsia"/>
          <w:kern w:val="2"/>
          <w:szCs w:val="24"/>
          <w:lang w:eastAsia="en-AU"/>
          <w14:ligatures w14:val="standardContextual"/>
        </w:rPr>
      </w:pPr>
      <w:hyperlink w:anchor="_Toc210729395" w:history="1">
        <w:r w:rsidRPr="00AB367B">
          <w:rPr>
            <w:rStyle w:val="Hyperlink"/>
          </w:rPr>
          <w:t>8.4.3</w:t>
        </w:r>
        <w:r>
          <w:rPr>
            <w:rFonts w:eastAsiaTheme="minorEastAsia"/>
            <w:kern w:val="2"/>
            <w:szCs w:val="24"/>
            <w:lang w:eastAsia="en-AU"/>
            <w14:ligatures w14:val="standardContextual"/>
          </w:rPr>
          <w:tab/>
        </w:r>
        <w:r w:rsidRPr="00AB367B">
          <w:rPr>
            <w:rStyle w:val="Hyperlink"/>
          </w:rPr>
          <w:t>Scoring system</w:t>
        </w:r>
        <w:r>
          <w:rPr>
            <w:webHidden/>
          </w:rPr>
          <w:tab/>
        </w:r>
        <w:r>
          <w:rPr>
            <w:webHidden/>
          </w:rPr>
          <w:fldChar w:fldCharType="begin"/>
        </w:r>
        <w:r>
          <w:rPr>
            <w:webHidden/>
          </w:rPr>
          <w:instrText xml:space="preserve"> PAGEREF _Toc210729395 \h </w:instrText>
        </w:r>
        <w:r>
          <w:rPr>
            <w:webHidden/>
          </w:rPr>
        </w:r>
        <w:r>
          <w:rPr>
            <w:webHidden/>
          </w:rPr>
          <w:fldChar w:fldCharType="separate"/>
        </w:r>
        <w:r w:rsidR="00F11F3A">
          <w:rPr>
            <w:webHidden/>
          </w:rPr>
          <w:t>46</w:t>
        </w:r>
        <w:r>
          <w:rPr>
            <w:webHidden/>
          </w:rPr>
          <w:fldChar w:fldCharType="end"/>
        </w:r>
      </w:hyperlink>
    </w:p>
    <w:p w14:paraId="260BF54B" w14:textId="2AAAE583" w:rsidR="00240FF4" w:rsidRDefault="00240FF4">
      <w:pPr>
        <w:pStyle w:val="TOC2"/>
        <w:tabs>
          <w:tab w:val="left" w:pos="1200"/>
        </w:tabs>
        <w:rPr>
          <w:rFonts w:eastAsiaTheme="minorEastAsia"/>
          <w:kern w:val="2"/>
          <w:szCs w:val="24"/>
          <w:lang w:eastAsia="en-AU"/>
          <w14:ligatures w14:val="standardContextual"/>
        </w:rPr>
      </w:pPr>
      <w:hyperlink w:anchor="_Toc210729396" w:history="1">
        <w:r w:rsidRPr="00AB367B">
          <w:rPr>
            <w:rStyle w:val="Hyperlink"/>
          </w:rPr>
          <w:t>8.5.</w:t>
        </w:r>
        <w:r>
          <w:rPr>
            <w:rFonts w:eastAsiaTheme="minorEastAsia"/>
            <w:kern w:val="2"/>
            <w:szCs w:val="24"/>
            <w:lang w:eastAsia="en-AU"/>
            <w14:ligatures w14:val="standardContextual"/>
          </w:rPr>
          <w:tab/>
        </w:r>
        <w:r w:rsidRPr="00AB367B">
          <w:rPr>
            <w:rStyle w:val="Hyperlink"/>
          </w:rPr>
          <w:t>Commitment to protection characteristic</w:t>
        </w:r>
        <w:r>
          <w:rPr>
            <w:webHidden/>
          </w:rPr>
          <w:tab/>
        </w:r>
        <w:r>
          <w:rPr>
            <w:webHidden/>
          </w:rPr>
          <w:fldChar w:fldCharType="begin"/>
        </w:r>
        <w:r>
          <w:rPr>
            <w:webHidden/>
          </w:rPr>
          <w:instrText xml:space="preserve"> PAGEREF _Toc210729396 \h </w:instrText>
        </w:r>
        <w:r>
          <w:rPr>
            <w:webHidden/>
          </w:rPr>
        </w:r>
        <w:r>
          <w:rPr>
            <w:webHidden/>
          </w:rPr>
          <w:fldChar w:fldCharType="separate"/>
        </w:r>
        <w:r w:rsidR="00F11F3A">
          <w:rPr>
            <w:webHidden/>
          </w:rPr>
          <w:t>49</w:t>
        </w:r>
        <w:r>
          <w:rPr>
            <w:webHidden/>
          </w:rPr>
          <w:fldChar w:fldCharType="end"/>
        </w:r>
      </w:hyperlink>
    </w:p>
    <w:p w14:paraId="33CE0A60" w14:textId="4CA77DF0" w:rsidR="00240FF4" w:rsidRDefault="00240FF4">
      <w:pPr>
        <w:pStyle w:val="TOC1"/>
        <w:rPr>
          <w:rFonts w:eastAsiaTheme="minorEastAsia"/>
          <w:b w:val="0"/>
          <w:kern w:val="2"/>
          <w:sz w:val="24"/>
          <w:szCs w:val="24"/>
          <w:lang w:eastAsia="en-AU"/>
          <w14:ligatures w14:val="standardContextual"/>
        </w:rPr>
      </w:pPr>
      <w:hyperlink w:anchor="_Toc210729397" w:history="1">
        <w:r w:rsidRPr="00AB367B">
          <w:rPr>
            <w:rStyle w:val="Hyperlink"/>
          </w:rPr>
          <w:t>9.</w:t>
        </w:r>
        <w:r>
          <w:rPr>
            <w:rFonts w:eastAsiaTheme="minorEastAsia"/>
            <w:b w:val="0"/>
            <w:kern w:val="2"/>
            <w:sz w:val="24"/>
            <w:szCs w:val="24"/>
            <w:lang w:eastAsia="en-AU"/>
            <w14:ligatures w14:val="standardContextual"/>
          </w:rPr>
          <w:tab/>
        </w:r>
        <w:r w:rsidRPr="00AB367B">
          <w:rPr>
            <w:rStyle w:val="Hyperlink"/>
          </w:rPr>
          <w:t>Certificate application and issuance</w:t>
        </w:r>
        <w:r>
          <w:rPr>
            <w:webHidden/>
          </w:rPr>
          <w:tab/>
        </w:r>
        <w:r>
          <w:rPr>
            <w:webHidden/>
          </w:rPr>
          <w:fldChar w:fldCharType="begin"/>
        </w:r>
        <w:r>
          <w:rPr>
            <w:webHidden/>
          </w:rPr>
          <w:instrText xml:space="preserve"> PAGEREF _Toc210729397 \h </w:instrText>
        </w:r>
        <w:r>
          <w:rPr>
            <w:webHidden/>
          </w:rPr>
        </w:r>
        <w:r>
          <w:rPr>
            <w:webHidden/>
          </w:rPr>
          <w:fldChar w:fldCharType="separate"/>
        </w:r>
        <w:r w:rsidR="00F11F3A">
          <w:rPr>
            <w:webHidden/>
          </w:rPr>
          <w:t>50</w:t>
        </w:r>
        <w:r>
          <w:rPr>
            <w:webHidden/>
          </w:rPr>
          <w:fldChar w:fldCharType="end"/>
        </w:r>
      </w:hyperlink>
    </w:p>
    <w:p w14:paraId="0270CD56" w14:textId="53C539C9" w:rsidR="00240FF4" w:rsidRDefault="00240FF4">
      <w:pPr>
        <w:pStyle w:val="TOC2"/>
        <w:tabs>
          <w:tab w:val="left" w:pos="1200"/>
        </w:tabs>
        <w:rPr>
          <w:rFonts w:eastAsiaTheme="minorEastAsia"/>
          <w:kern w:val="2"/>
          <w:szCs w:val="24"/>
          <w:lang w:eastAsia="en-AU"/>
          <w14:ligatures w14:val="standardContextual"/>
        </w:rPr>
      </w:pPr>
      <w:hyperlink w:anchor="_Toc210729398" w:history="1">
        <w:r w:rsidRPr="00AB367B">
          <w:rPr>
            <w:rStyle w:val="Hyperlink"/>
          </w:rPr>
          <w:t>9.1.</w:t>
        </w:r>
        <w:r>
          <w:rPr>
            <w:rFonts w:eastAsiaTheme="minorEastAsia"/>
            <w:kern w:val="2"/>
            <w:szCs w:val="24"/>
            <w:lang w:eastAsia="en-AU"/>
            <w14:ligatures w14:val="standardContextual"/>
          </w:rPr>
          <w:tab/>
        </w:r>
        <w:r w:rsidRPr="00AB367B">
          <w:rPr>
            <w:rStyle w:val="Hyperlink"/>
          </w:rPr>
          <w:t>Conditions to apply for a certificate</w:t>
        </w:r>
        <w:r>
          <w:rPr>
            <w:webHidden/>
          </w:rPr>
          <w:tab/>
        </w:r>
        <w:r>
          <w:rPr>
            <w:webHidden/>
          </w:rPr>
          <w:fldChar w:fldCharType="begin"/>
        </w:r>
        <w:r>
          <w:rPr>
            <w:webHidden/>
          </w:rPr>
          <w:instrText xml:space="preserve"> PAGEREF _Toc210729398 \h </w:instrText>
        </w:r>
        <w:r>
          <w:rPr>
            <w:webHidden/>
          </w:rPr>
        </w:r>
        <w:r>
          <w:rPr>
            <w:webHidden/>
          </w:rPr>
          <w:fldChar w:fldCharType="separate"/>
        </w:r>
        <w:r w:rsidR="00F11F3A">
          <w:rPr>
            <w:webHidden/>
          </w:rPr>
          <w:t>50</w:t>
        </w:r>
        <w:r>
          <w:rPr>
            <w:webHidden/>
          </w:rPr>
          <w:fldChar w:fldCharType="end"/>
        </w:r>
      </w:hyperlink>
    </w:p>
    <w:p w14:paraId="3C820228" w14:textId="422CA6BB" w:rsidR="00240FF4" w:rsidRDefault="00240FF4">
      <w:pPr>
        <w:pStyle w:val="TOC2"/>
        <w:tabs>
          <w:tab w:val="left" w:pos="1200"/>
        </w:tabs>
        <w:rPr>
          <w:rFonts w:eastAsiaTheme="minorEastAsia"/>
          <w:kern w:val="2"/>
          <w:szCs w:val="24"/>
          <w:lang w:eastAsia="en-AU"/>
          <w14:ligatures w14:val="standardContextual"/>
        </w:rPr>
      </w:pPr>
      <w:hyperlink w:anchor="_Toc210729399" w:history="1">
        <w:r w:rsidRPr="00AB367B">
          <w:rPr>
            <w:rStyle w:val="Hyperlink"/>
          </w:rPr>
          <w:t>9.2.</w:t>
        </w:r>
        <w:r>
          <w:rPr>
            <w:rFonts w:eastAsiaTheme="minorEastAsia"/>
            <w:kern w:val="2"/>
            <w:szCs w:val="24"/>
            <w:lang w:eastAsia="en-AU"/>
            <w14:ligatures w14:val="standardContextual"/>
          </w:rPr>
          <w:tab/>
        </w:r>
        <w:r w:rsidRPr="00AB367B">
          <w:rPr>
            <w:rStyle w:val="Hyperlink"/>
          </w:rPr>
          <w:t>Conditions for a certificate to be issued</w:t>
        </w:r>
        <w:r>
          <w:rPr>
            <w:webHidden/>
          </w:rPr>
          <w:tab/>
        </w:r>
        <w:r>
          <w:rPr>
            <w:webHidden/>
          </w:rPr>
          <w:fldChar w:fldCharType="begin"/>
        </w:r>
        <w:r>
          <w:rPr>
            <w:webHidden/>
          </w:rPr>
          <w:instrText xml:space="preserve"> PAGEREF _Toc210729399 \h </w:instrText>
        </w:r>
        <w:r>
          <w:rPr>
            <w:webHidden/>
          </w:rPr>
        </w:r>
        <w:r>
          <w:rPr>
            <w:webHidden/>
          </w:rPr>
          <w:fldChar w:fldCharType="separate"/>
        </w:r>
        <w:r w:rsidR="00F11F3A">
          <w:rPr>
            <w:webHidden/>
          </w:rPr>
          <w:t>51</w:t>
        </w:r>
        <w:r>
          <w:rPr>
            <w:webHidden/>
          </w:rPr>
          <w:fldChar w:fldCharType="end"/>
        </w:r>
      </w:hyperlink>
    </w:p>
    <w:p w14:paraId="62998EED" w14:textId="522C7A68" w:rsidR="00240FF4" w:rsidRDefault="00240FF4">
      <w:pPr>
        <w:pStyle w:val="TOC1"/>
        <w:rPr>
          <w:rFonts w:eastAsiaTheme="minorEastAsia"/>
          <w:b w:val="0"/>
          <w:kern w:val="2"/>
          <w:sz w:val="24"/>
          <w:szCs w:val="24"/>
          <w:lang w:eastAsia="en-AU"/>
          <w14:ligatures w14:val="standardContextual"/>
        </w:rPr>
      </w:pPr>
      <w:hyperlink w:anchor="_Toc210729400" w:history="1">
        <w:r w:rsidRPr="00AB367B">
          <w:rPr>
            <w:rStyle w:val="Hyperlink"/>
          </w:rPr>
          <w:t>10.</w:t>
        </w:r>
        <w:r>
          <w:rPr>
            <w:rFonts w:eastAsiaTheme="minorEastAsia"/>
            <w:b w:val="0"/>
            <w:kern w:val="2"/>
            <w:sz w:val="24"/>
            <w:szCs w:val="24"/>
            <w:lang w:eastAsia="en-AU"/>
            <w14:ligatures w14:val="standardContextual"/>
          </w:rPr>
          <w:tab/>
        </w:r>
        <w:r w:rsidRPr="00AB367B">
          <w:rPr>
            <w:rStyle w:val="Hyperlink"/>
          </w:rPr>
          <w:t>Consultation questions</w:t>
        </w:r>
        <w:r>
          <w:rPr>
            <w:webHidden/>
          </w:rPr>
          <w:tab/>
        </w:r>
        <w:r>
          <w:rPr>
            <w:webHidden/>
          </w:rPr>
          <w:fldChar w:fldCharType="begin"/>
        </w:r>
        <w:r>
          <w:rPr>
            <w:webHidden/>
          </w:rPr>
          <w:instrText xml:space="preserve"> PAGEREF _Toc210729400 \h </w:instrText>
        </w:r>
        <w:r>
          <w:rPr>
            <w:webHidden/>
          </w:rPr>
        </w:r>
        <w:r>
          <w:rPr>
            <w:webHidden/>
          </w:rPr>
          <w:fldChar w:fldCharType="separate"/>
        </w:r>
        <w:r w:rsidR="00F11F3A">
          <w:rPr>
            <w:webHidden/>
          </w:rPr>
          <w:t>52</w:t>
        </w:r>
        <w:r>
          <w:rPr>
            <w:webHidden/>
          </w:rPr>
          <w:fldChar w:fldCharType="end"/>
        </w:r>
      </w:hyperlink>
    </w:p>
    <w:p w14:paraId="380CF523" w14:textId="11381CAC" w:rsidR="00240FF4" w:rsidRDefault="00240FF4">
      <w:pPr>
        <w:pStyle w:val="TOC1"/>
        <w:rPr>
          <w:rFonts w:eastAsiaTheme="minorEastAsia"/>
          <w:b w:val="0"/>
          <w:kern w:val="2"/>
          <w:sz w:val="24"/>
          <w:szCs w:val="24"/>
          <w:lang w:eastAsia="en-AU"/>
          <w14:ligatures w14:val="standardContextual"/>
        </w:rPr>
      </w:pPr>
      <w:hyperlink w:anchor="_Toc210729401" w:history="1">
        <w:r w:rsidRPr="00AB367B">
          <w:rPr>
            <w:rStyle w:val="Hyperlink"/>
          </w:rPr>
          <w:t>11.</w:t>
        </w:r>
        <w:r>
          <w:rPr>
            <w:rFonts w:eastAsiaTheme="minorEastAsia"/>
            <w:b w:val="0"/>
            <w:kern w:val="2"/>
            <w:sz w:val="24"/>
            <w:szCs w:val="24"/>
            <w:lang w:eastAsia="en-AU"/>
            <w14:ligatures w14:val="standardContextual"/>
          </w:rPr>
          <w:tab/>
        </w:r>
        <w:r w:rsidRPr="00AB367B">
          <w:rPr>
            <w:rStyle w:val="Hyperlink"/>
          </w:rPr>
          <w:t>Appendix A: Measurement of ecosystem condition indicators</w:t>
        </w:r>
        <w:r>
          <w:rPr>
            <w:webHidden/>
          </w:rPr>
          <w:tab/>
        </w:r>
        <w:r>
          <w:rPr>
            <w:webHidden/>
          </w:rPr>
          <w:fldChar w:fldCharType="begin"/>
        </w:r>
        <w:r>
          <w:rPr>
            <w:webHidden/>
          </w:rPr>
          <w:instrText xml:space="preserve"> PAGEREF _Toc210729401 \h </w:instrText>
        </w:r>
        <w:r>
          <w:rPr>
            <w:webHidden/>
          </w:rPr>
        </w:r>
        <w:r>
          <w:rPr>
            <w:webHidden/>
          </w:rPr>
          <w:fldChar w:fldCharType="separate"/>
        </w:r>
        <w:r w:rsidR="00F11F3A">
          <w:rPr>
            <w:webHidden/>
          </w:rPr>
          <w:t>54</w:t>
        </w:r>
        <w:r>
          <w:rPr>
            <w:webHidden/>
          </w:rPr>
          <w:fldChar w:fldCharType="end"/>
        </w:r>
      </w:hyperlink>
    </w:p>
    <w:p w14:paraId="64250DCA" w14:textId="076DB6EB" w:rsidR="00240FF4" w:rsidRDefault="00240FF4">
      <w:pPr>
        <w:pStyle w:val="TOC1"/>
        <w:rPr>
          <w:rFonts w:eastAsiaTheme="minorEastAsia"/>
          <w:b w:val="0"/>
          <w:kern w:val="2"/>
          <w:sz w:val="24"/>
          <w:szCs w:val="24"/>
          <w:lang w:eastAsia="en-AU"/>
          <w14:ligatures w14:val="standardContextual"/>
        </w:rPr>
      </w:pPr>
      <w:hyperlink w:anchor="_Toc210729402" w:history="1">
        <w:r w:rsidRPr="00AB367B">
          <w:rPr>
            <w:rStyle w:val="Hyperlink"/>
          </w:rPr>
          <w:t>12.</w:t>
        </w:r>
        <w:r>
          <w:rPr>
            <w:rFonts w:eastAsiaTheme="minorEastAsia"/>
            <w:b w:val="0"/>
            <w:kern w:val="2"/>
            <w:sz w:val="24"/>
            <w:szCs w:val="24"/>
            <w:lang w:eastAsia="en-AU"/>
            <w14:ligatures w14:val="standardContextual"/>
          </w:rPr>
          <w:tab/>
        </w:r>
        <w:r w:rsidRPr="00AB367B">
          <w:rPr>
            <w:rStyle w:val="Hyperlink"/>
          </w:rPr>
          <w:t>Appendix B: Determining the STM starting ecosystem condition state</w:t>
        </w:r>
        <w:r>
          <w:rPr>
            <w:webHidden/>
          </w:rPr>
          <w:tab/>
        </w:r>
        <w:r>
          <w:rPr>
            <w:webHidden/>
          </w:rPr>
          <w:fldChar w:fldCharType="begin"/>
        </w:r>
        <w:r>
          <w:rPr>
            <w:webHidden/>
          </w:rPr>
          <w:instrText xml:space="preserve"> PAGEREF _Toc210729402 \h </w:instrText>
        </w:r>
        <w:r>
          <w:rPr>
            <w:webHidden/>
          </w:rPr>
        </w:r>
        <w:r>
          <w:rPr>
            <w:webHidden/>
          </w:rPr>
          <w:fldChar w:fldCharType="separate"/>
        </w:r>
        <w:r w:rsidR="00F11F3A">
          <w:rPr>
            <w:webHidden/>
          </w:rPr>
          <w:t>62</w:t>
        </w:r>
        <w:r>
          <w:rPr>
            <w:webHidden/>
          </w:rPr>
          <w:fldChar w:fldCharType="end"/>
        </w:r>
      </w:hyperlink>
    </w:p>
    <w:p w14:paraId="7C8EE28F" w14:textId="35D649E3" w:rsidR="00240FF4" w:rsidRDefault="00240FF4">
      <w:pPr>
        <w:pStyle w:val="TOC1"/>
        <w:rPr>
          <w:rFonts w:eastAsiaTheme="minorEastAsia"/>
          <w:b w:val="0"/>
          <w:kern w:val="2"/>
          <w:sz w:val="24"/>
          <w:szCs w:val="24"/>
          <w:lang w:eastAsia="en-AU"/>
          <w14:ligatures w14:val="standardContextual"/>
        </w:rPr>
      </w:pPr>
      <w:hyperlink w:anchor="_Toc210729403" w:history="1">
        <w:r w:rsidRPr="00AB367B">
          <w:rPr>
            <w:rStyle w:val="Hyperlink"/>
          </w:rPr>
          <w:t>13.</w:t>
        </w:r>
        <w:r>
          <w:rPr>
            <w:rFonts w:eastAsiaTheme="minorEastAsia"/>
            <w:b w:val="0"/>
            <w:kern w:val="2"/>
            <w:sz w:val="24"/>
            <w:szCs w:val="24"/>
            <w:lang w:eastAsia="en-AU"/>
            <w14:ligatures w14:val="standardContextual"/>
          </w:rPr>
          <w:tab/>
        </w:r>
        <w:r w:rsidRPr="00AB367B">
          <w:rPr>
            <w:rStyle w:val="Hyperlink"/>
          </w:rPr>
          <w:t>Appendix C: Restoration target states and transition types for MVG structural groups</w:t>
        </w:r>
        <w:r>
          <w:rPr>
            <w:webHidden/>
          </w:rPr>
          <w:tab/>
        </w:r>
        <w:r>
          <w:rPr>
            <w:webHidden/>
          </w:rPr>
          <w:fldChar w:fldCharType="begin"/>
        </w:r>
        <w:r>
          <w:rPr>
            <w:webHidden/>
          </w:rPr>
          <w:instrText xml:space="preserve"> PAGEREF _Toc210729403 \h </w:instrText>
        </w:r>
        <w:r>
          <w:rPr>
            <w:webHidden/>
          </w:rPr>
        </w:r>
        <w:r>
          <w:rPr>
            <w:webHidden/>
          </w:rPr>
          <w:fldChar w:fldCharType="separate"/>
        </w:r>
        <w:r w:rsidR="00F11F3A">
          <w:rPr>
            <w:webHidden/>
          </w:rPr>
          <w:t>71</w:t>
        </w:r>
        <w:r>
          <w:rPr>
            <w:webHidden/>
          </w:rPr>
          <w:fldChar w:fldCharType="end"/>
        </w:r>
      </w:hyperlink>
    </w:p>
    <w:p w14:paraId="10968289" w14:textId="5D015DFE" w:rsidR="00240FF4" w:rsidRDefault="00240FF4">
      <w:pPr>
        <w:pStyle w:val="TOC1"/>
        <w:rPr>
          <w:rFonts w:eastAsiaTheme="minorEastAsia"/>
          <w:b w:val="0"/>
          <w:kern w:val="2"/>
          <w:sz w:val="24"/>
          <w:szCs w:val="24"/>
          <w:lang w:eastAsia="en-AU"/>
          <w14:ligatures w14:val="standardContextual"/>
        </w:rPr>
      </w:pPr>
      <w:hyperlink w:anchor="_Toc210729404" w:history="1">
        <w:r w:rsidRPr="00AB367B">
          <w:rPr>
            <w:rStyle w:val="Hyperlink"/>
          </w:rPr>
          <w:t>14.</w:t>
        </w:r>
        <w:r>
          <w:rPr>
            <w:rFonts w:eastAsiaTheme="minorEastAsia"/>
            <w:b w:val="0"/>
            <w:kern w:val="2"/>
            <w:sz w:val="24"/>
            <w:szCs w:val="24"/>
            <w:lang w:eastAsia="en-AU"/>
            <w14:ligatures w14:val="standardContextual"/>
          </w:rPr>
          <w:tab/>
        </w:r>
        <w:r w:rsidRPr="00AB367B">
          <w:rPr>
            <w:rStyle w:val="Hyperlink"/>
          </w:rPr>
          <w:t>Appendix D: Threshold values for issuance of a biodiversity certificate for transition types</w:t>
        </w:r>
        <w:r>
          <w:rPr>
            <w:webHidden/>
          </w:rPr>
          <w:tab/>
        </w:r>
        <w:r>
          <w:rPr>
            <w:webHidden/>
          </w:rPr>
          <w:fldChar w:fldCharType="begin"/>
        </w:r>
        <w:r>
          <w:rPr>
            <w:webHidden/>
          </w:rPr>
          <w:instrText xml:space="preserve"> PAGEREF _Toc210729404 \h </w:instrText>
        </w:r>
        <w:r>
          <w:rPr>
            <w:webHidden/>
          </w:rPr>
        </w:r>
        <w:r>
          <w:rPr>
            <w:webHidden/>
          </w:rPr>
          <w:fldChar w:fldCharType="separate"/>
        </w:r>
        <w:r w:rsidR="00F11F3A">
          <w:rPr>
            <w:webHidden/>
          </w:rPr>
          <w:t>78</w:t>
        </w:r>
        <w:r>
          <w:rPr>
            <w:webHidden/>
          </w:rPr>
          <w:fldChar w:fldCharType="end"/>
        </w:r>
      </w:hyperlink>
    </w:p>
    <w:p w14:paraId="3B1F8EAD" w14:textId="791A7B89" w:rsidR="00FC0B39" w:rsidRPr="009A58B3" w:rsidRDefault="00334BF2" w:rsidP="002B7043">
      <w:pPr>
        <w:pStyle w:val="Normalsmall"/>
        <w:spacing w:line="264" w:lineRule="auto"/>
        <w:outlineLvl w:val="0"/>
      </w:pPr>
      <w:r>
        <w:fldChar w:fldCharType="end"/>
      </w:r>
    </w:p>
    <w:p w14:paraId="5A88D983" w14:textId="41FB718D" w:rsidR="00BD0D88" w:rsidRDefault="00BD0D88" w:rsidP="00151804">
      <w:pPr>
        <w:rPr>
          <w:lang w:eastAsia="ja-JP"/>
        </w:rPr>
      </w:pPr>
      <w:bookmarkStart w:id="29" w:name="_Toc430782150"/>
      <w:r>
        <w:br w:type="page"/>
      </w:r>
    </w:p>
    <w:p w14:paraId="764D1C5A" w14:textId="77777777" w:rsidR="00E7411A" w:rsidRDefault="00E7411A">
      <w:pPr>
        <w:spacing w:after="0" w:line="240" w:lineRule="auto"/>
        <w:rPr>
          <w:rFonts w:ascii="Calibri" w:eastAsiaTheme="minorEastAsia" w:hAnsi="Calibri"/>
          <w:b/>
          <w:color w:val="197C7D"/>
          <w:sz w:val="52"/>
          <w:szCs w:val="52"/>
          <w:lang w:eastAsia="ja-JP"/>
        </w:rPr>
        <w:sectPr w:rsidR="00E7411A">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567" w:footer="283" w:gutter="0"/>
          <w:cols w:space="708"/>
          <w:docGrid w:linePitch="360"/>
        </w:sectPr>
      </w:pPr>
      <w:bookmarkStart w:id="30" w:name="_Toc207202216"/>
      <w:bookmarkStart w:id="31" w:name="_Toc207270699"/>
      <w:bookmarkEnd w:id="29"/>
    </w:p>
    <w:p w14:paraId="6B2AF0E5" w14:textId="7D99BFD5" w:rsidR="001931F8" w:rsidRPr="00B968F5" w:rsidRDefault="001931F8" w:rsidP="005675A1">
      <w:pPr>
        <w:pStyle w:val="Heading1"/>
        <w:numPr>
          <w:ilvl w:val="0"/>
          <w:numId w:val="130"/>
        </w:numPr>
      </w:pPr>
      <w:bookmarkStart w:id="32" w:name="_Toc210729352"/>
      <w:r w:rsidRPr="00B968F5">
        <w:lastRenderedPageBreak/>
        <w:t>Consultation process</w:t>
      </w:r>
      <w:bookmarkEnd w:id="32"/>
    </w:p>
    <w:p w14:paraId="30684D12" w14:textId="69DDFA90" w:rsidR="00435D1A" w:rsidRPr="00486D5D" w:rsidRDefault="0085450E" w:rsidP="00435D1A">
      <w:pPr>
        <w:rPr>
          <w:highlight w:val="yellow"/>
        </w:rPr>
      </w:pPr>
      <w:r>
        <w:rPr>
          <w:lang w:eastAsia="ja-JP"/>
        </w:rPr>
        <w:t xml:space="preserve">The </w:t>
      </w:r>
      <w:r w:rsidR="008B3A92">
        <w:rPr>
          <w:lang w:eastAsia="ja-JP"/>
        </w:rPr>
        <w:t>D</w:t>
      </w:r>
      <w:r>
        <w:rPr>
          <w:lang w:eastAsia="ja-JP"/>
        </w:rPr>
        <w:t>epartment</w:t>
      </w:r>
      <w:r w:rsidR="008B3A92">
        <w:rPr>
          <w:lang w:eastAsia="ja-JP"/>
        </w:rPr>
        <w:t xml:space="preserve"> of Climate Change, Energy, the Environment and Water (</w:t>
      </w:r>
      <w:r w:rsidR="00E21B2D">
        <w:rPr>
          <w:lang w:eastAsia="ja-JP"/>
        </w:rPr>
        <w:t xml:space="preserve">the </w:t>
      </w:r>
      <w:r>
        <w:rPr>
          <w:lang w:eastAsia="ja-JP"/>
        </w:rPr>
        <w:t>department</w:t>
      </w:r>
      <w:r w:rsidR="008B3A92">
        <w:rPr>
          <w:lang w:eastAsia="ja-JP"/>
        </w:rPr>
        <w:t>)</w:t>
      </w:r>
      <w:r>
        <w:rPr>
          <w:lang w:eastAsia="ja-JP"/>
        </w:rPr>
        <w:t xml:space="preserve"> is </w:t>
      </w:r>
      <w:r w:rsidR="001F08BC">
        <w:rPr>
          <w:lang w:eastAsia="ja-JP"/>
        </w:rPr>
        <w:t>developing</w:t>
      </w:r>
      <w:r w:rsidR="00D75647">
        <w:rPr>
          <w:lang w:eastAsia="ja-JP"/>
        </w:rPr>
        <w:t xml:space="preserve"> </w:t>
      </w:r>
      <w:r w:rsidRPr="00B267BA">
        <w:rPr>
          <w:lang w:eastAsia="ja-JP"/>
        </w:rPr>
        <w:t xml:space="preserve">proposed </w:t>
      </w:r>
      <w:r w:rsidR="001D4058">
        <w:rPr>
          <w:lang w:eastAsia="ja-JP"/>
        </w:rPr>
        <w:t>methodology determinations (methods)</w:t>
      </w:r>
      <w:r w:rsidR="001D4058" w:rsidRPr="3A59DDCD">
        <w:rPr>
          <w:lang w:eastAsia="ja-JP"/>
        </w:rPr>
        <w:t xml:space="preserve"> </w:t>
      </w:r>
      <w:r>
        <w:rPr>
          <w:lang w:eastAsia="ja-JP"/>
        </w:rPr>
        <w:t>for the Nature Repair Market</w:t>
      </w:r>
      <w:r w:rsidR="009A59A7">
        <w:rPr>
          <w:lang w:eastAsia="ja-JP"/>
        </w:rPr>
        <w:t>.</w:t>
      </w:r>
      <w:r w:rsidR="00ED77F1">
        <w:rPr>
          <w:lang w:eastAsia="ja-JP"/>
        </w:rPr>
        <w:t xml:space="preserve"> This </w:t>
      </w:r>
      <w:r w:rsidR="008E2629">
        <w:rPr>
          <w:lang w:eastAsia="ja-JP"/>
        </w:rPr>
        <w:t xml:space="preserve">consultation </w:t>
      </w:r>
      <w:r w:rsidR="00ED77F1">
        <w:rPr>
          <w:lang w:eastAsia="ja-JP"/>
        </w:rPr>
        <w:t>paper outlines</w:t>
      </w:r>
      <w:r w:rsidR="00D75647">
        <w:rPr>
          <w:lang w:eastAsia="ja-JP"/>
        </w:rPr>
        <w:t xml:space="preserve"> </w:t>
      </w:r>
      <w:r w:rsidR="00990689">
        <w:rPr>
          <w:lang w:eastAsia="ja-JP"/>
        </w:rPr>
        <w:t>proposed</w:t>
      </w:r>
      <w:r w:rsidR="00D3056D">
        <w:rPr>
          <w:lang w:eastAsia="ja-JP"/>
        </w:rPr>
        <w:t xml:space="preserve"> </w:t>
      </w:r>
      <w:r w:rsidR="00B717A6">
        <w:rPr>
          <w:lang w:eastAsia="ja-JP"/>
        </w:rPr>
        <w:t>policy settings and design</w:t>
      </w:r>
      <w:r w:rsidR="00D3056D">
        <w:rPr>
          <w:lang w:eastAsia="ja-JP"/>
        </w:rPr>
        <w:t xml:space="preserve"> elements of </w:t>
      </w:r>
      <w:r w:rsidR="001116A8">
        <w:rPr>
          <w:lang w:eastAsia="ja-JP"/>
        </w:rPr>
        <w:t>an</w:t>
      </w:r>
      <w:r w:rsidR="00A814C4">
        <w:rPr>
          <w:lang w:eastAsia="ja-JP"/>
        </w:rPr>
        <w:t xml:space="preserve"> </w:t>
      </w:r>
      <w:r w:rsidR="00404E43">
        <w:rPr>
          <w:lang w:eastAsia="ja-JP"/>
        </w:rPr>
        <w:t>Enhancing Native Vegetation (</w:t>
      </w:r>
      <w:r w:rsidR="00710201">
        <w:rPr>
          <w:lang w:eastAsia="ja-JP"/>
        </w:rPr>
        <w:t>ENV</w:t>
      </w:r>
      <w:r w:rsidR="00404E43">
        <w:rPr>
          <w:lang w:eastAsia="ja-JP"/>
        </w:rPr>
        <w:t>)</w:t>
      </w:r>
      <w:r w:rsidR="00A814C4">
        <w:rPr>
          <w:lang w:eastAsia="ja-JP"/>
        </w:rPr>
        <w:t xml:space="preserve"> </w:t>
      </w:r>
      <w:r w:rsidR="00D75647">
        <w:rPr>
          <w:lang w:eastAsia="ja-JP"/>
        </w:rPr>
        <w:t>m</w:t>
      </w:r>
      <w:r w:rsidR="00A814C4">
        <w:rPr>
          <w:lang w:eastAsia="ja-JP"/>
        </w:rPr>
        <w:t>ethod</w:t>
      </w:r>
      <w:r w:rsidR="009C2DFD">
        <w:rPr>
          <w:lang w:eastAsia="ja-JP"/>
        </w:rPr>
        <w:t>.</w:t>
      </w:r>
    </w:p>
    <w:p w14:paraId="01ED5726" w14:textId="4A18B51E" w:rsidR="008D3D05" w:rsidRDefault="002C6B3C" w:rsidP="001931F8">
      <w:pPr>
        <w:rPr>
          <w:lang w:eastAsia="ja-JP"/>
        </w:rPr>
      </w:pPr>
      <w:r>
        <w:rPr>
          <w:lang w:eastAsia="ja-JP"/>
        </w:rPr>
        <w:t>Th</w:t>
      </w:r>
      <w:r w:rsidR="003B0EF7">
        <w:rPr>
          <w:lang w:eastAsia="ja-JP"/>
        </w:rPr>
        <w:t>is</w:t>
      </w:r>
      <w:r>
        <w:rPr>
          <w:lang w:eastAsia="ja-JP"/>
        </w:rPr>
        <w:t xml:space="preserve"> </w:t>
      </w:r>
      <w:r w:rsidRPr="001931F8">
        <w:rPr>
          <w:lang w:eastAsia="ja-JP"/>
        </w:rPr>
        <w:t>paper does not represent settled policy positions</w:t>
      </w:r>
      <w:r w:rsidRPr="001931F8" w:rsidDel="002C6B3C">
        <w:rPr>
          <w:lang w:eastAsia="ja-JP"/>
        </w:rPr>
        <w:t xml:space="preserve"> </w:t>
      </w:r>
      <w:r>
        <w:rPr>
          <w:lang w:eastAsia="ja-JP"/>
        </w:rPr>
        <w:t xml:space="preserve">of </w:t>
      </w:r>
      <w:r w:rsidR="00022A0E">
        <w:rPr>
          <w:lang w:eastAsia="ja-JP"/>
        </w:rPr>
        <w:t xml:space="preserve">the </w:t>
      </w:r>
      <w:r w:rsidR="001C19C8">
        <w:rPr>
          <w:lang w:eastAsia="ja-JP"/>
        </w:rPr>
        <w:t>Australian G</w:t>
      </w:r>
      <w:r>
        <w:rPr>
          <w:lang w:eastAsia="ja-JP"/>
        </w:rPr>
        <w:t>overnment</w:t>
      </w:r>
      <w:r w:rsidR="00022A0E">
        <w:rPr>
          <w:lang w:eastAsia="ja-JP"/>
        </w:rPr>
        <w:t>,</w:t>
      </w:r>
      <w:r w:rsidR="006D6EAC">
        <w:rPr>
          <w:lang w:eastAsia="ja-JP"/>
        </w:rPr>
        <w:t xml:space="preserve"> nor </w:t>
      </w:r>
      <w:r w:rsidR="008629AE">
        <w:rPr>
          <w:lang w:eastAsia="ja-JP"/>
        </w:rPr>
        <w:t xml:space="preserve">does it </w:t>
      </w:r>
      <w:r w:rsidR="00022A0E">
        <w:rPr>
          <w:lang w:eastAsia="ja-JP"/>
        </w:rPr>
        <w:t xml:space="preserve">specify </w:t>
      </w:r>
      <w:r w:rsidR="006D6EAC">
        <w:rPr>
          <w:lang w:eastAsia="ja-JP"/>
        </w:rPr>
        <w:t xml:space="preserve">the provisions </w:t>
      </w:r>
      <w:r w:rsidR="00681882">
        <w:rPr>
          <w:lang w:eastAsia="ja-JP"/>
        </w:rPr>
        <w:t xml:space="preserve">that would ultimately </w:t>
      </w:r>
      <w:r w:rsidR="00022A0E">
        <w:rPr>
          <w:lang w:eastAsia="ja-JP"/>
        </w:rPr>
        <w:t xml:space="preserve">form </w:t>
      </w:r>
      <w:r w:rsidR="00681882">
        <w:rPr>
          <w:lang w:eastAsia="ja-JP"/>
        </w:rPr>
        <w:t xml:space="preserve">the </w:t>
      </w:r>
      <w:r w:rsidR="00022A0E">
        <w:rPr>
          <w:lang w:eastAsia="ja-JP"/>
        </w:rPr>
        <w:t xml:space="preserve">method as a </w:t>
      </w:r>
      <w:r w:rsidR="00681882">
        <w:rPr>
          <w:lang w:eastAsia="ja-JP"/>
        </w:rPr>
        <w:t xml:space="preserve">legislative instrument. </w:t>
      </w:r>
      <w:r w:rsidR="0016578E">
        <w:rPr>
          <w:lang w:eastAsia="ja-JP"/>
        </w:rPr>
        <w:t>T</w:t>
      </w:r>
      <w:r w:rsidR="00434DB4">
        <w:rPr>
          <w:lang w:eastAsia="ja-JP"/>
        </w:rPr>
        <w:t xml:space="preserve">he </w:t>
      </w:r>
      <w:r w:rsidR="0084419C">
        <w:rPr>
          <w:lang w:eastAsia="ja-JP"/>
        </w:rPr>
        <w:t>final</w:t>
      </w:r>
      <w:r w:rsidR="00434DB4">
        <w:rPr>
          <w:lang w:eastAsia="ja-JP"/>
        </w:rPr>
        <w:t xml:space="preserve"> design </w:t>
      </w:r>
      <w:r w:rsidR="00073ABF">
        <w:rPr>
          <w:lang w:eastAsia="ja-JP"/>
        </w:rPr>
        <w:t>of</w:t>
      </w:r>
      <w:r w:rsidR="00434DB4">
        <w:rPr>
          <w:lang w:eastAsia="ja-JP"/>
        </w:rPr>
        <w:t xml:space="preserve"> the ENV method may </w:t>
      </w:r>
      <w:r w:rsidR="00342326">
        <w:rPr>
          <w:lang w:eastAsia="ja-JP"/>
        </w:rPr>
        <w:t xml:space="preserve">vary </w:t>
      </w:r>
      <w:r w:rsidR="004713E6">
        <w:rPr>
          <w:lang w:eastAsia="ja-JP"/>
        </w:rPr>
        <w:t xml:space="preserve">from this paper </w:t>
      </w:r>
      <w:r w:rsidR="00F31EEB">
        <w:rPr>
          <w:lang w:eastAsia="ja-JP"/>
        </w:rPr>
        <w:t>following consultation</w:t>
      </w:r>
      <w:r w:rsidR="003A2B3F">
        <w:rPr>
          <w:lang w:eastAsia="ja-JP"/>
        </w:rPr>
        <w:t xml:space="preserve">, </w:t>
      </w:r>
      <w:r w:rsidR="00F31EEB">
        <w:rPr>
          <w:lang w:eastAsia="ja-JP"/>
        </w:rPr>
        <w:t>continu</w:t>
      </w:r>
      <w:r w:rsidR="005D26AC">
        <w:rPr>
          <w:lang w:eastAsia="ja-JP"/>
        </w:rPr>
        <w:t>ed</w:t>
      </w:r>
      <w:r w:rsidR="00F31EEB">
        <w:rPr>
          <w:lang w:eastAsia="ja-JP"/>
        </w:rPr>
        <w:t xml:space="preserve"> method development </w:t>
      </w:r>
      <w:r w:rsidR="003A2B3F">
        <w:rPr>
          <w:lang w:eastAsia="ja-JP"/>
        </w:rPr>
        <w:t>and legislative drafting</w:t>
      </w:r>
      <w:r w:rsidR="00F31EEB">
        <w:rPr>
          <w:lang w:eastAsia="ja-JP"/>
        </w:rPr>
        <w:t>.</w:t>
      </w:r>
      <w:r w:rsidR="00AD5E63">
        <w:rPr>
          <w:lang w:eastAsia="ja-JP"/>
        </w:rPr>
        <w:t xml:space="preserve"> </w:t>
      </w:r>
      <w:r w:rsidR="00F31EEB">
        <w:rPr>
          <w:lang w:eastAsia="ja-JP"/>
        </w:rPr>
        <w:t xml:space="preserve">The final ENV method </w:t>
      </w:r>
      <w:r w:rsidR="003A2B3F">
        <w:rPr>
          <w:lang w:eastAsia="ja-JP"/>
        </w:rPr>
        <w:t xml:space="preserve">will need </w:t>
      </w:r>
      <w:r w:rsidR="0082378F">
        <w:rPr>
          <w:lang w:eastAsia="ja-JP"/>
        </w:rPr>
        <w:t xml:space="preserve">to </w:t>
      </w:r>
      <w:r w:rsidR="00434DB4">
        <w:rPr>
          <w:lang w:eastAsia="ja-JP"/>
        </w:rPr>
        <w:t xml:space="preserve">comply with the </w:t>
      </w:r>
      <w:hyperlink r:id="rId24" w:history="1">
        <w:r w:rsidR="00434DB4" w:rsidRPr="0011356D">
          <w:rPr>
            <w:rStyle w:val="Hyperlink"/>
            <w:i/>
            <w:iCs/>
            <w:lang w:eastAsia="ja-JP"/>
          </w:rPr>
          <w:t>Nature Repair Act 2023</w:t>
        </w:r>
      </w:hyperlink>
      <w:r w:rsidR="00434DB4">
        <w:rPr>
          <w:lang w:eastAsia="ja-JP"/>
        </w:rPr>
        <w:t xml:space="preserve"> (the Act) and </w:t>
      </w:r>
      <w:r w:rsidR="00434DB4" w:rsidRPr="006E51CE">
        <w:t>the </w:t>
      </w:r>
      <w:hyperlink r:id="rId25" w:history="1">
        <w:r w:rsidR="00A16214" w:rsidRPr="00281E15">
          <w:rPr>
            <w:rStyle w:val="Hyperlink"/>
            <w:i/>
            <w:iCs/>
          </w:rPr>
          <w:t>Nature Repair (</w:t>
        </w:r>
        <w:r w:rsidR="00434DB4" w:rsidRPr="00B267BA">
          <w:rPr>
            <w:rStyle w:val="Hyperlink"/>
            <w:i/>
            <w:iCs/>
          </w:rPr>
          <w:t>Biodiversity</w:t>
        </w:r>
        <w:r w:rsidR="00434DB4" w:rsidRPr="00281E15">
          <w:rPr>
            <w:rStyle w:val="Hyperlink"/>
          </w:rPr>
          <w:t xml:space="preserve"> </w:t>
        </w:r>
        <w:r w:rsidR="00434DB4" w:rsidRPr="00B267BA">
          <w:rPr>
            <w:rStyle w:val="Hyperlink"/>
            <w:i/>
            <w:iCs/>
          </w:rPr>
          <w:t>Assessment</w:t>
        </w:r>
        <w:r w:rsidR="0052676D" w:rsidRPr="00281E15">
          <w:rPr>
            <w:rStyle w:val="Hyperlink"/>
            <w:i/>
            <w:iCs/>
          </w:rPr>
          <w:t>)</w:t>
        </w:r>
        <w:r w:rsidR="00434DB4" w:rsidRPr="00281E15">
          <w:rPr>
            <w:rStyle w:val="Hyperlink"/>
          </w:rPr>
          <w:t xml:space="preserve"> </w:t>
        </w:r>
        <w:r w:rsidR="00434DB4" w:rsidRPr="00B267BA">
          <w:rPr>
            <w:rStyle w:val="Hyperlink"/>
            <w:i/>
            <w:iCs/>
          </w:rPr>
          <w:t>Instrument</w:t>
        </w:r>
        <w:r w:rsidR="0052676D" w:rsidRPr="00281E15">
          <w:rPr>
            <w:rStyle w:val="Hyperlink"/>
            <w:i/>
            <w:iCs/>
          </w:rPr>
          <w:t xml:space="preserve"> 2025</w:t>
        </w:r>
      </w:hyperlink>
      <w:r w:rsidR="00E6089B">
        <w:rPr>
          <w:lang w:eastAsia="ja-JP"/>
        </w:rPr>
        <w:t xml:space="preserve"> (the BAI).</w:t>
      </w:r>
    </w:p>
    <w:p w14:paraId="5A3F581A" w14:textId="68AE7A64" w:rsidR="00676BCA" w:rsidRPr="00676BCA" w:rsidRDefault="004910BF" w:rsidP="00676BCA">
      <w:r>
        <w:rPr>
          <w:lang w:eastAsia="ja-JP"/>
        </w:rPr>
        <w:t xml:space="preserve">The </w:t>
      </w:r>
      <w:r w:rsidR="007534E0">
        <w:rPr>
          <w:lang w:eastAsia="ja-JP"/>
        </w:rPr>
        <w:t xml:space="preserve">development of the </w:t>
      </w:r>
      <w:r>
        <w:rPr>
          <w:lang w:eastAsia="ja-JP"/>
        </w:rPr>
        <w:t xml:space="preserve">ENV method </w:t>
      </w:r>
      <w:r w:rsidR="007534E0">
        <w:rPr>
          <w:lang w:eastAsia="ja-JP"/>
        </w:rPr>
        <w:t>has drawn on</w:t>
      </w:r>
      <w:r>
        <w:rPr>
          <w:lang w:eastAsia="ja-JP"/>
        </w:rPr>
        <w:t xml:space="preserve"> technical input and advice from </w:t>
      </w:r>
      <w:r w:rsidR="00B62F3E">
        <w:rPr>
          <w:lang w:eastAsia="ja-JP"/>
        </w:rPr>
        <w:t xml:space="preserve">subject matter experts at </w:t>
      </w:r>
      <w:r>
        <w:rPr>
          <w:lang w:eastAsia="ja-JP"/>
        </w:rPr>
        <w:t xml:space="preserve">the Australian National University </w:t>
      </w:r>
      <w:r w:rsidR="008070B1">
        <w:rPr>
          <w:lang w:eastAsia="ja-JP"/>
        </w:rPr>
        <w:t xml:space="preserve">and </w:t>
      </w:r>
      <w:r w:rsidR="004F228E" w:rsidRPr="00301C3B">
        <w:t>the CSIRO.</w:t>
      </w:r>
      <w:r w:rsidR="00676BCA" w:rsidRPr="00676BCA">
        <w:rPr>
          <w:rFonts w:ascii="Segoe UI" w:eastAsia="Times New Roman" w:hAnsi="Segoe UI" w:cs="Segoe UI"/>
          <w:i/>
          <w:iCs/>
          <w:sz w:val="18"/>
          <w:szCs w:val="18"/>
          <w:lang w:eastAsia="en-AU"/>
        </w:rPr>
        <w:t xml:space="preserve"> </w:t>
      </w:r>
      <w:r w:rsidR="00676BCA" w:rsidRPr="00676BCA">
        <w:rPr>
          <w:lang w:eastAsia="ja-JP"/>
        </w:rPr>
        <w:t xml:space="preserve">The department has also drawn on broader technical and expert advice, such as advice on implementing the </w:t>
      </w:r>
      <w:r w:rsidR="00D60F64">
        <w:rPr>
          <w:lang w:eastAsia="ja-JP"/>
        </w:rPr>
        <w:t>BAI</w:t>
      </w:r>
      <w:r w:rsidR="00676BCA" w:rsidRPr="00676BCA">
        <w:rPr>
          <w:lang w:eastAsia="ja-JP"/>
        </w:rPr>
        <w:t xml:space="preserve"> provided by the Biodiversity Assessment Expert Reference Group.</w:t>
      </w:r>
    </w:p>
    <w:p w14:paraId="69EF4352" w14:textId="0180133F" w:rsidR="007F1381" w:rsidRDefault="00BD6F95" w:rsidP="007F1381">
      <w:pPr>
        <w:rPr>
          <w:lang w:eastAsia="ja-JP"/>
        </w:rPr>
      </w:pPr>
      <w:r>
        <w:rPr>
          <w:lang w:eastAsia="ja-JP"/>
        </w:rPr>
        <w:t xml:space="preserve">Subject to </w:t>
      </w:r>
      <w:r w:rsidR="001931F8" w:rsidRPr="001931F8">
        <w:rPr>
          <w:lang w:eastAsia="ja-JP"/>
        </w:rPr>
        <w:t>this consultation</w:t>
      </w:r>
      <w:r w:rsidR="00AC4566">
        <w:rPr>
          <w:lang w:eastAsia="ja-JP"/>
        </w:rPr>
        <w:t xml:space="preserve"> and further </w:t>
      </w:r>
      <w:r w:rsidR="00CC479B">
        <w:rPr>
          <w:lang w:eastAsia="ja-JP"/>
        </w:rPr>
        <w:t xml:space="preserve">method </w:t>
      </w:r>
      <w:r w:rsidR="00AC4566">
        <w:rPr>
          <w:lang w:eastAsia="ja-JP"/>
        </w:rPr>
        <w:t>development</w:t>
      </w:r>
      <w:r w:rsidR="001931F8" w:rsidRPr="001931F8">
        <w:rPr>
          <w:lang w:eastAsia="ja-JP"/>
        </w:rPr>
        <w:t xml:space="preserve">, the </w:t>
      </w:r>
      <w:r w:rsidR="00EF36F2">
        <w:rPr>
          <w:lang w:eastAsia="ja-JP"/>
        </w:rPr>
        <w:t xml:space="preserve">department </w:t>
      </w:r>
      <w:r w:rsidR="006C22D2">
        <w:rPr>
          <w:lang w:eastAsia="ja-JP"/>
        </w:rPr>
        <w:t>will</w:t>
      </w:r>
      <w:r w:rsidR="00EF36F2">
        <w:rPr>
          <w:lang w:eastAsia="ja-JP"/>
        </w:rPr>
        <w:t xml:space="preserve"> </w:t>
      </w:r>
      <w:r w:rsidR="00CE607E">
        <w:rPr>
          <w:lang w:eastAsia="ja-JP"/>
        </w:rPr>
        <w:t xml:space="preserve">seek </w:t>
      </w:r>
      <w:r w:rsidR="00F05A43">
        <w:rPr>
          <w:lang w:eastAsia="ja-JP"/>
        </w:rPr>
        <w:t>advice from the</w:t>
      </w:r>
      <w:r w:rsidR="001931F8" w:rsidRPr="001931F8">
        <w:rPr>
          <w:lang w:eastAsia="ja-JP"/>
        </w:rPr>
        <w:t xml:space="preserve"> Nature Repair </w:t>
      </w:r>
      <w:r w:rsidR="001931F8" w:rsidRPr="3A59DDCD">
        <w:rPr>
          <w:lang w:eastAsia="ja-JP"/>
        </w:rPr>
        <w:t>Committee</w:t>
      </w:r>
      <w:r w:rsidR="00F05A43">
        <w:rPr>
          <w:lang w:eastAsia="ja-JP"/>
        </w:rPr>
        <w:t xml:space="preserve"> </w:t>
      </w:r>
      <w:r w:rsidR="00CE607E">
        <w:rPr>
          <w:lang w:eastAsia="ja-JP"/>
        </w:rPr>
        <w:t xml:space="preserve">on the </w:t>
      </w:r>
      <w:r w:rsidR="001B00D7">
        <w:rPr>
          <w:lang w:eastAsia="ja-JP"/>
        </w:rPr>
        <w:t xml:space="preserve">ENV </w:t>
      </w:r>
      <w:r w:rsidR="0049673F">
        <w:rPr>
          <w:lang w:eastAsia="ja-JP"/>
        </w:rPr>
        <w:t>method</w:t>
      </w:r>
      <w:r w:rsidR="1CB25644" w:rsidRPr="3A59DDCD">
        <w:rPr>
          <w:lang w:eastAsia="ja-JP"/>
        </w:rPr>
        <w:t xml:space="preserve">. </w:t>
      </w:r>
      <w:r w:rsidR="0049673F">
        <w:rPr>
          <w:lang w:eastAsia="ja-JP"/>
        </w:rPr>
        <w:t xml:space="preserve">In considering </w:t>
      </w:r>
      <w:r w:rsidR="2CAD2EE3" w:rsidRPr="26A6E0BF">
        <w:rPr>
          <w:lang w:eastAsia="ja-JP"/>
        </w:rPr>
        <w:t>its</w:t>
      </w:r>
      <w:r w:rsidR="0049673F">
        <w:rPr>
          <w:lang w:eastAsia="ja-JP"/>
        </w:rPr>
        <w:t xml:space="preserve"> advice to the Minister</w:t>
      </w:r>
      <w:r w:rsidR="00293F05">
        <w:rPr>
          <w:lang w:eastAsia="ja-JP"/>
        </w:rPr>
        <w:t xml:space="preserve"> for the Environment and Water</w:t>
      </w:r>
      <w:r w:rsidR="00291085">
        <w:rPr>
          <w:lang w:eastAsia="ja-JP"/>
        </w:rPr>
        <w:t xml:space="preserve"> (the Minister)</w:t>
      </w:r>
      <w:r w:rsidR="0049673F">
        <w:rPr>
          <w:lang w:eastAsia="ja-JP"/>
        </w:rPr>
        <w:t>, the</w:t>
      </w:r>
      <w:r w:rsidR="1CB25644" w:rsidRPr="3A59DDCD">
        <w:rPr>
          <w:lang w:eastAsia="ja-JP"/>
        </w:rPr>
        <w:t xml:space="preserve"> </w:t>
      </w:r>
      <w:r w:rsidR="001931F8" w:rsidRPr="001931F8">
        <w:rPr>
          <w:lang w:eastAsia="ja-JP"/>
        </w:rPr>
        <w:t xml:space="preserve">Committee </w:t>
      </w:r>
      <w:r w:rsidR="0049673F">
        <w:rPr>
          <w:lang w:eastAsia="ja-JP"/>
        </w:rPr>
        <w:t xml:space="preserve">is required </w:t>
      </w:r>
      <w:r w:rsidR="005B6E5E">
        <w:rPr>
          <w:lang w:eastAsia="ja-JP"/>
        </w:rPr>
        <w:t xml:space="preserve">by Section 56 of the Act </w:t>
      </w:r>
      <w:r w:rsidR="0049673F">
        <w:rPr>
          <w:lang w:eastAsia="ja-JP"/>
        </w:rPr>
        <w:t>to</w:t>
      </w:r>
      <w:r w:rsidR="1CB25644" w:rsidRPr="3A59DDCD">
        <w:rPr>
          <w:lang w:eastAsia="ja-JP"/>
        </w:rPr>
        <w:t xml:space="preserve"> </w:t>
      </w:r>
      <w:r w:rsidR="00272FD0" w:rsidRPr="3A59DDCD">
        <w:rPr>
          <w:lang w:eastAsia="ja-JP"/>
        </w:rPr>
        <w:t>public</w:t>
      </w:r>
      <w:r w:rsidR="00272FD0">
        <w:rPr>
          <w:lang w:eastAsia="ja-JP"/>
        </w:rPr>
        <w:t>ly</w:t>
      </w:r>
      <w:r w:rsidR="001931F8" w:rsidRPr="3A59DDCD">
        <w:rPr>
          <w:lang w:eastAsia="ja-JP"/>
        </w:rPr>
        <w:t xml:space="preserve"> </w:t>
      </w:r>
      <w:r w:rsidR="00272FD0">
        <w:rPr>
          <w:lang w:eastAsia="ja-JP"/>
        </w:rPr>
        <w:t xml:space="preserve">consult </w:t>
      </w:r>
      <w:r w:rsidR="009349AD">
        <w:rPr>
          <w:lang w:eastAsia="ja-JP"/>
        </w:rPr>
        <w:t>on a detailed outline of the method</w:t>
      </w:r>
      <w:r w:rsidR="005B6E5E">
        <w:rPr>
          <w:lang w:eastAsia="ja-JP"/>
        </w:rPr>
        <w:t>.</w:t>
      </w:r>
      <w:r w:rsidR="001931F8" w:rsidRPr="001931F8">
        <w:rPr>
          <w:lang w:eastAsia="ja-JP"/>
        </w:rPr>
        <w:t xml:space="preserve"> </w:t>
      </w:r>
      <w:r w:rsidR="00575021">
        <w:rPr>
          <w:lang w:eastAsia="ja-JP"/>
        </w:rPr>
        <w:t>The Committee will invite s</w:t>
      </w:r>
      <w:r w:rsidR="00AB17C3">
        <w:rPr>
          <w:lang w:eastAsia="ja-JP"/>
        </w:rPr>
        <w:t xml:space="preserve">takeholders </w:t>
      </w:r>
      <w:r w:rsidR="001931F8" w:rsidRPr="001931F8">
        <w:rPr>
          <w:lang w:eastAsia="ja-JP"/>
        </w:rPr>
        <w:t>to provide feedback</w:t>
      </w:r>
      <w:r w:rsidR="009349AD">
        <w:rPr>
          <w:lang w:eastAsia="ja-JP"/>
        </w:rPr>
        <w:t xml:space="preserve"> on </w:t>
      </w:r>
      <w:r w:rsidR="00B7799A">
        <w:rPr>
          <w:lang w:eastAsia="ja-JP"/>
        </w:rPr>
        <w:t xml:space="preserve">whether </w:t>
      </w:r>
      <w:r w:rsidR="009349AD">
        <w:rPr>
          <w:lang w:eastAsia="ja-JP"/>
        </w:rPr>
        <w:t xml:space="preserve">the </w:t>
      </w:r>
      <w:r w:rsidR="00547218">
        <w:rPr>
          <w:lang w:eastAsia="ja-JP"/>
        </w:rPr>
        <w:t xml:space="preserve">proposed </w:t>
      </w:r>
      <w:r w:rsidR="00004C4B">
        <w:rPr>
          <w:lang w:eastAsia="ja-JP"/>
        </w:rPr>
        <w:t xml:space="preserve">ENV </w:t>
      </w:r>
      <w:r w:rsidR="001E4780">
        <w:rPr>
          <w:lang w:eastAsia="ja-JP"/>
        </w:rPr>
        <w:t>method</w:t>
      </w:r>
      <w:r w:rsidR="00B7799A">
        <w:rPr>
          <w:lang w:eastAsia="ja-JP"/>
        </w:rPr>
        <w:t xml:space="preserve"> </w:t>
      </w:r>
      <w:r w:rsidR="001E4780">
        <w:rPr>
          <w:lang w:eastAsia="ja-JP"/>
        </w:rPr>
        <w:t xml:space="preserve">complies with the </w:t>
      </w:r>
      <w:r w:rsidR="006D0F7D">
        <w:rPr>
          <w:lang w:eastAsia="ja-JP"/>
        </w:rPr>
        <w:t>b</w:t>
      </w:r>
      <w:r w:rsidR="001E4780">
        <w:rPr>
          <w:lang w:eastAsia="ja-JP"/>
        </w:rPr>
        <w:t xml:space="preserve">iodiversity </w:t>
      </w:r>
      <w:r w:rsidR="006D0F7D">
        <w:rPr>
          <w:lang w:eastAsia="ja-JP"/>
        </w:rPr>
        <w:t>i</w:t>
      </w:r>
      <w:r w:rsidR="001E4780">
        <w:rPr>
          <w:lang w:eastAsia="ja-JP"/>
        </w:rPr>
        <w:t xml:space="preserve">ntegrity </w:t>
      </w:r>
      <w:r w:rsidR="006D0F7D">
        <w:rPr>
          <w:lang w:eastAsia="ja-JP"/>
        </w:rPr>
        <w:t>s</w:t>
      </w:r>
      <w:r w:rsidR="001E4780">
        <w:rPr>
          <w:lang w:eastAsia="ja-JP"/>
        </w:rPr>
        <w:t>tandards</w:t>
      </w:r>
      <w:r w:rsidR="006D0F7D">
        <w:rPr>
          <w:lang w:eastAsia="ja-JP"/>
        </w:rPr>
        <w:t xml:space="preserve"> in Section 57 of the Act</w:t>
      </w:r>
      <w:r w:rsidR="001E4780">
        <w:rPr>
          <w:lang w:eastAsia="ja-JP"/>
        </w:rPr>
        <w:t xml:space="preserve">. </w:t>
      </w:r>
      <w:r w:rsidR="002E6B6B">
        <w:rPr>
          <w:lang w:eastAsia="ja-JP"/>
        </w:rPr>
        <w:t>Committee</w:t>
      </w:r>
      <w:r w:rsidR="001E4780">
        <w:rPr>
          <w:lang w:eastAsia="ja-JP"/>
        </w:rPr>
        <w:t xml:space="preserve"> consultation is</w:t>
      </w:r>
      <w:r w:rsidR="005705E4">
        <w:rPr>
          <w:lang w:eastAsia="ja-JP"/>
        </w:rPr>
        <w:t xml:space="preserve"> </w:t>
      </w:r>
      <w:r w:rsidR="00F01E41">
        <w:rPr>
          <w:lang w:eastAsia="ja-JP"/>
        </w:rPr>
        <w:t xml:space="preserve">anticipated </w:t>
      </w:r>
      <w:r w:rsidR="00B178D6">
        <w:rPr>
          <w:lang w:eastAsia="ja-JP"/>
        </w:rPr>
        <w:t xml:space="preserve">to occur </w:t>
      </w:r>
      <w:r w:rsidR="005705E4">
        <w:rPr>
          <w:lang w:eastAsia="ja-JP"/>
        </w:rPr>
        <w:t>in the first half of 2026</w:t>
      </w:r>
      <w:r w:rsidR="002E6B6B">
        <w:rPr>
          <w:lang w:eastAsia="ja-JP"/>
        </w:rPr>
        <w:t>,</w:t>
      </w:r>
      <w:r w:rsidR="007F1381">
        <w:rPr>
          <w:lang w:eastAsia="ja-JP"/>
        </w:rPr>
        <w:t xml:space="preserve"> </w:t>
      </w:r>
      <w:r w:rsidR="002E6B6B">
        <w:rPr>
          <w:lang w:eastAsia="ja-JP"/>
        </w:rPr>
        <w:t>and</w:t>
      </w:r>
      <w:r w:rsidR="007F1381">
        <w:rPr>
          <w:lang w:eastAsia="ja-JP"/>
        </w:rPr>
        <w:t xml:space="preserve"> the final ENV method </w:t>
      </w:r>
      <w:r w:rsidR="002E6B6B">
        <w:rPr>
          <w:lang w:eastAsia="ja-JP"/>
        </w:rPr>
        <w:t xml:space="preserve">is </w:t>
      </w:r>
      <w:r w:rsidR="007F1381">
        <w:rPr>
          <w:lang w:eastAsia="ja-JP"/>
        </w:rPr>
        <w:t>expected to be legislated in mid-late 2026.</w:t>
      </w:r>
    </w:p>
    <w:p w14:paraId="09DD41A0" w14:textId="3508AE39" w:rsidR="00515431" w:rsidRPr="00DF1A5D" w:rsidRDefault="00515431" w:rsidP="005675A1">
      <w:pPr>
        <w:pStyle w:val="Heading2"/>
        <w:numPr>
          <w:ilvl w:val="1"/>
          <w:numId w:val="130"/>
        </w:numPr>
      </w:pPr>
      <w:bookmarkStart w:id="33" w:name="_Toc210729353"/>
      <w:r w:rsidRPr="00DF1A5D">
        <w:t>Have your say public submissions</w:t>
      </w:r>
      <w:bookmarkEnd w:id="33"/>
    </w:p>
    <w:p w14:paraId="7D8CFD17" w14:textId="27770B8E" w:rsidR="001931F8" w:rsidRPr="001931F8" w:rsidRDefault="001931F8" w:rsidP="00B267BA">
      <w:pPr>
        <w:keepNext/>
        <w:rPr>
          <w:lang w:eastAsia="ja-JP"/>
        </w:rPr>
      </w:pPr>
      <w:r w:rsidRPr="001931F8">
        <w:rPr>
          <w:lang w:eastAsia="ja-JP"/>
        </w:rPr>
        <w:t xml:space="preserve">The department </w:t>
      </w:r>
      <w:r w:rsidR="00205EA5">
        <w:rPr>
          <w:lang w:eastAsia="ja-JP"/>
        </w:rPr>
        <w:t>is seeking</w:t>
      </w:r>
      <w:r w:rsidRPr="001931F8">
        <w:rPr>
          <w:lang w:eastAsia="ja-JP"/>
        </w:rPr>
        <w:t xml:space="preserve"> feedback on this document through </w:t>
      </w:r>
      <w:r w:rsidR="00060627">
        <w:rPr>
          <w:lang w:eastAsia="ja-JP"/>
        </w:rPr>
        <w:t xml:space="preserve">its </w:t>
      </w:r>
      <w:r w:rsidR="00060627" w:rsidRPr="001931F8">
        <w:rPr>
          <w:lang w:eastAsia="ja-JP"/>
        </w:rPr>
        <w:t>online consultation platform</w:t>
      </w:r>
      <w:r w:rsidR="00060627">
        <w:rPr>
          <w:lang w:eastAsia="ja-JP"/>
        </w:rPr>
        <w:t xml:space="preserve"> -</w:t>
      </w:r>
      <w:r w:rsidR="00060627" w:rsidRPr="001931F8">
        <w:rPr>
          <w:lang w:eastAsia="ja-JP"/>
        </w:rPr>
        <w:t xml:space="preserve"> </w:t>
      </w:r>
      <w:r w:rsidRPr="001931F8">
        <w:rPr>
          <w:lang w:eastAsia="ja-JP"/>
        </w:rPr>
        <w:t xml:space="preserve">the Have Your Say platform. </w:t>
      </w:r>
      <w:r w:rsidR="00B22DA9">
        <w:rPr>
          <w:lang w:eastAsia="ja-JP"/>
        </w:rPr>
        <w:t xml:space="preserve">Further details are on the department’s website at </w:t>
      </w:r>
      <w:hyperlink r:id="rId26" w:history="1">
        <w:r w:rsidR="00FA515A" w:rsidRPr="00FA515A">
          <w:rPr>
            <w:rStyle w:val="Hyperlink"/>
            <w:lang w:eastAsia="ja-JP"/>
          </w:rPr>
          <w:t>https://consult.dcceew.gov.au/env-methods-nature-repair-market</w:t>
        </w:r>
      </w:hyperlink>
      <w:r w:rsidR="00FA515A" w:rsidRPr="00FA515A">
        <w:rPr>
          <w:lang w:eastAsia="ja-JP"/>
        </w:rPr>
        <w:t>.</w:t>
      </w:r>
    </w:p>
    <w:p w14:paraId="35DD2064" w14:textId="4CEE2BAB" w:rsidR="001931F8" w:rsidRPr="001931F8" w:rsidRDefault="6EBC6998" w:rsidP="23252843">
      <w:pPr>
        <w:rPr>
          <w:lang w:eastAsia="ja-JP"/>
        </w:rPr>
      </w:pPr>
      <w:r w:rsidRPr="23252843">
        <w:rPr>
          <w:lang w:eastAsia="ja-JP"/>
        </w:rPr>
        <w:t xml:space="preserve">You are welcome to provide feedback on the full scope of the proposed method set out in this consultation paper, or you may limit your feedback to particular sections. </w:t>
      </w:r>
    </w:p>
    <w:p w14:paraId="4B10694B" w14:textId="3749387B" w:rsidR="001931F8" w:rsidRPr="001931F8" w:rsidRDefault="6EBC6998" w:rsidP="6C9EC879">
      <w:pPr>
        <w:rPr>
          <w:lang w:eastAsia="ja-JP"/>
        </w:rPr>
      </w:pPr>
      <w:r w:rsidRPr="23252843">
        <w:rPr>
          <w:lang w:eastAsia="ja-JP"/>
        </w:rPr>
        <w:t xml:space="preserve">Consultation questions to guide your submission are set out </w:t>
      </w:r>
      <w:r w:rsidR="00534462">
        <w:rPr>
          <w:lang w:eastAsia="ja-JP"/>
        </w:rPr>
        <w:t xml:space="preserve">in </w:t>
      </w:r>
      <w:r w:rsidR="00534462" w:rsidRPr="00CF1BAD">
        <w:rPr>
          <w:lang w:eastAsia="ja-JP"/>
        </w:rPr>
        <w:t>Section 10</w:t>
      </w:r>
      <w:r w:rsidRPr="23252843">
        <w:rPr>
          <w:lang w:eastAsia="ja-JP"/>
        </w:rPr>
        <w:t xml:space="preserve">. </w:t>
      </w:r>
    </w:p>
    <w:p w14:paraId="24D6696C" w14:textId="4D6E89DC" w:rsidR="001931F8" w:rsidRPr="001931F8" w:rsidRDefault="001931F8" w:rsidP="001931F8">
      <w:pPr>
        <w:rPr>
          <w:lang w:eastAsia="ja-JP"/>
        </w:rPr>
      </w:pPr>
      <w:r w:rsidRPr="6C9EC879">
        <w:rPr>
          <w:lang w:eastAsia="ja-JP"/>
        </w:rPr>
        <w:t xml:space="preserve">To </w:t>
      </w:r>
      <w:r w:rsidR="00F415CF" w:rsidRPr="6C9EC879">
        <w:rPr>
          <w:lang w:eastAsia="ja-JP"/>
        </w:rPr>
        <w:t>provide feedback</w:t>
      </w:r>
      <w:r w:rsidRPr="6C9EC879">
        <w:rPr>
          <w:lang w:eastAsia="ja-JP"/>
        </w:rPr>
        <w:t>:  </w:t>
      </w:r>
    </w:p>
    <w:p w14:paraId="509716B2" w14:textId="47AED5DB" w:rsidR="001931F8" w:rsidRPr="001931F8" w:rsidRDefault="213E4DE2" w:rsidP="00C619DF">
      <w:pPr>
        <w:numPr>
          <w:ilvl w:val="0"/>
          <w:numId w:val="85"/>
        </w:numPr>
        <w:rPr>
          <w:lang w:eastAsia="ja-JP"/>
        </w:rPr>
      </w:pPr>
      <w:r w:rsidRPr="5267A1ED">
        <w:rPr>
          <w:lang w:eastAsia="ja-JP"/>
        </w:rPr>
        <w:t>r</w:t>
      </w:r>
      <w:r w:rsidR="624BE5CE" w:rsidRPr="5267A1ED">
        <w:rPr>
          <w:lang w:eastAsia="ja-JP"/>
        </w:rPr>
        <w:t>ead</w:t>
      </w:r>
      <w:r w:rsidR="001931F8" w:rsidRPr="001931F8">
        <w:rPr>
          <w:lang w:eastAsia="ja-JP"/>
        </w:rPr>
        <w:t xml:space="preserve"> this </w:t>
      </w:r>
      <w:r w:rsidR="00F415CF">
        <w:rPr>
          <w:lang w:eastAsia="ja-JP"/>
        </w:rPr>
        <w:t xml:space="preserve">consultation </w:t>
      </w:r>
      <w:r w:rsidR="001931F8" w:rsidRPr="001931F8">
        <w:rPr>
          <w:lang w:eastAsia="ja-JP"/>
        </w:rPr>
        <w:t xml:space="preserve">paper </w:t>
      </w:r>
    </w:p>
    <w:p w14:paraId="4F4E88EC" w14:textId="7C0F2160" w:rsidR="001931F8" w:rsidRPr="001931F8" w:rsidRDefault="00481450" w:rsidP="00C619DF">
      <w:pPr>
        <w:numPr>
          <w:ilvl w:val="0"/>
          <w:numId w:val="86"/>
        </w:numPr>
        <w:rPr>
          <w:lang w:eastAsia="ja-JP"/>
        </w:rPr>
      </w:pPr>
      <w:r>
        <w:rPr>
          <w:lang w:eastAsia="ja-JP"/>
        </w:rPr>
        <w:t>u</w:t>
      </w:r>
      <w:r w:rsidR="001931F8" w:rsidRPr="003C53FB">
        <w:rPr>
          <w:lang w:eastAsia="ja-JP"/>
        </w:rPr>
        <w:t>pload</w:t>
      </w:r>
      <w:r w:rsidR="001931F8" w:rsidRPr="001931F8">
        <w:rPr>
          <w:lang w:eastAsia="ja-JP"/>
        </w:rPr>
        <w:t xml:space="preserve"> your submission via the </w:t>
      </w:r>
      <w:r w:rsidR="009631AE">
        <w:rPr>
          <w:lang w:eastAsia="ja-JP"/>
        </w:rPr>
        <w:t xml:space="preserve">Have Your Say </w:t>
      </w:r>
      <w:r w:rsidR="001931F8" w:rsidRPr="001931F8">
        <w:rPr>
          <w:lang w:eastAsia="ja-JP"/>
        </w:rPr>
        <w:t xml:space="preserve">consultation </w:t>
      </w:r>
      <w:r w:rsidR="002B406F">
        <w:rPr>
          <w:lang w:eastAsia="ja-JP"/>
        </w:rPr>
        <w:t>platform</w:t>
      </w:r>
      <w:r w:rsidR="001931F8" w:rsidRPr="001931F8">
        <w:rPr>
          <w:lang w:eastAsia="ja-JP"/>
        </w:rPr>
        <w:t>.  </w:t>
      </w:r>
    </w:p>
    <w:p w14:paraId="5DC73AB5" w14:textId="05448922" w:rsidR="001931F8" w:rsidRPr="001931F8" w:rsidRDefault="001931F8" w:rsidP="001931F8">
      <w:pPr>
        <w:rPr>
          <w:lang w:eastAsia="ja-JP"/>
        </w:rPr>
      </w:pPr>
      <w:r w:rsidRPr="001931F8">
        <w:rPr>
          <w:lang w:eastAsia="ja-JP"/>
        </w:rPr>
        <w:lastRenderedPageBreak/>
        <w:t>You can choose to answer all the questions</w:t>
      </w:r>
      <w:r w:rsidR="00327CAD">
        <w:rPr>
          <w:lang w:eastAsia="ja-JP"/>
        </w:rPr>
        <w:t xml:space="preserve"> in </w:t>
      </w:r>
      <w:r w:rsidR="00327CAD" w:rsidRPr="00CF1BAD">
        <w:rPr>
          <w:lang w:eastAsia="ja-JP"/>
        </w:rPr>
        <w:t>Section 10</w:t>
      </w:r>
      <w:r w:rsidRPr="001931F8">
        <w:rPr>
          <w:lang w:eastAsia="ja-JP"/>
        </w:rPr>
        <w:t>, just those that matter to you</w:t>
      </w:r>
      <w:r w:rsidR="00F415CF">
        <w:rPr>
          <w:lang w:eastAsia="ja-JP"/>
        </w:rPr>
        <w:t xml:space="preserve">, or </w:t>
      </w:r>
      <w:r w:rsidR="009A345F">
        <w:rPr>
          <w:lang w:eastAsia="ja-JP"/>
        </w:rPr>
        <w:t xml:space="preserve">address </w:t>
      </w:r>
      <w:r w:rsidR="00F415CF">
        <w:rPr>
          <w:lang w:eastAsia="ja-JP"/>
        </w:rPr>
        <w:t xml:space="preserve">other </w:t>
      </w:r>
      <w:r w:rsidR="00A0151C">
        <w:rPr>
          <w:lang w:eastAsia="ja-JP"/>
        </w:rPr>
        <w:t>matters in your submission</w:t>
      </w:r>
      <w:r w:rsidRPr="001931F8">
        <w:rPr>
          <w:lang w:eastAsia="ja-JP"/>
        </w:rPr>
        <w:t>.</w:t>
      </w:r>
      <w:r w:rsidR="00FD30B2">
        <w:rPr>
          <w:lang w:eastAsia="ja-JP"/>
        </w:rPr>
        <w:t xml:space="preserve"> </w:t>
      </w:r>
      <w:r w:rsidRPr="001931F8">
        <w:rPr>
          <w:lang w:eastAsia="ja-JP"/>
        </w:rPr>
        <w:t>Please attach any supporting information or evidence</w:t>
      </w:r>
      <w:r w:rsidR="00082497">
        <w:rPr>
          <w:lang w:eastAsia="ja-JP"/>
        </w:rPr>
        <w:t xml:space="preserve"> where relevant</w:t>
      </w:r>
      <w:r w:rsidRPr="001931F8">
        <w:rPr>
          <w:lang w:eastAsia="ja-JP"/>
        </w:rPr>
        <w:t>.  </w:t>
      </w:r>
    </w:p>
    <w:p w14:paraId="3F241615" w14:textId="52864F3E" w:rsidR="001931F8" w:rsidRPr="001931F8" w:rsidRDefault="001931F8" w:rsidP="001931F8">
      <w:pPr>
        <w:rPr>
          <w:lang w:eastAsia="ja-JP"/>
        </w:rPr>
      </w:pPr>
      <w:r w:rsidRPr="001931F8">
        <w:rPr>
          <w:lang w:eastAsia="ja-JP"/>
        </w:rPr>
        <w:t>If you are unable to submit your feedback through the consultation hub</w:t>
      </w:r>
      <w:r w:rsidR="008C6934">
        <w:rPr>
          <w:lang w:eastAsia="ja-JP"/>
        </w:rPr>
        <w:t>, email</w:t>
      </w:r>
      <w:r w:rsidRPr="001931F8">
        <w:rPr>
          <w:lang w:eastAsia="ja-JP"/>
        </w:rPr>
        <w:t xml:space="preserve"> </w:t>
      </w:r>
      <w:hyperlink r:id="rId27" w:tgtFrame="_blank" w:history="1">
        <w:r w:rsidRPr="001931F8">
          <w:rPr>
            <w:rStyle w:val="Hyperlink"/>
            <w:lang w:eastAsia="ja-JP"/>
          </w:rPr>
          <w:t>naturerepairmarketmethods@dcceew.gov.au</w:t>
        </w:r>
      </w:hyperlink>
      <w:r w:rsidRPr="001931F8">
        <w:rPr>
          <w:lang w:eastAsia="ja-JP"/>
        </w:rPr>
        <w:t>.  </w:t>
      </w:r>
      <w:r w:rsidR="00E429C7" w:rsidRPr="00E429C7">
        <w:rPr>
          <w:lang w:eastAsia="ja-JP"/>
        </w:rPr>
        <w:t xml:space="preserve">If you would like to be added to our mailing list to receive Nature Repair Market updates, </w:t>
      </w:r>
      <w:hyperlink r:id="rId28" w:history="1">
        <w:r w:rsidR="00E429C7" w:rsidRPr="00E429C7">
          <w:rPr>
            <w:rStyle w:val="Hyperlink"/>
            <w:lang w:eastAsia="ja-JP"/>
          </w:rPr>
          <w:t>subscribe</w:t>
        </w:r>
      </w:hyperlink>
      <w:r w:rsidR="00E429C7">
        <w:rPr>
          <w:lang w:eastAsia="ja-JP"/>
        </w:rPr>
        <w:t>.</w:t>
      </w:r>
    </w:p>
    <w:p w14:paraId="667005C8" w14:textId="1866944B" w:rsidR="00FC1D9D" w:rsidRPr="00CF1BAD" w:rsidRDefault="001931F8" w:rsidP="001931F8">
      <w:pPr>
        <w:rPr>
          <w:lang w:eastAsia="ja-JP"/>
        </w:rPr>
      </w:pPr>
      <w:r w:rsidRPr="00CF1BAD">
        <w:rPr>
          <w:lang w:eastAsia="ja-JP"/>
        </w:rPr>
        <w:t xml:space="preserve">Please submit your feedback </w:t>
      </w:r>
      <w:r w:rsidRPr="00CF1BAD">
        <w:rPr>
          <w:b/>
          <w:lang w:eastAsia="ja-JP"/>
        </w:rPr>
        <w:t xml:space="preserve">by </w:t>
      </w:r>
      <w:r w:rsidR="00D94549" w:rsidRPr="00CF1BAD">
        <w:rPr>
          <w:b/>
          <w:lang w:eastAsia="ja-JP"/>
        </w:rPr>
        <w:t>10</w:t>
      </w:r>
      <w:r w:rsidRPr="00CF1BAD">
        <w:rPr>
          <w:b/>
          <w:lang w:eastAsia="ja-JP"/>
        </w:rPr>
        <w:t>:00pm AE</w:t>
      </w:r>
      <w:r w:rsidR="00CF56D7" w:rsidRPr="00CF1BAD">
        <w:rPr>
          <w:b/>
          <w:lang w:eastAsia="ja-JP"/>
        </w:rPr>
        <w:t>D</w:t>
      </w:r>
      <w:r w:rsidRPr="00CF1BAD">
        <w:rPr>
          <w:b/>
          <w:lang w:eastAsia="ja-JP"/>
        </w:rPr>
        <w:t xml:space="preserve">T </w:t>
      </w:r>
      <w:r w:rsidR="00433DF3">
        <w:rPr>
          <w:b/>
          <w:lang w:eastAsia="ja-JP"/>
        </w:rPr>
        <w:t>4</w:t>
      </w:r>
      <w:r w:rsidR="00450823" w:rsidRPr="00CF1BAD">
        <w:rPr>
          <w:b/>
          <w:lang w:eastAsia="ja-JP"/>
        </w:rPr>
        <w:t xml:space="preserve"> November</w:t>
      </w:r>
      <w:r w:rsidRPr="00CF1BAD">
        <w:rPr>
          <w:b/>
          <w:lang w:eastAsia="ja-JP"/>
        </w:rPr>
        <w:t xml:space="preserve"> 2025</w:t>
      </w:r>
      <w:r w:rsidRPr="00CF1BAD">
        <w:rPr>
          <w:lang w:eastAsia="ja-JP"/>
        </w:rPr>
        <w:t>.</w:t>
      </w:r>
    </w:p>
    <w:p w14:paraId="4AE2476C" w14:textId="56B807B8" w:rsidR="23252843" w:rsidRDefault="23252843" w:rsidP="23252843">
      <w:pPr>
        <w:rPr>
          <w:highlight w:val="yellow"/>
          <w:lang w:eastAsia="ja-JP"/>
        </w:rPr>
      </w:pPr>
    </w:p>
    <w:p w14:paraId="03C51026" w14:textId="0154A6B5" w:rsidR="001931F8" w:rsidRPr="001931F8" w:rsidRDefault="00534462">
      <w:pPr>
        <w:spacing w:after="0" w:line="240" w:lineRule="auto"/>
        <w:rPr>
          <w:lang w:eastAsia="ja-JP"/>
        </w:rPr>
      </w:pPr>
      <w:r>
        <w:rPr>
          <w:lang w:eastAsia="ja-JP"/>
        </w:rPr>
        <w:br w:type="page"/>
      </w:r>
    </w:p>
    <w:p w14:paraId="3DCEF22E" w14:textId="1B1C4560" w:rsidR="00227D82" w:rsidRDefault="00227D82" w:rsidP="005675A1">
      <w:pPr>
        <w:pStyle w:val="Heading1"/>
        <w:numPr>
          <w:ilvl w:val="0"/>
          <w:numId w:val="130"/>
        </w:numPr>
      </w:pPr>
      <w:bookmarkStart w:id="34" w:name="_Toc208930710"/>
      <w:bookmarkStart w:id="35" w:name="_Toc209109593"/>
      <w:bookmarkStart w:id="36" w:name="_Toc209428609"/>
      <w:bookmarkStart w:id="37" w:name="_Toc207870119"/>
      <w:bookmarkStart w:id="38" w:name="_Toc207870298"/>
      <w:bookmarkStart w:id="39" w:name="_Toc207870724"/>
      <w:bookmarkStart w:id="40" w:name="_Toc207871032"/>
      <w:bookmarkStart w:id="41" w:name="_Toc207871109"/>
      <w:bookmarkStart w:id="42" w:name="_Toc207872772"/>
      <w:bookmarkStart w:id="43" w:name="_Toc210729354"/>
      <w:bookmarkEnd w:id="30"/>
      <w:bookmarkEnd w:id="31"/>
      <w:bookmarkEnd w:id="34"/>
      <w:bookmarkEnd w:id="35"/>
      <w:bookmarkEnd w:id="36"/>
      <w:r w:rsidRPr="00227D82">
        <w:lastRenderedPageBreak/>
        <w:t>The Nature Repair Market</w:t>
      </w:r>
      <w:bookmarkEnd w:id="37"/>
      <w:bookmarkEnd w:id="38"/>
      <w:bookmarkEnd w:id="39"/>
      <w:bookmarkEnd w:id="40"/>
      <w:bookmarkEnd w:id="41"/>
      <w:bookmarkEnd w:id="42"/>
      <w:bookmarkEnd w:id="43"/>
      <w:r w:rsidRPr="00227D82">
        <w:t xml:space="preserve"> </w:t>
      </w:r>
    </w:p>
    <w:p w14:paraId="217AC040" w14:textId="10B5BAE0" w:rsidR="000B56EA" w:rsidRDefault="00750C6D" w:rsidP="00D92D6F">
      <w:pPr>
        <w:pStyle w:val="BoldHeading"/>
        <w:rPr>
          <w:b w:val="0"/>
          <w:sz w:val="24"/>
          <w:szCs w:val="24"/>
        </w:rPr>
      </w:pPr>
      <w:r w:rsidRPr="00121F95">
        <w:rPr>
          <w:b w:val="0"/>
          <w:sz w:val="24"/>
          <w:szCs w:val="24"/>
        </w:rPr>
        <w:t xml:space="preserve">The Nature Repair Market is </w:t>
      </w:r>
      <w:r w:rsidR="002A0E82">
        <w:rPr>
          <w:b w:val="0"/>
          <w:sz w:val="24"/>
          <w:szCs w:val="24"/>
        </w:rPr>
        <w:t xml:space="preserve">a </w:t>
      </w:r>
      <w:r w:rsidRPr="00121F95">
        <w:rPr>
          <w:b w:val="0"/>
          <w:sz w:val="24"/>
          <w:szCs w:val="24"/>
        </w:rPr>
        <w:t xml:space="preserve">voluntary national biodiversity market </w:t>
      </w:r>
      <w:r w:rsidR="000B56EA">
        <w:rPr>
          <w:b w:val="0"/>
          <w:sz w:val="24"/>
          <w:szCs w:val="24"/>
        </w:rPr>
        <w:t xml:space="preserve">established under the </w:t>
      </w:r>
      <w:r w:rsidR="00CC570D">
        <w:rPr>
          <w:b w:val="0"/>
          <w:sz w:val="24"/>
          <w:szCs w:val="24"/>
        </w:rPr>
        <w:t>Act</w:t>
      </w:r>
      <w:r w:rsidR="005D2658">
        <w:rPr>
          <w:b w:val="0"/>
          <w:sz w:val="24"/>
          <w:szCs w:val="24"/>
        </w:rPr>
        <w:t xml:space="preserve">. The market provides a framework for individuals and </w:t>
      </w:r>
      <w:r w:rsidR="00377472">
        <w:rPr>
          <w:b w:val="0"/>
          <w:sz w:val="24"/>
          <w:szCs w:val="24"/>
        </w:rPr>
        <w:t>organisations</w:t>
      </w:r>
      <w:r w:rsidR="005D2658">
        <w:rPr>
          <w:b w:val="0"/>
          <w:sz w:val="24"/>
          <w:szCs w:val="24"/>
        </w:rPr>
        <w:t xml:space="preserve"> to undertake nature repair projects to </w:t>
      </w:r>
      <w:r w:rsidR="00377472">
        <w:rPr>
          <w:b w:val="0"/>
          <w:sz w:val="24"/>
          <w:szCs w:val="24"/>
        </w:rPr>
        <w:t>deliver</w:t>
      </w:r>
      <w:r w:rsidR="005D2658">
        <w:rPr>
          <w:b w:val="0"/>
          <w:sz w:val="24"/>
          <w:szCs w:val="24"/>
        </w:rPr>
        <w:t xml:space="preserve"> verifiable biodiversity outcomes</w:t>
      </w:r>
      <w:r w:rsidR="00377472">
        <w:rPr>
          <w:b w:val="0"/>
          <w:sz w:val="24"/>
          <w:szCs w:val="24"/>
        </w:rPr>
        <w:t>.</w:t>
      </w:r>
    </w:p>
    <w:p w14:paraId="636B13A0" w14:textId="5E1E1DD7" w:rsidR="00FD64E6" w:rsidRDefault="00FD64E6" w:rsidP="00D92D6F">
      <w:pPr>
        <w:pStyle w:val="BoldHeading"/>
        <w:rPr>
          <w:b w:val="0"/>
          <w:sz w:val="24"/>
          <w:szCs w:val="24"/>
        </w:rPr>
      </w:pPr>
      <w:r>
        <w:rPr>
          <w:b w:val="0"/>
          <w:sz w:val="24"/>
          <w:szCs w:val="24"/>
        </w:rPr>
        <w:t xml:space="preserve">The design and </w:t>
      </w:r>
      <w:r w:rsidR="00EA03C8">
        <w:rPr>
          <w:b w:val="0"/>
          <w:sz w:val="24"/>
          <w:szCs w:val="24"/>
        </w:rPr>
        <w:t>delivery</w:t>
      </w:r>
      <w:r>
        <w:rPr>
          <w:b w:val="0"/>
          <w:sz w:val="24"/>
          <w:szCs w:val="24"/>
        </w:rPr>
        <w:t xml:space="preserve"> of the market </w:t>
      </w:r>
      <w:r w:rsidR="00EB2DAB">
        <w:rPr>
          <w:b w:val="0"/>
          <w:sz w:val="24"/>
          <w:szCs w:val="24"/>
        </w:rPr>
        <w:t xml:space="preserve">is underpinned </w:t>
      </w:r>
      <w:r w:rsidR="00BD127F">
        <w:rPr>
          <w:b w:val="0"/>
          <w:sz w:val="24"/>
          <w:szCs w:val="24"/>
        </w:rPr>
        <w:t xml:space="preserve">by </w:t>
      </w:r>
      <w:r w:rsidR="00D234FA">
        <w:rPr>
          <w:b w:val="0"/>
          <w:sz w:val="24"/>
          <w:szCs w:val="24"/>
        </w:rPr>
        <w:t>integrity and transparency</w:t>
      </w:r>
      <w:r w:rsidR="006C7BE9">
        <w:rPr>
          <w:b w:val="0"/>
          <w:sz w:val="24"/>
          <w:szCs w:val="24"/>
        </w:rPr>
        <w:t xml:space="preserve"> and </w:t>
      </w:r>
      <w:r w:rsidR="00EE04BD">
        <w:rPr>
          <w:b w:val="0"/>
          <w:sz w:val="24"/>
          <w:szCs w:val="24"/>
        </w:rPr>
        <w:t>includes</w:t>
      </w:r>
      <w:r w:rsidR="00642E1C">
        <w:rPr>
          <w:b w:val="0"/>
          <w:sz w:val="24"/>
          <w:szCs w:val="24"/>
        </w:rPr>
        <w:t xml:space="preserve"> a legislated independent </w:t>
      </w:r>
      <w:r w:rsidR="008A6C15">
        <w:rPr>
          <w:b w:val="0"/>
          <w:sz w:val="24"/>
          <w:szCs w:val="24"/>
        </w:rPr>
        <w:t>advisory committee</w:t>
      </w:r>
      <w:r w:rsidR="00551BD8">
        <w:rPr>
          <w:b w:val="0"/>
          <w:sz w:val="24"/>
          <w:szCs w:val="24"/>
        </w:rPr>
        <w:t xml:space="preserve"> to review proposed methods, a public </w:t>
      </w:r>
      <w:r w:rsidR="00BD127F">
        <w:rPr>
          <w:b w:val="0"/>
          <w:sz w:val="24"/>
          <w:szCs w:val="24"/>
        </w:rPr>
        <w:t>register</w:t>
      </w:r>
      <w:r w:rsidR="00551BD8">
        <w:rPr>
          <w:b w:val="0"/>
          <w:sz w:val="24"/>
          <w:szCs w:val="24"/>
        </w:rPr>
        <w:t xml:space="preserve"> setting out key details of each project, and assurance and </w:t>
      </w:r>
      <w:r w:rsidR="00AF7131">
        <w:rPr>
          <w:b w:val="0"/>
          <w:sz w:val="24"/>
          <w:szCs w:val="24"/>
        </w:rPr>
        <w:t>enforcement by a</w:t>
      </w:r>
      <w:r w:rsidR="00BD127F">
        <w:rPr>
          <w:b w:val="0"/>
          <w:sz w:val="24"/>
          <w:szCs w:val="24"/>
        </w:rPr>
        <w:t>n independent regulator.</w:t>
      </w:r>
      <w:r w:rsidR="000427C3">
        <w:rPr>
          <w:b w:val="0"/>
          <w:sz w:val="24"/>
          <w:szCs w:val="24"/>
        </w:rPr>
        <w:t xml:space="preserve"> The market is built on strong legislative and science-based </w:t>
      </w:r>
      <w:r w:rsidR="00C369EC">
        <w:rPr>
          <w:b w:val="0"/>
          <w:sz w:val="24"/>
          <w:szCs w:val="24"/>
        </w:rPr>
        <w:t>frameworks</w:t>
      </w:r>
      <w:r w:rsidR="000427C3">
        <w:rPr>
          <w:b w:val="0"/>
          <w:sz w:val="24"/>
          <w:szCs w:val="24"/>
        </w:rPr>
        <w:t xml:space="preserve"> to give investors and land managers confidence in the scheme.</w:t>
      </w:r>
    </w:p>
    <w:p w14:paraId="2B9F7376" w14:textId="62571D41" w:rsidR="000E6D00" w:rsidRDefault="00D53284" w:rsidP="00D92D6F">
      <w:pPr>
        <w:pStyle w:val="BoldHeading"/>
        <w:rPr>
          <w:b w:val="0"/>
          <w:sz w:val="24"/>
          <w:szCs w:val="24"/>
        </w:rPr>
      </w:pPr>
      <w:r>
        <w:rPr>
          <w:b w:val="0"/>
          <w:sz w:val="24"/>
          <w:szCs w:val="24"/>
        </w:rPr>
        <w:t>The department is responsible fo</w:t>
      </w:r>
      <w:r w:rsidR="00AD2719">
        <w:rPr>
          <w:b w:val="0"/>
          <w:sz w:val="24"/>
          <w:szCs w:val="24"/>
        </w:rPr>
        <w:t>r the</w:t>
      </w:r>
      <w:r w:rsidR="00B72E37">
        <w:rPr>
          <w:b w:val="0"/>
          <w:sz w:val="24"/>
          <w:szCs w:val="24"/>
        </w:rPr>
        <w:t xml:space="preserve"> Act</w:t>
      </w:r>
      <w:r w:rsidR="00AD2719">
        <w:rPr>
          <w:b w:val="0"/>
          <w:sz w:val="24"/>
          <w:szCs w:val="24"/>
        </w:rPr>
        <w:t xml:space="preserve"> and oversee</w:t>
      </w:r>
      <w:r w:rsidR="002B17C0">
        <w:rPr>
          <w:b w:val="0"/>
          <w:sz w:val="24"/>
          <w:szCs w:val="24"/>
        </w:rPr>
        <w:t>s policy, including method development. The Clean Energy Regulator (CER)</w:t>
      </w:r>
      <w:r w:rsidR="005C46E8">
        <w:rPr>
          <w:b w:val="0"/>
          <w:sz w:val="24"/>
          <w:szCs w:val="24"/>
        </w:rPr>
        <w:t xml:space="preserve"> is responsible </w:t>
      </w:r>
      <w:r w:rsidR="00B35E4B">
        <w:rPr>
          <w:b w:val="0"/>
          <w:sz w:val="24"/>
          <w:szCs w:val="24"/>
        </w:rPr>
        <w:t>for project application and approval processes</w:t>
      </w:r>
      <w:r w:rsidR="00507593">
        <w:rPr>
          <w:b w:val="0"/>
          <w:sz w:val="24"/>
          <w:szCs w:val="24"/>
        </w:rPr>
        <w:t>, the public register of project details and ensuring compliance with scheme requirements.</w:t>
      </w:r>
    </w:p>
    <w:p w14:paraId="0B8FA469" w14:textId="47030F0E" w:rsidR="005E5EDD" w:rsidRDefault="00DD0F4A" w:rsidP="00D92D6F">
      <w:pPr>
        <w:pStyle w:val="BoldHeading"/>
        <w:rPr>
          <w:b w:val="0"/>
          <w:sz w:val="24"/>
          <w:szCs w:val="24"/>
        </w:rPr>
      </w:pPr>
      <w:r>
        <w:rPr>
          <w:b w:val="0"/>
          <w:sz w:val="24"/>
          <w:szCs w:val="24"/>
        </w:rPr>
        <w:t>Eligible</w:t>
      </w:r>
      <w:r w:rsidR="0041788C">
        <w:rPr>
          <w:b w:val="0"/>
          <w:sz w:val="24"/>
          <w:szCs w:val="24"/>
        </w:rPr>
        <w:t xml:space="preserve"> participants in the Nature Repair Market</w:t>
      </w:r>
      <w:r>
        <w:rPr>
          <w:b w:val="0"/>
          <w:sz w:val="24"/>
          <w:szCs w:val="24"/>
        </w:rPr>
        <w:t xml:space="preserve"> include land managers, farmers, First Nations people and organisations, conservation groups and investors.</w:t>
      </w:r>
    </w:p>
    <w:p w14:paraId="2DC12B4B" w14:textId="3AF706F0" w:rsidR="00CA2634" w:rsidRPr="002D2268" w:rsidRDefault="0016425D" w:rsidP="006C25EC">
      <w:pPr>
        <w:pStyle w:val="BoldHeading"/>
        <w:keepLines/>
        <w:rPr>
          <w:b w:val="0"/>
          <w:sz w:val="22"/>
          <w:szCs w:val="22"/>
        </w:rPr>
      </w:pPr>
      <w:r w:rsidRPr="3E0EC01A">
        <w:rPr>
          <w:b w:val="0"/>
          <w:bCs w:val="0"/>
          <w:sz w:val="24"/>
          <w:szCs w:val="24"/>
        </w:rPr>
        <w:t xml:space="preserve">To participate in the market, </w:t>
      </w:r>
      <w:r w:rsidR="00DD0F4A">
        <w:rPr>
          <w:b w:val="0"/>
          <w:bCs w:val="0"/>
          <w:sz w:val="24"/>
          <w:szCs w:val="24"/>
        </w:rPr>
        <w:t>prop</w:t>
      </w:r>
      <w:r w:rsidR="00466B85">
        <w:rPr>
          <w:b w:val="0"/>
          <w:bCs w:val="0"/>
          <w:sz w:val="24"/>
          <w:szCs w:val="24"/>
        </w:rPr>
        <w:t>onents</w:t>
      </w:r>
      <w:r w:rsidRPr="3E0EC01A">
        <w:rPr>
          <w:b w:val="0"/>
          <w:bCs w:val="0"/>
          <w:sz w:val="24"/>
          <w:szCs w:val="24"/>
        </w:rPr>
        <w:t xml:space="preserve"> need to design a project that meets the requirements of a </w:t>
      </w:r>
      <w:r w:rsidR="00B743FD">
        <w:rPr>
          <w:b w:val="0"/>
          <w:bCs w:val="0"/>
          <w:sz w:val="24"/>
          <w:szCs w:val="24"/>
        </w:rPr>
        <w:t>N</w:t>
      </w:r>
      <w:r w:rsidRPr="3E0EC01A">
        <w:rPr>
          <w:b w:val="0"/>
          <w:bCs w:val="0"/>
          <w:sz w:val="24"/>
          <w:szCs w:val="24"/>
        </w:rPr>
        <w:t xml:space="preserve">ature </w:t>
      </w:r>
      <w:r w:rsidR="00B743FD">
        <w:rPr>
          <w:b w:val="0"/>
          <w:bCs w:val="0"/>
          <w:sz w:val="24"/>
          <w:szCs w:val="24"/>
        </w:rPr>
        <w:t>R</w:t>
      </w:r>
      <w:r w:rsidRPr="3E0EC01A">
        <w:rPr>
          <w:b w:val="0"/>
          <w:bCs w:val="0"/>
          <w:sz w:val="24"/>
          <w:szCs w:val="24"/>
        </w:rPr>
        <w:t xml:space="preserve">epair </w:t>
      </w:r>
      <w:r w:rsidR="00EC7D87">
        <w:rPr>
          <w:b w:val="0"/>
          <w:bCs w:val="0"/>
          <w:sz w:val="24"/>
          <w:szCs w:val="24"/>
        </w:rPr>
        <w:t>Market</w:t>
      </w:r>
      <w:r w:rsidR="00F5273B">
        <w:rPr>
          <w:b w:val="0"/>
          <w:bCs w:val="0"/>
          <w:sz w:val="24"/>
          <w:szCs w:val="24"/>
        </w:rPr>
        <w:t xml:space="preserve"> </w:t>
      </w:r>
      <w:r w:rsidRPr="3E0EC01A">
        <w:rPr>
          <w:b w:val="0"/>
          <w:bCs w:val="0"/>
          <w:sz w:val="24"/>
          <w:szCs w:val="24"/>
        </w:rPr>
        <w:t xml:space="preserve">method (see </w:t>
      </w:r>
      <w:r w:rsidR="00F85A87">
        <w:rPr>
          <w:b w:val="0"/>
          <w:bCs w:val="0"/>
          <w:sz w:val="24"/>
          <w:szCs w:val="24"/>
        </w:rPr>
        <w:t>Section 2.1</w:t>
      </w:r>
      <w:r w:rsidRPr="3E0EC01A">
        <w:rPr>
          <w:b w:val="0"/>
          <w:bCs w:val="0"/>
          <w:sz w:val="24"/>
          <w:szCs w:val="24"/>
        </w:rPr>
        <w:t xml:space="preserve">). </w:t>
      </w:r>
      <w:r w:rsidR="002D785C">
        <w:rPr>
          <w:b w:val="0"/>
          <w:bCs w:val="0"/>
          <w:sz w:val="24"/>
          <w:szCs w:val="24"/>
        </w:rPr>
        <w:t>P</w:t>
      </w:r>
      <w:r w:rsidRPr="2274DC6C">
        <w:rPr>
          <w:b w:val="0"/>
          <w:bCs w:val="0"/>
          <w:sz w:val="24"/>
          <w:szCs w:val="24"/>
        </w:rPr>
        <w:t>roject</w:t>
      </w:r>
      <w:r w:rsidRPr="3E0EC01A">
        <w:rPr>
          <w:b w:val="0"/>
          <w:bCs w:val="0"/>
          <w:sz w:val="24"/>
          <w:szCs w:val="24"/>
        </w:rPr>
        <w:t xml:space="preserve"> </w:t>
      </w:r>
      <w:r w:rsidRPr="7F44840C">
        <w:rPr>
          <w:b w:val="0"/>
          <w:bCs w:val="0"/>
          <w:sz w:val="24"/>
          <w:szCs w:val="24"/>
        </w:rPr>
        <w:t>proponent</w:t>
      </w:r>
      <w:r w:rsidR="002D785C">
        <w:rPr>
          <w:b w:val="0"/>
          <w:bCs w:val="0"/>
          <w:sz w:val="24"/>
          <w:szCs w:val="24"/>
        </w:rPr>
        <w:t>s</w:t>
      </w:r>
      <w:r w:rsidR="00C82F67">
        <w:rPr>
          <w:b w:val="0"/>
          <w:bCs w:val="0"/>
          <w:sz w:val="24"/>
          <w:szCs w:val="24"/>
        </w:rPr>
        <w:t xml:space="preserve">, </w:t>
      </w:r>
      <w:r w:rsidR="005960E1">
        <w:rPr>
          <w:b w:val="0"/>
          <w:bCs w:val="0"/>
          <w:sz w:val="24"/>
          <w:szCs w:val="24"/>
        </w:rPr>
        <w:t>the person</w:t>
      </w:r>
      <w:r w:rsidR="002D785C">
        <w:rPr>
          <w:b w:val="0"/>
          <w:bCs w:val="0"/>
          <w:sz w:val="24"/>
          <w:szCs w:val="24"/>
        </w:rPr>
        <w:t>s</w:t>
      </w:r>
      <w:r w:rsidR="005960E1">
        <w:rPr>
          <w:b w:val="0"/>
          <w:bCs w:val="0"/>
          <w:sz w:val="24"/>
          <w:szCs w:val="24"/>
        </w:rPr>
        <w:t xml:space="preserve"> or entit</w:t>
      </w:r>
      <w:r w:rsidR="002D785C">
        <w:rPr>
          <w:b w:val="0"/>
          <w:bCs w:val="0"/>
          <w:sz w:val="24"/>
          <w:szCs w:val="24"/>
        </w:rPr>
        <w:t>ies</w:t>
      </w:r>
      <w:r w:rsidR="005960E1">
        <w:rPr>
          <w:b w:val="0"/>
          <w:bCs w:val="0"/>
          <w:sz w:val="24"/>
          <w:szCs w:val="24"/>
        </w:rPr>
        <w:t xml:space="preserve"> legally responsible for the </w:t>
      </w:r>
      <w:r w:rsidRPr="2274DC6C">
        <w:rPr>
          <w:b w:val="0"/>
          <w:bCs w:val="0"/>
          <w:sz w:val="24"/>
          <w:szCs w:val="24"/>
        </w:rPr>
        <w:t>project</w:t>
      </w:r>
      <w:r w:rsidR="005960E1">
        <w:rPr>
          <w:b w:val="0"/>
          <w:bCs w:val="0"/>
          <w:sz w:val="24"/>
          <w:szCs w:val="24"/>
        </w:rPr>
        <w:t>,</w:t>
      </w:r>
      <w:r w:rsidRPr="7F44840C">
        <w:rPr>
          <w:b w:val="0"/>
          <w:bCs w:val="0"/>
          <w:sz w:val="24"/>
          <w:szCs w:val="24"/>
        </w:rPr>
        <w:t xml:space="preserve"> </w:t>
      </w:r>
      <w:r w:rsidRPr="3E0EC01A">
        <w:rPr>
          <w:b w:val="0"/>
          <w:bCs w:val="0"/>
          <w:sz w:val="24"/>
          <w:szCs w:val="24"/>
        </w:rPr>
        <w:t xml:space="preserve">apply to </w:t>
      </w:r>
      <w:r w:rsidR="00847075">
        <w:rPr>
          <w:b w:val="0"/>
          <w:bCs w:val="0"/>
          <w:sz w:val="24"/>
          <w:szCs w:val="24"/>
        </w:rPr>
        <w:t xml:space="preserve">CER </w:t>
      </w:r>
      <w:r w:rsidRPr="3E0EC01A">
        <w:rPr>
          <w:b w:val="0"/>
          <w:bCs w:val="0"/>
          <w:sz w:val="24"/>
          <w:szCs w:val="24"/>
        </w:rPr>
        <w:t xml:space="preserve">to register their project. The </w:t>
      </w:r>
      <w:r w:rsidR="00F82249">
        <w:rPr>
          <w:b w:val="0"/>
          <w:bCs w:val="0"/>
          <w:sz w:val="24"/>
          <w:szCs w:val="24"/>
        </w:rPr>
        <w:t>C</w:t>
      </w:r>
      <w:r w:rsidR="00847075">
        <w:rPr>
          <w:b w:val="0"/>
          <w:bCs w:val="0"/>
          <w:sz w:val="24"/>
          <w:szCs w:val="24"/>
        </w:rPr>
        <w:t>ER</w:t>
      </w:r>
      <w:r w:rsidRPr="3E0EC01A">
        <w:rPr>
          <w:b w:val="0"/>
          <w:bCs w:val="0"/>
          <w:sz w:val="24"/>
          <w:szCs w:val="24"/>
        </w:rPr>
        <w:t xml:space="preserve"> ensures proponents deliver their project in </w:t>
      </w:r>
      <w:r w:rsidR="009C543E">
        <w:rPr>
          <w:b w:val="0"/>
          <w:bCs w:val="0"/>
          <w:sz w:val="24"/>
          <w:szCs w:val="24"/>
        </w:rPr>
        <w:t xml:space="preserve">accordance </w:t>
      </w:r>
      <w:r w:rsidRPr="3E0EC01A">
        <w:rPr>
          <w:b w:val="0"/>
          <w:bCs w:val="0"/>
          <w:sz w:val="24"/>
          <w:szCs w:val="24"/>
        </w:rPr>
        <w:t xml:space="preserve">with the </w:t>
      </w:r>
      <w:r w:rsidR="00311736">
        <w:rPr>
          <w:b w:val="0"/>
          <w:bCs w:val="0"/>
          <w:sz w:val="24"/>
          <w:szCs w:val="24"/>
        </w:rPr>
        <w:t>method</w:t>
      </w:r>
      <w:r w:rsidRPr="3E0EC01A">
        <w:rPr>
          <w:b w:val="0"/>
          <w:bCs w:val="0"/>
          <w:sz w:val="24"/>
          <w:szCs w:val="24"/>
        </w:rPr>
        <w:t xml:space="preserve"> and can issue a biodiversity certificate once the project </w:t>
      </w:r>
      <w:r w:rsidR="009C543E">
        <w:rPr>
          <w:b w:val="0"/>
          <w:bCs w:val="0"/>
          <w:sz w:val="24"/>
          <w:szCs w:val="24"/>
        </w:rPr>
        <w:t>meets conditions set out in the method</w:t>
      </w:r>
      <w:r w:rsidRPr="3E0EC01A">
        <w:rPr>
          <w:b w:val="0"/>
          <w:bCs w:val="0"/>
          <w:sz w:val="24"/>
          <w:szCs w:val="24"/>
        </w:rPr>
        <w:t>.</w:t>
      </w:r>
    </w:p>
    <w:p w14:paraId="49AF3C20" w14:textId="19926D19" w:rsidR="00227D82" w:rsidRPr="00227D82" w:rsidRDefault="00227D82" w:rsidP="005675A1">
      <w:pPr>
        <w:pStyle w:val="Heading2"/>
        <w:numPr>
          <w:ilvl w:val="1"/>
          <w:numId w:val="130"/>
        </w:numPr>
      </w:pPr>
      <w:bookmarkStart w:id="44" w:name="_Toc207870120"/>
      <w:bookmarkStart w:id="45" w:name="_Toc207870299"/>
      <w:bookmarkStart w:id="46" w:name="_Toc207870725"/>
      <w:bookmarkStart w:id="47" w:name="_Toc207871033"/>
      <w:bookmarkStart w:id="48" w:name="_Toc207871110"/>
      <w:bookmarkStart w:id="49" w:name="_Toc207872773"/>
      <w:bookmarkStart w:id="50" w:name="_Toc210729355"/>
      <w:r w:rsidRPr="00227D82">
        <w:t>Methods</w:t>
      </w:r>
      <w:bookmarkEnd w:id="44"/>
      <w:bookmarkEnd w:id="45"/>
      <w:bookmarkEnd w:id="46"/>
      <w:bookmarkEnd w:id="47"/>
      <w:bookmarkEnd w:id="48"/>
      <w:bookmarkEnd w:id="49"/>
      <w:bookmarkEnd w:id="50"/>
    </w:p>
    <w:p w14:paraId="4D64E748" w14:textId="50BC7E1B" w:rsidR="006E51CE" w:rsidRPr="006E51CE" w:rsidRDefault="006E51CE" w:rsidP="006E51CE">
      <w:pPr>
        <w:spacing w:line="264" w:lineRule="auto"/>
      </w:pPr>
      <w:r w:rsidRPr="006E51CE">
        <w:t xml:space="preserve">Methods are legislative instruments </w:t>
      </w:r>
      <w:r w:rsidR="003C7829">
        <w:t xml:space="preserve">made under the Act </w:t>
      </w:r>
      <w:r w:rsidRPr="006E51CE">
        <w:t>that set out how</w:t>
      </w:r>
      <w:r w:rsidR="00D52438">
        <w:t xml:space="preserve"> registered b</w:t>
      </w:r>
      <w:r w:rsidR="00DE012B">
        <w:t xml:space="preserve">iodiversity </w:t>
      </w:r>
      <w:r w:rsidRPr="006E51CE">
        <w:t>projects must be carried out</w:t>
      </w:r>
      <w:r w:rsidR="00F56C34">
        <w:t>,</w:t>
      </w:r>
      <w:r w:rsidR="0007090C">
        <w:t xml:space="preserve"> and other matters</w:t>
      </w:r>
      <w:r w:rsidRPr="006E51CE">
        <w:t>.</w:t>
      </w:r>
    </w:p>
    <w:p w14:paraId="33099930" w14:textId="77777777" w:rsidR="006E51CE" w:rsidRPr="006E51CE" w:rsidRDefault="006E51CE" w:rsidP="006E51CE">
      <w:pPr>
        <w:spacing w:line="264" w:lineRule="auto"/>
      </w:pPr>
      <w:r w:rsidRPr="006E51CE">
        <w:t>Methods outline project requirements, including:</w:t>
      </w:r>
    </w:p>
    <w:p w14:paraId="12468CB9" w14:textId="3E52C308" w:rsidR="006E51CE" w:rsidRPr="006E51CE" w:rsidRDefault="004D5320" w:rsidP="00C619DF">
      <w:pPr>
        <w:numPr>
          <w:ilvl w:val="0"/>
          <w:numId w:val="88"/>
        </w:numPr>
        <w:spacing w:line="264" w:lineRule="auto"/>
      </w:pPr>
      <w:r>
        <w:t>t</w:t>
      </w:r>
      <w:r w:rsidR="006E51CE" w:rsidRPr="006E51CE">
        <w:t>he conditions a project must meet to be registered</w:t>
      </w:r>
    </w:p>
    <w:p w14:paraId="5DCBDA28" w14:textId="0B6B2326" w:rsidR="006E51CE" w:rsidRPr="006E51CE" w:rsidRDefault="00B03662" w:rsidP="00C619DF">
      <w:pPr>
        <w:numPr>
          <w:ilvl w:val="0"/>
          <w:numId w:val="88"/>
        </w:numPr>
        <w:spacing w:line="264" w:lineRule="auto"/>
      </w:pPr>
      <w:r>
        <w:t>t</w:t>
      </w:r>
      <w:r w:rsidR="00B06652">
        <w:t xml:space="preserve">he conditions </w:t>
      </w:r>
      <w:r w:rsidR="00B94C9D">
        <w:t xml:space="preserve">a project must meet for a </w:t>
      </w:r>
      <w:r w:rsidR="006E51CE" w:rsidRPr="006E51CE">
        <w:t>biodiversity certificate</w:t>
      </w:r>
      <w:r w:rsidR="005F01A2">
        <w:t xml:space="preserve"> </w:t>
      </w:r>
      <w:r w:rsidR="00B94C9D">
        <w:t>to</w:t>
      </w:r>
      <w:r w:rsidR="006E51CE" w:rsidRPr="006E51CE">
        <w:t xml:space="preserve"> be issued</w:t>
      </w:r>
    </w:p>
    <w:p w14:paraId="707D1010" w14:textId="582FCE09" w:rsidR="006E51CE" w:rsidRPr="006E51CE" w:rsidRDefault="00B03662" w:rsidP="00C619DF">
      <w:pPr>
        <w:numPr>
          <w:ilvl w:val="0"/>
          <w:numId w:val="88"/>
        </w:numPr>
        <w:spacing w:line="264" w:lineRule="auto"/>
      </w:pPr>
      <w:r>
        <w:t>m</w:t>
      </w:r>
      <w:r w:rsidR="00101C7C">
        <w:t>onitoring and r</w:t>
      </w:r>
      <w:r w:rsidR="006E51CE" w:rsidRPr="006E51CE">
        <w:t>eporting</w:t>
      </w:r>
    </w:p>
    <w:p w14:paraId="08DE265C" w14:textId="79D3FBC4" w:rsidR="006E51CE" w:rsidRPr="006E51CE" w:rsidRDefault="00B03662" w:rsidP="00C619DF">
      <w:pPr>
        <w:numPr>
          <w:ilvl w:val="0"/>
          <w:numId w:val="88"/>
        </w:numPr>
        <w:spacing w:line="264" w:lineRule="auto"/>
      </w:pPr>
      <w:r>
        <w:t>w</w:t>
      </w:r>
      <w:r w:rsidR="006E51CE" w:rsidRPr="006E51CE">
        <w:t xml:space="preserve">hen to notify the </w:t>
      </w:r>
      <w:r w:rsidR="00847075">
        <w:t>CER</w:t>
      </w:r>
    </w:p>
    <w:p w14:paraId="4D72444E" w14:textId="15948CE0" w:rsidR="006E51CE" w:rsidRDefault="00B03662" w:rsidP="00C619DF">
      <w:pPr>
        <w:numPr>
          <w:ilvl w:val="0"/>
          <w:numId w:val="88"/>
        </w:numPr>
        <w:spacing w:line="264" w:lineRule="auto"/>
      </w:pPr>
      <w:r>
        <w:t>r</w:t>
      </w:r>
      <w:r w:rsidR="006E51CE" w:rsidRPr="006E51CE">
        <w:t>ecord keeping</w:t>
      </w:r>
    </w:p>
    <w:p w14:paraId="4773606E" w14:textId="55C5ADC4" w:rsidR="00D41867" w:rsidRPr="00CF1BAD" w:rsidRDefault="00F512FD" w:rsidP="00C619DF">
      <w:pPr>
        <w:numPr>
          <w:ilvl w:val="0"/>
          <w:numId w:val="88"/>
        </w:numPr>
        <w:spacing w:line="264" w:lineRule="auto"/>
      </w:pPr>
      <w:r w:rsidRPr="00CF1BAD">
        <w:t xml:space="preserve">information that must be listed on the </w:t>
      </w:r>
      <w:r w:rsidR="4DB56337" w:rsidRPr="00CF1BAD">
        <w:t>biodiversity</w:t>
      </w:r>
      <w:r w:rsidRPr="00CF1BAD">
        <w:t xml:space="preserve"> </w:t>
      </w:r>
      <w:r w:rsidR="165D254C" w:rsidRPr="00CF1BAD">
        <w:t>m</w:t>
      </w:r>
      <w:r w:rsidRPr="00CF1BAD">
        <w:t xml:space="preserve">arket </w:t>
      </w:r>
      <w:r w:rsidR="3FFEF851" w:rsidRPr="00CF1BAD">
        <w:t>r</w:t>
      </w:r>
      <w:r w:rsidRPr="00CF1BAD">
        <w:t>egister</w:t>
      </w:r>
      <w:r w:rsidR="00722FEA" w:rsidRPr="00CF1BAD">
        <w:t>.</w:t>
      </w:r>
    </w:p>
    <w:p w14:paraId="7D42C314" w14:textId="2EA5E5CE" w:rsidR="006E51CE" w:rsidRPr="006E51CE" w:rsidRDefault="006E51CE" w:rsidP="006E51CE">
      <w:pPr>
        <w:spacing w:line="264" w:lineRule="auto"/>
      </w:pPr>
      <w:r w:rsidRPr="006E51CE">
        <w:t xml:space="preserve">Methods must </w:t>
      </w:r>
      <w:r w:rsidR="00C01E44">
        <w:t>meet</w:t>
      </w:r>
      <w:r w:rsidRPr="006E51CE">
        <w:t>:</w:t>
      </w:r>
    </w:p>
    <w:p w14:paraId="641D9516" w14:textId="4E36C616" w:rsidR="00860934" w:rsidRDefault="002A0F43" w:rsidP="00C619DF">
      <w:pPr>
        <w:numPr>
          <w:ilvl w:val="0"/>
          <w:numId w:val="89"/>
        </w:numPr>
        <w:spacing w:line="264" w:lineRule="auto"/>
      </w:pPr>
      <w:r>
        <w:lastRenderedPageBreak/>
        <w:t>r</w:t>
      </w:r>
      <w:r w:rsidR="00860934">
        <w:t>equirements under Section 45 of the Act</w:t>
      </w:r>
      <w:r w:rsidR="001F5725">
        <w:t xml:space="preserve"> </w:t>
      </w:r>
    </w:p>
    <w:p w14:paraId="0542D041" w14:textId="0806C2B5" w:rsidR="006E51CE" w:rsidRPr="006E51CE" w:rsidRDefault="00C51BBC" w:rsidP="00C619DF">
      <w:pPr>
        <w:numPr>
          <w:ilvl w:val="0"/>
          <w:numId w:val="89"/>
        </w:numPr>
        <w:spacing w:line="264" w:lineRule="auto"/>
      </w:pPr>
      <w:r>
        <w:t>t</w:t>
      </w:r>
      <w:r w:rsidR="006E51CE" w:rsidRPr="006E51CE">
        <w:t xml:space="preserve">he biodiversity integrity standards defined in </w:t>
      </w:r>
      <w:r w:rsidR="00CB6E85">
        <w:t>Section</w:t>
      </w:r>
      <w:r w:rsidR="00F91909">
        <w:t xml:space="preserve"> 57 of </w:t>
      </w:r>
      <w:r w:rsidR="006E51CE" w:rsidRPr="006E51CE">
        <w:t>the</w:t>
      </w:r>
      <w:r w:rsidR="00F91909">
        <w:t xml:space="preserve"> Act</w:t>
      </w:r>
    </w:p>
    <w:p w14:paraId="6F3BF5FF" w14:textId="4361FC86" w:rsidR="006E51CE" w:rsidRPr="006E51CE" w:rsidRDefault="00C51BBC" w:rsidP="00C619DF">
      <w:pPr>
        <w:numPr>
          <w:ilvl w:val="0"/>
          <w:numId w:val="89"/>
        </w:numPr>
        <w:spacing w:line="264" w:lineRule="auto"/>
      </w:pPr>
      <w:r>
        <w:t>r</w:t>
      </w:r>
      <w:r w:rsidR="006E51CE" w:rsidRPr="006E51CE">
        <w:t>equirements in the </w:t>
      </w:r>
      <w:r w:rsidR="00690C00">
        <w:t>BAI</w:t>
      </w:r>
      <w:r w:rsidR="006E51CE" w:rsidRPr="006E51CE">
        <w:t>.</w:t>
      </w:r>
    </w:p>
    <w:p w14:paraId="6A59342A" w14:textId="5D7C9906" w:rsidR="006E51CE" w:rsidRPr="006E51CE" w:rsidRDefault="006E51CE" w:rsidP="006E51CE">
      <w:pPr>
        <w:spacing w:line="264" w:lineRule="auto"/>
      </w:pPr>
      <w:r w:rsidRPr="006E51CE">
        <w:t>This ensures methods are evidence-based</w:t>
      </w:r>
      <w:r w:rsidR="003641F1">
        <w:t>,</w:t>
      </w:r>
      <w:r w:rsidRPr="006E51CE">
        <w:t xml:space="preserve"> informed by science</w:t>
      </w:r>
      <w:r w:rsidR="002E7831">
        <w:t xml:space="preserve"> and </w:t>
      </w:r>
      <w:r w:rsidR="0052182A">
        <w:t xml:space="preserve">set requirements to </w:t>
      </w:r>
      <w:r w:rsidR="002E7831">
        <w:t>assess and describe</w:t>
      </w:r>
      <w:r w:rsidR="0052182A">
        <w:t xml:space="preserve"> project</w:t>
      </w:r>
      <w:r w:rsidR="002E7831">
        <w:t xml:space="preserve"> outcomes in a consistent and comparable way.</w:t>
      </w:r>
    </w:p>
    <w:p w14:paraId="37995E98" w14:textId="626CA480" w:rsidR="00D02B4C" w:rsidRPr="00D02B4C" w:rsidRDefault="00BA1D78" w:rsidP="00D02B4C">
      <w:pPr>
        <w:spacing w:line="264" w:lineRule="auto"/>
      </w:pPr>
      <w:r>
        <w:t xml:space="preserve">The department </w:t>
      </w:r>
      <w:r w:rsidR="00D02B4C" w:rsidRPr="00D02B4C">
        <w:t>lead</w:t>
      </w:r>
      <w:r>
        <w:t>s</w:t>
      </w:r>
      <w:r w:rsidR="00D02B4C" w:rsidRPr="00D02B4C">
        <w:t xml:space="preserve"> the development of methods. </w:t>
      </w:r>
      <w:r w:rsidR="003C033E">
        <w:t>The</w:t>
      </w:r>
      <w:r w:rsidR="004F550C">
        <w:t xml:space="preserve"> department</w:t>
      </w:r>
      <w:r>
        <w:t xml:space="preserve"> </w:t>
      </w:r>
      <w:r w:rsidR="003C033E">
        <w:t>eng</w:t>
      </w:r>
      <w:r w:rsidR="002D14AC">
        <w:t>ages with</w:t>
      </w:r>
      <w:r w:rsidR="003C033E" w:rsidRPr="00D02B4C">
        <w:t xml:space="preserve"> </w:t>
      </w:r>
      <w:r w:rsidR="00D02B4C" w:rsidRPr="00D02B4C">
        <w:t>experts to provide technical analysis to inform method development</w:t>
      </w:r>
      <w:r w:rsidR="00576A78">
        <w:t xml:space="preserve"> and</w:t>
      </w:r>
      <w:r w:rsidR="00D02B4C" w:rsidRPr="00D02B4C">
        <w:t xml:space="preserve"> consult</w:t>
      </w:r>
      <w:r w:rsidR="001E4A7A">
        <w:t>s broadly</w:t>
      </w:r>
      <w:r w:rsidR="00D02B4C" w:rsidRPr="00D02B4C">
        <w:t xml:space="preserve"> with interested stakeholders.</w:t>
      </w:r>
    </w:p>
    <w:p w14:paraId="11CEC364" w14:textId="59876F5E" w:rsidR="00D02B4C" w:rsidRPr="00D02B4C" w:rsidRDefault="00D02B4C" w:rsidP="00D02B4C">
      <w:pPr>
        <w:spacing w:line="264" w:lineRule="auto"/>
      </w:pPr>
      <w:r w:rsidRPr="00D02B4C">
        <w:t>The Minister formally makes methods for the Nature Repair Market. The </w:t>
      </w:r>
      <w:r w:rsidR="00FB3347" w:rsidRPr="00B267BA">
        <w:t xml:space="preserve">Nature Repair </w:t>
      </w:r>
      <w:r w:rsidR="00BA7C51" w:rsidRPr="00B267BA">
        <w:t>Committee</w:t>
      </w:r>
      <w:r w:rsidR="00BA7C51" w:rsidRPr="00D02B4C">
        <w:t xml:space="preserve"> provides</w:t>
      </w:r>
      <w:r w:rsidRPr="00D02B4C">
        <w:t xml:space="preserve"> advice to the Minister on the integrity of methods.</w:t>
      </w:r>
    </w:p>
    <w:p w14:paraId="378C4942" w14:textId="3BC853EC" w:rsidR="004A62EB" w:rsidRDefault="004A62EB" w:rsidP="004A62EB">
      <w:pPr>
        <w:spacing w:line="264" w:lineRule="auto"/>
      </w:pPr>
      <w:r w:rsidRPr="00227D82">
        <w:t>The first method</w:t>
      </w:r>
      <w:r>
        <w:t xml:space="preserve"> for the Nature Repair Market</w:t>
      </w:r>
      <w:r w:rsidRPr="00227D82">
        <w:t xml:space="preserve"> </w:t>
      </w:r>
      <w:r>
        <w:t>is</w:t>
      </w:r>
      <w:r w:rsidRPr="00227D82">
        <w:t xml:space="preserve"> </w:t>
      </w:r>
      <w:r w:rsidRPr="00AE1129">
        <w:rPr>
          <w:iCs/>
        </w:rPr>
        <w:t>the</w:t>
      </w:r>
      <w:r w:rsidRPr="00B267BA">
        <w:rPr>
          <w:i/>
        </w:rPr>
        <w:t xml:space="preserve"> </w:t>
      </w:r>
      <w:r w:rsidR="00EC2F40" w:rsidRPr="00B267BA">
        <w:rPr>
          <w:i/>
        </w:rPr>
        <w:t xml:space="preserve">Nature Repair </w:t>
      </w:r>
      <w:r w:rsidR="00B905C9" w:rsidRPr="00B267BA">
        <w:rPr>
          <w:i/>
          <w:iCs/>
        </w:rPr>
        <w:t>(</w:t>
      </w:r>
      <w:hyperlink r:id="rId29" w:history="1">
        <w:r w:rsidRPr="00B267BA">
          <w:rPr>
            <w:rStyle w:val="Hyperlink"/>
            <w:i/>
          </w:rPr>
          <w:t>Replanting Native Forest and Woodland Ecosystems</w:t>
        </w:r>
        <w:r w:rsidR="00B905C9" w:rsidRPr="00B267BA">
          <w:rPr>
            <w:rStyle w:val="Hyperlink"/>
            <w:i/>
            <w:iCs/>
          </w:rPr>
          <w:t>) Methodology Determination</w:t>
        </w:r>
      </w:hyperlink>
      <w:r w:rsidR="00801B5F">
        <w:t xml:space="preserve"> 202</w:t>
      </w:r>
      <w:r w:rsidR="00F171C8">
        <w:t>5</w:t>
      </w:r>
      <w:r w:rsidRPr="00227D82">
        <w:t xml:space="preserve"> (the </w:t>
      </w:r>
      <w:r>
        <w:t>R</w:t>
      </w:r>
      <w:r w:rsidRPr="00227D82">
        <w:t>eplanting method).</w:t>
      </w:r>
      <w:r w:rsidRPr="40A3A870">
        <w:rPr>
          <w:color w:val="000000" w:themeColor="text1"/>
        </w:rPr>
        <w:t xml:space="preserve"> The Replanting method </w:t>
      </w:r>
      <w:r w:rsidRPr="000D50A8">
        <w:t>sets requirements for projects that enhance biodiversity in native species by replanting native forest and woodland ecosystems in modified landscapes.</w:t>
      </w:r>
    </w:p>
    <w:p w14:paraId="543DEB33" w14:textId="0F48585C" w:rsidR="00790F35" w:rsidRDefault="00790F35" w:rsidP="00790F35">
      <w:pPr>
        <w:spacing w:line="264" w:lineRule="auto"/>
        <w:rPr>
          <w:rFonts w:ascii="Calibri" w:eastAsia="Calibri" w:hAnsi="Calibri" w:cs="Calibri"/>
          <w:szCs w:val="24"/>
        </w:rPr>
      </w:pPr>
      <w:r>
        <w:t xml:space="preserve">Over time, further methods </w:t>
      </w:r>
      <w:r w:rsidR="00E478DB">
        <w:t xml:space="preserve">will </w:t>
      </w:r>
      <w:r>
        <w:t xml:space="preserve">be designed to enhance and protect biodiversity across a range of Australian landscapes and support broad participation in the market. More information on methods is available at: </w:t>
      </w:r>
      <w:hyperlink r:id="rId30" w:history="1">
        <w:r w:rsidRPr="11D7CBEF">
          <w:rPr>
            <w:rStyle w:val="Hyperlink"/>
            <w:rFonts w:ascii="Calibri" w:eastAsia="Calibri" w:hAnsi="Calibri" w:cs="Calibri"/>
            <w:szCs w:val="24"/>
          </w:rPr>
          <w:t>Methods for the Nature Repair Market - DCCEEW</w:t>
        </w:r>
      </w:hyperlink>
    </w:p>
    <w:p w14:paraId="1C5D3BD3" w14:textId="77777777" w:rsidR="00790F35" w:rsidRDefault="00790F35" w:rsidP="004A62EB">
      <w:pPr>
        <w:spacing w:line="264" w:lineRule="auto"/>
      </w:pPr>
    </w:p>
    <w:p w14:paraId="2C93ECC6" w14:textId="37F5A143" w:rsidR="00B61B6E" w:rsidRDefault="00B61B6E" w:rsidP="005675A1">
      <w:pPr>
        <w:pStyle w:val="Heading2"/>
        <w:numPr>
          <w:ilvl w:val="1"/>
          <w:numId w:val="130"/>
        </w:numPr>
      </w:pPr>
      <w:bookmarkStart w:id="51" w:name="_Toc210729356"/>
      <w:r>
        <w:t>Biodiversity Assessment Instrument</w:t>
      </w:r>
      <w:r w:rsidR="00E6089B">
        <w:t xml:space="preserve"> (BAI)</w:t>
      </w:r>
      <w:bookmarkEnd w:id="51"/>
    </w:p>
    <w:p w14:paraId="41EF407F" w14:textId="24C359B9" w:rsidR="00B61B6E" w:rsidRDefault="00B61B6E" w:rsidP="00B61B6E">
      <w:pPr>
        <w:rPr>
          <w:lang w:eastAsia="ja-JP"/>
        </w:rPr>
      </w:pPr>
      <w:r w:rsidRPr="00E30467">
        <w:rPr>
          <w:lang w:eastAsia="ja-JP"/>
        </w:rPr>
        <w:t>The</w:t>
      </w:r>
      <w:r w:rsidR="00466E61">
        <w:rPr>
          <w:lang w:eastAsia="ja-JP"/>
        </w:rPr>
        <w:t xml:space="preserve"> </w:t>
      </w:r>
      <w:r w:rsidRPr="00E30467">
        <w:rPr>
          <w:lang w:eastAsia="ja-JP"/>
        </w:rPr>
        <w:t xml:space="preserve">BAI sets requirements for </w:t>
      </w:r>
      <w:r w:rsidR="004D59EF" w:rsidRPr="00E30467">
        <w:rPr>
          <w:lang w:eastAsia="ja-JP"/>
        </w:rPr>
        <w:t xml:space="preserve">how </w:t>
      </w:r>
      <w:r w:rsidR="004D59EF">
        <w:rPr>
          <w:lang w:eastAsia="ja-JP"/>
        </w:rPr>
        <w:t>Nature</w:t>
      </w:r>
      <w:r w:rsidR="00216A1C">
        <w:rPr>
          <w:lang w:eastAsia="ja-JP"/>
        </w:rPr>
        <w:t xml:space="preserve"> Repair Market </w:t>
      </w:r>
      <w:r w:rsidRPr="00E30467">
        <w:rPr>
          <w:lang w:eastAsia="ja-JP"/>
        </w:rPr>
        <w:t xml:space="preserve">methods </w:t>
      </w:r>
      <w:r w:rsidR="00F00FC1">
        <w:rPr>
          <w:lang w:eastAsia="ja-JP"/>
        </w:rPr>
        <w:t>define</w:t>
      </w:r>
      <w:r w:rsidR="008D7F24">
        <w:rPr>
          <w:lang w:eastAsia="ja-JP"/>
        </w:rPr>
        <w:t xml:space="preserve"> </w:t>
      </w:r>
      <w:r w:rsidR="00957678">
        <w:rPr>
          <w:lang w:eastAsia="ja-JP"/>
        </w:rPr>
        <w:t xml:space="preserve">and </w:t>
      </w:r>
      <w:r w:rsidRPr="00E30467">
        <w:rPr>
          <w:lang w:eastAsia="ja-JP"/>
        </w:rPr>
        <w:t>describ</w:t>
      </w:r>
      <w:r w:rsidR="00957678">
        <w:rPr>
          <w:lang w:eastAsia="ja-JP"/>
        </w:rPr>
        <w:t>e</w:t>
      </w:r>
      <w:r w:rsidRPr="00E30467">
        <w:rPr>
          <w:lang w:eastAsia="ja-JP"/>
        </w:rPr>
        <w:t xml:space="preserve"> biodiversity and its improvements.</w:t>
      </w:r>
      <w:r>
        <w:rPr>
          <w:lang w:eastAsia="ja-JP"/>
        </w:rPr>
        <w:t xml:space="preserve"> </w:t>
      </w:r>
    </w:p>
    <w:p w14:paraId="128A1671" w14:textId="77777777" w:rsidR="00B61B6E" w:rsidRPr="00A5638D" w:rsidRDefault="00B61B6E" w:rsidP="00B61B6E">
      <w:pPr>
        <w:rPr>
          <w:lang w:eastAsia="ja-JP"/>
        </w:rPr>
      </w:pPr>
      <w:r w:rsidRPr="00A5638D">
        <w:rPr>
          <w:lang w:eastAsia="ja-JP"/>
        </w:rPr>
        <w:t>The BAI sets out how methods and projects must:</w:t>
      </w:r>
    </w:p>
    <w:p w14:paraId="568B9968" w14:textId="2515E4B3" w:rsidR="00B61B6E" w:rsidRPr="00A5638D" w:rsidRDefault="00EC09FF" w:rsidP="00C619DF">
      <w:pPr>
        <w:numPr>
          <w:ilvl w:val="0"/>
          <w:numId w:val="111"/>
        </w:numPr>
        <w:rPr>
          <w:lang w:eastAsia="ja-JP"/>
        </w:rPr>
      </w:pPr>
      <w:r>
        <w:rPr>
          <w:lang w:eastAsia="ja-JP"/>
        </w:rPr>
        <w:t>d</w:t>
      </w:r>
      <w:r w:rsidR="00B61B6E" w:rsidRPr="00A5638D">
        <w:rPr>
          <w:lang w:eastAsia="ja-JP"/>
        </w:rPr>
        <w:t>escribe and assess biodiversity outcomes using a standard set of characteristics</w:t>
      </w:r>
    </w:p>
    <w:p w14:paraId="44891900" w14:textId="3E9E0217" w:rsidR="00B61B6E" w:rsidRPr="00A5638D" w:rsidRDefault="00EC09FF" w:rsidP="00C619DF">
      <w:pPr>
        <w:numPr>
          <w:ilvl w:val="0"/>
          <w:numId w:val="111"/>
        </w:numPr>
        <w:rPr>
          <w:lang w:eastAsia="ja-JP"/>
        </w:rPr>
      </w:pPr>
      <w:r>
        <w:rPr>
          <w:lang w:eastAsia="ja-JP"/>
        </w:rPr>
        <w:t>m</w:t>
      </w:r>
      <w:r w:rsidR="00B61B6E" w:rsidRPr="00A5638D">
        <w:rPr>
          <w:lang w:eastAsia="ja-JP"/>
        </w:rPr>
        <w:t>eet minimum requirements for assessing sites</w:t>
      </w:r>
    </w:p>
    <w:p w14:paraId="5A90F641" w14:textId="2975AD7C" w:rsidR="00B61B6E" w:rsidRPr="00A5638D" w:rsidRDefault="00EC09FF" w:rsidP="00C619DF">
      <w:pPr>
        <w:numPr>
          <w:ilvl w:val="0"/>
          <w:numId w:val="111"/>
        </w:numPr>
        <w:rPr>
          <w:lang w:eastAsia="ja-JP"/>
        </w:rPr>
      </w:pPr>
      <w:r>
        <w:rPr>
          <w:lang w:eastAsia="ja-JP"/>
        </w:rPr>
        <w:t>u</w:t>
      </w:r>
      <w:r w:rsidR="00B61B6E" w:rsidRPr="00A5638D">
        <w:rPr>
          <w:lang w:eastAsia="ja-JP"/>
        </w:rPr>
        <w:t>se classifications and consistent terminology so projects can be compared</w:t>
      </w:r>
    </w:p>
    <w:p w14:paraId="064412FA" w14:textId="20F7820B" w:rsidR="00B61B6E" w:rsidRPr="00A5638D" w:rsidRDefault="00EC09FF" w:rsidP="00C619DF">
      <w:pPr>
        <w:numPr>
          <w:ilvl w:val="0"/>
          <w:numId w:val="111"/>
        </w:numPr>
        <w:rPr>
          <w:lang w:eastAsia="ja-JP"/>
        </w:rPr>
      </w:pPr>
      <w:r>
        <w:rPr>
          <w:lang w:eastAsia="ja-JP"/>
        </w:rPr>
        <w:t>a</w:t>
      </w:r>
      <w:r w:rsidR="00B61B6E" w:rsidRPr="00A5638D">
        <w:rPr>
          <w:lang w:eastAsia="ja-JP"/>
        </w:rPr>
        <w:t>ppropriately interact with First Nations knowledge, values and data, consistent with the</w:t>
      </w:r>
      <w:r w:rsidR="00B61B6E">
        <w:rPr>
          <w:lang w:eastAsia="ja-JP"/>
        </w:rPr>
        <w:t xml:space="preserve"> Act</w:t>
      </w:r>
      <w:r w:rsidR="00B61B6E" w:rsidRPr="00A5638D">
        <w:rPr>
          <w:lang w:eastAsia="ja-JP"/>
        </w:rPr>
        <w:t>. </w:t>
      </w:r>
    </w:p>
    <w:p w14:paraId="661D3CAD" w14:textId="77777777" w:rsidR="001E1A16" w:rsidRPr="00B267BA" w:rsidRDefault="001E1A16" w:rsidP="00B267BA">
      <w:pPr>
        <w:rPr>
          <w:lang w:eastAsia="ja-JP"/>
        </w:rPr>
      </w:pPr>
      <w:r w:rsidRPr="00B267BA">
        <w:rPr>
          <w:lang w:eastAsia="ja-JP"/>
        </w:rPr>
        <w:t xml:space="preserve">The BAI provides a consistent way to assess </w:t>
      </w:r>
      <w:r w:rsidR="00287DDC">
        <w:rPr>
          <w:lang w:eastAsia="ja-JP"/>
        </w:rPr>
        <w:t xml:space="preserve">registered biodiversity </w:t>
      </w:r>
      <w:r w:rsidRPr="00B267BA">
        <w:rPr>
          <w:lang w:eastAsia="ja-JP"/>
        </w:rPr>
        <w:t>projects and describe the resulting biodiversity outcomes.</w:t>
      </w:r>
    </w:p>
    <w:p w14:paraId="26BD4E64" w14:textId="0AAD95FD" w:rsidR="001E1A16" w:rsidRPr="00B267BA" w:rsidRDefault="001E1A16" w:rsidP="00B267BA">
      <w:pPr>
        <w:rPr>
          <w:lang w:eastAsia="ja-JP"/>
        </w:rPr>
      </w:pPr>
      <w:r w:rsidRPr="00B267BA">
        <w:rPr>
          <w:lang w:eastAsia="ja-JP"/>
        </w:rPr>
        <w:lastRenderedPageBreak/>
        <w:t>The BAI ensures transparency and consistency for Nature Repair Market projects. It enables investors to compare activities and the outcomes of projects that use different methods.</w:t>
      </w:r>
    </w:p>
    <w:p w14:paraId="438C1A8F" w14:textId="77777777" w:rsidR="00AF67E5" w:rsidRPr="00AF67E5" w:rsidRDefault="00AF67E5" w:rsidP="00C619DF">
      <w:pPr>
        <w:pStyle w:val="ListParagraph"/>
        <w:keepNext/>
        <w:numPr>
          <w:ilvl w:val="0"/>
          <w:numId w:val="103"/>
        </w:numPr>
        <w:spacing w:before="120" w:after="240" w:line="264" w:lineRule="auto"/>
        <w:outlineLvl w:val="2"/>
        <w:rPr>
          <w:rFonts w:eastAsiaTheme="minorEastAsia" w:cstheme="minorBidi"/>
          <w:vanish/>
          <w:color w:val="197C7D"/>
          <w:sz w:val="40"/>
          <w:szCs w:val="40"/>
          <w:lang w:eastAsia="ja-JP"/>
        </w:rPr>
      </w:pPr>
    </w:p>
    <w:p w14:paraId="69F6DC17" w14:textId="77777777" w:rsidR="00AF67E5" w:rsidRPr="00AF67E5" w:rsidRDefault="00AF67E5" w:rsidP="00C619DF">
      <w:pPr>
        <w:pStyle w:val="ListParagraph"/>
        <w:keepNext/>
        <w:numPr>
          <w:ilvl w:val="0"/>
          <w:numId w:val="103"/>
        </w:numPr>
        <w:spacing w:before="120" w:after="240" w:line="264" w:lineRule="auto"/>
        <w:outlineLvl w:val="2"/>
        <w:rPr>
          <w:rFonts w:eastAsiaTheme="minorEastAsia" w:cstheme="minorBidi"/>
          <w:vanish/>
          <w:color w:val="197C7D"/>
          <w:sz w:val="40"/>
          <w:szCs w:val="40"/>
          <w:lang w:eastAsia="ja-JP"/>
        </w:rPr>
      </w:pPr>
    </w:p>
    <w:p w14:paraId="74529324" w14:textId="77777777" w:rsidR="00AF67E5" w:rsidRPr="00AF67E5" w:rsidRDefault="00AF67E5"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22FB8519" w14:textId="77777777" w:rsidR="00AF67E5" w:rsidRPr="00AF67E5" w:rsidRDefault="00AF67E5"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1E87C2F3" w14:textId="1EE3C4A4" w:rsidR="006C25EC" w:rsidRPr="00AF67E5" w:rsidRDefault="006C25EC" w:rsidP="005675A1">
      <w:pPr>
        <w:pStyle w:val="Heading3"/>
        <w:numPr>
          <w:ilvl w:val="2"/>
          <w:numId w:val="103"/>
        </w:numPr>
      </w:pPr>
      <w:bookmarkStart w:id="52" w:name="_Toc210729357"/>
      <w:r w:rsidRPr="00AF67E5">
        <w:t>Variable biodiversity project characteristics</w:t>
      </w:r>
      <w:bookmarkEnd w:id="52"/>
    </w:p>
    <w:p w14:paraId="464F2FD1" w14:textId="39E8440F" w:rsidR="00D610B9" w:rsidRDefault="00877DA0" w:rsidP="34ABA26B">
      <w:pPr>
        <w:rPr>
          <w:lang w:eastAsia="ja-JP"/>
        </w:rPr>
      </w:pPr>
      <w:r w:rsidRPr="34ABA26B">
        <w:rPr>
          <w:lang w:eastAsia="ja-JP"/>
        </w:rPr>
        <w:t xml:space="preserve">One of the ways the </w:t>
      </w:r>
      <w:r w:rsidR="001B36FA" w:rsidRPr="34ABA26B">
        <w:rPr>
          <w:lang w:eastAsia="ja-JP"/>
        </w:rPr>
        <w:t xml:space="preserve">BAI sets requirements for methods </w:t>
      </w:r>
      <w:r w:rsidRPr="34ABA26B">
        <w:rPr>
          <w:lang w:eastAsia="ja-JP"/>
        </w:rPr>
        <w:t xml:space="preserve">to </w:t>
      </w:r>
      <w:r w:rsidR="001B36FA" w:rsidRPr="34ABA26B">
        <w:rPr>
          <w:lang w:eastAsia="ja-JP"/>
        </w:rPr>
        <w:t>describe biodiversity and its improvements is through the consistent use of five variable biodiversity project characteristics (</w:t>
      </w:r>
      <w:r w:rsidR="0408F482" w:rsidRPr="34ABA26B">
        <w:rPr>
          <w:lang w:eastAsia="ja-JP"/>
        </w:rPr>
        <w:t xml:space="preserve">variable </w:t>
      </w:r>
      <w:r w:rsidR="001B36FA" w:rsidRPr="34ABA26B">
        <w:rPr>
          <w:lang w:eastAsia="ja-JP"/>
        </w:rPr>
        <w:t xml:space="preserve">characteristics). </w:t>
      </w:r>
    </w:p>
    <w:p w14:paraId="24506A9E" w14:textId="43AEE022" w:rsidR="001B36FA" w:rsidRPr="001B36FA" w:rsidRDefault="001B36FA" w:rsidP="34ABA26B">
      <w:pPr>
        <w:rPr>
          <w:lang w:eastAsia="ja-JP"/>
        </w:rPr>
      </w:pPr>
      <w:r w:rsidRPr="34ABA26B">
        <w:rPr>
          <w:lang w:eastAsia="ja-JP"/>
        </w:rPr>
        <w:t xml:space="preserve">Each variable characteristic covers an aspect of a </w:t>
      </w:r>
      <w:r w:rsidR="00A2522C" w:rsidRPr="34ABA26B">
        <w:rPr>
          <w:lang w:eastAsia="ja-JP"/>
        </w:rPr>
        <w:t xml:space="preserve">biodiversity </w:t>
      </w:r>
      <w:r w:rsidRPr="34ABA26B">
        <w:rPr>
          <w:lang w:eastAsia="ja-JP"/>
        </w:rPr>
        <w:t>project that can be measured or reported to provide information relating to the project</w:t>
      </w:r>
      <w:r w:rsidR="00231129" w:rsidRPr="34ABA26B">
        <w:rPr>
          <w:lang w:eastAsia="ja-JP"/>
        </w:rPr>
        <w:t xml:space="preserve">. </w:t>
      </w:r>
      <w:r w:rsidR="006F57AB" w:rsidRPr="34ABA26B">
        <w:rPr>
          <w:lang w:eastAsia="ja-JP"/>
        </w:rPr>
        <w:t xml:space="preserve">For </w:t>
      </w:r>
      <w:r w:rsidR="2A60BD8B" w:rsidRPr="34ABA26B">
        <w:rPr>
          <w:lang w:eastAsia="ja-JP"/>
        </w:rPr>
        <w:t xml:space="preserve">example, </w:t>
      </w:r>
      <w:r w:rsidRPr="34ABA26B">
        <w:rPr>
          <w:lang w:eastAsia="ja-JP"/>
        </w:rPr>
        <w:t xml:space="preserve">the level of protection or enhancement </w:t>
      </w:r>
      <w:r w:rsidR="0982994C" w:rsidRPr="34ABA26B">
        <w:rPr>
          <w:lang w:eastAsia="ja-JP"/>
        </w:rPr>
        <w:t>of</w:t>
      </w:r>
      <w:r w:rsidRPr="34ABA26B">
        <w:rPr>
          <w:lang w:eastAsia="ja-JP"/>
        </w:rPr>
        <w:t xml:space="preserve"> biodiversity result</w:t>
      </w:r>
      <w:r w:rsidR="009E5008" w:rsidRPr="34ABA26B">
        <w:rPr>
          <w:lang w:eastAsia="ja-JP"/>
        </w:rPr>
        <w:t>ing from</w:t>
      </w:r>
      <w:r w:rsidRPr="34ABA26B">
        <w:rPr>
          <w:lang w:eastAsia="ja-JP"/>
        </w:rPr>
        <w:t xml:space="preserve"> the project</w:t>
      </w:r>
      <w:r w:rsidR="441C1651" w:rsidRPr="34ABA26B">
        <w:rPr>
          <w:lang w:eastAsia="ja-JP"/>
        </w:rPr>
        <w:t>,</w:t>
      </w:r>
      <w:r w:rsidRPr="34ABA26B">
        <w:rPr>
          <w:lang w:eastAsia="ja-JP"/>
        </w:rPr>
        <w:t xml:space="preserve"> assess</w:t>
      </w:r>
      <w:r w:rsidR="006F57AB" w:rsidRPr="34ABA26B">
        <w:rPr>
          <w:lang w:eastAsia="ja-JP"/>
        </w:rPr>
        <w:t>ment of</w:t>
      </w:r>
      <w:r w:rsidRPr="34ABA26B">
        <w:rPr>
          <w:lang w:eastAsia="ja-JP"/>
        </w:rPr>
        <w:t xml:space="preserve"> progress towards the project’s biodiversity outcome</w:t>
      </w:r>
      <w:r w:rsidR="0E379FE3" w:rsidRPr="34ABA26B">
        <w:rPr>
          <w:lang w:eastAsia="ja-JP"/>
        </w:rPr>
        <w:t xml:space="preserve"> or the status of biodiversity in the project area</w:t>
      </w:r>
      <w:r w:rsidRPr="34ABA26B">
        <w:rPr>
          <w:lang w:eastAsia="ja-JP"/>
        </w:rPr>
        <w:t>.  </w:t>
      </w:r>
    </w:p>
    <w:p w14:paraId="3C16ED4A" w14:textId="77777777" w:rsidR="001B36FA" w:rsidRPr="001B36FA" w:rsidRDefault="001B36FA" w:rsidP="001B36FA">
      <w:pPr>
        <w:rPr>
          <w:lang w:eastAsia="ja-JP"/>
        </w:rPr>
      </w:pPr>
      <w:r w:rsidRPr="001B36FA">
        <w:rPr>
          <w:lang w:eastAsia="ja-JP"/>
        </w:rPr>
        <w:t>The five variable characteristics provided under the BAI are: </w:t>
      </w:r>
    </w:p>
    <w:p w14:paraId="569A0B12" w14:textId="1FF55A8B" w:rsidR="001B36FA" w:rsidRPr="001B36FA" w:rsidRDefault="002007C9" w:rsidP="00C619DF">
      <w:pPr>
        <w:numPr>
          <w:ilvl w:val="0"/>
          <w:numId w:val="113"/>
        </w:numPr>
        <w:rPr>
          <w:lang w:eastAsia="ja-JP"/>
        </w:rPr>
      </w:pPr>
      <w:r>
        <w:rPr>
          <w:b/>
          <w:bCs/>
          <w:lang w:eastAsia="ja-JP"/>
        </w:rPr>
        <w:t>e</w:t>
      </w:r>
      <w:r w:rsidR="001B36FA" w:rsidRPr="001B36FA">
        <w:rPr>
          <w:b/>
          <w:bCs/>
          <w:lang w:eastAsia="ja-JP"/>
        </w:rPr>
        <w:t>cosystem condition:</w:t>
      </w:r>
      <w:r w:rsidR="001B36FA" w:rsidRPr="001B36FA">
        <w:rPr>
          <w:lang w:eastAsia="ja-JP"/>
        </w:rPr>
        <w:t xml:space="preserve"> enhancing the quality of the ecosystem </w:t>
      </w:r>
    </w:p>
    <w:p w14:paraId="6EA78D8C" w14:textId="5262ECE9" w:rsidR="001B36FA" w:rsidRPr="001B36FA" w:rsidRDefault="002007C9" w:rsidP="00C619DF">
      <w:pPr>
        <w:numPr>
          <w:ilvl w:val="0"/>
          <w:numId w:val="114"/>
        </w:numPr>
        <w:rPr>
          <w:lang w:eastAsia="ja-JP"/>
        </w:rPr>
      </w:pPr>
      <w:r>
        <w:rPr>
          <w:b/>
          <w:bCs/>
          <w:lang w:eastAsia="ja-JP"/>
        </w:rPr>
        <w:t>i</w:t>
      </w:r>
      <w:r w:rsidR="001B36FA" w:rsidRPr="001B36FA">
        <w:rPr>
          <w:b/>
          <w:bCs/>
          <w:lang w:eastAsia="ja-JP"/>
        </w:rPr>
        <w:t xml:space="preserve">mpact of threats: </w:t>
      </w:r>
      <w:r w:rsidR="001B36FA" w:rsidRPr="001B36FA">
        <w:rPr>
          <w:lang w:eastAsia="ja-JP"/>
        </w:rPr>
        <w:t>removing or reducing the impact of threats to biodiversity in native species</w:t>
      </w:r>
    </w:p>
    <w:p w14:paraId="2CEE3629" w14:textId="615BA57B" w:rsidR="001B36FA" w:rsidRPr="001B36FA" w:rsidRDefault="002007C9" w:rsidP="00C619DF">
      <w:pPr>
        <w:numPr>
          <w:ilvl w:val="0"/>
          <w:numId w:val="115"/>
        </w:numPr>
        <w:rPr>
          <w:lang w:eastAsia="ja-JP"/>
        </w:rPr>
      </w:pPr>
      <w:r>
        <w:rPr>
          <w:b/>
          <w:bCs/>
          <w:lang w:eastAsia="ja-JP"/>
        </w:rPr>
        <w:t>c</w:t>
      </w:r>
      <w:r w:rsidR="001B36FA" w:rsidRPr="001B36FA">
        <w:rPr>
          <w:b/>
          <w:bCs/>
          <w:lang w:eastAsia="ja-JP"/>
        </w:rPr>
        <w:t>ommitment to protection:</w:t>
      </w:r>
      <w:r w:rsidR="001B36FA" w:rsidRPr="001B36FA">
        <w:rPr>
          <w:lang w:eastAsia="ja-JP"/>
        </w:rPr>
        <w:t xml:space="preserve"> enhancing the protection of biodiversity in native species in the project area</w:t>
      </w:r>
    </w:p>
    <w:p w14:paraId="49A097F0" w14:textId="51242222" w:rsidR="001B36FA" w:rsidRPr="001B36FA" w:rsidRDefault="002007C9" w:rsidP="00C619DF">
      <w:pPr>
        <w:numPr>
          <w:ilvl w:val="0"/>
          <w:numId w:val="116"/>
        </w:numPr>
        <w:rPr>
          <w:lang w:eastAsia="ja-JP"/>
        </w:rPr>
      </w:pPr>
      <w:r>
        <w:rPr>
          <w:b/>
          <w:bCs/>
          <w:lang w:eastAsia="ja-JP"/>
        </w:rPr>
        <w:t>t</w:t>
      </w:r>
      <w:r w:rsidR="001B36FA" w:rsidRPr="001B36FA">
        <w:rPr>
          <w:b/>
          <w:bCs/>
          <w:lang w:eastAsia="ja-JP"/>
        </w:rPr>
        <w:t>hreatened species:</w:t>
      </w:r>
      <w:r w:rsidR="001B36FA" w:rsidRPr="001B36FA">
        <w:rPr>
          <w:lang w:eastAsia="ja-JP"/>
        </w:rPr>
        <w:t xml:space="preserve"> improving the capability of the project area to support threatened species  </w:t>
      </w:r>
    </w:p>
    <w:p w14:paraId="30F1B23F" w14:textId="723E4DC3" w:rsidR="001B36FA" w:rsidRPr="001B36FA" w:rsidRDefault="002007C9" w:rsidP="00C619DF">
      <w:pPr>
        <w:numPr>
          <w:ilvl w:val="0"/>
          <w:numId w:val="117"/>
        </w:numPr>
        <w:rPr>
          <w:lang w:eastAsia="ja-JP"/>
        </w:rPr>
      </w:pPr>
      <w:r>
        <w:rPr>
          <w:b/>
          <w:bCs/>
          <w:lang w:eastAsia="ja-JP"/>
        </w:rPr>
        <w:t>c</w:t>
      </w:r>
      <w:r w:rsidR="001B36FA" w:rsidRPr="001B36FA">
        <w:rPr>
          <w:b/>
          <w:bCs/>
          <w:lang w:eastAsia="ja-JP"/>
        </w:rPr>
        <w:t>ulturally significant entities:</w:t>
      </w:r>
      <w:r w:rsidR="001B36FA" w:rsidRPr="001B36FA">
        <w:rPr>
          <w:lang w:eastAsia="ja-JP"/>
        </w:rPr>
        <w:t xml:space="preserve"> protect or enhance culturally significant aspects of the project area. </w:t>
      </w:r>
    </w:p>
    <w:p w14:paraId="1391E228" w14:textId="5B3A22C1" w:rsidR="00CF627C" w:rsidRDefault="001B36FA" w:rsidP="001B36FA">
      <w:pPr>
        <w:rPr>
          <w:lang w:eastAsia="ja-JP"/>
        </w:rPr>
      </w:pPr>
      <w:r w:rsidRPr="001B36FA">
        <w:rPr>
          <w:lang w:eastAsia="ja-JP"/>
        </w:rPr>
        <w:t xml:space="preserve">Characteristics are not mutually exclusive. A single activity may </w:t>
      </w:r>
      <w:r w:rsidR="00331E28">
        <w:rPr>
          <w:lang w:eastAsia="ja-JP"/>
        </w:rPr>
        <w:t>p</w:t>
      </w:r>
      <w:r w:rsidR="006C7D28">
        <w:rPr>
          <w:lang w:eastAsia="ja-JP"/>
        </w:rPr>
        <w:t xml:space="preserve">rovide </w:t>
      </w:r>
      <w:r w:rsidRPr="001B36FA">
        <w:rPr>
          <w:lang w:eastAsia="ja-JP"/>
        </w:rPr>
        <w:t xml:space="preserve">benefit </w:t>
      </w:r>
      <w:r w:rsidR="00635733">
        <w:rPr>
          <w:lang w:eastAsia="ja-JP"/>
        </w:rPr>
        <w:t>under multiple characteristics.</w:t>
      </w:r>
    </w:p>
    <w:p w14:paraId="434FEF7B" w14:textId="7DB1C612" w:rsidR="001B36FA" w:rsidRPr="001B36FA" w:rsidRDefault="001B36FA" w:rsidP="001B36FA">
      <w:pPr>
        <w:rPr>
          <w:lang w:eastAsia="ja-JP"/>
        </w:rPr>
      </w:pPr>
      <w:r w:rsidRPr="001B36FA">
        <w:rPr>
          <w:lang w:eastAsia="ja-JP"/>
        </w:rPr>
        <w:t>The intent of the five standard variable biodiversity project characteristics is to enable comparison of different types of projects with different objectives. Investors can use this information to judge which aspects of a project are most important to them.  </w:t>
      </w:r>
    </w:p>
    <w:p w14:paraId="72299399" w14:textId="669F7C64" w:rsidR="7C21902B" w:rsidRDefault="7C21902B"/>
    <w:p w14:paraId="7210730D" w14:textId="09D4213B" w:rsidR="00AD47B9" w:rsidRPr="00A07E93" w:rsidRDefault="00951977" w:rsidP="005675A1">
      <w:pPr>
        <w:pStyle w:val="Heading1"/>
        <w:numPr>
          <w:ilvl w:val="0"/>
          <w:numId w:val="130"/>
        </w:numPr>
      </w:pPr>
      <w:r>
        <w:rPr>
          <w:highlight w:val="yellow"/>
        </w:rPr>
        <w:br w:type="page"/>
      </w:r>
      <w:bookmarkStart w:id="53" w:name="_Toc207870300"/>
      <w:bookmarkStart w:id="54" w:name="_Toc207870726"/>
      <w:bookmarkStart w:id="55" w:name="_Toc207871034"/>
      <w:bookmarkStart w:id="56" w:name="_Toc207871111"/>
      <w:bookmarkStart w:id="57" w:name="_Toc210729358"/>
      <w:r w:rsidR="002A7C66" w:rsidRPr="00D639E4">
        <w:lastRenderedPageBreak/>
        <w:t>Method</w:t>
      </w:r>
      <w:r w:rsidR="002A7C66">
        <w:t xml:space="preserve"> Overview</w:t>
      </w:r>
      <w:bookmarkEnd w:id="53"/>
      <w:bookmarkEnd w:id="54"/>
      <w:bookmarkEnd w:id="55"/>
      <w:bookmarkEnd w:id="56"/>
      <w:bookmarkEnd w:id="57"/>
    </w:p>
    <w:p w14:paraId="7A80827A" w14:textId="77777777" w:rsidR="000E705C" w:rsidRPr="000E705C" w:rsidRDefault="000E705C" w:rsidP="00C619DF">
      <w:pPr>
        <w:pStyle w:val="ListParagraph"/>
        <w:numPr>
          <w:ilvl w:val="0"/>
          <w:numId w:val="127"/>
        </w:numPr>
        <w:spacing w:after="200" w:line="276" w:lineRule="auto"/>
        <w:rPr>
          <w:rFonts w:asciiTheme="minorHAnsi" w:hAnsiTheme="minorHAnsi" w:cstheme="minorBidi"/>
          <w:vanish/>
          <w:color w:val="197C7D" w:themeColor="accent1"/>
          <w:sz w:val="40"/>
          <w:szCs w:val="40"/>
          <w:lang w:eastAsia="ja-JP"/>
        </w:rPr>
      </w:pPr>
    </w:p>
    <w:p w14:paraId="7DFBC2D5" w14:textId="77777777" w:rsidR="005B1522" w:rsidRPr="005B1522" w:rsidRDefault="005B1522" w:rsidP="004279FA">
      <w:pPr>
        <w:pStyle w:val="ListParagraph"/>
        <w:keepNext/>
        <w:numPr>
          <w:ilvl w:val="0"/>
          <w:numId w:val="128"/>
        </w:numPr>
        <w:spacing w:after="240"/>
        <w:outlineLvl w:val="1"/>
        <w:rPr>
          <w:rFonts w:eastAsiaTheme="minorEastAsia" w:cstheme="minorBidi"/>
          <w:bCs/>
          <w:vanish/>
          <w:color w:val="197C7D"/>
          <w:sz w:val="48"/>
          <w:szCs w:val="28"/>
          <w:lang w:eastAsia="ja-JP"/>
        </w:rPr>
      </w:pPr>
    </w:p>
    <w:p w14:paraId="237A1C33" w14:textId="59C1CA73" w:rsidR="00AF783F" w:rsidRPr="00C96321" w:rsidRDefault="009F7EF0" w:rsidP="005675A1">
      <w:pPr>
        <w:pStyle w:val="Heading2"/>
        <w:numPr>
          <w:ilvl w:val="1"/>
          <w:numId w:val="130"/>
        </w:numPr>
      </w:pPr>
      <w:bookmarkStart w:id="58" w:name="_Toc210729359"/>
      <w:r>
        <w:t>S</w:t>
      </w:r>
      <w:r w:rsidR="00E37397" w:rsidRPr="006D4A79">
        <w:t>ummary</w:t>
      </w:r>
      <w:r w:rsidR="00904826">
        <w:t xml:space="preserve"> of </w:t>
      </w:r>
      <w:r w:rsidR="00751D26">
        <w:t xml:space="preserve">ENV </w:t>
      </w:r>
      <w:r w:rsidR="00904826">
        <w:t>method</w:t>
      </w:r>
      <w:r w:rsidR="003E3698">
        <w:t xml:space="preserve"> requirements</w:t>
      </w:r>
      <w:bookmarkEnd w:id="58"/>
    </w:p>
    <w:p w14:paraId="452547D5" w14:textId="0AE86E03" w:rsidR="00376FB9" w:rsidRDefault="00376FB9" w:rsidP="00376FB9">
      <w:pPr>
        <w:spacing w:line="257" w:lineRule="auto"/>
        <w:rPr>
          <w:lang w:eastAsia="ja-JP"/>
        </w:rPr>
      </w:pPr>
      <w:r>
        <w:rPr>
          <w:lang w:eastAsia="ja-JP"/>
        </w:rPr>
        <w:t xml:space="preserve">The ENV method </w:t>
      </w:r>
      <w:r w:rsidR="0056624F">
        <w:rPr>
          <w:lang w:eastAsia="ja-JP"/>
        </w:rPr>
        <w:t xml:space="preserve">would be </w:t>
      </w:r>
      <w:r>
        <w:rPr>
          <w:lang w:eastAsia="ja-JP"/>
        </w:rPr>
        <w:t xml:space="preserve">designed </w:t>
      </w:r>
      <w:r w:rsidR="00C769B6">
        <w:rPr>
          <w:lang w:eastAsia="ja-JP"/>
        </w:rPr>
        <w:t xml:space="preserve">consistent with </w:t>
      </w:r>
      <w:r w:rsidR="008A12D0">
        <w:rPr>
          <w:lang w:eastAsia="ja-JP"/>
        </w:rPr>
        <w:t xml:space="preserve">the </w:t>
      </w:r>
      <w:r>
        <w:rPr>
          <w:lang w:eastAsia="ja-JP"/>
        </w:rPr>
        <w:t xml:space="preserve">legislative requirements of the </w:t>
      </w:r>
      <w:r w:rsidR="00866D1A">
        <w:rPr>
          <w:lang w:eastAsia="ja-JP"/>
        </w:rPr>
        <w:t>Act</w:t>
      </w:r>
      <w:r w:rsidDel="00866D1A">
        <w:rPr>
          <w:lang w:eastAsia="ja-JP"/>
        </w:rPr>
        <w:t xml:space="preserve"> </w:t>
      </w:r>
      <w:r>
        <w:rPr>
          <w:lang w:eastAsia="ja-JP"/>
        </w:rPr>
        <w:t xml:space="preserve">and the </w:t>
      </w:r>
      <w:r w:rsidR="00A07373">
        <w:rPr>
          <w:lang w:eastAsia="ja-JP"/>
        </w:rPr>
        <w:t>BAI</w:t>
      </w:r>
      <w:r>
        <w:rPr>
          <w:lang w:eastAsia="ja-JP"/>
        </w:rPr>
        <w:t xml:space="preserve">. It </w:t>
      </w:r>
      <w:r w:rsidR="00436D3C">
        <w:rPr>
          <w:lang w:eastAsia="ja-JP"/>
        </w:rPr>
        <w:t xml:space="preserve">would also share </w:t>
      </w:r>
      <w:r w:rsidR="00885052">
        <w:rPr>
          <w:lang w:eastAsia="ja-JP"/>
        </w:rPr>
        <w:t>some features</w:t>
      </w:r>
      <w:r w:rsidR="00436D3C">
        <w:rPr>
          <w:lang w:eastAsia="ja-JP"/>
        </w:rPr>
        <w:t xml:space="preserve"> </w:t>
      </w:r>
      <w:r w:rsidR="00885052">
        <w:rPr>
          <w:lang w:eastAsia="ja-JP"/>
        </w:rPr>
        <w:t>of</w:t>
      </w:r>
      <w:r>
        <w:rPr>
          <w:lang w:eastAsia="ja-JP"/>
        </w:rPr>
        <w:t xml:space="preserve"> the Replanting method. </w:t>
      </w:r>
    </w:p>
    <w:p w14:paraId="7D0AE9F2" w14:textId="4105AC1E" w:rsidR="00AF783F" w:rsidRDefault="00AF783F" w:rsidP="00AF783F">
      <w:pPr>
        <w:spacing w:line="257" w:lineRule="auto"/>
        <w:rPr>
          <w:lang w:eastAsia="ja-JP"/>
        </w:rPr>
      </w:pPr>
      <w:r w:rsidRPr="4C8802A6">
        <w:rPr>
          <w:lang w:eastAsia="ja-JP"/>
        </w:rPr>
        <w:t xml:space="preserve">The ENV method </w:t>
      </w:r>
      <w:r>
        <w:rPr>
          <w:lang w:eastAsia="ja-JP"/>
        </w:rPr>
        <w:t>w</w:t>
      </w:r>
      <w:r w:rsidR="00F133C3">
        <w:rPr>
          <w:lang w:eastAsia="ja-JP"/>
        </w:rPr>
        <w:t>ould</w:t>
      </w:r>
      <w:r w:rsidRPr="4C8802A6">
        <w:rPr>
          <w:lang w:eastAsia="ja-JP"/>
        </w:rPr>
        <w:t xml:space="preserve"> apply to projects that </w:t>
      </w:r>
      <w:r w:rsidRPr="004E2026">
        <w:rPr>
          <w:lang w:eastAsia="ja-JP"/>
        </w:rPr>
        <w:t>restor</w:t>
      </w:r>
      <w:r w:rsidR="12388E46" w:rsidRPr="00B267BA">
        <w:rPr>
          <w:lang w:eastAsia="ja-JP"/>
        </w:rPr>
        <w:t>e</w:t>
      </w:r>
      <w:r w:rsidR="4555CA43" w:rsidRPr="004E2026">
        <w:rPr>
          <w:lang w:eastAsia="ja-JP"/>
        </w:rPr>
        <w:t>, enhance</w:t>
      </w:r>
      <w:r w:rsidRPr="004E2026">
        <w:rPr>
          <w:lang w:eastAsia="ja-JP"/>
        </w:rPr>
        <w:t xml:space="preserve"> and/or maintain</w:t>
      </w:r>
      <w:r w:rsidRPr="4C8802A6">
        <w:rPr>
          <w:lang w:eastAsia="ja-JP"/>
        </w:rPr>
        <w:t xml:space="preserve"> </w:t>
      </w:r>
      <w:r w:rsidR="0F4B0128" w:rsidRPr="4101D2F9">
        <w:rPr>
          <w:lang w:eastAsia="ja-JP"/>
        </w:rPr>
        <w:t xml:space="preserve">native </w:t>
      </w:r>
      <w:r w:rsidRPr="4C8802A6">
        <w:rPr>
          <w:lang w:eastAsia="ja-JP"/>
        </w:rPr>
        <w:t>vegetation</w:t>
      </w:r>
      <w:r w:rsidR="001171F6">
        <w:rPr>
          <w:lang w:eastAsia="ja-JP"/>
        </w:rPr>
        <w:t xml:space="preserve"> </w:t>
      </w:r>
      <w:r w:rsidR="141249F1" w:rsidRPr="1E67936E">
        <w:rPr>
          <w:lang w:eastAsia="ja-JP"/>
        </w:rPr>
        <w:t xml:space="preserve">in </w:t>
      </w:r>
      <w:r w:rsidR="00451083" w:rsidRPr="00CF1BAD">
        <w:rPr>
          <w:lang w:eastAsia="ja-JP"/>
        </w:rPr>
        <w:t>modified</w:t>
      </w:r>
      <w:r w:rsidR="141249F1" w:rsidRPr="00CF1BAD">
        <w:rPr>
          <w:lang w:eastAsia="ja-JP"/>
        </w:rPr>
        <w:t xml:space="preserve"> landscapes</w:t>
      </w:r>
      <w:r w:rsidR="141249F1" w:rsidRPr="00F227A4">
        <w:rPr>
          <w:lang w:eastAsia="ja-JP"/>
        </w:rPr>
        <w:t xml:space="preserve"> of</w:t>
      </w:r>
      <w:r w:rsidR="141249F1" w:rsidRPr="1E67936E">
        <w:rPr>
          <w:lang w:eastAsia="ja-JP"/>
        </w:rPr>
        <w:t xml:space="preserve"> eastern and south-western Australia</w:t>
      </w:r>
      <w:r w:rsidR="004F2AB2">
        <w:rPr>
          <w:lang w:eastAsia="ja-JP"/>
        </w:rPr>
        <w:t>. Project</w:t>
      </w:r>
      <w:r w:rsidR="00817F38">
        <w:rPr>
          <w:lang w:eastAsia="ja-JP"/>
        </w:rPr>
        <w:t xml:space="preserve"> </w:t>
      </w:r>
      <w:r w:rsidRPr="4C8802A6">
        <w:rPr>
          <w:lang w:eastAsia="ja-JP"/>
        </w:rPr>
        <w:t>starting ecosystem condition</w:t>
      </w:r>
      <w:r w:rsidR="005C1C15">
        <w:rPr>
          <w:lang w:eastAsia="ja-JP"/>
        </w:rPr>
        <w:t xml:space="preserve"> states</w:t>
      </w:r>
      <w:r w:rsidR="00AD307A">
        <w:rPr>
          <w:lang w:eastAsia="ja-JP"/>
        </w:rPr>
        <w:t xml:space="preserve"> would range </w:t>
      </w:r>
      <w:r w:rsidRPr="4C8802A6">
        <w:rPr>
          <w:lang w:eastAsia="ja-JP"/>
        </w:rPr>
        <w:t xml:space="preserve">from highly degraded to intact. </w:t>
      </w:r>
      <w:r w:rsidRPr="004E2026">
        <w:rPr>
          <w:lang w:eastAsia="ja-JP"/>
        </w:rPr>
        <w:t>Restoration</w:t>
      </w:r>
      <w:r w:rsidR="67682C88" w:rsidRPr="00B267BA">
        <w:rPr>
          <w:lang w:eastAsia="ja-JP"/>
        </w:rPr>
        <w:t>, enhancement and</w:t>
      </w:r>
      <w:r w:rsidR="006D230C">
        <w:rPr>
          <w:lang w:eastAsia="ja-JP"/>
        </w:rPr>
        <w:t>/or</w:t>
      </w:r>
      <w:r w:rsidR="67682C88" w:rsidRPr="00B267BA">
        <w:rPr>
          <w:lang w:eastAsia="ja-JP"/>
        </w:rPr>
        <w:t xml:space="preserve"> </w:t>
      </w:r>
      <w:r w:rsidR="27D63431" w:rsidRPr="00B267BA">
        <w:rPr>
          <w:lang w:eastAsia="ja-JP"/>
        </w:rPr>
        <w:t>maintenance</w:t>
      </w:r>
      <w:r w:rsidRPr="00B267BA">
        <w:rPr>
          <w:lang w:eastAsia="ja-JP"/>
        </w:rPr>
        <w:t xml:space="preserve"> </w:t>
      </w:r>
      <w:r w:rsidRPr="4C8802A6">
        <w:rPr>
          <w:lang w:eastAsia="ja-JP"/>
        </w:rPr>
        <w:t xml:space="preserve">of native vegetation </w:t>
      </w:r>
      <w:bookmarkStart w:id="59" w:name="_Int_FwlLlM76"/>
      <w:r w:rsidRPr="4C8802A6">
        <w:rPr>
          <w:lang w:eastAsia="ja-JP"/>
        </w:rPr>
        <w:t>increase</w:t>
      </w:r>
      <w:r>
        <w:rPr>
          <w:lang w:eastAsia="ja-JP"/>
        </w:rPr>
        <w:t>s</w:t>
      </w:r>
      <w:bookmarkEnd w:id="59"/>
      <w:r w:rsidRPr="4C8802A6">
        <w:rPr>
          <w:lang w:eastAsia="ja-JP"/>
        </w:rPr>
        <w:t xml:space="preserve"> biodiversity by improving the extent and condition of native vegetation and supporting connectivity</w:t>
      </w:r>
      <w:r w:rsidR="00F90BA0">
        <w:rPr>
          <w:lang w:eastAsia="ja-JP"/>
        </w:rPr>
        <w:t xml:space="preserve"> of </w:t>
      </w:r>
      <w:r w:rsidR="00D86D2C">
        <w:rPr>
          <w:lang w:eastAsia="ja-JP"/>
        </w:rPr>
        <w:t>habitat</w:t>
      </w:r>
      <w:r w:rsidR="00192D44">
        <w:rPr>
          <w:lang w:eastAsia="ja-JP"/>
        </w:rPr>
        <w:t xml:space="preserve"> for native species</w:t>
      </w:r>
      <w:r w:rsidR="00D86D2C">
        <w:rPr>
          <w:lang w:eastAsia="ja-JP"/>
        </w:rPr>
        <w:t xml:space="preserve"> in the landscape</w:t>
      </w:r>
      <w:r w:rsidRPr="4C8802A6">
        <w:rPr>
          <w:lang w:eastAsia="ja-JP"/>
        </w:rPr>
        <w:t>. </w:t>
      </w:r>
    </w:p>
    <w:p w14:paraId="7EABF30C" w14:textId="26673B56" w:rsidR="00564C68" w:rsidRPr="007A232F" w:rsidRDefault="00564C68" w:rsidP="005F67A5">
      <w:pPr>
        <w:spacing w:line="257" w:lineRule="auto"/>
        <w:rPr>
          <w:lang w:eastAsia="ja-JP"/>
        </w:rPr>
      </w:pPr>
      <w:r>
        <w:rPr>
          <w:lang w:eastAsia="ja-JP"/>
        </w:rPr>
        <w:t xml:space="preserve">The ENV method would set requirements for how </w:t>
      </w:r>
      <w:r w:rsidR="00BC1A95">
        <w:rPr>
          <w:lang w:eastAsia="ja-JP"/>
        </w:rPr>
        <w:t>a</w:t>
      </w:r>
      <w:r w:rsidR="007D1318">
        <w:rPr>
          <w:lang w:eastAsia="ja-JP"/>
        </w:rPr>
        <w:t xml:space="preserve"> </w:t>
      </w:r>
      <w:r>
        <w:rPr>
          <w:lang w:eastAsia="ja-JP"/>
        </w:rPr>
        <w:t xml:space="preserve">project is to be implemented, including obligations applying to the person </w:t>
      </w:r>
      <w:r w:rsidR="004C62CE">
        <w:rPr>
          <w:lang w:eastAsia="ja-JP"/>
        </w:rPr>
        <w:t xml:space="preserve">or entity </w:t>
      </w:r>
      <w:r>
        <w:rPr>
          <w:lang w:eastAsia="ja-JP"/>
        </w:rPr>
        <w:t>responsible for the project (the project proponent).</w:t>
      </w:r>
      <w:r w:rsidR="00551933">
        <w:rPr>
          <w:lang w:eastAsia="ja-JP"/>
        </w:rPr>
        <w:t xml:space="preserve"> It would </w:t>
      </w:r>
      <w:r w:rsidR="005F67A5">
        <w:rPr>
          <w:lang w:eastAsia="ja-JP"/>
        </w:rPr>
        <w:t xml:space="preserve">set the requirements for measuring and reporting </w:t>
      </w:r>
      <w:r w:rsidR="2F66AA3C" w:rsidRPr="1E67936E">
        <w:rPr>
          <w:lang w:eastAsia="ja-JP"/>
        </w:rPr>
        <w:t xml:space="preserve">indicators for </w:t>
      </w:r>
      <w:r w:rsidR="005F67A5">
        <w:rPr>
          <w:lang w:eastAsia="ja-JP"/>
        </w:rPr>
        <w:t xml:space="preserve">the state </w:t>
      </w:r>
      <w:r w:rsidR="7E2086D7" w:rsidRPr="1E67936E">
        <w:rPr>
          <w:lang w:eastAsia="ja-JP"/>
        </w:rPr>
        <w:t xml:space="preserve">of ecosystems in the project </w:t>
      </w:r>
      <w:r w:rsidR="005F67A5">
        <w:rPr>
          <w:lang w:eastAsia="ja-JP"/>
        </w:rPr>
        <w:t xml:space="preserve">and </w:t>
      </w:r>
      <w:r w:rsidR="005F67A5" w:rsidRPr="1E67936E">
        <w:rPr>
          <w:lang w:eastAsia="ja-JP"/>
        </w:rPr>
        <w:t>change</w:t>
      </w:r>
      <w:r w:rsidR="3531535B" w:rsidRPr="1E67936E">
        <w:rPr>
          <w:lang w:eastAsia="ja-JP"/>
        </w:rPr>
        <w:t>s</w:t>
      </w:r>
      <w:r w:rsidR="005F67A5">
        <w:rPr>
          <w:lang w:eastAsia="ja-JP"/>
        </w:rPr>
        <w:t xml:space="preserve"> in biodiversity</w:t>
      </w:r>
      <w:r w:rsidR="007426FF">
        <w:rPr>
          <w:lang w:eastAsia="ja-JP"/>
        </w:rPr>
        <w:t>.</w:t>
      </w:r>
      <w:r w:rsidR="00A65908">
        <w:rPr>
          <w:lang w:eastAsia="ja-JP"/>
        </w:rPr>
        <w:t xml:space="preserve"> This information</w:t>
      </w:r>
      <w:r w:rsidR="005F67A5">
        <w:rPr>
          <w:lang w:eastAsia="ja-JP"/>
        </w:rPr>
        <w:t xml:space="preserve"> provides the evidence the</w:t>
      </w:r>
      <w:r w:rsidR="00BC078F">
        <w:rPr>
          <w:lang w:eastAsia="ja-JP"/>
        </w:rPr>
        <w:t xml:space="preserve"> </w:t>
      </w:r>
      <w:r w:rsidR="00847075">
        <w:rPr>
          <w:lang w:eastAsia="ja-JP"/>
        </w:rPr>
        <w:t>CER</w:t>
      </w:r>
      <w:r w:rsidR="005F67A5">
        <w:rPr>
          <w:lang w:eastAsia="ja-JP"/>
        </w:rPr>
        <w:t xml:space="preserve"> needs to make decisions</w:t>
      </w:r>
      <w:r w:rsidR="007427D1">
        <w:rPr>
          <w:lang w:eastAsia="ja-JP"/>
        </w:rPr>
        <w:t>, such as issuing a biodiversity certificate</w:t>
      </w:r>
      <w:r w:rsidR="005F67A5">
        <w:rPr>
          <w:lang w:eastAsia="ja-JP"/>
        </w:rPr>
        <w:t xml:space="preserve">. </w:t>
      </w:r>
      <w:r w:rsidR="00930214" w:rsidRPr="007142B4">
        <w:rPr>
          <w:lang w:eastAsia="ja-JP"/>
        </w:rPr>
        <w:t>T</w:t>
      </w:r>
      <w:r w:rsidR="005F67A5" w:rsidRPr="007142B4">
        <w:rPr>
          <w:lang w:eastAsia="ja-JP"/>
        </w:rPr>
        <w:t xml:space="preserve">his means that </w:t>
      </w:r>
      <w:r w:rsidR="005E0DF3" w:rsidRPr="007142B4">
        <w:rPr>
          <w:lang w:eastAsia="ja-JP"/>
        </w:rPr>
        <w:t xml:space="preserve">biodiversity </w:t>
      </w:r>
      <w:r w:rsidR="005F67A5" w:rsidRPr="007142B4">
        <w:rPr>
          <w:lang w:eastAsia="ja-JP"/>
        </w:rPr>
        <w:t>certificates are only issued for a genuine environmental benefit that would be unlikely to occur in the absence of the project.</w:t>
      </w:r>
    </w:p>
    <w:p w14:paraId="26BDD4D0" w14:textId="615C10BB" w:rsidR="00AF783F" w:rsidRPr="002950E4" w:rsidRDefault="00AF783F" w:rsidP="00AF783F">
      <w:pPr>
        <w:spacing w:line="257" w:lineRule="auto"/>
        <w:rPr>
          <w:lang w:eastAsia="ja-JP"/>
        </w:rPr>
      </w:pPr>
      <w:r w:rsidRPr="002950E4">
        <w:rPr>
          <w:lang w:eastAsia="ja-JP"/>
        </w:rPr>
        <w:t>The</w:t>
      </w:r>
      <w:r>
        <w:rPr>
          <w:lang w:eastAsia="ja-JP"/>
        </w:rPr>
        <w:t xml:space="preserve"> </w:t>
      </w:r>
      <w:r w:rsidR="005E0DF3">
        <w:rPr>
          <w:lang w:eastAsia="ja-JP"/>
        </w:rPr>
        <w:t>ENV</w:t>
      </w:r>
      <w:r>
        <w:rPr>
          <w:lang w:eastAsia="ja-JP"/>
        </w:rPr>
        <w:t xml:space="preserve"> method would</w:t>
      </w:r>
      <w:r w:rsidRPr="002950E4">
        <w:rPr>
          <w:lang w:eastAsia="ja-JP"/>
        </w:rPr>
        <w:t xml:space="preserve"> allow for projects that:</w:t>
      </w:r>
    </w:p>
    <w:p w14:paraId="5B99F89E" w14:textId="2DE5A0B5" w:rsidR="00AF783F" w:rsidRPr="002950E4" w:rsidRDefault="00050466" w:rsidP="00C619DF">
      <w:pPr>
        <w:numPr>
          <w:ilvl w:val="0"/>
          <w:numId w:val="102"/>
        </w:numPr>
        <w:spacing w:line="257" w:lineRule="auto"/>
        <w:rPr>
          <w:lang w:eastAsia="ja-JP"/>
        </w:rPr>
      </w:pPr>
      <w:r>
        <w:rPr>
          <w:lang w:eastAsia="ja-JP"/>
        </w:rPr>
        <w:t>r</w:t>
      </w:r>
      <w:r w:rsidR="00AF783F" w:rsidRPr="002950E4">
        <w:rPr>
          <w:lang w:eastAsia="ja-JP"/>
        </w:rPr>
        <w:t>estore native vegetation through revegetation and facilitated regeneration</w:t>
      </w:r>
    </w:p>
    <w:p w14:paraId="3CE3A30F" w14:textId="253397A0" w:rsidR="00AF783F" w:rsidRPr="002950E4" w:rsidRDefault="00050466" w:rsidP="00C619DF">
      <w:pPr>
        <w:numPr>
          <w:ilvl w:val="0"/>
          <w:numId w:val="102"/>
        </w:numPr>
        <w:spacing w:line="257" w:lineRule="auto"/>
        <w:rPr>
          <w:lang w:eastAsia="ja-JP"/>
        </w:rPr>
      </w:pPr>
      <w:r>
        <w:rPr>
          <w:lang w:eastAsia="ja-JP"/>
        </w:rPr>
        <w:t>e</w:t>
      </w:r>
      <w:r w:rsidR="00AF783F" w:rsidRPr="002950E4">
        <w:rPr>
          <w:lang w:eastAsia="ja-JP"/>
        </w:rPr>
        <w:t xml:space="preserve">nhance the </w:t>
      </w:r>
      <w:r w:rsidR="00293D20">
        <w:rPr>
          <w:lang w:eastAsia="ja-JP"/>
        </w:rPr>
        <w:t xml:space="preserve">ecosystem </w:t>
      </w:r>
      <w:r w:rsidR="00AF783F" w:rsidRPr="002950E4">
        <w:rPr>
          <w:lang w:eastAsia="ja-JP"/>
        </w:rPr>
        <w:t>condition of remnant vegetation for biodiversity</w:t>
      </w:r>
      <w:r w:rsidR="00597D4C">
        <w:rPr>
          <w:lang w:eastAsia="ja-JP"/>
        </w:rPr>
        <w:t>,</w:t>
      </w:r>
      <w:r w:rsidR="00C90A2A">
        <w:rPr>
          <w:lang w:eastAsia="ja-JP"/>
        </w:rPr>
        <w:t xml:space="preserve"> </w:t>
      </w:r>
      <w:r w:rsidR="00AF783F" w:rsidRPr="002950E4">
        <w:rPr>
          <w:lang w:eastAsia="ja-JP"/>
        </w:rPr>
        <w:t>and</w:t>
      </w:r>
      <w:r w:rsidR="0068612D">
        <w:rPr>
          <w:lang w:eastAsia="ja-JP"/>
        </w:rPr>
        <w:t>/or</w:t>
      </w:r>
    </w:p>
    <w:p w14:paraId="03F3523E" w14:textId="5A0AAAE0" w:rsidR="00AF783F" w:rsidRPr="002950E4" w:rsidRDefault="00050466" w:rsidP="00C619DF">
      <w:pPr>
        <w:numPr>
          <w:ilvl w:val="0"/>
          <w:numId w:val="102"/>
        </w:numPr>
        <w:spacing w:line="257" w:lineRule="auto"/>
        <w:rPr>
          <w:lang w:eastAsia="ja-JP"/>
        </w:rPr>
      </w:pPr>
      <w:r>
        <w:rPr>
          <w:lang w:eastAsia="ja-JP"/>
        </w:rPr>
        <w:t>m</w:t>
      </w:r>
      <w:r w:rsidR="00AF783F" w:rsidRPr="002950E4">
        <w:rPr>
          <w:lang w:eastAsia="ja-JP"/>
        </w:rPr>
        <w:t>aintain the</w:t>
      </w:r>
      <w:r w:rsidR="00293D20">
        <w:rPr>
          <w:lang w:eastAsia="ja-JP"/>
        </w:rPr>
        <w:t xml:space="preserve"> ecosystem</w:t>
      </w:r>
      <w:r w:rsidR="00AF783F" w:rsidRPr="002950E4">
        <w:rPr>
          <w:lang w:eastAsia="ja-JP"/>
        </w:rPr>
        <w:t xml:space="preserve"> condition of </w:t>
      </w:r>
      <w:r w:rsidR="00F94204">
        <w:rPr>
          <w:lang w:eastAsia="ja-JP"/>
        </w:rPr>
        <w:t>good</w:t>
      </w:r>
      <w:r w:rsidR="00AF783F" w:rsidRPr="002950E4">
        <w:rPr>
          <w:lang w:eastAsia="ja-JP"/>
        </w:rPr>
        <w:t>-quality remnant</w:t>
      </w:r>
      <w:r w:rsidR="00AF783F">
        <w:rPr>
          <w:lang w:eastAsia="ja-JP"/>
        </w:rPr>
        <w:t xml:space="preserve"> vegetation</w:t>
      </w:r>
      <w:r w:rsidR="00AF783F" w:rsidRPr="002950E4">
        <w:rPr>
          <w:lang w:eastAsia="ja-JP"/>
        </w:rPr>
        <w:t>.</w:t>
      </w:r>
    </w:p>
    <w:p w14:paraId="28A6B532" w14:textId="34E1D4FE" w:rsidR="00AF783F" w:rsidRPr="002950E4" w:rsidRDefault="00AF783F" w:rsidP="00AF783F">
      <w:pPr>
        <w:spacing w:line="257" w:lineRule="auto"/>
        <w:rPr>
          <w:lang w:eastAsia="ja-JP"/>
        </w:rPr>
      </w:pPr>
      <w:r>
        <w:rPr>
          <w:lang w:eastAsia="ja-JP"/>
        </w:rPr>
        <w:t>P</w:t>
      </w:r>
      <w:r w:rsidRPr="002950E4">
        <w:rPr>
          <w:lang w:eastAsia="ja-JP"/>
        </w:rPr>
        <w:t xml:space="preserve">rojects </w:t>
      </w:r>
      <w:r>
        <w:rPr>
          <w:lang w:eastAsia="ja-JP"/>
        </w:rPr>
        <w:t>would</w:t>
      </w:r>
      <w:r w:rsidRPr="002950E4">
        <w:rPr>
          <w:lang w:eastAsia="ja-JP"/>
        </w:rPr>
        <w:t xml:space="preserve"> comprise</w:t>
      </w:r>
      <w:r w:rsidRPr="4101D2F9">
        <w:rPr>
          <w:lang w:eastAsia="ja-JP"/>
        </w:rPr>
        <w:t xml:space="preserve"> </w:t>
      </w:r>
      <w:r w:rsidRPr="002950E4">
        <w:rPr>
          <w:lang w:eastAsia="ja-JP"/>
        </w:rPr>
        <w:t xml:space="preserve">one or more </w:t>
      </w:r>
      <w:r w:rsidR="53C91382" w:rsidRPr="2EEB63E2">
        <w:rPr>
          <w:lang w:eastAsia="ja-JP"/>
        </w:rPr>
        <w:t>activity areas to deliver</w:t>
      </w:r>
      <w:r w:rsidR="009D5C08">
        <w:rPr>
          <w:lang w:eastAsia="ja-JP"/>
        </w:rPr>
        <w:t xml:space="preserve"> </w:t>
      </w:r>
      <w:r w:rsidR="00407F6D">
        <w:rPr>
          <w:lang w:eastAsia="ja-JP"/>
        </w:rPr>
        <w:t>th</w:t>
      </w:r>
      <w:r w:rsidR="00D87DBB">
        <w:rPr>
          <w:lang w:eastAsia="ja-JP"/>
        </w:rPr>
        <w:t>ose</w:t>
      </w:r>
      <w:r w:rsidR="00407F6D">
        <w:rPr>
          <w:lang w:eastAsia="ja-JP"/>
        </w:rPr>
        <w:t xml:space="preserve"> </w:t>
      </w:r>
      <w:r w:rsidR="00E049C1">
        <w:rPr>
          <w:lang w:eastAsia="ja-JP"/>
        </w:rPr>
        <w:t xml:space="preserve">management </w:t>
      </w:r>
      <w:r w:rsidR="5B2B1160" w:rsidRPr="2EEB63E2">
        <w:rPr>
          <w:lang w:eastAsia="ja-JP"/>
        </w:rPr>
        <w:t>objectives</w:t>
      </w:r>
      <w:r w:rsidR="00945010">
        <w:rPr>
          <w:lang w:eastAsia="ja-JP"/>
        </w:rPr>
        <w:t>,</w:t>
      </w:r>
      <w:r w:rsidRPr="2EEB63E2">
        <w:rPr>
          <w:lang w:eastAsia="ja-JP"/>
        </w:rPr>
        <w:t xml:space="preserve"> </w:t>
      </w:r>
      <w:r w:rsidR="48159EB6" w:rsidRPr="2EEB63E2">
        <w:rPr>
          <w:lang w:eastAsia="ja-JP"/>
        </w:rPr>
        <w:t xml:space="preserve">and </w:t>
      </w:r>
      <w:r w:rsidRPr="002950E4">
        <w:rPr>
          <w:lang w:eastAsia="ja-JP"/>
        </w:rPr>
        <w:t xml:space="preserve">all projects </w:t>
      </w:r>
      <w:r w:rsidR="02633DF1" w:rsidRPr="2EEB63E2">
        <w:rPr>
          <w:lang w:eastAsia="ja-JP"/>
        </w:rPr>
        <w:t>would</w:t>
      </w:r>
      <w:r w:rsidRPr="2EEB63E2">
        <w:rPr>
          <w:lang w:eastAsia="ja-JP"/>
        </w:rPr>
        <w:t xml:space="preserve"> involv</w:t>
      </w:r>
      <w:r w:rsidR="4EC5FE95" w:rsidRPr="2EEB63E2">
        <w:rPr>
          <w:lang w:eastAsia="ja-JP"/>
        </w:rPr>
        <w:t>e</w:t>
      </w:r>
      <w:r w:rsidRPr="002950E4">
        <w:rPr>
          <w:lang w:eastAsia="ja-JP"/>
        </w:rPr>
        <w:t xml:space="preserve"> the </w:t>
      </w:r>
      <w:r w:rsidR="004C7BB0">
        <w:rPr>
          <w:lang w:eastAsia="ja-JP"/>
        </w:rPr>
        <w:t>protection</w:t>
      </w:r>
      <w:r w:rsidRPr="002950E4">
        <w:rPr>
          <w:lang w:eastAsia="ja-JP"/>
        </w:rPr>
        <w:t xml:space="preserve"> of native vegetation in the relevant activity areas</w:t>
      </w:r>
      <w:r w:rsidR="624F81B8" w:rsidRPr="2EEB63E2">
        <w:rPr>
          <w:lang w:eastAsia="ja-JP"/>
        </w:rPr>
        <w:t xml:space="preserve"> for the duration of the permanence period</w:t>
      </w:r>
      <w:r w:rsidRPr="2EEB63E2">
        <w:rPr>
          <w:lang w:eastAsia="ja-JP"/>
        </w:rPr>
        <w:t>.</w:t>
      </w:r>
      <w:r w:rsidRPr="002950E4">
        <w:rPr>
          <w:lang w:eastAsia="ja-JP"/>
        </w:rPr>
        <w:t xml:space="preserve"> The </w:t>
      </w:r>
      <w:r w:rsidR="005E0DF3">
        <w:rPr>
          <w:lang w:eastAsia="ja-JP"/>
        </w:rPr>
        <w:t>ENV</w:t>
      </w:r>
      <w:r w:rsidRPr="002950E4">
        <w:rPr>
          <w:lang w:eastAsia="ja-JP"/>
        </w:rPr>
        <w:t xml:space="preserve"> method </w:t>
      </w:r>
      <w:r>
        <w:rPr>
          <w:lang w:eastAsia="ja-JP"/>
        </w:rPr>
        <w:t xml:space="preserve">would </w:t>
      </w:r>
      <w:r w:rsidRPr="002950E4">
        <w:rPr>
          <w:lang w:eastAsia="ja-JP"/>
        </w:rPr>
        <w:t xml:space="preserve">allow projects involving different combinations of </w:t>
      </w:r>
      <w:r w:rsidR="1F7A148D" w:rsidRPr="2EEB63E2">
        <w:rPr>
          <w:lang w:eastAsia="ja-JP"/>
        </w:rPr>
        <w:t xml:space="preserve">areas with any of </w:t>
      </w:r>
      <w:r w:rsidRPr="002950E4">
        <w:rPr>
          <w:lang w:eastAsia="ja-JP"/>
        </w:rPr>
        <w:t xml:space="preserve">the three </w:t>
      </w:r>
      <w:r w:rsidRPr="000748CE">
        <w:rPr>
          <w:lang w:eastAsia="ja-JP"/>
        </w:rPr>
        <w:t>management</w:t>
      </w:r>
      <w:r w:rsidRPr="00AE1DD1">
        <w:rPr>
          <w:lang w:eastAsia="ja-JP"/>
        </w:rPr>
        <w:t xml:space="preserve"> </w:t>
      </w:r>
      <w:r w:rsidR="6BC58469" w:rsidRPr="2EEB63E2">
        <w:rPr>
          <w:lang w:eastAsia="ja-JP"/>
        </w:rPr>
        <w:t>objectives</w:t>
      </w:r>
      <w:r w:rsidRPr="002950E4">
        <w:rPr>
          <w:lang w:eastAsia="ja-JP"/>
        </w:rPr>
        <w:t xml:space="preserve"> </w:t>
      </w:r>
      <w:r w:rsidR="00752C1F">
        <w:rPr>
          <w:lang w:eastAsia="ja-JP"/>
        </w:rPr>
        <w:t>set out above,</w:t>
      </w:r>
      <w:r w:rsidRPr="002950E4">
        <w:rPr>
          <w:lang w:eastAsia="ja-JP"/>
        </w:rPr>
        <w:t xml:space="preserve"> targeting vegetation in different condition states</w:t>
      </w:r>
      <w:r>
        <w:rPr>
          <w:lang w:eastAsia="ja-JP"/>
        </w:rPr>
        <w:t>. This</w:t>
      </w:r>
      <w:r w:rsidR="006C66DA">
        <w:rPr>
          <w:lang w:eastAsia="ja-JP"/>
        </w:rPr>
        <w:t xml:space="preserve"> approach provides greater flexibility for land</w:t>
      </w:r>
      <w:r w:rsidR="002E173C">
        <w:rPr>
          <w:lang w:eastAsia="ja-JP"/>
        </w:rPr>
        <w:t>holders</w:t>
      </w:r>
      <w:r w:rsidR="005B79B1">
        <w:rPr>
          <w:lang w:eastAsia="ja-JP"/>
        </w:rPr>
        <w:t xml:space="preserve"> and project proponents</w:t>
      </w:r>
      <w:r w:rsidR="006C66DA">
        <w:rPr>
          <w:lang w:eastAsia="ja-JP"/>
        </w:rPr>
        <w:t xml:space="preserve"> to participate in the Nature Repair Market, as</w:t>
      </w:r>
      <w:r>
        <w:rPr>
          <w:lang w:eastAsia="ja-JP"/>
        </w:rPr>
        <w:t xml:space="preserve"> </w:t>
      </w:r>
      <w:r w:rsidR="00687657">
        <w:rPr>
          <w:lang w:eastAsia="ja-JP"/>
        </w:rPr>
        <w:t>ecosystems with varied</w:t>
      </w:r>
      <w:r>
        <w:rPr>
          <w:lang w:eastAsia="ja-JP"/>
        </w:rPr>
        <w:t xml:space="preserve"> condition states are </w:t>
      </w:r>
      <w:r w:rsidRPr="002950E4">
        <w:rPr>
          <w:lang w:eastAsia="ja-JP"/>
        </w:rPr>
        <w:t xml:space="preserve">often found within </w:t>
      </w:r>
      <w:r w:rsidR="00687657">
        <w:rPr>
          <w:lang w:eastAsia="ja-JP"/>
        </w:rPr>
        <w:t>single</w:t>
      </w:r>
      <w:r w:rsidRPr="002950E4">
        <w:rPr>
          <w:lang w:eastAsia="ja-JP"/>
        </w:rPr>
        <w:t xml:space="preserve"> properties. </w:t>
      </w:r>
    </w:p>
    <w:p w14:paraId="2B2E7E09" w14:textId="6B5E42A0" w:rsidR="006C1B85" w:rsidRDefault="00AF783F" w:rsidP="00AF783F">
      <w:pPr>
        <w:spacing w:line="257" w:lineRule="auto"/>
        <w:rPr>
          <w:lang w:eastAsia="ja-JP"/>
        </w:rPr>
      </w:pPr>
      <w:r w:rsidRPr="007A232F">
        <w:rPr>
          <w:lang w:eastAsia="ja-JP"/>
        </w:rPr>
        <w:t xml:space="preserve">The broad scope of the </w:t>
      </w:r>
      <w:r w:rsidR="009D5C08">
        <w:rPr>
          <w:lang w:eastAsia="ja-JP"/>
        </w:rPr>
        <w:t>ENV</w:t>
      </w:r>
      <w:r w:rsidRPr="007A232F">
        <w:rPr>
          <w:lang w:eastAsia="ja-JP"/>
        </w:rPr>
        <w:t xml:space="preserve"> method allows flexibility in the design of projects to </w:t>
      </w:r>
      <w:r w:rsidR="2D1903CC" w:rsidRPr="3D2956A5">
        <w:rPr>
          <w:lang w:eastAsia="ja-JP"/>
        </w:rPr>
        <w:t xml:space="preserve">restore, </w:t>
      </w:r>
      <w:r w:rsidRPr="002E173C">
        <w:rPr>
          <w:lang w:eastAsia="ja-JP"/>
        </w:rPr>
        <w:t>enhance and</w:t>
      </w:r>
      <w:r w:rsidR="005268FC">
        <w:rPr>
          <w:lang w:eastAsia="ja-JP"/>
        </w:rPr>
        <w:t>/or</w:t>
      </w:r>
      <w:r w:rsidRPr="002E173C">
        <w:rPr>
          <w:lang w:eastAsia="ja-JP"/>
        </w:rPr>
        <w:t xml:space="preserve"> </w:t>
      </w:r>
      <w:r w:rsidR="13CC3221" w:rsidRPr="00B267BA">
        <w:rPr>
          <w:lang w:eastAsia="ja-JP"/>
        </w:rPr>
        <w:t>maintain</w:t>
      </w:r>
      <w:r w:rsidRPr="007A232F">
        <w:rPr>
          <w:lang w:eastAsia="ja-JP"/>
        </w:rPr>
        <w:t xml:space="preserve"> </w:t>
      </w:r>
      <w:r w:rsidR="009E6BBE">
        <w:rPr>
          <w:lang w:eastAsia="ja-JP"/>
        </w:rPr>
        <w:t>native vegetation</w:t>
      </w:r>
      <w:r w:rsidRPr="007A232F">
        <w:rPr>
          <w:lang w:eastAsia="ja-JP"/>
        </w:rPr>
        <w:t xml:space="preserve">. </w:t>
      </w:r>
      <w:r w:rsidR="008101F4">
        <w:rPr>
          <w:lang w:eastAsia="ja-JP"/>
        </w:rPr>
        <w:t xml:space="preserve">This </w:t>
      </w:r>
      <w:r w:rsidRPr="007A232F">
        <w:rPr>
          <w:lang w:eastAsia="ja-JP"/>
        </w:rPr>
        <w:t xml:space="preserve">reduces transaction costs for project proponents by avoiding the need </w:t>
      </w:r>
      <w:r w:rsidR="008A0F79">
        <w:rPr>
          <w:lang w:eastAsia="ja-JP"/>
        </w:rPr>
        <w:t>to register</w:t>
      </w:r>
      <w:r w:rsidRPr="007A232F">
        <w:rPr>
          <w:lang w:eastAsia="ja-JP"/>
        </w:rPr>
        <w:t xml:space="preserve"> separate projects</w:t>
      </w:r>
      <w:r w:rsidR="008A0F79">
        <w:rPr>
          <w:lang w:eastAsia="ja-JP"/>
        </w:rPr>
        <w:t xml:space="preserve"> </w:t>
      </w:r>
      <w:r w:rsidRPr="007A232F">
        <w:rPr>
          <w:lang w:eastAsia="ja-JP"/>
        </w:rPr>
        <w:t xml:space="preserve">for native vegetation at different points </w:t>
      </w:r>
      <w:r w:rsidR="008C0156">
        <w:rPr>
          <w:lang w:eastAsia="ja-JP"/>
        </w:rPr>
        <w:t>along</w:t>
      </w:r>
      <w:r w:rsidR="008C0156" w:rsidRPr="007A232F">
        <w:rPr>
          <w:lang w:eastAsia="ja-JP"/>
        </w:rPr>
        <w:t xml:space="preserve"> </w:t>
      </w:r>
      <w:r w:rsidRPr="007A232F">
        <w:rPr>
          <w:lang w:eastAsia="ja-JP"/>
        </w:rPr>
        <w:t>the ecological condition spectrum</w:t>
      </w:r>
      <w:r w:rsidR="00A47178">
        <w:rPr>
          <w:lang w:eastAsia="ja-JP"/>
        </w:rPr>
        <w:t xml:space="preserve">, </w:t>
      </w:r>
      <w:r w:rsidR="002D3015">
        <w:rPr>
          <w:lang w:eastAsia="ja-JP"/>
        </w:rPr>
        <w:t>and</w:t>
      </w:r>
      <w:r w:rsidR="00EE1F18">
        <w:rPr>
          <w:lang w:eastAsia="ja-JP"/>
        </w:rPr>
        <w:t xml:space="preserve"> under different methods</w:t>
      </w:r>
      <w:r w:rsidRPr="007A232F">
        <w:rPr>
          <w:lang w:eastAsia="ja-JP"/>
        </w:rPr>
        <w:t>.</w:t>
      </w:r>
    </w:p>
    <w:p w14:paraId="3454874C" w14:textId="4E66ED4E" w:rsidR="0071712F" w:rsidRDefault="0071712F">
      <w:pPr>
        <w:spacing w:after="0" w:line="240" w:lineRule="auto"/>
        <w:rPr>
          <w:highlight w:val="yellow"/>
        </w:rPr>
      </w:pPr>
    </w:p>
    <w:p w14:paraId="6ABE4A00" w14:textId="77777777" w:rsidR="00993FED" w:rsidRPr="00993FED" w:rsidRDefault="00993FED" w:rsidP="00993FED">
      <w:pPr>
        <w:pStyle w:val="ListParagraph"/>
        <w:keepNext/>
        <w:numPr>
          <w:ilvl w:val="0"/>
          <w:numId w:val="131"/>
        </w:numPr>
        <w:spacing w:after="240"/>
        <w:outlineLvl w:val="1"/>
        <w:rPr>
          <w:rFonts w:eastAsiaTheme="minorEastAsia" w:cstheme="minorBidi"/>
          <w:bCs/>
          <w:vanish/>
          <w:color w:val="197C7D"/>
          <w:sz w:val="48"/>
          <w:szCs w:val="28"/>
          <w:lang w:eastAsia="ja-JP"/>
        </w:rPr>
      </w:pPr>
      <w:bookmarkStart w:id="60" w:name="_Toc207636760"/>
      <w:bookmarkStart w:id="61" w:name="_Toc207787467"/>
      <w:bookmarkStart w:id="62" w:name="_Toc207809908"/>
      <w:bookmarkStart w:id="63" w:name="_Toc207867522"/>
      <w:bookmarkStart w:id="64" w:name="_Toc207868950"/>
      <w:bookmarkStart w:id="65" w:name="_Toc207869057"/>
      <w:bookmarkStart w:id="66" w:name="_Toc207869211"/>
      <w:bookmarkStart w:id="67" w:name="_Toc207869285"/>
      <w:bookmarkStart w:id="68" w:name="_Toc207869359"/>
      <w:bookmarkStart w:id="69" w:name="_Toc207869527"/>
      <w:bookmarkStart w:id="70" w:name="_Toc207869604"/>
      <w:bookmarkStart w:id="71" w:name="_Toc207869795"/>
      <w:bookmarkStart w:id="72" w:name="_Toc207869966"/>
      <w:bookmarkStart w:id="73" w:name="_Toc207870044"/>
      <w:bookmarkStart w:id="74" w:name="_Toc207870122"/>
      <w:bookmarkStart w:id="75" w:name="_Toc207870223"/>
      <w:bookmarkStart w:id="76" w:name="_Toc207870301"/>
      <w:bookmarkStart w:id="77" w:name="_Toc207870379"/>
      <w:bookmarkStart w:id="78" w:name="_Toc207870488"/>
      <w:bookmarkStart w:id="79" w:name="_Toc207870636"/>
      <w:bookmarkStart w:id="80" w:name="_Toc207870727"/>
      <w:bookmarkStart w:id="81" w:name="_Toc207870804"/>
      <w:bookmarkStart w:id="82" w:name="_Toc207870881"/>
      <w:bookmarkStart w:id="83" w:name="_Toc207870958"/>
      <w:bookmarkStart w:id="84" w:name="_Toc207871035"/>
      <w:bookmarkStart w:id="85" w:name="_Toc207871112"/>
      <w:bookmarkStart w:id="86" w:name="_Toc207872575"/>
      <w:bookmarkStart w:id="87" w:name="_Toc207872775"/>
      <w:bookmarkStart w:id="88" w:name="_Toc207873293"/>
      <w:bookmarkStart w:id="89" w:name="_Toc207874055"/>
      <w:bookmarkStart w:id="90" w:name="_Toc207874282"/>
      <w:bookmarkStart w:id="91" w:name="_Toc207870737"/>
      <w:bookmarkStart w:id="92" w:name="_Toc207871045"/>
      <w:bookmarkStart w:id="93" w:name="_Toc207871122"/>
      <w:bookmarkStart w:id="94" w:name="_Toc20787031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C149660" w14:textId="77777777" w:rsidR="00993FED" w:rsidRPr="00993FED" w:rsidRDefault="00993FED" w:rsidP="00993FED">
      <w:pPr>
        <w:pStyle w:val="ListParagraph"/>
        <w:keepNext/>
        <w:numPr>
          <w:ilvl w:val="0"/>
          <w:numId w:val="131"/>
        </w:numPr>
        <w:spacing w:after="240"/>
        <w:outlineLvl w:val="1"/>
        <w:rPr>
          <w:rFonts w:eastAsiaTheme="minorEastAsia" w:cstheme="minorBidi"/>
          <w:bCs/>
          <w:vanish/>
          <w:color w:val="197C7D"/>
          <w:sz w:val="48"/>
          <w:szCs w:val="28"/>
          <w:lang w:eastAsia="ja-JP"/>
        </w:rPr>
      </w:pPr>
    </w:p>
    <w:p w14:paraId="6A3E34BC" w14:textId="77777777" w:rsidR="00993FED" w:rsidRPr="00993FED" w:rsidRDefault="00993FED" w:rsidP="00993FED">
      <w:pPr>
        <w:pStyle w:val="ListParagraph"/>
        <w:keepNext/>
        <w:numPr>
          <w:ilvl w:val="0"/>
          <w:numId w:val="131"/>
        </w:numPr>
        <w:spacing w:after="240"/>
        <w:outlineLvl w:val="1"/>
        <w:rPr>
          <w:rFonts w:eastAsiaTheme="minorEastAsia" w:cstheme="minorBidi"/>
          <w:bCs/>
          <w:vanish/>
          <w:color w:val="197C7D"/>
          <w:sz w:val="48"/>
          <w:szCs w:val="28"/>
          <w:lang w:eastAsia="ja-JP"/>
        </w:rPr>
      </w:pPr>
    </w:p>
    <w:p w14:paraId="68B0BBC8" w14:textId="1CD9CA9A" w:rsidR="00E70FDB" w:rsidRPr="00505AB6" w:rsidRDefault="00F93D59" w:rsidP="00F531C8">
      <w:pPr>
        <w:pStyle w:val="Heading2"/>
        <w:numPr>
          <w:ilvl w:val="1"/>
          <w:numId w:val="130"/>
        </w:numPr>
      </w:pPr>
      <w:bookmarkStart w:id="95" w:name="_Toc210729360"/>
      <w:r>
        <w:t>Alignment</w:t>
      </w:r>
      <w:r w:rsidRPr="00505AB6">
        <w:t xml:space="preserve"> </w:t>
      </w:r>
      <w:r w:rsidR="00E70FDB" w:rsidRPr="00505AB6">
        <w:t xml:space="preserve">with </w:t>
      </w:r>
      <w:r w:rsidR="00185DF7">
        <w:t>the Replanting method</w:t>
      </w:r>
      <w:bookmarkEnd w:id="91"/>
      <w:bookmarkEnd w:id="92"/>
      <w:bookmarkEnd w:id="93"/>
      <w:bookmarkEnd w:id="94"/>
      <w:bookmarkEnd w:id="95"/>
    </w:p>
    <w:p w14:paraId="22B50851" w14:textId="4D62BC0E" w:rsidR="00534457" w:rsidRDefault="007277F8" w:rsidP="007277F8">
      <w:r w:rsidRPr="007277F8">
        <w:t xml:space="preserve">The ENV method builds on the </w:t>
      </w:r>
      <w:r w:rsidR="003A5879">
        <w:t>R</w:t>
      </w:r>
      <w:r w:rsidR="00AF2F27">
        <w:t>eplanting method</w:t>
      </w:r>
      <w:r w:rsidRPr="007277F8">
        <w:t xml:space="preserve">, </w:t>
      </w:r>
      <w:r w:rsidR="00E72BD7">
        <w:t xml:space="preserve">covering the same area of Australia’s landscape </w:t>
      </w:r>
      <w:r w:rsidR="002F1E2B">
        <w:t xml:space="preserve">(eligible regions) </w:t>
      </w:r>
      <w:r w:rsidR="00E72BD7">
        <w:t xml:space="preserve">and </w:t>
      </w:r>
      <w:r w:rsidRPr="007277F8">
        <w:t xml:space="preserve">using similar </w:t>
      </w:r>
      <w:r w:rsidR="00472E72">
        <w:t>features</w:t>
      </w:r>
      <w:r w:rsidR="00534457">
        <w:t>,</w:t>
      </w:r>
      <w:r w:rsidRPr="007277F8">
        <w:t xml:space="preserve"> </w:t>
      </w:r>
      <w:r w:rsidR="0017713E">
        <w:t>inc</w:t>
      </w:r>
      <w:r w:rsidR="00316A5E">
        <w:t>luding</w:t>
      </w:r>
      <w:r w:rsidR="00203F7A">
        <w:t xml:space="preserve"> approaches to</w:t>
      </w:r>
      <w:r w:rsidR="00281A28">
        <w:t>:</w:t>
      </w:r>
      <w:r w:rsidR="00316A5E">
        <w:t xml:space="preserve"> </w:t>
      </w:r>
    </w:p>
    <w:p w14:paraId="3DDB6956" w14:textId="416D03AF" w:rsidR="00534457" w:rsidRDefault="004F7E00" w:rsidP="00C619DF">
      <w:pPr>
        <w:numPr>
          <w:ilvl w:val="0"/>
          <w:numId w:val="95"/>
        </w:numPr>
      </w:pPr>
      <w:r>
        <w:t>m</w:t>
      </w:r>
      <w:r w:rsidR="00316A5E">
        <w:t>onitoring</w:t>
      </w:r>
    </w:p>
    <w:p w14:paraId="06839715" w14:textId="0E333A87" w:rsidR="00534457" w:rsidRDefault="004F7E00" w:rsidP="00C619DF">
      <w:pPr>
        <w:numPr>
          <w:ilvl w:val="0"/>
          <w:numId w:val="95"/>
        </w:numPr>
      </w:pPr>
      <w:r>
        <w:t>v</w:t>
      </w:r>
      <w:r w:rsidR="00CE0424">
        <w:t xml:space="preserve">egetation </w:t>
      </w:r>
      <w:r w:rsidR="00CE0424" w:rsidRPr="00CE0424">
        <w:t>classification</w:t>
      </w:r>
    </w:p>
    <w:p w14:paraId="03E96282" w14:textId="00C7ADCF" w:rsidR="00534457" w:rsidRDefault="004F7E00" w:rsidP="00C619DF">
      <w:pPr>
        <w:numPr>
          <w:ilvl w:val="0"/>
          <w:numId w:val="95"/>
        </w:numPr>
      </w:pPr>
      <w:r>
        <w:t>a</w:t>
      </w:r>
      <w:r w:rsidR="00CE0424" w:rsidRPr="00CE0424">
        <w:t>ssignment of reference ecosystems</w:t>
      </w:r>
    </w:p>
    <w:p w14:paraId="57038481" w14:textId="3D1793D0" w:rsidR="00534457" w:rsidRDefault="004F7E00" w:rsidP="00C619DF">
      <w:pPr>
        <w:numPr>
          <w:ilvl w:val="0"/>
          <w:numId w:val="95"/>
        </w:numPr>
      </w:pPr>
      <w:r>
        <w:t>t</w:t>
      </w:r>
      <w:r w:rsidR="00CE0424" w:rsidRPr="00CE0424">
        <w:t>he culturally significant entity biodiversity project characteristic</w:t>
      </w:r>
      <w:r w:rsidR="007277F8" w:rsidRPr="007277F8">
        <w:t xml:space="preserve">. </w:t>
      </w:r>
    </w:p>
    <w:p w14:paraId="410211B7" w14:textId="023456F1" w:rsidR="007277F8" w:rsidRPr="007277F8" w:rsidRDefault="007277F8" w:rsidP="00534457">
      <w:r w:rsidRPr="007277F8">
        <w:t>Th</w:t>
      </w:r>
      <w:r w:rsidR="00575FB3">
        <w:t xml:space="preserve">e </w:t>
      </w:r>
      <w:r w:rsidR="00496F17">
        <w:t>use of</w:t>
      </w:r>
      <w:r w:rsidRPr="007277F8">
        <w:t xml:space="preserve"> stratification</w:t>
      </w:r>
      <w:r w:rsidR="00496F17">
        <w:t xml:space="preserve"> for projects</w:t>
      </w:r>
      <w:r w:rsidR="00575FB3">
        <w:t xml:space="preserve"> is also similar</w:t>
      </w:r>
      <w:r w:rsidRPr="007277F8">
        <w:t>, where both methods require project areas to be stratified into activity areas based on:  </w:t>
      </w:r>
    </w:p>
    <w:p w14:paraId="076E798B" w14:textId="31B0346E" w:rsidR="007277F8" w:rsidRPr="007277F8" w:rsidRDefault="008632DB" w:rsidP="00C619DF">
      <w:pPr>
        <w:numPr>
          <w:ilvl w:val="0"/>
          <w:numId w:val="95"/>
        </w:numPr>
      </w:pPr>
      <w:r>
        <w:t>e</w:t>
      </w:r>
      <w:r w:rsidR="007277F8">
        <w:t>cological similarity (</w:t>
      </w:r>
      <w:r w:rsidR="0ADE5203">
        <w:t>native vegetation</w:t>
      </w:r>
      <w:r w:rsidR="7C429334">
        <w:t xml:space="preserve"> type</w:t>
      </w:r>
      <w:r w:rsidR="007277F8">
        <w:t xml:space="preserve"> and starting </w:t>
      </w:r>
      <w:r w:rsidR="0B0AEC35">
        <w:t xml:space="preserve">condition </w:t>
      </w:r>
      <w:r w:rsidR="007277F8">
        <w:t xml:space="preserve">state) </w:t>
      </w:r>
    </w:p>
    <w:p w14:paraId="343977BA" w14:textId="75049D2A" w:rsidR="007277F8" w:rsidRPr="007142B4" w:rsidRDefault="00421CED" w:rsidP="00C619DF">
      <w:pPr>
        <w:numPr>
          <w:ilvl w:val="0"/>
          <w:numId w:val="95"/>
        </w:numPr>
      </w:pPr>
      <w:r w:rsidRPr="00CF1BAD">
        <w:t>restoration target states</w:t>
      </w:r>
      <w:r w:rsidR="006960E3">
        <w:t xml:space="preserve"> </w:t>
      </w:r>
      <w:r w:rsidR="00CA1A73" w:rsidRPr="00CF1BAD">
        <w:t>appropriate to</w:t>
      </w:r>
      <w:r w:rsidR="006960E3" w:rsidRPr="00CF1BAD">
        <w:t xml:space="preserve"> </w:t>
      </w:r>
      <w:r w:rsidR="7E3D92DC" w:rsidRPr="00CF1BAD">
        <w:t>the project.</w:t>
      </w:r>
      <w:r w:rsidR="007277F8">
        <w:t> </w:t>
      </w:r>
    </w:p>
    <w:p w14:paraId="2E3919ED" w14:textId="0532EC9A" w:rsidR="007277F8" w:rsidRPr="007277F8" w:rsidRDefault="00A24234" w:rsidP="007277F8">
      <w:r>
        <w:t>T</w:t>
      </w:r>
      <w:r w:rsidR="007277F8">
        <w:t xml:space="preserve">he ENV and </w:t>
      </w:r>
      <w:r w:rsidR="00AF2F27">
        <w:t>Replanting</w:t>
      </w:r>
      <w:r w:rsidR="007277F8">
        <w:t xml:space="preserve"> methods use similar indicators of eco</w:t>
      </w:r>
      <w:r w:rsidR="10E79343">
        <w:t>system</w:t>
      </w:r>
      <w:r w:rsidR="007277F8">
        <w:t xml:space="preserve"> condition</w:t>
      </w:r>
      <w:r w:rsidR="003747B2">
        <w:t xml:space="preserve">. </w:t>
      </w:r>
      <w:r w:rsidR="00B7397B">
        <w:t>T</w:t>
      </w:r>
      <w:r w:rsidR="00B7397B" w:rsidRPr="00B7397B">
        <w:t>he progress of each indicator for ecosystem condition</w:t>
      </w:r>
      <w:r w:rsidR="00B7397B">
        <w:t xml:space="preserve"> is </w:t>
      </w:r>
      <w:r w:rsidR="00304A2F">
        <w:t>assessed</w:t>
      </w:r>
      <w:r w:rsidR="007277F8">
        <w:t xml:space="preserve"> relative to the expected value of the indicator in </w:t>
      </w:r>
      <w:r w:rsidR="00EE5C7F">
        <w:t xml:space="preserve">an </w:t>
      </w:r>
      <w:r w:rsidR="007277F8">
        <w:t xml:space="preserve">undegraded version of the relevant reference ecosystem </w:t>
      </w:r>
      <w:r w:rsidR="007277F8" w:rsidRPr="007142B4">
        <w:t>(benchmark</w:t>
      </w:r>
      <w:r w:rsidR="007277F8">
        <w:t xml:space="preserve"> values). </w:t>
      </w:r>
    </w:p>
    <w:p w14:paraId="3BC18D08" w14:textId="03462FDD" w:rsidR="007277F8" w:rsidRPr="007277F8" w:rsidRDefault="007277F8" w:rsidP="007277F8">
      <w:r>
        <w:t xml:space="preserve">While there are similarities, the </w:t>
      </w:r>
      <w:r w:rsidR="03A8487B">
        <w:t xml:space="preserve">expanded </w:t>
      </w:r>
      <w:r>
        <w:t>scope of the ENV method</w:t>
      </w:r>
      <w:r w:rsidR="002B3389">
        <w:t xml:space="preserve"> (</w:t>
      </w:r>
      <w:r w:rsidR="00A77C92">
        <w:t xml:space="preserve">more </w:t>
      </w:r>
      <w:r>
        <w:t>ecosystem</w:t>
      </w:r>
      <w:r w:rsidR="567C4DE2">
        <w:t xml:space="preserve"> types</w:t>
      </w:r>
      <w:r w:rsidR="186290CC">
        <w:t xml:space="preserve"> </w:t>
      </w:r>
      <w:r>
        <w:t xml:space="preserve">and </w:t>
      </w:r>
      <w:r w:rsidR="00F512D8">
        <w:t xml:space="preserve">various </w:t>
      </w:r>
      <w:r>
        <w:t xml:space="preserve">starting </w:t>
      </w:r>
      <w:r w:rsidR="00203D05">
        <w:t xml:space="preserve">ecosystem </w:t>
      </w:r>
      <w:r>
        <w:t>condition states</w:t>
      </w:r>
      <w:r w:rsidR="00F512D8">
        <w:t xml:space="preserve"> compared with the </w:t>
      </w:r>
      <w:r w:rsidR="005F5C23">
        <w:t>R</w:t>
      </w:r>
      <w:r w:rsidR="00F512D8">
        <w:t>eplanting method)</w:t>
      </w:r>
      <w:r>
        <w:t xml:space="preserve">, </w:t>
      </w:r>
      <w:r w:rsidR="00532AC0">
        <w:t xml:space="preserve">requires </w:t>
      </w:r>
      <w:r>
        <w:t>different approach</w:t>
      </w:r>
      <w:r w:rsidR="00532AC0">
        <w:t>es</w:t>
      </w:r>
      <w:r>
        <w:t xml:space="preserve"> to method structure and </w:t>
      </w:r>
      <w:r w:rsidR="00532AC0">
        <w:t>provisions</w:t>
      </w:r>
      <w:r>
        <w:t xml:space="preserve">. </w:t>
      </w:r>
      <w:r w:rsidR="00E23F0F">
        <w:t>The</w:t>
      </w:r>
      <w:r>
        <w:t xml:space="preserve"> main </w:t>
      </w:r>
      <w:r w:rsidR="00C42BF7">
        <w:t>areas of difference</w:t>
      </w:r>
      <w:r w:rsidR="005A2F6B">
        <w:t xml:space="preserve"> are</w:t>
      </w:r>
      <w:r w:rsidR="00601CB2">
        <w:t xml:space="preserve"> set out below</w:t>
      </w:r>
      <w:r w:rsidR="00E23F0F">
        <w:t>:</w:t>
      </w:r>
      <w:r>
        <w:t> </w:t>
      </w:r>
    </w:p>
    <w:p w14:paraId="0B4C4646" w14:textId="089D01DD" w:rsidR="007277F8" w:rsidRPr="007277F8" w:rsidRDefault="00601CB2" w:rsidP="00C619DF">
      <w:pPr>
        <w:numPr>
          <w:ilvl w:val="0"/>
          <w:numId w:val="95"/>
        </w:numPr>
        <w:ind w:hanging="371"/>
      </w:pPr>
      <w:r>
        <w:t>T</w:t>
      </w:r>
      <w:r w:rsidR="007277F8" w:rsidRPr="007277F8">
        <w:t xml:space="preserve">he ENV method </w:t>
      </w:r>
      <w:r w:rsidR="00E23F0F">
        <w:t>would</w:t>
      </w:r>
      <w:r w:rsidR="007277F8" w:rsidRPr="007277F8">
        <w:t xml:space="preserve"> cover multiple ecosystem types, including </w:t>
      </w:r>
      <w:r w:rsidR="009A6DD7">
        <w:t xml:space="preserve">native rainforests, forests, woodlands, </w:t>
      </w:r>
      <w:r w:rsidR="007277F8" w:rsidRPr="007277F8">
        <w:t>grasslands, heathlands, shrublands and forblands</w:t>
      </w:r>
      <w:r w:rsidR="00DC02C2">
        <w:t>. In contrast</w:t>
      </w:r>
      <w:r w:rsidR="007277F8" w:rsidRPr="007277F8">
        <w:t>, the R</w:t>
      </w:r>
      <w:r w:rsidR="00AF2F27">
        <w:t>eplanting</w:t>
      </w:r>
      <w:r w:rsidR="007277F8" w:rsidRPr="007277F8">
        <w:t xml:space="preserve"> method is confined to</w:t>
      </w:r>
      <w:r w:rsidR="00A01DCE">
        <w:t xml:space="preserve"> native</w:t>
      </w:r>
      <w:r w:rsidR="007277F8" w:rsidRPr="007277F8">
        <w:t xml:space="preserve"> forests and woodlands that meet the </w:t>
      </w:r>
      <w:r w:rsidR="00216C91">
        <w:t>definition of forest consisten</w:t>
      </w:r>
      <w:r w:rsidR="00DD6B1E">
        <w:t>t</w:t>
      </w:r>
      <w:r w:rsidR="00216C91">
        <w:t xml:space="preserve"> with </w:t>
      </w:r>
      <w:r w:rsidR="00DD6B1E">
        <w:t xml:space="preserve">the definition </w:t>
      </w:r>
      <w:r w:rsidR="000C7AC4">
        <w:t>in Australia’s National Greenhouse Gas Accounts</w:t>
      </w:r>
      <w:r w:rsidR="0039696F">
        <w:t xml:space="preserve"> </w:t>
      </w:r>
      <w:r w:rsidR="007277F8" w:rsidRPr="007277F8">
        <w:t>(trees ≥2m that provide crown cover ≥20% over an area ≥0.2ha). </w:t>
      </w:r>
    </w:p>
    <w:p w14:paraId="0830A128" w14:textId="05035D0E" w:rsidR="007277F8" w:rsidRPr="007277F8" w:rsidRDefault="00601CB2" w:rsidP="00C619DF">
      <w:pPr>
        <w:numPr>
          <w:ilvl w:val="0"/>
          <w:numId w:val="95"/>
        </w:numPr>
        <w:ind w:hanging="371"/>
      </w:pPr>
      <w:r>
        <w:t>T</w:t>
      </w:r>
      <w:r w:rsidR="007277F8" w:rsidRPr="007277F8">
        <w:t xml:space="preserve">he starting </w:t>
      </w:r>
      <w:r w:rsidR="00D82E3F">
        <w:t xml:space="preserve">ecosystem </w:t>
      </w:r>
      <w:r w:rsidR="007277F8" w:rsidRPr="007277F8">
        <w:t xml:space="preserve">condition of vegetation included in the ENV method </w:t>
      </w:r>
      <w:r w:rsidR="007D4ECB">
        <w:t>c</w:t>
      </w:r>
      <w:r w:rsidR="00E23F0F">
        <w:t xml:space="preserve">ould </w:t>
      </w:r>
      <w:r w:rsidR="007277F8" w:rsidRPr="007277F8">
        <w:t>be anywhere on the spectrum</w:t>
      </w:r>
      <w:r w:rsidR="7A44D142">
        <w:t xml:space="preserve"> from cleared to intact</w:t>
      </w:r>
      <w:r w:rsidR="007277F8" w:rsidRPr="007277F8">
        <w:t>, whereas the R</w:t>
      </w:r>
      <w:r w:rsidR="00F05435">
        <w:t>eplanting</w:t>
      </w:r>
      <w:r w:rsidR="007277F8" w:rsidRPr="007277F8">
        <w:t xml:space="preserve"> method only applies to ecosystems that have been </w:t>
      </w:r>
      <w:r w:rsidR="007277F8" w:rsidRPr="00301C3B">
        <w:t>comprehensively</w:t>
      </w:r>
      <w:r w:rsidR="007277F8" w:rsidRPr="007277F8">
        <w:t xml:space="preserve"> cleared. </w:t>
      </w:r>
    </w:p>
    <w:p w14:paraId="4CA33813" w14:textId="0A788181" w:rsidR="007277F8" w:rsidRPr="007277F8" w:rsidRDefault="00601CB2" w:rsidP="00C619DF">
      <w:pPr>
        <w:keepLines/>
        <w:numPr>
          <w:ilvl w:val="0"/>
          <w:numId w:val="95"/>
        </w:numPr>
        <w:ind w:hanging="371"/>
      </w:pPr>
      <w:r>
        <w:lastRenderedPageBreak/>
        <w:t>T</w:t>
      </w:r>
      <w:r w:rsidR="007D12FC">
        <w:t xml:space="preserve">he starting states would need to be defined with reference to multiple vegetation strata (ground layer, mid-storey, dominant canopy), because </w:t>
      </w:r>
      <w:r w:rsidR="007277F8">
        <w:t xml:space="preserve">the </w:t>
      </w:r>
      <w:r w:rsidR="1BE6A7E4">
        <w:t xml:space="preserve">starting ecosystem </w:t>
      </w:r>
      <w:r w:rsidR="007277F8">
        <w:t xml:space="preserve">condition of native vegetation included in </w:t>
      </w:r>
      <w:r w:rsidR="00D80AFF">
        <w:t xml:space="preserve">ENV </w:t>
      </w:r>
      <w:r w:rsidR="007277F8">
        <w:t>projects can vary so widely</w:t>
      </w:r>
      <w:r w:rsidR="007D12FC">
        <w:t>.</w:t>
      </w:r>
      <w:r w:rsidR="007277F8">
        <w:t xml:space="preserve"> </w:t>
      </w:r>
      <w:r w:rsidR="00DD1C0B">
        <w:t>This differs from</w:t>
      </w:r>
      <w:r w:rsidR="007277F8">
        <w:t xml:space="preserve"> the </w:t>
      </w:r>
      <w:r w:rsidR="00F05435">
        <w:t>R</w:t>
      </w:r>
      <w:r w:rsidR="00CE3205">
        <w:t>eplanting</w:t>
      </w:r>
      <w:r w:rsidR="007277F8">
        <w:t xml:space="preserve"> method</w:t>
      </w:r>
      <w:r w:rsidR="00DD1C0B">
        <w:t xml:space="preserve"> which </w:t>
      </w:r>
      <w:r w:rsidR="00A9323B">
        <w:t>defin</w:t>
      </w:r>
      <w:r w:rsidR="004B426B">
        <w:t>es</w:t>
      </w:r>
      <w:r w:rsidR="00A9323B">
        <w:t xml:space="preserve"> the starting state </w:t>
      </w:r>
      <w:r w:rsidR="00A73A99">
        <w:t>based on</w:t>
      </w:r>
      <w:r w:rsidR="007277F8">
        <w:t xml:space="preserve"> the ground layer. </w:t>
      </w:r>
    </w:p>
    <w:p w14:paraId="2CAB01C0" w14:textId="637A04C3" w:rsidR="007277F8" w:rsidRPr="007277F8" w:rsidRDefault="00601CB2" w:rsidP="00C619DF">
      <w:pPr>
        <w:numPr>
          <w:ilvl w:val="0"/>
          <w:numId w:val="95"/>
        </w:numPr>
        <w:ind w:hanging="371"/>
      </w:pPr>
      <w:r>
        <w:t>T</w:t>
      </w:r>
      <w:r w:rsidR="007277F8" w:rsidRPr="007277F8">
        <w:t xml:space="preserve">he range of </w:t>
      </w:r>
      <w:r w:rsidR="1E1282C3">
        <w:t>eligible</w:t>
      </w:r>
      <w:r w:rsidR="007277F8" w:rsidRPr="007277F8">
        <w:t xml:space="preserve"> ecosystems and </w:t>
      </w:r>
      <w:r w:rsidR="4DDC677F">
        <w:t xml:space="preserve">potential </w:t>
      </w:r>
      <w:r w:rsidR="007277F8" w:rsidRPr="007277F8">
        <w:t xml:space="preserve">starting states </w:t>
      </w:r>
      <w:r w:rsidR="78E28C34">
        <w:t>under</w:t>
      </w:r>
      <w:r w:rsidR="007277F8" w:rsidRPr="007277F8">
        <w:t xml:space="preserve"> </w:t>
      </w:r>
      <w:r w:rsidR="0C69E07C">
        <w:t xml:space="preserve">the ENV method </w:t>
      </w:r>
      <w:r w:rsidR="007277F8" w:rsidRPr="007277F8">
        <w:t>means the required management interventions to achieve the desired biodiversity outcome are highly variable</w:t>
      </w:r>
      <w:r w:rsidR="5CABF885">
        <w:t>. They may</w:t>
      </w:r>
      <w:r w:rsidR="007277F8">
        <w:t xml:space="preserve"> involv</w:t>
      </w:r>
      <w:r w:rsidR="605EC367">
        <w:t>e</w:t>
      </w:r>
      <w:r w:rsidR="007277F8" w:rsidRPr="007277F8">
        <w:t xml:space="preserve"> combinations of different activities undertaken at different intensities and at different times</w:t>
      </w:r>
      <w:r w:rsidR="2F19DCD1">
        <w:t xml:space="preserve">. </w:t>
      </w:r>
      <w:r w:rsidR="00E7062F">
        <w:t>In contrast</w:t>
      </w:r>
      <w:r w:rsidR="00696D2B">
        <w:t>,</w:t>
      </w:r>
      <w:r w:rsidR="007277F8" w:rsidRPr="007277F8">
        <w:t xml:space="preserve"> the </w:t>
      </w:r>
      <w:r w:rsidR="00F05435">
        <w:t>R</w:t>
      </w:r>
      <w:r w:rsidR="00CE3205">
        <w:t>eplanting</w:t>
      </w:r>
      <w:r w:rsidR="007277F8" w:rsidRPr="007277F8">
        <w:t xml:space="preserve"> method is focused on plantings, with other </w:t>
      </w:r>
      <w:r w:rsidR="00875FAC">
        <w:t>comp</w:t>
      </w:r>
      <w:r w:rsidR="00E21D29">
        <w:t>l</w:t>
      </w:r>
      <w:r w:rsidR="00F61C41">
        <w:t>e</w:t>
      </w:r>
      <w:r w:rsidR="00E21D29">
        <w:t xml:space="preserve">mentary </w:t>
      </w:r>
      <w:r w:rsidR="007277F8" w:rsidRPr="007277F8">
        <w:t>management activities being undertaken to support the establishment and maintenance of the plantings. </w:t>
      </w:r>
    </w:p>
    <w:p w14:paraId="376EFC37" w14:textId="5566B766" w:rsidR="007277F8" w:rsidRPr="007277F8" w:rsidRDefault="00406FF2" w:rsidP="00C619DF">
      <w:pPr>
        <w:numPr>
          <w:ilvl w:val="0"/>
          <w:numId w:val="95"/>
        </w:numPr>
        <w:ind w:hanging="371"/>
      </w:pPr>
      <w:r>
        <w:t>I</w:t>
      </w:r>
      <w:r w:rsidR="007277F8" w:rsidRPr="007277F8">
        <w:t xml:space="preserve">n setting </w:t>
      </w:r>
      <w:r w:rsidR="00313D0A">
        <w:t>counterfactual scen</w:t>
      </w:r>
      <w:r w:rsidR="00D643BA">
        <w:t>a</w:t>
      </w:r>
      <w:r w:rsidR="00313D0A">
        <w:t>rios</w:t>
      </w:r>
      <w:r w:rsidR="00733CBC">
        <w:t xml:space="preserve">, </w:t>
      </w:r>
      <w:r w:rsidR="007277F8" w:rsidRPr="007277F8">
        <w:t>the ENV method</w:t>
      </w:r>
      <w:r w:rsidR="00733CBC">
        <w:t xml:space="preserve"> would</w:t>
      </w:r>
      <w:r w:rsidR="007277F8" w:rsidRPr="007277F8">
        <w:t xml:space="preserve"> accommodate </w:t>
      </w:r>
      <w:r w:rsidR="006B51AD">
        <w:t xml:space="preserve">certain </w:t>
      </w:r>
      <w:r w:rsidR="007277F8" w:rsidRPr="007277F8">
        <w:t>situations where the</w:t>
      </w:r>
      <w:r w:rsidR="006F7023">
        <w:t xml:space="preserve"> ecosystem</w:t>
      </w:r>
      <w:r w:rsidR="007277F8" w:rsidRPr="007277F8">
        <w:t xml:space="preserve"> condition of the vegetation is likely to improve over time, even in the absence of a project (</w:t>
      </w:r>
      <w:r w:rsidR="00767602">
        <w:t xml:space="preserve">i.e. an </w:t>
      </w:r>
      <w:r w:rsidR="007277F8" w:rsidRPr="007277F8">
        <w:t xml:space="preserve">increasing </w:t>
      </w:r>
      <w:r w:rsidR="00D643BA">
        <w:t>counterfactual</w:t>
      </w:r>
      <w:r w:rsidR="007277F8" w:rsidRPr="007277F8">
        <w:t>)</w:t>
      </w:r>
      <w:r w:rsidR="00BC3B1C">
        <w:t>. The</w:t>
      </w:r>
      <w:r w:rsidR="007277F8" w:rsidRPr="007277F8">
        <w:t xml:space="preserve"> </w:t>
      </w:r>
      <w:r w:rsidR="00F05435">
        <w:t>R</w:t>
      </w:r>
      <w:r w:rsidR="00CE3205">
        <w:t>eplanting</w:t>
      </w:r>
      <w:r w:rsidR="007277F8" w:rsidRPr="007277F8">
        <w:t xml:space="preserve"> method </w:t>
      </w:r>
      <w:r w:rsidR="00CD513C" w:rsidRPr="007277F8">
        <w:t>assumes</w:t>
      </w:r>
      <w:r w:rsidR="007277F8" w:rsidRPr="007277F8">
        <w:t xml:space="preserve"> that, in the absence of the project, the vegetation </w:t>
      </w:r>
      <w:r w:rsidR="00771969">
        <w:t>would</w:t>
      </w:r>
      <w:r w:rsidR="007277F8" w:rsidRPr="007277F8">
        <w:t xml:space="preserve"> remain in its starting condition (static </w:t>
      </w:r>
      <w:r w:rsidR="00D643BA">
        <w:t>counterfactual</w:t>
      </w:r>
      <w:r w:rsidR="007277F8" w:rsidRPr="007277F8">
        <w:t>). </w:t>
      </w:r>
    </w:p>
    <w:p w14:paraId="551A13E5" w14:textId="2206B362" w:rsidR="000B5E2E" w:rsidRDefault="00406FF2" w:rsidP="00C619DF">
      <w:pPr>
        <w:numPr>
          <w:ilvl w:val="0"/>
          <w:numId w:val="95"/>
        </w:numPr>
        <w:ind w:hanging="371"/>
      </w:pPr>
      <w:r>
        <w:t>I</w:t>
      </w:r>
      <w:r w:rsidR="007277F8" w:rsidRPr="007277F8">
        <w:t xml:space="preserve">n projects involving </w:t>
      </w:r>
      <w:r w:rsidR="007277F8" w:rsidRPr="009C3F74">
        <w:t>the</w:t>
      </w:r>
      <w:r w:rsidR="007277F8" w:rsidRPr="00B267BA">
        <w:t xml:space="preserve"> </w:t>
      </w:r>
      <w:r w:rsidR="15DA1ED8" w:rsidRPr="00B267BA">
        <w:t>enhancement</w:t>
      </w:r>
      <w:r w:rsidR="007277F8" w:rsidRPr="009C3F74">
        <w:t xml:space="preserve"> and/or </w:t>
      </w:r>
      <w:r w:rsidR="51696528" w:rsidRPr="00B267BA">
        <w:t>maintenance</w:t>
      </w:r>
      <w:r w:rsidR="007277F8" w:rsidRPr="009C3F74">
        <w:t xml:space="preserve"> o</w:t>
      </w:r>
      <w:r w:rsidR="007277F8" w:rsidRPr="007277F8">
        <w:t>f remnant vegetation, the desired changes in</w:t>
      </w:r>
      <w:r w:rsidR="001E733B">
        <w:t xml:space="preserve"> </w:t>
      </w:r>
      <w:r w:rsidR="000C0784">
        <w:t xml:space="preserve">ecosystem </w:t>
      </w:r>
      <w:r w:rsidR="007277F8" w:rsidRPr="007277F8">
        <w:t>condition</w:t>
      </w:r>
      <w:r w:rsidR="001E733B">
        <w:t xml:space="preserve"> </w:t>
      </w:r>
      <w:r w:rsidR="007277F8" w:rsidRPr="007277F8">
        <w:t>can be subtle, particularly when compared to replanting cleared forests and woodlands, and may not involve a change in condition state.</w:t>
      </w:r>
    </w:p>
    <w:p w14:paraId="1D731020" w14:textId="50B0C86C" w:rsidR="00994833" w:rsidRDefault="00406FF2" w:rsidP="00C619DF">
      <w:pPr>
        <w:numPr>
          <w:ilvl w:val="1"/>
          <w:numId w:val="95"/>
        </w:numPr>
        <w:ind w:left="1418"/>
      </w:pPr>
      <w:r>
        <w:t>T</w:t>
      </w:r>
      <w:r w:rsidR="00F731B5" w:rsidRPr="00F731B5">
        <w:t xml:space="preserve">he department is considering how the ENV method could accommodate </w:t>
      </w:r>
      <w:r w:rsidR="00715F27">
        <w:t xml:space="preserve">projects </w:t>
      </w:r>
      <w:r w:rsidR="005A2F6B" w:rsidRPr="00A62626">
        <w:t xml:space="preserve">that </w:t>
      </w:r>
      <w:r w:rsidR="4B45D034" w:rsidRPr="00B267BA">
        <w:t>enhance</w:t>
      </w:r>
      <w:r w:rsidR="005A2F6B" w:rsidRPr="00A62626">
        <w:t xml:space="preserve"> </w:t>
      </w:r>
      <w:r w:rsidR="0069751B" w:rsidRPr="00A62626">
        <w:t xml:space="preserve">ecosystem </w:t>
      </w:r>
      <w:r w:rsidR="00715F27" w:rsidRPr="00A62626">
        <w:t>condition</w:t>
      </w:r>
      <w:r w:rsidR="00715F27">
        <w:t xml:space="preserve"> </w:t>
      </w:r>
      <w:r w:rsidR="00A902F5">
        <w:t xml:space="preserve">without </w:t>
      </w:r>
      <w:r w:rsidR="00217C31">
        <w:t xml:space="preserve">resulting in </w:t>
      </w:r>
      <w:r w:rsidR="00A902F5">
        <w:t>a</w:t>
      </w:r>
      <w:r w:rsidR="00A32C48">
        <w:t xml:space="preserve"> condition </w:t>
      </w:r>
      <w:r w:rsidR="005B4599">
        <w:t>state</w:t>
      </w:r>
      <w:r w:rsidR="00A902F5">
        <w:t xml:space="preserve"> change</w:t>
      </w:r>
      <w:r w:rsidR="00715F27">
        <w:t>.</w:t>
      </w:r>
    </w:p>
    <w:p w14:paraId="37CE9F2D" w14:textId="3D315F69" w:rsidR="007277F8" w:rsidRDefault="00406FF2" w:rsidP="00C619DF">
      <w:pPr>
        <w:numPr>
          <w:ilvl w:val="1"/>
          <w:numId w:val="95"/>
        </w:numPr>
        <w:ind w:left="1418"/>
      </w:pPr>
      <w:r>
        <w:t>T</w:t>
      </w:r>
      <w:r w:rsidR="007277F8" w:rsidRPr="007277F8">
        <w:t xml:space="preserve">he indicators of </w:t>
      </w:r>
      <w:r w:rsidR="0069751B">
        <w:t xml:space="preserve">ecosystem </w:t>
      </w:r>
      <w:r w:rsidR="007277F8" w:rsidRPr="007277F8">
        <w:t xml:space="preserve">condition in </w:t>
      </w:r>
      <w:r w:rsidR="00D24FD6">
        <w:t>these</w:t>
      </w:r>
      <w:r w:rsidR="001477F1">
        <w:t xml:space="preserve"> eco</w:t>
      </w:r>
      <w:r w:rsidR="007277F8" w:rsidRPr="007277F8">
        <w:t xml:space="preserve">systems can also vary significantly in response to </w:t>
      </w:r>
      <w:r w:rsidR="2DC40D35">
        <w:t>seasonal</w:t>
      </w:r>
      <w:r w:rsidR="00535D45">
        <w:t xml:space="preserve"> </w:t>
      </w:r>
      <w:r w:rsidR="00773DE5">
        <w:t>variability</w:t>
      </w:r>
      <w:r w:rsidR="007277F8" w:rsidRPr="007277F8">
        <w:t xml:space="preserve"> </w:t>
      </w:r>
      <w:r w:rsidR="61B47A3D">
        <w:t>within and between years</w:t>
      </w:r>
      <w:r w:rsidR="007277F8" w:rsidRPr="007277F8">
        <w:t xml:space="preserve"> (</w:t>
      </w:r>
      <w:r w:rsidR="00773DE5">
        <w:t>e.g</w:t>
      </w:r>
      <w:r w:rsidR="007277F8" w:rsidRPr="007277F8">
        <w:t>. wet and dry periods).</w:t>
      </w:r>
      <w:r w:rsidR="005F3992">
        <w:t xml:space="preserve"> </w:t>
      </w:r>
      <w:r w:rsidR="007277F8" w:rsidRPr="007277F8">
        <w:t>The combination of these issues—relatively small improvements in indicators that vary from season-to-season and year-to-year due to seasonal factors—can make it hard to determine whether the desired biodiversity outcome</w:t>
      </w:r>
      <w:r w:rsidR="00D516EB">
        <w:t xml:space="preserve"> for ecosystem condition</w:t>
      </w:r>
      <w:r w:rsidR="007277F8" w:rsidRPr="007277F8">
        <w:t xml:space="preserve"> </w:t>
      </w:r>
      <w:r w:rsidR="00F0266A">
        <w:t>has</w:t>
      </w:r>
      <w:r w:rsidR="00F0266A" w:rsidRPr="007277F8">
        <w:t xml:space="preserve"> </w:t>
      </w:r>
      <w:r w:rsidR="007277F8" w:rsidRPr="007277F8">
        <w:t xml:space="preserve">been achieved. </w:t>
      </w:r>
      <w:r w:rsidR="00DE3FCA">
        <w:t>That is, m</w:t>
      </w:r>
      <w:r w:rsidR="007277F8" w:rsidRPr="00F77BC4">
        <w:t xml:space="preserve">easured </w:t>
      </w:r>
      <w:r w:rsidR="008F7B8F" w:rsidRPr="00F77BC4">
        <w:t>change</w:t>
      </w:r>
      <w:r w:rsidR="00D4262B" w:rsidRPr="007277F8">
        <w:t xml:space="preserve"> </w:t>
      </w:r>
      <w:r w:rsidR="007277F8" w:rsidRPr="007277F8">
        <w:t xml:space="preserve">in the indicators may be due to </w:t>
      </w:r>
      <w:r w:rsidR="53AFC046">
        <w:t xml:space="preserve">seasonal </w:t>
      </w:r>
      <w:r w:rsidR="009062B9">
        <w:t xml:space="preserve">factors </w:t>
      </w:r>
      <w:r w:rsidR="009062B9" w:rsidRPr="007277F8">
        <w:t>(</w:t>
      </w:r>
      <w:r w:rsidR="00E47816">
        <w:t>e</w:t>
      </w:r>
      <w:r w:rsidR="007277F8" w:rsidRPr="007277F8">
        <w:t>.</w:t>
      </w:r>
      <w:r w:rsidR="00E47816">
        <w:t>g</w:t>
      </w:r>
      <w:r w:rsidR="007277F8" w:rsidRPr="007277F8">
        <w:t>. a wet period) rather than the project activities</w:t>
      </w:r>
      <w:r w:rsidR="004D0BFB">
        <w:t xml:space="preserve">. </w:t>
      </w:r>
      <w:r w:rsidR="14A74131">
        <w:t xml:space="preserve">Seasonal </w:t>
      </w:r>
      <w:r w:rsidR="009062B9">
        <w:t>factors may</w:t>
      </w:r>
      <w:r w:rsidR="004D0BFB">
        <w:t xml:space="preserve"> also</w:t>
      </w:r>
      <w:r w:rsidR="007277F8" w:rsidRPr="007277F8">
        <w:t xml:space="preserve"> mak</w:t>
      </w:r>
      <w:r w:rsidR="007806E2">
        <w:t>e</w:t>
      </w:r>
      <w:r w:rsidR="007277F8" w:rsidRPr="007277F8" w:rsidDel="007806E2">
        <w:t xml:space="preserve"> </w:t>
      </w:r>
      <w:r w:rsidR="007806E2">
        <w:t xml:space="preserve">the biodiversity outcome </w:t>
      </w:r>
      <w:r w:rsidR="007277F8" w:rsidRPr="007277F8">
        <w:t>vulnerable to reversal. </w:t>
      </w:r>
    </w:p>
    <w:p w14:paraId="751546AD" w14:textId="1F2C3339" w:rsidR="00994833" w:rsidRDefault="00406FF2" w:rsidP="00C619DF">
      <w:pPr>
        <w:numPr>
          <w:ilvl w:val="1"/>
          <w:numId w:val="95"/>
        </w:numPr>
        <w:ind w:left="1418"/>
      </w:pPr>
      <w:r>
        <w:t>T</w:t>
      </w:r>
      <w:r w:rsidR="00994833">
        <w:t>hese issues will be considered as the method is developed further.</w:t>
      </w:r>
    </w:p>
    <w:p w14:paraId="08C9D847" w14:textId="22ABF101" w:rsidR="001F207D" w:rsidRDefault="00406FF2" w:rsidP="00C619DF">
      <w:pPr>
        <w:keepNext/>
        <w:keepLines/>
        <w:numPr>
          <w:ilvl w:val="0"/>
          <w:numId w:val="95"/>
        </w:numPr>
        <w:ind w:left="1078" w:hanging="369"/>
      </w:pPr>
      <w:r>
        <w:lastRenderedPageBreak/>
        <w:t>A</w:t>
      </w:r>
      <w:r w:rsidR="00AD510F" w:rsidRPr="00301C3B">
        <w:t xml:space="preserve">nother </w:t>
      </w:r>
      <w:r w:rsidR="00E47CFC" w:rsidRPr="00301C3B">
        <w:t>point of difference from the Replanting method is</w:t>
      </w:r>
      <w:r w:rsidR="00753010" w:rsidRPr="00301C3B">
        <w:t xml:space="preserve"> the adoption of more</w:t>
      </w:r>
      <w:r w:rsidR="00481A3D" w:rsidRPr="00301C3B">
        <w:t xml:space="preserve"> </w:t>
      </w:r>
      <w:r w:rsidR="001F207D">
        <w:t xml:space="preserve">variable </w:t>
      </w:r>
      <w:r w:rsidR="00BB7651">
        <w:t>b</w:t>
      </w:r>
      <w:r w:rsidR="00481A3D" w:rsidRPr="00301C3B">
        <w:t xml:space="preserve">iodiversity </w:t>
      </w:r>
      <w:r w:rsidR="00BB7651">
        <w:t>p</w:t>
      </w:r>
      <w:r w:rsidR="00481A3D" w:rsidRPr="00301C3B">
        <w:t xml:space="preserve">roject </w:t>
      </w:r>
      <w:r w:rsidR="00BB7651">
        <w:t>c</w:t>
      </w:r>
      <w:r w:rsidR="00481A3D" w:rsidRPr="00301C3B">
        <w:t>haracteristics</w:t>
      </w:r>
      <w:r w:rsidR="00CD610C">
        <w:t xml:space="preserve"> </w:t>
      </w:r>
      <w:r w:rsidR="0053295C">
        <w:t>in the ENV method</w:t>
      </w:r>
      <w:r w:rsidR="0018751D">
        <w:t xml:space="preserve">. </w:t>
      </w:r>
    </w:p>
    <w:p w14:paraId="016ED9AA" w14:textId="534680C3" w:rsidR="00D031C6" w:rsidRDefault="00406FF2" w:rsidP="00C619DF">
      <w:pPr>
        <w:keepLines/>
        <w:numPr>
          <w:ilvl w:val="1"/>
          <w:numId w:val="95"/>
        </w:numPr>
        <w:ind w:left="1418"/>
      </w:pPr>
      <w:r>
        <w:t>T</w:t>
      </w:r>
      <w:r w:rsidR="0018751D">
        <w:t xml:space="preserve">he Replanting method </w:t>
      </w:r>
      <w:r w:rsidR="00CB088B">
        <w:t xml:space="preserve">only adopted the mandatory </w:t>
      </w:r>
      <w:r w:rsidR="00654862">
        <w:t>e</w:t>
      </w:r>
      <w:r w:rsidR="00CB088B">
        <w:t xml:space="preserve">cosystem </w:t>
      </w:r>
      <w:r w:rsidR="00654862">
        <w:t>c</w:t>
      </w:r>
      <w:r w:rsidR="00CB088B">
        <w:t xml:space="preserve">ondition biodiversity project characteristic and the </w:t>
      </w:r>
      <w:r w:rsidR="00654862">
        <w:t>c</w:t>
      </w:r>
      <w:r w:rsidR="00CB088B">
        <w:t xml:space="preserve">ulturally </w:t>
      </w:r>
      <w:r w:rsidR="00654862">
        <w:t>s</w:t>
      </w:r>
      <w:r w:rsidR="00CB088B">
        <w:t xml:space="preserve">ignificant </w:t>
      </w:r>
      <w:r w:rsidR="00654862">
        <w:t>e</w:t>
      </w:r>
      <w:r w:rsidR="00CB088B">
        <w:t>ntity characteristic.</w:t>
      </w:r>
      <w:r w:rsidR="001D1060">
        <w:t xml:space="preserve"> </w:t>
      </w:r>
      <w:r w:rsidR="00CD610C">
        <w:t>T</w:t>
      </w:r>
      <w:r w:rsidR="0063545E">
        <w:t>hese two characteristics</w:t>
      </w:r>
      <w:r w:rsidR="00CD610C">
        <w:t xml:space="preserve"> would be included</w:t>
      </w:r>
      <w:r w:rsidR="0063545E">
        <w:t xml:space="preserve"> </w:t>
      </w:r>
      <w:r w:rsidR="00CD610C">
        <w:t xml:space="preserve">in the ENV method, and </w:t>
      </w:r>
      <w:r w:rsidR="000E48FD">
        <w:t>the</w:t>
      </w:r>
      <w:r w:rsidR="001353F8" w:rsidRPr="001353F8">
        <w:t xml:space="preserve"> department is considering how the following characteristics could </w:t>
      </w:r>
      <w:r w:rsidR="00CD610C">
        <w:t>also be</w:t>
      </w:r>
      <w:r w:rsidR="001353F8" w:rsidRPr="001353F8">
        <w:t xml:space="preserve"> included</w:t>
      </w:r>
      <w:r w:rsidR="00D031C6">
        <w:t>:</w:t>
      </w:r>
    </w:p>
    <w:p w14:paraId="32C2A25A" w14:textId="5E26DEBF" w:rsidR="001D56BF" w:rsidRPr="00C0057D" w:rsidRDefault="00AD32C7" w:rsidP="00C619DF">
      <w:pPr>
        <w:numPr>
          <w:ilvl w:val="0"/>
          <w:numId w:val="96"/>
        </w:numPr>
        <w:rPr>
          <w:lang w:eastAsia="ja-JP"/>
        </w:rPr>
      </w:pPr>
      <w:r>
        <w:rPr>
          <w:lang w:eastAsia="ja-JP"/>
        </w:rPr>
        <w:t>c</w:t>
      </w:r>
      <w:r w:rsidR="001D56BF" w:rsidRPr="2F1DC5EC">
        <w:rPr>
          <w:lang w:eastAsia="ja-JP"/>
        </w:rPr>
        <w:t>apability</w:t>
      </w:r>
      <w:r>
        <w:rPr>
          <w:lang w:eastAsia="ja-JP"/>
        </w:rPr>
        <w:t xml:space="preserve"> of the project area</w:t>
      </w:r>
      <w:r w:rsidR="001D56BF" w:rsidRPr="2F1DC5EC">
        <w:rPr>
          <w:lang w:eastAsia="ja-JP"/>
        </w:rPr>
        <w:t xml:space="preserve"> to support threatened species (optional</w:t>
      </w:r>
      <w:r w:rsidR="00241B15">
        <w:rPr>
          <w:lang w:eastAsia="ja-JP"/>
        </w:rPr>
        <w:t xml:space="preserve"> for proponents</w:t>
      </w:r>
      <w:r w:rsidR="001D56BF" w:rsidRPr="2F1DC5EC">
        <w:rPr>
          <w:lang w:eastAsia="ja-JP"/>
        </w:rPr>
        <w:t>)</w:t>
      </w:r>
      <w:r w:rsidR="001D56BF">
        <w:rPr>
          <w:lang w:eastAsia="ja-JP"/>
        </w:rPr>
        <w:t xml:space="preserve"> </w:t>
      </w:r>
    </w:p>
    <w:p w14:paraId="6FDB345A" w14:textId="61F25B9D" w:rsidR="001D56BF" w:rsidRDefault="00AD32C7" w:rsidP="00C619DF">
      <w:pPr>
        <w:numPr>
          <w:ilvl w:val="0"/>
          <w:numId w:val="96"/>
        </w:numPr>
        <w:rPr>
          <w:lang w:eastAsia="ja-JP"/>
        </w:rPr>
      </w:pPr>
      <w:r>
        <w:rPr>
          <w:lang w:eastAsia="ja-JP"/>
        </w:rPr>
        <w:t>c</w:t>
      </w:r>
      <w:r w:rsidR="001D56BF">
        <w:rPr>
          <w:lang w:eastAsia="ja-JP"/>
        </w:rPr>
        <w:t>ommitment to protection of biodiversity in native species (optional</w:t>
      </w:r>
      <w:r w:rsidR="00241B15">
        <w:rPr>
          <w:lang w:eastAsia="ja-JP"/>
        </w:rPr>
        <w:t xml:space="preserve"> for proponents</w:t>
      </w:r>
      <w:r w:rsidR="001D56BF">
        <w:rPr>
          <w:lang w:eastAsia="ja-JP"/>
        </w:rPr>
        <w:t>)</w:t>
      </w:r>
      <w:r w:rsidR="00E835FB">
        <w:rPr>
          <w:lang w:eastAsia="ja-JP"/>
        </w:rPr>
        <w:t>.</w:t>
      </w:r>
    </w:p>
    <w:p w14:paraId="65C8B898" w14:textId="704CC5DC" w:rsidR="00B5313C" w:rsidRDefault="00B5313C" w:rsidP="00B5313C">
      <w:pPr>
        <w:rPr>
          <w:lang w:eastAsia="ja-JP"/>
        </w:rPr>
      </w:pPr>
      <w:bookmarkStart w:id="96" w:name="_Toc207867533"/>
      <w:bookmarkStart w:id="97" w:name="_Toc207869538"/>
      <w:bookmarkStart w:id="98" w:name="_Toc207869615"/>
      <w:bookmarkStart w:id="99" w:name="_Toc207869806"/>
      <w:bookmarkStart w:id="100" w:name="_Toc207869977"/>
      <w:bookmarkStart w:id="101" w:name="_Toc207870055"/>
      <w:bookmarkStart w:id="102" w:name="_Toc207870133"/>
      <w:bookmarkStart w:id="103" w:name="_Toc207870234"/>
      <w:bookmarkStart w:id="104" w:name="_Toc207870312"/>
      <w:bookmarkStart w:id="105" w:name="_Toc207870390"/>
      <w:bookmarkStart w:id="106" w:name="_Toc207870499"/>
      <w:bookmarkStart w:id="107" w:name="_Toc207870647"/>
      <w:bookmarkStart w:id="108" w:name="_Toc207870738"/>
      <w:bookmarkStart w:id="109" w:name="_Toc207870815"/>
      <w:bookmarkStart w:id="110" w:name="_Toc207870892"/>
      <w:bookmarkStart w:id="111" w:name="_Toc207870969"/>
      <w:bookmarkStart w:id="112" w:name="_Toc207871046"/>
      <w:bookmarkStart w:id="113" w:name="_Toc207871123"/>
      <w:bookmarkStart w:id="114" w:name="_Toc207872586"/>
      <w:bookmarkStart w:id="115" w:name="_Toc207872786"/>
      <w:bookmarkStart w:id="116" w:name="_Toc207873304"/>
      <w:bookmarkStart w:id="117" w:name="_Toc207874066"/>
      <w:bookmarkStart w:id="118" w:name="_Toc207874293"/>
      <w:bookmarkStart w:id="119" w:name="_Toc207869539"/>
      <w:bookmarkStart w:id="120" w:name="_Toc207869616"/>
      <w:bookmarkStart w:id="121" w:name="_Toc207869807"/>
      <w:bookmarkStart w:id="122" w:name="_Toc207869978"/>
      <w:bookmarkStart w:id="123" w:name="_Toc207870056"/>
      <w:bookmarkStart w:id="124" w:name="_Toc207870134"/>
      <w:bookmarkStart w:id="125" w:name="_Toc207870235"/>
      <w:bookmarkStart w:id="126" w:name="_Toc207870313"/>
      <w:bookmarkStart w:id="127" w:name="_Toc207870391"/>
      <w:bookmarkStart w:id="128" w:name="_Toc207870500"/>
      <w:bookmarkStart w:id="129" w:name="_Toc207870648"/>
      <w:bookmarkStart w:id="130" w:name="_Toc207870739"/>
      <w:bookmarkStart w:id="131" w:name="_Toc207870816"/>
      <w:bookmarkStart w:id="132" w:name="_Toc207870893"/>
      <w:bookmarkStart w:id="133" w:name="_Toc207870970"/>
      <w:bookmarkStart w:id="134" w:name="_Toc207871047"/>
      <w:bookmarkStart w:id="135" w:name="_Toc207871124"/>
      <w:bookmarkStart w:id="136" w:name="_Toc207872587"/>
      <w:bookmarkStart w:id="137" w:name="_Toc207872787"/>
      <w:bookmarkStart w:id="138" w:name="_Toc207873305"/>
      <w:bookmarkStart w:id="139" w:name="_Toc207874067"/>
      <w:bookmarkStart w:id="140" w:name="_Toc207874294"/>
      <w:bookmarkStart w:id="141" w:name="_Toc207888011"/>
      <w:bookmarkStart w:id="142" w:name="_Toc207888081"/>
      <w:bookmarkStart w:id="143" w:name="_Toc207888161"/>
      <w:bookmarkStart w:id="144" w:name="_Toc207890927"/>
      <w:bookmarkStart w:id="145" w:name="_Toc207891177"/>
      <w:bookmarkStart w:id="146" w:name="_Toc207891271"/>
      <w:bookmarkStart w:id="147" w:name="_Toc207891357"/>
      <w:bookmarkStart w:id="148" w:name="_Toc207892739"/>
      <w:bookmarkStart w:id="149" w:name="_Toc207893755"/>
      <w:bookmarkStart w:id="150" w:name="_Toc207888012"/>
      <w:bookmarkStart w:id="151" w:name="_Toc207888082"/>
      <w:bookmarkStart w:id="152" w:name="_Toc207888162"/>
      <w:bookmarkStart w:id="153" w:name="_Toc207890928"/>
      <w:bookmarkStart w:id="154" w:name="_Toc207891178"/>
      <w:bookmarkStart w:id="155" w:name="_Toc207891272"/>
      <w:bookmarkStart w:id="156" w:name="_Toc207891358"/>
      <w:bookmarkStart w:id="157" w:name="_Toc207892740"/>
      <w:bookmarkStart w:id="158" w:name="_Toc207893756"/>
      <w:bookmarkStart w:id="159" w:name="_Toc207895330"/>
      <w:bookmarkStart w:id="160" w:name="_Toc207895331"/>
      <w:bookmarkStart w:id="161" w:name="_Toc209109600"/>
      <w:bookmarkStart w:id="162" w:name="_Toc207870314"/>
      <w:bookmarkStart w:id="163" w:name="_Toc207870740"/>
      <w:bookmarkStart w:id="164" w:name="_Toc207871048"/>
      <w:bookmarkStart w:id="165" w:name="_Toc20787112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lang w:eastAsia="ja-JP"/>
        </w:rPr>
        <w:t xml:space="preserve">Like the Replanting method, many of the requirements for the ENV method would be </w:t>
      </w:r>
      <w:r w:rsidRPr="49574BBF">
        <w:rPr>
          <w:lang w:eastAsia="ja-JP"/>
        </w:rPr>
        <w:t>facilitated by</w:t>
      </w:r>
      <w:r>
        <w:rPr>
          <w:lang w:eastAsia="ja-JP"/>
        </w:rPr>
        <w:t xml:space="preserve"> the department’s Platform for Land and Nature Repair (</w:t>
      </w:r>
      <w:hyperlink r:id="rId31" w:history="1">
        <w:r w:rsidRPr="00E512E3">
          <w:rPr>
            <w:rStyle w:val="Hyperlink"/>
            <w:lang w:eastAsia="ja-JP"/>
          </w:rPr>
          <w:t>PLANR</w:t>
        </w:r>
      </w:hyperlink>
      <w:r>
        <w:rPr>
          <w:lang w:eastAsia="ja-JP"/>
        </w:rPr>
        <w:t xml:space="preserve">). This makes it easier for </w:t>
      </w:r>
      <w:r w:rsidR="00802A63">
        <w:rPr>
          <w:lang w:eastAsia="ja-JP"/>
        </w:rPr>
        <w:t>proponents</w:t>
      </w:r>
      <w:r>
        <w:rPr>
          <w:lang w:eastAsia="ja-JP"/>
        </w:rPr>
        <w:t xml:space="preserve"> to scope potential projects and the likely benefits to biodiversity.</w:t>
      </w:r>
    </w:p>
    <w:p w14:paraId="3B2FF61C" w14:textId="2C90DD53" w:rsidR="00F10FCE" w:rsidRDefault="004F762B" w:rsidP="00B5313C">
      <w:pPr>
        <w:rPr>
          <w:lang w:eastAsia="ja-JP"/>
        </w:rPr>
      </w:pPr>
      <w:r w:rsidRPr="2E855F1E">
        <w:rPr>
          <w:lang w:eastAsia="ja-JP"/>
        </w:rPr>
        <w:t>The</w:t>
      </w:r>
      <w:r w:rsidR="07230EF8" w:rsidRPr="2E855F1E">
        <w:rPr>
          <w:lang w:eastAsia="ja-JP"/>
        </w:rPr>
        <w:t xml:space="preserve"> information to be included in the </w:t>
      </w:r>
      <w:r w:rsidR="2A7A2275" w:rsidRPr="2E855F1E">
        <w:rPr>
          <w:lang w:eastAsia="ja-JP"/>
        </w:rPr>
        <w:t>biodiversity market r</w:t>
      </w:r>
      <w:r w:rsidR="07230EF8" w:rsidRPr="2E855F1E">
        <w:rPr>
          <w:lang w:eastAsia="ja-JP"/>
        </w:rPr>
        <w:t>egister required under the</w:t>
      </w:r>
      <w:r w:rsidRPr="2E855F1E">
        <w:rPr>
          <w:lang w:eastAsia="ja-JP"/>
        </w:rPr>
        <w:t xml:space="preserve"> ENV method would </w:t>
      </w:r>
      <w:r w:rsidR="00EF5DBA" w:rsidRPr="2E855F1E">
        <w:rPr>
          <w:lang w:eastAsia="ja-JP"/>
        </w:rPr>
        <w:t xml:space="preserve">largely or entirely mirror </w:t>
      </w:r>
      <w:r w:rsidR="00A41D65" w:rsidRPr="2E855F1E">
        <w:rPr>
          <w:lang w:eastAsia="ja-JP"/>
        </w:rPr>
        <w:t xml:space="preserve">the Replanting </w:t>
      </w:r>
      <w:r w:rsidR="7594616B" w:rsidRPr="7720A5CD">
        <w:rPr>
          <w:lang w:eastAsia="ja-JP"/>
        </w:rPr>
        <w:t>method</w:t>
      </w:r>
      <w:r w:rsidR="00EB38B4">
        <w:rPr>
          <w:lang w:eastAsia="ja-JP"/>
        </w:rPr>
        <w:t>.</w:t>
      </w:r>
      <w:r w:rsidR="00EB38B4" w:rsidRPr="2E855F1E">
        <w:rPr>
          <w:lang w:eastAsia="ja-JP"/>
        </w:rPr>
        <w:t xml:space="preserve"> </w:t>
      </w:r>
      <w:r w:rsidR="009B5293">
        <w:rPr>
          <w:lang w:eastAsia="ja-JP"/>
        </w:rPr>
        <w:t>T</w:t>
      </w:r>
      <w:r w:rsidR="004A2E38">
        <w:rPr>
          <w:lang w:eastAsia="ja-JP"/>
        </w:rPr>
        <w:t>his</w:t>
      </w:r>
      <w:r w:rsidR="004A2E38" w:rsidRPr="2E855F1E">
        <w:rPr>
          <w:lang w:eastAsia="ja-JP"/>
        </w:rPr>
        <w:t xml:space="preserve"> includes:</w:t>
      </w:r>
    </w:p>
    <w:p w14:paraId="3ADD2EC7" w14:textId="05F2FBA6" w:rsidR="5C4350EE" w:rsidRDefault="5C4350EE" w:rsidP="00C619DF">
      <w:pPr>
        <w:numPr>
          <w:ilvl w:val="0"/>
          <w:numId w:val="95"/>
        </w:numPr>
        <w:ind w:hanging="371"/>
        <w:rPr>
          <w:lang w:eastAsia="ja-JP"/>
        </w:rPr>
      </w:pPr>
      <w:r w:rsidRPr="02F46B54">
        <w:rPr>
          <w:lang w:eastAsia="ja-JP"/>
        </w:rPr>
        <w:t>the site assessment report</w:t>
      </w:r>
    </w:p>
    <w:p w14:paraId="45C1EA60" w14:textId="0121E1F4" w:rsidR="5C4350EE" w:rsidRDefault="5C4350EE" w:rsidP="00C619DF">
      <w:pPr>
        <w:numPr>
          <w:ilvl w:val="0"/>
          <w:numId w:val="95"/>
        </w:numPr>
        <w:ind w:hanging="371"/>
        <w:rPr>
          <w:lang w:eastAsia="ja-JP"/>
        </w:rPr>
      </w:pPr>
      <w:r w:rsidRPr="02F46B54">
        <w:rPr>
          <w:lang w:eastAsia="ja-JP"/>
        </w:rPr>
        <w:t>the project plan</w:t>
      </w:r>
      <w:r w:rsidR="005F70AC">
        <w:rPr>
          <w:lang w:eastAsia="ja-JP"/>
        </w:rPr>
        <w:t xml:space="preserve"> (including the project location and identity of the suitabl</w:t>
      </w:r>
      <w:r w:rsidR="00E45147">
        <w:rPr>
          <w:lang w:eastAsia="ja-JP"/>
        </w:rPr>
        <w:t>y</w:t>
      </w:r>
      <w:r w:rsidR="005F70AC">
        <w:rPr>
          <w:lang w:eastAsia="ja-JP"/>
        </w:rPr>
        <w:t xml:space="preserve"> qualified person)</w:t>
      </w:r>
    </w:p>
    <w:p w14:paraId="7EAC7511" w14:textId="453FE89D" w:rsidR="5C4350EE" w:rsidRDefault="5C4350EE" w:rsidP="00C619DF">
      <w:pPr>
        <w:numPr>
          <w:ilvl w:val="0"/>
          <w:numId w:val="95"/>
        </w:numPr>
        <w:ind w:hanging="371"/>
        <w:rPr>
          <w:lang w:eastAsia="ja-JP"/>
        </w:rPr>
      </w:pPr>
      <w:r w:rsidRPr="44F1E596">
        <w:rPr>
          <w:lang w:eastAsia="ja-JP"/>
        </w:rPr>
        <w:t>starting</w:t>
      </w:r>
      <w:r w:rsidRPr="02F46B54">
        <w:rPr>
          <w:lang w:eastAsia="ja-JP"/>
        </w:rPr>
        <w:t xml:space="preserve"> and forecast scores for the project</w:t>
      </w:r>
    </w:p>
    <w:p w14:paraId="2CB86640" w14:textId="0DC5443D" w:rsidR="00F10FCE" w:rsidRPr="00C0057D" w:rsidRDefault="5C4350EE" w:rsidP="00C619DF">
      <w:pPr>
        <w:numPr>
          <w:ilvl w:val="0"/>
          <w:numId w:val="95"/>
        </w:numPr>
        <w:ind w:hanging="371"/>
        <w:rPr>
          <w:lang w:eastAsia="ja-JP"/>
        </w:rPr>
      </w:pPr>
      <w:r w:rsidRPr="05C2E4C0">
        <w:rPr>
          <w:lang w:eastAsia="ja-JP"/>
        </w:rPr>
        <w:t>starting ecosystem condition states and nominated restoration target states</w:t>
      </w:r>
    </w:p>
    <w:p w14:paraId="1769161B" w14:textId="06B58D4E" w:rsidR="003C0D01" w:rsidRPr="00505AB6" w:rsidRDefault="003C0D01" w:rsidP="00C37150">
      <w:pPr>
        <w:pStyle w:val="Heading2"/>
        <w:numPr>
          <w:ilvl w:val="1"/>
          <w:numId w:val="130"/>
        </w:numPr>
      </w:pPr>
      <w:bookmarkStart w:id="166" w:name="_Toc209428616"/>
      <w:bookmarkStart w:id="167" w:name="_Toc209428617"/>
      <w:bookmarkStart w:id="168" w:name="_Toc210729361"/>
      <w:bookmarkEnd w:id="166"/>
      <w:bookmarkEnd w:id="167"/>
      <w:r w:rsidRPr="00505AB6">
        <w:t>The Ecological Knowledge System</w:t>
      </w:r>
      <w:bookmarkEnd w:id="162"/>
      <w:bookmarkEnd w:id="163"/>
      <w:bookmarkEnd w:id="164"/>
      <w:bookmarkEnd w:id="165"/>
      <w:bookmarkEnd w:id="168"/>
    </w:p>
    <w:p w14:paraId="39352F07" w14:textId="1AB53CE5" w:rsidR="5D8F958E" w:rsidRDefault="5D8F958E" w:rsidP="7369F084">
      <w:pPr>
        <w:rPr>
          <w:rFonts w:ascii="Calibri" w:eastAsia="Calibri" w:hAnsi="Calibri" w:cs="Calibri"/>
          <w:color w:val="000000" w:themeColor="text1"/>
        </w:rPr>
      </w:pPr>
      <w:r w:rsidRPr="7369F084">
        <w:rPr>
          <w:rFonts w:ascii="Calibri" w:eastAsia="Calibri" w:hAnsi="Calibri" w:cs="Calibri"/>
          <w:color w:val="000000" w:themeColor="text1"/>
        </w:rPr>
        <w:t>The</w:t>
      </w:r>
      <w:r w:rsidR="4E4B379C" w:rsidRPr="7369F084">
        <w:rPr>
          <w:rFonts w:ascii="Calibri" w:eastAsia="Calibri" w:hAnsi="Calibri" w:cs="Calibri"/>
          <w:color w:val="000000" w:themeColor="text1"/>
        </w:rPr>
        <w:t xml:space="preserve"> </w:t>
      </w:r>
      <w:hyperlink r:id="rId32">
        <w:r w:rsidR="4E4B379C" w:rsidRPr="18A84449">
          <w:rPr>
            <w:rStyle w:val="Hyperlink"/>
            <w:lang w:eastAsia="ja-JP"/>
          </w:rPr>
          <w:t>Ecological Knowledge System</w:t>
        </w:r>
      </w:hyperlink>
      <w:r w:rsidR="4E4B379C" w:rsidRPr="18A84449">
        <w:rPr>
          <w:lang w:eastAsia="ja-JP"/>
        </w:rPr>
        <w:t xml:space="preserve"> (</w:t>
      </w:r>
      <w:r w:rsidR="4E4B379C" w:rsidRPr="7369F084">
        <w:rPr>
          <w:rFonts w:ascii="Calibri" w:eastAsia="Calibri" w:hAnsi="Calibri" w:cs="Calibri"/>
          <w:color w:val="000000" w:themeColor="text1"/>
        </w:rPr>
        <w:t>EKS</w:t>
      </w:r>
      <w:r w:rsidRPr="7369F084">
        <w:rPr>
          <w:rFonts w:ascii="Calibri" w:eastAsia="Calibri" w:hAnsi="Calibri" w:cs="Calibri"/>
          <w:color w:val="000000" w:themeColor="text1"/>
        </w:rPr>
        <w:t xml:space="preserve">) provides </w:t>
      </w:r>
      <w:r w:rsidR="00797123">
        <w:rPr>
          <w:rFonts w:ascii="Calibri" w:eastAsia="Calibri" w:hAnsi="Calibri" w:cs="Calibri"/>
          <w:color w:val="000000" w:themeColor="text1"/>
        </w:rPr>
        <w:t xml:space="preserve">the </w:t>
      </w:r>
      <w:r w:rsidRPr="426AEE47">
        <w:rPr>
          <w:rFonts w:ascii="Calibri" w:eastAsia="Calibri" w:hAnsi="Calibri" w:cs="Calibri"/>
          <w:color w:val="000000" w:themeColor="text1"/>
        </w:rPr>
        <w:t>science</w:t>
      </w:r>
      <w:r w:rsidRPr="7369F084">
        <w:rPr>
          <w:rFonts w:ascii="Calibri" w:eastAsia="Calibri" w:hAnsi="Calibri" w:cs="Calibri"/>
          <w:color w:val="000000" w:themeColor="text1"/>
        </w:rPr>
        <w:t xml:space="preserve"> and environmental information t</w:t>
      </w:r>
      <w:r w:rsidR="5AB7C62D" w:rsidRPr="7369F084">
        <w:rPr>
          <w:rFonts w:ascii="Calibri" w:eastAsia="Calibri" w:hAnsi="Calibri" w:cs="Calibri"/>
          <w:color w:val="000000" w:themeColor="text1"/>
        </w:rPr>
        <w:t>o support</w:t>
      </w:r>
      <w:r w:rsidRPr="7369F084">
        <w:rPr>
          <w:rFonts w:ascii="Calibri" w:eastAsia="Calibri" w:hAnsi="Calibri" w:cs="Calibri"/>
          <w:color w:val="000000" w:themeColor="text1"/>
        </w:rPr>
        <w:t xml:space="preserve"> the Nature Repair Market. The EKS</w:t>
      </w:r>
      <w:r w:rsidR="00E8317E">
        <w:rPr>
          <w:rFonts w:ascii="Calibri" w:eastAsia="Calibri" w:hAnsi="Calibri" w:cs="Calibri"/>
          <w:color w:val="000000" w:themeColor="text1"/>
        </w:rPr>
        <w:t xml:space="preserve"> </w:t>
      </w:r>
      <w:r w:rsidR="00E35BA9">
        <w:rPr>
          <w:rFonts w:ascii="Calibri" w:eastAsia="Calibri" w:hAnsi="Calibri" w:cs="Calibri"/>
          <w:color w:val="000000" w:themeColor="text1"/>
        </w:rPr>
        <w:t xml:space="preserve">has been established by the department in partnership with CSIRO. </w:t>
      </w:r>
      <w:r w:rsidR="00A01D54">
        <w:rPr>
          <w:rFonts w:ascii="Calibri" w:eastAsia="Calibri" w:hAnsi="Calibri" w:cs="Calibri"/>
          <w:color w:val="000000" w:themeColor="text1"/>
        </w:rPr>
        <w:t xml:space="preserve">It </w:t>
      </w:r>
      <w:r w:rsidRPr="7369F084">
        <w:rPr>
          <w:rFonts w:ascii="Calibri" w:eastAsia="Calibri" w:hAnsi="Calibri" w:cs="Calibri"/>
          <w:color w:val="000000" w:themeColor="text1"/>
        </w:rPr>
        <w:t>supports the market by:</w:t>
      </w:r>
    </w:p>
    <w:p w14:paraId="35ACC4D0" w14:textId="5984737F" w:rsidR="5D8F958E" w:rsidRDefault="00BF3F84" w:rsidP="00C619DF">
      <w:pPr>
        <w:pStyle w:val="ListParagraph"/>
        <w:numPr>
          <w:ilvl w:val="0"/>
          <w:numId w:val="90"/>
        </w:numPr>
        <w:spacing w:after="200" w:line="276" w:lineRule="auto"/>
        <w:rPr>
          <w:rFonts w:eastAsia="Calibri"/>
          <w:color w:val="000000" w:themeColor="text1"/>
        </w:rPr>
      </w:pPr>
      <w:r>
        <w:rPr>
          <w:rFonts w:eastAsia="Calibri"/>
          <w:color w:val="000000" w:themeColor="text1"/>
        </w:rPr>
        <w:t>e</w:t>
      </w:r>
      <w:r w:rsidR="5D8F958E" w:rsidRPr="7369F084">
        <w:rPr>
          <w:rFonts w:eastAsia="Calibri"/>
          <w:color w:val="000000" w:themeColor="text1"/>
        </w:rPr>
        <w:t>stablishing a transparent and authoritative source of information, biodiversity assessment and forecasting capability</w:t>
      </w:r>
    </w:p>
    <w:p w14:paraId="60FD5636" w14:textId="494FA514" w:rsidR="5D8F958E" w:rsidRDefault="00BF3F84" w:rsidP="00C619DF">
      <w:pPr>
        <w:pStyle w:val="ListParagraph"/>
        <w:numPr>
          <w:ilvl w:val="0"/>
          <w:numId w:val="90"/>
        </w:numPr>
        <w:shd w:val="clear" w:color="auto" w:fill="FFFFFF" w:themeFill="accent6"/>
        <w:spacing w:before="220" w:after="220"/>
        <w:rPr>
          <w:rFonts w:eastAsia="Calibri"/>
          <w:color w:val="000000" w:themeColor="text1"/>
        </w:rPr>
      </w:pPr>
      <w:r>
        <w:rPr>
          <w:rFonts w:eastAsia="Calibri"/>
          <w:color w:val="000000" w:themeColor="text1"/>
        </w:rPr>
        <w:t>m</w:t>
      </w:r>
      <w:r w:rsidR="5D8F958E" w:rsidRPr="7369F084">
        <w:rPr>
          <w:rFonts w:eastAsia="Calibri"/>
          <w:color w:val="000000" w:themeColor="text1"/>
        </w:rPr>
        <w:t>aking it easier for market participants to access the ecological information they need.</w:t>
      </w:r>
    </w:p>
    <w:p w14:paraId="3581BF9C" w14:textId="4FF32295" w:rsidR="003C0D01" w:rsidRPr="009A58B3" w:rsidRDefault="4E4B379C" w:rsidP="003C0D01">
      <w:pPr>
        <w:rPr>
          <w:lang w:eastAsia="ja-JP"/>
        </w:rPr>
      </w:pPr>
      <w:r w:rsidRPr="7369F084">
        <w:rPr>
          <w:lang w:eastAsia="ja-JP"/>
        </w:rPr>
        <w:t>Th</w:t>
      </w:r>
      <w:r w:rsidR="1388E92F" w:rsidRPr="7369F084">
        <w:rPr>
          <w:lang w:eastAsia="ja-JP"/>
        </w:rPr>
        <w:t>e design of the</w:t>
      </w:r>
      <w:r w:rsidRPr="7369F084">
        <w:rPr>
          <w:lang w:eastAsia="ja-JP"/>
        </w:rPr>
        <w:t xml:space="preserve"> method</w:t>
      </w:r>
      <w:r w:rsidR="70FADA95" w:rsidRPr="18A84449">
        <w:rPr>
          <w:lang w:eastAsia="ja-JP"/>
        </w:rPr>
        <w:t xml:space="preserve"> </w:t>
      </w:r>
      <w:r w:rsidR="009173F6">
        <w:rPr>
          <w:lang w:eastAsia="ja-JP"/>
        </w:rPr>
        <w:t>would</w:t>
      </w:r>
      <w:r w:rsidR="70FADA95" w:rsidRPr="18A84449">
        <w:rPr>
          <w:lang w:eastAsia="ja-JP"/>
        </w:rPr>
        <w:t xml:space="preserve"> draw</w:t>
      </w:r>
      <w:r w:rsidR="429BC8DF" w:rsidRPr="18A84449">
        <w:rPr>
          <w:lang w:eastAsia="ja-JP"/>
        </w:rPr>
        <w:t xml:space="preserve"> on ecological knowledge</w:t>
      </w:r>
      <w:r w:rsidR="1492D69B" w:rsidRPr="18A84449">
        <w:rPr>
          <w:lang w:eastAsia="ja-JP"/>
        </w:rPr>
        <w:t xml:space="preserve"> synthesised in</w:t>
      </w:r>
      <w:r w:rsidRPr="18A84449">
        <w:rPr>
          <w:lang w:eastAsia="ja-JP"/>
        </w:rPr>
        <w:t xml:space="preserve"> state and transition models </w:t>
      </w:r>
      <w:r w:rsidR="11AA7D34" w:rsidRPr="7369F084">
        <w:rPr>
          <w:lang w:eastAsia="ja-JP"/>
        </w:rPr>
        <w:t>(STMs)</w:t>
      </w:r>
      <w:r w:rsidR="005B190E">
        <w:rPr>
          <w:lang w:eastAsia="ja-JP"/>
        </w:rPr>
        <w:t>. It</w:t>
      </w:r>
      <w:r w:rsidRPr="18A84449">
        <w:rPr>
          <w:lang w:eastAsia="ja-JP"/>
        </w:rPr>
        <w:t xml:space="preserve"> </w:t>
      </w:r>
      <w:r w:rsidR="0079022D">
        <w:rPr>
          <w:lang w:eastAsia="ja-JP"/>
        </w:rPr>
        <w:t>also</w:t>
      </w:r>
      <w:r w:rsidRPr="18A84449">
        <w:rPr>
          <w:lang w:eastAsia="ja-JP"/>
        </w:rPr>
        <w:t xml:space="preserve"> </w:t>
      </w:r>
      <w:r w:rsidR="00D25883">
        <w:rPr>
          <w:lang w:eastAsia="ja-JP"/>
        </w:rPr>
        <w:t>would</w:t>
      </w:r>
      <w:r w:rsidR="00D25883" w:rsidRPr="18A84449">
        <w:rPr>
          <w:lang w:eastAsia="ja-JP"/>
        </w:rPr>
        <w:t xml:space="preserve"> use</w:t>
      </w:r>
      <w:r w:rsidR="3F124CE1" w:rsidRPr="18A84449">
        <w:rPr>
          <w:lang w:eastAsia="ja-JP"/>
        </w:rPr>
        <w:t xml:space="preserve"> </w:t>
      </w:r>
      <w:r w:rsidRPr="18A84449">
        <w:rPr>
          <w:lang w:eastAsia="ja-JP"/>
        </w:rPr>
        <w:t>the National Biodiversity Assessment System (NBAS)</w:t>
      </w:r>
      <w:r w:rsidR="165C6BA5" w:rsidRPr="18A84449">
        <w:rPr>
          <w:lang w:eastAsia="ja-JP"/>
        </w:rPr>
        <w:t xml:space="preserve"> </w:t>
      </w:r>
      <w:r w:rsidR="165C6BA5" w:rsidRPr="0032281C">
        <w:rPr>
          <w:lang w:eastAsia="ja-JP"/>
        </w:rPr>
        <w:t xml:space="preserve">to </w:t>
      </w:r>
      <w:r w:rsidR="008F6EC1">
        <w:rPr>
          <w:lang w:eastAsia="ja-JP"/>
        </w:rPr>
        <w:t>calculate</w:t>
      </w:r>
      <w:r w:rsidR="00C2416B">
        <w:rPr>
          <w:lang w:eastAsia="ja-JP"/>
        </w:rPr>
        <w:t xml:space="preserve"> </w:t>
      </w:r>
      <w:r w:rsidR="007C51D4" w:rsidRPr="00CF1BAD" w:rsidDel="00DD08EA">
        <w:rPr>
          <w:lang w:eastAsia="ja-JP"/>
        </w:rPr>
        <w:t xml:space="preserve">contribution to </w:t>
      </w:r>
      <w:r w:rsidR="005C7D16" w:rsidRPr="00CF1BAD" w:rsidDel="00DD08EA">
        <w:rPr>
          <w:lang w:eastAsia="ja-JP"/>
        </w:rPr>
        <w:t xml:space="preserve">biodiversity </w:t>
      </w:r>
      <w:r w:rsidR="00E55B73" w:rsidRPr="00CF1BAD" w:rsidDel="00DD08EA">
        <w:rPr>
          <w:lang w:eastAsia="ja-JP"/>
        </w:rPr>
        <w:t>persistence</w:t>
      </w:r>
      <w:r w:rsidR="008C556F" w:rsidRPr="00CF1BAD">
        <w:rPr>
          <w:lang w:eastAsia="ja-JP"/>
        </w:rPr>
        <w:t>.</w:t>
      </w:r>
      <w:r w:rsidR="00263E3F" w:rsidRPr="0032281C">
        <w:rPr>
          <w:lang w:eastAsia="ja-JP"/>
        </w:rPr>
        <w:t xml:space="preserve"> </w:t>
      </w:r>
    </w:p>
    <w:p w14:paraId="29644E6E" w14:textId="7D3D6CF7" w:rsidR="009B7E5B" w:rsidRDefault="00AD1CA7" w:rsidP="003C0D01">
      <w:pPr>
        <w:rPr>
          <w:rFonts w:ascii="Calibri" w:eastAsia="Calibri" w:hAnsi="Calibri" w:cs="Calibri"/>
        </w:rPr>
      </w:pPr>
      <w:r w:rsidRPr="23252843">
        <w:rPr>
          <w:rFonts w:ascii="Calibri" w:eastAsia="Calibri" w:hAnsi="Calibri" w:cs="Calibri"/>
          <w:color w:val="000000" w:themeColor="text1"/>
        </w:rPr>
        <w:lastRenderedPageBreak/>
        <w:t>STM</w:t>
      </w:r>
      <w:r w:rsidR="00596F61" w:rsidRPr="23252843">
        <w:rPr>
          <w:rFonts w:ascii="Calibri" w:eastAsia="Calibri" w:hAnsi="Calibri" w:cs="Calibri"/>
          <w:color w:val="000000" w:themeColor="text1"/>
        </w:rPr>
        <w:t>s</w:t>
      </w:r>
      <w:r w:rsidRPr="23252843">
        <w:rPr>
          <w:rFonts w:ascii="Calibri" w:eastAsia="Calibri" w:hAnsi="Calibri" w:cs="Calibri"/>
          <w:color w:val="000000" w:themeColor="text1"/>
        </w:rPr>
        <w:t xml:space="preserve"> </w:t>
      </w:r>
      <w:r w:rsidR="00936EC4" w:rsidRPr="23252843">
        <w:rPr>
          <w:rFonts w:ascii="Calibri" w:eastAsia="Calibri" w:hAnsi="Calibri" w:cs="Calibri"/>
          <w:color w:val="000000" w:themeColor="text1"/>
        </w:rPr>
        <w:t xml:space="preserve">developed </w:t>
      </w:r>
      <w:r w:rsidR="003C229A" w:rsidRPr="23252843">
        <w:rPr>
          <w:rFonts w:ascii="Calibri" w:eastAsia="Calibri" w:hAnsi="Calibri" w:cs="Calibri"/>
          <w:color w:val="000000" w:themeColor="text1"/>
        </w:rPr>
        <w:t xml:space="preserve">in the EKS </w:t>
      </w:r>
      <w:r w:rsidR="005B46F3" w:rsidRPr="23252843">
        <w:rPr>
          <w:rFonts w:ascii="Calibri" w:eastAsia="Calibri" w:hAnsi="Calibri" w:cs="Calibri"/>
          <w:color w:val="000000" w:themeColor="text1"/>
        </w:rPr>
        <w:t xml:space="preserve">would be </w:t>
      </w:r>
      <w:r w:rsidR="003C229A" w:rsidRPr="23252843">
        <w:rPr>
          <w:rFonts w:ascii="Calibri" w:eastAsia="Calibri" w:hAnsi="Calibri" w:cs="Calibri"/>
          <w:color w:val="000000" w:themeColor="text1"/>
        </w:rPr>
        <w:t xml:space="preserve">used to </w:t>
      </w:r>
      <w:r w:rsidR="00F12241" w:rsidRPr="23252843">
        <w:rPr>
          <w:rFonts w:ascii="Calibri" w:eastAsia="Calibri" w:hAnsi="Calibri" w:cs="Calibri"/>
          <w:color w:val="000000" w:themeColor="text1"/>
        </w:rPr>
        <w:t xml:space="preserve">define </w:t>
      </w:r>
      <w:r w:rsidR="00E93106" w:rsidRPr="23252843">
        <w:rPr>
          <w:rFonts w:ascii="Calibri" w:eastAsia="Calibri" w:hAnsi="Calibri" w:cs="Calibri"/>
          <w:color w:val="000000" w:themeColor="text1"/>
        </w:rPr>
        <w:t xml:space="preserve">eligible </w:t>
      </w:r>
      <w:r w:rsidRPr="23252843">
        <w:rPr>
          <w:rFonts w:ascii="Calibri" w:eastAsia="Calibri" w:hAnsi="Calibri" w:cs="Calibri"/>
          <w:color w:val="000000" w:themeColor="text1"/>
        </w:rPr>
        <w:t xml:space="preserve">starting </w:t>
      </w:r>
      <w:r w:rsidR="00A24191" w:rsidRPr="23252843">
        <w:rPr>
          <w:rFonts w:ascii="Calibri" w:eastAsia="Calibri" w:hAnsi="Calibri" w:cs="Calibri"/>
          <w:color w:val="000000" w:themeColor="text1"/>
        </w:rPr>
        <w:t xml:space="preserve">and target </w:t>
      </w:r>
      <w:r w:rsidR="00B10295" w:rsidRPr="23252843">
        <w:rPr>
          <w:rFonts w:ascii="Calibri" w:eastAsia="Calibri" w:hAnsi="Calibri" w:cs="Calibri"/>
          <w:color w:val="000000" w:themeColor="text1"/>
        </w:rPr>
        <w:t xml:space="preserve">ecosystem </w:t>
      </w:r>
      <w:r w:rsidR="00A24191" w:rsidRPr="23252843">
        <w:rPr>
          <w:rFonts w:ascii="Calibri" w:eastAsia="Calibri" w:hAnsi="Calibri" w:cs="Calibri"/>
          <w:color w:val="000000" w:themeColor="text1"/>
        </w:rPr>
        <w:t xml:space="preserve">condition states </w:t>
      </w:r>
      <w:r w:rsidR="000B1B6A" w:rsidRPr="23252843">
        <w:rPr>
          <w:rFonts w:ascii="Calibri" w:eastAsia="Calibri" w:hAnsi="Calibri" w:cs="Calibri"/>
          <w:color w:val="000000" w:themeColor="text1"/>
        </w:rPr>
        <w:t>i</w:t>
      </w:r>
      <w:r w:rsidR="00A24191" w:rsidRPr="23252843">
        <w:rPr>
          <w:rFonts w:ascii="Calibri" w:eastAsia="Calibri" w:hAnsi="Calibri" w:cs="Calibri"/>
          <w:color w:val="000000" w:themeColor="text1"/>
        </w:rPr>
        <w:t>n the method</w:t>
      </w:r>
      <w:r w:rsidR="0070023B" w:rsidRPr="23252843">
        <w:rPr>
          <w:rFonts w:ascii="Calibri" w:eastAsia="Calibri" w:hAnsi="Calibri" w:cs="Calibri"/>
          <w:color w:val="000000" w:themeColor="text1"/>
        </w:rPr>
        <w:t xml:space="preserve">. </w:t>
      </w:r>
      <w:r w:rsidR="70A4BB71" w:rsidRPr="23252843">
        <w:rPr>
          <w:rFonts w:ascii="Calibri" w:eastAsia="Calibri" w:hAnsi="Calibri" w:cs="Calibri"/>
          <w:color w:val="000000" w:themeColor="text1"/>
        </w:rPr>
        <w:t>The</w:t>
      </w:r>
      <w:r w:rsidR="005B46F3" w:rsidRPr="23252843">
        <w:rPr>
          <w:rFonts w:ascii="Calibri" w:eastAsia="Calibri" w:hAnsi="Calibri" w:cs="Calibri"/>
          <w:color w:val="000000" w:themeColor="text1"/>
        </w:rPr>
        <w:t xml:space="preserve"> ENV</w:t>
      </w:r>
      <w:r w:rsidR="70A4BB71" w:rsidRPr="23252843">
        <w:rPr>
          <w:rFonts w:ascii="Calibri" w:eastAsia="Calibri" w:hAnsi="Calibri" w:cs="Calibri"/>
          <w:color w:val="000000" w:themeColor="text1"/>
        </w:rPr>
        <w:t xml:space="preserve"> method would require</w:t>
      </w:r>
      <w:r w:rsidR="00686114" w:rsidRPr="23252843">
        <w:rPr>
          <w:rFonts w:ascii="Calibri" w:eastAsia="Calibri" w:hAnsi="Calibri" w:cs="Calibri"/>
          <w:color w:val="000000" w:themeColor="text1"/>
        </w:rPr>
        <w:t xml:space="preserve"> project areas to be stratified into activity areas based </w:t>
      </w:r>
      <w:r w:rsidR="00C65354" w:rsidRPr="23252843">
        <w:rPr>
          <w:rFonts w:ascii="Calibri" w:eastAsia="Calibri" w:hAnsi="Calibri" w:cs="Calibri"/>
          <w:color w:val="000000" w:themeColor="text1"/>
        </w:rPr>
        <w:t xml:space="preserve">on </w:t>
      </w:r>
      <w:r w:rsidR="0057505C" w:rsidRPr="23252843">
        <w:rPr>
          <w:rFonts w:ascii="Calibri" w:eastAsia="Calibri" w:hAnsi="Calibri" w:cs="Calibri"/>
          <w:color w:val="000000" w:themeColor="text1"/>
        </w:rPr>
        <w:t>starting</w:t>
      </w:r>
      <w:r w:rsidR="00B10295" w:rsidRPr="23252843">
        <w:rPr>
          <w:rFonts w:ascii="Calibri" w:eastAsia="Calibri" w:hAnsi="Calibri" w:cs="Calibri"/>
          <w:color w:val="000000" w:themeColor="text1"/>
        </w:rPr>
        <w:t xml:space="preserve"> </w:t>
      </w:r>
      <w:r w:rsidR="000967B2" w:rsidRPr="23252843">
        <w:rPr>
          <w:rFonts w:ascii="Calibri" w:eastAsia="Calibri" w:hAnsi="Calibri" w:cs="Calibri"/>
          <w:color w:val="000000" w:themeColor="text1"/>
        </w:rPr>
        <w:t xml:space="preserve">ecosystem </w:t>
      </w:r>
      <w:r w:rsidR="00B10295" w:rsidRPr="23252843">
        <w:rPr>
          <w:rFonts w:ascii="Calibri" w:eastAsia="Calibri" w:hAnsi="Calibri" w:cs="Calibri"/>
          <w:color w:val="000000" w:themeColor="text1"/>
        </w:rPr>
        <w:t>condition state</w:t>
      </w:r>
      <w:r w:rsidR="00BD7302" w:rsidRPr="23252843">
        <w:rPr>
          <w:rFonts w:ascii="Calibri" w:eastAsia="Calibri" w:hAnsi="Calibri" w:cs="Calibri"/>
          <w:color w:val="000000" w:themeColor="text1"/>
        </w:rPr>
        <w:t xml:space="preserve">, </w:t>
      </w:r>
      <w:r w:rsidR="00A711DF" w:rsidRPr="23252843">
        <w:rPr>
          <w:rFonts w:ascii="Calibri" w:eastAsia="Calibri" w:hAnsi="Calibri" w:cs="Calibri"/>
          <w:color w:val="000000" w:themeColor="text1"/>
        </w:rPr>
        <w:t>the relevant reference ecosystem</w:t>
      </w:r>
      <w:r w:rsidR="00BD7302" w:rsidRPr="23252843">
        <w:rPr>
          <w:rFonts w:ascii="Calibri" w:eastAsia="Calibri" w:hAnsi="Calibri" w:cs="Calibri"/>
          <w:color w:val="000000" w:themeColor="text1"/>
        </w:rPr>
        <w:t xml:space="preserve"> and </w:t>
      </w:r>
      <w:r w:rsidR="00C12F83" w:rsidRPr="23252843">
        <w:rPr>
          <w:rFonts w:ascii="Calibri" w:eastAsia="Calibri" w:hAnsi="Calibri" w:cs="Calibri"/>
          <w:color w:val="000000" w:themeColor="text1"/>
        </w:rPr>
        <w:t xml:space="preserve">the </w:t>
      </w:r>
      <w:r w:rsidR="00585D27" w:rsidRPr="23252843">
        <w:rPr>
          <w:rFonts w:ascii="Calibri" w:eastAsia="Calibri" w:hAnsi="Calibri" w:cs="Calibri"/>
          <w:color w:val="000000" w:themeColor="text1"/>
        </w:rPr>
        <w:t>restoration target</w:t>
      </w:r>
      <w:r w:rsidR="009954E7" w:rsidRPr="23252843">
        <w:rPr>
          <w:rFonts w:ascii="Calibri" w:eastAsia="Calibri" w:hAnsi="Calibri" w:cs="Calibri"/>
          <w:color w:val="000000" w:themeColor="text1"/>
        </w:rPr>
        <w:t xml:space="preserve"> state</w:t>
      </w:r>
      <w:r w:rsidR="00585D27" w:rsidRPr="23252843">
        <w:rPr>
          <w:rFonts w:ascii="Calibri" w:eastAsia="Calibri" w:hAnsi="Calibri" w:cs="Calibri"/>
          <w:color w:val="000000" w:themeColor="text1"/>
        </w:rPr>
        <w:t xml:space="preserve"> (see </w:t>
      </w:r>
      <w:r w:rsidR="00A66D9D" w:rsidRPr="23252843">
        <w:rPr>
          <w:rFonts w:ascii="Calibri" w:eastAsia="Calibri" w:hAnsi="Calibri" w:cs="Calibri"/>
          <w:color w:val="000000" w:themeColor="text1"/>
        </w:rPr>
        <w:t>Section</w:t>
      </w:r>
      <w:r w:rsidR="00585D27" w:rsidRPr="23252843">
        <w:rPr>
          <w:rFonts w:ascii="Calibri" w:eastAsia="Calibri" w:hAnsi="Calibri" w:cs="Calibri"/>
          <w:color w:val="000000" w:themeColor="text1"/>
        </w:rPr>
        <w:t xml:space="preserve"> </w:t>
      </w:r>
      <w:r w:rsidR="00054913" w:rsidRPr="23252843">
        <w:rPr>
          <w:rFonts w:ascii="Calibri" w:eastAsia="Calibri" w:hAnsi="Calibri" w:cs="Calibri"/>
          <w:color w:val="000000" w:themeColor="text1"/>
        </w:rPr>
        <w:t>5.2</w:t>
      </w:r>
      <w:r w:rsidR="00585D27" w:rsidRPr="23252843">
        <w:rPr>
          <w:rFonts w:ascii="Calibri" w:eastAsia="Calibri" w:hAnsi="Calibri" w:cs="Calibri"/>
          <w:color w:val="000000" w:themeColor="text1"/>
        </w:rPr>
        <w:t>).</w:t>
      </w:r>
      <w:r w:rsidR="00B10295" w:rsidRPr="23252843">
        <w:rPr>
          <w:rFonts w:ascii="Calibri" w:eastAsia="Calibri" w:hAnsi="Calibri" w:cs="Calibri"/>
          <w:color w:val="000000" w:themeColor="text1"/>
        </w:rPr>
        <w:t xml:space="preserve"> </w:t>
      </w:r>
      <w:r w:rsidR="00D113CF" w:rsidRPr="23252843">
        <w:rPr>
          <w:rFonts w:ascii="Calibri" w:eastAsia="Calibri" w:hAnsi="Calibri" w:cs="Calibri"/>
          <w:color w:val="000000" w:themeColor="text1"/>
        </w:rPr>
        <w:t xml:space="preserve">This is important because </w:t>
      </w:r>
      <w:r w:rsidR="002E5D3E" w:rsidRPr="23252843">
        <w:rPr>
          <w:rFonts w:ascii="Calibri" w:eastAsia="Calibri" w:hAnsi="Calibri" w:cs="Calibri"/>
          <w:color w:val="000000" w:themeColor="text1"/>
        </w:rPr>
        <w:t xml:space="preserve">the management actions required to </w:t>
      </w:r>
      <w:r w:rsidR="001B0B3C" w:rsidRPr="23252843">
        <w:rPr>
          <w:rFonts w:ascii="Calibri" w:eastAsia="Calibri" w:hAnsi="Calibri" w:cs="Calibri"/>
          <w:color w:val="000000" w:themeColor="text1"/>
        </w:rPr>
        <w:t xml:space="preserve">restore, </w:t>
      </w:r>
      <w:r w:rsidR="002E5D3E" w:rsidRPr="23252843">
        <w:rPr>
          <w:rFonts w:ascii="Calibri" w:eastAsia="Calibri" w:hAnsi="Calibri" w:cs="Calibri"/>
          <w:color w:val="000000" w:themeColor="text1"/>
        </w:rPr>
        <w:t xml:space="preserve">enhance and </w:t>
      </w:r>
      <w:r w:rsidR="001B0B3C" w:rsidRPr="23252843">
        <w:rPr>
          <w:rFonts w:ascii="Calibri" w:eastAsia="Calibri" w:hAnsi="Calibri" w:cs="Calibri"/>
          <w:color w:val="000000" w:themeColor="text1"/>
        </w:rPr>
        <w:t>maintain native vegetation</w:t>
      </w:r>
      <w:r w:rsidR="002E5D3E" w:rsidRPr="23252843">
        <w:rPr>
          <w:rFonts w:ascii="Calibri" w:eastAsia="Calibri" w:hAnsi="Calibri" w:cs="Calibri"/>
          <w:color w:val="000000" w:themeColor="text1"/>
        </w:rPr>
        <w:t xml:space="preserve"> </w:t>
      </w:r>
      <w:r w:rsidR="00771969" w:rsidRPr="23252843">
        <w:rPr>
          <w:rFonts w:ascii="Calibri" w:eastAsia="Calibri" w:hAnsi="Calibri" w:cs="Calibri"/>
          <w:color w:val="000000" w:themeColor="text1"/>
        </w:rPr>
        <w:t>would</w:t>
      </w:r>
      <w:r w:rsidR="002E5D3E" w:rsidRPr="23252843">
        <w:rPr>
          <w:rFonts w:ascii="Calibri" w:eastAsia="Calibri" w:hAnsi="Calibri" w:cs="Calibri"/>
          <w:color w:val="000000" w:themeColor="text1"/>
        </w:rPr>
        <w:t xml:space="preserve"> </w:t>
      </w:r>
      <w:r w:rsidR="00CC5163" w:rsidRPr="23252843">
        <w:rPr>
          <w:rFonts w:ascii="Calibri" w:eastAsia="Calibri" w:hAnsi="Calibri" w:cs="Calibri"/>
          <w:color w:val="000000" w:themeColor="text1"/>
        </w:rPr>
        <w:t xml:space="preserve">differ </w:t>
      </w:r>
      <w:r w:rsidR="00D833D8" w:rsidRPr="23252843">
        <w:rPr>
          <w:rFonts w:ascii="Calibri" w:eastAsia="Calibri" w:hAnsi="Calibri" w:cs="Calibri"/>
          <w:color w:val="000000" w:themeColor="text1"/>
        </w:rPr>
        <w:t>depending on th</w:t>
      </w:r>
      <w:r w:rsidR="00CC5163" w:rsidRPr="23252843">
        <w:rPr>
          <w:rFonts w:ascii="Calibri" w:eastAsia="Calibri" w:hAnsi="Calibri" w:cs="Calibri"/>
          <w:color w:val="000000" w:themeColor="text1"/>
        </w:rPr>
        <w:t xml:space="preserve">e </w:t>
      </w:r>
      <w:r w:rsidR="00F115E0" w:rsidRPr="23252843">
        <w:rPr>
          <w:rFonts w:ascii="Calibri" w:eastAsia="Calibri" w:hAnsi="Calibri" w:cs="Calibri"/>
          <w:color w:val="000000" w:themeColor="text1"/>
        </w:rPr>
        <w:t xml:space="preserve">type of </w:t>
      </w:r>
      <w:r w:rsidR="00713B09" w:rsidRPr="23252843">
        <w:rPr>
          <w:rFonts w:ascii="Calibri" w:eastAsia="Calibri" w:hAnsi="Calibri" w:cs="Calibri"/>
          <w:color w:val="000000" w:themeColor="text1"/>
        </w:rPr>
        <w:t>ecosystem and its</w:t>
      </w:r>
      <w:r w:rsidR="009A1AF4" w:rsidRPr="23252843">
        <w:rPr>
          <w:rFonts w:ascii="Calibri" w:eastAsia="Calibri" w:hAnsi="Calibri" w:cs="Calibri"/>
          <w:color w:val="000000" w:themeColor="text1"/>
        </w:rPr>
        <w:t xml:space="preserve"> </w:t>
      </w:r>
      <w:r w:rsidR="00D833D8" w:rsidRPr="23252843">
        <w:rPr>
          <w:rFonts w:ascii="Calibri" w:eastAsia="Calibri" w:hAnsi="Calibri" w:cs="Calibri"/>
          <w:color w:val="000000" w:themeColor="text1"/>
        </w:rPr>
        <w:t>starting condition state.</w:t>
      </w:r>
      <w:r w:rsidR="00CC5163" w:rsidRPr="23252843">
        <w:rPr>
          <w:rFonts w:ascii="Calibri" w:eastAsia="Calibri" w:hAnsi="Calibri" w:cs="Calibri"/>
          <w:color w:val="000000" w:themeColor="text1"/>
        </w:rPr>
        <w:t xml:space="preserve"> </w:t>
      </w:r>
      <w:r w:rsidR="00E553E6" w:rsidRPr="23252843">
        <w:rPr>
          <w:rFonts w:ascii="Calibri" w:eastAsia="Calibri" w:hAnsi="Calibri" w:cs="Calibri"/>
          <w:color w:val="000000" w:themeColor="text1"/>
        </w:rPr>
        <w:t xml:space="preserve">For example, replanting </w:t>
      </w:r>
      <w:r w:rsidR="00F5067D" w:rsidRPr="23252843">
        <w:rPr>
          <w:rFonts w:ascii="Calibri" w:eastAsia="Calibri" w:hAnsi="Calibri" w:cs="Calibri"/>
          <w:color w:val="000000" w:themeColor="text1"/>
        </w:rPr>
        <w:t xml:space="preserve">a diversity of </w:t>
      </w:r>
      <w:r w:rsidR="00E553E6" w:rsidRPr="23252843">
        <w:rPr>
          <w:rFonts w:ascii="Calibri" w:eastAsia="Calibri" w:hAnsi="Calibri" w:cs="Calibri"/>
          <w:color w:val="000000" w:themeColor="text1"/>
        </w:rPr>
        <w:t>native</w:t>
      </w:r>
      <w:r w:rsidR="002A5D46" w:rsidRPr="23252843">
        <w:rPr>
          <w:rFonts w:ascii="Calibri" w:eastAsia="Calibri" w:hAnsi="Calibri" w:cs="Calibri"/>
          <w:color w:val="000000" w:themeColor="text1"/>
        </w:rPr>
        <w:t xml:space="preserve"> plant</w:t>
      </w:r>
      <w:r w:rsidR="008801EC" w:rsidRPr="23252843">
        <w:rPr>
          <w:rFonts w:ascii="Calibri" w:eastAsia="Calibri" w:hAnsi="Calibri" w:cs="Calibri"/>
          <w:color w:val="000000" w:themeColor="text1"/>
        </w:rPr>
        <w:t xml:space="preserve"> species</w:t>
      </w:r>
      <w:r w:rsidR="00E553E6" w:rsidRPr="23252843">
        <w:rPr>
          <w:rFonts w:ascii="Calibri" w:eastAsia="Calibri" w:hAnsi="Calibri" w:cs="Calibri"/>
          <w:color w:val="000000" w:themeColor="text1"/>
        </w:rPr>
        <w:t xml:space="preserve"> may be an appropriate management action</w:t>
      </w:r>
      <w:r w:rsidR="5A9E1491" w:rsidRPr="23252843">
        <w:rPr>
          <w:rFonts w:ascii="Calibri" w:eastAsia="Calibri" w:hAnsi="Calibri" w:cs="Calibri"/>
          <w:color w:val="000000" w:themeColor="text1"/>
        </w:rPr>
        <w:t xml:space="preserve"> </w:t>
      </w:r>
      <w:r w:rsidR="006310B1" w:rsidRPr="23252843">
        <w:rPr>
          <w:rFonts w:ascii="Calibri" w:eastAsia="Calibri" w:hAnsi="Calibri" w:cs="Calibri"/>
          <w:color w:val="000000" w:themeColor="text1"/>
        </w:rPr>
        <w:t>where native vegetation has been previously cleared and replaced</w:t>
      </w:r>
      <w:r w:rsidR="00B3388E" w:rsidRPr="23252843">
        <w:rPr>
          <w:rFonts w:ascii="Calibri" w:eastAsia="Calibri" w:hAnsi="Calibri" w:cs="Calibri"/>
          <w:color w:val="000000" w:themeColor="text1"/>
        </w:rPr>
        <w:t xml:space="preserve">. However, where native vegetation </w:t>
      </w:r>
      <w:r w:rsidR="00D23B32" w:rsidRPr="23252843">
        <w:rPr>
          <w:rFonts w:ascii="Calibri" w:eastAsia="Calibri" w:hAnsi="Calibri" w:cs="Calibri"/>
          <w:color w:val="000000" w:themeColor="text1"/>
        </w:rPr>
        <w:t xml:space="preserve">still </w:t>
      </w:r>
      <w:r w:rsidR="00392948" w:rsidRPr="23252843">
        <w:rPr>
          <w:rFonts w:ascii="Calibri" w:eastAsia="Calibri" w:hAnsi="Calibri" w:cs="Calibri"/>
          <w:color w:val="000000" w:themeColor="text1"/>
        </w:rPr>
        <w:t xml:space="preserve">dominates, </w:t>
      </w:r>
      <w:r w:rsidR="009E7FB0" w:rsidRPr="23252843">
        <w:rPr>
          <w:rFonts w:ascii="Calibri" w:eastAsia="Calibri" w:hAnsi="Calibri" w:cs="Calibri"/>
          <w:color w:val="000000" w:themeColor="text1"/>
        </w:rPr>
        <w:t>removal of threats such as weeds</w:t>
      </w:r>
      <w:r w:rsidR="00515327" w:rsidRPr="23252843">
        <w:rPr>
          <w:rFonts w:ascii="Calibri" w:eastAsia="Calibri" w:hAnsi="Calibri" w:cs="Calibri"/>
          <w:color w:val="000000" w:themeColor="text1"/>
        </w:rPr>
        <w:t xml:space="preserve">, </w:t>
      </w:r>
      <w:r w:rsidR="009E7FB0" w:rsidRPr="23252843">
        <w:rPr>
          <w:rFonts w:ascii="Calibri" w:eastAsia="Calibri" w:hAnsi="Calibri" w:cs="Calibri"/>
          <w:color w:val="000000" w:themeColor="text1"/>
        </w:rPr>
        <w:t xml:space="preserve">pests </w:t>
      </w:r>
      <w:r w:rsidR="00515327" w:rsidRPr="23252843">
        <w:rPr>
          <w:rFonts w:ascii="Calibri" w:eastAsia="Calibri" w:hAnsi="Calibri" w:cs="Calibri"/>
          <w:color w:val="000000" w:themeColor="text1"/>
        </w:rPr>
        <w:t xml:space="preserve">and </w:t>
      </w:r>
      <w:r w:rsidR="00EA21B3" w:rsidRPr="23252843">
        <w:rPr>
          <w:rFonts w:ascii="Calibri" w:eastAsia="Calibri" w:hAnsi="Calibri" w:cs="Calibri"/>
          <w:color w:val="000000" w:themeColor="text1"/>
        </w:rPr>
        <w:t>herbivory</w:t>
      </w:r>
      <w:r w:rsidR="009E7FB0" w:rsidRPr="23252843">
        <w:rPr>
          <w:rFonts w:ascii="Calibri" w:eastAsia="Calibri" w:hAnsi="Calibri" w:cs="Calibri"/>
          <w:color w:val="000000" w:themeColor="text1"/>
        </w:rPr>
        <w:t xml:space="preserve"> </w:t>
      </w:r>
      <w:r w:rsidR="009C24EB" w:rsidRPr="23252843">
        <w:rPr>
          <w:rFonts w:ascii="Calibri" w:eastAsia="Calibri" w:hAnsi="Calibri" w:cs="Calibri"/>
          <w:color w:val="000000" w:themeColor="text1"/>
        </w:rPr>
        <w:t xml:space="preserve">to enable natural recruitment </w:t>
      </w:r>
      <w:r w:rsidR="00CF12CE" w:rsidRPr="23252843">
        <w:rPr>
          <w:rFonts w:ascii="Calibri" w:eastAsia="Calibri" w:hAnsi="Calibri" w:cs="Calibri"/>
          <w:color w:val="000000" w:themeColor="text1"/>
        </w:rPr>
        <w:t>of native plant</w:t>
      </w:r>
      <w:r w:rsidR="004C694B" w:rsidRPr="23252843">
        <w:rPr>
          <w:rFonts w:ascii="Calibri" w:eastAsia="Calibri" w:hAnsi="Calibri" w:cs="Calibri"/>
          <w:color w:val="000000" w:themeColor="text1"/>
        </w:rPr>
        <w:t xml:space="preserve"> species</w:t>
      </w:r>
      <w:r w:rsidR="00CF12CE" w:rsidRPr="23252843">
        <w:rPr>
          <w:rFonts w:ascii="Calibri" w:eastAsia="Calibri" w:hAnsi="Calibri" w:cs="Calibri"/>
          <w:color w:val="000000" w:themeColor="text1"/>
        </w:rPr>
        <w:t xml:space="preserve"> </w:t>
      </w:r>
      <w:r w:rsidR="00EE7C0F" w:rsidRPr="23252843">
        <w:rPr>
          <w:rFonts w:ascii="Calibri" w:eastAsia="Calibri" w:hAnsi="Calibri" w:cs="Calibri"/>
          <w:color w:val="000000" w:themeColor="text1"/>
        </w:rPr>
        <w:t xml:space="preserve">and </w:t>
      </w:r>
      <w:r w:rsidR="00631C97" w:rsidRPr="23252843">
        <w:rPr>
          <w:rFonts w:ascii="Calibri" w:eastAsia="Calibri" w:hAnsi="Calibri" w:cs="Calibri"/>
          <w:color w:val="000000" w:themeColor="text1"/>
        </w:rPr>
        <w:t xml:space="preserve">ecosystem </w:t>
      </w:r>
      <w:r w:rsidR="00EE7C0F" w:rsidRPr="23252843">
        <w:rPr>
          <w:rFonts w:ascii="Calibri" w:eastAsia="Calibri" w:hAnsi="Calibri" w:cs="Calibri"/>
          <w:color w:val="000000" w:themeColor="text1"/>
        </w:rPr>
        <w:t xml:space="preserve">condition improvement </w:t>
      </w:r>
      <w:r w:rsidR="009E7FB0" w:rsidRPr="23252843">
        <w:rPr>
          <w:rFonts w:ascii="Calibri" w:eastAsia="Calibri" w:hAnsi="Calibri" w:cs="Calibri"/>
          <w:color w:val="000000" w:themeColor="text1"/>
        </w:rPr>
        <w:t xml:space="preserve">may be more appropriate. </w:t>
      </w:r>
      <w:r w:rsidR="70A4BB71" w:rsidRPr="23252843">
        <w:rPr>
          <w:rFonts w:ascii="Calibri" w:eastAsia="Calibri" w:hAnsi="Calibri" w:cs="Calibri"/>
        </w:rPr>
        <w:t xml:space="preserve"> </w:t>
      </w:r>
    </w:p>
    <w:p w14:paraId="546ABA7D" w14:textId="0D7D2858" w:rsidR="00AD1CA7" w:rsidRDefault="00CC5163" w:rsidP="003C0D01">
      <w:r w:rsidRPr="7369F084">
        <w:rPr>
          <w:rFonts w:ascii="Calibri" w:eastAsia="Calibri" w:hAnsi="Calibri" w:cs="Calibri"/>
          <w:color w:val="000000" w:themeColor="text1"/>
        </w:rPr>
        <w:t>Different</w:t>
      </w:r>
      <w:r w:rsidR="00486476">
        <w:rPr>
          <w:rFonts w:ascii="Calibri" w:eastAsia="Calibri" w:hAnsi="Calibri" w:cs="Calibri"/>
          <w:color w:val="000000" w:themeColor="text1"/>
        </w:rPr>
        <w:t xml:space="preserve"> ecosystem</w:t>
      </w:r>
      <w:r w:rsidRPr="7369F084">
        <w:rPr>
          <w:rFonts w:ascii="Calibri" w:eastAsia="Calibri" w:hAnsi="Calibri" w:cs="Calibri"/>
          <w:color w:val="000000" w:themeColor="text1"/>
        </w:rPr>
        <w:t xml:space="preserve"> condition states also differ in their contribution to </w:t>
      </w:r>
      <w:r w:rsidR="003C362E" w:rsidRPr="7369F084">
        <w:rPr>
          <w:rFonts w:ascii="Calibri" w:eastAsia="Calibri" w:hAnsi="Calibri" w:cs="Calibri"/>
          <w:color w:val="000000" w:themeColor="text1"/>
        </w:rPr>
        <w:t xml:space="preserve">conserving </w:t>
      </w:r>
      <w:r w:rsidRPr="7369F084">
        <w:rPr>
          <w:rFonts w:ascii="Calibri" w:eastAsia="Calibri" w:hAnsi="Calibri" w:cs="Calibri"/>
          <w:color w:val="000000" w:themeColor="text1"/>
        </w:rPr>
        <w:t>biodiversity</w:t>
      </w:r>
      <w:r w:rsidR="00F869ED" w:rsidRPr="7369F084">
        <w:rPr>
          <w:rFonts w:ascii="Calibri" w:eastAsia="Calibri" w:hAnsi="Calibri" w:cs="Calibri"/>
          <w:color w:val="000000" w:themeColor="text1"/>
        </w:rPr>
        <w:t>.</w:t>
      </w:r>
      <w:r w:rsidR="00D833D8" w:rsidRPr="7369F084">
        <w:rPr>
          <w:rFonts w:ascii="Calibri" w:eastAsia="Calibri" w:hAnsi="Calibri" w:cs="Calibri"/>
          <w:color w:val="000000" w:themeColor="text1"/>
        </w:rPr>
        <w:t xml:space="preserve"> </w:t>
      </w:r>
      <w:r w:rsidR="005E3AB5" w:rsidRPr="7369F084">
        <w:rPr>
          <w:rFonts w:ascii="Calibri" w:eastAsia="Calibri" w:hAnsi="Calibri" w:cs="Calibri"/>
          <w:color w:val="000000" w:themeColor="text1"/>
        </w:rPr>
        <w:t>An ecosystem in reference condition (with a condition score of 1) has the capacity to support all biodiversity that is expected to occur naturally in that ecosystem</w:t>
      </w:r>
      <w:r w:rsidR="5B13893F" w:rsidRPr="2FB4DBF2">
        <w:rPr>
          <w:rFonts w:ascii="Calibri" w:eastAsia="Calibri" w:hAnsi="Calibri" w:cs="Calibri"/>
          <w:color w:val="000000" w:themeColor="text1"/>
        </w:rPr>
        <w:t xml:space="preserve"> (if we ignore</w:t>
      </w:r>
      <w:r w:rsidR="5B13893F" w:rsidRPr="6E731CAD">
        <w:rPr>
          <w:rFonts w:ascii="Calibri" w:eastAsia="Calibri" w:hAnsi="Calibri" w:cs="Calibri"/>
          <w:color w:val="000000" w:themeColor="text1"/>
        </w:rPr>
        <w:t xml:space="preserve"> </w:t>
      </w:r>
      <w:r w:rsidR="5B13893F" w:rsidRPr="66041F32">
        <w:rPr>
          <w:rFonts w:ascii="Calibri" w:eastAsia="Calibri" w:hAnsi="Calibri" w:cs="Calibri"/>
          <w:color w:val="000000" w:themeColor="text1"/>
        </w:rPr>
        <w:t xml:space="preserve">considerations of </w:t>
      </w:r>
      <w:r w:rsidR="5B13893F" w:rsidRPr="4F06E762">
        <w:rPr>
          <w:rFonts w:ascii="Calibri" w:eastAsia="Calibri" w:hAnsi="Calibri" w:cs="Calibri"/>
          <w:color w:val="000000" w:themeColor="text1"/>
        </w:rPr>
        <w:t>spatial scale)</w:t>
      </w:r>
      <w:r w:rsidR="00671C6D" w:rsidRPr="4F06E762">
        <w:rPr>
          <w:rFonts w:ascii="Calibri" w:eastAsia="Calibri" w:hAnsi="Calibri" w:cs="Calibri"/>
          <w:color w:val="000000" w:themeColor="text1"/>
        </w:rPr>
        <w:t>.</w:t>
      </w:r>
      <w:r w:rsidR="00671C6D" w:rsidRPr="7369F084">
        <w:rPr>
          <w:rFonts w:ascii="Calibri" w:eastAsia="Calibri" w:hAnsi="Calibri" w:cs="Calibri"/>
          <w:color w:val="000000" w:themeColor="text1"/>
        </w:rPr>
        <w:t xml:space="preserve"> </w:t>
      </w:r>
      <w:r w:rsidR="00F814AF" w:rsidRPr="7369F084">
        <w:rPr>
          <w:rFonts w:ascii="Calibri" w:eastAsia="Calibri" w:hAnsi="Calibri" w:cs="Calibri"/>
          <w:color w:val="000000" w:themeColor="text1"/>
        </w:rPr>
        <w:t>An ecosystem with a condition score of 0 (</w:t>
      </w:r>
      <w:r w:rsidR="00C34FCF" w:rsidRPr="7369F084">
        <w:rPr>
          <w:rFonts w:ascii="Calibri" w:eastAsia="Calibri" w:hAnsi="Calibri" w:cs="Calibri"/>
          <w:color w:val="000000" w:themeColor="text1"/>
        </w:rPr>
        <w:t>ecosystem completely removed</w:t>
      </w:r>
      <w:r w:rsidR="00F814AF" w:rsidRPr="7369F084">
        <w:rPr>
          <w:rFonts w:ascii="Calibri" w:eastAsia="Calibri" w:hAnsi="Calibri" w:cs="Calibri"/>
          <w:color w:val="000000" w:themeColor="text1"/>
        </w:rPr>
        <w:t>)</w:t>
      </w:r>
      <w:r w:rsidR="00A8771B" w:rsidRPr="7369F084">
        <w:rPr>
          <w:rFonts w:ascii="Calibri" w:eastAsia="Calibri" w:hAnsi="Calibri" w:cs="Calibri"/>
          <w:color w:val="000000" w:themeColor="text1"/>
        </w:rPr>
        <w:t xml:space="preserve"> has no</w:t>
      </w:r>
      <w:r w:rsidR="00F814AF" w:rsidRPr="7369F084">
        <w:rPr>
          <w:rFonts w:ascii="Calibri" w:eastAsia="Calibri" w:hAnsi="Calibri" w:cs="Calibri"/>
          <w:color w:val="000000" w:themeColor="text1"/>
        </w:rPr>
        <w:t xml:space="preserve"> </w:t>
      </w:r>
      <w:r w:rsidR="00314A17">
        <w:rPr>
          <w:rFonts w:ascii="Calibri" w:eastAsia="Calibri" w:hAnsi="Calibri" w:cs="Calibri"/>
          <w:color w:val="000000" w:themeColor="text1"/>
        </w:rPr>
        <w:t xml:space="preserve">functional </w:t>
      </w:r>
      <w:r w:rsidR="00F814AF" w:rsidRPr="7369F084">
        <w:rPr>
          <w:rFonts w:ascii="Calibri" w:eastAsia="Calibri" w:hAnsi="Calibri" w:cs="Calibri"/>
          <w:color w:val="000000" w:themeColor="text1"/>
        </w:rPr>
        <w:t xml:space="preserve">capacity </w:t>
      </w:r>
      <w:r w:rsidR="00064D06">
        <w:rPr>
          <w:rFonts w:ascii="Calibri" w:eastAsia="Calibri" w:hAnsi="Calibri" w:cs="Calibri"/>
          <w:color w:val="000000" w:themeColor="text1"/>
        </w:rPr>
        <w:t xml:space="preserve">to </w:t>
      </w:r>
      <w:r w:rsidR="00F814AF" w:rsidRPr="7369F084">
        <w:rPr>
          <w:rFonts w:ascii="Calibri" w:eastAsia="Calibri" w:hAnsi="Calibri" w:cs="Calibri"/>
          <w:color w:val="000000" w:themeColor="text1"/>
        </w:rPr>
        <w:t xml:space="preserve">support </w:t>
      </w:r>
      <w:r w:rsidR="00FD0D86" w:rsidRPr="7369F084">
        <w:rPr>
          <w:rFonts w:ascii="Calibri" w:eastAsia="Calibri" w:hAnsi="Calibri" w:cs="Calibri"/>
          <w:color w:val="000000" w:themeColor="text1"/>
        </w:rPr>
        <w:t xml:space="preserve">the </w:t>
      </w:r>
      <w:r w:rsidR="00F814AF" w:rsidRPr="7369F084">
        <w:rPr>
          <w:rFonts w:ascii="Calibri" w:eastAsia="Calibri" w:hAnsi="Calibri" w:cs="Calibri"/>
          <w:color w:val="000000" w:themeColor="text1"/>
        </w:rPr>
        <w:t>biodiversity that is expected to occur naturally in that ecosystem</w:t>
      </w:r>
      <w:r w:rsidR="007D001D" w:rsidRPr="7369F084">
        <w:rPr>
          <w:rFonts w:ascii="Calibri" w:eastAsia="Calibri" w:hAnsi="Calibri" w:cs="Calibri"/>
          <w:color w:val="000000" w:themeColor="text1"/>
        </w:rPr>
        <w:t>.</w:t>
      </w:r>
    </w:p>
    <w:p w14:paraId="503FF50D" w14:textId="410D48C0" w:rsidR="161B134A" w:rsidRDefault="161B134A" w:rsidP="7369F084">
      <w:pPr>
        <w:rPr>
          <w:rFonts w:ascii="Calibri" w:eastAsia="Calibri" w:hAnsi="Calibri" w:cs="Calibri"/>
        </w:rPr>
      </w:pPr>
      <w:r w:rsidRPr="7369F084">
        <w:rPr>
          <w:rFonts w:ascii="Calibri" w:eastAsia="Calibri" w:hAnsi="Calibri" w:cs="Calibri"/>
          <w:color w:val="000000" w:themeColor="text1"/>
        </w:rPr>
        <w:t xml:space="preserve">The </w:t>
      </w:r>
      <w:r w:rsidR="00C8369B">
        <w:rPr>
          <w:rFonts w:ascii="Calibri" w:eastAsia="Calibri" w:hAnsi="Calibri" w:cs="Calibri"/>
          <w:color w:val="000000" w:themeColor="text1"/>
        </w:rPr>
        <w:t xml:space="preserve">ENV </w:t>
      </w:r>
      <w:r w:rsidRPr="7369F084">
        <w:rPr>
          <w:rFonts w:ascii="Calibri" w:eastAsia="Calibri" w:hAnsi="Calibri" w:cs="Calibri"/>
          <w:color w:val="000000" w:themeColor="text1"/>
        </w:rPr>
        <w:t xml:space="preserve">method would use </w:t>
      </w:r>
      <w:r w:rsidR="00C8369B">
        <w:rPr>
          <w:rFonts w:ascii="Calibri" w:eastAsia="Calibri" w:hAnsi="Calibri" w:cs="Calibri"/>
          <w:color w:val="000000" w:themeColor="text1"/>
        </w:rPr>
        <w:t xml:space="preserve">the </w:t>
      </w:r>
      <w:r w:rsidRPr="7369F084">
        <w:rPr>
          <w:rFonts w:ascii="Calibri" w:eastAsia="Calibri" w:hAnsi="Calibri" w:cs="Calibri"/>
          <w:color w:val="000000" w:themeColor="text1"/>
        </w:rPr>
        <w:t>NBAS to provide a nationally consistent approach to</w:t>
      </w:r>
      <w:r w:rsidR="19729D08" w:rsidRPr="7369F084">
        <w:rPr>
          <w:rFonts w:ascii="Calibri" w:eastAsia="Calibri" w:hAnsi="Calibri" w:cs="Calibri"/>
          <w:color w:val="000000" w:themeColor="text1"/>
        </w:rPr>
        <w:t xml:space="preserve"> </w:t>
      </w:r>
      <w:r w:rsidR="00A44892">
        <w:rPr>
          <w:rFonts w:ascii="Calibri" w:eastAsia="Calibri" w:hAnsi="Calibri" w:cs="Calibri"/>
          <w:color w:val="000000" w:themeColor="text1"/>
        </w:rPr>
        <w:t>assessing</w:t>
      </w:r>
      <w:r w:rsidR="00C21B8A">
        <w:rPr>
          <w:rFonts w:ascii="Calibri" w:eastAsia="Calibri" w:hAnsi="Calibri" w:cs="Calibri"/>
          <w:color w:val="000000" w:themeColor="text1"/>
        </w:rPr>
        <w:t xml:space="preserve"> the contribution of a project </w:t>
      </w:r>
      <w:r w:rsidR="006A2EEF">
        <w:rPr>
          <w:rFonts w:ascii="Calibri" w:eastAsia="Calibri" w:hAnsi="Calibri" w:cs="Calibri"/>
          <w:color w:val="000000" w:themeColor="text1"/>
        </w:rPr>
        <w:t xml:space="preserve">to </w:t>
      </w:r>
      <w:r w:rsidR="00C21B8A">
        <w:rPr>
          <w:rFonts w:ascii="Calibri" w:eastAsia="Calibri" w:hAnsi="Calibri" w:cs="Calibri"/>
          <w:color w:val="000000" w:themeColor="text1"/>
        </w:rPr>
        <w:t>conserving</w:t>
      </w:r>
      <w:r w:rsidR="00A44892" w:rsidRPr="7369F084">
        <w:rPr>
          <w:rFonts w:ascii="Calibri" w:eastAsia="Calibri" w:hAnsi="Calibri" w:cs="Calibri"/>
          <w:color w:val="000000" w:themeColor="text1"/>
        </w:rPr>
        <w:t xml:space="preserve"> </w:t>
      </w:r>
      <w:r w:rsidR="19729D08" w:rsidRPr="7369F084">
        <w:rPr>
          <w:rFonts w:ascii="Calibri" w:eastAsia="Calibri" w:hAnsi="Calibri" w:cs="Calibri"/>
          <w:color w:val="000000" w:themeColor="text1"/>
        </w:rPr>
        <w:t xml:space="preserve">biodiversity </w:t>
      </w:r>
      <w:r w:rsidR="58E7EB8F" w:rsidRPr="16DC17B5">
        <w:rPr>
          <w:rFonts w:ascii="Calibri" w:eastAsia="Calibri" w:hAnsi="Calibri" w:cs="Calibri"/>
          <w:color w:val="000000" w:themeColor="text1"/>
        </w:rPr>
        <w:t>(</w:t>
      </w:r>
      <w:r w:rsidR="58E7EB8F" w:rsidRPr="00A06427">
        <w:rPr>
          <w:rFonts w:ascii="Calibri" w:eastAsia="Calibri" w:hAnsi="Calibri" w:cs="Calibri"/>
          <w:color w:val="000000" w:themeColor="text1"/>
        </w:rPr>
        <w:t xml:space="preserve">see </w:t>
      </w:r>
      <w:r w:rsidR="00A66D9D">
        <w:rPr>
          <w:rFonts w:ascii="Calibri" w:eastAsia="Calibri" w:hAnsi="Calibri" w:cs="Calibri"/>
          <w:color w:val="000000" w:themeColor="text1"/>
        </w:rPr>
        <w:t>Section</w:t>
      </w:r>
      <w:r w:rsidR="58E7EB8F" w:rsidRPr="00A06427">
        <w:rPr>
          <w:rFonts w:ascii="Calibri" w:eastAsia="Calibri" w:hAnsi="Calibri" w:cs="Calibri"/>
          <w:color w:val="000000" w:themeColor="text1"/>
        </w:rPr>
        <w:t xml:space="preserve"> </w:t>
      </w:r>
      <w:r w:rsidR="008D69F9" w:rsidRPr="00301C3B">
        <w:rPr>
          <w:rFonts w:ascii="Calibri" w:eastAsia="Calibri" w:hAnsi="Calibri" w:cs="Calibri"/>
          <w:color w:val="000000" w:themeColor="text1"/>
        </w:rPr>
        <w:t>5.5</w:t>
      </w:r>
      <w:r w:rsidR="58E7EB8F" w:rsidRPr="16DC17B5">
        <w:rPr>
          <w:rFonts w:ascii="Calibri" w:eastAsia="Calibri" w:hAnsi="Calibri" w:cs="Calibri"/>
          <w:color w:val="000000" w:themeColor="text1"/>
        </w:rPr>
        <w:t>)</w:t>
      </w:r>
      <w:r w:rsidR="4FD4FBEE" w:rsidRPr="16DC17B5">
        <w:rPr>
          <w:rFonts w:ascii="Calibri" w:eastAsia="Calibri" w:hAnsi="Calibri" w:cs="Calibri"/>
          <w:color w:val="000000" w:themeColor="text1"/>
        </w:rPr>
        <w:t>.</w:t>
      </w:r>
      <w:r w:rsidR="19729D08" w:rsidRPr="7369F084">
        <w:rPr>
          <w:rFonts w:ascii="Calibri" w:eastAsia="Calibri" w:hAnsi="Calibri" w:cs="Calibri"/>
          <w:color w:val="000000" w:themeColor="text1"/>
        </w:rPr>
        <w:t xml:space="preserve"> </w:t>
      </w:r>
      <w:r w:rsidR="35F8F2DE" w:rsidRPr="7369F084">
        <w:rPr>
          <w:rFonts w:ascii="Calibri" w:eastAsia="Calibri" w:hAnsi="Calibri" w:cs="Calibri"/>
          <w:color w:val="000000" w:themeColor="text1"/>
        </w:rPr>
        <w:t xml:space="preserve">The </w:t>
      </w:r>
      <w:r w:rsidR="00E57205">
        <w:rPr>
          <w:rFonts w:ascii="Calibri" w:eastAsia="Calibri" w:hAnsi="Calibri" w:cs="Calibri"/>
          <w:color w:val="000000" w:themeColor="text1"/>
        </w:rPr>
        <w:t>NBAS</w:t>
      </w:r>
      <w:r w:rsidR="00E57205" w:rsidRPr="7369F084">
        <w:rPr>
          <w:rFonts w:ascii="Calibri" w:eastAsia="Calibri" w:hAnsi="Calibri" w:cs="Calibri"/>
          <w:color w:val="000000" w:themeColor="text1"/>
        </w:rPr>
        <w:t xml:space="preserve"> </w:t>
      </w:r>
      <w:r w:rsidR="35F8F2DE" w:rsidRPr="7369F084">
        <w:rPr>
          <w:rFonts w:ascii="Calibri" w:eastAsia="Calibri" w:hAnsi="Calibri" w:cs="Calibri"/>
          <w:color w:val="000000" w:themeColor="text1"/>
        </w:rPr>
        <w:t xml:space="preserve">can help </w:t>
      </w:r>
      <w:r w:rsidR="4280E44A" w:rsidRPr="3D34E60A">
        <w:rPr>
          <w:rFonts w:ascii="Calibri" w:eastAsia="Calibri" w:hAnsi="Calibri" w:cs="Calibri"/>
          <w:color w:val="000000" w:themeColor="text1"/>
        </w:rPr>
        <w:t xml:space="preserve">market participants </w:t>
      </w:r>
      <w:r w:rsidR="35F8F2DE" w:rsidRPr="7369F084">
        <w:rPr>
          <w:rFonts w:ascii="Calibri" w:eastAsia="Calibri" w:hAnsi="Calibri" w:cs="Calibri"/>
          <w:color w:val="000000" w:themeColor="text1"/>
        </w:rPr>
        <w:t xml:space="preserve">compare the benefits of different types of projects. This includes projects that may differ in size, </w:t>
      </w:r>
      <w:r w:rsidR="008B3941">
        <w:rPr>
          <w:rFonts w:ascii="Calibri" w:eastAsia="Calibri" w:hAnsi="Calibri" w:cs="Calibri"/>
          <w:color w:val="000000" w:themeColor="text1"/>
        </w:rPr>
        <w:t>location</w:t>
      </w:r>
      <w:r w:rsidR="35F8F2DE" w:rsidRPr="7369F084">
        <w:rPr>
          <w:rFonts w:ascii="Calibri" w:eastAsia="Calibri" w:hAnsi="Calibri" w:cs="Calibri"/>
          <w:color w:val="000000" w:themeColor="text1"/>
        </w:rPr>
        <w:t xml:space="preserve"> or types of ecosystems. </w:t>
      </w:r>
    </w:p>
    <w:p w14:paraId="0701110F" w14:textId="24C9E899" w:rsidR="00756A48" w:rsidRPr="00621EE6" w:rsidRDefault="00756A48" w:rsidP="00C37150">
      <w:pPr>
        <w:pStyle w:val="Heading2"/>
        <w:numPr>
          <w:ilvl w:val="1"/>
          <w:numId w:val="130"/>
        </w:numPr>
      </w:pPr>
      <w:bookmarkStart w:id="169" w:name="_Toc207870741"/>
      <w:bookmarkStart w:id="170" w:name="_Toc207871049"/>
      <w:bookmarkStart w:id="171" w:name="_Toc207871126"/>
      <w:bookmarkStart w:id="172" w:name="_Toc210729362"/>
      <w:bookmarkStart w:id="173" w:name="_Toc207870315"/>
      <w:r w:rsidRPr="00756A48">
        <w:t xml:space="preserve">Indigenous </w:t>
      </w:r>
      <w:r w:rsidR="003932CE">
        <w:t>k</w:t>
      </w:r>
      <w:r w:rsidRPr="00756A48">
        <w:t xml:space="preserve">nowledge and </w:t>
      </w:r>
      <w:r w:rsidR="003932CE">
        <w:t>v</w:t>
      </w:r>
      <w:r w:rsidRPr="00756A48">
        <w:t>alues</w:t>
      </w:r>
      <w:bookmarkEnd w:id="169"/>
      <w:bookmarkEnd w:id="170"/>
      <w:bookmarkEnd w:id="171"/>
      <w:bookmarkEnd w:id="172"/>
      <w:r w:rsidRPr="00756A48" w:rsidDel="00621EE6">
        <w:t xml:space="preserve"> </w:t>
      </w:r>
      <w:bookmarkStart w:id="174" w:name="_Toc207870316"/>
      <w:bookmarkStart w:id="175" w:name="_Toc207870742"/>
      <w:bookmarkStart w:id="176" w:name="_Toc207871050"/>
      <w:bookmarkStart w:id="177" w:name="_Toc207871127"/>
      <w:bookmarkEnd w:id="173"/>
      <w:bookmarkEnd w:id="174"/>
      <w:bookmarkEnd w:id="175"/>
      <w:bookmarkEnd w:id="176"/>
      <w:bookmarkEnd w:id="177"/>
    </w:p>
    <w:p w14:paraId="41D4D61C" w14:textId="62AE28EC" w:rsidR="004D21E6" w:rsidRDefault="0092629E">
      <w:r>
        <w:t xml:space="preserve">The ENV method </w:t>
      </w:r>
      <w:r w:rsidR="00771969" w:rsidRPr="007C41C2">
        <w:t>would</w:t>
      </w:r>
      <w:r>
        <w:t xml:space="preserve"> </w:t>
      </w:r>
      <w:r w:rsidR="00324480">
        <w:t>a</w:t>
      </w:r>
      <w:r w:rsidR="00A707D3">
        <w:t xml:space="preserve">dopt the approach taken in the Replanting method </w:t>
      </w:r>
      <w:r w:rsidR="3A354821">
        <w:t>for provisions relating</w:t>
      </w:r>
      <w:r w:rsidR="00A707D3">
        <w:t xml:space="preserve"> to </w:t>
      </w:r>
      <w:r w:rsidR="00146C58">
        <w:t>u</w:t>
      </w:r>
      <w:r w:rsidR="00146C58" w:rsidRPr="00146C58">
        <w:t>se of Indigenous knowledge</w:t>
      </w:r>
      <w:r w:rsidR="0053419D">
        <w:t>,</w:t>
      </w:r>
      <w:r w:rsidR="00146C58" w:rsidRPr="00146C58">
        <w:t xml:space="preserve"> values </w:t>
      </w:r>
      <w:r w:rsidR="00563CC8">
        <w:t>and</w:t>
      </w:r>
      <w:r w:rsidR="00563CC8" w:rsidRPr="00146C58">
        <w:t xml:space="preserve"> </w:t>
      </w:r>
      <w:r w:rsidR="007F18BC">
        <w:t>data</w:t>
      </w:r>
      <w:r w:rsidR="00146C58">
        <w:t>.</w:t>
      </w:r>
      <w:r w:rsidR="00762E81">
        <w:t xml:space="preserve"> </w:t>
      </w:r>
    </w:p>
    <w:p w14:paraId="683CF1B4" w14:textId="06705A33" w:rsidR="00762E81" w:rsidRDefault="004165B6" w:rsidP="00151804">
      <w:r>
        <w:t>Similar to the Replanting method, t</w:t>
      </w:r>
      <w:r w:rsidR="004D21E6" w:rsidRPr="00BA03D7">
        <w:t>h</w:t>
      </w:r>
      <w:r w:rsidR="004D21E6">
        <w:t>ese provisions would apply</w:t>
      </w:r>
      <w:r w:rsidR="004D21E6" w:rsidRPr="00BA03D7">
        <w:t xml:space="preserve"> where the project proponent nominate</w:t>
      </w:r>
      <w:r w:rsidR="00114A83">
        <w:t>s</w:t>
      </w:r>
      <w:r w:rsidR="004D21E6" w:rsidRPr="00BA03D7">
        <w:t xml:space="preserve"> a culturally significant entity </w:t>
      </w:r>
      <w:r w:rsidR="004D21E6">
        <w:t xml:space="preserve">for </w:t>
      </w:r>
      <w:r w:rsidR="004D21E6" w:rsidRPr="00BA03D7">
        <w:t>the project</w:t>
      </w:r>
      <w:r w:rsidR="004D21E6">
        <w:t>, or, where the project design or implementation is influenced by Indigenous knowledge or values</w:t>
      </w:r>
      <w:r w:rsidR="000E37B9">
        <w:t>. For</w:t>
      </w:r>
      <w:r w:rsidR="004D21E6">
        <w:t xml:space="preserve"> example</w:t>
      </w:r>
      <w:r w:rsidR="000E37B9">
        <w:t>,</w:t>
      </w:r>
      <w:r w:rsidR="004D21E6">
        <w:t xml:space="preserve"> for the purpose of culturally informed project design</w:t>
      </w:r>
      <w:r w:rsidR="00DF5EBE">
        <w:t xml:space="preserve"> w</w:t>
      </w:r>
      <w:r w:rsidR="00762E81" w:rsidRPr="00762E81">
        <w:t>here</w:t>
      </w:r>
      <w:r w:rsidR="000829B5">
        <w:t>:</w:t>
      </w:r>
      <w:r w:rsidR="00762E81" w:rsidRPr="00762E81">
        <w:t xml:space="preserve"> </w:t>
      </w:r>
    </w:p>
    <w:p w14:paraId="0BF80BCF" w14:textId="42F9BE06" w:rsidR="00762E81" w:rsidRPr="00301C3B" w:rsidRDefault="003932CE" w:rsidP="00C619DF">
      <w:pPr>
        <w:pStyle w:val="ListParagraph"/>
        <w:numPr>
          <w:ilvl w:val="0"/>
          <w:numId w:val="90"/>
        </w:numPr>
        <w:spacing w:after="200" w:line="276" w:lineRule="auto"/>
        <w:rPr>
          <w:rFonts w:eastAsia="Calibri"/>
          <w:color w:val="000000" w:themeColor="text1"/>
        </w:rPr>
      </w:pPr>
      <w:r>
        <w:rPr>
          <w:rFonts w:eastAsia="Calibri"/>
          <w:color w:val="000000" w:themeColor="text1"/>
        </w:rPr>
        <w:t>a</w:t>
      </w:r>
      <w:r w:rsidR="00C42A76" w:rsidRPr="00301C3B">
        <w:rPr>
          <w:rFonts w:eastAsia="Calibri"/>
          <w:color w:val="000000" w:themeColor="text1"/>
        </w:rPr>
        <w:t>n</w:t>
      </w:r>
      <w:r w:rsidR="00CF62BA" w:rsidRPr="00301C3B">
        <w:rPr>
          <w:rFonts w:eastAsia="Calibri"/>
          <w:color w:val="000000" w:themeColor="text1"/>
        </w:rPr>
        <w:t xml:space="preserve"> ENV</w:t>
      </w:r>
      <w:r w:rsidR="00762E81" w:rsidRPr="00301C3B">
        <w:rPr>
          <w:rFonts w:eastAsia="Calibri"/>
          <w:color w:val="000000" w:themeColor="text1"/>
        </w:rPr>
        <w:t xml:space="preserve"> project </w:t>
      </w:r>
      <w:r w:rsidR="00C42A76" w:rsidRPr="00301C3B">
        <w:rPr>
          <w:rFonts w:eastAsia="Calibri"/>
          <w:color w:val="000000" w:themeColor="text1"/>
        </w:rPr>
        <w:t>proposes to</w:t>
      </w:r>
      <w:r w:rsidR="00762E81" w:rsidRPr="00301C3B">
        <w:rPr>
          <w:rFonts w:eastAsia="Calibri"/>
          <w:color w:val="000000" w:themeColor="text1"/>
        </w:rPr>
        <w:t xml:space="preserve"> include, or</w:t>
      </w:r>
      <w:r w:rsidR="008362B2" w:rsidRPr="00301C3B">
        <w:rPr>
          <w:rFonts w:eastAsia="Calibri"/>
          <w:color w:val="000000" w:themeColor="text1"/>
        </w:rPr>
        <w:t xml:space="preserve"> be</w:t>
      </w:r>
      <w:r w:rsidR="00762E81" w:rsidRPr="00301C3B">
        <w:rPr>
          <w:rFonts w:eastAsia="Calibri"/>
          <w:color w:val="000000" w:themeColor="text1"/>
        </w:rPr>
        <w:t xml:space="preserve"> informed by, Indigenous knowledge or values, or Indigenous data, in relation to the project’s design or implementation</w:t>
      </w:r>
    </w:p>
    <w:p w14:paraId="73735B62" w14:textId="2D2896B7" w:rsidR="0067095B" w:rsidRPr="00B267BA" w:rsidRDefault="003932CE" w:rsidP="00C619DF">
      <w:pPr>
        <w:pStyle w:val="ListParagraph"/>
        <w:numPr>
          <w:ilvl w:val="0"/>
          <w:numId w:val="90"/>
        </w:numPr>
        <w:spacing w:after="200" w:line="276" w:lineRule="auto"/>
        <w:rPr>
          <w:rFonts w:eastAsia="Calibri"/>
          <w:color w:val="000000" w:themeColor="text1"/>
        </w:rPr>
      </w:pPr>
      <w:r>
        <w:rPr>
          <w:rFonts w:eastAsia="Calibri"/>
          <w:color w:val="000000" w:themeColor="text1"/>
        </w:rPr>
        <w:t>t</w:t>
      </w:r>
      <w:r w:rsidR="00762E81" w:rsidRPr="0067095B">
        <w:rPr>
          <w:rFonts w:eastAsia="Calibri"/>
          <w:color w:val="000000" w:themeColor="text1"/>
        </w:rPr>
        <w:t>he knowledge, values or data w</w:t>
      </w:r>
      <w:r w:rsidR="00D35A23" w:rsidRPr="0067095B">
        <w:rPr>
          <w:rFonts w:eastAsia="Calibri"/>
          <w:color w:val="000000" w:themeColor="text1"/>
        </w:rPr>
        <w:t>ould be</w:t>
      </w:r>
      <w:r w:rsidR="00762E81" w:rsidRPr="0067095B">
        <w:rPr>
          <w:rFonts w:eastAsia="Calibri"/>
          <w:color w:val="000000" w:themeColor="text1"/>
        </w:rPr>
        <w:t xml:space="preserve"> informed by engagement with </w:t>
      </w:r>
      <w:r w:rsidR="40FA9AAE" w:rsidRPr="0067095B">
        <w:rPr>
          <w:rFonts w:eastAsia="Calibri"/>
          <w:color w:val="000000" w:themeColor="text1"/>
        </w:rPr>
        <w:t xml:space="preserve">relevant </w:t>
      </w:r>
      <w:r w:rsidR="00762E81" w:rsidRPr="0067095B">
        <w:rPr>
          <w:rFonts w:eastAsia="Calibri"/>
          <w:color w:val="000000" w:themeColor="text1"/>
        </w:rPr>
        <w:t>Aboriginal persons or Torres Strait Islanders</w:t>
      </w:r>
      <w:r w:rsidR="008C31C5" w:rsidRPr="0067095B">
        <w:rPr>
          <w:rFonts w:eastAsia="Calibri"/>
          <w:color w:val="000000" w:themeColor="text1"/>
        </w:rPr>
        <w:t xml:space="preserve">. </w:t>
      </w:r>
    </w:p>
    <w:p w14:paraId="6B5DE872" w14:textId="7A4A825F" w:rsidR="0041777D" w:rsidRDefault="003376F1" w:rsidP="00301C3B">
      <w:r>
        <w:t>T</w:t>
      </w:r>
      <w:r w:rsidR="00E0553A" w:rsidRPr="00E0553A">
        <w:t xml:space="preserve">he project proponent </w:t>
      </w:r>
      <w:r w:rsidR="00D67E06">
        <w:t xml:space="preserve">would </w:t>
      </w:r>
      <w:r w:rsidR="002F207D">
        <w:t>need to</w:t>
      </w:r>
      <w:r w:rsidR="0041777D">
        <w:t xml:space="preserve"> provide:</w:t>
      </w:r>
    </w:p>
    <w:p w14:paraId="066C24C0" w14:textId="2B8F4C5C" w:rsidR="0041777D" w:rsidRPr="00301C3B" w:rsidRDefault="003932CE" w:rsidP="00C619DF">
      <w:pPr>
        <w:pStyle w:val="ListParagraph"/>
        <w:numPr>
          <w:ilvl w:val="0"/>
          <w:numId w:val="90"/>
        </w:numPr>
        <w:spacing w:after="200" w:line="276" w:lineRule="auto"/>
        <w:rPr>
          <w:rFonts w:eastAsia="Calibri"/>
          <w:color w:val="000000" w:themeColor="text1"/>
        </w:rPr>
      </w:pPr>
      <w:r>
        <w:rPr>
          <w:rFonts w:eastAsia="Calibri"/>
          <w:color w:val="000000" w:themeColor="text1"/>
        </w:rPr>
        <w:t>e</w:t>
      </w:r>
      <w:r w:rsidR="00E0553A" w:rsidRPr="00301C3B">
        <w:rPr>
          <w:rFonts w:eastAsia="Calibri"/>
          <w:color w:val="000000" w:themeColor="text1"/>
        </w:rPr>
        <w:t xml:space="preserve">vidence that they have obtained the appropriate attribution for, and consent </w:t>
      </w:r>
      <w:r w:rsidR="0F286302" w:rsidRPr="2A203C9A">
        <w:rPr>
          <w:rFonts w:eastAsia="Calibri"/>
          <w:color w:val="000000" w:themeColor="text1"/>
        </w:rPr>
        <w:t>(</w:t>
      </w:r>
      <w:r w:rsidR="0F286302" w:rsidRPr="2FA3F15C">
        <w:rPr>
          <w:rFonts w:eastAsia="Calibri"/>
          <w:color w:val="000000" w:themeColor="text1"/>
        </w:rPr>
        <w:t xml:space="preserve">permission) </w:t>
      </w:r>
      <w:r w:rsidR="00E0553A" w:rsidRPr="00301C3B">
        <w:rPr>
          <w:rFonts w:eastAsia="Calibri"/>
          <w:color w:val="000000" w:themeColor="text1"/>
        </w:rPr>
        <w:t>for the use of, the knowledge, values or data</w:t>
      </w:r>
    </w:p>
    <w:p w14:paraId="6B37D357" w14:textId="198CD04F" w:rsidR="0041777D" w:rsidRPr="00301C3B" w:rsidRDefault="003932CE" w:rsidP="00C619DF">
      <w:pPr>
        <w:pStyle w:val="ListParagraph"/>
        <w:numPr>
          <w:ilvl w:val="0"/>
          <w:numId w:val="90"/>
        </w:numPr>
        <w:spacing w:after="200" w:line="276" w:lineRule="auto"/>
        <w:rPr>
          <w:rFonts w:eastAsia="Calibri"/>
          <w:color w:val="000000" w:themeColor="text1"/>
        </w:rPr>
      </w:pPr>
      <w:r>
        <w:rPr>
          <w:rFonts w:eastAsia="Calibri"/>
          <w:color w:val="000000" w:themeColor="text1"/>
        </w:rPr>
        <w:lastRenderedPageBreak/>
        <w:t>e</w:t>
      </w:r>
      <w:r w:rsidR="00E0553A" w:rsidRPr="00301C3B">
        <w:rPr>
          <w:rFonts w:eastAsia="Calibri"/>
          <w:color w:val="000000" w:themeColor="text1"/>
        </w:rPr>
        <w:t xml:space="preserve">vidence that culturally appropriate approaches are being used for the collection, interpretation, use, recording and governance of that knowledge or those values </w:t>
      </w:r>
    </w:p>
    <w:p w14:paraId="19149FA8" w14:textId="7DA3C772" w:rsidR="0041777D" w:rsidRPr="00301C3B" w:rsidRDefault="00864513" w:rsidP="00C619DF">
      <w:pPr>
        <w:pStyle w:val="ListParagraph"/>
        <w:numPr>
          <w:ilvl w:val="0"/>
          <w:numId w:val="90"/>
        </w:numPr>
        <w:spacing w:after="200" w:line="276" w:lineRule="auto"/>
        <w:rPr>
          <w:rFonts w:eastAsia="Calibri"/>
          <w:color w:val="000000" w:themeColor="text1"/>
        </w:rPr>
      </w:pPr>
      <w:r>
        <w:rPr>
          <w:rFonts w:eastAsia="Calibri"/>
          <w:color w:val="000000" w:themeColor="text1"/>
        </w:rPr>
        <w:t>i</w:t>
      </w:r>
      <w:r w:rsidR="00E0553A" w:rsidRPr="00301C3B">
        <w:rPr>
          <w:rFonts w:eastAsia="Calibri"/>
          <w:color w:val="000000" w:themeColor="text1"/>
        </w:rPr>
        <w:t xml:space="preserve">nformation relating to how the project design and implementation includes or is informed by the knowledge, values or data. </w:t>
      </w:r>
    </w:p>
    <w:p w14:paraId="4EE51073" w14:textId="690FD84C" w:rsidR="000D4511" w:rsidRDefault="000D4511" w:rsidP="0081284E">
      <w:r w:rsidRPr="0067095B">
        <w:rPr>
          <w:rFonts w:eastAsia="Calibri"/>
          <w:color w:val="000000" w:themeColor="text1"/>
        </w:rPr>
        <w:t>The term relevant Aboriginal persons or Torres Strait Islanders, for a project area, would be defined to mean the Aboriginal persons or Torres Strait Islanders who have a demonstrated connection to the land or waters on or in which the project area is located.</w:t>
      </w:r>
    </w:p>
    <w:p w14:paraId="5A6BC6F3" w14:textId="58611FBC" w:rsidR="00535609" w:rsidRDefault="00E0553A" w:rsidP="0081284E">
      <w:r w:rsidRPr="00E0553A">
        <w:t>The purpose of th</w:t>
      </w:r>
      <w:r w:rsidR="0041777D">
        <w:t>ese provisions</w:t>
      </w:r>
      <w:r w:rsidRPr="00E0553A">
        <w:t xml:space="preserve"> is to ensure that, if a project proponent chooses to use Indigenous knowledge, values or data in the design or implementation of their project, they are required to do so in a culturally appropriate way, including obtaining appropriate consents </w:t>
      </w:r>
      <w:r w:rsidR="089BC6FF">
        <w:t>(permissions)</w:t>
      </w:r>
      <w:r>
        <w:t xml:space="preserve"> </w:t>
      </w:r>
      <w:r w:rsidRPr="00E0553A">
        <w:t xml:space="preserve">and attributions. This includes the storage and protection of </w:t>
      </w:r>
      <w:r>
        <w:t>th</w:t>
      </w:r>
      <w:r w:rsidR="7787F1D7">
        <w:t>e</w:t>
      </w:r>
      <w:r w:rsidRPr="00E0553A">
        <w:t xml:space="preserve"> knowledge</w:t>
      </w:r>
      <w:r w:rsidR="009D5434">
        <w:t>, values or data</w:t>
      </w:r>
      <w:r w:rsidRPr="00E0553A">
        <w:t>.</w:t>
      </w:r>
    </w:p>
    <w:p w14:paraId="671A4705" w14:textId="05504D85" w:rsidR="18D8042B" w:rsidRDefault="00A66D9D" w:rsidP="00B267BA">
      <w:r>
        <w:t>Section</w:t>
      </w:r>
      <w:r w:rsidR="00602845" w:rsidRPr="00301C3B">
        <w:t xml:space="preserve"> </w:t>
      </w:r>
      <w:r w:rsidR="001556E3">
        <w:t>8.</w:t>
      </w:r>
      <w:r w:rsidR="008416BB">
        <w:t>3</w:t>
      </w:r>
      <w:r w:rsidR="00602845">
        <w:t xml:space="preserve"> provides f</w:t>
      </w:r>
      <w:r w:rsidR="00E33868">
        <w:t>urther information about cultural</w:t>
      </w:r>
      <w:r w:rsidR="009A1B65">
        <w:t>ly</w:t>
      </w:r>
      <w:r w:rsidR="00E33868">
        <w:t xml:space="preserve"> significant entities</w:t>
      </w:r>
      <w:r w:rsidR="00602845">
        <w:t xml:space="preserve">. </w:t>
      </w:r>
      <w:r w:rsidR="18D8042B">
        <w:br w:type="page"/>
      </w:r>
    </w:p>
    <w:p w14:paraId="2BA668C5" w14:textId="0C591EE1" w:rsidR="00882885" w:rsidRPr="0040458C" w:rsidRDefault="007924D0" w:rsidP="005675A1">
      <w:pPr>
        <w:pStyle w:val="Heading1"/>
        <w:numPr>
          <w:ilvl w:val="0"/>
          <w:numId w:val="130"/>
        </w:numPr>
      </w:pPr>
      <w:bookmarkStart w:id="178" w:name="_Toc207202218"/>
      <w:bookmarkStart w:id="179" w:name="_Toc207270701"/>
      <w:bookmarkStart w:id="180" w:name="_Toc207870317"/>
      <w:bookmarkStart w:id="181" w:name="_Toc207870743"/>
      <w:bookmarkStart w:id="182" w:name="_Toc207871051"/>
      <w:bookmarkStart w:id="183" w:name="_Toc207871128"/>
      <w:bookmarkStart w:id="184" w:name="_Toc210729363"/>
      <w:r w:rsidRPr="0040458C">
        <w:lastRenderedPageBreak/>
        <w:t>Eligibi</w:t>
      </w:r>
      <w:r w:rsidR="00756290" w:rsidRPr="0040458C">
        <w:t>lity</w:t>
      </w:r>
      <w:bookmarkEnd w:id="178"/>
      <w:bookmarkEnd w:id="179"/>
      <w:bookmarkEnd w:id="180"/>
      <w:bookmarkEnd w:id="181"/>
      <w:bookmarkEnd w:id="182"/>
      <w:bookmarkEnd w:id="183"/>
      <w:bookmarkEnd w:id="184"/>
    </w:p>
    <w:p w14:paraId="5B9A4A9D" w14:textId="77777777" w:rsidR="000E705C" w:rsidRPr="000E705C" w:rsidRDefault="000E705C" w:rsidP="00C619DF">
      <w:pPr>
        <w:pStyle w:val="ListParagraph"/>
        <w:numPr>
          <w:ilvl w:val="0"/>
          <w:numId w:val="127"/>
        </w:numPr>
        <w:spacing w:after="200" w:line="276" w:lineRule="auto"/>
        <w:rPr>
          <w:rFonts w:asciiTheme="minorHAnsi" w:hAnsiTheme="minorHAnsi" w:cstheme="minorBidi"/>
          <w:vanish/>
          <w:color w:val="197C7D" w:themeColor="accent1"/>
          <w:sz w:val="40"/>
          <w:szCs w:val="40"/>
          <w:lang w:eastAsia="ja-JP"/>
        </w:rPr>
      </w:pPr>
      <w:bookmarkStart w:id="185" w:name="_Toc207870318"/>
      <w:bookmarkStart w:id="186" w:name="_Toc207870744"/>
      <w:bookmarkStart w:id="187" w:name="_Toc207871052"/>
      <w:bookmarkStart w:id="188" w:name="_Toc207871129"/>
    </w:p>
    <w:p w14:paraId="23649964" w14:textId="77777777" w:rsidR="005B1522" w:rsidRPr="005B1522" w:rsidRDefault="005B1522" w:rsidP="004279FA">
      <w:pPr>
        <w:pStyle w:val="ListParagraph"/>
        <w:keepNext/>
        <w:numPr>
          <w:ilvl w:val="0"/>
          <w:numId w:val="128"/>
        </w:numPr>
        <w:spacing w:after="240"/>
        <w:outlineLvl w:val="1"/>
        <w:rPr>
          <w:rFonts w:eastAsiaTheme="minorEastAsia" w:cstheme="minorBidi"/>
          <w:bCs/>
          <w:vanish/>
          <w:color w:val="197C7D"/>
          <w:sz w:val="48"/>
          <w:szCs w:val="28"/>
          <w:lang w:eastAsia="ja-JP"/>
        </w:rPr>
      </w:pPr>
    </w:p>
    <w:p w14:paraId="3E8E4CA4" w14:textId="77777777" w:rsidR="005675A1" w:rsidRPr="005675A1" w:rsidRDefault="005675A1" w:rsidP="002C6D84">
      <w:pPr>
        <w:pStyle w:val="ListParagraph"/>
        <w:keepNext/>
        <w:numPr>
          <w:ilvl w:val="0"/>
          <w:numId w:val="132"/>
        </w:numPr>
        <w:spacing w:after="240"/>
        <w:outlineLvl w:val="1"/>
        <w:rPr>
          <w:rFonts w:eastAsiaTheme="minorEastAsia" w:cstheme="minorBidi"/>
          <w:bCs/>
          <w:vanish/>
          <w:color w:val="197C7D"/>
          <w:sz w:val="48"/>
          <w:szCs w:val="28"/>
          <w:lang w:eastAsia="ja-JP"/>
        </w:rPr>
      </w:pPr>
    </w:p>
    <w:p w14:paraId="58E237B8" w14:textId="77777777" w:rsidR="005675A1" w:rsidRPr="005675A1" w:rsidRDefault="005675A1" w:rsidP="005675A1">
      <w:pPr>
        <w:pStyle w:val="ListParagraph"/>
        <w:keepNext/>
        <w:numPr>
          <w:ilvl w:val="0"/>
          <w:numId w:val="131"/>
        </w:numPr>
        <w:spacing w:after="240"/>
        <w:outlineLvl w:val="1"/>
        <w:rPr>
          <w:rFonts w:eastAsiaTheme="minorEastAsia" w:cstheme="minorBidi"/>
          <w:bCs/>
          <w:vanish/>
          <w:color w:val="197C7D"/>
          <w:sz w:val="48"/>
          <w:szCs w:val="28"/>
          <w:lang w:eastAsia="ja-JP"/>
        </w:rPr>
      </w:pPr>
    </w:p>
    <w:p w14:paraId="4E66F2A0" w14:textId="77777777" w:rsidR="005675A1" w:rsidRPr="005675A1" w:rsidRDefault="005675A1" w:rsidP="005675A1">
      <w:pPr>
        <w:pStyle w:val="ListParagraph"/>
        <w:keepNext/>
        <w:numPr>
          <w:ilvl w:val="0"/>
          <w:numId w:val="131"/>
        </w:numPr>
        <w:spacing w:after="240"/>
        <w:outlineLvl w:val="1"/>
        <w:rPr>
          <w:rFonts w:eastAsiaTheme="minorEastAsia" w:cstheme="minorBidi"/>
          <w:bCs/>
          <w:vanish/>
          <w:color w:val="197C7D"/>
          <w:sz w:val="48"/>
          <w:szCs w:val="28"/>
          <w:lang w:eastAsia="ja-JP"/>
        </w:rPr>
      </w:pPr>
    </w:p>
    <w:p w14:paraId="0C4B7F71" w14:textId="77777777" w:rsidR="005675A1" w:rsidRPr="005675A1" w:rsidRDefault="005675A1" w:rsidP="005675A1">
      <w:pPr>
        <w:pStyle w:val="ListParagraph"/>
        <w:keepNext/>
        <w:numPr>
          <w:ilvl w:val="0"/>
          <w:numId w:val="131"/>
        </w:numPr>
        <w:spacing w:after="240"/>
        <w:outlineLvl w:val="1"/>
        <w:rPr>
          <w:rFonts w:eastAsiaTheme="minorEastAsia" w:cstheme="minorBidi"/>
          <w:bCs/>
          <w:vanish/>
          <w:color w:val="197C7D"/>
          <w:sz w:val="48"/>
          <w:szCs w:val="28"/>
          <w:lang w:eastAsia="ja-JP"/>
        </w:rPr>
      </w:pPr>
    </w:p>
    <w:p w14:paraId="52A35FA7" w14:textId="5E76BD5D" w:rsidR="00A13939" w:rsidRPr="0040458C" w:rsidRDefault="000260CB" w:rsidP="005675A1">
      <w:pPr>
        <w:pStyle w:val="Heading2"/>
      </w:pPr>
      <w:bookmarkStart w:id="189" w:name="_Toc210729364"/>
      <w:r w:rsidRPr="0040458C">
        <w:t>Eligible regions</w:t>
      </w:r>
      <w:bookmarkEnd w:id="185"/>
      <w:bookmarkEnd w:id="186"/>
      <w:bookmarkEnd w:id="187"/>
      <w:bookmarkEnd w:id="188"/>
      <w:bookmarkEnd w:id="189"/>
      <w:r w:rsidRPr="0040458C">
        <w:t xml:space="preserve"> </w:t>
      </w:r>
    </w:p>
    <w:p w14:paraId="2215882E" w14:textId="304CB28D" w:rsidR="00597D07" w:rsidRDefault="00792E4C" w:rsidP="00734270">
      <w:pPr>
        <w:spacing w:before="120" w:after="120"/>
      </w:pPr>
      <w:r>
        <w:t>T</w:t>
      </w:r>
      <w:r w:rsidRPr="00792E4C">
        <w:t>he project area for a</w:t>
      </w:r>
      <w:r>
        <w:t>n ENV</w:t>
      </w:r>
      <w:r w:rsidRPr="00792E4C">
        <w:t xml:space="preserve"> project must be located wholly in one or more eligible regions</w:t>
      </w:r>
      <w:r w:rsidR="00391B68">
        <w:t xml:space="preserve">, </w:t>
      </w:r>
      <w:r w:rsidR="00391B68" w:rsidRPr="00391B68">
        <w:t>as delineated in the eligible region map (Map 1).</w:t>
      </w:r>
      <w:r w:rsidR="007D7A6A">
        <w:t xml:space="preserve"> The list of </w:t>
      </w:r>
      <w:r w:rsidR="007D7A6A" w:rsidRPr="007D7A6A">
        <w:t>the eligible regions of Australia in which a</w:t>
      </w:r>
      <w:r w:rsidR="00FF08CE">
        <w:t xml:space="preserve">n ENV </w:t>
      </w:r>
      <w:r w:rsidR="007D7A6A" w:rsidRPr="007D7A6A">
        <w:t xml:space="preserve">project </w:t>
      </w:r>
      <w:r w:rsidR="004202A1">
        <w:t xml:space="preserve">could </w:t>
      </w:r>
      <w:r w:rsidR="007D7A6A" w:rsidRPr="007D7A6A">
        <w:t>occur</w:t>
      </w:r>
      <w:r w:rsidR="004202A1">
        <w:t xml:space="preserve"> </w:t>
      </w:r>
      <w:r w:rsidR="000D4D6B">
        <w:t xml:space="preserve">would be </w:t>
      </w:r>
      <w:r w:rsidR="004202A1">
        <w:t xml:space="preserve">identical to the list </w:t>
      </w:r>
      <w:r w:rsidR="00147BF3" w:rsidRPr="00147BF3">
        <w:t xml:space="preserve">of </w:t>
      </w:r>
      <w:r w:rsidR="00AD5C81">
        <w:t xml:space="preserve">eligible </w:t>
      </w:r>
      <w:r w:rsidR="00147BF3" w:rsidRPr="00147BF3">
        <w:t>IBRA</w:t>
      </w:r>
      <w:r w:rsidR="005637F3">
        <w:rPr>
          <w:rStyle w:val="FootnoteReference"/>
        </w:rPr>
        <w:footnoteReference w:id="2"/>
      </w:r>
      <w:r w:rsidR="00147BF3" w:rsidRPr="00147BF3">
        <w:t xml:space="preserve"> subregions </w:t>
      </w:r>
      <w:r w:rsidR="007A4609">
        <w:t xml:space="preserve">provided </w:t>
      </w:r>
      <w:r w:rsidR="004615AA">
        <w:t>in Schedule 1 of the Replanting method</w:t>
      </w:r>
      <w:r w:rsidR="001E31FD">
        <w:t>.</w:t>
      </w:r>
      <w:r w:rsidR="00814AD8">
        <w:t xml:space="preserve"> </w:t>
      </w:r>
    </w:p>
    <w:p w14:paraId="7597ECD9" w14:textId="7756C076" w:rsidR="0034606E" w:rsidRDefault="001B7653" w:rsidP="004E3135">
      <w:r>
        <w:t>T</w:t>
      </w:r>
      <w:r w:rsidRPr="001B7653">
        <w:t xml:space="preserve">hese eligible regions have been selected because they </w:t>
      </w:r>
      <w:r w:rsidR="18D536B1">
        <w:t>contain</w:t>
      </w:r>
      <w:r w:rsidRPr="001B7653">
        <w:t xml:space="preserve"> landscapes that have historically experienced widespread clearing of native vegetation. Areas of remnant vegetation have often been degraded by </w:t>
      </w:r>
      <w:r w:rsidR="000D4D6B">
        <w:t xml:space="preserve">a variety of land </w:t>
      </w:r>
      <w:r w:rsidRPr="001B7653">
        <w:t>uses, pressures such as pests and weeds, and can suffer from low levels of ecological connectivity.</w:t>
      </w:r>
      <w:r w:rsidR="006F702C">
        <w:t xml:space="preserve"> </w:t>
      </w:r>
      <w:r w:rsidR="551535A8">
        <w:t xml:space="preserve">The </w:t>
      </w:r>
      <w:r w:rsidR="006F702C" w:rsidRPr="00E36877">
        <w:t>restoration</w:t>
      </w:r>
      <w:r w:rsidR="7DFFA2B5" w:rsidRPr="00B267BA">
        <w:t>, enhancement</w:t>
      </w:r>
      <w:r w:rsidR="006F702C" w:rsidRPr="00E36877">
        <w:t xml:space="preserve"> and</w:t>
      </w:r>
      <w:r w:rsidRPr="00B267BA" w:rsidDel="551535A8">
        <w:t xml:space="preserve"> </w:t>
      </w:r>
      <w:r w:rsidR="57F74B6C" w:rsidRPr="00B267BA">
        <w:t>maintenance</w:t>
      </w:r>
      <w:r w:rsidR="006F702C" w:rsidRPr="006F702C">
        <w:t xml:space="preserve"> of native vegetation in these regions is a conservation priority because they contain high concentrations of threatened species and ecological communities.  </w:t>
      </w:r>
    </w:p>
    <w:p w14:paraId="4A4551EC" w14:textId="0727370D" w:rsidR="00531A93" w:rsidRPr="00134A18" w:rsidRDefault="00531A93" w:rsidP="00531A93">
      <w:pPr>
        <w:spacing w:before="120" w:after="120"/>
        <w:jc w:val="center"/>
      </w:pPr>
      <w:r w:rsidRPr="3235C006">
        <w:rPr>
          <w:b/>
          <w:bCs/>
        </w:rPr>
        <w:t>Map 1. Eligible region</w:t>
      </w:r>
      <w:r w:rsidR="00805B3A" w:rsidRPr="3235C006">
        <w:rPr>
          <w:b/>
          <w:bCs/>
        </w:rPr>
        <w:t>s</w:t>
      </w:r>
      <w:r w:rsidRPr="3235C006">
        <w:rPr>
          <w:b/>
          <w:bCs/>
        </w:rPr>
        <w:t xml:space="preserve"> map</w:t>
      </w:r>
    </w:p>
    <w:p w14:paraId="32689BF5" w14:textId="35A31AB2" w:rsidR="00A711DF" w:rsidRDefault="00A711DF" w:rsidP="007171A8">
      <w:pPr>
        <w:jc w:val="center"/>
      </w:pPr>
      <w:r>
        <w:rPr>
          <w:noProof/>
        </w:rPr>
        <w:drawing>
          <wp:inline distT="0" distB="0" distL="0" distR="0" wp14:anchorId="4D43E8EB" wp14:editId="08536B44">
            <wp:extent cx="3346450" cy="2872706"/>
            <wp:effectExtent l="0" t="0" r="6350" b="4445"/>
            <wp:docPr id="687193906" name="Picture 2" descr="An illustrated map of Australia showing eligible regions selected because they contain landscapes that have historically experienced widespread clearing of native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93906" name="Picture 2" descr="An illustrated map of Australia showing eligible regions selected because they contain landscapes that have historically experienced widespread clearing of native veget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8646" cy="2883175"/>
                    </a:xfrm>
                    <a:prstGeom prst="rect">
                      <a:avLst/>
                    </a:prstGeom>
                    <a:noFill/>
                    <a:ln>
                      <a:noFill/>
                    </a:ln>
                  </pic:spPr>
                </pic:pic>
              </a:graphicData>
            </a:graphic>
          </wp:inline>
        </w:drawing>
      </w:r>
    </w:p>
    <w:p w14:paraId="364F7C96" w14:textId="6D78271B" w:rsidR="001B17C3" w:rsidRPr="00902048" w:rsidRDefault="005809F8" w:rsidP="005675A1">
      <w:pPr>
        <w:pStyle w:val="Heading2"/>
      </w:pPr>
      <w:bookmarkStart w:id="190" w:name="_Toc178493842"/>
      <w:bookmarkStart w:id="191" w:name="_Toc178664045"/>
      <w:bookmarkStart w:id="192" w:name="_Toc207870319"/>
      <w:bookmarkStart w:id="193" w:name="_Toc207870745"/>
      <w:bookmarkStart w:id="194" w:name="_Toc207871053"/>
      <w:bookmarkStart w:id="195" w:name="_Toc207871130"/>
      <w:bookmarkStart w:id="196" w:name="_Toc210729365"/>
      <w:bookmarkEnd w:id="190"/>
      <w:bookmarkEnd w:id="191"/>
      <w:r w:rsidRPr="00902048">
        <w:lastRenderedPageBreak/>
        <w:t xml:space="preserve">Eligible </w:t>
      </w:r>
      <w:r w:rsidR="009837A0" w:rsidRPr="00902048">
        <w:t>vegetation typ</w:t>
      </w:r>
      <w:r w:rsidR="00DD2ED3" w:rsidRPr="00902048">
        <w:t>es</w:t>
      </w:r>
      <w:bookmarkEnd w:id="192"/>
      <w:bookmarkEnd w:id="193"/>
      <w:bookmarkEnd w:id="194"/>
      <w:bookmarkEnd w:id="195"/>
      <w:bookmarkEnd w:id="196"/>
    </w:p>
    <w:p w14:paraId="2065C25D" w14:textId="1DBA2B12" w:rsidR="00D74F7D" w:rsidRPr="00F31A3B" w:rsidRDefault="0018479E" w:rsidP="004549F8">
      <w:pPr>
        <w:rPr>
          <w:rFonts w:eastAsia="Calibri"/>
        </w:rPr>
      </w:pPr>
      <w:r w:rsidRPr="4C8802A6">
        <w:rPr>
          <w:lang w:val="en-US" w:eastAsia="ja-JP"/>
        </w:rPr>
        <w:t xml:space="preserve">The method </w:t>
      </w:r>
      <w:r w:rsidR="00771969">
        <w:rPr>
          <w:lang w:val="en-US" w:eastAsia="ja-JP"/>
        </w:rPr>
        <w:t>would</w:t>
      </w:r>
      <w:r w:rsidRPr="4C8802A6">
        <w:rPr>
          <w:lang w:val="en-US" w:eastAsia="ja-JP"/>
        </w:rPr>
        <w:t xml:space="preserve"> focus on primarily terrestrial habitats, </w:t>
      </w:r>
      <w:r w:rsidR="006F3432">
        <w:rPr>
          <w:lang w:val="en-US" w:eastAsia="ja-JP"/>
        </w:rPr>
        <w:t>and</w:t>
      </w:r>
      <w:r w:rsidR="006F3432">
        <w:rPr>
          <w:rFonts w:eastAsia="Calibri"/>
        </w:rPr>
        <w:t xml:space="preserve"> a</w:t>
      </w:r>
      <w:r w:rsidR="006F3432" w:rsidRPr="00301C3B">
        <w:rPr>
          <w:rFonts w:eastAsia="Calibri"/>
        </w:rPr>
        <w:t xml:space="preserve"> list of eligible</w:t>
      </w:r>
      <w:r w:rsidR="008A1F69">
        <w:rPr>
          <w:rFonts w:eastAsia="Calibri"/>
        </w:rPr>
        <w:t xml:space="preserve"> </w:t>
      </w:r>
      <w:r w:rsidR="008A1F69" w:rsidRPr="00287497">
        <w:t>Native Vegetation Information System</w:t>
      </w:r>
      <w:r w:rsidR="006F3432" w:rsidRPr="00301C3B">
        <w:rPr>
          <w:rFonts w:eastAsia="Calibri"/>
        </w:rPr>
        <w:t xml:space="preserve"> </w:t>
      </w:r>
      <w:r w:rsidR="0024436E">
        <w:rPr>
          <w:rFonts w:eastAsia="Calibri"/>
        </w:rPr>
        <w:t>(</w:t>
      </w:r>
      <w:r w:rsidR="006F3432" w:rsidRPr="00301C3B">
        <w:rPr>
          <w:rFonts w:eastAsia="Calibri"/>
        </w:rPr>
        <w:t>NVIS</w:t>
      </w:r>
      <w:r w:rsidR="0024436E">
        <w:rPr>
          <w:rFonts w:eastAsia="Calibri"/>
        </w:rPr>
        <w:t>)</w:t>
      </w:r>
      <w:r w:rsidR="006F3432" w:rsidRPr="00301C3B">
        <w:rPr>
          <w:rFonts w:eastAsia="Calibri"/>
        </w:rPr>
        <w:t xml:space="preserve"> </w:t>
      </w:r>
      <w:r w:rsidR="00FC0BA6">
        <w:rPr>
          <w:rFonts w:eastAsia="Calibri"/>
        </w:rPr>
        <w:t>M</w:t>
      </w:r>
      <w:r w:rsidR="006F3432" w:rsidRPr="00301C3B">
        <w:rPr>
          <w:rFonts w:eastAsia="Calibri"/>
        </w:rPr>
        <w:t xml:space="preserve">ajor </w:t>
      </w:r>
      <w:r w:rsidR="00FC0BA6">
        <w:rPr>
          <w:rFonts w:eastAsia="Calibri"/>
        </w:rPr>
        <w:t>V</w:t>
      </w:r>
      <w:r w:rsidR="006F3432" w:rsidRPr="00301C3B">
        <w:rPr>
          <w:rFonts w:eastAsia="Calibri"/>
        </w:rPr>
        <w:t xml:space="preserve">egetation </w:t>
      </w:r>
      <w:r w:rsidR="00FC0BA6">
        <w:rPr>
          <w:rFonts w:eastAsia="Calibri"/>
        </w:rPr>
        <w:t>G</w:t>
      </w:r>
      <w:r w:rsidR="006F3432" w:rsidRPr="00301C3B">
        <w:rPr>
          <w:rFonts w:eastAsia="Calibri"/>
        </w:rPr>
        <w:t>roups (MVGs) is provided in Table 1</w:t>
      </w:r>
      <w:r w:rsidR="00D74F7D">
        <w:rPr>
          <w:rFonts w:eastAsia="Calibri"/>
        </w:rPr>
        <w:t xml:space="preserve"> (Section 5.2.2)</w:t>
      </w:r>
      <w:r w:rsidRPr="4C8802A6">
        <w:rPr>
          <w:lang w:val="en-US" w:eastAsia="ja-JP"/>
        </w:rPr>
        <w:t>.</w:t>
      </w:r>
    </w:p>
    <w:p w14:paraId="6325307A" w14:textId="087EBEFC" w:rsidR="0067098C" w:rsidRPr="00BB3C99" w:rsidRDefault="00845AEA" w:rsidP="00BB3C99">
      <w:pPr>
        <w:rPr>
          <w:lang w:eastAsia="ja-JP"/>
        </w:rPr>
      </w:pPr>
      <w:r>
        <w:rPr>
          <w:lang w:eastAsia="ja-JP"/>
        </w:rPr>
        <w:t>W</w:t>
      </w:r>
      <w:r w:rsidRPr="00BB3C99">
        <w:rPr>
          <w:lang w:eastAsia="ja-JP"/>
        </w:rPr>
        <w:t>etlands</w:t>
      </w:r>
      <w:r w:rsidR="211C3B06" w:rsidRPr="00BB3C99">
        <w:rPr>
          <w:lang w:eastAsia="ja-JP"/>
        </w:rPr>
        <w:t xml:space="preserve"> with emergent </w:t>
      </w:r>
      <w:r w:rsidR="00065EAC">
        <w:rPr>
          <w:lang w:eastAsia="ja-JP"/>
        </w:rPr>
        <w:t xml:space="preserve">woody </w:t>
      </w:r>
      <w:r w:rsidR="211C3B06" w:rsidRPr="00BB3C99">
        <w:rPr>
          <w:lang w:eastAsia="ja-JP"/>
        </w:rPr>
        <w:t>vegetation</w:t>
      </w:r>
      <w:r w:rsidR="00D12BE5">
        <w:rPr>
          <w:lang w:eastAsia="ja-JP"/>
        </w:rPr>
        <w:t xml:space="preserve"> </w:t>
      </w:r>
      <w:r w:rsidR="00771969">
        <w:rPr>
          <w:lang w:eastAsia="ja-JP"/>
        </w:rPr>
        <w:t>would</w:t>
      </w:r>
      <w:r w:rsidR="211C3B06" w:rsidRPr="00BB3C99">
        <w:rPr>
          <w:lang w:eastAsia="ja-JP"/>
        </w:rPr>
        <w:t xml:space="preserve"> be eligible</w:t>
      </w:r>
      <w:r w:rsidR="00D12BE5">
        <w:rPr>
          <w:lang w:eastAsia="ja-JP"/>
        </w:rPr>
        <w:t xml:space="preserve"> (</w:t>
      </w:r>
      <w:r w:rsidR="00D12BE5" w:rsidRPr="00BB3C99">
        <w:rPr>
          <w:lang w:eastAsia="ja-JP"/>
        </w:rPr>
        <w:t>excluding intertidal systems</w:t>
      </w:r>
      <w:r w:rsidR="00D12BE5">
        <w:rPr>
          <w:lang w:eastAsia="ja-JP"/>
        </w:rPr>
        <w:t>)</w:t>
      </w:r>
      <w:r w:rsidR="007905CF">
        <w:rPr>
          <w:lang w:eastAsia="ja-JP"/>
        </w:rPr>
        <w:t xml:space="preserve">, </w:t>
      </w:r>
      <w:r w:rsidR="00625A70">
        <w:rPr>
          <w:lang w:eastAsia="ja-JP"/>
        </w:rPr>
        <w:t>as they</w:t>
      </w:r>
      <w:r w:rsidR="211C3B06" w:rsidRPr="00BB3C99">
        <w:rPr>
          <w:lang w:eastAsia="ja-JP"/>
        </w:rPr>
        <w:t xml:space="preserve"> are often areas of particularly high biodiversity, </w:t>
      </w:r>
      <w:r>
        <w:rPr>
          <w:lang w:eastAsia="ja-JP"/>
        </w:rPr>
        <w:t>including</w:t>
      </w:r>
      <w:r w:rsidR="211C3B06" w:rsidRPr="00BB3C99">
        <w:rPr>
          <w:lang w:eastAsia="ja-JP"/>
        </w:rPr>
        <w:t>:</w:t>
      </w:r>
    </w:p>
    <w:p w14:paraId="43FD28F1" w14:textId="7FDC9D3D" w:rsidR="0067098C" w:rsidRPr="009A58B3" w:rsidRDefault="00864513" w:rsidP="002343AE">
      <w:pPr>
        <w:pStyle w:val="ListParagraph"/>
        <w:numPr>
          <w:ilvl w:val="0"/>
          <w:numId w:val="10"/>
        </w:numPr>
        <w:spacing w:after="120" w:line="257" w:lineRule="auto"/>
        <w:ind w:left="714" w:hanging="357"/>
        <w:rPr>
          <w:rFonts w:eastAsia="Calibri"/>
        </w:rPr>
      </w:pPr>
      <w:r>
        <w:rPr>
          <w:rFonts w:eastAsia="Calibri"/>
        </w:rPr>
        <w:t>v</w:t>
      </w:r>
      <w:r w:rsidR="211C3B06" w:rsidRPr="009A58B3">
        <w:rPr>
          <w:rFonts w:eastAsia="Calibri"/>
        </w:rPr>
        <w:t>egetated (palustrine) wetlands (e.g., swamps and marshes), floodplains and riparian areas</w:t>
      </w:r>
    </w:p>
    <w:p w14:paraId="00C343CC" w14:textId="6341BE98" w:rsidR="0067098C" w:rsidRPr="009A58B3" w:rsidRDefault="00864513" w:rsidP="002343AE">
      <w:pPr>
        <w:pStyle w:val="ListParagraph"/>
        <w:numPr>
          <w:ilvl w:val="0"/>
          <w:numId w:val="10"/>
        </w:numPr>
        <w:spacing w:after="120"/>
        <w:ind w:left="714" w:hanging="357"/>
      </w:pPr>
      <w:r>
        <w:rPr>
          <w:rFonts w:eastAsia="Calibri"/>
        </w:rPr>
        <w:t>c</w:t>
      </w:r>
      <w:r w:rsidR="211C3B06" w:rsidRPr="009A58B3">
        <w:rPr>
          <w:rFonts w:eastAsia="Calibri"/>
        </w:rPr>
        <w:t>oastal land on the landward side of the high-water mark.</w:t>
      </w:r>
    </w:p>
    <w:p w14:paraId="70E9E489" w14:textId="77777777" w:rsidR="00675BEE" w:rsidRPr="004549F8" w:rsidRDefault="00675BEE" w:rsidP="00B267BA">
      <w:pPr>
        <w:pStyle w:val="ListParagraph"/>
        <w:spacing w:after="120"/>
        <w:ind w:left="714"/>
      </w:pPr>
    </w:p>
    <w:p w14:paraId="4D1CFA57" w14:textId="62527D85" w:rsidR="001B17C3" w:rsidRPr="00902048" w:rsidRDefault="00055CF1" w:rsidP="005675A1">
      <w:pPr>
        <w:pStyle w:val="Heading2"/>
      </w:pPr>
      <w:bookmarkStart w:id="197" w:name="_Toc209428623"/>
      <w:bookmarkStart w:id="198" w:name="_Toc209428624"/>
      <w:bookmarkStart w:id="199" w:name="_Toc207870320"/>
      <w:bookmarkStart w:id="200" w:name="_Toc207870746"/>
      <w:bookmarkStart w:id="201" w:name="_Toc207871054"/>
      <w:bookmarkStart w:id="202" w:name="_Toc207871131"/>
      <w:bookmarkStart w:id="203" w:name="_Toc210729366"/>
      <w:bookmarkEnd w:id="197"/>
      <w:bookmarkEnd w:id="198"/>
      <w:r w:rsidRPr="00902048">
        <w:t>Ineligible</w:t>
      </w:r>
      <w:r w:rsidR="00A70233" w:rsidRPr="00902048">
        <w:t xml:space="preserve"> vegetation types</w:t>
      </w:r>
      <w:bookmarkEnd w:id="199"/>
      <w:bookmarkEnd w:id="200"/>
      <w:bookmarkEnd w:id="201"/>
      <w:bookmarkEnd w:id="202"/>
      <w:bookmarkEnd w:id="203"/>
    </w:p>
    <w:p w14:paraId="1CE51D11" w14:textId="1D9B04E0" w:rsidR="0067098C" w:rsidRPr="00B267BA" w:rsidRDefault="00581375" w:rsidP="0017478C">
      <w:pPr>
        <w:rPr>
          <w:lang w:val="en-US" w:eastAsia="ja-JP"/>
        </w:rPr>
      </w:pPr>
      <w:r w:rsidRPr="0017478C">
        <w:rPr>
          <w:rFonts w:eastAsia="Calibri"/>
        </w:rPr>
        <w:t>T</w:t>
      </w:r>
      <w:r w:rsidR="001D4EE9" w:rsidRPr="0017478C">
        <w:rPr>
          <w:rFonts w:eastAsia="Calibri"/>
        </w:rPr>
        <w:t xml:space="preserve">he </w:t>
      </w:r>
      <w:r w:rsidR="00A711DF">
        <w:rPr>
          <w:rFonts w:eastAsia="Calibri"/>
        </w:rPr>
        <w:t xml:space="preserve">ENV </w:t>
      </w:r>
      <w:r w:rsidR="0006621F" w:rsidRPr="0017478C">
        <w:rPr>
          <w:rFonts w:eastAsia="Calibri"/>
        </w:rPr>
        <w:t xml:space="preserve">method </w:t>
      </w:r>
      <w:r w:rsidR="00771969">
        <w:rPr>
          <w:rFonts w:eastAsia="Calibri"/>
        </w:rPr>
        <w:t>would</w:t>
      </w:r>
      <w:r w:rsidR="0006621F" w:rsidRPr="0017478C">
        <w:rPr>
          <w:rFonts w:eastAsia="Calibri"/>
        </w:rPr>
        <w:t xml:space="preserve"> </w:t>
      </w:r>
      <w:r w:rsidR="00B97AC7" w:rsidRPr="0017478C">
        <w:rPr>
          <w:rFonts w:eastAsia="Calibri"/>
        </w:rPr>
        <w:t xml:space="preserve">not </w:t>
      </w:r>
      <w:r w:rsidR="00A711DF">
        <w:rPr>
          <w:rFonts w:eastAsia="Calibri"/>
        </w:rPr>
        <w:t>apply to</w:t>
      </w:r>
      <w:r w:rsidR="00B97AC7" w:rsidRPr="0017478C">
        <w:rPr>
          <w:rFonts w:eastAsia="Calibri"/>
        </w:rPr>
        <w:t xml:space="preserve"> l</w:t>
      </w:r>
      <w:r w:rsidR="03FEAFCE" w:rsidRPr="0017478C">
        <w:rPr>
          <w:rFonts w:eastAsia="Calibri"/>
        </w:rPr>
        <w:t>and under seas or inland waters, including lacustrine wetlands and mangroves. Lacustrine wetlands are characterised by open water, typically found in lakes, reservoirs, or large,</w:t>
      </w:r>
      <w:r w:rsidR="03FEAFCE" w:rsidRPr="009A58B3">
        <w:rPr>
          <w:rFonts w:ascii="Calibri" w:eastAsia="Calibri" w:hAnsi="Calibri" w:cs="Calibri"/>
        </w:rPr>
        <w:t xml:space="preserve"> modified systems like farm dams. They are defined by their size and their dominance by open water, which can be standing or slow-moving.</w:t>
      </w:r>
      <w:r w:rsidR="005C3660" w:rsidRPr="009A58B3">
        <w:t xml:space="preserve"> Intertidal and aquatic ecosystems (other than vegetated wetlands described above) </w:t>
      </w:r>
      <w:r w:rsidR="00771969">
        <w:t>would</w:t>
      </w:r>
      <w:r w:rsidR="005C3660" w:rsidRPr="009A58B3">
        <w:t xml:space="preserve"> also not be included.</w:t>
      </w:r>
      <w:r w:rsidR="00845AEA">
        <w:rPr>
          <w:lang w:val="en-US" w:eastAsia="ja-JP"/>
        </w:rPr>
        <w:t xml:space="preserve"> </w:t>
      </w:r>
    </w:p>
    <w:p w14:paraId="5CBEDEFA" w14:textId="404E549F" w:rsidR="0057349B" w:rsidRDefault="00261FF5" w:rsidP="002A5408">
      <w:r>
        <w:t>Projects involving t</w:t>
      </w:r>
      <w:r w:rsidR="00245A2F">
        <w:t xml:space="preserve">hese vegetation types </w:t>
      </w:r>
      <w:r w:rsidR="003911C4">
        <w:t xml:space="preserve">would require </w:t>
      </w:r>
      <w:r w:rsidR="00E62390">
        <w:t xml:space="preserve">a </w:t>
      </w:r>
      <w:r w:rsidR="00542036">
        <w:t>different method design</w:t>
      </w:r>
      <w:r w:rsidR="00CB4839">
        <w:t xml:space="preserve"> </w:t>
      </w:r>
      <w:r w:rsidR="00E87129">
        <w:t xml:space="preserve">and </w:t>
      </w:r>
      <w:r w:rsidR="00020FA2">
        <w:t xml:space="preserve">involve different data and </w:t>
      </w:r>
      <w:r w:rsidR="00137D9A">
        <w:t>system</w:t>
      </w:r>
      <w:r w:rsidR="00542036">
        <w:t xml:space="preserve"> </w:t>
      </w:r>
      <w:r w:rsidR="000F5EDD">
        <w:t>considerations</w:t>
      </w:r>
      <w:r w:rsidR="00020FA2">
        <w:t>.</w:t>
      </w:r>
      <w:r w:rsidR="00542036">
        <w:t xml:space="preserve"> </w:t>
      </w:r>
      <w:r w:rsidR="00020FA2">
        <w:t>T</w:t>
      </w:r>
      <w:r w:rsidR="00542036">
        <w:t xml:space="preserve">he department </w:t>
      </w:r>
      <w:r w:rsidR="0079418B">
        <w:t xml:space="preserve">is </w:t>
      </w:r>
      <w:r w:rsidR="0057349B">
        <w:t>engag</w:t>
      </w:r>
      <w:r w:rsidR="0079418B">
        <w:t>ing</w:t>
      </w:r>
      <w:r w:rsidR="00542036">
        <w:t xml:space="preserve"> </w:t>
      </w:r>
      <w:r w:rsidR="0079418B">
        <w:t>with</w:t>
      </w:r>
      <w:r w:rsidR="00542036">
        <w:t xml:space="preserve"> </w:t>
      </w:r>
      <w:r w:rsidR="0057349B" w:rsidRPr="000F5EDD">
        <w:t>experts to inform development of</w:t>
      </w:r>
      <w:r w:rsidR="001F61B2" w:rsidRPr="000F5EDD">
        <w:t xml:space="preserve"> such </w:t>
      </w:r>
      <w:r w:rsidR="00C74175">
        <w:t xml:space="preserve">potential </w:t>
      </w:r>
      <w:r w:rsidR="001F61B2" w:rsidRPr="000F5EDD">
        <w:t>methods.</w:t>
      </w:r>
      <w:r w:rsidR="0057349B" w:rsidRPr="000F5EDD">
        <w:t xml:space="preserve"> </w:t>
      </w:r>
    </w:p>
    <w:p w14:paraId="3115A9B9" w14:textId="77777777" w:rsidR="00902048" w:rsidRDefault="00902048" w:rsidP="00C96321">
      <w:pPr>
        <w:rPr>
          <w:lang w:eastAsia="ja-JP"/>
        </w:rPr>
      </w:pPr>
      <w:r>
        <w:br w:type="page"/>
      </w:r>
    </w:p>
    <w:p w14:paraId="664113D8" w14:textId="4CE64BB3" w:rsidR="00617395" w:rsidRPr="00902048" w:rsidRDefault="009456FB" w:rsidP="00997287">
      <w:pPr>
        <w:pStyle w:val="Heading1"/>
        <w:numPr>
          <w:ilvl w:val="0"/>
          <w:numId w:val="130"/>
        </w:numPr>
      </w:pPr>
      <w:bookmarkStart w:id="204" w:name="_Toc207202219"/>
      <w:bookmarkStart w:id="205" w:name="_Toc207270702"/>
      <w:bookmarkStart w:id="206" w:name="_Toc207870321"/>
      <w:bookmarkStart w:id="207" w:name="_Toc207870747"/>
      <w:bookmarkStart w:id="208" w:name="_Toc207871055"/>
      <w:bookmarkStart w:id="209" w:name="_Toc207871132"/>
      <w:bookmarkStart w:id="210" w:name="_Toc210729367"/>
      <w:r>
        <w:lastRenderedPageBreak/>
        <w:t xml:space="preserve">Project </w:t>
      </w:r>
      <w:r w:rsidR="0009105F">
        <w:t>requirements</w:t>
      </w:r>
      <w:bookmarkEnd w:id="204"/>
      <w:bookmarkEnd w:id="205"/>
      <w:bookmarkEnd w:id="206"/>
      <w:bookmarkEnd w:id="207"/>
      <w:bookmarkEnd w:id="208"/>
      <w:bookmarkEnd w:id="209"/>
      <w:bookmarkEnd w:id="210"/>
    </w:p>
    <w:p w14:paraId="59C1F470" w14:textId="77777777" w:rsidR="000E705C" w:rsidRPr="000E705C" w:rsidRDefault="000E705C" w:rsidP="00C619DF">
      <w:pPr>
        <w:pStyle w:val="ListParagraph"/>
        <w:numPr>
          <w:ilvl w:val="0"/>
          <w:numId w:val="127"/>
        </w:numPr>
        <w:spacing w:after="200" w:line="276" w:lineRule="auto"/>
        <w:rPr>
          <w:rFonts w:asciiTheme="minorHAnsi" w:hAnsiTheme="minorHAnsi" w:cstheme="minorBidi"/>
          <w:vanish/>
          <w:color w:val="197C7D" w:themeColor="accent1"/>
          <w:sz w:val="40"/>
          <w:szCs w:val="40"/>
          <w:lang w:eastAsia="ja-JP"/>
        </w:rPr>
      </w:pPr>
      <w:bookmarkStart w:id="211" w:name="_Toc207870322"/>
      <w:bookmarkStart w:id="212" w:name="_Toc207870748"/>
      <w:bookmarkStart w:id="213" w:name="_Toc207871056"/>
      <w:bookmarkStart w:id="214" w:name="_Toc207871133"/>
    </w:p>
    <w:p w14:paraId="5867643A" w14:textId="77777777" w:rsidR="005B1522" w:rsidRPr="005B1522" w:rsidRDefault="005B1522" w:rsidP="004279FA">
      <w:pPr>
        <w:pStyle w:val="ListParagraph"/>
        <w:keepNext/>
        <w:numPr>
          <w:ilvl w:val="0"/>
          <w:numId w:val="128"/>
        </w:numPr>
        <w:spacing w:after="240"/>
        <w:outlineLvl w:val="1"/>
        <w:rPr>
          <w:rFonts w:eastAsiaTheme="minorEastAsia" w:cstheme="minorBidi"/>
          <w:bCs/>
          <w:vanish/>
          <w:color w:val="197C7D"/>
          <w:sz w:val="48"/>
          <w:szCs w:val="28"/>
          <w:lang w:eastAsia="ja-JP"/>
        </w:rPr>
      </w:pPr>
    </w:p>
    <w:p w14:paraId="3638FE93" w14:textId="77777777" w:rsidR="00240FF4" w:rsidRPr="00240FF4" w:rsidRDefault="00240FF4" w:rsidP="00240FF4">
      <w:pPr>
        <w:pStyle w:val="ListParagraph"/>
        <w:keepNext/>
        <w:numPr>
          <w:ilvl w:val="0"/>
          <w:numId w:val="131"/>
        </w:numPr>
        <w:spacing w:after="240"/>
        <w:outlineLvl w:val="1"/>
        <w:rPr>
          <w:rFonts w:eastAsiaTheme="minorEastAsia" w:cstheme="minorBidi"/>
          <w:bCs/>
          <w:vanish/>
          <w:color w:val="197C7D"/>
          <w:sz w:val="48"/>
          <w:szCs w:val="28"/>
          <w:lang w:eastAsia="ja-JP"/>
        </w:rPr>
      </w:pPr>
    </w:p>
    <w:p w14:paraId="69DE2C30" w14:textId="5FCC2875" w:rsidR="00FD1C17" w:rsidRDefault="00FD1C17" w:rsidP="00240FF4">
      <w:pPr>
        <w:pStyle w:val="Heading2"/>
      </w:pPr>
      <w:bookmarkStart w:id="215" w:name="_Toc210729368"/>
      <w:r>
        <w:t>Ecosystem condition</w:t>
      </w:r>
      <w:r w:rsidR="00FE02BC">
        <w:t xml:space="preserve"> assessment</w:t>
      </w:r>
      <w:bookmarkEnd w:id="211"/>
      <w:bookmarkEnd w:id="212"/>
      <w:bookmarkEnd w:id="213"/>
      <w:bookmarkEnd w:id="214"/>
      <w:bookmarkEnd w:id="215"/>
    </w:p>
    <w:p w14:paraId="48A73405" w14:textId="543922D9" w:rsidR="009308CE" w:rsidRDefault="000E0C0D" w:rsidP="000E0C0D">
      <w:r>
        <w:t>All projects would be required to measure and assess the change in th</w:t>
      </w:r>
      <w:r w:rsidR="00FE656B">
        <w:t>e ecosystem condition</w:t>
      </w:r>
      <w:r>
        <w:t xml:space="preserve"> variable biodiversity project characteristic as a result of the project activities</w:t>
      </w:r>
      <w:r w:rsidR="00EC1DB3">
        <w:t xml:space="preserve">. </w:t>
      </w:r>
      <w:r w:rsidR="009308CE">
        <w:t>T</w:t>
      </w:r>
      <w:r w:rsidR="009308CE" w:rsidRPr="009308CE">
        <w:t>he ecosystem condition of an activity area or sub-area</w:t>
      </w:r>
      <w:r w:rsidR="009308CE">
        <w:t xml:space="preserve"> </w:t>
      </w:r>
      <w:r w:rsidR="00683D53">
        <w:t>for</w:t>
      </w:r>
      <w:r w:rsidR="009308CE">
        <w:t xml:space="preserve"> the ENV method would be</w:t>
      </w:r>
      <w:r w:rsidR="009308CE" w:rsidRPr="009308CE">
        <w:t xml:space="preserve"> the quality of its ecosystem, measured in terms of its biotic and abiotic characteristics, in comparison with the </w:t>
      </w:r>
      <w:r w:rsidR="1C4717C0">
        <w:t xml:space="preserve">undegraded </w:t>
      </w:r>
      <w:r w:rsidR="009308CE" w:rsidRPr="009308CE">
        <w:t>reference ecosystem for the activity area or sub-area.</w:t>
      </w:r>
    </w:p>
    <w:p w14:paraId="253EE0C4" w14:textId="25C03FBF" w:rsidR="00C4629D" w:rsidRDefault="008F0A09" w:rsidP="002343AE">
      <w:pPr>
        <w:numPr>
          <w:ilvl w:val="0"/>
          <w:numId w:val="11"/>
        </w:numPr>
      </w:pPr>
      <w:r>
        <w:t>S</w:t>
      </w:r>
      <w:r w:rsidR="00A66D9D">
        <w:t>ection</w:t>
      </w:r>
      <w:r w:rsidR="00D9412E" w:rsidRPr="0001758A">
        <w:t xml:space="preserve"> </w:t>
      </w:r>
      <w:r w:rsidR="009F121D" w:rsidRPr="005E511E">
        <w:t>5</w:t>
      </w:r>
      <w:r w:rsidR="009F121D">
        <w:t>.</w:t>
      </w:r>
      <w:r w:rsidR="00BD4C8A">
        <w:t>2 of this paper</w:t>
      </w:r>
      <w:r w:rsidR="005C249E">
        <w:t xml:space="preserve"> </w:t>
      </w:r>
      <w:r w:rsidR="00D9412E">
        <w:t xml:space="preserve">sets out </w:t>
      </w:r>
      <w:r w:rsidR="00F66490">
        <w:t>an approach to stratification of activity areas which would be undertaken during a</w:t>
      </w:r>
      <w:r w:rsidR="00605255">
        <w:t xml:space="preserve"> starting state</w:t>
      </w:r>
      <w:r w:rsidR="00F66490">
        <w:t xml:space="preserve"> assessment. </w:t>
      </w:r>
    </w:p>
    <w:p w14:paraId="34BB11DE" w14:textId="6A39DB73" w:rsidR="00D44403" w:rsidRPr="002D2268" w:rsidRDefault="008F0A09" w:rsidP="002343AE">
      <w:pPr>
        <w:numPr>
          <w:ilvl w:val="0"/>
          <w:numId w:val="11"/>
        </w:numPr>
        <w:rPr>
          <w:rFonts w:ascii="Calibri" w:eastAsia="Calibri" w:hAnsi="Calibri" w:cs="Calibri"/>
          <w:color w:val="000000" w:themeColor="text1"/>
        </w:rPr>
      </w:pPr>
      <w:r>
        <w:t>S</w:t>
      </w:r>
      <w:r w:rsidR="00A66D9D">
        <w:t>ection</w:t>
      </w:r>
      <w:r w:rsidR="004C2442">
        <w:t xml:space="preserve"> </w:t>
      </w:r>
      <w:r w:rsidR="007A6621" w:rsidRPr="005E511E">
        <w:t>5.4</w:t>
      </w:r>
      <w:r w:rsidR="004C2442">
        <w:t xml:space="preserve"> </w:t>
      </w:r>
      <w:r w:rsidR="00C4629D">
        <w:t>specifies e</w:t>
      </w:r>
      <w:r w:rsidR="00FD1C17" w:rsidRPr="0001758A">
        <w:t xml:space="preserve">cosystem condition </w:t>
      </w:r>
      <w:r w:rsidR="007B0F03" w:rsidRPr="0001758A">
        <w:t>indicators</w:t>
      </w:r>
      <w:r w:rsidR="000D256A" w:rsidRPr="00C04601">
        <w:rPr>
          <w:rFonts w:eastAsia="Calibri"/>
          <w:color w:val="000000" w:themeColor="text1"/>
        </w:rPr>
        <w:t xml:space="preserve"> </w:t>
      </w:r>
      <w:r w:rsidR="00D44403">
        <w:rPr>
          <w:rFonts w:eastAsia="Calibri"/>
          <w:color w:val="000000" w:themeColor="text1"/>
        </w:rPr>
        <w:t xml:space="preserve">used </w:t>
      </w:r>
      <w:r w:rsidR="007C74A4" w:rsidRPr="00C04601">
        <w:rPr>
          <w:rFonts w:eastAsia="Calibri"/>
          <w:color w:val="000000" w:themeColor="text1"/>
        </w:rPr>
        <w:t>to</w:t>
      </w:r>
      <w:r w:rsidR="00D44403">
        <w:rPr>
          <w:rFonts w:eastAsia="Calibri"/>
          <w:color w:val="000000" w:themeColor="text1"/>
        </w:rPr>
        <w:t>:</w:t>
      </w:r>
    </w:p>
    <w:p w14:paraId="04AC90CF" w14:textId="60201CA3" w:rsidR="00B261D5" w:rsidRPr="006A3ACA" w:rsidRDefault="00236DA3" w:rsidP="00C619DF">
      <w:pPr>
        <w:numPr>
          <w:ilvl w:val="1"/>
          <w:numId w:val="97"/>
        </w:numPr>
        <w:rPr>
          <w:rFonts w:ascii="Calibri" w:eastAsia="Calibri" w:hAnsi="Calibri" w:cs="Calibri"/>
          <w:color w:val="000000" w:themeColor="text1"/>
        </w:rPr>
      </w:pPr>
      <w:r>
        <w:rPr>
          <w:rFonts w:eastAsia="Calibri"/>
          <w:color w:val="000000" w:themeColor="text1"/>
        </w:rPr>
        <w:t>a</w:t>
      </w:r>
      <w:r w:rsidR="00267C1F" w:rsidRPr="00C04601">
        <w:rPr>
          <w:rFonts w:eastAsia="Calibri"/>
          <w:color w:val="000000" w:themeColor="text1"/>
        </w:rPr>
        <w:t>ss</w:t>
      </w:r>
      <w:r w:rsidR="00A30C44" w:rsidRPr="00C04601">
        <w:rPr>
          <w:rFonts w:eastAsia="Calibri"/>
          <w:color w:val="000000" w:themeColor="text1"/>
        </w:rPr>
        <w:t>ess</w:t>
      </w:r>
      <w:r w:rsidR="00267C1F" w:rsidRPr="00C04601">
        <w:rPr>
          <w:rFonts w:eastAsia="Calibri"/>
          <w:color w:val="000000" w:themeColor="text1"/>
        </w:rPr>
        <w:t xml:space="preserve"> starting ecosystem </w:t>
      </w:r>
      <w:r w:rsidR="00267C1F" w:rsidRPr="00301C3B">
        <w:rPr>
          <w:rFonts w:eastAsia="Calibri"/>
          <w:color w:val="000000" w:themeColor="text1"/>
        </w:rPr>
        <w:t>condition</w:t>
      </w:r>
      <w:r w:rsidR="00267C1F" w:rsidRPr="00C04601">
        <w:rPr>
          <w:rFonts w:eastAsia="Calibri"/>
          <w:color w:val="000000" w:themeColor="text1"/>
        </w:rPr>
        <w:t xml:space="preserve"> states</w:t>
      </w:r>
    </w:p>
    <w:p w14:paraId="1D06C8D0" w14:textId="785D2403" w:rsidR="00C4629D" w:rsidRPr="002D2268" w:rsidRDefault="00236DA3" w:rsidP="00C619DF">
      <w:pPr>
        <w:numPr>
          <w:ilvl w:val="1"/>
          <w:numId w:val="97"/>
        </w:numPr>
        <w:rPr>
          <w:rFonts w:ascii="Calibri" w:eastAsia="Calibri" w:hAnsi="Calibri" w:cs="Calibri"/>
          <w:color w:val="000000" w:themeColor="text1"/>
        </w:rPr>
      </w:pPr>
      <w:r>
        <w:rPr>
          <w:rFonts w:eastAsia="Calibri"/>
          <w:color w:val="000000" w:themeColor="text1"/>
        </w:rPr>
        <w:t>m</w:t>
      </w:r>
      <w:r w:rsidR="000C6F37" w:rsidRPr="00C04601">
        <w:rPr>
          <w:rFonts w:eastAsia="Calibri"/>
          <w:color w:val="000000" w:themeColor="text1"/>
        </w:rPr>
        <w:t>onitor</w:t>
      </w:r>
      <w:r w:rsidR="007C74A4" w:rsidRPr="00C04601">
        <w:rPr>
          <w:rFonts w:eastAsia="Calibri"/>
          <w:color w:val="000000" w:themeColor="text1"/>
        </w:rPr>
        <w:t xml:space="preserve"> change</w:t>
      </w:r>
      <w:r w:rsidR="009C5920" w:rsidRPr="00C04601">
        <w:rPr>
          <w:rFonts w:eastAsia="Calibri"/>
          <w:color w:val="000000" w:themeColor="text1"/>
        </w:rPr>
        <w:t xml:space="preserve"> in ecosystem condition by measuring changes in the structure, function and composition of the ecosystem</w:t>
      </w:r>
      <w:r w:rsidR="00D44403">
        <w:rPr>
          <w:rFonts w:eastAsia="Calibri"/>
          <w:color w:val="000000" w:themeColor="text1"/>
        </w:rPr>
        <w:t>,</w:t>
      </w:r>
      <w:r w:rsidR="009C5920" w:rsidRPr="00C04601">
        <w:rPr>
          <w:rFonts w:eastAsia="Calibri"/>
          <w:color w:val="000000" w:themeColor="text1"/>
        </w:rPr>
        <w:t xml:space="preserve"> relative</w:t>
      </w:r>
      <w:r w:rsidR="00E92AEE" w:rsidRPr="00C04601">
        <w:rPr>
          <w:rFonts w:eastAsia="Calibri"/>
          <w:color w:val="000000" w:themeColor="text1"/>
        </w:rPr>
        <w:t xml:space="preserve"> </w:t>
      </w:r>
      <w:r w:rsidR="009C5920" w:rsidRPr="00C04601">
        <w:rPr>
          <w:rFonts w:eastAsia="Calibri"/>
          <w:color w:val="000000" w:themeColor="text1"/>
        </w:rPr>
        <w:t xml:space="preserve">to </w:t>
      </w:r>
      <w:r w:rsidR="000D256A" w:rsidRPr="00C04601">
        <w:rPr>
          <w:rFonts w:eastAsia="Calibri"/>
          <w:color w:val="000000" w:themeColor="text1"/>
        </w:rPr>
        <w:t>a</w:t>
      </w:r>
      <w:r w:rsidR="009C5920" w:rsidRPr="00C04601">
        <w:rPr>
          <w:rFonts w:eastAsia="Calibri"/>
          <w:color w:val="000000" w:themeColor="text1"/>
        </w:rPr>
        <w:t xml:space="preserve"> benchmark</w:t>
      </w:r>
      <w:r w:rsidR="000D256A" w:rsidRPr="00C04601">
        <w:rPr>
          <w:rFonts w:eastAsia="Calibri"/>
          <w:color w:val="000000" w:themeColor="text1"/>
        </w:rPr>
        <w:t xml:space="preserve"> value. </w:t>
      </w:r>
    </w:p>
    <w:p w14:paraId="1A81F72A" w14:textId="25AAF6F9" w:rsidR="00E723F7" w:rsidRPr="0001758A" w:rsidRDefault="008F0A09" w:rsidP="002343AE">
      <w:pPr>
        <w:numPr>
          <w:ilvl w:val="0"/>
          <w:numId w:val="11"/>
        </w:numPr>
      </w:pPr>
      <w:r>
        <w:t>S</w:t>
      </w:r>
      <w:r w:rsidR="00A66D9D">
        <w:t>ection</w:t>
      </w:r>
      <w:r w:rsidR="00E723F7">
        <w:t xml:space="preserve"> </w:t>
      </w:r>
      <w:r w:rsidR="003C3F5B" w:rsidRPr="005E511E">
        <w:t>5.5</w:t>
      </w:r>
      <w:r w:rsidR="00E723F7">
        <w:t xml:space="preserve"> </w:t>
      </w:r>
      <w:r w:rsidR="00D44403">
        <w:t>outlines</w:t>
      </w:r>
      <w:r w:rsidR="009A5FD9">
        <w:t xml:space="preserve"> an approach to </w:t>
      </w:r>
      <w:r w:rsidR="00277A03" w:rsidRPr="00CF1BAD">
        <w:t xml:space="preserve">forecasting </w:t>
      </w:r>
      <w:r w:rsidR="00D53360" w:rsidRPr="00CF1BAD">
        <w:t xml:space="preserve">change in </w:t>
      </w:r>
      <w:r w:rsidR="00277A03" w:rsidRPr="00CF1BAD">
        <w:t xml:space="preserve">ecosystem condition and </w:t>
      </w:r>
      <w:r w:rsidR="0066677D" w:rsidRPr="00CF1BAD">
        <w:t xml:space="preserve">contribution to </w:t>
      </w:r>
      <w:r w:rsidR="00277A03" w:rsidRPr="00CF1BAD">
        <w:t xml:space="preserve">biodiversity </w:t>
      </w:r>
      <w:r w:rsidR="0066677D" w:rsidRPr="00CF1BAD">
        <w:t>persistence</w:t>
      </w:r>
      <w:r w:rsidR="0066677D">
        <w:t xml:space="preserve"> </w:t>
      </w:r>
      <w:r w:rsidR="00277A03">
        <w:t>due to the implementation of the project</w:t>
      </w:r>
      <w:r w:rsidR="00DA4BB7">
        <w:t>.</w:t>
      </w:r>
    </w:p>
    <w:p w14:paraId="44FBD2C4" w14:textId="1C7F780B" w:rsidR="0067580E" w:rsidRPr="0001758A" w:rsidRDefault="0067580E" w:rsidP="00B267BA"/>
    <w:p w14:paraId="25946953" w14:textId="71E2703C" w:rsidR="00D54108" w:rsidRPr="00BE4D6D" w:rsidRDefault="00751D85" w:rsidP="005675A1">
      <w:pPr>
        <w:pStyle w:val="Heading2"/>
      </w:pPr>
      <w:bookmarkStart w:id="216" w:name="_Toc207870749"/>
      <w:bookmarkStart w:id="217" w:name="_Toc207871057"/>
      <w:bookmarkStart w:id="218" w:name="_Toc207871134"/>
      <w:bookmarkStart w:id="219" w:name="_Toc210729369"/>
      <w:bookmarkStart w:id="220" w:name="_Toc207870323"/>
      <w:r w:rsidRPr="00BE4D6D">
        <w:t>Stratification</w:t>
      </w:r>
      <w:bookmarkEnd w:id="216"/>
      <w:bookmarkEnd w:id="217"/>
      <w:bookmarkEnd w:id="218"/>
      <w:bookmarkEnd w:id="219"/>
      <w:r w:rsidRPr="00BE4D6D">
        <w:t xml:space="preserve"> </w:t>
      </w:r>
      <w:bookmarkEnd w:id="220"/>
    </w:p>
    <w:p w14:paraId="7150E3A1" w14:textId="2390B079" w:rsidR="00CA2530" w:rsidRDefault="0017244B" w:rsidP="00096AA5">
      <w:r>
        <w:t xml:space="preserve">Stratification is </w:t>
      </w:r>
      <w:r w:rsidR="00096AA5">
        <w:t xml:space="preserve">an important early stage of project development involving assessment and evaluation of the potential project area for stratification into activity areas and sub-areas. </w:t>
      </w:r>
      <w:r w:rsidR="007F538A" w:rsidRPr="007F538A">
        <w:t xml:space="preserve">Proponents need to settle on </w:t>
      </w:r>
      <w:r w:rsidR="00DB1FD4" w:rsidRPr="00DB1FD4">
        <w:t>activity area</w:t>
      </w:r>
      <w:r w:rsidR="007B385D">
        <w:t>s</w:t>
      </w:r>
      <w:r w:rsidR="00DB1FD4" w:rsidRPr="00DB1FD4">
        <w:t xml:space="preserve"> within the project area where the </w:t>
      </w:r>
      <w:r w:rsidR="002448F4" w:rsidRPr="00DB1FD4">
        <w:t xml:space="preserve">proposed project </w:t>
      </w:r>
      <w:r w:rsidR="00DB1FD4" w:rsidRPr="00DB1FD4">
        <w:t xml:space="preserve">activities </w:t>
      </w:r>
      <w:r w:rsidR="002448F4">
        <w:t>would</w:t>
      </w:r>
      <w:r w:rsidR="00DB1FD4" w:rsidRPr="00DB1FD4">
        <w:t xml:space="preserve"> be carried out</w:t>
      </w:r>
      <w:r w:rsidR="003C6443">
        <w:t>.</w:t>
      </w:r>
    </w:p>
    <w:p w14:paraId="0F81DC75" w14:textId="5E5354FD" w:rsidR="00096AA5" w:rsidRDefault="00CA2530" w:rsidP="00096AA5">
      <w:r>
        <w:t xml:space="preserve">Appropriate stratification is necessary at this stage to </w:t>
      </w:r>
      <w:r w:rsidR="00B46049">
        <w:t xml:space="preserve">identify </w:t>
      </w:r>
      <w:r>
        <w:t xml:space="preserve">the biodiversity values of the project area </w:t>
      </w:r>
      <w:r w:rsidR="008C751C">
        <w:t>and</w:t>
      </w:r>
      <w:r w:rsidDel="006B1FB0">
        <w:t xml:space="preserve"> </w:t>
      </w:r>
      <w:r w:rsidR="00D8253C" w:rsidRPr="002D2268">
        <w:t>assess</w:t>
      </w:r>
      <w:r w:rsidR="006B1FB0">
        <w:t xml:space="preserve"> starting ecosystem condition</w:t>
      </w:r>
      <w:r w:rsidR="00130721">
        <w:t xml:space="preserve"> state</w:t>
      </w:r>
      <w:r>
        <w:t xml:space="preserve">. </w:t>
      </w:r>
      <w:r w:rsidR="00096AA5">
        <w:t xml:space="preserve">Stratification </w:t>
      </w:r>
      <w:r w:rsidR="00C40CE2">
        <w:t xml:space="preserve">also </w:t>
      </w:r>
      <w:r w:rsidR="00096AA5">
        <w:t xml:space="preserve">supports consistent project monitoring and reporting by allowing data to be collected and reported using permanent sampling plots within </w:t>
      </w:r>
      <w:r w:rsidR="7C06D778">
        <w:t xml:space="preserve">each </w:t>
      </w:r>
      <w:r w:rsidR="00096AA5">
        <w:t>activity area.</w:t>
      </w:r>
    </w:p>
    <w:p w14:paraId="238066D0" w14:textId="45CF647E" w:rsidR="00096AA5" w:rsidRDefault="00096AA5" w:rsidP="00096AA5">
      <w:r>
        <w:t xml:space="preserve">Each activity area must consist of land that shares the same </w:t>
      </w:r>
      <w:r w:rsidR="5C04B164">
        <w:t xml:space="preserve">broad </w:t>
      </w:r>
      <w:r>
        <w:t xml:space="preserve">characteristics in terms of </w:t>
      </w:r>
      <w:r w:rsidR="5C0F0AEC">
        <w:t xml:space="preserve">MVG </w:t>
      </w:r>
      <w:r w:rsidR="39D7968E">
        <w:t xml:space="preserve">of reference </w:t>
      </w:r>
      <w:r>
        <w:t xml:space="preserve">ecosystem </w:t>
      </w:r>
      <w:r w:rsidR="7543036C">
        <w:t>type</w:t>
      </w:r>
      <w:r w:rsidR="0BE0A028">
        <w:t>s</w:t>
      </w:r>
      <w:r w:rsidR="00A47B2D">
        <w:t>,</w:t>
      </w:r>
      <w:r>
        <w:t xml:space="preserve"> starting ecosystem condition state</w:t>
      </w:r>
      <w:r w:rsidR="00A47B2D">
        <w:t xml:space="preserve"> and restoration target</w:t>
      </w:r>
      <w:r>
        <w:t>.</w:t>
      </w:r>
    </w:p>
    <w:p w14:paraId="1C60D17A" w14:textId="532A9419" w:rsidR="008273F9" w:rsidRPr="008273F9" w:rsidRDefault="008273F9" w:rsidP="00B267BA">
      <w:pPr>
        <w:keepNext/>
      </w:pPr>
      <w:r w:rsidRPr="008273F9">
        <w:lastRenderedPageBreak/>
        <w:t xml:space="preserve">The ENV method </w:t>
      </w:r>
      <w:r w:rsidR="001129E6">
        <w:t xml:space="preserve">would </w:t>
      </w:r>
      <w:r w:rsidRPr="008273F9">
        <w:t>require project areas to be stratified into activity areas based on:  </w:t>
      </w:r>
    </w:p>
    <w:p w14:paraId="4950EEA4" w14:textId="044F33EA" w:rsidR="008273F9" w:rsidRPr="008273F9" w:rsidRDefault="008273F9" w:rsidP="00C619DF">
      <w:pPr>
        <w:numPr>
          <w:ilvl w:val="0"/>
          <w:numId w:val="84"/>
        </w:numPr>
      </w:pPr>
      <w:r w:rsidRPr="008273F9">
        <w:t>Major Vegetation Groups (MVGs) </w:t>
      </w:r>
    </w:p>
    <w:p w14:paraId="40DFE1B2" w14:textId="0652FD37" w:rsidR="008273F9" w:rsidRPr="008273F9" w:rsidRDefault="006A3ACA" w:rsidP="00C619DF">
      <w:pPr>
        <w:numPr>
          <w:ilvl w:val="0"/>
          <w:numId w:val="84"/>
        </w:numPr>
      </w:pPr>
      <w:r>
        <w:t>s</w:t>
      </w:r>
      <w:r w:rsidR="008273F9" w:rsidRPr="008273F9">
        <w:t xml:space="preserve">tarting </w:t>
      </w:r>
      <w:r w:rsidR="00130721">
        <w:t xml:space="preserve">ecosystem </w:t>
      </w:r>
      <w:r w:rsidR="008273F9" w:rsidRPr="008273F9">
        <w:t xml:space="preserve">condition </w:t>
      </w:r>
      <w:r w:rsidR="2BE90471">
        <w:t>state</w:t>
      </w:r>
      <w:r w:rsidR="00F8287D">
        <w:t>,</w:t>
      </w:r>
      <w:r w:rsidR="2BE90471">
        <w:t xml:space="preserve"> </w:t>
      </w:r>
      <w:r w:rsidR="008273F9" w:rsidRPr="008273F9">
        <w:t>in two vegetation layers (</w:t>
      </w:r>
      <w:r w:rsidR="00F8287D">
        <w:t xml:space="preserve">namely the </w:t>
      </w:r>
      <w:r w:rsidR="008273F9" w:rsidRPr="008273F9">
        <w:t xml:space="preserve">dominant stratum and </w:t>
      </w:r>
      <w:r w:rsidR="00F8287D">
        <w:t xml:space="preserve">the </w:t>
      </w:r>
      <w:r w:rsidR="008273F9" w:rsidRPr="008273F9">
        <w:t>subsidiary stratum)</w:t>
      </w:r>
    </w:p>
    <w:p w14:paraId="61870927" w14:textId="3C89EC99" w:rsidR="00FE69C7" w:rsidRDefault="006A3ACA" w:rsidP="00C619DF">
      <w:pPr>
        <w:numPr>
          <w:ilvl w:val="0"/>
          <w:numId w:val="84"/>
        </w:numPr>
      </w:pPr>
      <w:r>
        <w:t>r</w:t>
      </w:r>
      <w:r w:rsidR="008273F9" w:rsidRPr="008273F9">
        <w:t xml:space="preserve">estoration target, involving the planned </w:t>
      </w:r>
      <w:r w:rsidR="008273F9" w:rsidRPr="000B307F">
        <w:t>restoration</w:t>
      </w:r>
      <w:r w:rsidR="17D1C56A" w:rsidRPr="00B267BA">
        <w:t>, enhancement</w:t>
      </w:r>
      <w:r w:rsidR="008273F9" w:rsidRPr="000B307F">
        <w:t xml:space="preserve"> </w:t>
      </w:r>
      <w:r w:rsidR="00E4B17D" w:rsidRPr="000B307F">
        <w:t>and/or maintenance</w:t>
      </w:r>
      <w:r w:rsidR="00E4B17D">
        <w:t xml:space="preserve"> </w:t>
      </w:r>
      <w:r w:rsidR="008273F9" w:rsidRPr="008273F9">
        <w:t xml:space="preserve">of one or both of the vegetation </w:t>
      </w:r>
      <w:r w:rsidR="00FE69C7">
        <w:t>strata</w:t>
      </w:r>
      <w:r w:rsidR="32F3DD3A">
        <w:t>.</w:t>
      </w:r>
    </w:p>
    <w:p w14:paraId="67E23484" w14:textId="1E634627" w:rsidR="008273F9" w:rsidRPr="008273F9" w:rsidRDefault="008273F9" w:rsidP="00B267BA">
      <w:r w:rsidRPr="008273F9">
        <w:t>  </w:t>
      </w:r>
    </w:p>
    <w:p w14:paraId="727EECE9" w14:textId="77777777" w:rsidR="00255156" w:rsidRPr="00255156" w:rsidRDefault="00255156" w:rsidP="00C619DF">
      <w:pPr>
        <w:pStyle w:val="ListParagraph"/>
        <w:keepNext/>
        <w:numPr>
          <w:ilvl w:val="0"/>
          <w:numId w:val="103"/>
        </w:numPr>
        <w:spacing w:before="120" w:after="240" w:line="264" w:lineRule="auto"/>
        <w:outlineLvl w:val="2"/>
        <w:rPr>
          <w:rFonts w:eastAsiaTheme="minorEastAsia" w:cstheme="minorBidi"/>
          <w:vanish/>
          <w:color w:val="197C7D"/>
          <w:sz w:val="40"/>
          <w:szCs w:val="40"/>
          <w:lang w:eastAsia="ja-JP"/>
        </w:rPr>
      </w:pPr>
      <w:bookmarkStart w:id="221" w:name="_Toc207888022"/>
      <w:bookmarkStart w:id="222" w:name="_Toc207892750"/>
      <w:bookmarkStart w:id="223" w:name="_Toc207893766"/>
      <w:bookmarkStart w:id="224" w:name="_Toc207895341"/>
      <w:bookmarkStart w:id="225" w:name="_Toc207870750"/>
      <w:bookmarkStart w:id="226" w:name="_Toc207871058"/>
      <w:bookmarkStart w:id="227" w:name="_Toc207871135"/>
      <w:bookmarkStart w:id="228" w:name="_Toc207870324"/>
      <w:bookmarkEnd w:id="221"/>
      <w:bookmarkEnd w:id="222"/>
      <w:bookmarkEnd w:id="223"/>
      <w:bookmarkEnd w:id="224"/>
    </w:p>
    <w:p w14:paraId="468DC0A5" w14:textId="77777777" w:rsidR="00255156" w:rsidRPr="00255156" w:rsidRDefault="00255156" w:rsidP="00C619DF">
      <w:pPr>
        <w:pStyle w:val="ListParagraph"/>
        <w:keepNext/>
        <w:numPr>
          <w:ilvl w:val="0"/>
          <w:numId w:val="103"/>
        </w:numPr>
        <w:spacing w:before="120" w:after="240" w:line="264" w:lineRule="auto"/>
        <w:outlineLvl w:val="2"/>
        <w:rPr>
          <w:rFonts w:eastAsiaTheme="minorEastAsia" w:cstheme="minorBidi"/>
          <w:vanish/>
          <w:color w:val="197C7D"/>
          <w:sz w:val="40"/>
          <w:szCs w:val="40"/>
          <w:lang w:eastAsia="ja-JP"/>
        </w:rPr>
      </w:pPr>
    </w:p>
    <w:p w14:paraId="57CE8FE8" w14:textId="77777777" w:rsidR="00255156" w:rsidRPr="00255156" w:rsidRDefault="00255156" w:rsidP="00C619DF">
      <w:pPr>
        <w:pStyle w:val="ListParagraph"/>
        <w:keepNext/>
        <w:numPr>
          <w:ilvl w:val="0"/>
          <w:numId w:val="103"/>
        </w:numPr>
        <w:spacing w:before="120" w:after="240" w:line="264" w:lineRule="auto"/>
        <w:outlineLvl w:val="2"/>
        <w:rPr>
          <w:rFonts w:eastAsiaTheme="minorEastAsia" w:cstheme="minorBidi"/>
          <w:vanish/>
          <w:color w:val="197C7D"/>
          <w:sz w:val="40"/>
          <w:szCs w:val="40"/>
          <w:lang w:eastAsia="ja-JP"/>
        </w:rPr>
      </w:pPr>
    </w:p>
    <w:p w14:paraId="2D7690BD"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3DD94522"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6C059766" w14:textId="389B6E0A" w:rsidR="008273F9" w:rsidRPr="000B431B" w:rsidRDefault="00F56F09" w:rsidP="005675A1">
      <w:pPr>
        <w:pStyle w:val="Heading3"/>
      </w:pPr>
      <w:bookmarkStart w:id="229" w:name="_Toc210729370"/>
      <w:r w:rsidRPr="00D95924">
        <w:t>Identification of reference ecosystem(s) and</w:t>
      </w:r>
      <w:r w:rsidRPr="00F56F09">
        <w:t xml:space="preserve"> </w:t>
      </w:r>
      <w:r w:rsidR="008273F9" w:rsidRPr="000B431B" w:rsidDel="007762DD">
        <w:t xml:space="preserve">Major Vegetation </w:t>
      </w:r>
      <w:bookmarkEnd w:id="225"/>
      <w:bookmarkEnd w:id="226"/>
      <w:bookmarkEnd w:id="227"/>
      <w:r w:rsidR="008273F9" w:rsidRPr="000B431B" w:rsidDel="007762DD">
        <w:t>Groups</w:t>
      </w:r>
      <w:bookmarkEnd w:id="228"/>
      <w:bookmarkEnd w:id="229"/>
    </w:p>
    <w:p w14:paraId="2D8E1007" w14:textId="53C228CC" w:rsidR="008273F9" w:rsidRPr="008273F9" w:rsidRDefault="00FD1550" w:rsidP="008273F9">
      <w:r w:rsidRPr="00FD1550">
        <w:t xml:space="preserve">The first </w:t>
      </w:r>
      <w:r w:rsidR="0090276E">
        <w:t>step in the</w:t>
      </w:r>
      <w:r w:rsidRPr="00FD1550">
        <w:t xml:space="preserve"> stratification</w:t>
      </w:r>
      <w:r w:rsidR="0090276E">
        <w:t xml:space="preserve"> process</w:t>
      </w:r>
      <w:r w:rsidRPr="00FD1550">
        <w:t xml:space="preserve"> </w:t>
      </w:r>
      <w:r w:rsidR="00E912D2">
        <w:t xml:space="preserve">would </w:t>
      </w:r>
      <w:r w:rsidRPr="00FD1550">
        <w:t>involve classification of the vegetation communit</w:t>
      </w:r>
      <w:r w:rsidR="00036DEE">
        <w:t>y</w:t>
      </w:r>
      <w:r w:rsidRPr="00FD1550">
        <w:t xml:space="preserve"> or communities. </w:t>
      </w:r>
      <w:r w:rsidR="006F060F">
        <w:t xml:space="preserve">This step is </w:t>
      </w:r>
      <w:r w:rsidR="00D16744">
        <w:t xml:space="preserve">where a reference ecosystem is assigned </w:t>
      </w:r>
      <w:r w:rsidR="006878BC">
        <w:t xml:space="preserve">to an activity area or sub-area. </w:t>
      </w:r>
      <w:r w:rsidR="00BA7EBD">
        <w:t>An activity area can contain more than one</w:t>
      </w:r>
      <w:r w:rsidR="009449EA">
        <w:t xml:space="preserve"> </w:t>
      </w:r>
      <w:r w:rsidR="003D4628">
        <w:t xml:space="preserve">reference ecosystem, </w:t>
      </w:r>
      <w:r w:rsidR="38615C4C">
        <w:t>defined at the vegetation association level</w:t>
      </w:r>
      <w:r w:rsidR="00193B4C">
        <w:t>,</w:t>
      </w:r>
      <w:r w:rsidR="38615C4C">
        <w:t xml:space="preserve"> </w:t>
      </w:r>
      <w:r w:rsidR="008A1F69">
        <w:t>(</w:t>
      </w:r>
      <w:r w:rsidR="38615C4C">
        <w:t xml:space="preserve">NVIS level 5 or 6), </w:t>
      </w:r>
      <w:r w:rsidR="009449EA">
        <w:t xml:space="preserve">provided they are </w:t>
      </w:r>
      <w:r w:rsidR="00464763">
        <w:t xml:space="preserve">from the same </w:t>
      </w:r>
      <w:r w:rsidR="003138A8">
        <w:t>MVG</w:t>
      </w:r>
      <w:r w:rsidR="00B36138">
        <w:t>.</w:t>
      </w:r>
      <w:r w:rsidR="009449EA">
        <w:t xml:space="preserve"> </w:t>
      </w:r>
      <w:r w:rsidR="008273F9" w:rsidRPr="008273F9">
        <w:t>Each activity area</w:t>
      </w:r>
      <w:r w:rsidR="00753A8E">
        <w:t xml:space="preserve"> could </w:t>
      </w:r>
      <w:r w:rsidR="008273F9" w:rsidRPr="008273F9">
        <w:t xml:space="preserve">only </w:t>
      </w:r>
      <w:r w:rsidR="00753A8E">
        <w:t xml:space="preserve">contain </w:t>
      </w:r>
      <w:r w:rsidR="008273F9" w:rsidRPr="008273F9">
        <w:t>one MVG</w:t>
      </w:r>
      <w:r w:rsidR="003D1B0B">
        <w:t xml:space="preserve"> to ensure </w:t>
      </w:r>
      <w:r w:rsidR="00364A96">
        <w:t>accurate measurement and assessment of ecosystem condition</w:t>
      </w:r>
      <w:r w:rsidR="001277F2">
        <w:t>,</w:t>
      </w:r>
      <w:r w:rsidR="000A7F3D">
        <w:t xml:space="preserve"> </w:t>
      </w:r>
      <w:r w:rsidR="00364A96">
        <w:t>and project design</w:t>
      </w:r>
      <w:r w:rsidR="008273F9" w:rsidRPr="008273F9">
        <w:t xml:space="preserve">. Activity areas with multiple MVGs </w:t>
      </w:r>
      <w:r w:rsidR="00771969">
        <w:t>would</w:t>
      </w:r>
      <w:r w:rsidR="008273F9" w:rsidRPr="008273F9">
        <w:t xml:space="preserve"> not be allowed. </w:t>
      </w:r>
    </w:p>
    <w:p w14:paraId="381535B0" w14:textId="2000A5C4" w:rsidR="00AE1F5D" w:rsidRDefault="00AE1F5D" w:rsidP="008273F9">
      <w:r w:rsidRPr="00AE1F5D">
        <w:t>Pro</w:t>
      </w:r>
      <w:r w:rsidR="002907AE">
        <w:t>ponents</w:t>
      </w:r>
      <w:r w:rsidRPr="00AE1F5D">
        <w:t xml:space="preserve"> </w:t>
      </w:r>
      <w:r>
        <w:t xml:space="preserve">would </w:t>
      </w:r>
      <w:r w:rsidR="00B31B3B">
        <w:t>use the r</w:t>
      </w:r>
      <w:r w:rsidRPr="00AE1F5D">
        <w:t>eference ecosystem</w:t>
      </w:r>
      <w:r w:rsidR="00B31B3B">
        <w:t xml:space="preserve"> </w:t>
      </w:r>
      <w:r w:rsidR="000277B4">
        <w:t xml:space="preserve">as a model </w:t>
      </w:r>
      <w:r w:rsidR="006A54BD">
        <w:t>to</w:t>
      </w:r>
      <w:r w:rsidR="009E724E">
        <w:t xml:space="preserve"> </w:t>
      </w:r>
      <w:r w:rsidR="00B86194">
        <w:t>design</w:t>
      </w:r>
      <w:r w:rsidR="006A54BD" w:rsidRPr="006A54BD">
        <w:t xml:space="preserve"> </w:t>
      </w:r>
      <w:r w:rsidR="006C7DCD">
        <w:t>p</w:t>
      </w:r>
      <w:r w:rsidR="006C7DCD" w:rsidRPr="00AE1F5D">
        <w:t>roject</w:t>
      </w:r>
      <w:r w:rsidR="00B86194">
        <w:t>s</w:t>
      </w:r>
      <w:r w:rsidR="002B332A">
        <w:t xml:space="preserve"> that</w:t>
      </w:r>
      <w:r w:rsidR="006C7DCD" w:rsidRPr="00AE1F5D">
        <w:t xml:space="preserve"> </w:t>
      </w:r>
      <w:r w:rsidR="006C7DCD">
        <w:t xml:space="preserve">work towards </w:t>
      </w:r>
      <w:r w:rsidR="006C7DCD" w:rsidRPr="00AE1F5D">
        <w:t>re</w:t>
      </w:r>
      <w:r w:rsidR="006C7DCD">
        <w:t>-establishment of</w:t>
      </w:r>
      <w:r w:rsidR="006C7DCD" w:rsidRPr="00AE1F5D">
        <w:t xml:space="preserve"> the natural ecosystem structure</w:t>
      </w:r>
      <w:r w:rsidR="006C7DCD">
        <w:t xml:space="preserve">, </w:t>
      </w:r>
      <w:r w:rsidR="006C7DCD" w:rsidRPr="00592CF4">
        <w:t>composition and functio</w:t>
      </w:r>
      <w:r w:rsidR="00A422C9">
        <w:t>n</w:t>
      </w:r>
      <w:r w:rsidR="003B6D90">
        <w:t xml:space="preserve"> </w:t>
      </w:r>
      <w:r w:rsidR="006C7DCD" w:rsidRPr="00AE1F5D">
        <w:t>that is appropriate to the</w:t>
      </w:r>
      <w:r w:rsidR="006C7DCD">
        <w:t xml:space="preserve"> </w:t>
      </w:r>
      <w:r w:rsidR="006C7DCD" w:rsidRPr="00AE1F5D">
        <w:t>project area.</w:t>
      </w:r>
      <w:r w:rsidR="006C7DCD">
        <w:t xml:space="preserve"> </w:t>
      </w:r>
      <w:r w:rsidR="000602FE">
        <w:t xml:space="preserve">This doesn’t mean the </w:t>
      </w:r>
      <w:r w:rsidR="000A19A2">
        <w:t xml:space="preserve">targeted </w:t>
      </w:r>
      <w:r w:rsidR="0023053B">
        <w:t xml:space="preserve">biodiversity </w:t>
      </w:r>
      <w:r w:rsidR="000602FE">
        <w:t>outcome</w:t>
      </w:r>
      <w:r w:rsidR="00152C87">
        <w:t xml:space="preserve"> </w:t>
      </w:r>
      <w:r w:rsidR="0023053B">
        <w:t xml:space="preserve">for the project </w:t>
      </w:r>
      <w:r w:rsidR="00152C87">
        <w:t>w</w:t>
      </w:r>
      <w:r w:rsidR="003A57C9">
        <w:t>ould always</w:t>
      </w:r>
      <w:r w:rsidR="00152C87">
        <w:t xml:space="preserve"> be </w:t>
      </w:r>
      <w:r w:rsidR="000A19A2">
        <w:t xml:space="preserve">to achieve </w:t>
      </w:r>
      <w:r w:rsidR="7AFECD52">
        <w:t xml:space="preserve">the reference </w:t>
      </w:r>
      <w:r w:rsidR="003A57C9">
        <w:t>state</w:t>
      </w:r>
      <w:r>
        <w:t>.</w:t>
      </w:r>
      <w:r w:rsidRPr="00AE1F5D">
        <w:t xml:space="preserve"> </w:t>
      </w:r>
    </w:p>
    <w:p w14:paraId="56114171" w14:textId="626020D8" w:rsidR="00EC6FFD" w:rsidRPr="008273F9" w:rsidRDefault="00EC6FFD" w:rsidP="008273F9">
      <w:r>
        <w:t>The ENV method would</w:t>
      </w:r>
      <w:r w:rsidR="00F510A3">
        <w:t xml:space="preserve"> set out a procedure </w:t>
      </w:r>
      <w:r w:rsidR="00D45402">
        <w:t>for the assignment o</w:t>
      </w:r>
      <w:r w:rsidR="003C2BE6">
        <w:t>f</w:t>
      </w:r>
      <w:r w:rsidR="00D45402">
        <w:t xml:space="preserve"> reference ecosystems </w:t>
      </w:r>
      <w:r w:rsidR="00021E00">
        <w:t xml:space="preserve">as </w:t>
      </w:r>
      <w:r w:rsidR="00D45402">
        <w:t xml:space="preserve">is </w:t>
      </w:r>
      <w:r w:rsidR="00021E00">
        <w:t xml:space="preserve">used in </w:t>
      </w:r>
      <w:r w:rsidR="00D45402">
        <w:t xml:space="preserve">the Replanting method. </w:t>
      </w:r>
      <w:r w:rsidR="00E41882">
        <w:t xml:space="preserve">This </w:t>
      </w:r>
      <w:r w:rsidR="00CE0AC9">
        <w:t>require</w:t>
      </w:r>
      <w:r w:rsidR="00B0307C">
        <w:t>s</w:t>
      </w:r>
      <w:r w:rsidR="006D1D9C">
        <w:t xml:space="preserve"> accessing </w:t>
      </w:r>
      <w:r w:rsidR="00AD3D0D">
        <w:t>the</w:t>
      </w:r>
      <w:r w:rsidR="006D1D9C">
        <w:t xml:space="preserve"> Prescribed Vegetation </w:t>
      </w:r>
      <w:r w:rsidR="00611F11">
        <w:t xml:space="preserve">Classification </w:t>
      </w:r>
      <w:r w:rsidR="00ED1147">
        <w:t>System</w:t>
      </w:r>
      <w:r w:rsidR="00611F11">
        <w:t xml:space="preserve"> </w:t>
      </w:r>
      <w:r w:rsidR="009271A4">
        <w:t>(PVCS)</w:t>
      </w:r>
      <w:r w:rsidR="00611F11">
        <w:t xml:space="preserve"> </w:t>
      </w:r>
      <w:r w:rsidR="04C64691">
        <w:t xml:space="preserve">and undertaking field assessment </w:t>
      </w:r>
      <w:r w:rsidR="00262F14">
        <w:t xml:space="preserve">to designate a reference ecosystem. </w:t>
      </w:r>
      <w:r w:rsidR="005D24CC">
        <w:t>As with</w:t>
      </w:r>
      <w:r w:rsidR="1A738589">
        <w:t xml:space="preserve"> the Replanting method, the ENV method would also </w:t>
      </w:r>
      <w:r w:rsidR="005B1398">
        <w:t xml:space="preserve">allow for an adjusted reference ecosystem </w:t>
      </w:r>
      <w:r w:rsidR="00EC702B">
        <w:t>to account for environmental changes over time</w:t>
      </w:r>
      <w:r w:rsidR="002F1E8C">
        <w:t>.</w:t>
      </w:r>
    </w:p>
    <w:p w14:paraId="022826DB" w14:textId="6459E201" w:rsidR="00B62440" w:rsidRDefault="00287497" w:rsidP="00FF4E71">
      <w:r w:rsidRPr="00287497">
        <w:t xml:space="preserve">The dataset </w:t>
      </w:r>
      <w:r w:rsidR="00FC3EE5">
        <w:t xml:space="preserve">used in the </w:t>
      </w:r>
      <w:r w:rsidR="0029618E">
        <w:t xml:space="preserve">PVCS </w:t>
      </w:r>
      <w:r w:rsidRPr="00287497">
        <w:t xml:space="preserve">is primarily derived from the NVIS and </w:t>
      </w:r>
      <w:r w:rsidR="00B416A1" w:rsidRPr="00B416A1">
        <w:t>the</w:t>
      </w:r>
      <w:r w:rsidRPr="00287497">
        <w:t xml:space="preserve"> state-based vegetation classifications</w:t>
      </w:r>
      <w:r w:rsidR="00B416A1" w:rsidRPr="00B416A1">
        <w:t xml:space="preserve"> from which </w:t>
      </w:r>
      <w:r w:rsidR="009271A4">
        <w:t xml:space="preserve">the </w:t>
      </w:r>
      <w:r w:rsidR="00B416A1" w:rsidRPr="00B416A1">
        <w:t>NVIS is assembled. It provides information on the native ecosystems in eligible areas and their natural distributions</w:t>
      </w:r>
      <w:r w:rsidRPr="00287497">
        <w:t>.</w:t>
      </w:r>
    </w:p>
    <w:p w14:paraId="37216026" w14:textId="7E5527C0" w:rsidR="00B416A1" w:rsidRPr="008273F9" w:rsidRDefault="00B62440" w:rsidP="00B267BA">
      <w:pPr>
        <w:keepLines/>
      </w:pPr>
      <w:r>
        <w:t>The ENV method would require the assignment of a reference ecosystem to be undertaken by a suitably qualified person. They would need to provide j</w:t>
      </w:r>
      <w:r w:rsidRPr="00B07070">
        <w:t xml:space="preserve">ustification of the selection of a particular reference ecosystem based on the </w:t>
      </w:r>
      <w:r w:rsidR="00231516">
        <w:t>P</w:t>
      </w:r>
      <w:r w:rsidR="00BD537C">
        <w:t>VCS</w:t>
      </w:r>
      <w:r w:rsidRPr="00B07070">
        <w:t>, appropriate field survey information and other evidence.</w:t>
      </w:r>
      <w:r w:rsidR="008952EA">
        <w:t xml:space="preserve"> This includes</w:t>
      </w:r>
      <w:r w:rsidR="003C7ED6">
        <w:t>, where appropriate, consideration of likely climate impacts</w:t>
      </w:r>
      <w:r w:rsidR="00C81470">
        <w:t xml:space="preserve"> and the use of climate resilient reference ecosystems</w:t>
      </w:r>
      <w:r w:rsidR="003C7ED6">
        <w:t xml:space="preserve">. </w:t>
      </w:r>
    </w:p>
    <w:p w14:paraId="3E09ACA4" w14:textId="0F8E053F" w:rsidR="008273F9" w:rsidRPr="00151804" w:rsidRDefault="008273F9" w:rsidP="005675A1">
      <w:pPr>
        <w:pStyle w:val="Heading3"/>
      </w:pPr>
      <w:bookmarkStart w:id="230" w:name="_Toc207870325"/>
      <w:bookmarkStart w:id="231" w:name="_Toc207870751"/>
      <w:bookmarkStart w:id="232" w:name="_Toc207871059"/>
      <w:bookmarkStart w:id="233" w:name="_Toc207871136"/>
      <w:bookmarkStart w:id="234" w:name="_Toc210729371"/>
      <w:r w:rsidRPr="00E1109E">
        <w:lastRenderedPageBreak/>
        <w:t>Starting</w:t>
      </w:r>
      <w:r w:rsidRPr="00151804">
        <w:t xml:space="preserve"> </w:t>
      </w:r>
      <w:r w:rsidR="00456C3F" w:rsidRPr="00151804">
        <w:t xml:space="preserve">ecosystem </w:t>
      </w:r>
      <w:r w:rsidRPr="00151804">
        <w:t>condition</w:t>
      </w:r>
      <w:r w:rsidR="38373B70" w:rsidRPr="00151804">
        <w:t xml:space="preserve"> state</w:t>
      </w:r>
      <w:bookmarkEnd w:id="230"/>
      <w:bookmarkEnd w:id="231"/>
      <w:bookmarkEnd w:id="232"/>
      <w:bookmarkEnd w:id="233"/>
      <w:bookmarkEnd w:id="234"/>
    </w:p>
    <w:p w14:paraId="1430F017" w14:textId="64AEDCC5" w:rsidR="008273F9" w:rsidRPr="008273F9" w:rsidRDefault="008273F9" w:rsidP="008273F9">
      <w:r w:rsidRPr="008273F9">
        <w:t>The second step in the stratification process involves the placement of land areas with the same MVG into starting</w:t>
      </w:r>
      <w:r w:rsidR="0079630F">
        <w:t xml:space="preserve"> ecosystem</w:t>
      </w:r>
      <w:r w:rsidRPr="008273F9">
        <w:t xml:space="preserve"> ‘condition states’, based on prescribed indicators</w:t>
      </w:r>
      <w:r w:rsidR="00543635">
        <w:t xml:space="preserve"> </w:t>
      </w:r>
      <w:r w:rsidR="0010561C">
        <w:t xml:space="preserve">listed in Table </w:t>
      </w:r>
      <w:r w:rsidR="00DD3F46">
        <w:t>4</w:t>
      </w:r>
      <w:r w:rsidRPr="008273F9">
        <w:t>. </w:t>
      </w:r>
    </w:p>
    <w:p w14:paraId="34775409" w14:textId="09434C75" w:rsidR="008273F9" w:rsidRPr="008273F9" w:rsidRDefault="008273F9" w:rsidP="008273F9">
      <w:r w:rsidRPr="008273F9">
        <w:t xml:space="preserve">The ENV method </w:t>
      </w:r>
      <w:r w:rsidR="00A778F3">
        <w:t>would</w:t>
      </w:r>
      <w:r w:rsidRPr="008273F9">
        <w:t xml:space="preserve"> </w:t>
      </w:r>
      <w:r w:rsidRPr="0010561C">
        <w:t>require</w:t>
      </w:r>
      <w:r w:rsidRPr="008273F9">
        <w:t xml:space="preserve"> </w:t>
      </w:r>
      <w:r w:rsidR="00431DCA">
        <w:t xml:space="preserve">native </w:t>
      </w:r>
      <w:r w:rsidRPr="008273F9">
        <w:t xml:space="preserve">vegetation in an activity area to be </w:t>
      </w:r>
      <w:r w:rsidR="0081051A">
        <w:t xml:space="preserve">of a consistent </w:t>
      </w:r>
      <w:r w:rsidRPr="008273F9">
        <w:t>starting</w:t>
      </w:r>
      <w:r w:rsidR="0079630F">
        <w:t xml:space="preserve"> ecosystem</w:t>
      </w:r>
      <w:r w:rsidRPr="008273F9">
        <w:t xml:space="preserve"> condition, </w:t>
      </w:r>
      <w:r w:rsidR="00634028">
        <w:t xml:space="preserve">allowing for </w:t>
      </w:r>
      <w:r w:rsidR="001218D5">
        <w:t xml:space="preserve">a degree of </w:t>
      </w:r>
      <w:r w:rsidR="00634028">
        <w:t>variability</w:t>
      </w:r>
      <w:r w:rsidR="00BA2A43">
        <w:t xml:space="preserve"> in condition</w:t>
      </w:r>
      <w:r w:rsidRPr="008273F9">
        <w:t xml:space="preserve">. For these purposes, the method </w:t>
      </w:r>
      <w:r w:rsidR="006426B8">
        <w:t xml:space="preserve">would </w:t>
      </w:r>
      <w:r w:rsidRPr="008273F9">
        <w:t>require proponents to assess</w:t>
      </w:r>
      <w:r w:rsidR="00495DDE">
        <w:t xml:space="preserve"> ecosystem</w:t>
      </w:r>
      <w:r w:rsidRPr="008273F9">
        <w:t xml:space="preserve"> condition using prescribed biodiversity indicators </w:t>
      </w:r>
      <w:r w:rsidR="00C604AC">
        <w:t xml:space="preserve">following </w:t>
      </w:r>
      <w:r w:rsidR="00E36031">
        <w:t xml:space="preserve">procedures </w:t>
      </w:r>
      <w:r w:rsidRPr="008273F9">
        <w:t xml:space="preserve">below </w:t>
      </w:r>
      <w:r w:rsidR="00D05B71">
        <w:t xml:space="preserve">and in </w:t>
      </w:r>
      <w:r w:rsidRPr="00301C3B">
        <w:t xml:space="preserve">Appendix </w:t>
      </w:r>
      <w:r w:rsidR="716D688E" w:rsidRPr="00301C3B">
        <w:t>A</w:t>
      </w:r>
      <w:r w:rsidRPr="008273F9">
        <w:t>.</w:t>
      </w:r>
      <w:r w:rsidR="00D05B71">
        <w:t xml:space="preserve"> </w:t>
      </w:r>
      <w:r w:rsidR="009D08B2">
        <w:t xml:space="preserve">Stratification into areas with uniform </w:t>
      </w:r>
      <w:r w:rsidR="00FA53A8">
        <w:t xml:space="preserve">starting ecosystem condition is important </w:t>
      </w:r>
      <w:r w:rsidR="00A31359">
        <w:t xml:space="preserve">for accurately forecasting </w:t>
      </w:r>
      <w:r w:rsidR="00A11038">
        <w:t xml:space="preserve">and </w:t>
      </w:r>
      <w:r w:rsidR="00FE277C">
        <w:t>assessing</w:t>
      </w:r>
      <w:r w:rsidR="00A11038">
        <w:t xml:space="preserve"> the progress </w:t>
      </w:r>
      <w:r w:rsidR="0078083E">
        <w:t xml:space="preserve">towards the </w:t>
      </w:r>
      <w:r w:rsidR="0023053B">
        <w:t>biodiversity outcome for the project</w:t>
      </w:r>
      <w:r w:rsidR="00AC68A2">
        <w:t xml:space="preserve">. </w:t>
      </w:r>
    </w:p>
    <w:p w14:paraId="60DFA127" w14:textId="79768BED" w:rsidR="008273F9" w:rsidRPr="008273F9" w:rsidRDefault="008273F9" w:rsidP="008273F9">
      <w:r w:rsidRPr="008273F9">
        <w:t xml:space="preserve">The </w:t>
      </w:r>
      <w:r w:rsidR="009371FB">
        <w:t>ecosystem condition</w:t>
      </w:r>
      <w:r w:rsidRPr="008273F9">
        <w:t xml:space="preserve"> indicators provide a measure of the </w:t>
      </w:r>
      <w:r w:rsidRPr="00301C3B">
        <w:t>condition of the vegetation for biodiversity</w:t>
      </w:r>
      <w:r w:rsidRPr="008273F9">
        <w:t xml:space="preserve"> in the dominant and subsidiary strata. The vegetation layers that make up the dominant and subsidiary strata are defined with reference to MVG ‘structural groups’ – the MVG structural groups are clusters of MVGs that share structural similarities (Table 1). For example, for the </w:t>
      </w:r>
      <w:r w:rsidRPr="008273F9">
        <w:rPr>
          <w:i/>
          <w:iCs/>
        </w:rPr>
        <w:t>Open forests to open woodlands</w:t>
      </w:r>
      <w:r w:rsidRPr="008273F9">
        <w:t xml:space="preserve"> MVG structural group, the tree canopy is the dominant strata</w:t>
      </w:r>
      <w:r w:rsidR="00C54A97">
        <w:t>,</w:t>
      </w:r>
      <w:r w:rsidRPr="008273F9">
        <w:t xml:space="preserve"> and the subsidiary strata is comprised of the mid-storey and ground layers. </w:t>
      </w:r>
    </w:p>
    <w:p w14:paraId="7E3644BC" w14:textId="65B1F00C" w:rsidR="008273F9" w:rsidRPr="008273F9" w:rsidRDefault="008273F9" w:rsidP="008273F9">
      <w:r w:rsidRPr="008273F9">
        <w:t xml:space="preserve">Based on the indicators for each stratum, land areas </w:t>
      </w:r>
      <w:r w:rsidR="00FB2F91">
        <w:t>would need to be</w:t>
      </w:r>
      <w:r w:rsidRPr="008273F9">
        <w:t xml:space="preserve"> assigned to ‘</w:t>
      </w:r>
      <w:r w:rsidR="00F64343">
        <w:t xml:space="preserve">starting </w:t>
      </w:r>
      <w:r w:rsidR="006631DC">
        <w:t xml:space="preserve">ecosystem </w:t>
      </w:r>
      <w:r w:rsidRPr="008273F9">
        <w:t xml:space="preserve">condition states’ </w:t>
      </w:r>
      <w:r w:rsidR="00F11641">
        <w:t xml:space="preserve">drawn </w:t>
      </w:r>
      <w:r w:rsidRPr="008273F9">
        <w:t>from STM</w:t>
      </w:r>
      <w:r w:rsidR="00974D54">
        <w:t>s</w:t>
      </w:r>
      <w:r w:rsidRPr="008273F9">
        <w:t xml:space="preserve">. The </w:t>
      </w:r>
      <w:r w:rsidR="00FB2F91">
        <w:t>procedure</w:t>
      </w:r>
      <w:r w:rsidRPr="008273F9">
        <w:t xml:space="preserve"> for the assignment of areas to </w:t>
      </w:r>
      <w:r w:rsidR="00F64343">
        <w:t xml:space="preserve">starting </w:t>
      </w:r>
      <w:r w:rsidR="003D6127">
        <w:t xml:space="preserve">ecosystem </w:t>
      </w:r>
      <w:r w:rsidRPr="008273F9">
        <w:t xml:space="preserve">condition states </w:t>
      </w:r>
      <w:r w:rsidR="00FB2F91">
        <w:t>is</w:t>
      </w:r>
      <w:r w:rsidRPr="008273F9">
        <w:t xml:space="preserve"> summarised in </w:t>
      </w:r>
      <w:r w:rsidRPr="00301C3B">
        <w:t>Appendix</w:t>
      </w:r>
      <w:r w:rsidR="00CC7851" w:rsidRPr="00301C3B">
        <w:t xml:space="preserve"> </w:t>
      </w:r>
      <w:r w:rsidR="303958E2" w:rsidRPr="00301C3B">
        <w:t>B</w:t>
      </w:r>
      <w:r w:rsidRPr="00301C3B">
        <w:t>.</w:t>
      </w:r>
    </w:p>
    <w:p w14:paraId="4C4DCF52" w14:textId="594A552B" w:rsidR="00751D85" w:rsidRDefault="008273F9" w:rsidP="00751D85">
      <w:r w:rsidRPr="008273F9">
        <w:t>The proposed approach, where vegetation layers are combined into two strata, reduces the complexity of the stratification process and number of required activity areas</w:t>
      </w:r>
      <w:r w:rsidR="00D60A7F">
        <w:t>.</w:t>
      </w:r>
      <w:r w:rsidRPr="008273F9">
        <w:t xml:space="preserve"> </w:t>
      </w:r>
      <w:r w:rsidR="00D60A7F">
        <w:t>I</w:t>
      </w:r>
      <w:r w:rsidRPr="008273F9">
        <w:t>n turn</w:t>
      </w:r>
      <w:r w:rsidR="00D60A7F">
        <w:t xml:space="preserve"> this</w:t>
      </w:r>
      <w:r w:rsidRPr="008273F9">
        <w:t xml:space="preserve"> reduces transaction costs for proponents</w:t>
      </w:r>
      <w:r w:rsidR="00D60A7F">
        <w:t>, for example,</w:t>
      </w:r>
      <w:r w:rsidRPr="008273F9">
        <w:t xml:space="preserve"> by reducing the number of required sampling plots and associated sampling and monitoring effort. The approach also ensures direct alignment with the </w:t>
      </w:r>
      <w:r w:rsidR="000440A5">
        <w:t>EKS</w:t>
      </w:r>
      <w:r w:rsidR="006E0B7F">
        <w:t>.</w:t>
      </w:r>
    </w:p>
    <w:p w14:paraId="3EEA9174" w14:textId="77777777" w:rsidR="00C05DE1" w:rsidRDefault="00C05DE1">
      <w:pPr>
        <w:spacing w:after="0" w:line="240" w:lineRule="auto"/>
        <w:rPr>
          <w:b/>
          <w:bCs/>
        </w:rPr>
      </w:pPr>
      <w:r>
        <w:rPr>
          <w:b/>
          <w:bCs/>
        </w:rPr>
        <w:br w:type="page"/>
      </w:r>
    </w:p>
    <w:p w14:paraId="0A629081" w14:textId="3A9A96BF" w:rsidR="0040131C" w:rsidRPr="0040131C" w:rsidRDefault="0040131C" w:rsidP="00B267BA">
      <w:pPr>
        <w:keepNext/>
      </w:pPr>
      <w:r w:rsidRPr="0040131C">
        <w:rPr>
          <w:b/>
          <w:bCs/>
        </w:rPr>
        <w:lastRenderedPageBreak/>
        <w:t>Table 1. MVG structural groups</w:t>
      </w:r>
      <w:r w:rsidRPr="0040131C">
        <w:t> </w:t>
      </w:r>
    </w:p>
    <w:tbl>
      <w:tblPr>
        <w:tblW w:w="0" w:type="dxa"/>
        <w:tblInd w:w="-15" w:type="dxa"/>
        <w:tblBorders>
          <w:top w:val="single" w:sz="4" w:space="0" w:color="197C7D" w:themeColor="accent1"/>
          <w:left w:val="single" w:sz="4" w:space="0" w:color="197C7D" w:themeColor="accent1"/>
          <w:bottom w:val="single" w:sz="4" w:space="0" w:color="197C7D" w:themeColor="accent1"/>
          <w:right w:val="single" w:sz="4" w:space="0" w:color="197C7D" w:themeColor="accent1"/>
          <w:insideH w:val="single" w:sz="4" w:space="0" w:color="197C7D" w:themeColor="accent1"/>
          <w:insideV w:val="single" w:sz="4" w:space="0" w:color="197C7D" w:themeColor="accent1"/>
        </w:tblBorders>
        <w:tblCellMar>
          <w:left w:w="0" w:type="dxa"/>
          <w:right w:w="0" w:type="dxa"/>
        </w:tblCellMar>
        <w:tblLook w:val="04A0" w:firstRow="1" w:lastRow="0" w:firstColumn="1" w:lastColumn="0" w:noHBand="0" w:noVBand="1"/>
      </w:tblPr>
      <w:tblGrid>
        <w:gridCol w:w="3465"/>
        <w:gridCol w:w="5550"/>
      </w:tblGrid>
      <w:tr w:rsidR="0040131C" w:rsidRPr="0040131C" w14:paraId="37E04E10" w14:textId="77777777" w:rsidTr="00B267BA">
        <w:trPr>
          <w:trHeight w:val="510"/>
        </w:trPr>
        <w:tc>
          <w:tcPr>
            <w:tcW w:w="3465" w:type="dxa"/>
            <w:shd w:val="clear" w:color="auto" w:fill="197C7D" w:themeFill="accent1"/>
            <w:hideMark/>
          </w:tcPr>
          <w:p w14:paraId="024E5C8A" w14:textId="72501E87" w:rsidR="0040131C" w:rsidRPr="00B267BA" w:rsidRDefault="0040131C" w:rsidP="0040131C">
            <w:pPr>
              <w:rPr>
                <w:color w:val="FFFFFF" w:themeColor="background1"/>
              </w:rPr>
            </w:pPr>
            <w:r w:rsidRPr="00B267BA">
              <w:rPr>
                <w:b/>
                <w:color w:val="FFFFFF" w:themeColor="background1"/>
              </w:rPr>
              <w:t>MVG Structural Group</w:t>
            </w:r>
          </w:p>
        </w:tc>
        <w:tc>
          <w:tcPr>
            <w:tcW w:w="5550" w:type="dxa"/>
            <w:shd w:val="clear" w:color="auto" w:fill="197C7D" w:themeFill="accent1"/>
            <w:hideMark/>
          </w:tcPr>
          <w:p w14:paraId="1340CC0A" w14:textId="06B00D3E" w:rsidR="0040131C" w:rsidRPr="00B267BA" w:rsidRDefault="0040131C" w:rsidP="0040131C">
            <w:pPr>
              <w:rPr>
                <w:color w:val="FFFFFF" w:themeColor="background1"/>
              </w:rPr>
            </w:pPr>
            <w:r w:rsidRPr="00B267BA">
              <w:rPr>
                <w:b/>
                <w:color w:val="FFFFFF" w:themeColor="background1"/>
              </w:rPr>
              <w:t>Major Vegetation Groups</w:t>
            </w:r>
          </w:p>
        </w:tc>
      </w:tr>
      <w:tr w:rsidR="0040131C" w:rsidRPr="0040131C" w14:paraId="3FB540BE" w14:textId="77777777" w:rsidTr="00B267BA">
        <w:trPr>
          <w:trHeight w:val="300"/>
        </w:trPr>
        <w:tc>
          <w:tcPr>
            <w:tcW w:w="3465" w:type="dxa"/>
            <w:hideMark/>
          </w:tcPr>
          <w:p w14:paraId="331F8FA9" w14:textId="77777777" w:rsidR="0040131C" w:rsidRPr="0040131C" w:rsidRDefault="0040131C" w:rsidP="0040131C">
            <w:r w:rsidRPr="0040131C">
              <w:rPr>
                <w:b/>
                <w:bCs/>
              </w:rPr>
              <w:t>1. Rainforests and vine thickets</w:t>
            </w:r>
            <w:r w:rsidRPr="0040131C">
              <w:t> </w:t>
            </w:r>
          </w:p>
        </w:tc>
        <w:tc>
          <w:tcPr>
            <w:tcW w:w="5550" w:type="dxa"/>
            <w:hideMark/>
          </w:tcPr>
          <w:p w14:paraId="5CD703AF" w14:textId="77777777" w:rsidR="0040131C" w:rsidRPr="0040131C" w:rsidRDefault="0040131C" w:rsidP="00C619DF">
            <w:pPr>
              <w:pStyle w:val="ListParagraph"/>
              <w:numPr>
                <w:ilvl w:val="0"/>
                <w:numId w:val="107"/>
              </w:numPr>
            </w:pPr>
            <w:r w:rsidRPr="0040131C">
              <w:t>MVG 1 - Rainforests and vine thickets </w:t>
            </w:r>
          </w:p>
        </w:tc>
      </w:tr>
      <w:tr w:rsidR="0040131C" w:rsidRPr="0040131C" w14:paraId="02AAC56A" w14:textId="77777777" w:rsidTr="00B267BA">
        <w:trPr>
          <w:trHeight w:val="300"/>
        </w:trPr>
        <w:tc>
          <w:tcPr>
            <w:tcW w:w="3465" w:type="dxa"/>
            <w:hideMark/>
          </w:tcPr>
          <w:p w14:paraId="27818FA4" w14:textId="77777777" w:rsidR="0040131C" w:rsidRPr="0040131C" w:rsidRDefault="0040131C" w:rsidP="0040131C">
            <w:r w:rsidRPr="0040131C">
              <w:rPr>
                <w:b/>
                <w:bCs/>
              </w:rPr>
              <w:t>2. Open forests to open woodlands</w:t>
            </w:r>
            <w:r w:rsidRPr="0040131C">
              <w:t> </w:t>
            </w:r>
          </w:p>
        </w:tc>
        <w:tc>
          <w:tcPr>
            <w:tcW w:w="5550" w:type="dxa"/>
            <w:hideMark/>
          </w:tcPr>
          <w:p w14:paraId="30705F85" w14:textId="77777777" w:rsidR="0040131C" w:rsidRPr="0040131C" w:rsidRDefault="0040131C" w:rsidP="00C619DF">
            <w:pPr>
              <w:pStyle w:val="ListParagraph"/>
              <w:numPr>
                <w:ilvl w:val="0"/>
                <w:numId w:val="107"/>
              </w:numPr>
            </w:pPr>
            <w:r w:rsidRPr="0040131C">
              <w:t>MVG 2 - Eucalypt tall open forests </w:t>
            </w:r>
          </w:p>
          <w:p w14:paraId="620D3C18" w14:textId="77777777" w:rsidR="0040131C" w:rsidRPr="0040131C" w:rsidRDefault="0040131C" w:rsidP="00C619DF">
            <w:pPr>
              <w:pStyle w:val="ListParagraph"/>
              <w:numPr>
                <w:ilvl w:val="0"/>
                <w:numId w:val="107"/>
              </w:numPr>
            </w:pPr>
            <w:r w:rsidRPr="0040131C">
              <w:t>MVG 3 - Eucalypt open forests  </w:t>
            </w:r>
          </w:p>
          <w:p w14:paraId="30C74933" w14:textId="77777777" w:rsidR="0040131C" w:rsidRPr="0040131C" w:rsidRDefault="0040131C" w:rsidP="00C619DF">
            <w:pPr>
              <w:pStyle w:val="ListParagraph"/>
              <w:numPr>
                <w:ilvl w:val="0"/>
                <w:numId w:val="107"/>
              </w:numPr>
            </w:pPr>
            <w:r w:rsidRPr="0040131C">
              <w:t>MVG 4 - Eucalypt low open forests  </w:t>
            </w:r>
          </w:p>
          <w:p w14:paraId="684FF341" w14:textId="77777777" w:rsidR="0040131C" w:rsidRPr="0040131C" w:rsidRDefault="0040131C" w:rsidP="00C619DF">
            <w:pPr>
              <w:pStyle w:val="ListParagraph"/>
              <w:numPr>
                <w:ilvl w:val="0"/>
                <w:numId w:val="107"/>
              </w:numPr>
            </w:pPr>
            <w:r w:rsidRPr="0040131C">
              <w:t>MVG 5 - Eucalypt woodlands  </w:t>
            </w:r>
          </w:p>
          <w:p w14:paraId="5E33FAA0" w14:textId="77777777" w:rsidR="0040131C" w:rsidRPr="0040131C" w:rsidRDefault="0040131C" w:rsidP="00C619DF">
            <w:pPr>
              <w:pStyle w:val="ListParagraph"/>
              <w:numPr>
                <w:ilvl w:val="0"/>
                <w:numId w:val="107"/>
              </w:numPr>
            </w:pPr>
            <w:r w:rsidRPr="0040131C">
              <w:t>MVG 6 - Acacia forests and woodlands  </w:t>
            </w:r>
          </w:p>
          <w:p w14:paraId="0B22A931" w14:textId="77777777" w:rsidR="0040131C" w:rsidRPr="0040131C" w:rsidRDefault="0040131C" w:rsidP="00C619DF">
            <w:pPr>
              <w:pStyle w:val="ListParagraph"/>
              <w:numPr>
                <w:ilvl w:val="0"/>
                <w:numId w:val="107"/>
              </w:numPr>
            </w:pPr>
            <w:r w:rsidRPr="0040131C">
              <w:t>MVG 7 - Callitris forests and woodlands   </w:t>
            </w:r>
          </w:p>
          <w:p w14:paraId="4BC160D7" w14:textId="77777777" w:rsidR="0040131C" w:rsidRPr="0040131C" w:rsidRDefault="0040131C" w:rsidP="00C619DF">
            <w:pPr>
              <w:pStyle w:val="ListParagraph"/>
              <w:numPr>
                <w:ilvl w:val="0"/>
                <w:numId w:val="107"/>
              </w:numPr>
            </w:pPr>
            <w:r w:rsidRPr="0040131C">
              <w:t>MVG 8 - Casuarina forests and woodlands </w:t>
            </w:r>
          </w:p>
          <w:p w14:paraId="54AD001B" w14:textId="77777777" w:rsidR="0040131C" w:rsidRPr="0040131C" w:rsidRDefault="0040131C" w:rsidP="00C619DF">
            <w:pPr>
              <w:pStyle w:val="ListParagraph"/>
              <w:numPr>
                <w:ilvl w:val="0"/>
                <w:numId w:val="107"/>
              </w:numPr>
            </w:pPr>
            <w:r w:rsidRPr="0040131C">
              <w:t>MVG 9 - Melaleuca forests and woodlands </w:t>
            </w:r>
          </w:p>
          <w:p w14:paraId="0BE9EA26" w14:textId="77777777" w:rsidR="0040131C" w:rsidRPr="0040131C" w:rsidRDefault="0040131C" w:rsidP="00C619DF">
            <w:pPr>
              <w:pStyle w:val="ListParagraph"/>
              <w:numPr>
                <w:ilvl w:val="0"/>
                <w:numId w:val="107"/>
              </w:numPr>
            </w:pPr>
            <w:r w:rsidRPr="0040131C">
              <w:t>MVG 10 - Other forests and woodlands  </w:t>
            </w:r>
          </w:p>
          <w:p w14:paraId="27C85B38" w14:textId="77777777" w:rsidR="0040131C" w:rsidRPr="0040131C" w:rsidRDefault="0040131C" w:rsidP="00C619DF">
            <w:pPr>
              <w:pStyle w:val="ListParagraph"/>
              <w:numPr>
                <w:ilvl w:val="0"/>
                <w:numId w:val="107"/>
              </w:numPr>
            </w:pPr>
            <w:r w:rsidRPr="0040131C">
              <w:t>MVG 11 - Eucalypt open woodlands  </w:t>
            </w:r>
          </w:p>
          <w:p w14:paraId="4C603BA6" w14:textId="77777777" w:rsidR="0040131C" w:rsidRPr="0040131C" w:rsidRDefault="0040131C" w:rsidP="00C619DF">
            <w:pPr>
              <w:pStyle w:val="ListParagraph"/>
              <w:numPr>
                <w:ilvl w:val="0"/>
                <w:numId w:val="107"/>
              </w:numPr>
            </w:pPr>
            <w:r w:rsidRPr="0040131C">
              <w:t>MVG 12 - Tropical eucalypt woodlands/grasslands  </w:t>
            </w:r>
          </w:p>
          <w:p w14:paraId="22DD3403" w14:textId="77777777" w:rsidR="0040131C" w:rsidRPr="0040131C" w:rsidRDefault="0040131C" w:rsidP="00C619DF">
            <w:pPr>
              <w:pStyle w:val="ListParagraph"/>
              <w:numPr>
                <w:ilvl w:val="0"/>
                <w:numId w:val="107"/>
              </w:numPr>
            </w:pPr>
            <w:r w:rsidRPr="0040131C">
              <w:t>MVG 13 - Acacia open woodlands  </w:t>
            </w:r>
          </w:p>
          <w:p w14:paraId="1B210F5D" w14:textId="77777777" w:rsidR="0040131C" w:rsidRPr="0040131C" w:rsidRDefault="0040131C" w:rsidP="00C619DF">
            <w:pPr>
              <w:pStyle w:val="ListParagraph"/>
              <w:numPr>
                <w:ilvl w:val="0"/>
                <w:numId w:val="107"/>
              </w:numPr>
            </w:pPr>
            <w:r w:rsidRPr="0040131C">
              <w:t>MVG 14 - Mallee woodlands and shrublands </w:t>
            </w:r>
          </w:p>
          <w:p w14:paraId="5E572612" w14:textId="77777777" w:rsidR="0040131C" w:rsidRPr="0040131C" w:rsidRDefault="0040131C" w:rsidP="00C619DF">
            <w:pPr>
              <w:pStyle w:val="ListParagraph"/>
              <w:numPr>
                <w:ilvl w:val="0"/>
                <w:numId w:val="107"/>
              </w:numPr>
            </w:pPr>
            <w:r w:rsidRPr="0040131C">
              <w:t>MVG 31 – Other open woodlands  </w:t>
            </w:r>
          </w:p>
          <w:p w14:paraId="505C5EB9" w14:textId="77777777" w:rsidR="0040131C" w:rsidRPr="0040131C" w:rsidRDefault="0040131C" w:rsidP="00C619DF">
            <w:pPr>
              <w:pStyle w:val="ListParagraph"/>
              <w:numPr>
                <w:ilvl w:val="0"/>
                <w:numId w:val="107"/>
              </w:numPr>
            </w:pPr>
            <w:r w:rsidRPr="0040131C">
              <w:t>MVG 32 – Mallee open woodlands and sparse mallee shrublands </w:t>
            </w:r>
          </w:p>
        </w:tc>
      </w:tr>
      <w:tr w:rsidR="0040131C" w:rsidRPr="0040131C" w14:paraId="0DA9A15B" w14:textId="77777777" w:rsidTr="00B267BA">
        <w:trPr>
          <w:trHeight w:val="300"/>
        </w:trPr>
        <w:tc>
          <w:tcPr>
            <w:tcW w:w="3465" w:type="dxa"/>
            <w:hideMark/>
          </w:tcPr>
          <w:p w14:paraId="6C641DB1" w14:textId="77777777" w:rsidR="0040131C" w:rsidRPr="0040131C" w:rsidRDefault="0040131C" w:rsidP="0040131C">
            <w:r w:rsidRPr="0040131C">
              <w:rPr>
                <w:b/>
                <w:bCs/>
              </w:rPr>
              <w:t>3. Shrublands</w:t>
            </w:r>
            <w:r w:rsidRPr="0040131C">
              <w:t> </w:t>
            </w:r>
          </w:p>
        </w:tc>
        <w:tc>
          <w:tcPr>
            <w:tcW w:w="5550" w:type="dxa"/>
            <w:hideMark/>
          </w:tcPr>
          <w:p w14:paraId="57D3F342" w14:textId="77777777" w:rsidR="0040131C" w:rsidRPr="0040131C" w:rsidRDefault="0040131C" w:rsidP="00C619DF">
            <w:pPr>
              <w:pStyle w:val="ListParagraph"/>
              <w:numPr>
                <w:ilvl w:val="0"/>
                <w:numId w:val="108"/>
              </w:numPr>
            </w:pPr>
            <w:r w:rsidRPr="0040131C">
              <w:t>MVG 15 - Low closed forests and tall closed shrublands  </w:t>
            </w:r>
          </w:p>
          <w:p w14:paraId="7928015E" w14:textId="77777777" w:rsidR="0040131C" w:rsidRPr="0040131C" w:rsidRDefault="0040131C" w:rsidP="00C619DF">
            <w:pPr>
              <w:pStyle w:val="ListParagraph"/>
              <w:numPr>
                <w:ilvl w:val="0"/>
                <w:numId w:val="108"/>
              </w:numPr>
            </w:pPr>
            <w:r w:rsidRPr="0040131C">
              <w:t>MVG 16 - Acacia shrublands </w:t>
            </w:r>
          </w:p>
          <w:p w14:paraId="0EC95D8D" w14:textId="77777777" w:rsidR="0040131C" w:rsidRPr="0040131C" w:rsidRDefault="0040131C" w:rsidP="00C619DF">
            <w:pPr>
              <w:pStyle w:val="ListParagraph"/>
              <w:numPr>
                <w:ilvl w:val="0"/>
                <w:numId w:val="108"/>
              </w:numPr>
            </w:pPr>
            <w:r w:rsidRPr="0040131C">
              <w:t>MVG 17 - Other shrublands  </w:t>
            </w:r>
          </w:p>
          <w:p w14:paraId="5E169B00" w14:textId="77777777" w:rsidR="0040131C" w:rsidRPr="0040131C" w:rsidRDefault="0040131C" w:rsidP="00C619DF">
            <w:pPr>
              <w:pStyle w:val="ListParagraph"/>
              <w:numPr>
                <w:ilvl w:val="0"/>
                <w:numId w:val="108"/>
              </w:numPr>
            </w:pPr>
            <w:r w:rsidRPr="0040131C">
              <w:t>MVG 18 – Heathlands </w:t>
            </w:r>
          </w:p>
          <w:p w14:paraId="2445325B" w14:textId="77777777" w:rsidR="0040131C" w:rsidRPr="0040131C" w:rsidRDefault="0040131C" w:rsidP="00C619DF">
            <w:pPr>
              <w:pStyle w:val="ListParagraph"/>
              <w:numPr>
                <w:ilvl w:val="0"/>
                <w:numId w:val="108"/>
              </w:numPr>
            </w:pPr>
            <w:r w:rsidRPr="0040131C">
              <w:t>MVG 22 - Chenopod shrublands, samphire shrublands and forblands </w:t>
            </w:r>
          </w:p>
        </w:tc>
      </w:tr>
      <w:tr w:rsidR="0040131C" w:rsidRPr="0040131C" w14:paraId="02C6C89A" w14:textId="77777777" w:rsidTr="00B267BA">
        <w:trPr>
          <w:trHeight w:val="300"/>
        </w:trPr>
        <w:tc>
          <w:tcPr>
            <w:tcW w:w="3465" w:type="dxa"/>
            <w:hideMark/>
          </w:tcPr>
          <w:p w14:paraId="3F9FE0CC" w14:textId="77777777" w:rsidR="0040131C" w:rsidRPr="0040131C" w:rsidRDefault="0040131C" w:rsidP="0040131C">
            <w:r w:rsidRPr="0040131C">
              <w:rPr>
                <w:b/>
                <w:bCs/>
              </w:rPr>
              <w:t>4. Grasslands and herbfields</w:t>
            </w:r>
            <w:r w:rsidRPr="0040131C">
              <w:t> </w:t>
            </w:r>
          </w:p>
        </w:tc>
        <w:tc>
          <w:tcPr>
            <w:tcW w:w="5550" w:type="dxa"/>
            <w:hideMark/>
          </w:tcPr>
          <w:p w14:paraId="737FC98C" w14:textId="77777777" w:rsidR="0040131C" w:rsidRPr="0040131C" w:rsidRDefault="0040131C" w:rsidP="00C619DF">
            <w:pPr>
              <w:pStyle w:val="ListParagraph"/>
              <w:numPr>
                <w:ilvl w:val="0"/>
                <w:numId w:val="109"/>
              </w:numPr>
            </w:pPr>
            <w:r w:rsidRPr="0040131C">
              <w:t>MVG 19 - Tussock grasslands </w:t>
            </w:r>
          </w:p>
          <w:p w14:paraId="0863FF17" w14:textId="77777777" w:rsidR="0040131C" w:rsidRPr="0040131C" w:rsidRDefault="0040131C" w:rsidP="00C619DF">
            <w:pPr>
              <w:pStyle w:val="ListParagraph"/>
              <w:numPr>
                <w:ilvl w:val="0"/>
                <w:numId w:val="109"/>
              </w:numPr>
            </w:pPr>
            <w:r w:rsidRPr="0040131C">
              <w:t>MVG 20 - Hummock grasslands </w:t>
            </w:r>
          </w:p>
          <w:p w14:paraId="7F3DD950" w14:textId="77777777" w:rsidR="0040131C" w:rsidRPr="0040131C" w:rsidRDefault="0040131C" w:rsidP="00C619DF">
            <w:pPr>
              <w:pStyle w:val="ListParagraph"/>
              <w:numPr>
                <w:ilvl w:val="0"/>
                <w:numId w:val="109"/>
              </w:numPr>
            </w:pPr>
            <w:r w:rsidRPr="0040131C">
              <w:t>MVG 21 - Other grasslands, herblands, sedgelands and rushlands </w:t>
            </w:r>
          </w:p>
        </w:tc>
      </w:tr>
    </w:tbl>
    <w:p w14:paraId="1F0A7D36" w14:textId="77777777" w:rsidR="0040131C" w:rsidRPr="0040131C" w:rsidRDefault="0040131C" w:rsidP="0040131C">
      <w:r w:rsidRPr="0040131C">
        <w:t> </w:t>
      </w:r>
    </w:p>
    <w:p w14:paraId="103F2124" w14:textId="614E4A84" w:rsidR="00910921" w:rsidRPr="00151804" w:rsidRDefault="00910921" w:rsidP="005675A1">
      <w:pPr>
        <w:pStyle w:val="Heading3"/>
      </w:pPr>
      <w:bookmarkStart w:id="235" w:name="_Toc207270703"/>
      <w:bookmarkStart w:id="236" w:name="_Toc207870326"/>
      <w:bookmarkStart w:id="237" w:name="_Toc207870752"/>
      <w:bookmarkStart w:id="238" w:name="_Toc207871060"/>
      <w:bookmarkStart w:id="239" w:name="_Toc207871137"/>
      <w:bookmarkStart w:id="240" w:name="_Toc210729372"/>
      <w:r w:rsidRPr="00E1109E">
        <w:t>Restoration target</w:t>
      </w:r>
      <w:bookmarkEnd w:id="235"/>
      <w:bookmarkEnd w:id="236"/>
      <w:bookmarkEnd w:id="237"/>
      <w:bookmarkEnd w:id="238"/>
      <w:bookmarkEnd w:id="239"/>
      <w:r w:rsidR="00B96589">
        <w:t xml:space="preserve"> states and transition types</w:t>
      </w:r>
      <w:r w:rsidR="00B96589" w:rsidRPr="00BE633F">
        <w:t xml:space="preserve"> for MVG structural groups</w:t>
      </w:r>
      <w:bookmarkEnd w:id="240"/>
      <w:r w:rsidR="00B96589" w:rsidRPr="00BE633F">
        <w:t> </w:t>
      </w:r>
    </w:p>
    <w:p w14:paraId="60E72909" w14:textId="266D0ED2" w:rsidR="00910921" w:rsidRDefault="00910921" w:rsidP="00910921">
      <w:r w:rsidRPr="00910921">
        <w:t xml:space="preserve">The third </w:t>
      </w:r>
      <w:r>
        <w:t xml:space="preserve">step in the </w:t>
      </w:r>
      <w:r w:rsidRPr="00910921">
        <w:t>stratification</w:t>
      </w:r>
      <w:r>
        <w:t xml:space="preserve"> process</w:t>
      </w:r>
      <w:r w:rsidRPr="00910921">
        <w:t xml:space="preserve"> </w:t>
      </w:r>
      <w:r w:rsidR="00602AE4">
        <w:t>is to determine the</w:t>
      </w:r>
      <w:r w:rsidR="00602AE4" w:rsidRPr="00910921">
        <w:t xml:space="preserve"> </w:t>
      </w:r>
      <w:r w:rsidRPr="00910921">
        <w:t>restoration target</w:t>
      </w:r>
      <w:r w:rsidR="00602AE4">
        <w:t xml:space="preserve"> </w:t>
      </w:r>
      <w:r w:rsidR="1E1D6487">
        <w:t xml:space="preserve">states </w:t>
      </w:r>
      <w:r w:rsidR="00602AE4">
        <w:t xml:space="preserve">for </w:t>
      </w:r>
      <w:r w:rsidR="003E7494">
        <w:t>activity areas</w:t>
      </w:r>
      <w:r w:rsidRPr="00910921">
        <w:t xml:space="preserve"> </w:t>
      </w:r>
      <w:r w:rsidR="003F094A">
        <w:t>u</w:t>
      </w:r>
      <w:r w:rsidRPr="00910921">
        <w:t>nder the method</w:t>
      </w:r>
      <w:r w:rsidR="77DC4580">
        <w:t xml:space="preserve"> drawn from state and transition models specific to each MVG structural group</w:t>
      </w:r>
      <w:r w:rsidR="00A43B29">
        <w:t>.</w:t>
      </w:r>
      <w:r>
        <w:t xml:space="preserve"> </w:t>
      </w:r>
      <w:r w:rsidR="4CC82703">
        <w:t>The combination of starting and target states is then used to identify the type of transition being proposed, classifie</w:t>
      </w:r>
      <w:r w:rsidR="75BD583C">
        <w:t>d</w:t>
      </w:r>
      <w:r w:rsidR="4CC82703">
        <w:t xml:space="preserve"> by</w:t>
      </w:r>
      <w:r w:rsidRPr="00910921">
        <w:t xml:space="preserve"> four </w:t>
      </w:r>
      <w:r w:rsidR="00A67767">
        <w:t xml:space="preserve">transition </w:t>
      </w:r>
      <w:r w:rsidR="43278B55">
        <w:t>types</w:t>
      </w:r>
      <w:r w:rsidRPr="00910921">
        <w:t xml:space="preserve"> summarised in Table</w:t>
      </w:r>
      <w:r w:rsidR="00445553">
        <w:t> </w:t>
      </w:r>
      <w:r w:rsidRPr="00910921">
        <w:t xml:space="preserve">2. </w:t>
      </w:r>
      <w:r w:rsidRPr="00910921">
        <w:rPr>
          <w:b/>
          <w:bCs/>
        </w:rPr>
        <w:t> </w:t>
      </w:r>
      <w:r w:rsidRPr="00910921">
        <w:t> </w:t>
      </w:r>
    </w:p>
    <w:p w14:paraId="531F7FB9" w14:textId="77C37EFC" w:rsidR="00911F3A" w:rsidRDefault="00367C4E" w:rsidP="00911F3A">
      <w:r>
        <w:lastRenderedPageBreak/>
        <w:t xml:space="preserve">Depending on the starting ecosystem condition state of each activity area (and the dominant and subsidiary strata respectively), there are restrictions on the restoration target states that can be selected. </w:t>
      </w:r>
      <w:r w:rsidR="009764D1">
        <w:t>These l</w:t>
      </w:r>
      <w:r w:rsidR="00065A9B">
        <w:t xml:space="preserve">imits on the target states available to proponents reflect </w:t>
      </w:r>
      <w:r w:rsidR="009764D1">
        <w:t xml:space="preserve">the </w:t>
      </w:r>
      <w:r w:rsidR="00065A9B">
        <w:t xml:space="preserve">biophysical constraints on enhancement of biodiversity condition. </w:t>
      </w:r>
      <w:r w:rsidR="004664AC">
        <w:t>In other words, o</w:t>
      </w:r>
      <w:r w:rsidR="00EB2F52">
        <w:t xml:space="preserve">nly certain transition pathways are possible, </w:t>
      </w:r>
      <w:r w:rsidR="004664AC">
        <w:t xml:space="preserve">while </w:t>
      </w:r>
      <w:r w:rsidR="00EB2F52">
        <w:t xml:space="preserve">others </w:t>
      </w:r>
      <w:r w:rsidR="004664AC">
        <w:t xml:space="preserve">are </w:t>
      </w:r>
      <w:r w:rsidR="00EB2F52">
        <w:t xml:space="preserve">unlikely or impossible depending on the ecosystem. </w:t>
      </w:r>
      <w:r w:rsidR="00F41489" w:rsidRPr="00F41489">
        <w:t xml:space="preserve">Permitted restoration target states and corresponding transition types for </w:t>
      </w:r>
      <w:r w:rsidR="005479A4">
        <w:t xml:space="preserve">the relevant </w:t>
      </w:r>
      <w:r w:rsidR="00F41489" w:rsidRPr="00F41489">
        <w:t>MVG structural group</w:t>
      </w:r>
      <w:r w:rsidR="005479A4">
        <w:t xml:space="preserve"> and starting ecosystem state</w:t>
      </w:r>
      <w:r w:rsidR="00F41489" w:rsidRPr="00F41489">
        <w:t xml:space="preserve"> </w:t>
      </w:r>
      <w:r w:rsidR="00911F3A">
        <w:t xml:space="preserve">are provided in Appendix C (Tables C1, C2, C3 and C4). </w:t>
      </w:r>
    </w:p>
    <w:p w14:paraId="5FB00494" w14:textId="60B5398F" w:rsidR="005F0F54" w:rsidRDefault="0066386E" w:rsidP="00367C4E">
      <w:r>
        <w:t xml:space="preserve">This approach means that proponents are only able to select restoration target states that are appropriate to the activity area based on starting ecosystem condition state and the relevant reference ecosystem. </w:t>
      </w:r>
      <w:r w:rsidR="340E7B64">
        <w:t>It</w:t>
      </w:r>
      <w:r w:rsidR="00367C4E" w:rsidDel="005F0F54">
        <w:t xml:space="preserve"> </w:t>
      </w:r>
      <w:r w:rsidR="00367C4E">
        <w:t>provide</w:t>
      </w:r>
      <w:r w:rsidR="005F0F54">
        <w:t>s</w:t>
      </w:r>
      <w:r w:rsidR="00367C4E">
        <w:t xml:space="preserve"> a consistent way of determining the project outcome for ecosystem condition and certificate issuance thresholds. </w:t>
      </w:r>
    </w:p>
    <w:p w14:paraId="6B89A7E2" w14:textId="4AD81BD1" w:rsidR="00367C4E" w:rsidRDefault="00367C4E" w:rsidP="00367C4E">
      <w:r>
        <w:t xml:space="preserve">By selecting appropriate and achievable restoration targets during project planning, the likelihood of a registered project being issued with a biodiversity certificate can accurately be assessed by the CER.  </w:t>
      </w:r>
    </w:p>
    <w:p w14:paraId="5FD85E74" w14:textId="03917004" w:rsidR="7482E168" w:rsidRDefault="4654F546">
      <w:r>
        <w:t>Different transition types result in different thresholds for certificate issuance and recognition of reversals (see Section 9 and Appendix D). These ecosystem condition states and thresholds will be subject to ongoing refinement before the final method instrument is made.</w:t>
      </w:r>
    </w:p>
    <w:p w14:paraId="1F1E18A3" w14:textId="2DA1390A" w:rsidR="00910921" w:rsidRPr="00910921" w:rsidRDefault="00910921" w:rsidP="00B267BA">
      <w:pPr>
        <w:keepNext/>
      </w:pPr>
      <w:r w:rsidRPr="00910921">
        <w:rPr>
          <w:b/>
          <w:bCs/>
        </w:rPr>
        <w:t xml:space="preserve">Table 2. </w:t>
      </w:r>
      <w:r w:rsidR="08B3CE6C" w:rsidRPr="61EB9C18">
        <w:rPr>
          <w:b/>
          <w:bCs/>
        </w:rPr>
        <w:t xml:space="preserve">Transition types </w:t>
      </w:r>
      <w:r w:rsidRPr="00910921">
        <w:t> </w:t>
      </w:r>
    </w:p>
    <w:tbl>
      <w:tblPr>
        <w:tblW w:w="0" w:type="dxa"/>
        <w:tblBorders>
          <w:top w:val="single" w:sz="4" w:space="0" w:color="197C7D" w:themeColor="accent1"/>
          <w:left w:val="single" w:sz="4" w:space="0" w:color="197C7D" w:themeColor="accent1"/>
          <w:bottom w:val="single" w:sz="4" w:space="0" w:color="197C7D" w:themeColor="accent1"/>
          <w:right w:val="single" w:sz="4" w:space="0" w:color="197C7D" w:themeColor="accent1"/>
          <w:insideH w:val="single" w:sz="4" w:space="0" w:color="197C7D" w:themeColor="accent1"/>
          <w:insideV w:val="single" w:sz="4" w:space="0" w:color="197C7D" w:themeColor="accent1"/>
        </w:tblBorders>
        <w:tblCellMar>
          <w:left w:w="0" w:type="dxa"/>
          <w:right w:w="0" w:type="dxa"/>
        </w:tblCellMar>
        <w:tblLook w:val="04A0" w:firstRow="1" w:lastRow="0" w:firstColumn="1" w:lastColumn="0" w:noHBand="0" w:noVBand="1"/>
      </w:tblPr>
      <w:tblGrid>
        <w:gridCol w:w="690"/>
        <w:gridCol w:w="4560"/>
        <w:gridCol w:w="3735"/>
      </w:tblGrid>
      <w:tr w:rsidR="00910921" w:rsidRPr="00910921" w14:paraId="037F2525" w14:textId="77777777" w:rsidTr="00B267BA">
        <w:trPr>
          <w:trHeight w:val="394"/>
        </w:trPr>
        <w:tc>
          <w:tcPr>
            <w:tcW w:w="690" w:type="dxa"/>
            <w:shd w:val="clear" w:color="auto" w:fill="197C7D" w:themeFill="accent1"/>
            <w:hideMark/>
          </w:tcPr>
          <w:p w14:paraId="60A3DAF0" w14:textId="77777777" w:rsidR="00910921" w:rsidRPr="00B267BA" w:rsidRDefault="00910921" w:rsidP="00910921">
            <w:pPr>
              <w:rPr>
                <w:color w:val="FFFFFF" w:themeColor="background1"/>
              </w:rPr>
            </w:pPr>
            <w:r w:rsidRPr="00B267BA">
              <w:rPr>
                <w:b/>
                <w:color w:val="FFFFFF" w:themeColor="background1"/>
              </w:rPr>
              <w:t>Code</w:t>
            </w:r>
            <w:r w:rsidRPr="00B267BA">
              <w:rPr>
                <w:color w:val="FFFFFF" w:themeColor="background1"/>
              </w:rPr>
              <w:t> </w:t>
            </w:r>
          </w:p>
        </w:tc>
        <w:tc>
          <w:tcPr>
            <w:tcW w:w="4560" w:type="dxa"/>
            <w:shd w:val="clear" w:color="auto" w:fill="197C7D" w:themeFill="accent1"/>
            <w:hideMark/>
          </w:tcPr>
          <w:p w14:paraId="09130C19" w14:textId="77777777" w:rsidR="00910921" w:rsidRPr="00B267BA" w:rsidRDefault="00910921" w:rsidP="00910921">
            <w:pPr>
              <w:rPr>
                <w:color w:val="FFFFFF" w:themeColor="background1"/>
              </w:rPr>
            </w:pPr>
            <w:r w:rsidRPr="00B267BA">
              <w:rPr>
                <w:b/>
                <w:color w:val="FFFFFF" w:themeColor="background1"/>
              </w:rPr>
              <w:t>Description</w:t>
            </w:r>
            <w:r w:rsidRPr="00B267BA">
              <w:rPr>
                <w:color w:val="FFFFFF" w:themeColor="background1"/>
              </w:rPr>
              <w:t> </w:t>
            </w:r>
          </w:p>
        </w:tc>
        <w:tc>
          <w:tcPr>
            <w:tcW w:w="3735" w:type="dxa"/>
            <w:shd w:val="clear" w:color="auto" w:fill="197C7D" w:themeFill="accent1"/>
            <w:hideMark/>
          </w:tcPr>
          <w:p w14:paraId="3AC3C591" w14:textId="189E375E" w:rsidR="00910921" w:rsidRPr="00B267BA" w:rsidRDefault="00910921" w:rsidP="00910921">
            <w:pPr>
              <w:rPr>
                <w:color w:val="FFFFFF" w:themeColor="background1"/>
              </w:rPr>
            </w:pPr>
            <w:r w:rsidRPr="00B267BA">
              <w:rPr>
                <w:b/>
                <w:color w:val="FFFFFF" w:themeColor="background1"/>
              </w:rPr>
              <w:t>STM transition</w:t>
            </w:r>
            <w:r w:rsidRPr="00B267BA">
              <w:rPr>
                <w:color w:val="FFFFFF" w:themeColor="background1"/>
              </w:rPr>
              <w:t> </w:t>
            </w:r>
          </w:p>
        </w:tc>
      </w:tr>
      <w:tr w:rsidR="00910921" w:rsidRPr="00910921" w14:paraId="5495D69E" w14:textId="77777777" w:rsidTr="00B267BA">
        <w:trPr>
          <w:trHeight w:val="685"/>
        </w:trPr>
        <w:tc>
          <w:tcPr>
            <w:tcW w:w="690" w:type="dxa"/>
            <w:hideMark/>
          </w:tcPr>
          <w:p w14:paraId="3FC0AB46" w14:textId="77777777" w:rsidR="00910921" w:rsidRPr="00910921" w:rsidRDefault="00910921" w:rsidP="00910921">
            <w:r w:rsidRPr="00910921">
              <w:t>M </w:t>
            </w:r>
          </w:p>
        </w:tc>
        <w:tc>
          <w:tcPr>
            <w:tcW w:w="4560" w:type="dxa"/>
            <w:hideMark/>
          </w:tcPr>
          <w:p w14:paraId="5D77640F" w14:textId="44311754" w:rsidR="00910921" w:rsidRPr="00910921" w:rsidRDefault="00910921" w:rsidP="00910921">
            <w:r w:rsidRPr="00910921">
              <w:t>Maintain</w:t>
            </w:r>
            <w:r w:rsidR="00FD310E">
              <w:t xml:space="preserve"> ecosystem</w:t>
            </w:r>
            <w:r w:rsidRPr="00910921">
              <w:t xml:space="preserve"> condition of </w:t>
            </w:r>
            <w:r w:rsidR="66B65338">
              <w:t>good</w:t>
            </w:r>
            <w:r w:rsidRPr="00910921">
              <w:t>-quality remnants </w:t>
            </w:r>
          </w:p>
        </w:tc>
        <w:tc>
          <w:tcPr>
            <w:tcW w:w="3735" w:type="dxa"/>
            <w:hideMark/>
          </w:tcPr>
          <w:p w14:paraId="4846862A" w14:textId="77777777" w:rsidR="00910921" w:rsidRPr="00910921" w:rsidRDefault="00910921" w:rsidP="00910921">
            <w:r w:rsidRPr="00910921">
              <w:t>No transition to a different STM condition state </w:t>
            </w:r>
          </w:p>
        </w:tc>
      </w:tr>
      <w:tr w:rsidR="00910921" w:rsidRPr="00910921" w14:paraId="75BC3F73" w14:textId="77777777" w:rsidTr="00B267BA">
        <w:trPr>
          <w:trHeight w:val="300"/>
        </w:trPr>
        <w:tc>
          <w:tcPr>
            <w:tcW w:w="690" w:type="dxa"/>
            <w:hideMark/>
          </w:tcPr>
          <w:p w14:paraId="135751AE" w14:textId="77777777" w:rsidR="00910921" w:rsidRPr="00910921" w:rsidRDefault="00910921" w:rsidP="00910921">
            <w:r w:rsidRPr="00910921">
              <w:t>E1 </w:t>
            </w:r>
          </w:p>
        </w:tc>
        <w:tc>
          <w:tcPr>
            <w:tcW w:w="4560" w:type="dxa"/>
            <w:hideMark/>
          </w:tcPr>
          <w:p w14:paraId="17E5315E" w14:textId="2A58BE78" w:rsidR="00910921" w:rsidRPr="00910921" w:rsidRDefault="00910921" w:rsidP="00910921">
            <w:r w:rsidRPr="00910921">
              <w:t xml:space="preserve">Enhancement of </w:t>
            </w:r>
            <w:r w:rsidR="00FD310E">
              <w:t xml:space="preserve">ecosystem </w:t>
            </w:r>
            <w:r w:rsidRPr="00910921">
              <w:t>condition  </w:t>
            </w:r>
          </w:p>
        </w:tc>
        <w:tc>
          <w:tcPr>
            <w:tcW w:w="3735" w:type="dxa"/>
            <w:hideMark/>
          </w:tcPr>
          <w:p w14:paraId="4EA39C9E" w14:textId="77777777" w:rsidR="00910921" w:rsidRPr="00910921" w:rsidRDefault="00910921" w:rsidP="00910921">
            <w:r w:rsidRPr="00910921">
              <w:t>No transition to a different STM condition state </w:t>
            </w:r>
          </w:p>
        </w:tc>
      </w:tr>
      <w:tr w:rsidR="00910921" w:rsidRPr="00910921" w14:paraId="5C673989" w14:textId="77777777" w:rsidTr="00B267BA">
        <w:trPr>
          <w:trHeight w:val="300"/>
        </w:trPr>
        <w:tc>
          <w:tcPr>
            <w:tcW w:w="690" w:type="dxa"/>
            <w:hideMark/>
          </w:tcPr>
          <w:p w14:paraId="51DB07C0" w14:textId="77777777" w:rsidR="00910921" w:rsidRPr="00910921" w:rsidRDefault="00910921" w:rsidP="00910921">
            <w:r w:rsidRPr="00910921">
              <w:t>E2 </w:t>
            </w:r>
          </w:p>
        </w:tc>
        <w:tc>
          <w:tcPr>
            <w:tcW w:w="4560" w:type="dxa"/>
            <w:hideMark/>
          </w:tcPr>
          <w:p w14:paraId="5AC53D05" w14:textId="52BA3E7B" w:rsidR="00910921" w:rsidRPr="00910921" w:rsidRDefault="00910921" w:rsidP="00910921">
            <w:r w:rsidRPr="00910921">
              <w:t xml:space="preserve">Moderate enhancement of </w:t>
            </w:r>
            <w:r w:rsidR="00FD310E">
              <w:t xml:space="preserve">ecosystem </w:t>
            </w:r>
            <w:r w:rsidRPr="00910921">
              <w:t>condition </w:t>
            </w:r>
          </w:p>
        </w:tc>
        <w:tc>
          <w:tcPr>
            <w:tcW w:w="3735" w:type="dxa"/>
            <w:hideMark/>
          </w:tcPr>
          <w:p w14:paraId="5BC2D4B6" w14:textId="77777777" w:rsidR="00910921" w:rsidRPr="00910921" w:rsidRDefault="00910921" w:rsidP="00910921">
            <w:r w:rsidRPr="00910921">
              <w:t>With transition to a nearby STM condition state </w:t>
            </w:r>
          </w:p>
        </w:tc>
      </w:tr>
      <w:tr w:rsidR="00910921" w:rsidRPr="00910921" w14:paraId="761566DB" w14:textId="77777777" w:rsidTr="00B267BA">
        <w:trPr>
          <w:trHeight w:val="300"/>
        </w:trPr>
        <w:tc>
          <w:tcPr>
            <w:tcW w:w="690" w:type="dxa"/>
            <w:hideMark/>
          </w:tcPr>
          <w:p w14:paraId="7F171A6D" w14:textId="77777777" w:rsidR="00910921" w:rsidRPr="00910921" w:rsidRDefault="00910921" w:rsidP="00910921">
            <w:r w:rsidRPr="00910921">
              <w:t>E3 </w:t>
            </w:r>
          </w:p>
        </w:tc>
        <w:tc>
          <w:tcPr>
            <w:tcW w:w="4560" w:type="dxa"/>
            <w:hideMark/>
          </w:tcPr>
          <w:p w14:paraId="345DC9C0" w14:textId="49D5B253" w:rsidR="00910921" w:rsidRPr="00910921" w:rsidRDefault="00910921" w:rsidP="00910921">
            <w:r w:rsidRPr="00910921">
              <w:t xml:space="preserve">Substantial enhancement of </w:t>
            </w:r>
            <w:r w:rsidR="00FD310E">
              <w:t xml:space="preserve">ecosystem </w:t>
            </w:r>
            <w:r w:rsidRPr="00910921">
              <w:t>condition  </w:t>
            </w:r>
          </w:p>
        </w:tc>
        <w:tc>
          <w:tcPr>
            <w:tcW w:w="3735" w:type="dxa"/>
            <w:hideMark/>
          </w:tcPr>
          <w:p w14:paraId="0D1191DC" w14:textId="77777777" w:rsidR="00910921" w:rsidRPr="00910921" w:rsidRDefault="00910921" w:rsidP="00910921">
            <w:r w:rsidRPr="00910921">
              <w:t>With transition to a materially different STM condition state </w:t>
            </w:r>
          </w:p>
        </w:tc>
      </w:tr>
    </w:tbl>
    <w:p w14:paraId="631B63E3" w14:textId="4812555D" w:rsidR="00535F71" w:rsidRDefault="00535F71" w:rsidP="00910921"/>
    <w:p w14:paraId="14302244" w14:textId="4007A9BF" w:rsidR="00D378B3" w:rsidRDefault="00970389" w:rsidP="1880F454">
      <w:pPr>
        <w:keepNext/>
        <w:rPr>
          <w:highlight w:val="yellow"/>
        </w:rPr>
      </w:pPr>
      <w:r>
        <w:lastRenderedPageBreak/>
        <w:t>Transition types have</w:t>
      </w:r>
      <w:r w:rsidR="00C64F0E">
        <w:t xml:space="preserve"> been devised to encompass four broad categories of vegetation enhancement that are typical </w:t>
      </w:r>
      <w:r w:rsidR="00C64F0E" w:rsidRPr="00CF1BAD">
        <w:t xml:space="preserve">of </w:t>
      </w:r>
      <w:r w:rsidR="4C14D167" w:rsidRPr="00CF1BAD">
        <w:t>biodiversity</w:t>
      </w:r>
      <w:r w:rsidR="00C64F0E" w:rsidRPr="00CF1BAD">
        <w:t xml:space="preserve"> </w:t>
      </w:r>
      <w:r w:rsidR="549D40BD" w:rsidRPr="00CF1BAD">
        <w:t xml:space="preserve">conservation </w:t>
      </w:r>
      <w:r w:rsidR="00C64F0E" w:rsidRPr="00CF1BAD">
        <w:t>projects:</w:t>
      </w:r>
    </w:p>
    <w:p w14:paraId="1DABF350" w14:textId="15431F85" w:rsidR="00D378B3" w:rsidRDefault="003D1FF0" w:rsidP="00C619DF">
      <w:pPr>
        <w:pStyle w:val="ListParagraph"/>
        <w:numPr>
          <w:ilvl w:val="0"/>
          <w:numId w:val="112"/>
        </w:numPr>
        <w:spacing w:after="120"/>
        <w:ind w:left="714" w:hanging="357"/>
      </w:pPr>
      <w:r w:rsidRPr="00B267BA">
        <w:rPr>
          <w:b/>
          <w:bCs/>
        </w:rPr>
        <w:t>M</w:t>
      </w:r>
      <w:r w:rsidR="00203B28">
        <w:t xml:space="preserve"> </w:t>
      </w:r>
      <w:r w:rsidR="00203B28" w:rsidRPr="00614FAC">
        <w:t xml:space="preserve">- </w:t>
      </w:r>
      <w:r w:rsidR="00C64F0E" w:rsidRPr="00614FAC">
        <w:t>maintenance</w:t>
      </w:r>
      <w:r w:rsidR="00C64F0E" w:rsidRPr="00C64F0E">
        <w:t xml:space="preserve"> of good quality </w:t>
      </w:r>
      <w:r w:rsidR="75E52188">
        <w:t xml:space="preserve">native </w:t>
      </w:r>
      <w:r w:rsidR="00C64F0E" w:rsidRPr="00C64F0E">
        <w:t xml:space="preserve">vegetation where subtle changes in </w:t>
      </w:r>
      <w:r w:rsidR="00BF252B">
        <w:t xml:space="preserve">ecosystem </w:t>
      </w:r>
      <w:r w:rsidR="00C64F0E" w:rsidRPr="00C64F0E">
        <w:t xml:space="preserve">condition occur but these changes do not shift </w:t>
      </w:r>
      <w:r w:rsidR="008E3643">
        <w:t xml:space="preserve">vegetation </w:t>
      </w:r>
      <w:r w:rsidR="00C64F0E" w:rsidRPr="00C64F0E">
        <w:t xml:space="preserve">into a different </w:t>
      </w:r>
      <w:r w:rsidR="00965453">
        <w:t xml:space="preserve">STM </w:t>
      </w:r>
      <w:r w:rsidR="00C64F0E" w:rsidRPr="00C64F0E">
        <w:t>condition state</w:t>
      </w:r>
      <w:r w:rsidR="00013BA2">
        <w:t>.</w:t>
      </w:r>
    </w:p>
    <w:p w14:paraId="6AA5BC79" w14:textId="76BDEBF1" w:rsidR="00D378B3" w:rsidRDefault="00035F78" w:rsidP="00C619DF">
      <w:pPr>
        <w:pStyle w:val="ListParagraph"/>
        <w:numPr>
          <w:ilvl w:val="0"/>
          <w:numId w:val="112"/>
        </w:numPr>
        <w:spacing w:after="120"/>
        <w:ind w:left="714" w:hanging="357"/>
      </w:pPr>
      <w:r w:rsidRPr="00B267BA">
        <w:rPr>
          <w:b/>
          <w:bCs/>
        </w:rPr>
        <w:t>E1</w:t>
      </w:r>
      <w:r>
        <w:t xml:space="preserve"> </w:t>
      </w:r>
      <w:r w:rsidR="00300F4A">
        <w:t xml:space="preserve">- </w:t>
      </w:r>
      <w:r w:rsidR="00C64F0E" w:rsidRPr="00C64F0E">
        <w:t xml:space="preserve">subtle </w:t>
      </w:r>
      <w:r w:rsidR="004D1A2E">
        <w:t xml:space="preserve">improvement in the </w:t>
      </w:r>
      <w:r w:rsidR="009162AC">
        <w:t xml:space="preserve">ecosystem </w:t>
      </w:r>
      <w:r w:rsidR="004D1A2E">
        <w:t xml:space="preserve">condition </w:t>
      </w:r>
      <w:r w:rsidR="00C64F0E" w:rsidRPr="00C64F0E">
        <w:t xml:space="preserve">of </w:t>
      </w:r>
      <w:r w:rsidR="4C721159">
        <w:t>moderate</w:t>
      </w:r>
      <w:r w:rsidR="00C64F0E" w:rsidRPr="007942F9">
        <w:t xml:space="preserve"> quality</w:t>
      </w:r>
      <w:r w:rsidR="18606F35">
        <w:t xml:space="preserve"> native</w:t>
      </w:r>
      <w:r w:rsidR="00C64F0E" w:rsidRPr="007942F9">
        <w:t xml:space="preserve"> vegetation</w:t>
      </w:r>
      <w:r w:rsidR="00374A94">
        <w:t xml:space="preserve"> with no </w:t>
      </w:r>
      <w:r w:rsidR="00B467B1">
        <w:t>shift into a different STM condition state</w:t>
      </w:r>
      <w:r w:rsidR="00013BA2">
        <w:t>.</w:t>
      </w:r>
    </w:p>
    <w:p w14:paraId="1820F5A5" w14:textId="4470C1DB" w:rsidR="00EB496D" w:rsidRDefault="00300F4A" w:rsidP="00C619DF">
      <w:pPr>
        <w:pStyle w:val="ListParagraph"/>
        <w:numPr>
          <w:ilvl w:val="0"/>
          <w:numId w:val="112"/>
        </w:numPr>
        <w:spacing w:after="120"/>
        <w:ind w:left="714" w:hanging="357"/>
      </w:pPr>
      <w:r w:rsidRPr="00B267BA">
        <w:rPr>
          <w:b/>
          <w:bCs/>
        </w:rPr>
        <w:t>E2</w:t>
      </w:r>
      <w:r>
        <w:t xml:space="preserve"> - </w:t>
      </w:r>
      <w:r w:rsidR="00C64F0E" w:rsidRPr="00C64F0E">
        <w:t xml:space="preserve">moderate </w:t>
      </w:r>
      <w:r w:rsidR="00B467B1" w:rsidRPr="00340975">
        <w:t>improvement</w:t>
      </w:r>
      <w:r w:rsidR="00D07D42" w:rsidRPr="00743352">
        <w:t xml:space="preserve"> </w:t>
      </w:r>
      <w:r w:rsidR="00D07D42" w:rsidRPr="00B267BA">
        <w:t>in the ecosystem</w:t>
      </w:r>
      <w:r w:rsidR="00EB496D" w:rsidRPr="00340975">
        <w:t xml:space="preserve"> condition</w:t>
      </w:r>
      <w:r w:rsidR="00EB496D" w:rsidRPr="00C64F0E">
        <w:t xml:space="preserve"> of </w:t>
      </w:r>
      <w:r w:rsidR="003641F6">
        <w:t>native vegetation</w:t>
      </w:r>
      <w:r w:rsidR="002008DF">
        <w:t xml:space="preserve"> across a broader condition spectrum and</w:t>
      </w:r>
      <w:r w:rsidR="003641F6">
        <w:t xml:space="preserve"> </w:t>
      </w:r>
      <w:r w:rsidR="00EB496D" w:rsidRPr="00C64F0E">
        <w:t>involv</w:t>
      </w:r>
      <w:r w:rsidR="003641F6">
        <w:t>ing</w:t>
      </w:r>
      <w:r w:rsidR="00EB496D" w:rsidRPr="00C64F0E">
        <w:t xml:space="preserve"> a shift </w:t>
      </w:r>
      <w:r w:rsidR="00296C0A">
        <w:t>into a</w:t>
      </w:r>
      <w:r w:rsidR="00EB496D" w:rsidRPr="00C64F0E">
        <w:t xml:space="preserve"> </w:t>
      </w:r>
      <w:r w:rsidR="002764E6">
        <w:t>nearby</w:t>
      </w:r>
      <w:r w:rsidR="00EB496D" w:rsidRPr="00C64F0E">
        <w:t xml:space="preserve"> </w:t>
      </w:r>
      <w:r w:rsidR="008A17B7">
        <w:t xml:space="preserve">STM </w:t>
      </w:r>
      <w:r w:rsidR="00EB496D" w:rsidRPr="00C64F0E">
        <w:t>condition state</w:t>
      </w:r>
      <w:r w:rsidR="00013BA2">
        <w:t>.</w:t>
      </w:r>
    </w:p>
    <w:p w14:paraId="302F99B1" w14:textId="4F26A257" w:rsidR="007416D8" w:rsidRDefault="00300F4A" w:rsidP="00C619DF">
      <w:pPr>
        <w:pStyle w:val="ListParagraph"/>
        <w:numPr>
          <w:ilvl w:val="0"/>
          <w:numId w:val="112"/>
        </w:numPr>
        <w:spacing w:after="120"/>
        <w:ind w:left="714" w:hanging="357"/>
      </w:pPr>
      <w:r w:rsidRPr="00B267BA">
        <w:rPr>
          <w:b/>
          <w:bCs/>
        </w:rPr>
        <w:t xml:space="preserve">E3 </w:t>
      </w:r>
      <w:r w:rsidR="00C44321">
        <w:t>–</w:t>
      </w:r>
      <w:r>
        <w:t xml:space="preserve"> </w:t>
      </w:r>
      <w:r w:rsidR="00C64F0E" w:rsidRPr="00C64F0E">
        <w:t>substantial</w:t>
      </w:r>
      <w:r w:rsidR="00C44321">
        <w:t xml:space="preserve"> improvement</w:t>
      </w:r>
      <w:r w:rsidR="00C44321" w:rsidRPr="00340975">
        <w:t xml:space="preserve"> </w:t>
      </w:r>
      <w:r w:rsidR="00340975" w:rsidRPr="00B267BA">
        <w:t>in the ecosystem condition</w:t>
      </w:r>
      <w:r w:rsidR="00340975" w:rsidRPr="00340975">
        <w:t xml:space="preserve"> of</w:t>
      </w:r>
      <w:r w:rsidR="00340975" w:rsidRPr="00C64F0E">
        <w:t xml:space="preserve"> </w:t>
      </w:r>
      <w:r w:rsidR="00340975">
        <w:t xml:space="preserve">native vegetation across a broader condition spectrum and </w:t>
      </w:r>
      <w:r w:rsidR="00340975" w:rsidRPr="00C64F0E">
        <w:t>involv</w:t>
      </w:r>
      <w:r w:rsidR="00340975">
        <w:t>ing</w:t>
      </w:r>
      <w:r w:rsidR="00340975" w:rsidRPr="00C64F0E">
        <w:t xml:space="preserve"> a</w:t>
      </w:r>
      <w:r w:rsidR="00304F6A">
        <w:t xml:space="preserve"> </w:t>
      </w:r>
      <w:r w:rsidR="00340975" w:rsidRPr="00C64F0E">
        <w:t xml:space="preserve">shift </w:t>
      </w:r>
      <w:r w:rsidR="00340975">
        <w:t>into a</w:t>
      </w:r>
      <w:r w:rsidR="00340975" w:rsidRPr="00C64F0E">
        <w:t xml:space="preserve"> </w:t>
      </w:r>
      <w:r w:rsidR="005D798F">
        <w:t>materially different</w:t>
      </w:r>
      <w:r w:rsidR="00340975" w:rsidRPr="00C64F0E">
        <w:t xml:space="preserve"> </w:t>
      </w:r>
      <w:r w:rsidR="008A17B7">
        <w:t xml:space="preserve">STM </w:t>
      </w:r>
      <w:r w:rsidR="00340975" w:rsidRPr="00C64F0E">
        <w:t>condition state</w:t>
      </w:r>
      <w:r w:rsidR="002C6929">
        <w:t>.</w:t>
      </w:r>
    </w:p>
    <w:p w14:paraId="37B928D4" w14:textId="4F257C6E" w:rsidR="002E0C59" w:rsidRDefault="5BCA0E65" w:rsidP="00B267BA">
      <w:pPr>
        <w:keepLines/>
      </w:pPr>
      <w:r>
        <w:t>Only a</w:t>
      </w:r>
      <w:r w:rsidR="00910921">
        <w:t xml:space="preserve">ctivity areas comprised of </w:t>
      </w:r>
      <w:r w:rsidR="0F5F8DD5">
        <w:t>good</w:t>
      </w:r>
      <w:r w:rsidR="00910921">
        <w:t>-quality remnant</w:t>
      </w:r>
      <w:r w:rsidR="74BAACB2">
        <w:t xml:space="preserve"> vegetation</w:t>
      </w:r>
      <w:r w:rsidR="00910921">
        <w:t xml:space="preserve"> </w:t>
      </w:r>
      <w:r w:rsidR="7BE9274E">
        <w:t xml:space="preserve">could </w:t>
      </w:r>
      <w:r w:rsidR="00910921">
        <w:t xml:space="preserve">seek to maintain </w:t>
      </w:r>
      <w:r w:rsidR="3C8C694F">
        <w:t>ecosystem</w:t>
      </w:r>
      <w:r w:rsidR="00910921">
        <w:t xml:space="preserve"> condition (reflecting the limited scope for improvement)</w:t>
      </w:r>
      <w:r w:rsidR="009B5095">
        <w:t xml:space="preserve">. </w:t>
      </w:r>
      <w:r w:rsidR="005E1224">
        <w:t>T</w:t>
      </w:r>
      <w:r w:rsidR="00910921">
        <w:t xml:space="preserve">here </w:t>
      </w:r>
      <w:r w:rsidR="005E1224">
        <w:t xml:space="preserve">would be </w:t>
      </w:r>
      <w:r w:rsidR="00910921">
        <w:t xml:space="preserve">no </w:t>
      </w:r>
      <w:r w:rsidR="66CC052F">
        <w:t>expec</w:t>
      </w:r>
      <w:r w:rsidR="00910921">
        <w:t>t</w:t>
      </w:r>
      <w:r w:rsidR="66CC052F">
        <w:t xml:space="preserve">ation of </w:t>
      </w:r>
      <w:r w:rsidR="00910921">
        <w:t>transition</w:t>
      </w:r>
      <w:r w:rsidR="7865393A">
        <w:t xml:space="preserve"> to a </w:t>
      </w:r>
      <w:r w:rsidR="10B2304F">
        <w:t xml:space="preserve">higher STM </w:t>
      </w:r>
      <w:r w:rsidR="7865393A">
        <w:t>condition</w:t>
      </w:r>
      <w:r w:rsidR="10B2304F">
        <w:t xml:space="preserve"> state</w:t>
      </w:r>
      <w:r w:rsidR="3AF8B05F">
        <w:t>,</w:t>
      </w:r>
      <w:r w:rsidR="00910921">
        <w:t xml:space="preserve"> and the target state is the same as the starting state (</w:t>
      </w:r>
      <w:r w:rsidR="452BD988">
        <w:t>transition type</w:t>
      </w:r>
      <w:r w:rsidR="00910921">
        <w:t xml:space="preserve"> M). </w:t>
      </w:r>
      <w:r w:rsidR="25DD6D1E">
        <w:t>For vegetation in effectively undegraded condition, this is the only option.</w:t>
      </w:r>
      <w:r w:rsidR="00910921">
        <w:t xml:space="preserve"> </w:t>
      </w:r>
      <w:r w:rsidR="1059BC4A">
        <w:t>The method would set minimum condition threshold</w:t>
      </w:r>
      <w:r w:rsidR="009773CD">
        <w:t>s</w:t>
      </w:r>
      <w:r w:rsidR="1059BC4A">
        <w:t xml:space="preserve"> for adoption of M </w:t>
      </w:r>
      <w:r w:rsidR="00DB2B41">
        <w:t xml:space="preserve">and E1 </w:t>
      </w:r>
      <w:r w:rsidR="3CD36735">
        <w:t>transition type</w:t>
      </w:r>
      <w:r w:rsidR="00DB2B41">
        <w:t>s</w:t>
      </w:r>
      <w:r w:rsidR="1059BC4A">
        <w:t>, using the appropriate STMs.</w:t>
      </w:r>
      <w:r w:rsidR="00797089">
        <w:t xml:space="preserve"> </w:t>
      </w:r>
    </w:p>
    <w:p w14:paraId="6713EA32" w14:textId="28B1E554" w:rsidR="00910921" w:rsidRPr="00910921" w:rsidRDefault="00910921" w:rsidP="4AADF126">
      <w:pPr>
        <w:keepLines/>
      </w:pPr>
      <w:r>
        <w:t xml:space="preserve">In all other cases, the projects </w:t>
      </w:r>
      <w:r w:rsidR="175F5B74">
        <w:t xml:space="preserve">would need to </w:t>
      </w:r>
      <w:r>
        <w:t>involve</w:t>
      </w:r>
      <w:r w:rsidR="4D755381">
        <w:t xml:space="preserve"> restoration of </w:t>
      </w:r>
      <w:r w:rsidR="20BE51DB">
        <w:t xml:space="preserve">native </w:t>
      </w:r>
      <w:r w:rsidR="4D755381">
        <w:t>vegetation and/or</w:t>
      </w:r>
      <w:r>
        <w:t xml:space="preserve"> an enhancement in the</w:t>
      </w:r>
      <w:r w:rsidR="1F21B677">
        <w:t xml:space="preserve"> ecosystem</w:t>
      </w:r>
      <w:r>
        <w:t xml:space="preserve"> condition of the vegetation. However, proponents </w:t>
      </w:r>
      <w:r w:rsidR="0B653B51">
        <w:t xml:space="preserve">could </w:t>
      </w:r>
      <w:r>
        <w:t>choose different levels of enhancement (</w:t>
      </w:r>
      <w:r w:rsidR="536BF0D2">
        <w:t>transition types</w:t>
      </w:r>
      <w:r>
        <w:t xml:space="preserve"> E1, E2 or E3), depending on their resources and the scope for improvement in the </w:t>
      </w:r>
      <w:r w:rsidR="0049B21F">
        <w:t>eco</w:t>
      </w:r>
      <w:r>
        <w:t>system. </w:t>
      </w:r>
    </w:p>
    <w:p w14:paraId="7244FC98" w14:textId="6C65A580" w:rsidR="00910921" w:rsidRPr="00910921" w:rsidRDefault="00D44ACC" w:rsidP="4AADF126">
      <w:pPr>
        <w:keepLines/>
      </w:pPr>
      <w:r>
        <w:t>An example of an</w:t>
      </w:r>
      <w:r w:rsidR="00D54B8B">
        <w:t xml:space="preserve"> activity area </w:t>
      </w:r>
      <w:r w:rsidR="000E6AFA">
        <w:t>applying</w:t>
      </w:r>
      <w:r>
        <w:t xml:space="preserve"> </w:t>
      </w:r>
      <w:r w:rsidR="00A07B06">
        <w:t>an</w:t>
      </w:r>
      <w:r>
        <w:t xml:space="preserve"> E1 transition would be where there is an</w:t>
      </w:r>
      <w:r w:rsidRPr="00D44ACC">
        <w:t xml:space="preserve"> increase in shrub cover</w:t>
      </w:r>
      <w:r w:rsidR="0094661C">
        <w:t xml:space="preserve"> or a decrease in wee</w:t>
      </w:r>
      <w:r w:rsidR="00D54B8B">
        <w:t>d</w:t>
      </w:r>
      <w:r w:rsidR="0094661C">
        <w:t xml:space="preserve"> cover</w:t>
      </w:r>
      <w:r w:rsidRPr="00D44ACC">
        <w:t xml:space="preserve">, but not enough to </w:t>
      </w:r>
      <w:r w:rsidR="0094661C">
        <w:t>transition</w:t>
      </w:r>
      <w:r w:rsidRPr="00D44ACC">
        <w:t xml:space="preserve"> to a different </w:t>
      </w:r>
      <w:r w:rsidR="005A6E1B">
        <w:t>state</w:t>
      </w:r>
      <w:r w:rsidR="00D54B8B">
        <w:t>.</w:t>
      </w:r>
      <w:r w:rsidR="41BACD0F">
        <w:t xml:space="preserve"> </w:t>
      </w:r>
      <w:r w:rsidR="3116C87D">
        <w:t>Transition types</w:t>
      </w:r>
      <w:r w:rsidR="00910921" w:rsidRPr="00910921">
        <w:t xml:space="preserve"> E2 and E3</w:t>
      </w:r>
      <w:r w:rsidR="61103F55">
        <w:t xml:space="preserve"> apply where target states require</w:t>
      </w:r>
      <w:r w:rsidR="00910921" w:rsidRPr="00910921">
        <w:t xml:space="preserve"> </w:t>
      </w:r>
      <w:r w:rsidR="21603C10">
        <w:t xml:space="preserve">a </w:t>
      </w:r>
      <w:r w:rsidR="00910921" w:rsidRPr="00910921">
        <w:t xml:space="preserve">more material change in </w:t>
      </w:r>
      <w:r w:rsidR="00F532AE">
        <w:t xml:space="preserve">ecosystem </w:t>
      </w:r>
      <w:r w:rsidR="00910921" w:rsidRPr="00910921">
        <w:t xml:space="preserve">condition </w:t>
      </w:r>
      <w:r w:rsidR="18A3C482">
        <w:t>and</w:t>
      </w:r>
      <w:r w:rsidR="00910921" w:rsidRPr="00910921">
        <w:t xml:space="preserve"> involv</w:t>
      </w:r>
      <w:r w:rsidR="00DE3986">
        <w:t>e</w:t>
      </w:r>
      <w:r w:rsidR="00910921" w:rsidRPr="00910921">
        <w:t xml:space="preserve"> transitions to a different state. </w:t>
      </w:r>
      <w:r w:rsidR="61933CB5">
        <w:t xml:space="preserve">An activity area applying an E3 transition may </w:t>
      </w:r>
      <w:r w:rsidR="1A236BCF">
        <w:t>be</w:t>
      </w:r>
      <w:r w:rsidR="61933CB5">
        <w:t xml:space="preserve"> restor</w:t>
      </w:r>
      <w:r w:rsidR="02B5CDB1">
        <w:t>ing</w:t>
      </w:r>
      <w:r w:rsidR="61933CB5">
        <w:t xml:space="preserve"> native ecosystems in cleared areas through revegetation</w:t>
      </w:r>
      <w:r w:rsidR="18E95AEA">
        <w:t>.</w:t>
      </w:r>
    </w:p>
    <w:p w14:paraId="5B9B4C14" w14:textId="5C7B75CD" w:rsidR="00910921" w:rsidRPr="00910921" w:rsidRDefault="00910921" w:rsidP="00910921">
      <w:r w:rsidRPr="00910921">
        <w:t>Each activity area can have only one target</w:t>
      </w:r>
      <w:r w:rsidR="16DFC1EF">
        <w:t xml:space="preserve"> state and accompanying transition type</w:t>
      </w:r>
      <w:r>
        <w:t>.</w:t>
      </w:r>
      <w:r w:rsidRPr="00910921">
        <w:t xml:space="preserve"> Areas with the same MVG and same starting </w:t>
      </w:r>
      <w:r w:rsidR="00F532AE">
        <w:t xml:space="preserve">ecosystem </w:t>
      </w:r>
      <w:r w:rsidRPr="00910921">
        <w:t xml:space="preserve">condition but different restoration </w:t>
      </w:r>
      <w:r>
        <w:t>target</w:t>
      </w:r>
      <w:r w:rsidR="6FEE151E">
        <w:t xml:space="preserve"> </w:t>
      </w:r>
      <w:r>
        <w:t>s</w:t>
      </w:r>
      <w:r w:rsidR="6432583B">
        <w:t>tates</w:t>
      </w:r>
      <w:r w:rsidRPr="00910921">
        <w:t xml:space="preserve"> must be separated into different activity areas. </w:t>
      </w:r>
    </w:p>
    <w:p w14:paraId="27B8BB6A" w14:textId="3AF8FCAF" w:rsidR="029E0F2D" w:rsidRDefault="029E0F2D" w:rsidP="029E0F2D">
      <w:pPr>
        <w:rPr>
          <w:b/>
          <w:bCs/>
        </w:rPr>
      </w:pPr>
    </w:p>
    <w:p w14:paraId="701932E6" w14:textId="6DB77076" w:rsidR="30D4D59E" w:rsidRDefault="30D4D59E" w:rsidP="00211EB3">
      <w:pPr>
        <w:keepNext/>
        <w:rPr>
          <w:noProof/>
        </w:rPr>
      </w:pPr>
      <w:r w:rsidRPr="30D43BBF">
        <w:rPr>
          <w:b/>
          <w:bCs/>
        </w:rPr>
        <w:lastRenderedPageBreak/>
        <w:t xml:space="preserve">Figure 1: </w:t>
      </w:r>
      <w:r w:rsidR="00266CEA" w:rsidRPr="00266CEA">
        <w:rPr>
          <w:b/>
          <w:bCs/>
        </w:rPr>
        <w:t>A diagram of the four transition types.</w:t>
      </w:r>
    </w:p>
    <w:p w14:paraId="270A5B43" w14:textId="09EB8789" w:rsidR="00405E77" w:rsidRDefault="003A484E" w:rsidP="003B247C">
      <w:pPr>
        <w:jc w:val="center"/>
      </w:pPr>
      <w:r>
        <w:rPr>
          <w:noProof/>
        </w:rPr>
        <w:drawing>
          <wp:inline distT="0" distB="0" distL="0" distR="0" wp14:anchorId="5DFFC524" wp14:editId="258C5B6C">
            <wp:extent cx="4330700" cy="2989468"/>
            <wp:effectExtent l="0" t="0" r="0" b="1905"/>
            <wp:docPr id="955955303" name="Picture 2" descr="A diagram of the four transi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5303" name="Picture 2" descr="A diagram of the four transition typ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7255" cy="3000896"/>
                    </a:xfrm>
                    <a:prstGeom prst="rect">
                      <a:avLst/>
                    </a:prstGeom>
                    <a:noFill/>
                  </pic:spPr>
                </pic:pic>
              </a:graphicData>
            </a:graphic>
          </wp:inline>
        </w:drawing>
      </w:r>
    </w:p>
    <w:p w14:paraId="31C7C107" w14:textId="77777777" w:rsidR="00634528" w:rsidRDefault="00634528" w:rsidP="003B247C">
      <w:pPr>
        <w:jc w:val="center"/>
      </w:pPr>
    </w:p>
    <w:p w14:paraId="6FC274A7" w14:textId="71E2A776" w:rsidR="00910921" w:rsidRPr="00301C3B" w:rsidRDefault="00BE7F90" w:rsidP="005675A1">
      <w:pPr>
        <w:pStyle w:val="Heading2"/>
      </w:pPr>
      <w:bookmarkStart w:id="241" w:name="_Toc207870327"/>
      <w:bookmarkStart w:id="242" w:name="_Toc207870753"/>
      <w:bookmarkStart w:id="243" w:name="_Toc207871061"/>
      <w:bookmarkStart w:id="244" w:name="_Toc207871138"/>
      <w:bookmarkStart w:id="245" w:name="_Toc210729373"/>
      <w:r w:rsidRPr="00E1109E">
        <w:t xml:space="preserve">Hypothetical </w:t>
      </w:r>
      <w:r w:rsidR="004C4583" w:rsidRPr="00301C3B">
        <w:t>example</w:t>
      </w:r>
      <w:r w:rsidR="0017167F" w:rsidRPr="00301C3B">
        <w:t xml:space="preserve"> project</w:t>
      </w:r>
      <w:bookmarkEnd w:id="241"/>
      <w:bookmarkEnd w:id="242"/>
      <w:bookmarkEnd w:id="243"/>
      <w:bookmarkEnd w:id="244"/>
      <w:bookmarkEnd w:id="245"/>
    </w:p>
    <w:p w14:paraId="12021F42" w14:textId="253202F4" w:rsidR="00910921" w:rsidRPr="00910921" w:rsidRDefault="00910921" w:rsidP="00910921">
      <w:r w:rsidRPr="00910921">
        <w:t xml:space="preserve">An example of </w:t>
      </w:r>
      <w:r w:rsidR="001A00C4">
        <w:t>project</w:t>
      </w:r>
      <w:r w:rsidR="006E2E42">
        <w:t xml:space="preserve"> </w:t>
      </w:r>
      <w:r w:rsidR="00CB6803">
        <w:t>stratification</w:t>
      </w:r>
      <w:r w:rsidRPr="00910921">
        <w:t xml:space="preserve"> </w:t>
      </w:r>
      <w:r w:rsidR="006E2E42">
        <w:t xml:space="preserve">under the proposed ENV method </w:t>
      </w:r>
      <w:r w:rsidRPr="00910921">
        <w:t>is shown in Figure</w:t>
      </w:r>
      <w:r w:rsidR="001A00C4">
        <w:t>s 2 and 3</w:t>
      </w:r>
      <w:r w:rsidRPr="00910921">
        <w:t xml:space="preserve"> below, for a hypothetical </w:t>
      </w:r>
      <w:r w:rsidR="005B1A82">
        <w:t xml:space="preserve">ENV </w:t>
      </w:r>
      <w:r w:rsidRPr="00910921">
        <w:t>project</w:t>
      </w:r>
      <w:r w:rsidR="00865B1B">
        <w:t>.</w:t>
      </w:r>
      <w:r w:rsidRPr="00910921">
        <w:t>  </w:t>
      </w:r>
    </w:p>
    <w:p w14:paraId="26416504" w14:textId="0D80A012" w:rsidR="00E85C05" w:rsidRDefault="00910921" w:rsidP="00BE3E84">
      <w:r w:rsidRPr="00910921">
        <w:t>The aim of the project is to enhance the</w:t>
      </w:r>
      <w:r w:rsidR="00F532AE">
        <w:t xml:space="preserve"> ecosystem</w:t>
      </w:r>
      <w:r w:rsidRPr="00910921">
        <w:t xml:space="preserve"> condition of eucalypt woodland </w:t>
      </w:r>
      <w:r w:rsidR="006E1F1C">
        <w:t>and rainforest</w:t>
      </w:r>
      <w:r w:rsidR="008F5CCD">
        <w:t>.</w:t>
      </w:r>
      <w:r w:rsidR="00553958">
        <w:t xml:space="preserve"> </w:t>
      </w:r>
      <w:r w:rsidR="00BE3E84" w:rsidRPr="00BE3E84">
        <w:t>The project area contains a mixture of pre-clearing vegetation types from two major vegetation groups. Specifically</w:t>
      </w:r>
      <w:r w:rsidR="00320728">
        <w:t>,</w:t>
      </w:r>
      <w:r w:rsidR="00BE3E84" w:rsidRPr="00BE3E84">
        <w:t xml:space="preserve"> </w:t>
      </w:r>
      <w:r w:rsidR="00FF11E9">
        <w:t>e</w:t>
      </w:r>
      <w:r w:rsidR="00BE3E84" w:rsidRPr="00BE3E84">
        <w:t>ucalypt woodlands and rainforests.</w:t>
      </w:r>
    </w:p>
    <w:p w14:paraId="696F6C0B" w14:textId="109151C0" w:rsidR="00BE3E84" w:rsidRPr="00B267BA" w:rsidRDefault="00E85C05" w:rsidP="00B267BA">
      <w:pPr>
        <w:keepNext/>
        <w:rPr>
          <w:b/>
        </w:rPr>
      </w:pPr>
      <w:r w:rsidRPr="00B267BA">
        <w:rPr>
          <w:b/>
          <w:bCs/>
        </w:rPr>
        <w:lastRenderedPageBreak/>
        <w:t xml:space="preserve">Figure </w:t>
      </w:r>
      <w:r w:rsidR="001A31C4">
        <w:rPr>
          <w:b/>
          <w:bCs/>
        </w:rPr>
        <w:t>2</w:t>
      </w:r>
      <w:r w:rsidRPr="00B267BA">
        <w:rPr>
          <w:b/>
          <w:bCs/>
        </w:rPr>
        <w:t>: Example project area</w:t>
      </w:r>
      <w:r w:rsidR="00BE3E84" w:rsidRPr="00B267BA">
        <w:rPr>
          <w:b/>
        </w:rPr>
        <w:t> </w:t>
      </w:r>
      <w:r w:rsidR="00CC194E" w:rsidRPr="006751AA">
        <w:rPr>
          <w:b/>
          <w:bCs/>
        </w:rPr>
        <w:t>(boundary is dashed line), showing pre-clearing MVG distributions. Red = rainforest, grey-green = eucalypt woodland</w:t>
      </w:r>
    </w:p>
    <w:p w14:paraId="7290CB91" w14:textId="6461A34B" w:rsidR="00BE3E84" w:rsidRPr="00BE3E84" w:rsidRDefault="00BE3E84" w:rsidP="00F959D9">
      <w:pPr>
        <w:keepNext/>
      </w:pPr>
      <w:r w:rsidRPr="00BE3E84">
        <w:rPr>
          <w:noProof/>
        </w:rPr>
        <w:drawing>
          <wp:inline distT="0" distB="0" distL="0" distR="0" wp14:anchorId="673DD0E7" wp14:editId="2D9057D7">
            <wp:extent cx="5963108" cy="2324100"/>
            <wp:effectExtent l="0" t="0" r="0" b="0"/>
            <wp:docPr id="1772286799" name="Picture 4" descr="An example image of a project demonstrating stratification showing pre-clearing MVG distributions. Red = rainforest, grey-green = eucalypt wood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86799" name="Picture 4" descr="An example image of a project demonstrating stratification showing pre-clearing MVG distributions. Red = rainforest, grey-green = eucalypt woodland.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4524" cy="2324652"/>
                    </a:xfrm>
                    <a:prstGeom prst="rect">
                      <a:avLst/>
                    </a:prstGeom>
                    <a:noFill/>
                    <a:ln>
                      <a:noFill/>
                    </a:ln>
                  </pic:spPr>
                </pic:pic>
              </a:graphicData>
            </a:graphic>
          </wp:inline>
        </w:drawing>
      </w:r>
      <w:r w:rsidRPr="00BE3E84">
        <w:t> </w:t>
      </w:r>
    </w:p>
    <w:p w14:paraId="6C91E2EF" w14:textId="307DA51A" w:rsidR="00BE3E84" w:rsidRPr="00BE3E84" w:rsidRDefault="00BE3E84" w:rsidP="00BE3E84">
      <w:r w:rsidRPr="00BE3E84">
        <w:t>Areas of the two MVGs must be stratified into separate activity areas, with further subdivision according to broad starting</w:t>
      </w:r>
      <w:r w:rsidR="00F532AE">
        <w:t xml:space="preserve"> ecosystem</w:t>
      </w:r>
      <w:r w:rsidRPr="00BE3E84">
        <w:t xml:space="preserve"> condition states, which are confirmed using field data, and proponent selected target condition states. The combination of starting and target </w:t>
      </w:r>
      <w:r w:rsidR="00F532AE">
        <w:t xml:space="preserve">ecosystem </w:t>
      </w:r>
      <w:r w:rsidRPr="00BE3E84">
        <w:t>condition states determines the transition type for each area, and sets the thresholds for certificate issuance. This results in 6 activity areas shown in Fig</w:t>
      </w:r>
      <w:r w:rsidR="00314DFB">
        <w:t>ure</w:t>
      </w:r>
      <w:r w:rsidRPr="00BE3E84">
        <w:t xml:space="preserve"> </w:t>
      </w:r>
      <w:r w:rsidR="001A31C4">
        <w:t>3</w:t>
      </w:r>
      <w:r w:rsidRPr="00BE3E84">
        <w:t xml:space="preserve">, with details in </w:t>
      </w:r>
      <w:r w:rsidRPr="001A31C4">
        <w:t xml:space="preserve">Table </w:t>
      </w:r>
      <w:r w:rsidR="00772600">
        <w:t>3</w:t>
      </w:r>
      <w:r w:rsidRPr="00BE3E84">
        <w:t>. </w:t>
      </w:r>
    </w:p>
    <w:p w14:paraId="1AE907C2" w14:textId="5F33AEB6" w:rsidR="00081DA7" w:rsidRPr="00B267BA" w:rsidRDefault="00081DA7" w:rsidP="00B267BA">
      <w:pPr>
        <w:keepNext/>
        <w:rPr>
          <w:b/>
          <w:bCs/>
        </w:rPr>
      </w:pPr>
      <w:r w:rsidRPr="00B267BA">
        <w:rPr>
          <w:b/>
          <w:bCs/>
        </w:rPr>
        <w:t xml:space="preserve">Figure </w:t>
      </w:r>
      <w:r w:rsidR="001A31C4">
        <w:rPr>
          <w:b/>
          <w:bCs/>
        </w:rPr>
        <w:t>3</w:t>
      </w:r>
      <w:r w:rsidRPr="00B267BA">
        <w:rPr>
          <w:b/>
          <w:bCs/>
        </w:rPr>
        <w:t xml:space="preserve">: </w:t>
      </w:r>
      <w:r w:rsidR="000F039D" w:rsidRPr="00B267BA">
        <w:rPr>
          <w:b/>
          <w:bCs/>
        </w:rPr>
        <w:t xml:space="preserve">Example </w:t>
      </w:r>
      <w:r w:rsidR="00FC47BA">
        <w:rPr>
          <w:b/>
          <w:bCs/>
        </w:rPr>
        <w:t xml:space="preserve">project </w:t>
      </w:r>
      <w:r w:rsidR="000F039D" w:rsidRPr="00B267BA">
        <w:rPr>
          <w:b/>
          <w:bCs/>
        </w:rPr>
        <w:t>activity areas</w:t>
      </w:r>
      <w:r w:rsidR="00C206D8">
        <w:rPr>
          <w:b/>
          <w:bCs/>
        </w:rPr>
        <w:t xml:space="preserve">, </w:t>
      </w:r>
      <w:r w:rsidR="00C206D8" w:rsidRPr="00B267BA">
        <w:rPr>
          <w:b/>
          <w:bCs/>
        </w:rPr>
        <w:t>identifying areas with common pre-clearing MVG, starting ecosystem condition state and target state</w:t>
      </w:r>
    </w:p>
    <w:p w14:paraId="33BBE15D" w14:textId="4450A66E" w:rsidR="00BE3E84" w:rsidRPr="00BE3E84" w:rsidRDefault="00BE3E84" w:rsidP="00B267BA">
      <w:pPr>
        <w:jc w:val="center"/>
      </w:pPr>
      <w:r w:rsidRPr="00BE3E84">
        <w:rPr>
          <w:noProof/>
        </w:rPr>
        <w:drawing>
          <wp:inline distT="0" distB="0" distL="0" distR="0" wp14:anchorId="4984098E" wp14:editId="7E6DD1EA">
            <wp:extent cx="4476307" cy="3144514"/>
            <wp:effectExtent l="0" t="0" r="635" b="0"/>
            <wp:docPr id="876570002" name="Picture 3" descr="An image of example project activity areas, identifying areas with common pre-clearing MVG, starting ecosystem condition state and target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70002" name="Picture 3" descr="An image of example project activity areas, identifying areas with common pre-clearing MVG, starting ecosystem condition state and target st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7753" cy="3166604"/>
                    </a:xfrm>
                    <a:prstGeom prst="rect">
                      <a:avLst/>
                    </a:prstGeom>
                    <a:noFill/>
                    <a:ln>
                      <a:noFill/>
                    </a:ln>
                  </pic:spPr>
                </pic:pic>
              </a:graphicData>
            </a:graphic>
          </wp:inline>
        </w:drawing>
      </w:r>
    </w:p>
    <w:p w14:paraId="1CA7A438" w14:textId="310ECB8D" w:rsidR="00BE3E84" w:rsidRPr="00BE3E84" w:rsidRDefault="00E02AC7" w:rsidP="00211EB3">
      <w:pPr>
        <w:keepNext/>
      </w:pPr>
      <w:r w:rsidRPr="00B267BA">
        <w:rPr>
          <w:b/>
          <w:bCs/>
        </w:rPr>
        <w:lastRenderedPageBreak/>
        <w:t xml:space="preserve">Table </w:t>
      </w:r>
      <w:r w:rsidR="00124DCE" w:rsidRPr="00B267BA">
        <w:rPr>
          <w:b/>
        </w:rPr>
        <w:t>3</w:t>
      </w:r>
      <w:r w:rsidR="00BE3E84" w:rsidRPr="00B267BA">
        <w:rPr>
          <w:b/>
        </w:rPr>
        <w:t xml:space="preserve">. Activity areas with </w:t>
      </w:r>
      <w:r w:rsidR="00DA64E0" w:rsidRPr="00B267BA">
        <w:rPr>
          <w:b/>
        </w:rPr>
        <w:t xml:space="preserve">ecosystem </w:t>
      </w:r>
      <w:r w:rsidR="00BE3E84" w:rsidRPr="00B267BA">
        <w:rPr>
          <w:b/>
        </w:rPr>
        <w:t>condition states for start and targets (Appendix B), and corresponding transition types (</w:t>
      </w:r>
      <w:r w:rsidR="00E458CA" w:rsidRPr="00B267BA">
        <w:rPr>
          <w:b/>
        </w:rPr>
        <w:t xml:space="preserve">see </w:t>
      </w:r>
      <w:r w:rsidR="00BE3E84" w:rsidRPr="00B267BA">
        <w:rPr>
          <w:b/>
        </w:rPr>
        <w:t>Appendix C)</w:t>
      </w:r>
    </w:p>
    <w:tbl>
      <w:tblPr>
        <w:tblW w:w="0" w:type="dxa"/>
        <w:tblBorders>
          <w:top w:val="single" w:sz="4" w:space="0" w:color="197C7D" w:themeColor="accent1"/>
          <w:left w:val="single" w:sz="4" w:space="0" w:color="197C7D" w:themeColor="accent1"/>
          <w:bottom w:val="single" w:sz="4" w:space="0" w:color="197C7D" w:themeColor="accent1"/>
          <w:right w:val="single" w:sz="4" w:space="0" w:color="197C7D" w:themeColor="accent1"/>
          <w:insideH w:val="single" w:sz="4" w:space="0" w:color="197C7D" w:themeColor="accent1"/>
          <w:insideV w:val="single" w:sz="4" w:space="0" w:color="197C7D" w:themeColor="accent1"/>
        </w:tblBorders>
        <w:tblCellMar>
          <w:left w:w="0" w:type="dxa"/>
          <w:right w:w="0" w:type="dxa"/>
        </w:tblCellMar>
        <w:tblLook w:val="04A0" w:firstRow="1" w:lastRow="0" w:firstColumn="1" w:lastColumn="0" w:noHBand="0" w:noVBand="1"/>
      </w:tblPr>
      <w:tblGrid>
        <w:gridCol w:w="975"/>
        <w:gridCol w:w="825"/>
        <w:gridCol w:w="3690"/>
        <w:gridCol w:w="1005"/>
        <w:gridCol w:w="1050"/>
        <w:gridCol w:w="1425"/>
      </w:tblGrid>
      <w:tr w:rsidR="00BE3E84" w:rsidRPr="00BE3E84" w14:paraId="10F1015D" w14:textId="77777777" w:rsidTr="00B267BA">
        <w:trPr>
          <w:trHeight w:val="300"/>
        </w:trPr>
        <w:tc>
          <w:tcPr>
            <w:tcW w:w="975" w:type="dxa"/>
            <w:shd w:val="clear" w:color="auto" w:fill="197C7D" w:themeFill="accent1"/>
            <w:hideMark/>
          </w:tcPr>
          <w:p w14:paraId="6653B45C" w14:textId="77777777" w:rsidR="00BE3E84" w:rsidRPr="00BE3E84" w:rsidRDefault="00BE3E84" w:rsidP="00BE3E84">
            <w:pPr>
              <w:rPr>
                <w:b/>
                <w:bCs/>
                <w:color w:val="FFFFFF" w:themeColor="background1"/>
              </w:rPr>
            </w:pPr>
            <w:r w:rsidRPr="00BE3E84">
              <w:rPr>
                <w:b/>
                <w:bCs/>
                <w:color w:val="FFFFFF" w:themeColor="background1"/>
              </w:rPr>
              <w:t>Activity area </w:t>
            </w:r>
          </w:p>
        </w:tc>
        <w:tc>
          <w:tcPr>
            <w:tcW w:w="825" w:type="dxa"/>
            <w:shd w:val="clear" w:color="auto" w:fill="197C7D" w:themeFill="accent1"/>
            <w:hideMark/>
          </w:tcPr>
          <w:p w14:paraId="343B1A38" w14:textId="77777777" w:rsidR="00BE3E84" w:rsidRPr="00BE3E84" w:rsidRDefault="00BE3E84" w:rsidP="00BE3E84">
            <w:pPr>
              <w:rPr>
                <w:b/>
                <w:bCs/>
                <w:color w:val="FFFFFF" w:themeColor="background1"/>
              </w:rPr>
            </w:pPr>
            <w:r w:rsidRPr="00BE3E84">
              <w:rPr>
                <w:b/>
                <w:bCs/>
                <w:color w:val="FFFFFF" w:themeColor="background1"/>
              </w:rPr>
              <w:t>MVG group </w:t>
            </w:r>
          </w:p>
        </w:tc>
        <w:tc>
          <w:tcPr>
            <w:tcW w:w="3690" w:type="dxa"/>
            <w:shd w:val="clear" w:color="auto" w:fill="197C7D" w:themeFill="accent1"/>
            <w:hideMark/>
          </w:tcPr>
          <w:p w14:paraId="5A69A64A" w14:textId="0CA11581" w:rsidR="00BE3E84" w:rsidRPr="00BE3E84" w:rsidRDefault="00AA4739" w:rsidP="00BE3E84">
            <w:pPr>
              <w:rPr>
                <w:b/>
                <w:bCs/>
                <w:color w:val="FFFFFF" w:themeColor="background1"/>
              </w:rPr>
            </w:pPr>
            <w:r>
              <w:rPr>
                <w:b/>
                <w:bCs/>
                <w:color w:val="FFFFFF" w:themeColor="background1"/>
              </w:rPr>
              <w:t xml:space="preserve">Starting state </w:t>
            </w:r>
            <w:r w:rsidR="00DF10FB">
              <w:rPr>
                <w:b/>
                <w:bCs/>
                <w:color w:val="FFFFFF" w:themeColor="background1"/>
              </w:rPr>
              <w:t>d</w:t>
            </w:r>
            <w:r w:rsidR="00BE3E84" w:rsidRPr="00B83082">
              <w:rPr>
                <w:b/>
                <w:bCs/>
                <w:color w:val="FFFFFF" w:themeColor="background1"/>
              </w:rPr>
              <w:t>escription</w:t>
            </w:r>
            <w:r w:rsidR="00BE3E84" w:rsidRPr="00BE3E84">
              <w:rPr>
                <w:b/>
                <w:bCs/>
                <w:color w:val="FFFFFF" w:themeColor="background1"/>
              </w:rPr>
              <w:t> </w:t>
            </w:r>
          </w:p>
        </w:tc>
        <w:tc>
          <w:tcPr>
            <w:tcW w:w="1005" w:type="dxa"/>
            <w:shd w:val="clear" w:color="auto" w:fill="197C7D" w:themeFill="accent1"/>
            <w:hideMark/>
          </w:tcPr>
          <w:p w14:paraId="221D5DD2" w14:textId="77777777" w:rsidR="00BE3E84" w:rsidRPr="00BE3E84" w:rsidRDefault="00BE3E84" w:rsidP="00BE3E84">
            <w:pPr>
              <w:rPr>
                <w:b/>
                <w:bCs/>
                <w:color w:val="FFFFFF" w:themeColor="background1"/>
              </w:rPr>
            </w:pPr>
            <w:r w:rsidRPr="00BE3E84">
              <w:rPr>
                <w:b/>
                <w:bCs/>
                <w:color w:val="FFFFFF" w:themeColor="background1"/>
              </w:rPr>
              <w:t>Starting state </w:t>
            </w:r>
          </w:p>
        </w:tc>
        <w:tc>
          <w:tcPr>
            <w:tcW w:w="1050" w:type="dxa"/>
            <w:shd w:val="clear" w:color="auto" w:fill="197C7D" w:themeFill="accent1"/>
            <w:hideMark/>
          </w:tcPr>
          <w:p w14:paraId="5BA4FB35" w14:textId="77777777" w:rsidR="00BE3E84" w:rsidRPr="00BE3E84" w:rsidRDefault="00BE3E84" w:rsidP="00BE3E84">
            <w:pPr>
              <w:rPr>
                <w:b/>
                <w:bCs/>
                <w:color w:val="FFFFFF" w:themeColor="background1"/>
              </w:rPr>
            </w:pPr>
            <w:r w:rsidRPr="00BE3E84">
              <w:rPr>
                <w:b/>
                <w:bCs/>
                <w:color w:val="FFFFFF" w:themeColor="background1"/>
              </w:rPr>
              <w:t>Target state </w:t>
            </w:r>
          </w:p>
        </w:tc>
        <w:tc>
          <w:tcPr>
            <w:tcW w:w="1425" w:type="dxa"/>
            <w:shd w:val="clear" w:color="auto" w:fill="197C7D" w:themeFill="accent1"/>
            <w:hideMark/>
          </w:tcPr>
          <w:p w14:paraId="634609C0" w14:textId="77777777" w:rsidR="00BE3E84" w:rsidRPr="00BE3E84" w:rsidRDefault="00BE3E84" w:rsidP="00BE3E84">
            <w:pPr>
              <w:rPr>
                <w:b/>
                <w:bCs/>
                <w:color w:val="FFFFFF" w:themeColor="background1"/>
              </w:rPr>
            </w:pPr>
            <w:r w:rsidRPr="00BE3E84">
              <w:rPr>
                <w:b/>
                <w:bCs/>
                <w:color w:val="FFFFFF" w:themeColor="background1"/>
              </w:rPr>
              <w:t>Transition type </w:t>
            </w:r>
          </w:p>
        </w:tc>
      </w:tr>
      <w:tr w:rsidR="00BE3E84" w:rsidRPr="00BE3E84" w14:paraId="2640E944" w14:textId="77777777" w:rsidTr="00B267BA">
        <w:trPr>
          <w:trHeight w:val="300"/>
        </w:trPr>
        <w:tc>
          <w:tcPr>
            <w:tcW w:w="975" w:type="dxa"/>
            <w:hideMark/>
          </w:tcPr>
          <w:p w14:paraId="08CE14DF" w14:textId="77777777" w:rsidR="00BE3E84" w:rsidRPr="00BE3E84" w:rsidRDefault="00BE3E84" w:rsidP="00BE3E84">
            <w:r w:rsidRPr="00BE3E84">
              <w:t>Area 1 </w:t>
            </w:r>
          </w:p>
        </w:tc>
        <w:tc>
          <w:tcPr>
            <w:tcW w:w="825" w:type="dxa"/>
            <w:hideMark/>
          </w:tcPr>
          <w:p w14:paraId="65035872" w14:textId="77777777" w:rsidR="00BE3E84" w:rsidRPr="00BE3E84" w:rsidRDefault="00BE3E84" w:rsidP="00BE3E84">
            <w:r w:rsidRPr="00BE3E84">
              <w:t>2 </w:t>
            </w:r>
          </w:p>
        </w:tc>
        <w:tc>
          <w:tcPr>
            <w:tcW w:w="3690" w:type="dxa"/>
            <w:hideMark/>
          </w:tcPr>
          <w:p w14:paraId="4C64F869" w14:textId="77777777" w:rsidR="00BE3E84" w:rsidRPr="00BE3E84" w:rsidRDefault="00BE3E84" w:rsidP="00BE3E84">
            <w:r w:rsidRPr="00BE3E84">
              <w:t>Good condition eucalypt woodlands </w:t>
            </w:r>
          </w:p>
        </w:tc>
        <w:tc>
          <w:tcPr>
            <w:tcW w:w="1005" w:type="dxa"/>
            <w:hideMark/>
          </w:tcPr>
          <w:p w14:paraId="589ABCAB" w14:textId="77777777" w:rsidR="00BE3E84" w:rsidRPr="00BE3E84" w:rsidRDefault="00BE3E84" w:rsidP="00BE3E84">
            <w:r w:rsidRPr="00BE3E84">
              <w:t>2.7 </w:t>
            </w:r>
          </w:p>
        </w:tc>
        <w:tc>
          <w:tcPr>
            <w:tcW w:w="1050" w:type="dxa"/>
            <w:hideMark/>
          </w:tcPr>
          <w:p w14:paraId="4344D4DF" w14:textId="77777777" w:rsidR="00BE3E84" w:rsidRPr="00BE3E84" w:rsidRDefault="00BE3E84" w:rsidP="00BE3E84">
            <w:r w:rsidRPr="00BE3E84">
              <w:t>2.7 </w:t>
            </w:r>
          </w:p>
        </w:tc>
        <w:tc>
          <w:tcPr>
            <w:tcW w:w="1425" w:type="dxa"/>
            <w:hideMark/>
          </w:tcPr>
          <w:p w14:paraId="42A7464E" w14:textId="77777777" w:rsidR="00BE3E84" w:rsidRPr="00BE3E84" w:rsidRDefault="00BE3E84" w:rsidP="00BE3E84">
            <w:r w:rsidRPr="00BE3E84">
              <w:t>M </w:t>
            </w:r>
          </w:p>
        </w:tc>
      </w:tr>
      <w:tr w:rsidR="00BE3E84" w:rsidRPr="00BE3E84" w14:paraId="7C2B0065" w14:textId="77777777" w:rsidTr="00B267BA">
        <w:trPr>
          <w:trHeight w:val="300"/>
        </w:trPr>
        <w:tc>
          <w:tcPr>
            <w:tcW w:w="975" w:type="dxa"/>
            <w:hideMark/>
          </w:tcPr>
          <w:p w14:paraId="2341A1C2" w14:textId="77777777" w:rsidR="00BE3E84" w:rsidRPr="00BE3E84" w:rsidRDefault="00BE3E84" w:rsidP="00BE3E84">
            <w:r w:rsidRPr="00BE3E84">
              <w:t>Area 2 </w:t>
            </w:r>
          </w:p>
        </w:tc>
        <w:tc>
          <w:tcPr>
            <w:tcW w:w="825" w:type="dxa"/>
            <w:hideMark/>
          </w:tcPr>
          <w:p w14:paraId="27E750F7" w14:textId="77777777" w:rsidR="00BE3E84" w:rsidRPr="00BE3E84" w:rsidRDefault="00BE3E84" w:rsidP="00BE3E84">
            <w:r w:rsidRPr="00BE3E84">
              <w:t>1 </w:t>
            </w:r>
          </w:p>
        </w:tc>
        <w:tc>
          <w:tcPr>
            <w:tcW w:w="3690" w:type="dxa"/>
            <w:hideMark/>
          </w:tcPr>
          <w:p w14:paraId="7019E420" w14:textId="77777777" w:rsidR="00BE3E84" w:rsidRPr="00BE3E84" w:rsidRDefault="00BE3E84" w:rsidP="00BE3E84">
            <w:r w:rsidRPr="00BE3E84">
              <w:t>Cleared eucalypt woodlands with sparse regrowth </w:t>
            </w:r>
          </w:p>
        </w:tc>
        <w:tc>
          <w:tcPr>
            <w:tcW w:w="1005" w:type="dxa"/>
            <w:hideMark/>
          </w:tcPr>
          <w:p w14:paraId="2C519C02" w14:textId="77777777" w:rsidR="00BE3E84" w:rsidRPr="00BE3E84" w:rsidRDefault="00BE3E84" w:rsidP="00BE3E84">
            <w:r w:rsidRPr="00BE3E84">
              <w:t>2.22 </w:t>
            </w:r>
          </w:p>
        </w:tc>
        <w:tc>
          <w:tcPr>
            <w:tcW w:w="1050" w:type="dxa"/>
            <w:hideMark/>
          </w:tcPr>
          <w:p w14:paraId="51DAC048" w14:textId="77777777" w:rsidR="00BE3E84" w:rsidRPr="00BE3E84" w:rsidRDefault="00BE3E84" w:rsidP="00BE3E84">
            <w:r w:rsidRPr="00BE3E84">
              <w:t>2.14 </w:t>
            </w:r>
          </w:p>
        </w:tc>
        <w:tc>
          <w:tcPr>
            <w:tcW w:w="1425" w:type="dxa"/>
            <w:hideMark/>
          </w:tcPr>
          <w:p w14:paraId="500F75E7" w14:textId="77777777" w:rsidR="00BE3E84" w:rsidRPr="00BE3E84" w:rsidRDefault="00BE3E84" w:rsidP="00BE3E84">
            <w:r w:rsidRPr="00BE3E84">
              <w:t>E1 </w:t>
            </w:r>
          </w:p>
        </w:tc>
      </w:tr>
      <w:tr w:rsidR="00BE3E84" w:rsidRPr="00BE3E84" w14:paraId="2779597A" w14:textId="77777777" w:rsidTr="00B267BA">
        <w:trPr>
          <w:trHeight w:val="300"/>
        </w:trPr>
        <w:tc>
          <w:tcPr>
            <w:tcW w:w="975" w:type="dxa"/>
            <w:hideMark/>
          </w:tcPr>
          <w:p w14:paraId="18BB2EF6" w14:textId="77777777" w:rsidR="00BE3E84" w:rsidRPr="00BE3E84" w:rsidRDefault="00BE3E84" w:rsidP="00BE3E84">
            <w:r w:rsidRPr="00BE3E84">
              <w:t>Area 3 </w:t>
            </w:r>
          </w:p>
        </w:tc>
        <w:tc>
          <w:tcPr>
            <w:tcW w:w="825" w:type="dxa"/>
            <w:hideMark/>
          </w:tcPr>
          <w:p w14:paraId="6005480A" w14:textId="77777777" w:rsidR="00BE3E84" w:rsidRPr="00BE3E84" w:rsidRDefault="00BE3E84" w:rsidP="00BE3E84">
            <w:r w:rsidRPr="00BE3E84">
              <w:t>2 </w:t>
            </w:r>
          </w:p>
        </w:tc>
        <w:tc>
          <w:tcPr>
            <w:tcW w:w="3690" w:type="dxa"/>
            <w:hideMark/>
          </w:tcPr>
          <w:p w14:paraId="45A99C12" w14:textId="77777777" w:rsidR="00BE3E84" w:rsidRPr="00BE3E84" w:rsidRDefault="00BE3E84" w:rsidP="00BE3E84">
            <w:r w:rsidRPr="00BE3E84">
              <w:t>Cleared rainforest with little regeneration </w:t>
            </w:r>
          </w:p>
        </w:tc>
        <w:tc>
          <w:tcPr>
            <w:tcW w:w="1005" w:type="dxa"/>
            <w:hideMark/>
          </w:tcPr>
          <w:p w14:paraId="16D542B9" w14:textId="77777777" w:rsidR="00BE3E84" w:rsidRPr="00BE3E84" w:rsidRDefault="00BE3E84" w:rsidP="00BE3E84">
            <w:r w:rsidRPr="00BE3E84">
              <w:t>1.22 </w:t>
            </w:r>
          </w:p>
        </w:tc>
        <w:tc>
          <w:tcPr>
            <w:tcW w:w="1050" w:type="dxa"/>
            <w:hideMark/>
          </w:tcPr>
          <w:p w14:paraId="0E6D6111" w14:textId="77777777" w:rsidR="00BE3E84" w:rsidRPr="00BE3E84" w:rsidRDefault="00BE3E84" w:rsidP="00BE3E84">
            <w:r w:rsidRPr="00BE3E84">
              <w:t>1.8 </w:t>
            </w:r>
          </w:p>
        </w:tc>
        <w:tc>
          <w:tcPr>
            <w:tcW w:w="1425" w:type="dxa"/>
            <w:hideMark/>
          </w:tcPr>
          <w:p w14:paraId="153182F3" w14:textId="77777777" w:rsidR="00BE3E84" w:rsidRPr="00BE3E84" w:rsidRDefault="00BE3E84" w:rsidP="00BE3E84">
            <w:r w:rsidRPr="00BE3E84">
              <w:t>E3 </w:t>
            </w:r>
          </w:p>
        </w:tc>
      </w:tr>
      <w:tr w:rsidR="00BE3E84" w:rsidRPr="00BE3E84" w14:paraId="10E17879" w14:textId="77777777" w:rsidTr="00B267BA">
        <w:trPr>
          <w:trHeight w:val="300"/>
        </w:trPr>
        <w:tc>
          <w:tcPr>
            <w:tcW w:w="975" w:type="dxa"/>
            <w:hideMark/>
          </w:tcPr>
          <w:p w14:paraId="756A75CF" w14:textId="77777777" w:rsidR="00BE3E84" w:rsidRPr="00BE3E84" w:rsidRDefault="00BE3E84" w:rsidP="00BE3E84">
            <w:r w:rsidRPr="00BE3E84">
              <w:t>Area 4 </w:t>
            </w:r>
          </w:p>
        </w:tc>
        <w:tc>
          <w:tcPr>
            <w:tcW w:w="825" w:type="dxa"/>
            <w:hideMark/>
          </w:tcPr>
          <w:p w14:paraId="103673E6" w14:textId="77777777" w:rsidR="00BE3E84" w:rsidRPr="00BE3E84" w:rsidRDefault="00BE3E84" w:rsidP="00BE3E84">
            <w:r w:rsidRPr="00BE3E84">
              <w:t>1 </w:t>
            </w:r>
          </w:p>
        </w:tc>
        <w:tc>
          <w:tcPr>
            <w:tcW w:w="3690" w:type="dxa"/>
            <w:hideMark/>
          </w:tcPr>
          <w:p w14:paraId="1408EF09" w14:textId="77777777" w:rsidR="00BE3E84" w:rsidRPr="00BE3E84" w:rsidRDefault="00BE3E84" w:rsidP="00BE3E84">
            <w:r w:rsidRPr="00BE3E84">
              <w:t>Good condition rainforest </w:t>
            </w:r>
          </w:p>
        </w:tc>
        <w:tc>
          <w:tcPr>
            <w:tcW w:w="1005" w:type="dxa"/>
            <w:hideMark/>
          </w:tcPr>
          <w:p w14:paraId="35C6F3C1" w14:textId="77777777" w:rsidR="00BE3E84" w:rsidRPr="00BE3E84" w:rsidRDefault="00BE3E84" w:rsidP="00BE3E84">
            <w:r w:rsidRPr="00BE3E84">
              <w:t>1.7 </w:t>
            </w:r>
          </w:p>
        </w:tc>
        <w:tc>
          <w:tcPr>
            <w:tcW w:w="1050" w:type="dxa"/>
            <w:hideMark/>
          </w:tcPr>
          <w:p w14:paraId="2C81F188" w14:textId="77777777" w:rsidR="00BE3E84" w:rsidRPr="00BE3E84" w:rsidRDefault="00BE3E84" w:rsidP="00BE3E84">
            <w:r w:rsidRPr="00BE3E84">
              <w:t>1.7 </w:t>
            </w:r>
          </w:p>
        </w:tc>
        <w:tc>
          <w:tcPr>
            <w:tcW w:w="1425" w:type="dxa"/>
            <w:hideMark/>
          </w:tcPr>
          <w:p w14:paraId="101BADA6" w14:textId="77777777" w:rsidR="00BE3E84" w:rsidRPr="00BE3E84" w:rsidRDefault="00BE3E84" w:rsidP="00BE3E84">
            <w:r w:rsidRPr="00BE3E84">
              <w:t>M </w:t>
            </w:r>
          </w:p>
        </w:tc>
      </w:tr>
      <w:tr w:rsidR="00BE3E84" w:rsidRPr="00BE3E84" w14:paraId="768D31D0" w14:textId="77777777" w:rsidTr="00B267BA">
        <w:trPr>
          <w:trHeight w:val="300"/>
        </w:trPr>
        <w:tc>
          <w:tcPr>
            <w:tcW w:w="975" w:type="dxa"/>
            <w:hideMark/>
          </w:tcPr>
          <w:p w14:paraId="34D77227" w14:textId="77777777" w:rsidR="00BE3E84" w:rsidRPr="00BE3E84" w:rsidRDefault="00BE3E84" w:rsidP="00BE3E84">
            <w:r w:rsidRPr="00BE3E84">
              <w:t>Area 5 </w:t>
            </w:r>
          </w:p>
        </w:tc>
        <w:tc>
          <w:tcPr>
            <w:tcW w:w="825" w:type="dxa"/>
            <w:hideMark/>
          </w:tcPr>
          <w:p w14:paraId="484324D9" w14:textId="77777777" w:rsidR="00BE3E84" w:rsidRPr="00BE3E84" w:rsidRDefault="00BE3E84" w:rsidP="00BE3E84">
            <w:r w:rsidRPr="00BE3E84">
              <w:t>2 </w:t>
            </w:r>
          </w:p>
        </w:tc>
        <w:tc>
          <w:tcPr>
            <w:tcW w:w="3690" w:type="dxa"/>
            <w:hideMark/>
          </w:tcPr>
          <w:p w14:paraId="52E97B23" w14:textId="77777777" w:rsidR="00BE3E84" w:rsidRPr="00BE3E84" w:rsidRDefault="00BE3E84" w:rsidP="00BE3E84">
            <w:r w:rsidRPr="00BE3E84">
              <w:t>Regrowing eucalypt woodlands </w:t>
            </w:r>
          </w:p>
        </w:tc>
        <w:tc>
          <w:tcPr>
            <w:tcW w:w="1005" w:type="dxa"/>
            <w:hideMark/>
          </w:tcPr>
          <w:p w14:paraId="6225D38A" w14:textId="77777777" w:rsidR="00BE3E84" w:rsidRPr="00BE3E84" w:rsidRDefault="00BE3E84" w:rsidP="00BE3E84">
            <w:r w:rsidRPr="00BE3E84">
              <w:t>2.14 </w:t>
            </w:r>
          </w:p>
        </w:tc>
        <w:tc>
          <w:tcPr>
            <w:tcW w:w="1050" w:type="dxa"/>
            <w:hideMark/>
          </w:tcPr>
          <w:p w14:paraId="60314F90" w14:textId="77777777" w:rsidR="00BE3E84" w:rsidRPr="00BE3E84" w:rsidRDefault="00BE3E84" w:rsidP="00BE3E84">
            <w:r w:rsidRPr="00BE3E84">
              <w:t>2.14 </w:t>
            </w:r>
          </w:p>
        </w:tc>
        <w:tc>
          <w:tcPr>
            <w:tcW w:w="1425" w:type="dxa"/>
            <w:hideMark/>
          </w:tcPr>
          <w:p w14:paraId="5EC63FDF" w14:textId="77777777" w:rsidR="00BE3E84" w:rsidRPr="00BE3E84" w:rsidRDefault="00BE3E84" w:rsidP="00BE3E84">
            <w:r w:rsidRPr="00BE3E84">
              <w:t>E1 </w:t>
            </w:r>
          </w:p>
        </w:tc>
      </w:tr>
      <w:tr w:rsidR="00BE3E84" w:rsidRPr="00BE3E84" w14:paraId="415BD1F8" w14:textId="77777777" w:rsidTr="00B267BA">
        <w:trPr>
          <w:trHeight w:val="300"/>
        </w:trPr>
        <w:tc>
          <w:tcPr>
            <w:tcW w:w="975" w:type="dxa"/>
            <w:hideMark/>
          </w:tcPr>
          <w:p w14:paraId="21BCF6AB" w14:textId="77777777" w:rsidR="00BE3E84" w:rsidRPr="00BE3E84" w:rsidRDefault="00BE3E84" w:rsidP="00BE3E84">
            <w:r w:rsidRPr="00BE3E84">
              <w:t>Area 6 </w:t>
            </w:r>
          </w:p>
        </w:tc>
        <w:tc>
          <w:tcPr>
            <w:tcW w:w="825" w:type="dxa"/>
            <w:hideMark/>
          </w:tcPr>
          <w:p w14:paraId="694FCC92" w14:textId="77777777" w:rsidR="00BE3E84" w:rsidRPr="00BE3E84" w:rsidRDefault="00BE3E84" w:rsidP="00BE3E84">
            <w:r w:rsidRPr="00BE3E84">
              <w:t>1 </w:t>
            </w:r>
          </w:p>
        </w:tc>
        <w:tc>
          <w:tcPr>
            <w:tcW w:w="3690" w:type="dxa"/>
            <w:hideMark/>
          </w:tcPr>
          <w:p w14:paraId="3567DDB3" w14:textId="77777777" w:rsidR="00BE3E84" w:rsidRPr="00BE3E84" w:rsidRDefault="00BE3E84" w:rsidP="00BE3E84">
            <w:r w:rsidRPr="00BE3E84">
              <w:t>Degraded rainforest </w:t>
            </w:r>
          </w:p>
        </w:tc>
        <w:tc>
          <w:tcPr>
            <w:tcW w:w="1005" w:type="dxa"/>
            <w:hideMark/>
          </w:tcPr>
          <w:p w14:paraId="6CB0DBA4" w14:textId="77777777" w:rsidR="00BE3E84" w:rsidRPr="00BE3E84" w:rsidRDefault="00BE3E84" w:rsidP="00BE3E84">
            <w:r w:rsidRPr="00BE3E84">
              <w:t>1.15 </w:t>
            </w:r>
          </w:p>
        </w:tc>
        <w:tc>
          <w:tcPr>
            <w:tcW w:w="1050" w:type="dxa"/>
            <w:hideMark/>
          </w:tcPr>
          <w:p w14:paraId="57E70495" w14:textId="77777777" w:rsidR="00BE3E84" w:rsidRPr="00BE3E84" w:rsidRDefault="00BE3E84" w:rsidP="00BE3E84">
            <w:r w:rsidRPr="00BE3E84">
              <w:t>1.8 </w:t>
            </w:r>
          </w:p>
        </w:tc>
        <w:tc>
          <w:tcPr>
            <w:tcW w:w="1425" w:type="dxa"/>
            <w:hideMark/>
          </w:tcPr>
          <w:p w14:paraId="54A7B872" w14:textId="77777777" w:rsidR="00BE3E84" w:rsidRPr="00BE3E84" w:rsidRDefault="00BE3E84" w:rsidP="00BE3E84">
            <w:r w:rsidRPr="00BE3E84">
              <w:t>E3 </w:t>
            </w:r>
          </w:p>
        </w:tc>
      </w:tr>
    </w:tbl>
    <w:p w14:paraId="3C144F77" w14:textId="73DB8D2E" w:rsidR="00F31076" w:rsidRDefault="00F31076">
      <w:pPr>
        <w:spacing w:after="0" w:line="240" w:lineRule="auto"/>
        <w:rPr>
          <w:b/>
          <w:bCs/>
        </w:rPr>
      </w:pPr>
    </w:p>
    <w:p w14:paraId="35124929" w14:textId="2C38C448" w:rsidR="008F4696" w:rsidRPr="00407764" w:rsidRDefault="00373D2F" w:rsidP="005675A1">
      <w:pPr>
        <w:pStyle w:val="Heading2"/>
      </w:pPr>
      <w:bookmarkStart w:id="246" w:name="_Toc209109614"/>
      <w:bookmarkStart w:id="247" w:name="_Toc209428633"/>
      <w:bookmarkStart w:id="248" w:name="_Toc209109619"/>
      <w:bookmarkStart w:id="249" w:name="_Toc209428638"/>
      <w:bookmarkStart w:id="250" w:name="_Toc209109620"/>
      <w:bookmarkStart w:id="251" w:name="_Toc209428639"/>
      <w:bookmarkStart w:id="252" w:name="_Toc209109621"/>
      <w:bookmarkStart w:id="253" w:name="_Toc209428640"/>
      <w:bookmarkStart w:id="254" w:name="_Toc209109622"/>
      <w:bookmarkStart w:id="255" w:name="_Toc209428641"/>
      <w:bookmarkStart w:id="256" w:name="_Toc209109623"/>
      <w:bookmarkStart w:id="257" w:name="_Toc209428642"/>
      <w:bookmarkStart w:id="258" w:name="_Toc209109624"/>
      <w:bookmarkStart w:id="259" w:name="_Toc209428643"/>
      <w:bookmarkStart w:id="260" w:name="_Toc209109625"/>
      <w:bookmarkStart w:id="261" w:name="_Toc209428644"/>
      <w:bookmarkStart w:id="262" w:name="_Toc207870328"/>
      <w:bookmarkStart w:id="263" w:name="_Toc207870754"/>
      <w:bookmarkStart w:id="264" w:name="_Toc207871062"/>
      <w:bookmarkStart w:id="265" w:name="_Toc207871139"/>
      <w:bookmarkStart w:id="266" w:name="_Toc210729374"/>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t xml:space="preserve">Ecosystem condition </w:t>
      </w:r>
      <w:bookmarkEnd w:id="262"/>
      <w:bookmarkEnd w:id="263"/>
      <w:bookmarkEnd w:id="264"/>
      <w:bookmarkEnd w:id="265"/>
      <w:r>
        <w:t>i</w:t>
      </w:r>
      <w:r w:rsidR="008F4696" w:rsidRPr="00407764">
        <w:t>ndicators</w:t>
      </w:r>
      <w:bookmarkEnd w:id="266"/>
    </w:p>
    <w:p w14:paraId="7DCFAD53" w14:textId="07BCA507" w:rsidR="00630784" w:rsidRDefault="008F4696" w:rsidP="008F4696">
      <w:r w:rsidRPr="008F4696">
        <w:t xml:space="preserve">The ENV </w:t>
      </w:r>
      <w:r w:rsidRPr="007127BD">
        <w:t xml:space="preserve">method </w:t>
      </w:r>
      <w:r w:rsidR="007127BD" w:rsidRPr="002D2268">
        <w:t xml:space="preserve">would </w:t>
      </w:r>
      <w:r w:rsidRPr="007127BD">
        <w:t>require</w:t>
      </w:r>
      <w:r w:rsidRPr="008F4696">
        <w:t xml:space="preserve"> the condition of </w:t>
      </w:r>
      <w:r w:rsidR="009B5B1E">
        <w:t>ecosystems</w:t>
      </w:r>
      <w:r w:rsidRPr="008F4696">
        <w:t xml:space="preserve"> to be assessed and monitored using 13 </w:t>
      </w:r>
      <w:r w:rsidR="00916CE4">
        <w:t>ecosystem condition</w:t>
      </w:r>
      <w:r w:rsidRPr="008F4696">
        <w:t xml:space="preserve"> indicators, listed in Table </w:t>
      </w:r>
      <w:r w:rsidR="00721AC0">
        <w:t>4</w:t>
      </w:r>
      <w:r w:rsidRPr="008F4696">
        <w:t xml:space="preserve">. </w:t>
      </w:r>
    </w:p>
    <w:p w14:paraId="1FDE8BC4" w14:textId="056EBE1C" w:rsidR="00996FBF" w:rsidRDefault="00501630" w:rsidP="008F4696">
      <w:pPr>
        <w:rPr>
          <w:rFonts w:ascii="Calibri" w:eastAsia="Calibri" w:hAnsi="Calibri" w:cs="Calibri"/>
        </w:rPr>
      </w:pPr>
      <w:r>
        <w:t>The</w:t>
      </w:r>
      <w:r w:rsidR="00B014E1">
        <w:t xml:space="preserve"> ecosystem condition</w:t>
      </w:r>
      <w:r>
        <w:t xml:space="preserve"> i</w:t>
      </w:r>
      <w:r w:rsidR="00630784" w:rsidRPr="00630784">
        <w:t>ndicators measure the capacity of ecosystems to support their native biota by comparing their structure, composition and function to undegraded ‘reference’ versions of the same ecosystem types. </w:t>
      </w:r>
      <w:r w:rsidR="00C4629D" w:rsidRPr="00A826E4">
        <w:rPr>
          <w:rFonts w:ascii="Calibri" w:eastAsia="Calibri" w:hAnsi="Calibri" w:cs="Calibri"/>
          <w:color w:val="000000" w:themeColor="text1"/>
        </w:rPr>
        <w:t>The</w:t>
      </w:r>
      <w:r w:rsidR="004314FB">
        <w:rPr>
          <w:rFonts w:ascii="Calibri" w:eastAsia="Calibri" w:hAnsi="Calibri" w:cs="Calibri"/>
          <w:color w:val="000000" w:themeColor="text1"/>
        </w:rPr>
        <w:t>y</w:t>
      </w:r>
      <w:r w:rsidR="00C4629D" w:rsidRPr="00A826E4">
        <w:rPr>
          <w:rFonts w:ascii="Calibri" w:eastAsia="Calibri" w:hAnsi="Calibri" w:cs="Calibri"/>
          <w:color w:val="000000" w:themeColor="text1"/>
        </w:rPr>
        <w:t xml:space="preserve"> have been chosen for their ability to communicate broad-based ecological condition change within projects and their ability to demonstrate the project progress towards the restoration target</w:t>
      </w:r>
      <w:r w:rsidR="006853F4">
        <w:rPr>
          <w:rFonts w:ascii="Calibri" w:eastAsia="Calibri" w:hAnsi="Calibri" w:cs="Calibri"/>
          <w:color w:val="000000" w:themeColor="text1"/>
        </w:rPr>
        <w:t xml:space="preserve"> state</w:t>
      </w:r>
      <w:r w:rsidR="00C4629D" w:rsidRPr="00A826E4">
        <w:rPr>
          <w:rFonts w:ascii="Calibri" w:eastAsia="Calibri" w:hAnsi="Calibri" w:cs="Calibri"/>
          <w:color w:val="000000" w:themeColor="text1"/>
        </w:rPr>
        <w:t xml:space="preserve"> nominated by project proponents.</w:t>
      </w:r>
      <w:r w:rsidR="29C157F3" w:rsidRPr="2B68CE15">
        <w:rPr>
          <w:rFonts w:ascii="Calibri" w:eastAsia="Calibri" w:hAnsi="Calibri" w:cs="Calibri"/>
          <w:color w:val="000000" w:themeColor="text1"/>
        </w:rPr>
        <w:t xml:space="preserve"> </w:t>
      </w:r>
      <w:r w:rsidR="29C157F3" w:rsidRPr="33B57EA2">
        <w:rPr>
          <w:rFonts w:ascii="Calibri" w:eastAsia="Calibri" w:hAnsi="Calibri" w:cs="Calibri"/>
          <w:color w:val="000000" w:themeColor="text1"/>
        </w:rPr>
        <w:t xml:space="preserve">As with the Replanting method, indicators need to be compared to reference values (benchmarks) specific to the relevant reference ecosystem for each sampling plot, representing the expected value for the ecosystem in an undegraded state. These would be sourced from published benchmarks or would require data collection where published sources are </w:t>
      </w:r>
      <w:r w:rsidR="29C157F3" w:rsidRPr="33B57EA2">
        <w:rPr>
          <w:rFonts w:ascii="Calibri" w:eastAsia="Calibri" w:hAnsi="Calibri" w:cs="Calibri"/>
        </w:rPr>
        <w:t>not available</w:t>
      </w:r>
      <w:r w:rsidR="29C157F3" w:rsidRPr="33B57EA2">
        <w:rPr>
          <w:rFonts w:ascii="Calibri" w:eastAsia="Calibri" w:hAnsi="Calibri" w:cs="Calibri"/>
          <w:color w:val="000000" w:themeColor="text1"/>
        </w:rPr>
        <w:t>.</w:t>
      </w:r>
    </w:p>
    <w:p w14:paraId="7EE62820" w14:textId="6E2476DB" w:rsidR="009835A7" w:rsidRDefault="009835A7" w:rsidP="008F4696">
      <w:r w:rsidRPr="009835A7">
        <w:t>The starting value for each indicator of ecosystem condition</w:t>
      </w:r>
      <w:r>
        <w:t xml:space="preserve"> would be</w:t>
      </w:r>
      <w:r w:rsidRPr="009835A7">
        <w:t xml:space="preserve"> measured during </w:t>
      </w:r>
      <w:r w:rsidR="005B1DF6">
        <w:t>a</w:t>
      </w:r>
      <w:r w:rsidRPr="009835A7">
        <w:t xml:space="preserve"> starting state assessment. Repeat measures of indicator values </w:t>
      </w:r>
      <w:r w:rsidR="006C6741">
        <w:t>would be</w:t>
      </w:r>
      <w:r w:rsidRPr="009835A7">
        <w:t xml:space="preserve"> </w:t>
      </w:r>
      <w:r w:rsidR="003D3C05">
        <w:t>required</w:t>
      </w:r>
      <w:r w:rsidRPr="009835A7">
        <w:t xml:space="preserve"> at least every five years for each </w:t>
      </w:r>
      <w:r w:rsidR="00E216DF">
        <w:t>reporting period</w:t>
      </w:r>
      <w:r w:rsidRPr="009835A7">
        <w:t xml:space="preserve"> to track project progress towards the restoration target</w:t>
      </w:r>
      <w:r w:rsidR="00BF48A6">
        <w:t xml:space="preserve"> states</w:t>
      </w:r>
      <w:r w:rsidRPr="009835A7">
        <w:t xml:space="preserve">. </w:t>
      </w:r>
    </w:p>
    <w:p w14:paraId="5A9936AD" w14:textId="51D2D267" w:rsidR="008F4696" w:rsidRPr="008F4696" w:rsidRDefault="008F4696" w:rsidP="008F4696">
      <w:r w:rsidRPr="008F4696">
        <w:t>The indicators that apply to an activity area depend on the MVG structural group to which the MVG in the activity area belongs. This ensures the indicators are suitable to the MVG in which they are applied. </w:t>
      </w:r>
    </w:p>
    <w:p w14:paraId="42D373D3" w14:textId="1AC29F3A" w:rsidR="008F4696" w:rsidRPr="008F4696" w:rsidRDefault="00993CE7" w:rsidP="008F4696">
      <w:r>
        <w:lastRenderedPageBreak/>
        <w:t>T</w:t>
      </w:r>
      <w:r w:rsidR="008F4696" w:rsidRPr="008F4696">
        <w:t xml:space="preserve">he ENV method </w:t>
      </w:r>
      <w:r>
        <w:t>would</w:t>
      </w:r>
      <w:r w:rsidR="008F4696" w:rsidRPr="008F4696">
        <w:t xml:space="preserve"> contain indicators for multiple vegetation layers and lifeforms (e.g. ground layer, mid-storey, tree layer, emergent trees and shrubs etc)</w:t>
      </w:r>
      <w:r w:rsidR="007960E9">
        <w:t>.</w:t>
      </w:r>
      <w:r w:rsidR="008F4696" w:rsidRPr="008F4696">
        <w:t xml:space="preserve"> The indicators for the different layers and lifeforms are combined to determine the </w:t>
      </w:r>
      <w:r w:rsidR="0C661B3D">
        <w:t>starting</w:t>
      </w:r>
      <w:r w:rsidR="009D2115">
        <w:t xml:space="preserve"> ecosystem</w:t>
      </w:r>
      <w:r w:rsidR="0C661B3D">
        <w:t xml:space="preserve"> </w:t>
      </w:r>
      <w:r w:rsidR="008F4696" w:rsidRPr="008F4696">
        <w:t xml:space="preserve">condition states for the dominant and subsidiary layers, as detailed in </w:t>
      </w:r>
      <w:r w:rsidR="008F4696" w:rsidRPr="00301C3B">
        <w:t>Appendix B.</w:t>
      </w:r>
      <w:r w:rsidR="008F4696" w:rsidRPr="008F4696">
        <w:t xml:space="preserve"> </w:t>
      </w:r>
      <w:r w:rsidR="00E84638">
        <w:t>The details of these indicators will be subject to ongoing refinement before the final method instrument i</w:t>
      </w:r>
      <w:r w:rsidR="00CF5ECE">
        <w:t>s</w:t>
      </w:r>
      <w:r w:rsidR="00E84638">
        <w:t xml:space="preserve"> made. </w:t>
      </w:r>
      <w:r w:rsidR="008F4696" w:rsidRPr="008F4696">
        <w:t>The requirement to assess and monitor indicators for the different vegetation layers and lifeforms enables robust assessment of the condition states. It also facilitates adaptative management of activity areas and ensures interested third parties, including certificate buyers, can better understand the</w:t>
      </w:r>
      <w:r w:rsidR="009D2115">
        <w:t xml:space="preserve"> ecosystem</w:t>
      </w:r>
      <w:r w:rsidR="008F4696" w:rsidRPr="008F4696">
        <w:t xml:space="preserve"> condition of the vegetation for biodiversity.  </w:t>
      </w:r>
    </w:p>
    <w:p w14:paraId="720418F9" w14:textId="46BBB4A2" w:rsidR="008F4696" w:rsidRPr="008F4696" w:rsidRDefault="008F4696" w:rsidP="00B267BA">
      <w:pPr>
        <w:keepNext/>
      </w:pPr>
      <w:r w:rsidRPr="008F4696">
        <w:rPr>
          <w:b/>
          <w:bCs/>
        </w:rPr>
        <w:t xml:space="preserve">Table </w:t>
      </w:r>
      <w:r w:rsidR="005D373A">
        <w:rPr>
          <w:b/>
          <w:bCs/>
        </w:rPr>
        <w:t>4</w:t>
      </w:r>
      <w:r w:rsidRPr="008F4696">
        <w:rPr>
          <w:b/>
          <w:bCs/>
        </w:rPr>
        <w:t xml:space="preserve">. </w:t>
      </w:r>
      <w:r w:rsidR="00497D42">
        <w:rPr>
          <w:b/>
          <w:bCs/>
        </w:rPr>
        <w:t>Ecosystem condition</w:t>
      </w:r>
      <w:r w:rsidRPr="008F4696">
        <w:rPr>
          <w:b/>
          <w:bCs/>
        </w:rPr>
        <w:t xml:space="preserve"> indicators</w:t>
      </w:r>
    </w:p>
    <w:tbl>
      <w:tblPr>
        <w:tblStyle w:val="TableGrid"/>
        <w:tblW w:w="9064" w:type="dxa"/>
        <w:tblBorders>
          <w:top w:val="single" w:sz="4" w:space="0" w:color="197C7D" w:themeColor="accent1"/>
          <w:left w:val="single" w:sz="4" w:space="0" w:color="197C7D" w:themeColor="accent1"/>
          <w:bottom w:val="single" w:sz="4" w:space="0" w:color="197C7D" w:themeColor="accent1"/>
          <w:right w:val="single" w:sz="4" w:space="0" w:color="197C7D" w:themeColor="accent1"/>
          <w:insideH w:val="single" w:sz="4" w:space="0" w:color="197C7D" w:themeColor="accent1"/>
          <w:insideV w:val="single" w:sz="4" w:space="0" w:color="197C7D" w:themeColor="accent1"/>
        </w:tblBorders>
        <w:tblLook w:val="04A0" w:firstRow="1" w:lastRow="0" w:firstColumn="1" w:lastColumn="0" w:noHBand="0" w:noVBand="1"/>
      </w:tblPr>
      <w:tblGrid>
        <w:gridCol w:w="3741"/>
        <w:gridCol w:w="1344"/>
        <w:gridCol w:w="1352"/>
        <w:gridCol w:w="1332"/>
        <w:gridCol w:w="1295"/>
      </w:tblGrid>
      <w:tr w:rsidR="009D0ABE" w:rsidRPr="009D0ABE" w14:paraId="6905C8D9" w14:textId="77777777" w:rsidTr="1880F454">
        <w:trPr>
          <w:trHeight w:val="837"/>
          <w:tblHeader/>
        </w:trPr>
        <w:tc>
          <w:tcPr>
            <w:tcW w:w="3741" w:type="dxa"/>
            <w:shd w:val="clear" w:color="auto" w:fill="197C7D" w:themeFill="accent1"/>
            <w:hideMark/>
          </w:tcPr>
          <w:p w14:paraId="4F307628" w14:textId="77777777" w:rsidR="009D0ABE" w:rsidRPr="00B267BA" w:rsidRDefault="009D0ABE" w:rsidP="009D0ABE">
            <w:pPr>
              <w:spacing w:before="0"/>
              <w:rPr>
                <w:color w:val="FFFFFF" w:themeColor="background1"/>
              </w:rPr>
            </w:pPr>
            <w:r w:rsidRPr="00B267BA">
              <w:rPr>
                <w:b/>
                <w:color w:val="FFFFFF" w:themeColor="background1"/>
              </w:rPr>
              <w:t>Indicator</w:t>
            </w:r>
          </w:p>
        </w:tc>
        <w:tc>
          <w:tcPr>
            <w:tcW w:w="1344" w:type="dxa"/>
            <w:shd w:val="clear" w:color="auto" w:fill="197C7D" w:themeFill="accent1"/>
            <w:hideMark/>
          </w:tcPr>
          <w:p w14:paraId="1131BE77" w14:textId="7C6BD239" w:rsidR="009D0ABE" w:rsidRPr="00B267BA" w:rsidRDefault="009D0ABE" w:rsidP="009D0ABE">
            <w:pPr>
              <w:spacing w:before="0"/>
              <w:rPr>
                <w:color w:val="FFFFFF" w:themeColor="background1"/>
              </w:rPr>
            </w:pPr>
            <w:r w:rsidRPr="00B267BA">
              <w:rPr>
                <w:b/>
                <w:color w:val="FFFFFF" w:themeColor="background1"/>
              </w:rPr>
              <w:t>Rainforests</w:t>
            </w:r>
            <w:r w:rsidR="002D3ED5" w:rsidRPr="00B267BA">
              <w:rPr>
                <w:b/>
                <w:color w:val="FFFFFF" w:themeColor="background1"/>
              </w:rPr>
              <w:t xml:space="preserve"> (Group 1)</w:t>
            </w:r>
          </w:p>
        </w:tc>
        <w:tc>
          <w:tcPr>
            <w:tcW w:w="1352" w:type="dxa"/>
            <w:shd w:val="clear" w:color="auto" w:fill="197C7D" w:themeFill="accent1"/>
            <w:hideMark/>
          </w:tcPr>
          <w:p w14:paraId="7B168CA7" w14:textId="371A7184" w:rsidR="009D0ABE" w:rsidRPr="00B267BA" w:rsidRDefault="009D0ABE" w:rsidP="009D0ABE">
            <w:pPr>
              <w:spacing w:before="0"/>
              <w:rPr>
                <w:color w:val="FFFFFF" w:themeColor="background1"/>
              </w:rPr>
            </w:pPr>
            <w:r w:rsidRPr="00B267BA">
              <w:rPr>
                <w:b/>
                <w:color w:val="FFFFFF" w:themeColor="background1"/>
              </w:rPr>
              <w:t>Forests &amp; Woodlands</w:t>
            </w:r>
            <w:r w:rsidR="002D3ED5" w:rsidRPr="00B267BA">
              <w:rPr>
                <w:b/>
                <w:color w:val="FFFFFF" w:themeColor="background1"/>
              </w:rPr>
              <w:t xml:space="preserve"> (Group 2)</w:t>
            </w:r>
          </w:p>
        </w:tc>
        <w:tc>
          <w:tcPr>
            <w:tcW w:w="1332" w:type="dxa"/>
            <w:shd w:val="clear" w:color="auto" w:fill="197C7D" w:themeFill="accent1"/>
            <w:hideMark/>
          </w:tcPr>
          <w:p w14:paraId="2B1ED95B" w14:textId="632D2F20" w:rsidR="009D0ABE" w:rsidRPr="00B267BA" w:rsidRDefault="009D0ABE" w:rsidP="009D0ABE">
            <w:pPr>
              <w:spacing w:before="0"/>
              <w:rPr>
                <w:color w:val="FFFFFF" w:themeColor="background1"/>
              </w:rPr>
            </w:pPr>
            <w:r w:rsidRPr="00B267BA">
              <w:rPr>
                <w:b/>
                <w:color w:val="FFFFFF" w:themeColor="background1"/>
              </w:rPr>
              <w:t>Shrublands</w:t>
            </w:r>
            <w:r w:rsidR="002D3ED5" w:rsidRPr="00B267BA">
              <w:rPr>
                <w:b/>
                <w:color w:val="FFFFFF" w:themeColor="background1"/>
              </w:rPr>
              <w:t xml:space="preserve"> (Group 3)</w:t>
            </w:r>
          </w:p>
        </w:tc>
        <w:tc>
          <w:tcPr>
            <w:tcW w:w="1295" w:type="dxa"/>
            <w:shd w:val="clear" w:color="auto" w:fill="197C7D" w:themeFill="accent1"/>
            <w:hideMark/>
          </w:tcPr>
          <w:p w14:paraId="5985471B" w14:textId="5351B712" w:rsidR="009D0ABE" w:rsidRPr="00B267BA" w:rsidRDefault="009D0ABE" w:rsidP="009D0ABE">
            <w:pPr>
              <w:spacing w:before="0"/>
              <w:rPr>
                <w:color w:val="FFFFFF" w:themeColor="background1"/>
              </w:rPr>
            </w:pPr>
            <w:r w:rsidRPr="00B267BA">
              <w:rPr>
                <w:b/>
                <w:color w:val="FFFFFF" w:themeColor="background1"/>
              </w:rPr>
              <w:t>Grasslands</w:t>
            </w:r>
            <w:r w:rsidR="002D3ED5" w:rsidRPr="00B267BA">
              <w:rPr>
                <w:b/>
                <w:color w:val="FFFFFF" w:themeColor="background1"/>
              </w:rPr>
              <w:t xml:space="preserve"> (Group 4)</w:t>
            </w:r>
          </w:p>
        </w:tc>
      </w:tr>
      <w:tr w:rsidR="009D0ABE" w:rsidRPr="009D0ABE" w14:paraId="66549A6B" w14:textId="77777777" w:rsidTr="1880F454">
        <w:trPr>
          <w:trHeight w:val="289"/>
        </w:trPr>
        <w:tc>
          <w:tcPr>
            <w:tcW w:w="3741" w:type="dxa"/>
            <w:hideMark/>
          </w:tcPr>
          <w:p w14:paraId="1DF71835" w14:textId="57728517" w:rsidR="009D0ABE" w:rsidRPr="009D0ABE" w:rsidRDefault="009D0ABE" w:rsidP="009D0ABE">
            <w:pPr>
              <w:spacing w:before="0"/>
            </w:pPr>
            <w:r w:rsidRPr="009D0ABE">
              <w:rPr>
                <w:b/>
                <w:bCs/>
              </w:rPr>
              <w:t>Canopy height (in metres)</w:t>
            </w:r>
          </w:p>
        </w:tc>
        <w:tc>
          <w:tcPr>
            <w:tcW w:w="1344" w:type="dxa"/>
            <w:shd w:val="clear" w:color="auto" w:fill="40C1AC" w:themeFill="accent2"/>
            <w:hideMark/>
          </w:tcPr>
          <w:p w14:paraId="2B6867E5" w14:textId="237961EC" w:rsidR="009D0ABE" w:rsidRPr="00B267BA" w:rsidRDefault="00CB69A6" w:rsidP="00B267BA">
            <w:pPr>
              <w:jc w:val="center"/>
              <w:rPr>
                <w:b/>
                <w:color w:val="FFFFFF" w:themeColor="background1"/>
              </w:rPr>
            </w:pPr>
            <w:r w:rsidRPr="00F621CD">
              <w:rPr>
                <w:rFonts w:ascii="Segoe UI Symbol" w:hAnsi="Segoe UI Symbol" w:cs="Segoe UI Symbol"/>
                <w:b/>
              </w:rPr>
              <w:t>✓</w:t>
            </w:r>
          </w:p>
        </w:tc>
        <w:tc>
          <w:tcPr>
            <w:tcW w:w="1352" w:type="dxa"/>
            <w:shd w:val="clear" w:color="auto" w:fill="40C1AC" w:themeFill="accent2"/>
            <w:hideMark/>
          </w:tcPr>
          <w:p w14:paraId="5F669056" w14:textId="0CB21378" w:rsidR="009D0ABE" w:rsidRPr="00B267BA" w:rsidRDefault="00CB69A6" w:rsidP="00B267BA">
            <w:pPr>
              <w:jc w:val="center"/>
              <w:rPr>
                <w:b/>
                <w:color w:val="FFFFFF" w:themeColor="background1"/>
              </w:rPr>
            </w:pPr>
            <w:r w:rsidRPr="00F621CD">
              <w:rPr>
                <w:rFonts w:ascii="Segoe UI Symbol" w:hAnsi="Segoe UI Symbol" w:cs="Segoe UI Symbol"/>
                <w:b/>
              </w:rPr>
              <w:t>✓</w:t>
            </w:r>
          </w:p>
        </w:tc>
        <w:tc>
          <w:tcPr>
            <w:tcW w:w="1332" w:type="dxa"/>
            <w:shd w:val="clear" w:color="auto" w:fill="40C1AC" w:themeFill="accent2"/>
            <w:hideMark/>
          </w:tcPr>
          <w:p w14:paraId="7CBC0C67" w14:textId="322E0497" w:rsidR="009D0ABE" w:rsidRPr="00B267BA" w:rsidRDefault="00CB69A6" w:rsidP="00B267BA">
            <w:pPr>
              <w:jc w:val="center"/>
              <w:rPr>
                <w:b/>
                <w:color w:val="FFFFFF" w:themeColor="background1"/>
              </w:rPr>
            </w:pPr>
            <w:r w:rsidRPr="00F621CD">
              <w:rPr>
                <w:rFonts w:ascii="Segoe UI Symbol" w:hAnsi="Segoe UI Symbol" w:cs="Segoe UI Symbol"/>
                <w:b/>
              </w:rPr>
              <w:t>✓</w:t>
            </w:r>
          </w:p>
        </w:tc>
        <w:tc>
          <w:tcPr>
            <w:tcW w:w="1295" w:type="dxa"/>
            <w:hideMark/>
          </w:tcPr>
          <w:p w14:paraId="5534D177" w14:textId="77777777" w:rsidR="009D0ABE" w:rsidRPr="009D0ABE" w:rsidRDefault="009D0ABE" w:rsidP="009D0ABE"/>
        </w:tc>
      </w:tr>
      <w:tr w:rsidR="009D0ABE" w:rsidRPr="009D0ABE" w14:paraId="1F033664" w14:textId="77777777" w:rsidTr="1880F454">
        <w:trPr>
          <w:trHeight w:val="289"/>
        </w:trPr>
        <w:tc>
          <w:tcPr>
            <w:tcW w:w="3741" w:type="dxa"/>
            <w:hideMark/>
          </w:tcPr>
          <w:p w14:paraId="56B4F30E" w14:textId="77777777" w:rsidR="009D0ABE" w:rsidRPr="009D0ABE" w:rsidRDefault="009D0ABE" w:rsidP="009D0ABE">
            <w:pPr>
              <w:spacing w:before="0"/>
            </w:pPr>
            <w:r w:rsidRPr="009D0ABE">
              <w:rPr>
                <w:b/>
                <w:bCs/>
              </w:rPr>
              <w:t>Crown cover from native plants in dominant stratum (%)</w:t>
            </w:r>
          </w:p>
        </w:tc>
        <w:tc>
          <w:tcPr>
            <w:tcW w:w="1344" w:type="dxa"/>
            <w:shd w:val="clear" w:color="auto" w:fill="40C1AC" w:themeFill="accent2"/>
            <w:hideMark/>
          </w:tcPr>
          <w:p w14:paraId="76DD4769" w14:textId="73B2673F" w:rsidR="009D0ABE" w:rsidRPr="00B267BA" w:rsidRDefault="00C27079" w:rsidP="00B267BA">
            <w:pPr>
              <w:jc w:val="center"/>
              <w:rPr>
                <w:b/>
                <w:color w:val="FFFFFF" w:themeColor="background1"/>
              </w:rPr>
            </w:pPr>
            <w:r w:rsidRPr="00F621CD">
              <w:rPr>
                <w:rFonts w:ascii="Segoe UI Symbol" w:hAnsi="Segoe UI Symbol" w:cs="Segoe UI Symbol"/>
                <w:b/>
              </w:rPr>
              <w:t>✓</w:t>
            </w:r>
          </w:p>
        </w:tc>
        <w:tc>
          <w:tcPr>
            <w:tcW w:w="1352" w:type="dxa"/>
            <w:shd w:val="clear" w:color="auto" w:fill="40C1AC" w:themeFill="accent2"/>
            <w:hideMark/>
          </w:tcPr>
          <w:p w14:paraId="2209737E" w14:textId="00BAD3DF" w:rsidR="009D0ABE" w:rsidRPr="00B267BA" w:rsidRDefault="00C27079" w:rsidP="00B267BA">
            <w:pPr>
              <w:jc w:val="center"/>
              <w:rPr>
                <w:b/>
                <w:color w:val="FFFFFF" w:themeColor="background1"/>
              </w:rPr>
            </w:pPr>
            <w:r w:rsidRPr="00F621CD">
              <w:rPr>
                <w:rFonts w:ascii="Segoe UI Symbol" w:hAnsi="Segoe UI Symbol" w:cs="Segoe UI Symbol"/>
                <w:b/>
              </w:rPr>
              <w:t>✓</w:t>
            </w:r>
          </w:p>
        </w:tc>
        <w:tc>
          <w:tcPr>
            <w:tcW w:w="1332" w:type="dxa"/>
            <w:shd w:val="clear" w:color="auto" w:fill="40C1AC" w:themeFill="accent2"/>
            <w:hideMark/>
          </w:tcPr>
          <w:p w14:paraId="5FA0756C" w14:textId="6054EC79" w:rsidR="009D0ABE" w:rsidRPr="00B267BA" w:rsidRDefault="00C27079" w:rsidP="00B267BA">
            <w:pPr>
              <w:jc w:val="center"/>
              <w:rPr>
                <w:b/>
                <w:color w:val="FFFFFF" w:themeColor="background1"/>
              </w:rPr>
            </w:pPr>
            <w:r w:rsidRPr="00F621CD">
              <w:rPr>
                <w:rFonts w:ascii="Segoe UI Symbol" w:hAnsi="Segoe UI Symbol" w:cs="Segoe UI Symbol"/>
                <w:b/>
              </w:rPr>
              <w:t>✓</w:t>
            </w:r>
          </w:p>
        </w:tc>
        <w:tc>
          <w:tcPr>
            <w:tcW w:w="1295" w:type="dxa"/>
            <w:hideMark/>
          </w:tcPr>
          <w:p w14:paraId="29C5A978" w14:textId="77777777" w:rsidR="009D0ABE" w:rsidRPr="009D0ABE" w:rsidRDefault="009D0ABE" w:rsidP="009D0ABE"/>
        </w:tc>
      </w:tr>
      <w:tr w:rsidR="009D0ABE" w:rsidRPr="009D0ABE" w14:paraId="2BE864BF" w14:textId="77777777" w:rsidTr="1880F454">
        <w:trPr>
          <w:trHeight w:val="289"/>
        </w:trPr>
        <w:tc>
          <w:tcPr>
            <w:tcW w:w="3741" w:type="dxa"/>
            <w:hideMark/>
          </w:tcPr>
          <w:p w14:paraId="594A4CFA" w14:textId="77777777" w:rsidR="009D0ABE" w:rsidRPr="009D0ABE" w:rsidRDefault="009D0ABE" w:rsidP="009D0ABE">
            <w:pPr>
              <w:spacing w:before="0"/>
            </w:pPr>
            <w:r w:rsidRPr="009D0ABE">
              <w:rPr>
                <w:b/>
                <w:bCs/>
              </w:rPr>
              <w:t>Crown cover from non-native plants in the dominant stratum (%)</w:t>
            </w:r>
          </w:p>
        </w:tc>
        <w:tc>
          <w:tcPr>
            <w:tcW w:w="1344" w:type="dxa"/>
            <w:shd w:val="clear" w:color="auto" w:fill="40C1AC" w:themeFill="accent2"/>
            <w:hideMark/>
          </w:tcPr>
          <w:p w14:paraId="12780AEF" w14:textId="7E130E37" w:rsidR="009D0ABE" w:rsidRPr="00B267BA" w:rsidRDefault="00C27079" w:rsidP="00B267BA">
            <w:pPr>
              <w:jc w:val="center"/>
              <w:rPr>
                <w:b/>
                <w:color w:val="FFFFFF" w:themeColor="background1"/>
              </w:rPr>
            </w:pPr>
            <w:r w:rsidRPr="00F621CD">
              <w:rPr>
                <w:rFonts w:ascii="Segoe UI Symbol" w:hAnsi="Segoe UI Symbol" w:cs="Segoe UI Symbol"/>
                <w:b/>
              </w:rPr>
              <w:t>✓</w:t>
            </w:r>
          </w:p>
        </w:tc>
        <w:tc>
          <w:tcPr>
            <w:tcW w:w="1352" w:type="dxa"/>
            <w:shd w:val="clear" w:color="auto" w:fill="40C1AC" w:themeFill="accent2"/>
            <w:hideMark/>
          </w:tcPr>
          <w:p w14:paraId="22482CD2" w14:textId="55025B2F" w:rsidR="009D0ABE" w:rsidRPr="00B267BA" w:rsidRDefault="00C27079" w:rsidP="00B267BA">
            <w:pPr>
              <w:jc w:val="center"/>
              <w:rPr>
                <w:b/>
                <w:color w:val="FFFFFF" w:themeColor="background1"/>
              </w:rPr>
            </w:pPr>
            <w:r w:rsidRPr="00F621CD">
              <w:rPr>
                <w:rFonts w:ascii="Segoe UI Symbol" w:hAnsi="Segoe UI Symbol" w:cs="Segoe UI Symbol"/>
                <w:b/>
              </w:rPr>
              <w:t>✓</w:t>
            </w:r>
          </w:p>
        </w:tc>
        <w:tc>
          <w:tcPr>
            <w:tcW w:w="1332" w:type="dxa"/>
            <w:shd w:val="clear" w:color="auto" w:fill="40C1AC" w:themeFill="accent2"/>
            <w:hideMark/>
          </w:tcPr>
          <w:p w14:paraId="45EC3E65" w14:textId="6428144D" w:rsidR="009D0ABE" w:rsidRPr="00B267BA" w:rsidRDefault="00C27079" w:rsidP="00B267BA">
            <w:pPr>
              <w:jc w:val="center"/>
              <w:rPr>
                <w:b/>
                <w:color w:val="FFFFFF" w:themeColor="background1"/>
              </w:rPr>
            </w:pPr>
            <w:r w:rsidRPr="00F621CD">
              <w:rPr>
                <w:rFonts w:ascii="Segoe UI Symbol" w:hAnsi="Segoe UI Symbol" w:cs="Segoe UI Symbol"/>
                <w:b/>
              </w:rPr>
              <w:t>✓</w:t>
            </w:r>
          </w:p>
        </w:tc>
        <w:tc>
          <w:tcPr>
            <w:tcW w:w="1295" w:type="dxa"/>
            <w:hideMark/>
          </w:tcPr>
          <w:p w14:paraId="132274D2" w14:textId="77777777" w:rsidR="009D0ABE" w:rsidRPr="009D0ABE" w:rsidRDefault="009D0ABE" w:rsidP="009D0ABE"/>
        </w:tc>
      </w:tr>
      <w:tr w:rsidR="009D0ABE" w:rsidRPr="009D0ABE" w14:paraId="75D83DC8" w14:textId="77777777" w:rsidTr="1880F454">
        <w:trPr>
          <w:trHeight w:val="289"/>
        </w:trPr>
        <w:tc>
          <w:tcPr>
            <w:tcW w:w="3741" w:type="dxa"/>
            <w:hideMark/>
          </w:tcPr>
          <w:p w14:paraId="0D6DBFAB" w14:textId="77777777" w:rsidR="009D0ABE" w:rsidRPr="009D0ABE" w:rsidRDefault="009D0ABE" w:rsidP="009D0ABE">
            <w:pPr>
              <w:spacing w:before="0"/>
            </w:pPr>
            <w:r w:rsidRPr="009D0ABE">
              <w:rPr>
                <w:b/>
                <w:bCs/>
              </w:rPr>
              <w:t>Density of large trees (no.)</w:t>
            </w:r>
          </w:p>
        </w:tc>
        <w:tc>
          <w:tcPr>
            <w:tcW w:w="1344" w:type="dxa"/>
            <w:shd w:val="clear" w:color="auto" w:fill="40C1AC" w:themeFill="accent2"/>
            <w:hideMark/>
          </w:tcPr>
          <w:p w14:paraId="465EB326" w14:textId="3B4E08CE" w:rsidR="009D0ABE" w:rsidRPr="00B267BA" w:rsidRDefault="00C27079" w:rsidP="00B267BA">
            <w:pPr>
              <w:jc w:val="center"/>
              <w:rPr>
                <w:b/>
                <w:color w:val="FFFFFF" w:themeColor="background1"/>
              </w:rPr>
            </w:pPr>
            <w:r w:rsidRPr="00F621CD">
              <w:rPr>
                <w:rFonts w:ascii="Segoe UI Symbol" w:hAnsi="Segoe UI Symbol" w:cs="Segoe UI Symbol"/>
                <w:b/>
              </w:rPr>
              <w:t>✓</w:t>
            </w:r>
          </w:p>
        </w:tc>
        <w:tc>
          <w:tcPr>
            <w:tcW w:w="1352" w:type="dxa"/>
            <w:shd w:val="clear" w:color="auto" w:fill="40C1AC" w:themeFill="accent2"/>
            <w:hideMark/>
          </w:tcPr>
          <w:p w14:paraId="3A0BA334" w14:textId="63BADE39" w:rsidR="009D0ABE" w:rsidRPr="00B267BA" w:rsidRDefault="00C27079" w:rsidP="00B267BA">
            <w:pPr>
              <w:jc w:val="center"/>
              <w:rPr>
                <w:b/>
                <w:color w:val="FFFFFF" w:themeColor="background1"/>
              </w:rPr>
            </w:pPr>
            <w:r w:rsidRPr="00F621CD">
              <w:rPr>
                <w:rFonts w:ascii="Segoe UI Symbol" w:hAnsi="Segoe UI Symbol" w:cs="Segoe UI Symbol"/>
                <w:b/>
              </w:rPr>
              <w:t>✓</w:t>
            </w:r>
          </w:p>
        </w:tc>
        <w:tc>
          <w:tcPr>
            <w:tcW w:w="1332" w:type="dxa"/>
            <w:hideMark/>
          </w:tcPr>
          <w:p w14:paraId="6B80D908" w14:textId="77777777" w:rsidR="009D0ABE" w:rsidRPr="00B267BA" w:rsidRDefault="009D0ABE" w:rsidP="00B267BA">
            <w:pPr>
              <w:jc w:val="center"/>
              <w:rPr>
                <w:b/>
                <w:color w:val="FFFFFF" w:themeColor="background1"/>
              </w:rPr>
            </w:pPr>
          </w:p>
        </w:tc>
        <w:tc>
          <w:tcPr>
            <w:tcW w:w="1295" w:type="dxa"/>
            <w:hideMark/>
          </w:tcPr>
          <w:p w14:paraId="4912EB43" w14:textId="77777777" w:rsidR="009D0ABE" w:rsidRPr="009D0ABE" w:rsidRDefault="009D0ABE" w:rsidP="009D0ABE"/>
        </w:tc>
      </w:tr>
      <w:tr w:rsidR="009D0ABE" w:rsidRPr="009D0ABE" w14:paraId="62D89B5A" w14:textId="77777777" w:rsidTr="1880F454">
        <w:trPr>
          <w:trHeight w:val="289"/>
        </w:trPr>
        <w:tc>
          <w:tcPr>
            <w:tcW w:w="3741" w:type="dxa"/>
            <w:hideMark/>
          </w:tcPr>
          <w:p w14:paraId="03C716B3" w14:textId="77777777" w:rsidR="009D0ABE" w:rsidRPr="009D0ABE" w:rsidRDefault="009D0ABE" w:rsidP="009D0ABE">
            <w:pPr>
              <w:spacing w:before="0"/>
            </w:pPr>
            <w:r w:rsidRPr="009D0ABE">
              <w:rPr>
                <w:b/>
                <w:bCs/>
              </w:rPr>
              <w:t>Crown cover from native plants in mid-storey layer (%)</w:t>
            </w:r>
          </w:p>
        </w:tc>
        <w:tc>
          <w:tcPr>
            <w:tcW w:w="1344" w:type="dxa"/>
            <w:shd w:val="clear" w:color="auto" w:fill="40C1AC" w:themeFill="accent2"/>
            <w:vAlign w:val="center"/>
            <w:hideMark/>
          </w:tcPr>
          <w:p w14:paraId="07BE7A04" w14:textId="34C7E13F"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352" w:type="dxa"/>
            <w:shd w:val="clear" w:color="auto" w:fill="40C1AC" w:themeFill="accent2"/>
            <w:vAlign w:val="center"/>
            <w:hideMark/>
          </w:tcPr>
          <w:p w14:paraId="315BACA4" w14:textId="42421533"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332" w:type="dxa"/>
            <w:vAlign w:val="center"/>
            <w:hideMark/>
          </w:tcPr>
          <w:p w14:paraId="24FAEA78" w14:textId="77777777" w:rsidR="009D0ABE" w:rsidRPr="00B267BA" w:rsidRDefault="009D0ABE" w:rsidP="00B267BA">
            <w:pPr>
              <w:jc w:val="center"/>
              <w:rPr>
                <w:b/>
                <w:color w:val="FFFFFF" w:themeColor="background1"/>
              </w:rPr>
            </w:pPr>
          </w:p>
        </w:tc>
        <w:tc>
          <w:tcPr>
            <w:tcW w:w="1295" w:type="dxa"/>
            <w:vAlign w:val="center"/>
            <w:hideMark/>
          </w:tcPr>
          <w:p w14:paraId="4901BDBB" w14:textId="77777777" w:rsidR="009D0ABE" w:rsidRPr="00B267BA" w:rsidRDefault="009D0ABE" w:rsidP="00B267BA">
            <w:pPr>
              <w:jc w:val="center"/>
              <w:rPr>
                <w:b/>
                <w:color w:val="FFFFFF" w:themeColor="background1"/>
              </w:rPr>
            </w:pPr>
          </w:p>
        </w:tc>
      </w:tr>
      <w:tr w:rsidR="009D0ABE" w:rsidRPr="009D0ABE" w14:paraId="551169E3" w14:textId="77777777" w:rsidTr="1880F454">
        <w:trPr>
          <w:trHeight w:val="289"/>
        </w:trPr>
        <w:tc>
          <w:tcPr>
            <w:tcW w:w="3741" w:type="dxa"/>
            <w:hideMark/>
          </w:tcPr>
          <w:p w14:paraId="2ACCC588" w14:textId="77777777" w:rsidR="009D0ABE" w:rsidRPr="009D0ABE" w:rsidRDefault="009D0ABE" w:rsidP="009D0ABE">
            <w:pPr>
              <w:spacing w:before="0"/>
            </w:pPr>
            <w:r w:rsidRPr="009D0ABE">
              <w:rPr>
                <w:b/>
                <w:bCs/>
              </w:rPr>
              <w:t>Crown cover from non-native plants in the mid-storey layer (%)</w:t>
            </w:r>
          </w:p>
        </w:tc>
        <w:tc>
          <w:tcPr>
            <w:tcW w:w="1344" w:type="dxa"/>
            <w:shd w:val="clear" w:color="auto" w:fill="40C1AC" w:themeFill="accent2"/>
            <w:vAlign w:val="center"/>
            <w:hideMark/>
          </w:tcPr>
          <w:p w14:paraId="0CC2B339" w14:textId="4E2A13D0"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352" w:type="dxa"/>
            <w:shd w:val="clear" w:color="auto" w:fill="40C1AC" w:themeFill="accent2"/>
            <w:vAlign w:val="center"/>
            <w:hideMark/>
          </w:tcPr>
          <w:p w14:paraId="246249C1" w14:textId="74D7E684"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332" w:type="dxa"/>
            <w:vAlign w:val="center"/>
            <w:hideMark/>
          </w:tcPr>
          <w:p w14:paraId="69B445DB" w14:textId="77777777" w:rsidR="009D0ABE" w:rsidRPr="00B267BA" w:rsidRDefault="009D0ABE" w:rsidP="00B267BA">
            <w:pPr>
              <w:jc w:val="center"/>
              <w:rPr>
                <w:b/>
                <w:color w:val="FFFFFF" w:themeColor="background1"/>
              </w:rPr>
            </w:pPr>
          </w:p>
        </w:tc>
        <w:tc>
          <w:tcPr>
            <w:tcW w:w="1295" w:type="dxa"/>
            <w:vAlign w:val="center"/>
            <w:hideMark/>
          </w:tcPr>
          <w:p w14:paraId="43E8CD1B" w14:textId="77777777" w:rsidR="009D0ABE" w:rsidRPr="00B267BA" w:rsidRDefault="009D0ABE" w:rsidP="00B267BA">
            <w:pPr>
              <w:jc w:val="center"/>
              <w:rPr>
                <w:b/>
                <w:color w:val="FFFFFF" w:themeColor="background1"/>
              </w:rPr>
            </w:pPr>
          </w:p>
        </w:tc>
      </w:tr>
      <w:tr w:rsidR="009D0ABE" w:rsidRPr="009D0ABE" w14:paraId="065F9169" w14:textId="77777777" w:rsidTr="1880F454">
        <w:trPr>
          <w:trHeight w:val="590"/>
        </w:trPr>
        <w:tc>
          <w:tcPr>
            <w:tcW w:w="3741" w:type="dxa"/>
            <w:hideMark/>
          </w:tcPr>
          <w:p w14:paraId="18180495" w14:textId="56F69583" w:rsidR="009D0ABE" w:rsidRPr="009D0ABE" w:rsidRDefault="009D0ABE" w:rsidP="009D0ABE">
            <w:pPr>
              <w:spacing w:before="0"/>
            </w:pPr>
            <w:r w:rsidRPr="009D0ABE">
              <w:rPr>
                <w:b/>
                <w:bCs/>
              </w:rPr>
              <w:t>Ground cover from sub-category A1, A2 and A3 plants as proportion of total ground cover from category A plants (%)</w:t>
            </w:r>
            <w:r w:rsidR="00826E23">
              <w:rPr>
                <w:b/>
                <w:bCs/>
              </w:rPr>
              <w:t xml:space="preserve"> </w:t>
            </w:r>
            <w:r w:rsidR="00A11B21" w:rsidRPr="00212042">
              <w:t>(note 1)</w:t>
            </w:r>
          </w:p>
        </w:tc>
        <w:tc>
          <w:tcPr>
            <w:tcW w:w="1344" w:type="dxa"/>
            <w:shd w:val="clear" w:color="auto" w:fill="40C1AC" w:themeFill="accent2"/>
            <w:vAlign w:val="center"/>
            <w:hideMark/>
          </w:tcPr>
          <w:p w14:paraId="6C7476CF" w14:textId="24952F1B"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352" w:type="dxa"/>
            <w:shd w:val="clear" w:color="auto" w:fill="40C1AC" w:themeFill="accent2"/>
            <w:vAlign w:val="center"/>
            <w:hideMark/>
          </w:tcPr>
          <w:p w14:paraId="4AFEC342" w14:textId="364D2351"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332" w:type="dxa"/>
            <w:shd w:val="clear" w:color="auto" w:fill="40C1AC" w:themeFill="accent2"/>
            <w:vAlign w:val="center"/>
            <w:hideMark/>
          </w:tcPr>
          <w:p w14:paraId="2A958FB9" w14:textId="50801F4A"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295" w:type="dxa"/>
            <w:shd w:val="clear" w:color="auto" w:fill="40C1AC" w:themeFill="accent2"/>
            <w:vAlign w:val="center"/>
            <w:hideMark/>
          </w:tcPr>
          <w:p w14:paraId="46B77064" w14:textId="3C45DCEA" w:rsidR="009D0ABE" w:rsidRPr="00B267BA" w:rsidRDefault="00C27079" w:rsidP="00B267BA">
            <w:pPr>
              <w:jc w:val="center"/>
              <w:rPr>
                <w:b/>
                <w:color w:val="FFFFFF" w:themeColor="background1"/>
              </w:rPr>
            </w:pPr>
            <w:r w:rsidRPr="00F621CD">
              <w:rPr>
                <w:rFonts w:ascii="Segoe UI Symbol" w:hAnsi="Segoe UI Symbol" w:cs="Segoe UI Symbol"/>
                <w:b/>
                <w:bCs/>
              </w:rPr>
              <w:t>✓</w:t>
            </w:r>
          </w:p>
        </w:tc>
      </w:tr>
      <w:tr w:rsidR="009D0ABE" w:rsidRPr="009D0ABE" w14:paraId="5B367D65" w14:textId="77777777" w:rsidTr="1880F454">
        <w:trPr>
          <w:trHeight w:val="554"/>
        </w:trPr>
        <w:tc>
          <w:tcPr>
            <w:tcW w:w="3741" w:type="dxa"/>
            <w:hideMark/>
          </w:tcPr>
          <w:p w14:paraId="1B5A1DE6" w14:textId="77777777" w:rsidR="009D0ABE" w:rsidRPr="009D0ABE" w:rsidRDefault="009D0ABE" w:rsidP="009D0ABE">
            <w:pPr>
              <w:spacing w:before="0"/>
            </w:pPr>
            <w:r w:rsidRPr="009D0ABE">
              <w:rPr>
                <w:b/>
                <w:bCs/>
              </w:rPr>
              <w:t>Ground cover from sub-category A1a plants as a proportion of total ground cover from category A plants (%)</w:t>
            </w:r>
          </w:p>
        </w:tc>
        <w:tc>
          <w:tcPr>
            <w:tcW w:w="1344" w:type="dxa"/>
            <w:vAlign w:val="center"/>
            <w:hideMark/>
          </w:tcPr>
          <w:p w14:paraId="6B39AF3C" w14:textId="77777777" w:rsidR="009D0ABE" w:rsidRPr="00B267BA" w:rsidRDefault="009D0ABE" w:rsidP="00B267BA">
            <w:pPr>
              <w:jc w:val="center"/>
              <w:rPr>
                <w:b/>
                <w:color w:val="FFFFFF" w:themeColor="background1"/>
              </w:rPr>
            </w:pPr>
          </w:p>
        </w:tc>
        <w:tc>
          <w:tcPr>
            <w:tcW w:w="1352" w:type="dxa"/>
            <w:vAlign w:val="center"/>
            <w:hideMark/>
          </w:tcPr>
          <w:p w14:paraId="1F0470DB" w14:textId="77777777" w:rsidR="009D0ABE" w:rsidRPr="00B267BA" w:rsidRDefault="009D0ABE" w:rsidP="00B267BA">
            <w:pPr>
              <w:jc w:val="center"/>
              <w:rPr>
                <w:b/>
                <w:color w:val="FFFFFF" w:themeColor="background1"/>
              </w:rPr>
            </w:pPr>
          </w:p>
        </w:tc>
        <w:tc>
          <w:tcPr>
            <w:tcW w:w="1332" w:type="dxa"/>
            <w:vAlign w:val="center"/>
            <w:hideMark/>
          </w:tcPr>
          <w:p w14:paraId="086A564E" w14:textId="77777777" w:rsidR="009D0ABE" w:rsidRPr="00B267BA" w:rsidRDefault="009D0ABE" w:rsidP="00B267BA">
            <w:pPr>
              <w:jc w:val="center"/>
              <w:rPr>
                <w:b/>
                <w:color w:val="FFFFFF" w:themeColor="background1"/>
              </w:rPr>
            </w:pPr>
          </w:p>
        </w:tc>
        <w:tc>
          <w:tcPr>
            <w:tcW w:w="1295" w:type="dxa"/>
            <w:shd w:val="clear" w:color="auto" w:fill="40C1AC" w:themeFill="accent2"/>
            <w:vAlign w:val="center"/>
            <w:hideMark/>
          </w:tcPr>
          <w:p w14:paraId="727DB285" w14:textId="38D3DCC0" w:rsidR="009D0ABE" w:rsidRPr="00B267BA" w:rsidRDefault="00C27079" w:rsidP="00B267BA">
            <w:pPr>
              <w:jc w:val="center"/>
              <w:rPr>
                <w:b/>
                <w:color w:val="FFFFFF" w:themeColor="background1"/>
              </w:rPr>
            </w:pPr>
            <w:r w:rsidRPr="00F621CD">
              <w:rPr>
                <w:rFonts w:ascii="Segoe UI Symbol" w:hAnsi="Segoe UI Symbol" w:cs="Segoe UI Symbol"/>
                <w:b/>
                <w:bCs/>
              </w:rPr>
              <w:t>✓</w:t>
            </w:r>
          </w:p>
        </w:tc>
      </w:tr>
      <w:tr w:rsidR="009D0ABE" w:rsidRPr="009D0ABE" w14:paraId="6641480B" w14:textId="77777777" w:rsidTr="1880F454">
        <w:trPr>
          <w:trHeight w:val="590"/>
        </w:trPr>
        <w:tc>
          <w:tcPr>
            <w:tcW w:w="3741" w:type="dxa"/>
            <w:hideMark/>
          </w:tcPr>
          <w:p w14:paraId="547566E1" w14:textId="77777777" w:rsidR="009D0ABE" w:rsidRPr="009D0ABE" w:rsidRDefault="009D0ABE" w:rsidP="009D0ABE">
            <w:pPr>
              <w:spacing w:before="0"/>
            </w:pPr>
            <w:r w:rsidRPr="009D0ABE">
              <w:rPr>
                <w:b/>
                <w:bCs/>
              </w:rPr>
              <w:t xml:space="preserve">Ground cover from sub-category A4 and A5 plants as a proportion </w:t>
            </w:r>
            <w:r w:rsidRPr="009D0ABE">
              <w:rPr>
                <w:b/>
                <w:bCs/>
              </w:rPr>
              <w:lastRenderedPageBreak/>
              <w:t>of total ground cover from category A plants (%)</w:t>
            </w:r>
          </w:p>
        </w:tc>
        <w:tc>
          <w:tcPr>
            <w:tcW w:w="1344" w:type="dxa"/>
            <w:shd w:val="clear" w:color="auto" w:fill="40C1AC" w:themeFill="accent2"/>
            <w:vAlign w:val="center"/>
            <w:hideMark/>
          </w:tcPr>
          <w:p w14:paraId="36F8A1C0" w14:textId="2D03D98C" w:rsidR="009D0ABE" w:rsidRPr="00B267BA" w:rsidRDefault="00C27079" w:rsidP="00B267BA">
            <w:pPr>
              <w:jc w:val="center"/>
              <w:rPr>
                <w:b/>
                <w:color w:val="FFFFFF" w:themeColor="background1"/>
              </w:rPr>
            </w:pPr>
            <w:r w:rsidRPr="00F621CD">
              <w:rPr>
                <w:rFonts w:ascii="Segoe UI Symbol" w:hAnsi="Segoe UI Symbol" w:cs="Segoe UI Symbol"/>
                <w:b/>
                <w:bCs/>
              </w:rPr>
              <w:lastRenderedPageBreak/>
              <w:t>✓</w:t>
            </w:r>
          </w:p>
        </w:tc>
        <w:tc>
          <w:tcPr>
            <w:tcW w:w="1352" w:type="dxa"/>
            <w:shd w:val="clear" w:color="auto" w:fill="40C1AC" w:themeFill="accent2"/>
            <w:vAlign w:val="center"/>
            <w:hideMark/>
          </w:tcPr>
          <w:p w14:paraId="7B621EAF" w14:textId="1B0DC621"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332" w:type="dxa"/>
            <w:shd w:val="clear" w:color="auto" w:fill="40C1AC" w:themeFill="accent2"/>
            <w:vAlign w:val="center"/>
            <w:hideMark/>
          </w:tcPr>
          <w:p w14:paraId="7E401AE7" w14:textId="5B8B27D7"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295" w:type="dxa"/>
            <w:shd w:val="clear" w:color="auto" w:fill="40C1AC" w:themeFill="accent2"/>
            <w:vAlign w:val="center"/>
            <w:hideMark/>
          </w:tcPr>
          <w:p w14:paraId="7C550F84" w14:textId="10FF2801" w:rsidR="009D0ABE" w:rsidRPr="00B267BA" w:rsidRDefault="00C27079" w:rsidP="00B267BA">
            <w:pPr>
              <w:jc w:val="center"/>
              <w:rPr>
                <w:b/>
                <w:color w:val="FFFFFF" w:themeColor="background1"/>
              </w:rPr>
            </w:pPr>
            <w:r w:rsidRPr="00F621CD">
              <w:rPr>
                <w:rFonts w:ascii="Segoe UI Symbol" w:hAnsi="Segoe UI Symbol" w:cs="Segoe UI Symbol"/>
                <w:b/>
                <w:bCs/>
              </w:rPr>
              <w:t>✓</w:t>
            </w:r>
          </w:p>
        </w:tc>
      </w:tr>
      <w:tr w:rsidR="009D0ABE" w:rsidRPr="009D0ABE" w14:paraId="44FA4D08" w14:textId="77777777" w:rsidTr="1880F454">
        <w:trPr>
          <w:trHeight w:val="554"/>
        </w:trPr>
        <w:tc>
          <w:tcPr>
            <w:tcW w:w="3741" w:type="dxa"/>
            <w:hideMark/>
          </w:tcPr>
          <w:p w14:paraId="7175A908" w14:textId="77777777" w:rsidR="009D0ABE" w:rsidRPr="009D0ABE" w:rsidRDefault="009D0ABE" w:rsidP="009D0ABE">
            <w:pPr>
              <w:spacing w:before="0"/>
            </w:pPr>
            <w:r w:rsidRPr="009D0ABE">
              <w:rPr>
                <w:b/>
                <w:bCs/>
              </w:rPr>
              <w:t>Recruitment of species from dominant stratum (no. of recruiting canopy species)</w:t>
            </w:r>
          </w:p>
        </w:tc>
        <w:tc>
          <w:tcPr>
            <w:tcW w:w="1344" w:type="dxa"/>
            <w:shd w:val="clear" w:color="auto" w:fill="40C1AC" w:themeFill="accent2"/>
            <w:vAlign w:val="center"/>
            <w:hideMark/>
          </w:tcPr>
          <w:p w14:paraId="49E28C58" w14:textId="14B29CB8"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352" w:type="dxa"/>
            <w:shd w:val="clear" w:color="auto" w:fill="40C1AC" w:themeFill="accent2"/>
            <w:vAlign w:val="center"/>
            <w:hideMark/>
          </w:tcPr>
          <w:p w14:paraId="132EF04D" w14:textId="3416392D"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332" w:type="dxa"/>
            <w:vAlign w:val="center"/>
            <w:hideMark/>
          </w:tcPr>
          <w:p w14:paraId="0AC575C5" w14:textId="77777777" w:rsidR="009D0ABE" w:rsidRPr="00B267BA" w:rsidRDefault="009D0ABE" w:rsidP="00B267BA">
            <w:pPr>
              <w:jc w:val="center"/>
              <w:rPr>
                <w:b/>
                <w:color w:val="FFFFFF" w:themeColor="background1"/>
              </w:rPr>
            </w:pPr>
          </w:p>
        </w:tc>
        <w:tc>
          <w:tcPr>
            <w:tcW w:w="1295" w:type="dxa"/>
            <w:vAlign w:val="center"/>
            <w:hideMark/>
          </w:tcPr>
          <w:p w14:paraId="5443B818" w14:textId="77777777" w:rsidR="009D0ABE" w:rsidRPr="00B267BA" w:rsidRDefault="009D0ABE" w:rsidP="00B267BA">
            <w:pPr>
              <w:jc w:val="center"/>
              <w:rPr>
                <w:b/>
                <w:color w:val="FFFFFF" w:themeColor="background1"/>
              </w:rPr>
            </w:pPr>
          </w:p>
        </w:tc>
      </w:tr>
      <w:tr w:rsidR="009D0ABE" w:rsidRPr="009D0ABE" w14:paraId="52D0454F" w14:textId="77777777" w:rsidTr="1880F454">
        <w:trPr>
          <w:trHeight w:val="554"/>
        </w:trPr>
        <w:tc>
          <w:tcPr>
            <w:tcW w:w="3741" w:type="dxa"/>
            <w:hideMark/>
          </w:tcPr>
          <w:p w14:paraId="5169FD5A" w14:textId="58C1B69B" w:rsidR="009D0ABE" w:rsidRPr="009D0ABE" w:rsidRDefault="009D0ABE" w:rsidP="009D0ABE">
            <w:pPr>
              <w:spacing w:before="0"/>
            </w:pPr>
            <w:r w:rsidRPr="009D0ABE">
              <w:rPr>
                <w:b/>
                <w:bCs/>
              </w:rPr>
              <w:t>Cover of native emergent trees or shrubs (where they are part of the reference ecosystem) (%)</w:t>
            </w:r>
            <w:r w:rsidR="00A11B21">
              <w:rPr>
                <w:b/>
                <w:bCs/>
              </w:rPr>
              <w:t xml:space="preserve"> </w:t>
            </w:r>
            <w:r w:rsidR="00A11B21" w:rsidRPr="00212042">
              <w:t>(note 2)</w:t>
            </w:r>
          </w:p>
        </w:tc>
        <w:tc>
          <w:tcPr>
            <w:tcW w:w="1344" w:type="dxa"/>
            <w:vAlign w:val="center"/>
            <w:hideMark/>
          </w:tcPr>
          <w:p w14:paraId="6A29508A" w14:textId="77777777" w:rsidR="009D0ABE" w:rsidRPr="00B267BA" w:rsidRDefault="009D0ABE" w:rsidP="00B267BA">
            <w:pPr>
              <w:jc w:val="center"/>
              <w:rPr>
                <w:b/>
                <w:color w:val="FFFFFF" w:themeColor="background1"/>
              </w:rPr>
            </w:pPr>
          </w:p>
        </w:tc>
        <w:tc>
          <w:tcPr>
            <w:tcW w:w="1352" w:type="dxa"/>
            <w:vAlign w:val="center"/>
            <w:hideMark/>
          </w:tcPr>
          <w:p w14:paraId="4E03BF15" w14:textId="77777777" w:rsidR="009D0ABE" w:rsidRPr="00B267BA" w:rsidRDefault="009D0ABE" w:rsidP="00B267BA">
            <w:pPr>
              <w:jc w:val="center"/>
              <w:rPr>
                <w:b/>
                <w:color w:val="FFFFFF" w:themeColor="background1"/>
              </w:rPr>
            </w:pPr>
          </w:p>
        </w:tc>
        <w:tc>
          <w:tcPr>
            <w:tcW w:w="1332" w:type="dxa"/>
            <w:shd w:val="clear" w:color="auto" w:fill="40C1AC" w:themeFill="accent2"/>
            <w:vAlign w:val="center"/>
            <w:hideMark/>
          </w:tcPr>
          <w:p w14:paraId="00C679A0" w14:textId="555F8EB2"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295" w:type="dxa"/>
            <w:shd w:val="clear" w:color="auto" w:fill="40C1AC" w:themeFill="accent2"/>
            <w:vAlign w:val="center"/>
            <w:hideMark/>
          </w:tcPr>
          <w:p w14:paraId="59349F4D" w14:textId="386AFFD8" w:rsidR="009D0ABE" w:rsidRPr="00B267BA" w:rsidRDefault="00C27079" w:rsidP="00B267BA">
            <w:pPr>
              <w:jc w:val="center"/>
              <w:rPr>
                <w:b/>
                <w:color w:val="FFFFFF" w:themeColor="background1"/>
              </w:rPr>
            </w:pPr>
            <w:r w:rsidRPr="00F621CD">
              <w:rPr>
                <w:rFonts w:ascii="Segoe UI Symbol" w:hAnsi="Segoe UI Symbol" w:cs="Segoe UI Symbol"/>
                <w:b/>
                <w:bCs/>
              </w:rPr>
              <w:t>✓</w:t>
            </w:r>
          </w:p>
        </w:tc>
      </w:tr>
      <w:tr w:rsidR="009D0ABE" w:rsidRPr="009D0ABE" w14:paraId="3EDE2DFB" w14:textId="77777777" w:rsidTr="1880F454">
        <w:trPr>
          <w:trHeight w:val="554"/>
        </w:trPr>
        <w:tc>
          <w:tcPr>
            <w:tcW w:w="3741" w:type="dxa"/>
            <w:hideMark/>
          </w:tcPr>
          <w:p w14:paraId="1AFFC211" w14:textId="5B643E17" w:rsidR="009D0ABE" w:rsidRPr="009D0ABE" w:rsidRDefault="12E96FE5" w:rsidP="009D0ABE">
            <w:pPr>
              <w:spacing w:before="0"/>
            </w:pPr>
            <w:r w:rsidRPr="1880F454">
              <w:rPr>
                <w:b/>
                <w:bCs/>
              </w:rPr>
              <w:t xml:space="preserve">Cover of non-native emergent trees or shrubs </w:t>
            </w:r>
            <w:r w:rsidR="2E0F760E" w:rsidRPr="1880F454">
              <w:rPr>
                <w:b/>
                <w:bCs/>
              </w:rPr>
              <w:t xml:space="preserve">measured as a departure from reference </w:t>
            </w:r>
            <w:r w:rsidRPr="1880F454">
              <w:rPr>
                <w:b/>
                <w:bCs/>
              </w:rPr>
              <w:t xml:space="preserve">(where </w:t>
            </w:r>
            <w:r w:rsidR="5A566821" w:rsidRPr="1880F454">
              <w:rPr>
                <w:b/>
                <w:bCs/>
              </w:rPr>
              <w:t xml:space="preserve">emergent trees or </w:t>
            </w:r>
            <w:r w:rsidR="390FEC09" w:rsidRPr="1880F454">
              <w:rPr>
                <w:b/>
                <w:bCs/>
              </w:rPr>
              <w:t>shrubs are</w:t>
            </w:r>
            <w:r w:rsidRPr="1880F454">
              <w:rPr>
                <w:b/>
                <w:bCs/>
              </w:rPr>
              <w:t xml:space="preserve"> part of the reference ecosystem) (%)</w:t>
            </w:r>
          </w:p>
        </w:tc>
        <w:tc>
          <w:tcPr>
            <w:tcW w:w="1344" w:type="dxa"/>
            <w:vAlign w:val="center"/>
            <w:hideMark/>
          </w:tcPr>
          <w:p w14:paraId="60C4BBE6" w14:textId="77777777" w:rsidR="009D0ABE" w:rsidRPr="00B267BA" w:rsidRDefault="009D0ABE" w:rsidP="00B267BA">
            <w:pPr>
              <w:jc w:val="center"/>
              <w:rPr>
                <w:b/>
                <w:color w:val="FFFFFF" w:themeColor="background1"/>
              </w:rPr>
            </w:pPr>
          </w:p>
        </w:tc>
        <w:tc>
          <w:tcPr>
            <w:tcW w:w="1352" w:type="dxa"/>
            <w:vAlign w:val="center"/>
            <w:hideMark/>
          </w:tcPr>
          <w:p w14:paraId="76694975" w14:textId="77777777" w:rsidR="009D0ABE" w:rsidRPr="00B267BA" w:rsidRDefault="009D0ABE" w:rsidP="00B267BA">
            <w:pPr>
              <w:jc w:val="center"/>
              <w:rPr>
                <w:b/>
                <w:color w:val="FFFFFF" w:themeColor="background1"/>
              </w:rPr>
            </w:pPr>
          </w:p>
        </w:tc>
        <w:tc>
          <w:tcPr>
            <w:tcW w:w="1332" w:type="dxa"/>
            <w:shd w:val="clear" w:color="auto" w:fill="40C1AC" w:themeFill="accent2"/>
            <w:vAlign w:val="center"/>
            <w:hideMark/>
          </w:tcPr>
          <w:p w14:paraId="403404B7" w14:textId="441AC8B2"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295" w:type="dxa"/>
            <w:shd w:val="clear" w:color="auto" w:fill="40C1AC" w:themeFill="accent2"/>
            <w:vAlign w:val="center"/>
            <w:hideMark/>
          </w:tcPr>
          <w:p w14:paraId="26A5BA06" w14:textId="0C9A3521" w:rsidR="009D0ABE" w:rsidRPr="00B267BA" w:rsidRDefault="00C27079" w:rsidP="00B267BA">
            <w:pPr>
              <w:jc w:val="center"/>
              <w:rPr>
                <w:b/>
                <w:color w:val="FFFFFF" w:themeColor="background1"/>
              </w:rPr>
            </w:pPr>
            <w:r w:rsidRPr="00F621CD">
              <w:rPr>
                <w:rFonts w:ascii="Segoe UI Symbol" w:hAnsi="Segoe UI Symbol" w:cs="Segoe UI Symbol"/>
                <w:b/>
                <w:bCs/>
              </w:rPr>
              <w:t>✓</w:t>
            </w:r>
          </w:p>
        </w:tc>
      </w:tr>
      <w:tr w:rsidR="009D0ABE" w:rsidRPr="009D0ABE" w14:paraId="370F7A55" w14:textId="77777777" w:rsidTr="1880F454">
        <w:trPr>
          <w:trHeight w:val="590"/>
        </w:trPr>
        <w:tc>
          <w:tcPr>
            <w:tcW w:w="3741" w:type="dxa"/>
            <w:hideMark/>
          </w:tcPr>
          <w:p w14:paraId="6C96B9B1" w14:textId="77777777" w:rsidR="009D0ABE" w:rsidRPr="009D0ABE" w:rsidRDefault="009D0ABE" w:rsidP="009D0ABE">
            <w:pPr>
              <w:spacing w:before="0"/>
            </w:pPr>
            <w:r w:rsidRPr="009D0ABE">
              <w:rPr>
                <w:b/>
                <w:bCs/>
              </w:rPr>
              <w:t>Native species richness index by life form (native tree, shrub, vine, grass and herbaceous vascular plant species other than grasses) (%)</w:t>
            </w:r>
          </w:p>
        </w:tc>
        <w:tc>
          <w:tcPr>
            <w:tcW w:w="1344" w:type="dxa"/>
            <w:shd w:val="clear" w:color="auto" w:fill="40C1AC" w:themeFill="accent2"/>
            <w:vAlign w:val="center"/>
            <w:hideMark/>
          </w:tcPr>
          <w:p w14:paraId="6D5EAE63" w14:textId="48B2FEE7"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352" w:type="dxa"/>
            <w:shd w:val="clear" w:color="auto" w:fill="40C1AC" w:themeFill="accent2"/>
            <w:vAlign w:val="center"/>
            <w:hideMark/>
          </w:tcPr>
          <w:p w14:paraId="64550C2A" w14:textId="762DC2AE"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332" w:type="dxa"/>
            <w:shd w:val="clear" w:color="auto" w:fill="40C1AC" w:themeFill="accent2"/>
            <w:vAlign w:val="center"/>
            <w:hideMark/>
          </w:tcPr>
          <w:p w14:paraId="2DC09F5F" w14:textId="371E4D4D" w:rsidR="009D0ABE" w:rsidRPr="00B267BA" w:rsidRDefault="00C27079" w:rsidP="00B267BA">
            <w:pPr>
              <w:jc w:val="center"/>
              <w:rPr>
                <w:b/>
                <w:color w:val="FFFFFF" w:themeColor="background1"/>
              </w:rPr>
            </w:pPr>
            <w:r w:rsidRPr="00F621CD">
              <w:rPr>
                <w:rFonts w:ascii="Segoe UI Symbol" w:hAnsi="Segoe UI Symbol" w:cs="Segoe UI Symbol"/>
                <w:b/>
                <w:bCs/>
              </w:rPr>
              <w:t>✓</w:t>
            </w:r>
          </w:p>
        </w:tc>
        <w:tc>
          <w:tcPr>
            <w:tcW w:w="1295" w:type="dxa"/>
            <w:shd w:val="clear" w:color="auto" w:fill="40C1AC" w:themeFill="accent2"/>
            <w:vAlign w:val="center"/>
            <w:hideMark/>
          </w:tcPr>
          <w:p w14:paraId="51AEB981" w14:textId="3B4E2988" w:rsidR="009D0ABE" w:rsidRPr="00B267BA" w:rsidRDefault="00C27079" w:rsidP="00B267BA">
            <w:pPr>
              <w:jc w:val="center"/>
              <w:rPr>
                <w:b/>
                <w:color w:val="FFFFFF" w:themeColor="background1"/>
              </w:rPr>
            </w:pPr>
            <w:r w:rsidRPr="00F621CD">
              <w:rPr>
                <w:rFonts w:ascii="Segoe UI Symbol" w:hAnsi="Segoe UI Symbol" w:cs="Segoe UI Symbol"/>
                <w:b/>
                <w:bCs/>
              </w:rPr>
              <w:t>✓</w:t>
            </w:r>
          </w:p>
        </w:tc>
      </w:tr>
    </w:tbl>
    <w:p w14:paraId="58F505AB" w14:textId="531E6464" w:rsidR="57E96C3C" w:rsidRPr="00212042" w:rsidRDefault="00A11B21" w:rsidP="00D51975">
      <w:pPr>
        <w:spacing w:after="80"/>
        <w:rPr>
          <w:sz w:val="20"/>
          <w:szCs w:val="20"/>
        </w:rPr>
      </w:pPr>
      <w:r w:rsidRPr="00212042">
        <w:rPr>
          <w:sz w:val="20"/>
          <w:szCs w:val="20"/>
        </w:rPr>
        <w:t xml:space="preserve">Note 1: </w:t>
      </w:r>
      <w:r w:rsidR="0077169B" w:rsidRPr="00212042">
        <w:rPr>
          <w:sz w:val="20"/>
          <w:szCs w:val="20"/>
        </w:rPr>
        <w:t>Category A and sub-</w:t>
      </w:r>
      <w:r w:rsidR="766766AB" w:rsidRPr="00212042">
        <w:rPr>
          <w:sz w:val="20"/>
          <w:szCs w:val="20"/>
        </w:rPr>
        <w:t xml:space="preserve">category </w:t>
      </w:r>
      <w:r w:rsidR="57E96C3C" w:rsidRPr="00212042">
        <w:rPr>
          <w:sz w:val="20"/>
          <w:szCs w:val="20"/>
        </w:rPr>
        <w:t xml:space="preserve">A1 to A5 </w:t>
      </w:r>
      <w:r w:rsidR="2D0598FE" w:rsidRPr="00212042">
        <w:rPr>
          <w:sz w:val="20"/>
          <w:szCs w:val="20"/>
        </w:rPr>
        <w:t xml:space="preserve">plants </w:t>
      </w:r>
      <w:r w:rsidR="00A83897" w:rsidRPr="00212042">
        <w:rPr>
          <w:sz w:val="20"/>
          <w:szCs w:val="20"/>
        </w:rPr>
        <w:t>adopt</w:t>
      </w:r>
      <w:r w:rsidR="2D0598FE" w:rsidRPr="00212042">
        <w:rPr>
          <w:sz w:val="20"/>
          <w:szCs w:val="20"/>
        </w:rPr>
        <w:t xml:space="preserve"> the same classification </w:t>
      </w:r>
      <w:r w:rsidR="005C324B" w:rsidRPr="00212042">
        <w:rPr>
          <w:sz w:val="20"/>
          <w:szCs w:val="20"/>
        </w:rPr>
        <w:t>used in</w:t>
      </w:r>
      <w:r w:rsidR="2D0598FE" w:rsidRPr="00212042">
        <w:rPr>
          <w:sz w:val="20"/>
          <w:szCs w:val="20"/>
        </w:rPr>
        <w:t xml:space="preserve"> the Replanting</w:t>
      </w:r>
      <w:r w:rsidR="57E96C3C" w:rsidRPr="00212042">
        <w:rPr>
          <w:sz w:val="20"/>
          <w:szCs w:val="20"/>
        </w:rPr>
        <w:t xml:space="preserve"> </w:t>
      </w:r>
      <w:r w:rsidR="2D0598FE" w:rsidRPr="00212042">
        <w:rPr>
          <w:sz w:val="20"/>
          <w:szCs w:val="20"/>
        </w:rPr>
        <w:t>method</w:t>
      </w:r>
      <w:r w:rsidR="0045437C" w:rsidRPr="00212042">
        <w:rPr>
          <w:sz w:val="20"/>
          <w:szCs w:val="20"/>
        </w:rPr>
        <w:t xml:space="preserve">. </w:t>
      </w:r>
      <w:r w:rsidR="00135289" w:rsidRPr="00212042">
        <w:rPr>
          <w:sz w:val="20"/>
          <w:szCs w:val="20"/>
        </w:rPr>
        <w:t>These definitions are:</w:t>
      </w:r>
    </w:p>
    <w:p w14:paraId="2C2751E0" w14:textId="58F6E857" w:rsidR="008753BA" w:rsidRPr="00212042" w:rsidRDefault="00BD6B6C" w:rsidP="00C619DF">
      <w:pPr>
        <w:numPr>
          <w:ilvl w:val="0"/>
          <w:numId w:val="15"/>
        </w:numPr>
        <w:spacing w:after="80"/>
        <w:rPr>
          <w:sz w:val="20"/>
          <w:szCs w:val="20"/>
        </w:rPr>
      </w:pPr>
      <w:r w:rsidRPr="00212042">
        <w:rPr>
          <w:sz w:val="20"/>
          <w:szCs w:val="20"/>
        </w:rPr>
        <w:t>C</w:t>
      </w:r>
      <w:r w:rsidR="008753BA" w:rsidRPr="00212042">
        <w:rPr>
          <w:sz w:val="20"/>
          <w:szCs w:val="20"/>
        </w:rPr>
        <w:t>ategory A plant means a living ground layer vascular plant</w:t>
      </w:r>
    </w:p>
    <w:p w14:paraId="42788CAD" w14:textId="0986219F" w:rsidR="004E12B9" w:rsidRPr="00212042" w:rsidRDefault="00A54383" w:rsidP="00C619DF">
      <w:pPr>
        <w:numPr>
          <w:ilvl w:val="0"/>
          <w:numId w:val="120"/>
        </w:numPr>
        <w:spacing w:after="80"/>
        <w:rPr>
          <w:sz w:val="20"/>
          <w:szCs w:val="20"/>
        </w:rPr>
      </w:pPr>
      <w:r>
        <w:rPr>
          <w:sz w:val="20"/>
          <w:szCs w:val="20"/>
        </w:rPr>
        <w:t>s</w:t>
      </w:r>
      <w:r w:rsidR="004E12B9" w:rsidRPr="00212042">
        <w:rPr>
          <w:sz w:val="20"/>
          <w:szCs w:val="20"/>
        </w:rPr>
        <w:t>ubcategory A1 plant means a living grass from a species that is native to the local area</w:t>
      </w:r>
    </w:p>
    <w:p w14:paraId="4B1402A4" w14:textId="79C4788C" w:rsidR="004E12B9" w:rsidRPr="00212042" w:rsidRDefault="00A54383" w:rsidP="00C619DF">
      <w:pPr>
        <w:numPr>
          <w:ilvl w:val="0"/>
          <w:numId w:val="120"/>
        </w:numPr>
        <w:spacing w:after="80"/>
        <w:rPr>
          <w:sz w:val="20"/>
          <w:szCs w:val="20"/>
        </w:rPr>
      </w:pPr>
      <w:r>
        <w:rPr>
          <w:sz w:val="20"/>
          <w:szCs w:val="20"/>
        </w:rPr>
        <w:t>s</w:t>
      </w:r>
      <w:r w:rsidR="004E12B9" w:rsidRPr="00212042">
        <w:rPr>
          <w:sz w:val="20"/>
          <w:szCs w:val="20"/>
        </w:rPr>
        <w:t>ubcategory A2 plant means a living herbaceous vascular plant, other than a grass, from a species that is native to the local area</w:t>
      </w:r>
    </w:p>
    <w:p w14:paraId="581079C0" w14:textId="01517E03" w:rsidR="004E12B9" w:rsidRPr="00212042" w:rsidRDefault="00A54383" w:rsidP="00C619DF">
      <w:pPr>
        <w:numPr>
          <w:ilvl w:val="0"/>
          <w:numId w:val="120"/>
        </w:numPr>
        <w:spacing w:after="80"/>
        <w:rPr>
          <w:sz w:val="20"/>
          <w:szCs w:val="20"/>
        </w:rPr>
      </w:pPr>
      <w:r>
        <w:rPr>
          <w:sz w:val="20"/>
          <w:szCs w:val="20"/>
        </w:rPr>
        <w:t>s</w:t>
      </w:r>
      <w:r w:rsidR="004E12B9" w:rsidRPr="00212042">
        <w:rPr>
          <w:sz w:val="20"/>
          <w:szCs w:val="20"/>
        </w:rPr>
        <w:t>ubcategory A3 plant means a living woody plant within the ground layer (less than 1 metre tall) from a species that is native to the local area; this may be a seedling, a vine or a small plant of a native tree or shrub species</w:t>
      </w:r>
    </w:p>
    <w:p w14:paraId="79F8EA3B" w14:textId="2E5BE2FA" w:rsidR="004E12B9" w:rsidRPr="00212042" w:rsidRDefault="00A54383" w:rsidP="00C619DF">
      <w:pPr>
        <w:numPr>
          <w:ilvl w:val="0"/>
          <w:numId w:val="120"/>
        </w:numPr>
        <w:spacing w:after="80"/>
        <w:rPr>
          <w:sz w:val="20"/>
          <w:szCs w:val="20"/>
        </w:rPr>
      </w:pPr>
      <w:r>
        <w:rPr>
          <w:sz w:val="20"/>
          <w:szCs w:val="20"/>
        </w:rPr>
        <w:t>s</w:t>
      </w:r>
      <w:r w:rsidR="004E12B9" w:rsidRPr="00212042">
        <w:rPr>
          <w:sz w:val="20"/>
          <w:szCs w:val="20"/>
        </w:rPr>
        <w:t>ubcategory A4 plant means a living ground layer plant from a species that is not native to the local area, other than a non-pasture crop species</w:t>
      </w:r>
      <w:r w:rsidR="00135289" w:rsidRPr="00212042">
        <w:rPr>
          <w:sz w:val="20"/>
          <w:szCs w:val="20"/>
        </w:rPr>
        <w:t xml:space="preserve"> and</w:t>
      </w:r>
    </w:p>
    <w:p w14:paraId="58A83578" w14:textId="3F9CAE12" w:rsidR="00672DBA" w:rsidRPr="00212042" w:rsidRDefault="00A54383" w:rsidP="00C619DF">
      <w:pPr>
        <w:numPr>
          <w:ilvl w:val="0"/>
          <w:numId w:val="120"/>
        </w:numPr>
        <w:spacing w:after="80"/>
        <w:rPr>
          <w:sz w:val="20"/>
          <w:szCs w:val="20"/>
        </w:rPr>
      </w:pPr>
      <w:r>
        <w:rPr>
          <w:sz w:val="20"/>
          <w:szCs w:val="20"/>
        </w:rPr>
        <w:t>s</w:t>
      </w:r>
      <w:r w:rsidR="004E12B9" w:rsidRPr="00212042">
        <w:rPr>
          <w:sz w:val="20"/>
          <w:szCs w:val="20"/>
        </w:rPr>
        <w:t>ubcategory A5 plant means a living ground layer plant from a non-native non</w:t>
      </w:r>
      <w:r w:rsidR="00135289" w:rsidRPr="00212042">
        <w:rPr>
          <w:sz w:val="20"/>
          <w:szCs w:val="20"/>
        </w:rPr>
        <w:t xml:space="preserve">-pasture crop species. </w:t>
      </w:r>
    </w:p>
    <w:p w14:paraId="75A40F23" w14:textId="58EC2620" w:rsidR="00A11B21" w:rsidRPr="00212042" w:rsidRDefault="00A11B21" w:rsidP="00D51975">
      <w:pPr>
        <w:spacing w:after="80"/>
        <w:rPr>
          <w:sz w:val="20"/>
          <w:szCs w:val="20"/>
        </w:rPr>
      </w:pPr>
      <w:r w:rsidRPr="00212042">
        <w:rPr>
          <w:sz w:val="20"/>
          <w:szCs w:val="20"/>
        </w:rPr>
        <w:t>Note 2: This is relevant when an occasional tree or shrub is present in those MVGs. In the other MVGs</w:t>
      </w:r>
      <w:r w:rsidR="79D908B0" w:rsidRPr="00212042">
        <w:rPr>
          <w:sz w:val="20"/>
          <w:szCs w:val="20"/>
        </w:rPr>
        <w:t xml:space="preserve">, </w:t>
      </w:r>
      <w:r w:rsidR="17FABDD9" w:rsidRPr="00212042">
        <w:rPr>
          <w:sz w:val="20"/>
          <w:szCs w:val="20"/>
        </w:rPr>
        <w:t>trees and shrubs</w:t>
      </w:r>
      <w:r w:rsidRPr="00212042">
        <w:rPr>
          <w:sz w:val="20"/>
          <w:szCs w:val="20"/>
        </w:rPr>
        <w:t xml:space="preserve"> are counted in the dominant or subsidiary strata.</w:t>
      </w:r>
    </w:p>
    <w:p w14:paraId="1F6E1212"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17461DB7"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6697F5C0" w14:textId="5CB7EE84" w:rsidR="001B7EB4" w:rsidRDefault="001B7EB4" w:rsidP="005675A1">
      <w:pPr>
        <w:pStyle w:val="Heading3"/>
      </w:pPr>
      <w:bookmarkStart w:id="267" w:name="_Toc210729375"/>
      <w:r>
        <w:t>Ecosystem condition monitoring</w:t>
      </w:r>
      <w:bookmarkEnd w:id="267"/>
      <w:r w:rsidR="00EF6B09">
        <w:t xml:space="preserve"> </w:t>
      </w:r>
      <w:r>
        <w:t xml:space="preserve"> </w:t>
      </w:r>
    </w:p>
    <w:p w14:paraId="1BBE0095" w14:textId="05CA3488" w:rsidR="00AB70E3" w:rsidRDefault="001268D9" w:rsidP="00AB70E3">
      <w:r>
        <w:t xml:space="preserve">The proposed approach for </w:t>
      </w:r>
      <w:r w:rsidR="00B344ED">
        <w:t>measurement and monitoring of ecosystem condition</w:t>
      </w:r>
      <w:r w:rsidR="00AB70E3" w:rsidRPr="008F4696">
        <w:t xml:space="preserve"> indicators</w:t>
      </w:r>
      <w:r w:rsidR="00AB70E3" w:rsidRPr="008F4696" w:rsidDel="00BA65C9">
        <w:t xml:space="preserve"> </w:t>
      </w:r>
      <w:r w:rsidR="00AB70E3">
        <w:t xml:space="preserve">is </w:t>
      </w:r>
      <w:r w:rsidR="00BA65C9">
        <w:t>provided</w:t>
      </w:r>
      <w:r w:rsidR="00E26FEA">
        <w:t xml:space="preserve"> </w:t>
      </w:r>
      <w:r w:rsidR="00AB70E3" w:rsidRPr="008F4696">
        <w:t xml:space="preserve">in </w:t>
      </w:r>
      <w:r w:rsidR="00AB70E3" w:rsidRPr="00301C3B">
        <w:t>Appendix A.</w:t>
      </w:r>
      <w:r w:rsidR="00AB70E3" w:rsidRPr="008F4696">
        <w:t> </w:t>
      </w:r>
      <w:r w:rsidR="008A5295">
        <w:t xml:space="preserve">This includes detailed procedures </w:t>
      </w:r>
      <w:r w:rsidR="00A56A9D">
        <w:t>used to:</w:t>
      </w:r>
    </w:p>
    <w:p w14:paraId="6994EFAB" w14:textId="4BA27138" w:rsidR="00BA65C9" w:rsidRPr="00BE633F" w:rsidRDefault="00BA65C9" w:rsidP="00C619DF">
      <w:pPr>
        <w:numPr>
          <w:ilvl w:val="0"/>
          <w:numId w:val="15"/>
        </w:numPr>
      </w:pPr>
      <w:r w:rsidRPr="00BE633F">
        <w:t xml:space="preserve">determine the starting values of </w:t>
      </w:r>
      <w:r w:rsidR="00B101EC">
        <w:t xml:space="preserve">ecosystem condition </w:t>
      </w:r>
      <w:r w:rsidRPr="00BE633F">
        <w:t>indicators for activity areas</w:t>
      </w:r>
    </w:p>
    <w:p w14:paraId="11BB5B33" w14:textId="21706743" w:rsidR="00BA65C9" w:rsidRPr="00BE633F" w:rsidRDefault="00BA65C9" w:rsidP="00C619DF">
      <w:pPr>
        <w:numPr>
          <w:ilvl w:val="0"/>
          <w:numId w:val="16"/>
        </w:numPr>
      </w:pPr>
      <w:r>
        <w:t xml:space="preserve">determine </w:t>
      </w:r>
      <w:r w:rsidRPr="00BE633F">
        <w:t>the STM starting</w:t>
      </w:r>
      <w:r>
        <w:t xml:space="preserve"> ecosystem</w:t>
      </w:r>
      <w:r w:rsidRPr="00BE633F">
        <w:t xml:space="preserve"> condition state</w:t>
      </w:r>
    </w:p>
    <w:p w14:paraId="5BA67277" w14:textId="5241F8F2" w:rsidR="00BA65C9" w:rsidRPr="00BE633F" w:rsidRDefault="00BA65C9" w:rsidP="00C619DF">
      <w:pPr>
        <w:numPr>
          <w:ilvl w:val="0"/>
          <w:numId w:val="17"/>
        </w:numPr>
      </w:pPr>
      <w:r w:rsidRPr="00BE633F">
        <w:t>monitor progress of the indicators towards the threshold values and nominated restoration targets.  </w:t>
      </w:r>
    </w:p>
    <w:p w14:paraId="6CDC7524" w14:textId="22DF9ABF" w:rsidR="003B667F" w:rsidRDefault="003B667F" w:rsidP="00135289">
      <w:r w:rsidRPr="003B667F">
        <w:t xml:space="preserve">For cleared activity areas that are subject to revegetation, </w:t>
      </w:r>
      <w:r w:rsidR="00D04D4D">
        <w:t xml:space="preserve">monitoring </w:t>
      </w:r>
      <w:r w:rsidRPr="003B667F">
        <w:t xml:space="preserve">requirements for ecosystem condition will be similar to </w:t>
      </w:r>
      <w:r w:rsidR="00AF3718">
        <w:t>those in the</w:t>
      </w:r>
      <w:r w:rsidRPr="003B667F">
        <w:t xml:space="preserve"> </w:t>
      </w:r>
      <w:r w:rsidR="00AF3718">
        <w:t>R</w:t>
      </w:r>
      <w:r w:rsidRPr="003B667F">
        <w:t xml:space="preserve">eplanting method. For remnant activity areas, where more intensive monitoring can be required to detect changes in condition, especially in </w:t>
      </w:r>
      <w:r w:rsidR="00C149D6">
        <w:t>good</w:t>
      </w:r>
      <w:r w:rsidRPr="003B667F">
        <w:t xml:space="preserve"> condition remnant vegetation, the</w:t>
      </w:r>
      <w:r w:rsidR="00596EFB">
        <w:t xml:space="preserve"> ENV</w:t>
      </w:r>
      <w:r w:rsidRPr="003B667F">
        <w:t xml:space="preserve"> method </w:t>
      </w:r>
      <w:r w:rsidR="00596EFB">
        <w:t>would</w:t>
      </w:r>
      <w:r w:rsidRPr="003B667F">
        <w:t xml:space="preserve"> require monitoring every three years from commencement, then twice within five years after certificate issuance thresholds are met; once in first two years after thresholds met, once after four to five years. </w:t>
      </w:r>
    </w:p>
    <w:p w14:paraId="591BD5DB" w14:textId="22A44C69" w:rsidR="00C3770E" w:rsidRDefault="00C3770E" w:rsidP="00135289">
      <w:r>
        <w:t xml:space="preserve">All projects would be required to monitor activity areas </w:t>
      </w:r>
      <w:r w:rsidR="000A2E6F">
        <w:t xml:space="preserve">after certificate issuance </w:t>
      </w:r>
      <w:r w:rsidR="00431EAC">
        <w:t>for the permanence period</w:t>
      </w:r>
      <w:r w:rsidR="00560C14">
        <w:t xml:space="preserve"> at least every 5 years.</w:t>
      </w:r>
    </w:p>
    <w:p w14:paraId="04DD2C13" w14:textId="3EAEB812" w:rsidR="00D8238E" w:rsidRPr="00CF1BAD" w:rsidRDefault="00D8238E" w:rsidP="005675A1">
      <w:pPr>
        <w:pStyle w:val="Heading2"/>
      </w:pPr>
      <w:bookmarkStart w:id="268" w:name="_Toc207870329"/>
      <w:bookmarkStart w:id="269" w:name="_Toc207870755"/>
      <w:bookmarkStart w:id="270" w:name="_Toc207871063"/>
      <w:bookmarkStart w:id="271" w:name="_Toc207871140"/>
      <w:bookmarkStart w:id="272" w:name="_Toc210729376"/>
      <w:r w:rsidRPr="00CF1BAD">
        <w:t xml:space="preserve">Forecasting </w:t>
      </w:r>
      <w:bookmarkEnd w:id="268"/>
      <w:bookmarkEnd w:id="269"/>
      <w:bookmarkEnd w:id="270"/>
      <w:bookmarkEnd w:id="271"/>
      <w:r w:rsidR="00260350">
        <w:t>ecosystem</w:t>
      </w:r>
      <w:r w:rsidR="00650E18">
        <w:t xml:space="preserve"> </w:t>
      </w:r>
      <w:r w:rsidR="009F40BE" w:rsidRPr="00CF1BAD">
        <w:t>benefits</w:t>
      </w:r>
      <w:bookmarkEnd w:id="272"/>
    </w:p>
    <w:p w14:paraId="30560443" w14:textId="468011E2" w:rsidR="00D8238E" w:rsidRDefault="00D8238E" w:rsidP="00D8238E">
      <w:pPr>
        <w:rPr>
          <w:lang w:eastAsia="ja-JP"/>
        </w:rPr>
      </w:pPr>
      <w:r>
        <w:rPr>
          <w:lang w:eastAsia="ja-JP"/>
        </w:rPr>
        <w:t xml:space="preserve">The ENV method would set a period of 25 years within which the biodiversity outcome </w:t>
      </w:r>
      <w:r w:rsidR="004E21BF">
        <w:rPr>
          <w:lang w:eastAsia="ja-JP"/>
        </w:rPr>
        <w:t xml:space="preserve">for ecosystem condition </w:t>
      </w:r>
      <w:r>
        <w:rPr>
          <w:lang w:eastAsia="ja-JP"/>
        </w:rPr>
        <w:t xml:space="preserve">for all projects covered by the method is intended to be achieved. This </w:t>
      </w:r>
      <w:r w:rsidR="00B245CA">
        <w:rPr>
          <w:lang w:eastAsia="ja-JP"/>
        </w:rPr>
        <w:t>requirement</w:t>
      </w:r>
      <w:r w:rsidR="00354965">
        <w:rPr>
          <w:lang w:eastAsia="ja-JP"/>
        </w:rPr>
        <w:t xml:space="preserve"> enables </w:t>
      </w:r>
      <w:r>
        <w:rPr>
          <w:lang w:eastAsia="ja-JP"/>
        </w:rPr>
        <w:t xml:space="preserve">forecast benefits </w:t>
      </w:r>
      <w:r w:rsidR="00354965">
        <w:rPr>
          <w:lang w:eastAsia="ja-JP"/>
        </w:rPr>
        <w:t xml:space="preserve">to </w:t>
      </w:r>
      <w:r>
        <w:rPr>
          <w:lang w:eastAsia="ja-JP"/>
        </w:rPr>
        <w:t xml:space="preserve">be compared across different ENV projects. </w:t>
      </w:r>
    </w:p>
    <w:p w14:paraId="6EEE461E" w14:textId="7659DBB0" w:rsidR="00D8238E" w:rsidRDefault="00D8238E" w:rsidP="00D8238E">
      <w:pPr>
        <w:rPr>
          <w:lang w:eastAsia="ja-JP"/>
        </w:rPr>
      </w:pPr>
      <w:r>
        <w:rPr>
          <w:lang w:eastAsia="ja-JP"/>
        </w:rPr>
        <w:t>This period provides confidence in the achievement of the outcome given unpredictable impacts from climate variability and change.</w:t>
      </w:r>
    </w:p>
    <w:p w14:paraId="461A0F6B" w14:textId="643017A8" w:rsidR="00D8238E" w:rsidRPr="003D4039" w:rsidRDefault="00D8238E" w:rsidP="00D8238E">
      <w:pPr>
        <w:rPr>
          <w:lang w:eastAsia="ja-JP"/>
        </w:rPr>
      </w:pPr>
      <w:r w:rsidRPr="003D4039">
        <w:rPr>
          <w:lang w:eastAsia="ja-JP"/>
        </w:rPr>
        <w:t>Forecasting the benefits associated with projects involves two key elements:  </w:t>
      </w:r>
    </w:p>
    <w:p w14:paraId="70CE4380" w14:textId="24088384" w:rsidR="00D8238E" w:rsidRPr="003D4039" w:rsidRDefault="00A54383" w:rsidP="002343AE">
      <w:pPr>
        <w:numPr>
          <w:ilvl w:val="0"/>
          <w:numId w:val="12"/>
        </w:numPr>
        <w:rPr>
          <w:lang w:eastAsia="ja-JP"/>
        </w:rPr>
      </w:pPr>
      <w:r>
        <w:rPr>
          <w:lang w:eastAsia="ja-JP"/>
        </w:rPr>
        <w:t>s</w:t>
      </w:r>
      <w:r w:rsidR="00D8238E" w:rsidRPr="003D4039">
        <w:rPr>
          <w:lang w:eastAsia="ja-JP"/>
        </w:rPr>
        <w:t xml:space="preserve">etting </w:t>
      </w:r>
      <w:r w:rsidR="00D8238E">
        <w:rPr>
          <w:lang w:eastAsia="ja-JP"/>
        </w:rPr>
        <w:t>counterfactual scenarios</w:t>
      </w:r>
      <w:r w:rsidR="00D8238E" w:rsidRPr="003D4039">
        <w:rPr>
          <w:lang w:eastAsia="ja-JP"/>
        </w:rPr>
        <w:t xml:space="preserve"> for each activity area (i.e. </w:t>
      </w:r>
      <w:r w:rsidR="00DE0A3A">
        <w:rPr>
          <w:lang w:eastAsia="ja-JP"/>
        </w:rPr>
        <w:t xml:space="preserve">the </w:t>
      </w:r>
      <w:r w:rsidR="00D8238E" w:rsidRPr="003D4039">
        <w:rPr>
          <w:lang w:eastAsia="ja-JP"/>
        </w:rPr>
        <w:t>likely</w:t>
      </w:r>
      <w:r w:rsidR="00F51016">
        <w:rPr>
          <w:lang w:eastAsia="ja-JP"/>
        </w:rPr>
        <w:t xml:space="preserve"> ecosystem</w:t>
      </w:r>
      <w:r w:rsidR="00D8238E" w:rsidRPr="003D4039">
        <w:rPr>
          <w:lang w:eastAsia="ja-JP"/>
        </w:rPr>
        <w:t xml:space="preserve"> condition of the vegetation in the absence of the project) </w:t>
      </w:r>
    </w:p>
    <w:p w14:paraId="34007837" w14:textId="73082C85" w:rsidR="00D8238E" w:rsidRPr="003D4039" w:rsidRDefault="00A54383" w:rsidP="002343AE">
      <w:pPr>
        <w:numPr>
          <w:ilvl w:val="0"/>
          <w:numId w:val="12"/>
        </w:numPr>
        <w:rPr>
          <w:lang w:eastAsia="ja-JP"/>
        </w:rPr>
      </w:pPr>
      <w:r w:rsidRPr="00CF1BAD">
        <w:rPr>
          <w:lang w:eastAsia="ja-JP"/>
        </w:rPr>
        <w:t>f</w:t>
      </w:r>
      <w:r w:rsidR="00D8238E" w:rsidRPr="00CF1BAD">
        <w:rPr>
          <w:lang w:eastAsia="ja-JP"/>
        </w:rPr>
        <w:t xml:space="preserve">orecasting </w:t>
      </w:r>
      <w:r w:rsidR="00DD0A77" w:rsidRPr="00CF1BAD">
        <w:rPr>
          <w:lang w:eastAsia="ja-JP"/>
        </w:rPr>
        <w:t xml:space="preserve">change in ecosystem condition </w:t>
      </w:r>
      <w:r w:rsidR="00B91ABD" w:rsidRPr="00CF1BAD">
        <w:rPr>
          <w:lang w:eastAsia="ja-JP"/>
        </w:rPr>
        <w:t>and contribution to biodiversity persistence</w:t>
      </w:r>
      <w:r w:rsidR="00D8238E" w:rsidRPr="003D4039">
        <w:rPr>
          <w:lang w:eastAsia="ja-JP"/>
        </w:rPr>
        <w:t>. </w:t>
      </w:r>
    </w:p>
    <w:p w14:paraId="677D6AEC"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bookmarkStart w:id="273" w:name="_Toc207870330"/>
      <w:bookmarkStart w:id="274" w:name="_Toc207870756"/>
      <w:bookmarkStart w:id="275" w:name="_Toc207871064"/>
      <w:bookmarkStart w:id="276" w:name="_Toc207871141"/>
    </w:p>
    <w:p w14:paraId="1110B36B" w14:textId="17B3CAF2" w:rsidR="00D8238E" w:rsidRPr="00151804" w:rsidRDefault="00D8238E" w:rsidP="005675A1">
      <w:pPr>
        <w:pStyle w:val="Heading3"/>
      </w:pPr>
      <w:bookmarkStart w:id="277" w:name="_Toc210729377"/>
      <w:r w:rsidRPr="00E1109E">
        <w:t>Counterfactual scenarios</w:t>
      </w:r>
      <w:r w:rsidR="00185D53" w:rsidRPr="00151804">
        <w:t xml:space="preserve"> for ecosystem condition</w:t>
      </w:r>
      <w:bookmarkEnd w:id="273"/>
      <w:bookmarkEnd w:id="274"/>
      <w:bookmarkEnd w:id="275"/>
      <w:bookmarkEnd w:id="276"/>
      <w:bookmarkEnd w:id="277"/>
    </w:p>
    <w:p w14:paraId="10979BD4" w14:textId="2E5AAEBF" w:rsidR="00D8238E" w:rsidRPr="003D4039" w:rsidRDefault="4AA7D34B" w:rsidP="4FB5A8DC">
      <w:pPr>
        <w:rPr>
          <w:lang w:eastAsia="ja-JP"/>
        </w:rPr>
      </w:pPr>
      <w:r w:rsidRPr="0CCDF3FE">
        <w:rPr>
          <w:rFonts w:ascii="Calibri" w:eastAsia="Calibri" w:hAnsi="Calibri" w:cs="Calibri"/>
        </w:rPr>
        <w:t xml:space="preserve">A counterfactual scenario for a biodiversity project is a scenario describing what would have happened, or </w:t>
      </w:r>
      <w:r w:rsidR="0D57F580" w:rsidRPr="0CCDF3FE">
        <w:rPr>
          <w:rFonts w:ascii="Calibri" w:eastAsia="Calibri" w:hAnsi="Calibri" w:cs="Calibri"/>
        </w:rPr>
        <w:t>would be</w:t>
      </w:r>
      <w:r w:rsidRPr="0CCDF3FE">
        <w:rPr>
          <w:rFonts w:ascii="Calibri" w:eastAsia="Calibri" w:hAnsi="Calibri" w:cs="Calibri"/>
        </w:rPr>
        <w:t xml:space="preserve"> likely to happen, in the absence of the project. Counterfactual </w:t>
      </w:r>
      <w:r w:rsidRPr="0CCDF3FE">
        <w:rPr>
          <w:rFonts w:ascii="Calibri" w:eastAsia="Calibri" w:hAnsi="Calibri" w:cs="Calibri"/>
        </w:rPr>
        <w:lastRenderedPageBreak/>
        <w:t xml:space="preserve">scenarios are important in the measurement or assessment of change in </w:t>
      </w:r>
      <w:r w:rsidR="12F42FFE" w:rsidRPr="0CCDF3FE">
        <w:rPr>
          <w:rFonts w:ascii="Calibri" w:eastAsia="Calibri" w:hAnsi="Calibri" w:cs="Calibri"/>
        </w:rPr>
        <w:t>ecosystem condition</w:t>
      </w:r>
      <w:r w:rsidRPr="0CCDF3FE">
        <w:rPr>
          <w:rFonts w:ascii="Calibri" w:eastAsia="Calibri" w:hAnsi="Calibri" w:cs="Calibri"/>
        </w:rPr>
        <w:t xml:space="preserve"> </w:t>
      </w:r>
      <w:r w:rsidR="6707A609" w:rsidRPr="0CCDF3FE">
        <w:rPr>
          <w:rFonts w:ascii="Calibri" w:eastAsia="Calibri" w:hAnsi="Calibri" w:cs="Calibri"/>
        </w:rPr>
        <w:t xml:space="preserve">that is attributable to the </w:t>
      </w:r>
      <w:r w:rsidRPr="0CCDF3FE">
        <w:rPr>
          <w:rFonts w:ascii="Calibri" w:eastAsia="Calibri" w:hAnsi="Calibri" w:cs="Calibri"/>
        </w:rPr>
        <w:t xml:space="preserve">project activities. </w:t>
      </w:r>
    </w:p>
    <w:p w14:paraId="4070A6E1" w14:textId="5FF97493" w:rsidR="00D8238E" w:rsidRPr="003D4039" w:rsidRDefault="01ADFFDD" w:rsidP="4FB5A8DC">
      <w:r w:rsidRPr="4FB5A8DC">
        <w:rPr>
          <w:rFonts w:ascii="Calibri" w:eastAsia="Calibri" w:hAnsi="Calibri" w:cs="Calibri"/>
          <w:szCs w:val="24"/>
        </w:rPr>
        <w:t xml:space="preserve">For instance, where the counterfactual scenario for the project is static, the measured change in </w:t>
      </w:r>
      <w:r w:rsidR="758364E9" w:rsidRPr="4FB5A8DC">
        <w:rPr>
          <w:rFonts w:ascii="Calibri" w:eastAsia="Calibri" w:hAnsi="Calibri" w:cs="Calibri"/>
          <w:szCs w:val="24"/>
        </w:rPr>
        <w:t>ecosystem condition</w:t>
      </w:r>
      <w:r w:rsidRPr="4FB5A8DC">
        <w:rPr>
          <w:rFonts w:ascii="Calibri" w:eastAsia="Calibri" w:hAnsi="Calibri" w:cs="Calibri"/>
          <w:szCs w:val="24"/>
        </w:rPr>
        <w:t xml:space="preserve"> can </w:t>
      </w:r>
      <w:r w:rsidR="31ECC33E" w:rsidRPr="4FB5A8DC">
        <w:rPr>
          <w:rFonts w:ascii="Calibri" w:eastAsia="Calibri" w:hAnsi="Calibri" w:cs="Calibri"/>
          <w:szCs w:val="24"/>
        </w:rPr>
        <w:t xml:space="preserve">reasonably </w:t>
      </w:r>
      <w:r w:rsidRPr="4FB5A8DC">
        <w:rPr>
          <w:rFonts w:ascii="Calibri" w:eastAsia="Calibri" w:hAnsi="Calibri" w:cs="Calibri"/>
          <w:szCs w:val="24"/>
        </w:rPr>
        <w:t>be attributed to the project. An example of a static counterfactual scenario is where, in the absence of the project, the ecosystem condition of the project area would remain unchanged.</w:t>
      </w:r>
    </w:p>
    <w:p w14:paraId="38690753" w14:textId="4703A702" w:rsidR="00D8238E" w:rsidRPr="003D4039" w:rsidRDefault="3177DFA0" w:rsidP="4FB5A8DC">
      <w:r w:rsidRPr="4FB5A8DC">
        <w:rPr>
          <w:rFonts w:ascii="Calibri" w:eastAsia="Calibri" w:hAnsi="Calibri" w:cs="Calibri"/>
          <w:szCs w:val="24"/>
        </w:rPr>
        <w:t xml:space="preserve">In contrast, where the counterfactual scenario for the project is not static (either declining or increasing), the measured change in </w:t>
      </w:r>
      <w:r w:rsidR="04CBE6BA" w:rsidRPr="4FB5A8DC">
        <w:rPr>
          <w:rFonts w:ascii="Calibri" w:eastAsia="Calibri" w:hAnsi="Calibri" w:cs="Calibri"/>
          <w:szCs w:val="24"/>
        </w:rPr>
        <w:t>ecosystem condition would</w:t>
      </w:r>
      <w:r w:rsidRPr="4FB5A8DC">
        <w:rPr>
          <w:rFonts w:ascii="Calibri" w:eastAsia="Calibri" w:hAnsi="Calibri" w:cs="Calibri"/>
          <w:szCs w:val="24"/>
        </w:rPr>
        <w:t xml:space="preserve"> need to be compared </w:t>
      </w:r>
      <w:r w:rsidR="0B158D9E" w:rsidRPr="4FB5A8DC">
        <w:rPr>
          <w:rFonts w:ascii="Calibri" w:eastAsia="Calibri" w:hAnsi="Calibri" w:cs="Calibri"/>
          <w:szCs w:val="24"/>
        </w:rPr>
        <w:t>with</w:t>
      </w:r>
      <w:r w:rsidRPr="4FB5A8DC">
        <w:rPr>
          <w:rFonts w:ascii="Calibri" w:eastAsia="Calibri" w:hAnsi="Calibri" w:cs="Calibri"/>
          <w:szCs w:val="24"/>
        </w:rPr>
        <w:t xml:space="preserve"> the change that would have happened without the project – and the difference between these two variables is the change that can</w:t>
      </w:r>
      <w:r w:rsidR="14901AC0" w:rsidRPr="4FB5A8DC">
        <w:rPr>
          <w:rFonts w:ascii="Calibri" w:eastAsia="Calibri" w:hAnsi="Calibri" w:cs="Calibri"/>
          <w:szCs w:val="24"/>
        </w:rPr>
        <w:t xml:space="preserve"> reasonably be attributed to the project</w:t>
      </w:r>
      <w:r w:rsidRPr="4FB5A8DC">
        <w:rPr>
          <w:rFonts w:ascii="Calibri" w:eastAsia="Calibri" w:hAnsi="Calibri" w:cs="Calibri"/>
          <w:szCs w:val="24"/>
        </w:rPr>
        <w:t xml:space="preserve">. </w:t>
      </w:r>
    </w:p>
    <w:p w14:paraId="48BFD6C1" w14:textId="03BFAB31" w:rsidR="00D8238E" w:rsidRPr="003D4039" w:rsidRDefault="00D8238E" w:rsidP="2E855F1E">
      <w:pPr>
        <w:rPr>
          <w:lang w:eastAsia="ja-JP"/>
        </w:rPr>
      </w:pPr>
      <w:r w:rsidRPr="1FC82136">
        <w:rPr>
          <w:lang w:eastAsia="ja-JP"/>
        </w:rPr>
        <w:t xml:space="preserve">The ENV method would </w:t>
      </w:r>
      <w:r w:rsidR="20C9B647" w:rsidRPr="1FC82136">
        <w:rPr>
          <w:rFonts w:ascii="Calibri" w:eastAsia="Calibri" w:hAnsi="Calibri" w:cs="Calibri"/>
        </w:rPr>
        <w:t xml:space="preserve">specify a process for the proponent to establish the counterfactual scenario </w:t>
      </w:r>
      <w:r w:rsidR="00D04BD2" w:rsidRPr="1FC82136">
        <w:rPr>
          <w:rFonts w:ascii="Calibri" w:eastAsia="Calibri" w:hAnsi="Calibri" w:cs="Calibri"/>
        </w:rPr>
        <w:t xml:space="preserve">against which any change, or forecast change, in </w:t>
      </w:r>
      <w:r w:rsidR="00102632" w:rsidRPr="1FC82136">
        <w:rPr>
          <w:rFonts w:ascii="Calibri" w:eastAsia="Calibri" w:hAnsi="Calibri" w:cs="Calibri"/>
        </w:rPr>
        <w:t>ecosystem</w:t>
      </w:r>
      <w:r w:rsidR="00E93DD4" w:rsidRPr="1FC82136">
        <w:rPr>
          <w:rFonts w:ascii="Calibri" w:eastAsia="Calibri" w:hAnsi="Calibri" w:cs="Calibri"/>
        </w:rPr>
        <w:t xml:space="preserve"> condition of their project</w:t>
      </w:r>
      <w:r w:rsidR="00D04BD2" w:rsidRPr="1FC82136">
        <w:rPr>
          <w:rFonts w:ascii="Calibri" w:eastAsia="Calibri" w:hAnsi="Calibri" w:cs="Calibri"/>
        </w:rPr>
        <w:t xml:space="preserve"> is to be assessed</w:t>
      </w:r>
      <w:r w:rsidR="20C9B647" w:rsidRPr="1FC82136">
        <w:rPr>
          <w:rFonts w:ascii="Calibri" w:eastAsia="Calibri" w:hAnsi="Calibri" w:cs="Calibri"/>
        </w:rPr>
        <w:t>.</w:t>
      </w:r>
      <w:r w:rsidR="20C9B647" w:rsidRPr="2E855F1E">
        <w:rPr>
          <w:rFonts w:ascii="Calibri" w:eastAsia="Calibri" w:hAnsi="Calibri" w:cs="Calibri"/>
        </w:rPr>
        <w:t xml:space="preserve"> This would</w:t>
      </w:r>
      <w:r w:rsidR="31D26497" w:rsidRPr="2E855F1E">
        <w:rPr>
          <w:lang w:eastAsia="ja-JP"/>
        </w:rPr>
        <w:t xml:space="preserve"> </w:t>
      </w:r>
      <w:r w:rsidRPr="2E855F1E">
        <w:rPr>
          <w:lang w:eastAsia="ja-JP"/>
        </w:rPr>
        <w:t xml:space="preserve">require identification of counterfactual scenarios for each applicable </w:t>
      </w:r>
      <w:r w:rsidR="008F6E70" w:rsidRPr="2E855F1E">
        <w:rPr>
          <w:lang w:eastAsia="ja-JP"/>
        </w:rPr>
        <w:t>stratum</w:t>
      </w:r>
      <w:r w:rsidRPr="2E855F1E">
        <w:rPr>
          <w:lang w:eastAsia="ja-JP"/>
        </w:rPr>
        <w:t xml:space="preserve"> (dominant and subsidiary</w:t>
      </w:r>
      <w:r w:rsidR="4525DF06" w:rsidRPr="2E855F1E">
        <w:rPr>
          <w:lang w:eastAsia="ja-JP"/>
        </w:rPr>
        <w:t>)</w:t>
      </w:r>
      <w:r w:rsidRPr="2E855F1E">
        <w:rPr>
          <w:lang w:eastAsia="ja-JP"/>
        </w:rPr>
        <w:t>, based on the MVG structural group. This is important because the strata may have different trajectories in the absence of a project</w:t>
      </w:r>
      <w:r w:rsidR="00D67A57" w:rsidRPr="2E855F1E">
        <w:rPr>
          <w:lang w:eastAsia="ja-JP"/>
        </w:rPr>
        <w:t>, in addition to variation between MVG structural groups</w:t>
      </w:r>
      <w:r w:rsidRPr="2E855F1E">
        <w:rPr>
          <w:lang w:eastAsia="ja-JP"/>
        </w:rPr>
        <w:t>. </w:t>
      </w:r>
      <w:r w:rsidR="001E044B" w:rsidRPr="2E855F1E">
        <w:rPr>
          <w:lang w:eastAsia="ja-JP"/>
        </w:rPr>
        <w:t xml:space="preserve">Given the diversity of </w:t>
      </w:r>
      <w:r w:rsidR="001E044B" w:rsidRPr="333E98A2">
        <w:rPr>
          <w:lang w:eastAsia="ja-JP"/>
        </w:rPr>
        <w:t>M</w:t>
      </w:r>
      <w:r w:rsidR="0AB51549" w:rsidRPr="333E98A2">
        <w:rPr>
          <w:lang w:eastAsia="ja-JP"/>
        </w:rPr>
        <w:t>V</w:t>
      </w:r>
      <w:r w:rsidR="001E044B">
        <w:rPr>
          <w:lang w:eastAsia="ja-JP"/>
        </w:rPr>
        <w:t>Gs,</w:t>
      </w:r>
      <w:r w:rsidRPr="2E855F1E" w:rsidDel="00EC04B9">
        <w:rPr>
          <w:lang w:eastAsia="ja-JP"/>
        </w:rPr>
        <w:t xml:space="preserve"> </w:t>
      </w:r>
      <w:r w:rsidR="001E044B" w:rsidRPr="2E855F1E">
        <w:rPr>
          <w:lang w:eastAsia="ja-JP"/>
        </w:rPr>
        <w:t xml:space="preserve">there </w:t>
      </w:r>
      <w:r w:rsidR="00EC04B9" w:rsidRPr="2E855F1E">
        <w:rPr>
          <w:lang w:eastAsia="ja-JP"/>
        </w:rPr>
        <w:t>may</w:t>
      </w:r>
      <w:r w:rsidR="00993CAD" w:rsidRPr="2E855F1E">
        <w:rPr>
          <w:lang w:eastAsia="ja-JP"/>
        </w:rPr>
        <w:t xml:space="preserve"> be circumstances in which </w:t>
      </w:r>
      <w:r w:rsidR="00272578" w:rsidRPr="2E855F1E">
        <w:rPr>
          <w:lang w:eastAsia="ja-JP"/>
        </w:rPr>
        <w:t xml:space="preserve">certain </w:t>
      </w:r>
      <w:r w:rsidR="00993CAD" w:rsidRPr="2E855F1E">
        <w:rPr>
          <w:lang w:eastAsia="ja-JP"/>
        </w:rPr>
        <w:t>MVGs</w:t>
      </w:r>
      <w:r w:rsidR="00272578" w:rsidRPr="2E855F1E">
        <w:rPr>
          <w:lang w:eastAsia="ja-JP"/>
        </w:rPr>
        <w:t xml:space="preserve"> need a specific </w:t>
      </w:r>
      <w:r w:rsidR="00DB1FB2" w:rsidRPr="2E855F1E">
        <w:rPr>
          <w:lang w:eastAsia="ja-JP"/>
        </w:rPr>
        <w:t>process for determining the counterfactual scenario</w:t>
      </w:r>
      <w:r w:rsidR="002A75FA" w:rsidRPr="2E855F1E">
        <w:rPr>
          <w:lang w:eastAsia="ja-JP"/>
        </w:rPr>
        <w:t xml:space="preserve">, or the method might specify </w:t>
      </w:r>
      <w:r w:rsidR="008F0009" w:rsidRPr="2E855F1E">
        <w:rPr>
          <w:lang w:eastAsia="ja-JP"/>
        </w:rPr>
        <w:t xml:space="preserve">the counterfactual </w:t>
      </w:r>
      <w:r w:rsidR="001E044B" w:rsidRPr="2E855F1E">
        <w:rPr>
          <w:lang w:eastAsia="ja-JP"/>
        </w:rPr>
        <w:t>in some circumstances</w:t>
      </w:r>
      <w:r w:rsidR="00DB1FB2" w:rsidRPr="2E855F1E">
        <w:rPr>
          <w:lang w:eastAsia="ja-JP"/>
        </w:rPr>
        <w:t>.</w:t>
      </w:r>
      <w:r w:rsidR="00BC6ED9" w:rsidRPr="2E855F1E">
        <w:rPr>
          <w:lang w:eastAsia="ja-JP"/>
        </w:rPr>
        <w:t xml:space="preserve"> These details are under development.</w:t>
      </w:r>
    </w:p>
    <w:p w14:paraId="262F3D87" w14:textId="2BE2E7CF" w:rsidR="00AD65F2" w:rsidRPr="00211EB3" w:rsidRDefault="00D8238E" w:rsidP="4FB5A8DC">
      <w:pPr>
        <w:rPr>
          <w:highlight w:val="yellow"/>
          <w:lang w:eastAsia="ja-JP"/>
        </w:rPr>
      </w:pPr>
      <w:r w:rsidRPr="4FB5A8DC">
        <w:rPr>
          <w:lang w:eastAsia="ja-JP"/>
        </w:rPr>
        <w:t xml:space="preserve">For example, in a native forest with substantial young regrowth of canopy species following a past clearing event or major natural disturbance (e.g. a stand replacing fire), the regrowth of canopy species would often be likely to continue to develop in the absence of the project (increasing counterfactual). </w:t>
      </w:r>
      <w:r w:rsidR="745F218E" w:rsidRPr="4FB5A8DC">
        <w:rPr>
          <w:lang w:eastAsia="ja-JP"/>
        </w:rPr>
        <w:t>This means not all the measured change in ecosystem condition could reasonably be attributed to the project</w:t>
      </w:r>
      <w:r w:rsidR="30E910B2" w:rsidRPr="4FB5A8DC">
        <w:rPr>
          <w:lang w:eastAsia="ja-JP"/>
        </w:rPr>
        <w:t xml:space="preserve">. </w:t>
      </w:r>
      <w:r w:rsidR="30E910B2" w:rsidRPr="24ABDF4D">
        <w:rPr>
          <w:lang w:eastAsia="ja-JP"/>
        </w:rPr>
        <w:t>The</w:t>
      </w:r>
      <w:r w:rsidR="5E9E6068" w:rsidRPr="24ABDF4D">
        <w:rPr>
          <w:lang w:eastAsia="ja-JP"/>
        </w:rPr>
        <w:t xml:space="preserve"> forecast ecosystem condition score would need to account for </w:t>
      </w:r>
      <w:r w:rsidR="714F5D1A" w:rsidRPr="24ABDF4D">
        <w:rPr>
          <w:lang w:eastAsia="ja-JP"/>
        </w:rPr>
        <w:t xml:space="preserve">the improvement </w:t>
      </w:r>
      <w:r w:rsidR="401E1E6B" w:rsidRPr="24ABDF4D">
        <w:rPr>
          <w:lang w:eastAsia="ja-JP"/>
        </w:rPr>
        <w:t>to ecosystem condition that would occur</w:t>
      </w:r>
      <w:r w:rsidR="714F5D1A" w:rsidRPr="24ABDF4D">
        <w:rPr>
          <w:lang w:eastAsia="ja-JP"/>
        </w:rPr>
        <w:t xml:space="preserve"> in the absence of the project.</w:t>
      </w:r>
      <w:r w:rsidR="00B20697">
        <w:rPr>
          <w:lang w:eastAsia="ja-JP"/>
        </w:rPr>
        <w:t xml:space="preserve"> </w:t>
      </w:r>
      <w:r w:rsidR="00B20697">
        <w:rPr>
          <w:lang w:val="en-US"/>
        </w:rPr>
        <w:t xml:space="preserve">Where there is a non-static counterfactual, </w:t>
      </w:r>
      <w:r w:rsidR="00CB0321">
        <w:rPr>
          <w:lang w:val="en-US"/>
        </w:rPr>
        <w:t xml:space="preserve">that is </w:t>
      </w:r>
      <w:r w:rsidR="00B20697">
        <w:rPr>
          <w:lang w:val="en-US"/>
        </w:rPr>
        <w:t>the forecast change relative to the counterfactual</w:t>
      </w:r>
      <w:r w:rsidR="00CB0321">
        <w:rPr>
          <w:lang w:val="en-US"/>
        </w:rPr>
        <w:t>.</w:t>
      </w:r>
    </w:p>
    <w:p w14:paraId="1988D898" w14:textId="2B635F3C" w:rsidR="00AD65F2" w:rsidRPr="003D4039" w:rsidRDefault="00D8238E" w:rsidP="4FB5A8DC">
      <w:pPr>
        <w:rPr>
          <w:lang w:eastAsia="ja-JP"/>
        </w:rPr>
      </w:pPr>
      <w:r w:rsidRPr="4FB5A8DC">
        <w:rPr>
          <w:lang w:eastAsia="ja-JP"/>
        </w:rPr>
        <w:t>In contrast, the mid-storey and ground layer may reasonably be expected to remain in their current</w:t>
      </w:r>
      <w:r w:rsidR="00F51016" w:rsidRPr="4FB5A8DC">
        <w:rPr>
          <w:lang w:eastAsia="ja-JP"/>
        </w:rPr>
        <w:t xml:space="preserve"> ecosystem</w:t>
      </w:r>
      <w:r w:rsidRPr="4FB5A8DC">
        <w:rPr>
          <w:lang w:eastAsia="ja-JP"/>
        </w:rPr>
        <w:t xml:space="preserve"> condition, unless there is a material change in management or other intervention (static counterfactual). </w:t>
      </w:r>
      <w:r w:rsidR="6DCB2A28" w:rsidRPr="4FB5A8DC">
        <w:rPr>
          <w:lang w:eastAsia="ja-JP"/>
        </w:rPr>
        <w:t xml:space="preserve">The </w:t>
      </w:r>
      <w:r w:rsidR="008E6767">
        <w:rPr>
          <w:lang w:eastAsia="ja-JP"/>
        </w:rPr>
        <w:t>improvement in ecosystem condition</w:t>
      </w:r>
      <w:r w:rsidR="2A0FAD0D" w:rsidRPr="4FB5A8DC">
        <w:rPr>
          <w:lang w:eastAsia="ja-JP"/>
        </w:rPr>
        <w:t xml:space="preserve"> attributable to the project for this stratum would be the </w:t>
      </w:r>
      <w:r w:rsidR="4C706442" w:rsidRPr="4FB5A8DC">
        <w:rPr>
          <w:lang w:eastAsia="ja-JP"/>
        </w:rPr>
        <w:t>difference between the starting ecosystem condition score and the forecast ecosystem condition score.</w:t>
      </w:r>
    </w:p>
    <w:p w14:paraId="71D3177A" w14:textId="47119FA9" w:rsidR="00AD65F2" w:rsidRPr="003D4039" w:rsidRDefault="00937F87" w:rsidP="4FB5A8DC">
      <w:pPr>
        <w:rPr>
          <w:lang w:eastAsia="ja-JP"/>
        </w:rPr>
      </w:pPr>
      <w:r w:rsidRPr="4FB5A8DC">
        <w:rPr>
          <w:lang w:eastAsia="ja-JP"/>
        </w:rPr>
        <w:t>Requiring</w:t>
      </w:r>
      <w:r w:rsidR="00D8238E" w:rsidRPr="4FB5A8DC">
        <w:rPr>
          <w:lang w:eastAsia="ja-JP"/>
        </w:rPr>
        <w:t xml:space="preserve"> counterfactual scenarios to be set for each strata ensures these differences in likely trajectory can be accounted for in forecast </w:t>
      </w:r>
      <w:r w:rsidR="44B456B3" w:rsidRPr="4FB5A8DC">
        <w:rPr>
          <w:lang w:eastAsia="ja-JP"/>
        </w:rPr>
        <w:t>ecosystem condition</w:t>
      </w:r>
      <w:r w:rsidR="748F8A64" w:rsidRPr="4FB5A8DC">
        <w:rPr>
          <w:lang w:eastAsia="ja-JP"/>
        </w:rPr>
        <w:t xml:space="preserve"> scores</w:t>
      </w:r>
      <w:r w:rsidR="0BE86E68" w:rsidRPr="4FB5A8DC">
        <w:rPr>
          <w:lang w:eastAsia="ja-JP"/>
        </w:rPr>
        <w:t>.</w:t>
      </w:r>
    </w:p>
    <w:p w14:paraId="7BC6BABC" w14:textId="0EC701C9" w:rsidR="00AD65F2" w:rsidRPr="003D4039" w:rsidRDefault="00AD65F2" w:rsidP="00D8238E">
      <w:pPr>
        <w:rPr>
          <w:rFonts w:ascii="Aptos" w:eastAsia="Aptos" w:hAnsi="Aptos" w:cs="Aptos"/>
          <w:color w:val="000000" w:themeColor="text1"/>
          <w:szCs w:val="24"/>
        </w:rPr>
      </w:pPr>
    </w:p>
    <w:p w14:paraId="1541C470" w14:textId="4B1E5C8C" w:rsidR="00D8238E" w:rsidRPr="00873D87" w:rsidRDefault="00D8238E" w:rsidP="005675A1">
      <w:pPr>
        <w:pStyle w:val="Heading3"/>
      </w:pPr>
      <w:bookmarkStart w:id="278" w:name="_Toc210729378"/>
      <w:r w:rsidRPr="00873D87">
        <w:lastRenderedPageBreak/>
        <w:t>Forecasting</w:t>
      </w:r>
      <w:r w:rsidR="00842D5F" w:rsidRPr="00873D87">
        <w:t xml:space="preserve"> </w:t>
      </w:r>
      <w:r w:rsidR="00122A90">
        <w:t>eco</w:t>
      </w:r>
      <w:r w:rsidR="006C4649">
        <w:t xml:space="preserve">system </w:t>
      </w:r>
      <w:r w:rsidR="00122A90">
        <w:t>condition and contribution to biodiversity persistence</w:t>
      </w:r>
      <w:bookmarkEnd w:id="278"/>
      <w:r w:rsidRPr="00873D87">
        <w:t> </w:t>
      </w:r>
    </w:p>
    <w:p w14:paraId="6857150B" w14:textId="0EE4CC89" w:rsidR="0082246F" w:rsidRDefault="0082246F" w:rsidP="00D8238E">
      <w:pPr>
        <w:rPr>
          <w:lang w:eastAsia="ja-JP"/>
        </w:rPr>
      </w:pPr>
      <w:r>
        <w:rPr>
          <w:lang w:eastAsia="ja-JP"/>
        </w:rPr>
        <w:t>A</w:t>
      </w:r>
      <w:r w:rsidRPr="0082246F">
        <w:rPr>
          <w:lang w:eastAsia="ja-JP"/>
        </w:rPr>
        <w:t xml:space="preserve">s part of </w:t>
      </w:r>
      <w:r w:rsidR="00E70244">
        <w:rPr>
          <w:lang w:eastAsia="ja-JP"/>
        </w:rPr>
        <w:t>a</w:t>
      </w:r>
      <w:r w:rsidRPr="0082246F">
        <w:rPr>
          <w:lang w:eastAsia="ja-JP"/>
        </w:rPr>
        <w:t xml:space="preserve"> starting state assessment, </w:t>
      </w:r>
      <w:r>
        <w:rPr>
          <w:lang w:eastAsia="ja-JP"/>
        </w:rPr>
        <w:t xml:space="preserve">the proponent would be required to </w:t>
      </w:r>
      <w:r w:rsidRPr="0082246F">
        <w:rPr>
          <w:lang w:eastAsia="ja-JP"/>
        </w:rPr>
        <w:t>calculate the following scores for each activity area</w:t>
      </w:r>
      <w:r w:rsidR="00A54383">
        <w:rPr>
          <w:lang w:eastAsia="ja-JP"/>
        </w:rPr>
        <w:t xml:space="preserve"> including the</w:t>
      </w:r>
      <w:r w:rsidRPr="0082246F">
        <w:rPr>
          <w:lang w:eastAsia="ja-JP"/>
        </w:rPr>
        <w:t xml:space="preserve">: </w:t>
      </w:r>
    </w:p>
    <w:p w14:paraId="78D3906B" w14:textId="36FB9707" w:rsidR="0082246F" w:rsidRPr="002D2268" w:rsidRDefault="0082246F" w:rsidP="00C619DF">
      <w:pPr>
        <w:numPr>
          <w:ilvl w:val="0"/>
          <w:numId w:val="18"/>
        </w:numPr>
        <w:rPr>
          <w:lang w:val="en-US"/>
        </w:rPr>
      </w:pPr>
      <w:r w:rsidRPr="002D2268">
        <w:rPr>
          <w:lang w:val="en-US"/>
        </w:rPr>
        <w:t xml:space="preserve">starting ecosystem condition score for the activity area </w:t>
      </w:r>
    </w:p>
    <w:p w14:paraId="40F59C73" w14:textId="0E45CCD6" w:rsidR="0082246F" w:rsidRPr="002D2268" w:rsidRDefault="0082246F" w:rsidP="00C619DF">
      <w:pPr>
        <w:numPr>
          <w:ilvl w:val="0"/>
          <w:numId w:val="18"/>
        </w:numPr>
        <w:rPr>
          <w:lang w:val="en-US"/>
        </w:rPr>
      </w:pPr>
      <w:r w:rsidRPr="002D2268">
        <w:rPr>
          <w:lang w:val="en-US"/>
        </w:rPr>
        <w:t>forecast ecosystem condition score for the activity area</w:t>
      </w:r>
    </w:p>
    <w:p w14:paraId="2E0B6CC0" w14:textId="3B3783B2" w:rsidR="0082246F" w:rsidRPr="002D2268" w:rsidRDefault="0082246F" w:rsidP="00C619DF">
      <w:pPr>
        <w:numPr>
          <w:ilvl w:val="0"/>
          <w:numId w:val="18"/>
        </w:numPr>
        <w:rPr>
          <w:lang w:val="en-US"/>
        </w:rPr>
      </w:pPr>
      <w:r w:rsidRPr="002D2268">
        <w:rPr>
          <w:lang w:val="en-US"/>
        </w:rPr>
        <w:t xml:space="preserve">starting contribution to biodiversity persistence score for the activity area </w:t>
      </w:r>
    </w:p>
    <w:p w14:paraId="5588798E" w14:textId="5DDEF0A2" w:rsidR="00D33DCF" w:rsidRDefault="0082246F" w:rsidP="00C619DF">
      <w:pPr>
        <w:numPr>
          <w:ilvl w:val="0"/>
          <w:numId w:val="18"/>
        </w:numPr>
        <w:rPr>
          <w:lang w:val="en-US"/>
        </w:rPr>
      </w:pPr>
      <w:r w:rsidRPr="002D2268">
        <w:rPr>
          <w:lang w:val="en-US"/>
        </w:rPr>
        <w:t>forecast contribution to biodiversity persistence score for the activity area</w:t>
      </w:r>
      <w:r w:rsidR="00930559">
        <w:rPr>
          <w:lang w:val="en-US"/>
        </w:rPr>
        <w:t>.</w:t>
      </w:r>
    </w:p>
    <w:p w14:paraId="1719B8DC" w14:textId="3FB01138" w:rsidR="00D8238E" w:rsidRPr="003D4039" w:rsidRDefault="00D8238E" w:rsidP="00D8238E">
      <w:pPr>
        <w:rPr>
          <w:lang w:eastAsia="ja-JP"/>
        </w:rPr>
      </w:pPr>
      <w:r w:rsidRPr="00CF1BAD">
        <w:rPr>
          <w:lang w:eastAsia="ja-JP"/>
        </w:rPr>
        <w:t>For the purposes of</w:t>
      </w:r>
      <w:r w:rsidR="00DC7CA2" w:rsidRPr="00CF1BAD">
        <w:rPr>
          <w:lang w:eastAsia="ja-JP"/>
        </w:rPr>
        <w:t xml:space="preserve"> </w:t>
      </w:r>
      <w:r w:rsidR="00D45EF8" w:rsidRPr="00CF1BAD">
        <w:rPr>
          <w:lang w:eastAsia="ja-JP"/>
        </w:rPr>
        <w:t xml:space="preserve">forecasting </w:t>
      </w:r>
      <w:r w:rsidR="00575018" w:rsidRPr="00CF1BAD">
        <w:rPr>
          <w:lang w:eastAsia="ja-JP"/>
        </w:rPr>
        <w:t xml:space="preserve">change in </w:t>
      </w:r>
      <w:r w:rsidR="00DC7CA2" w:rsidRPr="00CF1BAD">
        <w:rPr>
          <w:lang w:eastAsia="ja-JP"/>
        </w:rPr>
        <w:t>ecosystem condition</w:t>
      </w:r>
      <w:r w:rsidRPr="00CF1BAD">
        <w:rPr>
          <w:lang w:eastAsia="ja-JP"/>
        </w:rPr>
        <w:t xml:space="preserve">, </w:t>
      </w:r>
      <w:r w:rsidR="00873D87" w:rsidRPr="00CF1BAD">
        <w:rPr>
          <w:lang w:eastAsia="ja-JP"/>
        </w:rPr>
        <w:t xml:space="preserve">the method would </w:t>
      </w:r>
      <w:r w:rsidRPr="00CF1BAD">
        <w:rPr>
          <w:lang w:eastAsia="ja-JP"/>
        </w:rPr>
        <w:t>us</w:t>
      </w:r>
      <w:r w:rsidR="00873D87" w:rsidRPr="00CF1BAD">
        <w:rPr>
          <w:lang w:eastAsia="ja-JP"/>
        </w:rPr>
        <w:t>e</w:t>
      </w:r>
      <w:r w:rsidRPr="00CF1BAD">
        <w:rPr>
          <w:lang w:eastAsia="ja-JP"/>
        </w:rPr>
        <w:t xml:space="preserve"> four </w:t>
      </w:r>
      <w:r w:rsidR="2F2670E5" w:rsidRPr="00CF1BAD">
        <w:rPr>
          <w:lang w:eastAsia="ja-JP"/>
        </w:rPr>
        <w:t>STMs, one</w:t>
      </w:r>
      <w:r w:rsidRPr="00CF1BAD">
        <w:rPr>
          <w:lang w:eastAsia="ja-JP"/>
        </w:rPr>
        <w:t xml:space="preserve"> </w:t>
      </w:r>
      <w:r w:rsidR="63B5CD42" w:rsidRPr="00CF1BAD">
        <w:rPr>
          <w:lang w:eastAsia="ja-JP"/>
        </w:rPr>
        <w:t>for each</w:t>
      </w:r>
      <w:r w:rsidRPr="00CF1BAD">
        <w:rPr>
          <w:lang w:eastAsia="ja-JP"/>
        </w:rPr>
        <w:t xml:space="preserve"> MVG structural group.</w:t>
      </w:r>
      <w:r w:rsidRPr="59CD573F">
        <w:rPr>
          <w:lang w:eastAsia="ja-JP"/>
        </w:rPr>
        <w:t> </w:t>
      </w:r>
    </w:p>
    <w:p w14:paraId="50D594EE" w14:textId="14D2C289" w:rsidR="00D8238E" w:rsidRPr="003D4039" w:rsidRDefault="00D8238E" w:rsidP="00D8238E">
      <w:pPr>
        <w:rPr>
          <w:lang w:eastAsia="ja-JP"/>
        </w:rPr>
      </w:pPr>
      <w:r w:rsidRPr="003D4039">
        <w:rPr>
          <w:lang w:eastAsia="ja-JP"/>
        </w:rPr>
        <w:t>The modelling is simplified by using the starting</w:t>
      </w:r>
      <w:r w:rsidR="00F51016">
        <w:rPr>
          <w:lang w:eastAsia="ja-JP"/>
        </w:rPr>
        <w:t xml:space="preserve"> ecosystem</w:t>
      </w:r>
      <w:r w:rsidRPr="003D4039">
        <w:rPr>
          <w:lang w:eastAsia="ja-JP"/>
        </w:rPr>
        <w:t xml:space="preserve"> condition state for the activity areas and the accompanying target </w:t>
      </w:r>
      <w:r w:rsidRPr="2B68CE15">
        <w:rPr>
          <w:lang w:eastAsia="ja-JP"/>
        </w:rPr>
        <w:t>s</w:t>
      </w:r>
      <w:r w:rsidR="349874DC" w:rsidRPr="2B68CE15">
        <w:rPr>
          <w:lang w:eastAsia="ja-JP"/>
        </w:rPr>
        <w:t xml:space="preserve">tate and transition </w:t>
      </w:r>
      <w:r w:rsidR="00E768F7">
        <w:rPr>
          <w:lang w:eastAsia="ja-JP"/>
        </w:rPr>
        <w:t>type</w:t>
      </w:r>
      <w:r w:rsidRPr="2B68CE15">
        <w:rPr>
          <w:lang w:eastAsia="ja-JP"/>
        </w:rPr>
        <w:t>.</w:t>
      </w:r>
      <w:r w:rsidRPr="003D4039">
        <w:rPr>
          <w:lang w:eastAsia="ja-JP"/>
        </w:rPr>
        <w:t xml:space="preserve"> This avoids the need to model specific project activities</w:t>
      </w:r>
      <w:r w:rsidR="006B23B6" w:rsidRPr="2B68CE15">
        <w:rPr>
          <w:lang w:eastAsia="ja-JP"/>
        </w:rPr>
        <w:t xml:space="preserve"> as</w:t>
      </w:r>
      <w:r w:rsidRPr="003D4039">
        <w:rPr>
          <w:lang w:eastAsia="ja-JP"/>
        </w:rPr>
        <w:t xml:space="preserve"> activity areas are assumed to achieve their</w:t>
      </w:r>
      <w:r w:rsidR="00D67AB9">
        <w:rPr>
          <w:lang w:eastAsia="ja-JP"/>
        </w:rPr>
        <w:t xml:space="preserve"> nominated</w:t>
      </w:r>
      <w:r w:rsidRPr="003D4039">
        <w:rPr>
          <w:lang w:eastAsia="ja-JP"/>
        </w:rPr>
        <w:t xml:space="preserve"> restoration target. </w:t>
      </w:r>
    </w:p>
    <w:p w14:paraId="6D824170" w14:textId="2F995310" w:rsidR="008F1914" w:rsidRDefault="008F1914" w:rsidP="008F1914">
      <w:pPr>
        <w:rPr>
          <w:rFonts w:ascii="Calibri" w:eastAsia="Calibri" w:hAnsi="Calibri" w:cs="Calibri"/>
          <w:color w:val="000000" w:themeColor="text1"/>
          <w:szCs w:val="24"/>
        </w:rPr>
      </w:pPr>
      <w:r w:rsidRPr="069951CB">
        <w:rPr>
          <w:rFonts w:ascii="Calibri" w:eastAsia="Calibri" w:hAnsi="Calibri" w:cs="Calibri"/>
          <w:color w:val="000000" w:themeColor="text1"/>
        </w:rPr>
        <w:t>For activity areas with M restoration targets (</w:t>
      </w:r>
      <w:r w:rsidRPr="00D94A1B">
        <w:rPr>
          <w:rFonts w:ascii="Calibri" w:eastAsia="Calibri" w:hAnsi="Calibri" w:cs="Calibri"/>
          <w:color w:val="000000" w:themeColor="text1"/>
        </w:rPr>
        <w:t>maintenance of ecosystem condition</w:t>
      </w:r>
      <w:r w:rsidRPr="069951CB">
        <w:rPr>
          <w:rFonts w:ascii="Calibri" w:eastAsia="Calibri" w:hAnsi="Calibri" w:cs="Calibri"/>
          <w:color w:val="000000" w:themeColor="text1"/>
        </w:rPr>
        <w:t xml:space="preserve">), there is no change in ecosystem condition state, therefore there will be no difference between the starting </w:t>
      </w:r>
      <w:r>
        <w:rPr>
          <w:rFonts w:ascii="Calibri" w:eastAsia="Calibri" w:hAnsi="Calibri" w:cs="Calibri"/>
          <w:color w:val="000000" w:themeColor="text1"/>
        </w:rPr>
        <w:t>and forecast ecosystem condition scores</w:t>
      </w:r>
      <w:r w:rsidRPr="069951CB">
        <w:rPr>
          <w:rFonts w:ascii="Calibri" w:eastAsia="Calibri" w:hAnsi="Calibri" w:cs="Calibri"/>
          <w:color w:val="000000" w:themeColor="text1"/>
        </w:rPr>
        <w:t>. These scores reflect the current and continued contribution of the activity area to protecting and maintaining the</w:t>
      </w:r>
      <w:r>
        <w:rPr>
          <w:rFonts w:ascii="Calibri" w:eastAsia="Calibri" w:hAnsi="Calibri" w:cs="Calibri"/>
          <w:color w:val="000000" w:themeColor="text1"/>
        </w:rPr>
        <w:t xml:space="preserve"> ecosystem</w:t>
      </w:r>
      <w:r w:rsidRPr="069951CB">
        <w:rPr>
          <w:rFonts w:ascii="Calibri" w:eastAsia="Calibri" w:hAnsi="Calibri" w:cs="Calibri"/>
          <w:color w:val="000000" w:themeColor="text1"/>
        </w:rPr>
        <w:t xml:space="preserve"> condition of these areas. </w:t>
      </w:r>
      <w:r w:rsidRPr="069951CB">
        <w:rPr>
          <w:rFonts w:ascii="Calibri" w:eastAsia="Calibri" w:hAnsi="Calibri" w:cs="Calibri"/>
          <w:color w:val="000000" w:themeColor="text1"/>
          <w:szCs w:val="24"/>
        </w:rPr>
        <w:t xml:space="preserve">Project benefit </w:t>
      </w:r>
      <w:r w:rsidR="000E7D3F">
        <w:rPr>
          <w:rFonts w:ascii="Calibri" w:eastAsia="Calibri" w:hAnsi="Calibri" w:cs="Calibri"/>
          <w:color w:val="000000" w:themeColor="text1"/>
          <w:szCs w:val="24"/>
        </w:rPr>
        <w:t>c</w:t>
      </w:r>
      <w:r w:rsidRPr="069951CB">
        <w:rPr>
          <w:rFonts w:ascii="Calibri" w:eastAsia="Calibri" w:hAnsi="Calibri" w:cs="Calibri"/>
          <w:color w:val="000000" w:themeColor="text1"/>
          <w:szCs w:val="24"/>
        </w:rPr>
        <w:t xml:space="preserve">ould also be conveyed through commitment to protection.  </w:t>
      </w:r>
    </w:p>
    <w:p w14:paraId="391548F8" w14:textId="7931455F" w:rsidR="008F1914" w:rsidRDefault="008F1914" w:rsidP="008F1914">
      <w:pPr>
        <w:rPr>
          <w:rFonts w:ascii="Calibri" w:eastAsia="Calibri" w:hAnsi="Calibri" w:cs="Calibri"/>
          <w:color w:val="000000" w:themeColor="text1"/>
        </w:rPr>
      </w:pPr>
      <w:r w:rsidRPr="2B68CE15">
        <w:rPr>
          <w:rFonts w:ascii="Calibri" w:eastAsia="Calibri" w:hAnsi="Calibri" w:cs="Calibri"/>
          <w:color w:val="000000" w:themeColor="text1"/>
        </w:rPr>
        <w:t xml:space="preserve">For activity areas with targets corresponding to E2 and E3 </w:t>
      </w:r>
      <w:r w:rsidRPr="2B68CE15" w:rsidDel="009B596E">
        <w:rPr>
          <w:rFonts w:ascii="Calibri" w:eastAsia="Calibri" w:hAnsi="Calibri" w:cs="Calibri"/>
          <w:color w:val="000000" w:themeColor="text1"/>
        </w:rPr>
        <w:t>transitions</w:t>
      </w:r>
      <w:r w:rsidRPr="2D7F3D2A">
        <w:rPr>
          <w:rFonts w:ascii="Calibri" w:eastAsia="Calibri" w:hAnsi="Calibri" w:cs="Calibri"/>
          <w:color w:val="000000" w:themeColor="text1"/>
        </w:rPr>
        <w:t xml:space="preserve">, the forecast </w:t>
      </w:r>
      <w:r w:rsidR="00416289">
        <w:rPr>
          <w:rFonts w:ascii="Calibri" w:eastAsia="Calibri" w:hAnsi="Calibri" w:cs="Calibri"/>
          <w:color w:val="000000" w:themeColor="text1"/>
        </w:rPr>
        <w:t>ecosystem</w:t>
      </w:r>
      <w:r w:rsidR="00710CDE">
        <w:rPr>
          <w:rFonts w:ascii="Calibri" w:eastAsia="Calibri" w:hAnsi="Calibri" w:cs="Calibri"/>
          <w:color w:val="000000" w:themeColor="text1"/>
        </w:rPr>
        <w:t xml:space="preserve"> </w:t>
      </w:r>
      <w:r w:rsidRPr="2D7F3D2A">
        <w:rPr>
          <w:rFonts w:ascii="Calibri" w:eastAsia="Calibri" w:hAnsi="Calibri" w:cs="Calibri"/>
          <w:color w:val="000000" w:themeColor="text1"/>
        </w:rPr>
        <w:t xml:space="preserve">benefits would </w:t>
      </w:r>
      <w:r w:rsidR="004518E6">
        <w:rPr>
          <w:rFonts w:ascii="Calibri" w:eastAsia="Calibri" w:hAnsi="Calibri" w:cs="Calibri"/>
          <w:color w:val="000000" w:themeColor="text1"/>
        </w:rPr>
        <w:t>be modelled using a</w:t>
      </w:r>
      <w:r w:rsidR="00603692">
        <w:rPr>
          <w:rFonts w:ascii="Calibri" w:eastAsia="Calibri" w:hAnsi="Calibri" w:cs="Calibri"/>
          <w:color w:val="000000" w:themeColor="text1"/>
        </w:rPr>
        <w:t xml:space="preserve"> </w:t>
      </w:r>
      <w:r w:rsidRPr="2D7F3D2A">
        <w:rPr>
          <w:rFonts w:ascii="Calibri" w:eastAsia="Calibri" w:hAnsi="Calibri" w:cs="Calibri"/>
          <w:color w:val="000000" w:themeColor="text1"/>
        </w:rPr>
        <w:t>change in ecosystem condition stat</w:t>
      </w:r>
      <w:r w:rsidR="00494535">
        <w:rPr>
          <w:rFonts w:ascii="Calibri" w:eastAsia="Calibri" w:hAnsi="Calibri" w:cs="Calibri"/>
          <w:color w:val="000000" w:themeColor="text1"/>
        </w:rPr>
        <w:t>e</w:t>
      </w:r>
      <w:r w:rsidR="00623756">
        <w:rPr>
          <w:rFonts w:ascii="Calibri" w:eastAsia="Calibri" w:hAnsi="Calibri" w:cs="Calibri"/>
          <w:color w:val="000000" w:themeColor="text1"/>
        </w:rPr>
        <w:t xml:space="preserve"> </w:t>
      </w:r>
      <w:r w:rsidR="007C2F57">
        <w:rPr>
          <w:rFonts w:ascii="Calibri" w:eastAsia="Calibri" w:hAnsi="Calibri" w:cs="Calibri"/>
          <w:color w:val="000000" w:themeColor="text1"/>
        </w:rPr>
        <w:t>(</w:t>
      </w:r>
      <w:r w:rsidR="003E28E7">
        <w:rPr>
          <w:rFonts w:ascii="Calibri" w:eastAsia="Calibri" w:hAnsi="Calibri" w:cs="Calibri"/>
          <w:color w:val="000000" w:themeColor="text1"/>
        </w:rPr>
        <w:t>set by STMs</w:t>
      </w:r>
      <w:r w:rsidR="007C2F57">
        <w:rPr>
          <w:rFonts w:ascii="Calibri" w:eastAsia="Calibri" w:hAnsi="Calibri" w:cs="Calibri"/>
          <w:color w:val="000000" w:themeColor="text1"/>
        </w:rPr>
        <w:t>)</w:t>
      </w:r>
      <w:r w:rsidR="003E28E7">
        <w:rPr>
          <w:rFonts w:ascii="Calibri" w:eastAsia="Calibri" w:hAnsi="Calibri" w:cs="Calibri"/>
          <w:color w:val="000000" w:themeColor="text1"/>
        </w:rPr>
        <w:t xml:space="preserve"> </w:t>
      </w:r>
      <w:r w:rsidR="00623756">
        <w:rPr>
          <w:rFonts w:ascii="Calibri" w:eastAsia="Calibri" w:hAnsi="Calibri" w:cs="Calibri"/>
          <w:color w:val="000000" w:themeColor="text1"/>
        </w:rPr>
        <w:t>relative to the counterfactual</w:t>
      </w:r>
      <w:r w:rsidRPr="2D7F3D2A">
        <w:rPr>
          <w:rFonts w:ascii="Calibri" w:eastAsia="Calibri" w:hAnsi="Calibri" w:cs="Calibri"/>
          <w:color w:val="000000" w:themeColor="text1"/>
        </w:rPr>
        <w:t>.</w:t>
      </w:r>
    </w:p>
    <w:p w14:paraId="009D1F80" w14:textId="2C90EAEA" w:rsidR="008F1914" w:rsidRDefault="008F1914" w:rsidP="00914B55">
      <w:pPr>
        <w:keepLines/>
        <w:rPr>
          <w:lang w:eastAsia="ja-JP"/>
        </w:rPr>
      </w:pPr>
      <w:r w:rsidRPr="363F7973">
        <w:rPr>
          <w:lang w:eastAsia="ja-JP"/>
        </w:rPr>
        <w:t xml:space="preserve">For activity areas with </w:t>
      </w:r>
      <w:r w:rsidRPr="2B68CE15">
        <w:rPr>
          <w:lang w:eastAsia="ja-JP"/>
        </w:rPr>
        <w:t xml:space="preserve">targets corresponding to </w:t>
      </w:r>
      <w:r w:rsidRPr="363F7973">
        <w:rPr>
          <w:lang w:eastAsia="ja-JP"/>
        </w:rPr>
        <w:t xml:space="preserve">E1 </w:t>
      </w:r>
      <w:r w:rsidRPr="2B68CE15">
        <w:rPr>
          <w:lang w:eastAsia="ja-JP"/>
        </w:rPr>
        <w:t>transitions</w:t>
      </w:r>
      <w:r w:rsidRPr="363F7973">
        <w:rPr>
          <w:lang w:eastAsia="ja-JP"/>
        </w:rPr>
        <w:t>,</w:t>
      </w:r>
      <w:r w:rsidRPr="363F7973" w:rsidDel="00710CDE">
        <w:rPr>
          <w:lang w:eastAsia="ja-JP"/>
        </w:rPr>
        <w:t xml:space="preserve"> </w:t>
      </w:r>
      <w:r w:rsidR="00CB6E19">
        <w:rPr>
          <w:lang w:eastAsia="ja-JP"/>
        </w:rPr>
        <w:t>ecosystem</w:t>
      </w:r>
      <w:r w:rsidR="00710CDE" w:rsidRPr="363F7973">
        <w:rPr>
          <w:lang w:eastAsia="ja-JP"/>
        </w:rPr>
        <w:t xml:space="preserve"> </w:t>
      </w:r>
      <w:r w:rsidRPr="363F7973">
        <w:rPr>
          <w:lang w:eastAsia="ja-JP"/>
        </w:rPr>
        <w:t xml:space="preserve">benefits </w:t>
      </w:r>
      <w:r w:rsidRPr="2B68CE15">
        <w:rPr>
          <w:lang w:eastAsia="ja-JP"/>
        </w:rPr>
        <w:t xml:space="preserve">would </w:t>
      </w:r>
      <w:r w:rsidRPr="363F7973">
        <w:rPr>
          <w:lang w:eastAsia="ja-JP"/>
        </w:rPr>
        <w:t xml:space="preserve">be </w:t>
      </w:r>
      <w:r w:rsidR="00CB6E19">
        <w:rPr>
          <w:lang w:eastAsia="ja-JP"/>
        </w:rPr>
        <w:t xml:space="preserve">based on </w:t>
      </w:r>
      <w:r w:rsidRPr="363F7973">
        <w:rPr>
          <w:lang w:eastAsia="ja-JP"/>
        </w:rPr>
        <w:t>a partial transition to an improved state</w:t>
      </w:r>
      <w:r w:rsidRPr="2B68CE15">
        <w:rPr>
          <w:lang w:eastAsia="ja-JP"/>
        </w:rPr>
        <w:t>. </w:t>
      </w:r>
      <w:r w:rsidR="00505612">
        <w:rPr>
          <w:lang w:eastAsia="ja-JP"/>
        </w:rPr>
        <w:t xml:space="preserve">The modelling </w:t>
      </w:r>
      <w:r w:rsidR="00740C70">
        <w:rPr>
          <w:lang w:eastAsia="ja-JP"/>
        </w:rPr>
        <w:t xml:space="preserve">of this </w:t>
      </w:r>
      <w:r w:rsidR="00505612">
        <w:rPr>
          <w:lang w:eastAsia="ja-JP"/>
        </w:rPr>
        <w:t xml:space="preserve">E1 transition is </w:t>
      </w:r>
      <w:r w:rsidR="00740C70">
        <w:rPr>
          <w:lang w:eastAsia="ja-JP"/>
        </w:rPr>
        <w:t xml:space="preserve">still </w:t>
      </w:r>
      <w:r w:rsidR="00505612">
        <w:rPr>
          <w:lang w:eastAsia="ja-JP"/>
        </w:rPr>
        <w:t>to be determined</w:t>
      </w:r>
      <w:r w:rsidR="00740C70">
        <w:rPr>
          <w:lang w:eastAsia="ja-JP"/>
        </w:rPr>
        <w:t>.</w:t>
      </w:r>
    </w:p>
    <w:p w14:paraId="2CBF5377" w14:textId="4B5B233E" w:rsidR="00D8238E" w:rsidRDefault="00D8238E" w:rsidP="00D8238E">
      <w:pPr>
        <w:rPr>
          <w:rFonts w:ascii="Calibri" w:eastAsia="Calibri" w:hAnsi="Calibri" w:cs="Calibri"/>
          <w:color w:val="000000" w:themeColor="text1"/>
        </w:rPr>
      </w:pPr>
      <w:r w:rsidRPr="2D7F3D2A">
        <w:rPr>
          <w:rFonts w:ascii="Calibri" w:eastAsia="Calibri" w:hAnsi="Calibri" w:cs="Calibri"/>
          <w:color w:val="000000" w:themeColor="text1"/>
        </w:rPr>
        <w:t xml:space="preserve">The NBAS provides a nationally consistent approach to assessing the current </w:t>
      </w:r>
      <w:r w:rsidR="00E050E2">
        <w:rPr>
          <w:rFonts w:ascii="Calibri" w:eastAsia="Calibri" w:hAnsi="Calibri" w:cs="Calibri"/>
          <w:color w:val="000000" w:themeColor="text1"/>
        </w:rPr>
        <w:t>and expected</w:t>
      </w:r>
      <w:r w:rsidRPr="2D7F3D2A">
        <w:rPr>
          <w:rFonts w:ascii="Calibri" w:eastAsia="Calibri" w:hAnsi="Calibri" w:cs="Calibri"/>
          <w:color w:val="000000" w:themeColor="text1"/>
        </w:rPr>
        <w:t xml:space="preserve"> contribution of an area to biodiversity </w:t>
      </w:r>
      <w:r w:rsidR="00BA5A49">
        <w:rPr>
          <w:rFonts w:ascii="Calibri" w:eastAsia="Calibri" w:hAnsi="Calibri" w:cs="Calibri"/>
          <w:color w:val="000000" w:themeColor="text1"/>
        </w:rPr>
        <w:t xml:space="preserve">persistence </w:t>
      </w:r>
      <w:r w:rsidRPr="5B2A5B74">
        <w:rPr>
          <w:rFonts w:ascii="Calibri" w:eastAsia="Calibri" w:hAnsi="Calibri" w:cs="Calibri"/>
          <w:color w:val="000000" w:themeColor="text1"/>
        </w:rPr>
        <w:t>following</w:t>
      </w:r>
      <w:r w:rsidRPr="2D7F3D2A">
        <w:rPr>
          <w:rFonts w:ascii="Calibri" w:eastAsia="Calibri" w:hAnsi="Calibri" w:cs="Calibri"/>
          <w:color w:val="000000" w:themeColor="text1"/>
        </w:rPr>
        <w:t xml:space="preserve"> successful implementation of project activities. It integrates information from STMs, national spatial datasets and on-ground project data. The NBAS calculates the project’s </w:t>
      </w:r>
      <w:r w:rsidRPr="00922A8B">
        <w:rPr>
          <w:rFonts w:ascii="Calibri" w:eastAsia="Calibri" w:hAnsi="Calibri" w:cs="Calibri"/>
          <w:color w:val="000000" w:themeColor="text1"/>
        </w:rPr>
        <w:t>contribution to biodiversity persistence scores</w:t>
      </w:r>
      <w:r w:rsidRPr="2D7F3D2A">
        <w:rPr>
          <w:rFonts w:ascii="Calibri" w:eastAsia="Calibri" w:hAnsi="Calibri" w:cs="Calibri"/>
          <w:color w:val="000000" w:themeColor="text1"/>
        </w:rPr>
        <w:t xml:space="preserve"> at a system/national level. The biodiversity persistence score is a function of the ecosystem condition score for the area, the contribution of the area to enhancing connectivity across the broader landscape, and the conservation significance of the </w:t>
      </w:r>
      <w:r w:rsidRPr="2D7F3D2A">
        <w:rPr>
          <w:rFonts w:ascii="Calibri" w:eastAsia="Calibri" w:hAnsi="Calibri" w:cs="Calibri"/>
          <w:color w:val="000000" w:themeColor="text1"/>
        </w:rPr>
        <w:lastRenderedPageBreak/>
        <w:t xml:space="preserve">reference ecosystem types in the area. For full details of how NBAS metrics are currently calculated please refer to EKS technical documentation available on CSIRO’s </w:t>
      </w:r>
      <w:hyperlink r:id="rId37" w:history="1">
        <w:r w:rsidRPr="2D7F3D2A">
          <w:rPr>
            <w:rStyle w:val="Hyperlink"/>
            <w:rFonts w:ascii="Calibri" w:eastAsia="Calibri" w:hAnsi="Calibri" w:cs="Calibri"/>
            <w:color w:val="467886"/>
          </w:rPr>
          <w:t>website.</w:t>
        </w:r>
      </w:hyperlink>
      <w:r>
        <w:t xml:space="preserve"> </w:t>
      </w:r>
      <w:r w:rsidRPr="2D7F3D2A">
        <w:rPr>
          <w:rFonts w:ascii="Calibri" w:eastAsia="Calibri" w:hAnsi="Calibri" w:cs="Calibri"/>
          <w:color w:val="000000" w:themeColor="text1"/>
        </w:rPr>
        <w:t xml:space="preserve">The current version of NBAS can be accessed through </w:t>
      </w:r>
      <w:r w:rsidRPr="00E512E3">
        <w:rPr>
          <w:rFonts w:ascii="Calibri" w:eastAsia="Calibri" w:hAnsi="Calibri" w:cs="Calibri"/>
        </w:rPr>
        <w:t>PLANR</w:t>
      </w:r>
      <w:r w:rsidRPr="2D7F3D2A">
        <w:rPr>
          <w:rFonts w:ascii="Calibri" w:eastAsia="Calibri" w:hAnsi="Calibri" w:cs="Calibri"/>
          <w:color w:val="000000" w:themeColor="text1"/>
        </w:rPr>
        <w:t xml:space="preserve">. </w:t>
      </w:r>
    </w:p>
    <w:p w14:paraId="375109F5" w14:textId="1CD4F6B1" w:rsidR="00AF0AF8" w:rsidRDefault="00AF0AF8">
      <w:pPr>
        <w:spacing w:after="0" w:line="240" w:lineRule="auto"/>
      </w:pPr>
      <w:r>
        <w:br w:type="page"/>
      </w:r>
    </w:p>
    <w:p w14:paraId="694ED557" w14:textId="2B503768" w:rsidR="00C42718" w:rsidRPr="00F31076" w:rsidRDefault="00FD69A5" w:rsidP="00240FF4">
      <w:pPr>
        <w:pStyle w:val="Heading1"/>
        <w:numPr>
          <w:ilvl w:val="0"/>
          <w:numId w:val="130"/>
        </w:numPr>
      </w:pPr>
      <w:bookmarkStart w:id="279" w:name="_Toc208930735"/>
      <w:bookmarkStart w:id="280" w:name="_Toc209109636"/>
      <w:bookmarkStart w:id="281" w:name="_Toc209428656"/>
      <w:bookmarkStart w:id="282" w:name="_Toc207870331"/>
      <w:bookmarkStart w:id="283" w:name="_Toc207870757"/>
      <w:bookmarkStart w:id="284" w:name="_Toc207871065"/>
      <w:bookmarkStart w:id="285" w:name="_Toc207871142"/>
      <w:bookmarkStart w:id="286" w:name="_Toc210729379"/>
      <w:bookmarkEnd w:id="279"/>
      <w:bookmarkEnd w:id="280"/>
      <w:bookmarkEnd w:id="281"/>
      <w:r w:rsidRPr="00F31076">
        <w:lastRenderedPageBreak/>
        <w:t>P</w:t>
      </w:r>
      <w:r w:rsidR="00DF7476" w:rsidRPr="00F31076">
        <w:t>roject a</w:t>
      </w:r>
      <w:r w:rsidR="0088197A" w:rsidRPr="00F31076">
        <w:t>ctivities</w:t>
      </w:r>
      <w:bookmarkEnd w:id="282"/>
      <w:bookmarkEnd w:id="283"/>
      <w:bookmarkEnd w:id="284"/>
      <w:bookmarkEnd w:id="285"/>
      <w:bookmarkEnd w:id="286"/>
    </w:p>
    <w:p w14:paraId="167A8CDA" w14:textId="77777777" w:rsidR="003C2D9B" w:rsidRDefault="004C7799" w:rsidP="009F50E4">
      <w:pPr>
        <w:rPr>
          <w:lang w:eastAsia="ja-JP"/>
        </w:rPr>
      </w:pPr>
      <w:r>
        <w:rPr>
          <w:lang w:eastAsia="ja-JP"/>
        </w:rPr>
        <w:t xml:space="preserve">ENV projects would involve undertaking </w:t>
      </w:r>
      <w:r w:rsidR="00AA7B48">
        <w:rPr>
          <w:lang w:eastAsia="ja-JP"/>
        </w:rPr>
        <w:t xml:space="preserve">management </w:t>
      </w:r>
      <w:r w:rsidR="00877EA3">
        <w:rPr>
          <w:lang w:eastAsia="ja-JP"/>
        </w:rPr>
        <w:t>interventions</w:t>
      </w:r>
      <w:r w:rsidR="6A05CD48" w:rsidRPr="2B68CE15">
        <w:rPr>
          <w:lang w:eastAsia="ja-JP"/>
        </w:rPr>
        <w:t>,</w:t>
      </w:r>
      <w:r w:rsidR="00877EA3">
        <w:rPr>
          <w:lang w:eastAsia="ja-JP"/>
        </w:rPr>
        <w:t xml:space="preserve"> </w:t>
      </w:r>
      <w:r w:rsidR="002B5BBC">
        <w:rPr>
          <w:lang w:eastAsia="ja-JP"/>
        </w:rPr>
        <w:t>known as</w:t>
      </w:r>
      <w:r w:rsidR="00877EA3">
        <w:rPr>
          <w:lang w:eastAsia="ja-JP"/>
        </w:rPr>
        <w:t xml:space="preserve"> project </w:t>
      </w:r>
      <w:r w:rsidR="00B666C8">
        <w:rPr>
          <w:lang w:eastAsia="ja-JP"/>
        </w:rPr>
        <w:t>activities</w:t>
      </w:r>
      <w:r w:rsidR="27CE7486" w:rsidRPr="2B68CE15">
        <w:rPr>
          <w:lang w:eastAsia="ja-JP"/>
        </w:rPr>
        <w:t>,</w:t>
      </w:r>
      <w:r w:rsidR="00B666C8">
        <w:rPr>
          <w:lang w:eastAsia="ja-JP"/>
        </w:rPr>
        <w:t xml:space="preserve"> </w:t>
      </w:r>
      <w:r w:rsidR="000F78B6" w:rsidRPr="005471A9">
        <w:rPr>
          <w:lang w:eastAsia="ja-JP"/>
        </w:rPr>
        <w:t xml:space="preserve">to </w:t>
      </w:r>
      <w:r w:rsidR="7E320B86" w:rsidRPr="00B267BA">
        <w:rPr>
          <w:lang w:eastAsia="ja-JP"/>
        </w:rPr>
        <w:t xml:space="preserve">restore, </w:t>
      </w:r>
      <w:r w:rsidR="00002116" w:rsidRPr="00B267BA">
        <w:rPr>
          <w:lang w:eastAsia="ja-JP"/>
        </w:rPr>
        <w:t>enhance</w:t>
      </w:r>
      <w:r w:rsidR="000F78B6" w:rsidRPr="005471A9">
        <w:rPr>
          <w:lang w:eastAsia="ja-JP"/>
        </w:rPr>
        <w:t xml:space="preserve"> and/or maintain the</w:t>
      </w:r>
      <w:r w:rsidR="00C7072B" w:rsidRPr="005471A9">
        <w:rPr>
          <w:lang w:eastAsia="ja-JP"/>
        </w:rPr>
        <w:t xml:space="preserve"> ecosystem</w:t>
      </w:r>
      <w:r w:rsidR="000F78B6" w:rsidRPr="005471A9">
        <w:rPr>
          <w:lang w:eastAsia="ja-JP"/>
        </w:rPr>
        <w:t xml:space="preserve"> condition</w:t>
      </w:r>
      <w:r w:rsidR="000F78B6">
        <w:rPr>
          <w:lang w:eastAsia="ja-JP"/>
        </w:rPr>
        <w:t xml:space="preserve"> of native </w:t>
      </w:r>
      <w:r w:rsidR="000F78B6" w:rsidRPr="2B68CE15">
        <w:rPr>
          <w:lang w:eastAsia="ja-JP"/>
        </w:rPr>
        <w:t>vegetation</w:t>
      </w:r>
      <w:r w:rsidR="00DF7806">
        <w:rPr>
          <w:lang w:eastAsia="ja-JP"/>
        </w:rPr>
        <w:t xml:space="preserve"> and </w:t>
      </w:r>
      <w:r w:rsidR="008F5EB6">
        <w:rPr>
          <w:lang w:eastAsia="ja-JP"/>
        </w:rPr>
        <w:t xml:space="preserve">optionally </w:t>
      </w:r>
      <w:r w:rsidR="00DF7806">
        <w:rPr>
          <w:lang w:eastAsia="ja-JP"/>
        </w:rPr>
        <w:t xml:space="preserve">to </w:t>
      </w:r>
      <w:r w:rsidR="00DF7806" w:rsidRPr="005471A9">
        <w:rPr>
          <w:lang w:eastAsia="ja-JP"/>
        </w:rPr>
        <w:t>enhance or</w:t>
      </w:r>
      <w:r w:rsidR="005471A9" w:rsidRPr="00B267BA">
        <w:rPr>
          <w:lang w:eastAsia="ja-JP"/>
        </w:rPr>
        <w:t xml:space="preserve"> </w:t>
      </w:r>
      <w:r w:rsidR="00DF7806" w:rsidRPr="005471A9">
        <w:rPr>
          <w:lang w:eastAsia="ja-JP"/>
        </w:rPr>
        <w:t>protect</w:t>
      </w:r>
      <w:r w:rsidR="00DF7806">
        <w:rPr>
          <w:lang w:eastAsia="ja-JP"/>
        </w:rPr>
        <w:t xml:space="preserve"> </w:t>
      </w:r>
      <w:r w:rsidR="00627A8A">
        <w:rPr>
          <w:lang w:eastAsia="ja-JP"/>
        </w:rPr>
        <w:t>o</w:t>
      </w:r>
      <w:r w:rsidR="009F6D8D">
        <w:rPr>
          <w:lang w:eastAsia="ja-JP"/>
        </w:rPr>
        <w:t xml:space="preserve">ther variable </w:t>
      </w:r>
      <w:r w:rsidR="00D5280F">
        <w:rPr>
          <w:lang w:eastAsia="ja-JP"/>
        </w:rPr>
        <w:t>characteristics</w:t>
      </w:r>
      <w:r w:rsidR="00AD4F93">
        <w:rPr>
          <w:lang w:eastAsia="ja-JP"/>
        </w:rPr>
        <w:t xml:space="preserve"> (see Section 8)</w:t>
      </w:r>
      <w:r w:rsidR="000F78B6" w:rsidRPr="2B68CE15">
        <w:rPr>
          <w:lang w:eastAsia="ja-JP"/>
        </w:rPr>
        <w:t>.</w:t>
      </w:r>
      <w:r w:rsidR="000F78B6">
        <w:rPr>
          <w:lang w:eastAsia="ja-JP"/>
        </w:rPr>
        <w:t xml:space="preserve"> </w:t>
      </w:r>
    </w:p>
    <w:p w14:paraId="757DBAB5" w14:textId="56690891" w:rsidR="007525AD" w:rsidRDefault="000F78B6" w:rsidP="009F50E4">
      <w:pPr>
        <w:rPr>
          <w:lang w:eastAsia="ja-JP"/>
        </w:rPr>
      </w:pPr>
      <w:r>
        <w:rPr>
          <w:lang w:eastAsia="ja-JP"/>
        </w:rPr>
        <w:t xml:space="preserve">There </w:t>
      </w:r>
      <w:r w:rsidR="006C05A1">
        <w:rPr>
          <w:lang w:eastAsia="ja-JP"/>
        </w:rPr>
        <w:t>would be</w:t>
      </w:r>
      <w:r>
        <w:rPr>
          <w:lang w:eastAsia="ja-JP"/>
        </w:rPr>
        <w:t xml:space="preserve"> </w:t>
      </w:r>
      <w:r w:rsidR="001C6572" w:rsidRPr="2B68CE15">
        <w:rPr>
          <w:lang w:eastAsia="ja-JP"/>
        </w:rPr>
        <w:t>five</w:t>
      </w:r>
      <w:r>
        <w:rPr>
          <w:lang w:eastAsia="ja-JP"/>
        </w:rPr>
        <w:t xml:space="preserve"> </w:t>
      </w:r>
      <w:r w:rsidR="007E1CDF">
        <w:rPr>
          <w:lang w:eastAsia="ja-JP"/>
        </w:rPr>
        <w:t xml:space="preserve">eligible </w:t>
      </w:r>
      <w:r w:rsidR="0034764E">
        <w:rPr>
          <w:lang w:eastAsia="ja-JP"/>
        </w:rPr>
        <w:t xml:space="preserve">project </w:t>
      </w:r>
      <w:r w:rsidR="007E1CDF">
        <w:rPr>
          <w:lang w:eastAsia="ja-JP"/>
        </w:rPr>
        <w:t>activities</w:t>
      </w:r>
      <w:r w:rsidR="006C05A1">
        <w:rPr>
          <w:lang w:eastAsia="ja-JP"/>
        </w:rPr>
        <w:t xml:space="preserve"> under the method</w:t>
      </w:r>
      <w:r w:rsidR="00F20DF2">
        <w:rPr>
          <w:lang w:eastAsia="ja-JP"/>
        </w:rPr>
        <w:t xml:space="preserve"> that could be </w:t>
      </w:r>
      <w:r w:rsidR="004A33EB">
        <w:rPr>
          <w:lang w:eastAsia="ja-JP"/>
        </w:rPr>
        <w:t xml:space="preserve">undertaken </w:t>
      </w:r>
      <w:r w:rsidR="00425158">
        <w:rPr>
          <w:lang w:eastAsia="ja-JP"/>
        </w:rPr>
        <w:t xml:space="preserve">upon the recommendation of a suitably qualified person. </w:t>
      </w:r>
      <w:r w:rsidR="002D6CB7" w:rsidRPr="00FC613B">
        <w:rPr>
          <w:lang w:eastAsia="ja-JP"/>
        </w:rPr>
        <w:t xml:space="preserve">The department is also considering a possible </w:t>
      </w:r>
      <w:r w:rsidR="00A732FA" w:rsidRPr="00B267BA">
        <w:rPr>
          <w:lang w:eastAsia="ja-JP"/>
        </w:rPr>
        <w:t>habitat enhancement</w:t>
      </w:r>
      <w:r w:rsidR="00653C95" w:rsidRPr="00574161">
        <w:rPr>
          <w:lang w:eastAsia="ja-JP"/>
        </w:rPr>
        <w:t xml:space="preserve"> </w:t>
      </w:r>
      <w:r w:rsidR="00E50251" w:rsidRPr="00B267BA">
        <w:rPr>
          <w:lang w:eastAsia="ja-JP"/>
        </w:rPr>
        <w:t xml:space="preserve">activity </w:t>
      </w:r>
      <w:r w:rsidR="002E4AD2" w:rsidRPr="00B267BA">
        <w:rPr>
          <w:lang w:eastAsia="ja-JP"/>
        </w:rPr>
        <w:t>for</w:t>
      </w:r>
      <w:r w:rsidR="00210019" w:rsidRPr="00FC613B">
        <w:rPr>
          <w:lang w:eastAsia="ja-JP"/>
        </w:rPr>
        <w:t xml:space="preserve"> </w:t>
      </w:r>
      <w:r w:rsidR="00215642" w:rsidRPr="00B267BA">
        <w:rPr>
          <w:lang w:eastAsia="ja-JP"/>
        </w:rPr>
        <w:t xml:space="preserve">projects adopting the capability to support </w:t>
      </w:r>
      <w:r w:rsidR="0091013F" w:rsidRPr="00FC613B">
        <w:rPr>
          <w:lang w:eastAsia="ja-JP"/>
        </w:rPr>
        <w:t xml:space="preserve">threatened species </w:t>
      </w:r>
      <w:r w:rsidR="00D705AB" w:rsidRPr="00FC613B">
        <w:rPr>
          <w:lang w:eastAsia="ja-JP"/>
        </w:rPr>
        <w:t>b</w:t>
      </w:r>
      <w:r w:rsidR="008153EA" w:rsidRPr="00FC613B">
        <w:rPr>
          <w:lang w:eastAsia="ja-JP"/>
        </w:rPr>
        <w:t xml:space="preserve">iodiversity </w:t>
      </w:r>
      <w:r w:rsidR="00D705AB" w:rsidRPr="00FC613B">
        <w:rPr>
          <w:lang w:eastAsia="ja-JP"/>
        </w:rPr>
        <w:t>p</w:t>
      </w:r>
      <w:r w:rsidR="008153EA" w:rsidRPr="00FC613B">
        <w:rPr>
          <w:lang w:eastAsia="ja-JP"/>
        </w:rPr>
        <w:t xml:space="preserve">roject </w:t>
      </w:r>
      <w:r w:rsidR="00D705AB" w:rsidRPr="00FC613B">
        <w:rPr>
          <w:lang w:eastAsia="ja-JP"/>
        </w:rPr>
        <w:t>c</w:t>
      </w:r>
      <w:r w:rsidR="008153EA" w:rsidRPr="00FC613B">
        <w:rPr>
          <w:lang w:eastAsia="ja-JP"/>
        </w:rPr>
        <w:t>haracteristic (</w:t>
      </w:r>
      <w:r w:rsidR="005B0ABF" w:rsidRPr="00FC613B">
        <w:rPr>
          <w:lang w:eastAsia="ja-JP"/>
        </w:rPr>
        <w:t xml:space="preserve">see </w:t>
      </w:r>
      <w:r w:rsidR="00DB0A8E" w:rsidRPr="00B267BA">
        <w:rPr>
          <w:lang w:eastAsia="ja-JP"/>
        </w:rPr>
        <w:t>S</w:t>
      </w:r>
      <w:r w:rsidR="005B0ABF" w:rsidRPr="00FC613B">
        <w:rPr>
          <w:lang w:eastAsia="ja-JP"/>
        </w:rPr>
        <w:t>ection 8).</w:t>
      </w:r>
    </w:p>
    <w:p w14:paraId="05596E3D" w14:textId="44DF3C46" w:rsidR="003E2AFC" w:rsidRDefault="00A67BFF" w:rsidP="009F50E4">
      <w:pPr>
        <w:rPr>
          <w:lang w:eastAsia="ja-JP"/>
        </w:rPr>
      </w:pPr>
      <w:r>
        <w:rPr>
          <w:lang w:eastAsia="ja-JP"/>
        </w:rPr>
        <w:t>P</w:t>
      </w:r>
      <w:r w:rsidR="005A4EB6" w:rsidRPr="005A4EB6">
        <w:rPr>
          <w:lang w:eastAsia="ja-JP"/>
        </w:rPr>
        <w:t xml:space="preserve">rojects could involve a combination of </w:t>
      </w:r>
      <w:r w:rsidR="003E4F13">
        <w:rPr>
          <w:lang w:eastAsia="ja-JP"/>
        </w:rPr>
        <w:t>eligible</w:t>
      </w:r>
      <w:r w:rsidR="005A4EB6" w:rsidRPr="005A4EB6">
        <w:rPr>
          <w:lang w:eastAsia="ja-JP"/>
        </w:rPr>
        <w:t xml:space="preserve"> </w:t>
      </w:r>
      <w:r w:rsidR="005A4EB6">
        <w:rPr>
          <w:lang w:eastAsia="ja-JP"/>
        </w:rPr>
        <w:t>activities</w:t>
      </w:r>
      <w:r w:rsidR="005A4EB6" w:rsidRPr="005A4EB6">
        <w:rPr>
          <w:lang w:eastAsia="ja-JP"/>
        </w:rPr>
        <w:t xml:space="preserve"> for example, restoration of </w:t>
      </w:r>
      <w:r w:rsidR="004C63A5">
        <w:rPr>
          <w:lang w:eastAsia="ja-JP"/>
        </w:rPr>
        <w:t>degraded</w:t>
      </w:r>
      <w:r w:rsidR="005A4EB6" w:rsidRPr="005A4EB6">
        <w:rPr>
          <w:lang w:eastAsia="ja-JP"/>
        </w:rPr>
        <w:t xml:space="preserve"> </w:t>
      </w:r>
      <w:r w:rsidR="0027783C">
        <w:rPr>
          <w:lang w:eastAsia="ja-JP"/>
        </w:rPr>
        <w:t xml:space="preserve">native </w:t>
      </w:r>
      <w:r w:rsidR="0032568F">
        <w:rPr>
          <w:lang w:eastAsia="ja-JP"/>
        </w:rPr>
        <w:t>vegetation</w:t>
      </w:r>
      <w:r w:rsidR="005A4EB6" w:rsidRPr="005A4EB6">
        <w:rPr>
          <w:lang w:eastAsia="ja-JP"/>
        </w:rPr>
        <w:t xml:space="preserve"> in one</w:t>
      </w:r>
      <w:r w:rsidR="000D2D15">
        <w:rPr>
          <w:lang w:eastAsia="ja-JP"/>
        </w:rPr>
        <w:t xml:space="preserve"> activity</w:t>
      </w:r>
      <w:r w:rsidR="005A4EB6" w:rsidRPr="005A4EB6">
        <w:rPr>
          <w:lang w:eastAsia="ja-JP"/>
        </w:rPr>
        <w:t xml:space="preserve"> area, and </w:t>
      </w:r>
      <w:r w:rsidR="008B2756">
        <w:rPr>
          <w:lang w:eastAsia="ja-JP"/>
        </w:rPr>
        <w:t>maintenance</w:t>
      </w:r>
      <w:r w:rsidR="005A4EB6" w:rsidRPr="005A4EB6">
        <w:rPr>
          <w:lang w:eastAsia="ja-JP"/>
        </w:rPr>
        <w:t xml:space="preserve"> of </w:t>
      </w:r>
      <w:r w:rsidR="0019462C">
        <w:rPr>
          <w:lang w:eastAsia="ja-JP"/>
        </w:rPr>
        <w:t xml:space="preserve">good </w:t>
      </w:r>
      <w:r w:rsidR="005A4EB6" w:rsidRPr="005A4EB6">
        <w:rPr>
          <w:lang w:eastAsia="ja-JP"/>
        </w:rPr>
        <w:t>condition</w:t>
      </w:r>
      <w:r w:rsidR="000D2D15">
        <w:rPr>
          <w:lang w:eastAsia="ja-JP"/>
        </w:rPr>
        <w:t xml:space="preserve"> native vegetation</w:t>
      </w:r>
      <w:r w:rsidR="00BF4F3A">
        <w:rPr>
          <w:lang w:eastAsia="ja-JP"/>
        </w:rPr>
        <w:t xml:space="preserve"> in another activity area.</w:t>
      </w:r>
      <w:r w:rsidR="00C63BD6">
        <w:rPr>
          <w:lang w:eastAsia="ja-JP"/>
        </w:rPr>
        <w:t xml:space="preserve"> </w:t>
      </w:r>
      <w:r w:rsidR="00C63BD6" w:rsidRPr="003E2AFC">
        <w:rPr>
          <w:lang w:eastAsia="ja-JP"/>
        </w:rPr>
        <w:t xml:space="preserve">The choice of which project activities </w:t>
      </w:r>
      <w:r w:rsidR="00D34E79">
        <w:rPr>
          <w:lang w:eastAsia="ja-JP"/>
        </w:rPr>
        <w:t xml:space="preserve">are </w:t>
      </w:r>
      <w:r w:rsidR="00C63BD6" w:rsidRPr="003E2AFC">
        <w:rPr>
          <w:lang w:eastAsia="ja-JP"/>
        </w:rPr>
        <w:t xml:space="preserve">undertaken, and how they are undertaken, including </w:t>
      </w:r>
      <w:r w:rsidR="008329DE">
        <w:rPr>
          <w:lang w:eastAsia="ja-JP"/>
        </w:rPr>
        <w:t>technique</w:t>
      </w:r>
      <w:r w:rsidR="00C63BD6" w:rsidRPr="003E2AFC">
        <w:rPr>
          <w:lang w:eastAsia="ja-JP"/>
        </w:rPr>
        <w:t xml:space="preserve"> and intensity, w</w:t>
      </w:r>
      <w:r w:rsidR="00FF5E31">
        <w:rPr>
          <w:lang w:eastAsia="ja-JP"/>
        </w:rPr>
        <w:t>ould</w:t>
      </w:r>
      <w:r w:rsidR="00C63BD6" w:rsidRPr="003E2AFC">
        <w:rPr>
          <w:lang w:eastAsia="ja-JP"/>
        </w:rPr>
        <w:t xml:space="preserve"> need to be informed by the</w:t>
      </w:r>
      <w:r w:rsidR="004A6BB0">
        <w:rPr>
          <w:lang w:eastAsia="ja-JP"/>
        </w:rPr>
        <w:t xml:space="preserve"> ecosystem</w:t>
      </w:r>
      <w:r w:rsidR="00C63BD6" w:rsidRPr="003E2AFC">
        <w:rPr>
          <w:lang w:eastAsia="ja-JP"/>
        </w:rPr>
        <w:t xml:space="preserve"> condition of the </w:t>
      </w:r>
      <w:r w:rsidR="00C63BD6">
        <w:rPr>
          <w:lang w:eastAsia="ja-JP"/>
        </w:rPr>
        <w:t>activity area</w:t>
      </w:r>
      <w:r w:rsidR="00C63BD6" w:rsidRPr="003E2AFC">
        <w:rPr>
          <w:lang w:eastAsia="ja-JP"/>
        </w:rPr>
        <w:t xml:space="preserve"> and the nature of the prevailing threats</w:t>
      </w:r>
      <w:r w:rsidR="00090633">
        <w:rPr>
          <w:lang w:eastAsia="ja-JP"/>
        </w:rPr>
        <w:t>. Othe</w:t>
      </w:r>
      <w:r w:rsidR="0091013F">
        <w:rPr>
          <w:lang w:eastAsia="ja-JP"/>
        </w:rPr>
        <w:t>r</w:t>
      </w:r>
      <w:r w:rsidR="00090633">
        <w:rPr>
          <w:lang w:eastAsia="ja-JP"/>
        </w:rPr>
        <w:t xml:space="preserve"> factors informing project design would include</w:t>
      </w:r>
      <w:r w:rsidR="00B85673">
        <w:rPr>
          <w:lang w:eastAsia="ja-JP"/>
        </w:rPr>
        <w:t xml:space="preserve"> </w:t>
      </w:r>
      <w:r w:rsidR="001D0F36">
        <w:rPr>
          <w:lang w:eastAsia="ja-JP"/>
        </w:rPr>
        <w:t>targeted</w:t>
      </w:r>
      <w:r w:rsidR="00E007DB">
        <w:rPr>
          <w:lang w:eastAsia="ja-JP"/>
        </w:rPr>
        <w:t xml:space="preserve"> activities </w:t>
      </w:r>
      <w:r w:rsidR="00455464">
        <w:rPr>
          <w:lang w:eastAsia="ja-JP"/>
        </w:rPr>
        <w:t xml:space="preserve">to enhance or protect </w:t>
      </w:r>
      <w:r w:rsidR="008262B6">
        <w:rPr>
          <w:lang w:eastAsia="ja-JP"/>
        </w:rPr>
        <w:t>other variable biodiversity project characteristics</w:t>
      </w:r>
      <w:r w:rsidR="00C63BD6" w:rsidRPr="003E2AFC">
        <w:rPr>
          <w:lang w:eastAsia="ja-JP"/>
        </w:rPr>
        <w:t xml:space="preserve">, </w:t>
      </w:r>
      <w:r w:rsidR="0091013F">
        <w:rPr>
          <w:lang w:eastAsia="ja-JP"/>
        </w:rPr>
        <w:t>and</w:t>
      </w:r>
      <w:r w:rsidR="00C63BD6" w:rsidRPr="003E2AFC">
        <w:rPr>
          <w:lang w:eastAsia="ja-JP"/>
        </w:rPr>
        <w:t xml:space="preserve"> the cost-effectiveness of relevant management options.  </w:t>
      </w:r>
    </w:p>
    <w:p w14:paraId="46968159" w14:textId="05E277F9" w:rsidR="009F50E4" w:rsidRPr="009F50E4" w:rsidRDefault="000A507E" w:rsidP="009F50E4">
      <w:pPr>
        <w:rPr>
          <w:lang w:eastAsia="ja-JP"/>
        </w:rPr>
      </w:pPr>
      <w:r>
        <w:rPr>
          <w:lang w:eastAsia="ja-JP"/>
        </w:rPr>
        <w:t xml:space="preserve">Proponents would be required to undertake </w:t>
      </w:r>
      <w:r w:rsidR="009F50E4" w:rsidRPr="009F50E4">
        <w:rPr>
          <w:lang w:eastAsia="ja-JP"/>
        </w:rPr>
        <w:t>one or more of the following project activities in each activity area: </w:t>
      </w:r>
    </w:p>
    <w:p w14:paraId="16ECFCB1" w14:textId="43181EFF" w:rsidR="009F50E4" w:rsidRPr="009F50E4" w:rsidRDefault="006B2510" w:rsidP="00C619DF">
      <w:pPr>
        <w:numPr>
          <w:ilvl w:val="0"/>
          <w:numId w:val="98"/>
        </w:numPr>
        <w:ind w:left="709"/>
        <w:rPr>
          <w:lang w:eastAsia="ja-JP"/>
        </w:rPr>
      </w:pPr>
      <w:r>
        <w:rPr>
          <w:b/>
          <w:lang w:eastAsia="ja-JP"/>
        </w:rPr>
        <w:t>E</w:t>
      </w:r>
      <w:r w:rsidR="009F50E4" w:rsidRPr="002D2268">
        <w:rPr>
          <w:b/>
          <w:lang w:eastAsia="ja-JP"/>
        </w:rPr>
        <w:t>nhanced grazing control</w:t>
      </w:r>
      <w:r w:rsidR="003646EE">
        <w:rPr>
          <w:lang w:eastAsia="ja-JP"/>
        </w:rPr>
        <w:t xml:space="preserve">: </w:t>
      </w:r>
      <w:r w:rsidR="003646EE" w:rsidRPr="003646EE">
        <w:rPr>
          <w:lang w:eastAsia="ja-JP"/>
        </w:rPr>
        <w:t>elimination or reduction in grazing pressure to facilitate regrowth of native species (e.g. grazing-sensitive shrubs, grasses, lichens, mosses etc), improve ecosystem structure and function, and reduce soil compaction, erosion, nutrient enrichment and weed threats. </w:t>
      </w:r>
      <w:r w:rsidR="009F50E4" w:rsidRPr="009F50E4">
        <w:rPr>
          <w:lang w:eastAsia="ja-JP"/>
        </w:rPr>
        <w:t> </w:t>
      </w:r>
    </w:p>
    <w:p w14:paraId="1CA6BF1C" w14:textId="2689E913" w:rsidR="009F50E4" w:rsidRPr="009F50E4" w:rsidRDefault="006B2510" w:rsidP="00C619DF">
      <w:pPr>
        <w:numPr>
          <w:ilvl w:val="0"/>
          <w:numId w:val="98"/>
        </w:numPr>
        <w:ind w:left="709"/>
        <w:rPr>
          <w:lang w:eastAsia="ja-JP"/>
        </w:rPr>
      </w:pPr>
      <w:r>
        <w:rPr>
          <w:b/>
          <w:lang w:eastAsia="ja-JP"/>
        </w:rPr>
        <w:t>E</w:t>
      </w:r>
      <w:r w:rsidR="009F50E4" w:rsidRPr="002D2268">
        <w:rPr>
          <w:b/>
          <w:lang w:eastAsia="ja-JP"/>
        </w:rPr>
        <w:t>nhanced weed control</w:t>
      </w:r>
      <w:r w:rsidR="00B94F5C">
        <w:rPr>
          <w:lang w:eastAsia="ja-JP"/>
        </w:rPr>
        <w:t xml:space="preserve">: </w:t>
      </w:r>
      <w:r w:rsidR="00B94F5C" w:rsidRPr="00B94F5C">
        <w:rPr>
          <w:lang w:eastAsia="ja-JP"/>
        </w:rPr>
        <w:t xml:space="preserve">management interventions to reduce the density and spread of </w:t>
      </w:r>
      <w:r w:rsidR="00891AD0">
        <w:rPr>
          <w:lang w:eastAsia="ja-JP"/>
        </w:rPr>
        <w:t>plants that are not native to the local area</w:t>
      </w:r>
      <w:r w:rsidR="00B94F5C" w:rsidRPr="00B94F5C">
        <w:rPr>
          <w:lang w:eastAsia="ja-JP"/>
        </w:rPr>
        <w:t>, particularly high impact weeds such as perennial grasses and herbs, annual grasses and herbs, vines and woody species</w:t>
      </w:r>
      <w:r w:rsidR="567E6642" w:rsidRPr="4922C3D8">
        <w:rPr>
          <w:lang w:eastAsia="ja-JP"/>
        </w:rPr>
        <w:t>.</w:t>
      </w:r>
      <w:r w:rsidR="00B94F5C" w:rsidRPr="00B94F5C">
        <w:rPr>
          <w:lang w:eastAsia="ja-JP"/>
        </w:rPr>
        <w:t>  </w:t>
      </w:r>
    </w:p>
    <w:p w14:paraId="43FE607A" w14:textId="2B572B12" w:rsidR="009F50E4" w:rsidRPr="009F50E4" w:rsidRDefault="006B2510" w:rsidP="00C619DF">
      <w:pPr>
        <w:numPr>
          <w:ilvl w:val="0"/>
          <w:numId w:val="98"/>
        </w:numPr>
        <w:ind w:left="709"/>
        <w:rPr>
          <w:lang w:eastAsia="ja-JP"/>
        </w:rPr>
      </w:pPr>
      <w:r>
        <w:rPr>
          <w:b/>
          <w:lang w:eastAsia="ja-JP"/>
        </w:rPr>
        <w:t>E</w:t>
      </w:r>
      <w:r w:rsidR="009F50E4" w:rsidRPr="002D2268">
        <w:rPr>
          <w:b/>
          <w:lang w:eastAsia="ja-JP"/>
        </w:rPr>
        <w:t>nhanced pest control</w:t>
      </w:r>
      <w:r w:rsidR="009A2392">
        <w:rPr>
          <w:lang w:eastAsia="ja-JP"/>
        </w:rPr>
        <w:t xml:space="preserve">: </w:t>
      </w:r>
      <w:r w:rsidR="009A2392" w:rsidRPr="009A2392">
        <w:rPr>
          <w:lang w:eastAsia="ja-JP"/>
        </w:rPr>
        <w:t>humane management of introduced pests</w:t>
      </w:r>
      <w:r w:rsidR="00FE3F99">
        <w:rPr>
          <w:lang w:eastAsia="ja-JP"/>
        </w:rPr>
        <w:t xml:space="preserve"> or </w:t>
      </w:r>
      <w:r w:rsidR="00FE3F99" w:rsidRPr="00B51F4B">
        <w:rPr>
          <w:lang w:eastAsia="ja-JP"/>
        </w:rPr>
        <w:t>overabundant native species</w:t>
      </w:r>
      <w:r w:rsidR="00FE5594">
        <w:rPr>
          <w:lang w:eastAsia="ja-JP"/>
        </w:rPr>
        <w:t xml:space="preserve"> in accordance with state and territory laws</w:t>
      </w:r>
      <w:r w:rsidR="009A2392" w:rsidRPr="009A2392">
        <w:rPr>
          <w:lang w:eastAsia="ja-JP"/>
        </w:rPr>
        <w:t>, to reduce impacts on native flora and fauna.  </w:t>
      </w:r>
      <w:r w:rsidR="009F50E4" w:rsidRPr="009F50E4">
        <w:rPr>
          <w:lang w:eastAsia="ja-JP"/>
        </w:rPr>
        <w:t> </w:t>
      </w:r>
    </w:p>
    <w:p w14:paraId="10C7F0DB" w14:textId="0C6751CA" w:rsidR="009F50E4" w:rsidRPr="009F50E4" w:rsidRDefault="006B2510" w:rsidP="00C619DF">
      <w:pPr>
        <w:numPr>
          <w:ilvl w:val="0"/>
          <w:numId w:val="98"/>
        </w:numPr>
        <w:ind w:left="709"/>
        <w:rPr>
          <w:lang w:eastAsia="ja-JP"/>
        </w:rPr>
      </w:pPr>
      <w:r>
        <w:rPr>
          <w:b/>
          <w:bCs/>
          <w:lang w:eastAsia="ja-JP"/>
        </w:rPr>
        <w:t>I</w:t>
      </w:r>
      <w:r w:rsidR="009F50E4" w:rsidRPr="2B68CE15">
        <w:rPr>
          <w:b/>
          <w:bCs/>
          <w:lang w:eastAsia="ja-JP"/>
        </w:rPr>
        <w:t>nfill</w:t>
      </w:r>
      <w:r w:rsidR="009F50E4" w:rsidRPr="002D2268">
        <w:rPr>
          <w:b/>
          <w:lang w:eastAsia="ja-JP"/>
        </w:rPr>
        <w:t xml:space="preserve"> planting</w:t>
      </w:r>
      <w:r w:rsidR="0019277B">
        <w:rPr>
          <w:lang w:eastAsia="ja-JP"/>
        </w:rPr>
        <w:t>:</w:t>
      </w:r>
      <w:r w:rsidR="00BB3233">
        <w:rPr>
          <w:lang w:eastAsia="ja-JP"/>
        </w:rPr>
        <w:t xml:space="preserve"> </w:t>
      </w:r>
      <w:r w:rsidR="00BB3233" w:rsidRPr="00BB3233">
        <w:rPr>
          <w:lang w:eastAsia="ja-JP"/>
        </w:rPr>
        <w:t xml:space="preserve">planting native species within </w:t>
      </w:r>
      <w:r w:rsidR="356AB855" w:rsidRPr="2B68CE15" w:rsidDel="002E7A00">
        <w:rPr>
          <w:lang w:eastAsia="ja-JP"/>
        </w:rPr>
        <w:t xml:space="preserve">remnant </w:t>
      </w:r>
      <w:r w:rsidR="002E7A00">
        <w:rPr>
          <w:lang w:eastAsia="ja-JP"/>
        </w:rPr>
        <w:t>vegetation</w:t>
      </w:r>
      <w:r w:rsidR="00BB3233" w:rsidRPr="00BB3233">
        <w:rPr>
          <w:lang w:eastAsia="ja-JP"/>
        </w:rPr>
        <w:t xml:space="preserve"> to restore lost species or structure</w:t>
      </w:r>
      <w:r w:rsidR="00BC1D92">
        <w:rPr>
          <w:lang w:eastAsia="ja-JP"/>
        </w:rPr>
        <w:t xml:space="preserve">, either through </w:t>
      </w:r>
      <w:r w:rsidR="00BC1D92" w:rsidRPr="2B68CE15">
        <w:rPr>
          <w:lang w:eastAsia="ja-JP"/>
        </w:rPr>
        <w:t>direct seeding, broadcast seeding, the establishment of a tube stock or a combination of these methods</w:t>
      </w:r>
      <w:r w:rsidR="00BB3233" w:rsidRPr="00BB3233">
        <w:rPr>
          <w:lang w:eastAsia="ja-JP"/>
        </w:rPr>
        <w:t>.</w:t>
      </w:r>
      <w:r w:rsidR="009F50E4" w:rsidRPr="009F50E4">
        <w:rPr>
          <w:lang w:eastAsia="ja-JP"/>
        </w:rPr>
        <w:t> </w:t>
      </w:r>
    </w:p>
    <w:p w14:paraId="44BDC615" w14:textId="1503CB38" w:rsidR="009F50E4" w:rsidRPr="009F50E4" w:rsidRDefault="006B2510" w:rsidP="00C619DF">
      <w:pPr>
        <w:keepLines/>
        <w:numPr>
          <w:ilvl w:val="0"/>
          <w:numId w:val="98"/>
        </w:numPr>
        <w:ind w:left="709" w:hanging="357"/>
        <w:rPr>
          <w:lang w:eastAsia="ja-JP"/>
        </w:rPr>
      </w:pPr>
      <w:r>
        <w:rPr>
          <w:b/>
          <w:bCs/>
          <w:lang w:eastAsia="ja-JP"/>
        </w:rPr>
        <w:lastRenderedPageBreak/>
        <w:t>R</w:t>
      </w:r>
      <w:r w:rsidR="009F50E4" w:rsidRPr="002D2268">
        <w:rPr>
          <w:b/>
          <w:lang w:eastAsia="ja-JP"/>
        </w:rPr>
        <w:t>evegetation through environmental planting and/or facilitated regeneration</w:t>
      </w:r>
      <w:r w:rsidR="00726422">
        <w:rPr>
          <w:lang w:eastAsia="ja-JP"/>
        </w:rPr>
        <w:t xml:space="preserve">: </w:t>
      </w:r>
      <w:r w:rsidR="00726422" w:rsidRPr="00726422">
        <w:rPr>
          <w:lang w:eastAsia="ja-JP"/>
        </w:rPr>
        <w:t>planting or natural regeneration of native species in cleared areas to reduce threats to</w:t>
      </w:r>
      <w:r w:rsidR="004A6BB0">
        <w:rPr>
          <w:lang w:eastAsia="ja-JP"/>
        </w:rPr>
        <w:t xml:space="preserve"> ecosystem</w:t>
      </w:r>
      <w:r w:rsidR="00726422">
        <w:rPr>
          <w:lang w:eastAsia="ja-JP"/>
        </w:rPr>
        <w:t xml:space="preserve"> condition</w:t>
      </w:r>
      <w:r w:rsidR="00726422" w:rsidRPr="00726422">
        <w:rPr>
          <w:lang w:eastAsia="ja-JP"/>
        </w:rPr>
        <w:t>, expand the extent of the ecosystem and enhance connectivity. </w:t>
      </w:r>
      <w:r w:rsidR="009F50E4" w:rsidRPr="3235C006">
        <w:rPr>
          <w:lang w:eastAsia="ja-JP"/>
        </w:rPr>
        <w:t>  </w:t>
      </w:r>
      <w:r w:rsidR="06C6A856" w:rsidRPr="2B68CE15">
        <w:rPr>
          <w:lang w:eastAsia="ja-JP"/>
        </w:rPr>
        <w:t>Planting may be carried out through direct seeding, broadcast seeding, the establishment of a tube stock or a combination of these methods.</w:t>
      </w:r>
    </w:p>
    <w:p w14:paraId="30906534" w14:textId="77777777" w:rsidR="002171C4" w:rsidRPr="006504F6" w:rsidRDefault="002171C4" w:rsidP="002171C4">
      <w:pPr>
        <w:rPr>
          <w:lang w:eastAsia="ja-JP"/>
        </w:rPr>
      </w:pPr>
      <w:r w:rsidRPr="006504F6">
        <w:rPr>
          <w:lang w:eastAsia="ja-JP"/>
        </w:rPr>
        <w:t>While proponents have a choice of project activities, specific project and complementary activities must be undertaken in certain circumstances. Notably, in activity areas involving revegetation of cleared land, the proponent must: </w:t>
      </w:r>
    </w:p>
    <w:p w14:paraId="2E875954" w14:textId="16DAB46A" w:rsidR="002171C4" w:rsidRPr="006504F6" w:rsidRDefault="00A54383" w:rsidP="002343AE">
      <w:pPr>
        <w:numPr>
          <w:ilvl w:val="0"/>
          <w:numId w:val="12"/>
        </w:numPr>
        <w:rPr>
          <w:lang w:eastAsia="ja-JP"/>
        </w:rPr>
      </w:pPr>
      <w:r>
        <w:rPr>
          <w:lang w:eastAsia="ja-JP"/>
        </w:rPr>
        <w:t>m</w:t>
      </w:r>
      <w:r w:rsidR="002171C4" w:rsidRPr="006504F6">
        <w:rPr>
          <w:lang w:eastAsia="ja-JP"/>
        </w:rPr>
        <w:t xml:space="preserve">aintain the plantings or regeneration for the permanence period (which may require staggered or remedial plantings) </w:t>
      </w:r>
    </w:p>
    <w:p w14:paraId="616FAE70" w14:textId="6E7F5721" w:rsidR="009F50E4" w:rsidRPr="009F50E4" w:rsidRDefault="00A54383" w:rsidP="00211EB3">
      <w:pPr>
        <w:numPr>
          <w:ilvl w:val="0"/>
          <w:numId w:val="13"/>
        </w:numPr>
        <w:rPr>
          <w:lang w:eastAsia="ja-JP"/>
        </w:rPr>
      </w:pPr>
      <w:r>
        <w:rPr>
          <w:lang w:eastAsia="ja-JP"/>
        </w:rPr>
        <w:t>u</w:t>
      </w:r>
      <w:r w:rsidR="002171C4" w:rsidRPr="006504F6">
        <w:rPr>
          <w:lang w:eastAsia="ja-JP"/>
        </w:rPr>
        <w:t xml:space="preserve">ndertake appropriate complementary activities to support the establishment and maintenance of the plantings and/or regeneration and minimise threats to the achievement of the </w:t>
      </w:r>
      <w:r w:rsidR="002171C4">
        <w:rPr>
          <w:lang w:eastAsia="ja-JP"/>
        </w:rPr>
        <w:t>biodiversity</w:t>
      </w:r>
      <w:r w:rsidR="002171C4" w:rsidRPr="006504F6">
        <w:rPr>
          <w:lang w:eastAsia="ja-JP"/>
        </w:rPr>
        <w:t xml:space="preserve"> outcome. </w:t>
      </w:r>
    </w:p>
    <w:p w14:paraId="2DDDDBD8" w14:textId="77777777" w:rsidR="000E705C" w:rsidRPr="000E705C" w:rsidRDefault="000E705C" w:rsidP="00C619DF">
      <w:pPr>
        <w:pStyle w:val="ListParagraph"/>
        <w:numPr>
          <w:ilvl w:val="0"/>
          <w:numId w:val="127"/>
        </w:numPr>
        <w:spacing w:after="200" w:line="276" w:lineRule="auto"/>
        <w:rPr>
          <w:rFonts w:asciiTheme="minorHAnsi" w:hAnsiTheme="minorHAnsi" w:cstheme="minorBidi"/>
          <w:vanish/>
          <w:color w:val="197C7D" w:themeColor="accent1"/>
          <w:sz w:val="40"/>
          <w:szCs w:val="40"/>
          <w:lang w:eastAsia="ja-JP"/>
        </w:rPr>
      </w:pPr>
      <w:bookmarkStart w:id="287" w:name="_Toc207270704"/>
      <w:bookmarkStart w:id="288" w:name="_Toc207870333"/>
      <w:bookmarkStart w:id="289" w:name="_Toc207870759"/>
      <w:bookmarkStart w:id="290" w:name="_Toc207871067"/>
      <w:bookmarkStart w:id="291" w:name="_Toc207871144"/>
    </w:p>
    <w:p w14:paraId="4F77E005" w14:textId="77777777" w:rsidR="005B1522" w:rsidRPr="005B1522" w:rsidRDefault="005B1522" w:rsidP="004279FA">
      <w:pPr>
        <w:pStyle w:val="ListParagraph"/>
        <w:keepNext/>
        <w:numPr>
          <w:ilvl w:val="0"/>
          <w:numId w:val="128"/>
        </w:numPr>
        <w:spacing w:after="240"/>
        <w:outlineLvl w:val="1"/>
        <w:rPr>
          <w:rFonts w:eastAsiaTheme="minorEastAsia" w:cstheme="minorBidi"/>
          <w:bCs/>
          <w:vanish/>
          <w:color w:val="197C7D"/>
          <w:sz w:val="48"/>
          <w:szCs w:val="28"/>
          <w:lang w:eastAsia="ja-JP"/>
        </w:rPr>
      </w:pPr>
    </w:p>
    <w:p w14:paraId="03942A12" w14:textId="77777777" w:rsidR="00240FF4" w:rsidRPr="00240FF4" w:rsidRDefault="00240FF4" w:rsidP="00240FF4">
      <w:pPr>
        <w:pStyle w:val="ListParagraph"/>
        <w:keepNext/>
        <w:numPr>
          <w:ilvl w:val="0"/>
          <w:numId w:val="131"/>
        </w:numPr>
        <w:spacing w:after="240"/>
        <w:outlineLvl w:val="1"/>
        <w:rPr>
          <w:rFonts w:eastAsiaTheme="minorEastAsia" w:cstheme="minorBidi"/>
          <w:bCs/>
          <w:vanish/>
          <w:color w:val="197C7D"/>
          <w:sz w:val="48"/>
          <w:szCs w:val="28"/>
          <w:lang w:eastAsia="ja-JP"/>
        </w:rPr>
      </w:pPr>
    </w:p>
    <w:p w14:paraId="5682C8F6" w14:textId="2C2E342B" w:rsidR="00EA0D32" w:rsidRPr="000B431B" w:rsidRDefault="00EA0D32" w:rsidP="00240FF4">
      <w:pPr>
        <w:pStyle w:val="Heading2"/>
      </w:pPr>
      <w:bookmarkStart w:id="292" w:name="_Toc210729380"/>
      <w:r w:rsidRPr="000B431B">
        <w:t>Grazing management</w:t>
      </w:r>
      <w:bookmarkEnd w:id="287"/>
      <w:bookmarkEnd w:id="288"/>
      <w:bookmarkEnd w:id="289"/>
      <w:bookmarkEnd w:id="290"/>
      <w:bookmarkEnd w:id="291"/>
      <w:bookmarkEnd w:id="292"/>
    </w:p>
    <w:p w14:paraId="3A901A5F" w14:textId="6B99939A" w:rsidR="007B248A" w:rsidRDefault="00450B1E" w:rsidP="003C6B0A">
      <w:pPr>
        <w:rPr>
          <w:lang w:eastAsia="ja-JP"/>
        </w:rPr>
      </w:pPr>
      <w:r>
        <w:rPr>
          <w:lang w:eastAsia="ja-JP"/>
        </w:rPr>
        <w:t>The ENV method would contain</w:t>
      </w:r>
      <w:r w:rsidR="00EA0D32" w:rsidRPr="4C8802A6">
        <w:rPr>
          <w:lang w:eastAsia="ja-JP"/>
        </w:rPr>
        <w:t xml:space="preserve"> specific requirements concerning grazing management, which are intended to minimise the risks posed by grazing to biodiversity values. </w:t>
      </w:r>
      <w:r w:rsidR="007B248A">
        <w:rPr>
          <w:lang w:eastAsia="ja-JP"/>
        </w:rPr>
        <w:t>The requirements are intended to:</w:t>
      </w:r>
    </w:p>
    <w:p w14:paraId="57993880" w14:textId="313588C7" w:rsidR="007B248A" w:rsidRDefault="003C6B0A" w:rsidP="00C619DF">
      <w:pPr>
        <w:numPr>
          <w:ilvl w:val="0"/>
          <w:numId w:val="99"/>
        </w:numPr>
        <w:ind w:left="709"/>
        <w:rPr>
          <w:lang w:eastAsia="ja-JP"/>
        </w:rPr>
      </w:pPr>
      <w:r w:rsidRPr="003C6B0A">
        <w:rPr>
          <w:lang w:eastAsia="ja-JP"/>
        </w:rPr>
        <w:t>prevent introduction of grazing into areas that have not been grazed for a substantial period (i</w:t>
      </w:r>
      <w:r w:rsidR="00887053">
        <w:rPr>
          <w:lang w:eastAsia="ja-JP"/>
        </w:rPr>
        <w:t>.</w:t>
      </w:r>
      <w:r w:rsidRPr="003C6B0A">
        <w:rPr>
          <w:lang w:eastAsia="ja-JP"/>
        </w:rPr>
        <w:t>e. 3 years)</w:t>
      </w:r>
    </w:p>
    <w:p w14:paraId="555D4791" w14:textId="1BB0E69F" w:rsidR="007B248A" w:rsidRDefault="003C6B0A" w:rsidP="00C619DF">
      <w:pPr>
        <w:numPr>
          <w:ilvl w:val="0"/>
          <w:numId w:val="99"/>
        </w:numPr>
        <w:ind w:left="709"/>
        <w:rPr>
          <w:lang w:eastAsia="ja-JP"/>
        </w:rPr>
      </w:pPr>
      <w:r w:rsidRPr="003C6B0A">
        <w:rPr>
          <w:lang w:eastAsia="ja-JP"/>
        </w:rPr>
        <w:t>where an area has been grazed more recently, and will continue to be grazed, ensure an adequate minimum rest period (i</w:t>
      </w:r>
      <w:r w:rsidR="00887053">
        <w:rPr>
          <w:lang w:eastAsia="ja-JP"/>
        </w:rPr>
        <w:t>.</w:t>
      </w:r>
      <w:r w:rsidRPr="003C6B0A">
        <w:rPr>
          <w:lang w:eastAsia="ja-JP"/>
        </w:rPr>
        <w:t xml:space="preserve">e. 3 months) during the primary growth period to allow for recruitment prior to the resumption of grazing. </w:t>
      </w:r>
    </w:p>
    <w:p w14:paraId="6DD9F130" w14:textId="2564786E" w:rsidR="003C6B0A" w:rsidRPr="003C6B0A" w:rsidRDefault="007B248A" w:rsidP="003C6B0A">
      <w:pPr>
        <w:rPr>
          <w:lang w:eastAsia="ja-JP"/>
        </w:rPr>
      </w:pPr>
      <w:r>
        <w:rPr>
          <w:lang w:eastAsia="ja-JP"/>
        </w:rPr>
        <w:t>T</w:t>
      </w:r>
      <w:r w:rsidR="003C6B0A" w:rsidRPr="003C6B0A">
        <w:rPr>
          <w:lang w:eastAsia="ja-JP"/>
        </w:rPr>
        <w:t>he length of time</w:t>
      </w:r>
      <w:r>
        <w:rPr>
          <w:lang w:eastAsia="ja-JP"/>
        </w:rPr>
        <w:t xml:space="preserve"> for</w:t>
      </w:r>
      <w:r w:rsidR="003C6B0A" w:rsidRPr="003C6B0A">
        <w:rPr>
          <w:lang w:eastAsia="ja-JP"/>
        </w:rPr>
        <w:t xml:space="preserve"> the grazing exclusion window is intended to be broad enough to capture seasonal and interspecific variation in recruitment.</w:t>
      </w:r>
    </w:p>
    <w:p w14:paraId="72647263" w14:textId="3DF53801" w:rsidR="00EA0D32" w:rsidRPr="006504F6" w:rsidRDefault="002A1877" w:rsidP="00EA0D32">
      <w:pPr>
        <w:rPr>
          <w:lang w:eastAsia="ja-JP"/>
        </w:rPr>
      </w:pPr>
      <w:r>
        <w:rPr>
          <w:lang w:eastAsia="ja-JP"/>
        </w:rPr>
        <w:t xml:space="preserve">Requirements </w:t>
      </w:r>
      <w:r w:rsidR="00C43E96">
        <w:rPr>
          <w:lang w:eastAsia="ja-JP"/>
        </w:rPr>
        <w:t xml:space="preserve">would </w:t>
      </w:r>
      <w:r>
        <w:rPr>
          <w:lang w:eastAsia="ja-JP"/>
        </w:rPr>
        <w:t xml:space="preserve">include the </w:t>
      </w:r>
      <w:r w:rsidR="00EA0D32" w:rsidRPr="4C8802A6">
        <w:rPr>
          <w:lang w:eastAsia="ja-JP"/>
        </w:rPr>
        <w:t>following</w:t>
      </w:r>
      <w:r w:rsidR="004770CE">
        <w:rPr>
          <w:lang w:eastAsia="ja-JP"/>
        </w:rPr>
        <w:t>:</w:t>
      </w:r>
      <w:r w:rsidR="00EA0D32" w:rsidRPr="4C8802A6">
        <w:rPr>
          <w:lang w:eastAsia="ja-JP"/>
        </w:rPr>
        <w:t> </w:t>
      </w:r>
    </w:p>
    <w:p w14:paraId="128524D2" w14:textId="1FA41E60" w:rsidR="00EA0D32" w:rsidRPr="006504F6" w:rsidRDefault="00932A58" w:rsidP="00C619DF">
      <w:pPr>
        <w:numPr>
          <w:ilvl w:val="0"/>
          <w:numId w:val="99"/>
        </w:numPr>
        <w:ind w:left="709"/>
        <w:rPr>
          <w:lang w:eastAsia="ja-JP"/>
        </w:rPr>
      </w:pPr>
      <w:r>
        <w:rPr>
          <w:lang w:eastAsia="ja-JP"/>
        </w:rPr>
        <w:t>L</w:t>
      </w:r>
      <w:r w:rsidR="00EA0D32" w:rsidRPr="006504F6">
        <w:rPr>
          <w:lang w:eastAsia="ja-JP"/>
        </w:rPr>
        <w:t>ivestock grazing must not be undertaken for the duration of the permanence period in any activity area that was not subject to livestock grazing in the 3 years prior to the date of the project application. </w:t>
      </w:r>
    </w:p>
    <w:p w14:paraId="18E252A6" w14:textId="796444A4" w:rsidR="00EA0D32" w:rsidRPr="006504F6" w:rsidRDefault="00932A58" w:rsidP="00C619DF">
      <w:pPr>
        <w:numPr>
          <w:ilvl w:val="0"/>
          <w:numId w:val="99"/>
        </w:numPr>
        <w:ind w:left="709"/>
        <w:rPr>
          <w:lang w:eastAsia="ja-JP"/>
        </w:rPr>
      </w:pPr>
      <w:r>
        <w:rPr>
          <w:lang w:eastAsia="ja-JP"/>
        </w:rPr>
        <w:t>I</w:t>
      </w:r>
      <w:r w:rsidR="00EA0D32" w:rsidRPr="006504F6">
        <w:rPr>
          <w:lang w:eastAsia="ja-JP"/>
        </w:rPr>
        <w:t xml:space="preserve">n activity areas that were grazed </w:t>
      </w:r>
      <w:r w:rsidR="1927E594" w:rsidRPr="4FE4E9B5">
        <w:rPr>
          <w:lang w:eastAsia="ja-JP"/>
        </w:rPr>
        <w:t xml:space="preserve">by domestic stock </w:t>
      </w:r>
      <w:r w:rsidR="00EA0D32" w:rsidRPr="006504F6">
        <w:rPr>
          <w:lang w:eastAsia="ja-JP"/>
        </w:rPr>
        <w:t xml:space="preserve">in the 3 years prior to the date of the project application, livestock must be excluded from the area for at least 3 consecutive months during the optimal plant </w:t>
      </w:r>
      <w:r w:rsidR="00EA0D32" w:rsidRPr="4101D2F9">
        <w:rPr>
          <w:lang w:eastAsia="ja-JP"/>
        </w:rPr>
        <w:t>grow</w:t>
      </w:r>
      <w:r w:rsidR="030D2C3A" w:rsidRPr="4101D2F9">
        <w:rPr>
          <w:lang w:eastAsia="ja-JP"/>
        </w:rPr>
        <w:t>th</w:t>
      </w:r>
      <w:r w:rsidR="00EA0D32" w:rsidRPr="006504F6">
        <w:rPr>
          <w:lang w:eastAsia="ja-JP"/>
        </w:rPr>
        <w:t xml:space="preserve"> </w:t>
      </w:r>
      <w:r w:rsidR="001C7091">
        <w:rPr>
          <w:lang w:eastAsia="ja-JP"/>
        </w:rPr>
        <w:t xml:space="preserve">period </w:t>
      </w:r>
      <w:r w:rsidR="00EA0D32" w:rsidRPr="006504F6">
        <w:rPr>
          <w:lang w:eastAsia="ja-JP"/>
        </w:rPr>
        <w:t>for the relevant Natural Resource Management (NRM) region. </w:t>
      </w:r>
    </w:p>
    <w:p w14:paraId="3D897349" w14:textId="4071A3B2" w:rsidR="00EA0D32" w:rsidRDefault="00932A58" w:rsidP="00C619DF">
      <w:pPr>
        <w:keepLines/>
        <w:numPr>
          <w:ilvl w:val="0"/>
          <w:numId w:val="99"/>
        </w:numPr>
        <w:ind w:left="709" w:hanging="357"/>
        <w:rPr>
          <w:lang w:eastAsia="ja-JP"/>
        </w:rPr>
      </w:pPr>
      <w:r>
        <w:rPr>
          <w:lang w:eastAsia="ja-JP"/>
        </w:rPr>
        <w:lastRenderedPageBreak/>
        <w:t>T</w:t>
      </w:r>
      <w:r w:rsidR="00EA0D32" w:rsidRPr="006504F6">
        <w:rPr>
          <w:lang w:eastAsia="ja-JP"/>
        </w:rPr>
        <w:t>he project proponent must ensure that livestock grazing is not undertaken in any activity area in which revegetation activities are undertaken until the plantings or regeneration have become established, so that 90% of individual trees and shrubs (for species with mature heights of 2m or more) that comprise the plantings in the activity area have reached 1.</w:t>
      </w:r>
      <w:r w:rsidR="1624CBA6" w:rsidRPr="4AADF126">
        <w:rPr>
          <w:lang w:eastAsia="ja-JP"/>
        </w:rPr>
        <w:t>5m</w:t>
      </w:r>
      <w:r w:rsidR="00EA0D32" w:rsidRPr="006504F6">
        <w:rPr>
          <w:lang w:eastAsia="ja-JP"/>
        </w:rPr>
        <w:t>. For plantings that do not include trees or shrubs expected to exceed 2m in height, grazing must not occur until individuals of 80% of species included in the planting have been observed flowering at least once. </w:t>
      </w:r>
    </w:p>
    <w:p w14:paraId="768C02AB" w14:textId="10760DCA" w:rsidR="00B51F4B" w:rsidRDefault="00932A58" w:rsidP="00C619DF">
      <w:pPr>
        <w:keepLines/>
        <w:numPr>
          <w:ilvl w:val="0"/>
          <w:numId w:val="99"/>
        </w:numPr>
        <w:ind w:left="709" w:hanging="357"/>
        <w:rPr>
          <w:lang w:eastAsia="ja-JP"/>
        </w:rPr>
      </w:pPr>
      <w:r>
        <w:rPr>
          <w:lang w:eastAsia="ja-JP"/>
        </w:rPr>
        <w:t>W</w:t>
      </w:r>
      <w:r w:rsidR="00B51F4B" w:rsidRPr="1880F454">
        <w:rPr>
          <w:lang w:eastAsia="ja-JP"/>
        </w:rPr>
        <w:t xml:space="preserve">here grazing pressure (including from livestock, vertebrate pests and overabundant native species) presents a threat either to the establishment of </w:t>
      </w:r>
      <w:r w:rsidR="737345EA" w:rsidRPr="1880F454">
        <w:rPr>
          <w:lang w:eastAsia="ja-JP"/>
        </w:rPr>
        <w:t>the project</w:t>
      </w:r>
      <w:r w:rsidR="00B51F4B" w:rsidRPr="1880F454">
        <w:rPr>
          <w:lang w:eastAsia="ja-JP"/>
        </w:rPr>
        <w:t>, or to the achievement of the project outcome – the project proponent must manage the grazing pressure appropriately, in a manner that is consistent with any applicable Commonwealth, State or Territory laws or policies.</w:t>
      </w:r>
    </w:p>
    <w:p w14:paraId="0603EB3B" w14:textId="77777777" w:rsidR="009548DE" w:rsidRPr="000B431B" w:rsidRDefault="009548DE" w:rsidP="005675A1">
      <w:pPr>
        <w:pStyle w:val="Heading2"/>
      </w:pPr>
      <w:bookmarkStart w:id="293" w:name="_Toc207270705"/>
      <w:bookmarkStart w:id="294" w:name="_Toc207870334"/>
      <w:bookmarkStart w:id="295" w:name="_Toc207870760"/>
      <w:bookmarkStart w:id="296" w:name="_Toc207871068"/>
      <w:bookmarkStart w:id="297" w:name="_Toc207871145"/>
      <w:bookmarkStart w:id="298" w:name="_Toc210729381"/>
      <w:r w:rsidRPr="000B431B">
        <w:t>Beyond requirements of law</w:t>
      </w:r>
      <w:bookmarkEnd w:id="293"/>
      <w:bookmarkEnd w:id="294"/>
      <w:bookmarkEnd w:id="295"/>
      <w:bookmarkEnd w:id="296"/>
      <w:bookmarkEnd w:id="297"/>
      <w:bookmarkEnd w:id="298"/>
    </w:p>
    <w:p w14:paraId="3CA3A22B" w14:textId="0A975088" w:rsidR="007D776E" w:rsidRDefault="00012F1F" w:rsidP="00696CF1">
      <w:pPr>
        <w:rPr>
          <w:lang w:eastAsia="ja-JP"/>
        </w:rPr>
      </w:pPr>
      <w:r>
        <w:rPr>
          <w:lang w:eastAsia="ja-JP"/>
        </w:rPr>
        <w:t xml:space="preserve">Under the Act, the </w:t>
      </w:r>
      <w:r w:rsidR="002D5BDB">
        <w:rPr>
          <w:lang w:eastAsia="ja-JP"/>
        </w:rPr>
        <w:t>b</w:t>
      </w:r>
      <w:r>
        <w:rPr>
          <w:lang w:eastAsia="ja-JP"/>
        </w:rPr>
        <w:t xml:space="preserve">iodiversity </w:t>
      </w:r>
      <w:r w:rsidR="002D5BDB">
        <w:rPr>
          <w:lang w:eastAsia="ja-JP"/>
        </w:rPr>
        <w:t>i</w:t>
      </w:r>
      <w:r>
        <w:rPr>
          <w:lang w:eastAsia="ja-JP"/>
        </w:rPr>
        <w:t xml:space="preserve">ntegrity </w:t>
      </w:r>
      <w:r w:rsidR="002D5BDB">
        <w:rPr>
          <w:lang w:eastAsia="ja-JP"/>
        </w:rPr>
        <w:t>s</w:t>
      </w:r>
      <w:r>
        <w:rPr>
          <w:lang w:eastAsia="ja-JP"/>
        </w:rPr>
        <w:t xml:space="preserve">tandards </w:t>
      </w:r>
      <w:r w:rsidR="00B847CB">
        <w:rPr>
          <w:lang w:eastAsia="ja-JP"/>
        </w:rPr>
        <w:t xml:space="preserve">are intended to </w:t>
      </w:r>
      <w:r w:rsidR="00C32EC4">
        <w:rPr>
          <w:lang w:eastAsia="ja-JP"/>
        </w:rPr>
        <w:t xml:space="preserve">ensure </w:t>
      </w:r>
      <w:r w:rsidR="00B847CB">
        <w:rPr>
          <w:lang w:eastAsia="ja-JP"/>
        </w:rPr>
        <w:t xml:space="preserve">that </w:t>
      </w:r>
      <w:r w:rsidR="000954E1">
        <w:rPr>
          <w:lang w:eastAsia="ja-JP"/>
        </w:rPr>
        <w:t xml:space="preserve">the </w:t>
      </w:r>
      <w:r w:rsidR="00C753C2">
        <w:rPr>
          <w:lang w:eastAsia="ja-JP"/>
        </w:rPr>
        <w:t xml:space="preserve">Nature Repair Market </w:t>
      </w:r>
      <w:r w:rsidR="000954E1">
        <w:rPr>
          <w:lang w:eastAsia="ja-JP"/>
        </w:rPr>
        <w:t xml:space="preserve">only supports genuine and </w:t>
      </w:r>
      <w:r w:rsidR="00545200">
        <w:rPr>
          <w:lang w:eastAsia="ja-JP"/>
        </w:rPr>
        <w:t xml:space="preserve">verifiable enhancement and protection of biodiversity. The first </w:t>
      </w:r>
      <w:r w:rsidR="00766BA0">
        <w:rPr>
          <w:lang w:eastAsia="ja-JP"/>
        </w:rPr>
        <w:t>integrity</w:t>
      </w:r>
      <w:r w:rsidR="00545200">
        <w:rPr>
          <w:lang w:eastAsia="ja-JP"/>
        </w:rPr>
        <w:t xml:space="preserve"> standard </w:t>
      </w:r>
      <w:r w:rsidR="003B4FD3">
        <w:rPr>
          <w:lang w:eastAsia="ja-JP"/>
        </w:rPr>
        <w:t>requires that</w:t>
      </w:r>
      <w:r w:rsidR="00696CF1">
        <w:rPr>
          <w:lang w:eastAsia="ja-JP"/>
        </w:rPr>
        <w:t xml:space="preserve"> </w:t>
      </w:r>
      <w:r w:rsidR="006A48B8">
        <w:rPr>
          <w:lang w:eastAsia="ja-JP"/>
        </w:rPr>
        <w:t xml:space="preserve">a biodiversity project </w:t>
      </w:r>
      <w:r w:rsidR="00696CF1">
        <w:rPr>
          <w:lang w:eastAsia="ja-JP"/>
        </w:rPr>
        <w:t>must be designed to result in</w:t>
      </w:r>
      <w:r w:rsidR="005B2BF3">
        <w:rPr>
          <w:lang w:eastAsia="ja-JP"/>
        </w:rPr>
        <w:t xml:space="preserve"> </w:t>
      </w:r>
      <w:r w:rsidR="00696CF1">
        <w:rPr>
          <w:lang w:eastAsia="ja-JP"/>
        </w:rPr>
        <w:t>enhancement or protection of biodiversity in native species</w:t>
      </w:r>
      <w:r w:rsidR="005B2BF3">
        <w:rPr>
          <w:lang w:eastAsia="ja-JP"/>
        </w:rPr>
        <w:t xml:space="preserve"> </w:t>
      </w:r>
      <w:r w:rsidR="00696CF1">
        <w:rPr>
          <w:lang w:eastAsia="ja-JP"/>
        </w:rPr>
        <w:t>(whether the effect on biodiversity occurs within or outside the project area) that would be unlikely to occur if the project was not carried out</w:t>
      </w:r>
      <w:r w:rsidR="005B2BF3">
        <w:rPr>
          <w:lang w:eastAsia="ja-JP"/>
        </w:rPr>
        <w:t>.</w:t>
      </w:r>
    </w:p>
    <w:p w14:paraId="7AF8B1BE" w14:textId="121C1558" w:rsidR="00E419A6" w:rsidRDefault="003301AD" w:rsidP="00557D96">
      <w:pPr>
        <w:rPr>
          <w:lang w:eastAsia="ja-JP"/>
        </w:rPr>
      </w:pPr>
      <w:r>
        <w:rPr>
          <w:lang w:eastAsia="ja-JP"/>
        </w:rPr>
        <w:t xml:space="preserve">The </w:t>
      </w:r>
      <w:r w:rsidR="009F1FAE">
        <w:rPr>
          <w:lang w:eastAsia="ja-JP"/>
        </w:rPr>
        <w:t xml:space="preserve">proposed </w:t>
      </w:r>
      <w:r>
        <w:rPr>
          <w:lang w:eastAsia="ja-JP"/>
        </w:rPr>
        <w:t xml:space="preserve">ENV method </w:t>
      </w:r>
      <w:r w:rsidR="00D321C0">
        <w:rPr>
          <w:lang w:eastAsia="ja-JP"/>
        </w:rPr>
        <w:t>settings</w:t>
      </w:r>
      <w:r>
        <w:rPr>
          <w:lang w:eastAsia="ja-JP"/>
        </w:rPr>
        <w:t xml:space="preserve"> would support compliance with the first integrity standard by </w:t>
      </w:r>
      <w:r w:rsidR="0074743C">
        <w:rPr>
          <w:lang w:eastAsia="ja-JP"/>
        </w:rPr>
        <w:t>making</w:t>
      </w:r>
      <w:r w:rsidR="00F04FCD">
        <w:rPr>
          <w:lang w:eastAsia="ja-JP"/>
        </w:rPr>
        <w:t xml:space="preserve"> </w:t>
      </w:r>
      <w:r w:rsidR="00F04FCD" w:rsidRPr="009F50E4">
        <w:rPr>
          <w:lang w:eastAsia="ja-JP"/>
        </w:rPr>
        <w:t xml:space="preserve">eligibility contingent </w:t>
      </w:r>
      <w:r w:rsidR="00F04FCD">
        <w:rPr>
          <w:lang w:eastAsia="ja-JP"/>
        </w:rPr>
        <w:t>on</w:t>
      </w:r>
      <w:r w:rsidR="00F04FCD" w:rsidRPr="009F50E4">
        <w:rPr>
          <w:lang w:eastAsia="ja-JP"/>
        </w:rPr>
        <w:t xml:space="preserve"> the applicable project activities going beyond</w:t>
      </w:r>
      <w:r w:rsidR="00F04FCD">
        <w:rPr>
          <w:lang w:eastAsia="ja-JP"/>
        </w:rPr>
        <w:t xml:space="preserve"> </w:t>
      </w:r>
      <w:r w:rsidR="00F04FCD" w:rsidRPr="009F50E4">
        <w:rPr>
          <w:lang w:eastAsia="ja-JP"/>
        </w:rPr>
        <w:t>what is required by law</w:t>
      </w:r>
      <w:r w:rsidR="00D92FE8">
        <w:rPr>
          <w:lang w:eastAsia="ja-JP"/>
        </w:rPr>
        <w:t xml:space="preserve">. </w:t>
      </w:r>
    </w:p>
    <w:p w14:paraId="4B2C2FA2" w14:textId="77777777" w:rsidR="00557D96" w:rsidRDefault="00557D96" w:rsidP="00557D96">
      <w:pPr>
        <w:rPr>
          <w:lang w:eastAsia="ja-JP"/>
        </w:rPr>
      </w:pPr>
      <w:r>
        <w:rPr>
          <w:lang w:eastAsia="ja-JP"/>
        </w:rPr>
        <w:t xml:space="preserve">Going beyond existing legal requirements could </w:t>
      </w:r>
      <w:r w:rsidRPr="009F50E4">
        <w:rPr>
          <w:lang w:eastAsia="ja-JP"/>
        </w:rPr>
        <w:t xml:space="preserve">involve the addition of a new project activity </w:t>
      </w:r>
      <w:r>
        <w:rPr>
          <w:lang w:eastAsia="ja-JP"/>
        </w:rPr>
        <w:t xml:space="preserve">in a project area </w:t>
      </w:r>
      <w:r w:rsidRPr="009F50E4">
        <w:rPr>
          <w:lang w:eastAsia="ja-JP"/>
        </w:rPr>
        <w:t>(e.g. infill plantings) or an increase in the intensity of a pre-existing project activity (e.g. an increase in the intensity of weed and/or pest control).</w:t>
      </w:r>
    </w:p>
    <w:p w14:paraId="32DB8C00" w14:textId="250E218C" w:rsidR="74B2FAC7" w:rsidRDefault="74B2FAC7" w:rsidP="0CCDF3FE">
      <w:pPr>
        <w:rPr>
          <w:rFonts w:ascii="Calibri" w:eastAsia="Calibri" w:hAnsi="Calibri" w:cs="Calibri"/>
          <w:szCs w:val="24"/>
        </w:rPr>
      </w:pPr>
      <w:r w:rsidRPr="0CCDF3FE">
        <w:rPr>
          <w:rFonts w:ascii="Calibri" w:eastAsia="Calibri" w:hAnsi="Calibri" w:cs="Calibri"/>
          <w:color w:val="000000" w:themeColor="text1"/>
          <w:szCs w:val="24"/>
        </w:rPr>
        <w:t xml:space="preserve">The method would require project proponents to </w:t>
      </w:r>
      <w:r w:rsidR="47512495" w:rsidRPr="0CCDF3FE">
        <w:rPr>
          <w:rFonts w:ascii="Calibri" w:eastAsia="Calibri" w:hAnsi="Calibri" w:cs="Calibri"/>
          <w:color w:val="000000" w:themeColor="text1"/>
          <w:szCs w:val="24"/>
        </w:rPr>
        <w:t xml:space="preserve">describe </w:t>
      </w:r>
      <w:r w:rsidRPr="0CCDF3FE">
        <w:rPr>
          <w:rFonts w:ascii="Calibri" w:eastAsia="Calibri" w:hAnsi="Calibri" w:cs="Calibri"/>
          <w:color w:val="000000" w:themeColor="text1"/>
          <w:szCs w:val="24"/>
        </w:rPr>
        <w:t>activities in the project plan that are already legally required</w:t>
      </w:r>
      <w:r w:rsidR="515320A8" w:rsidRPr="0CCDF3FE">
        <w:rPr>
          <w:rFonts w:ascii="Calibri" w:eastAsia="Calibri" w:hAnsi="Calibri" w:cs="Calibri"/>
          <w:color w:val="000000" w:themeColor="text1"/>
          <w:szCs w:val="24"/>
        </w:rPr>
        <w:t xml:space="preserve">. It would also require information about any legal </w:t>
      </w:r>
      <w:r w:rsidR="321C4191" w:rsidRPr="0CCDF3FE">
        <w:rPr>
          <w:rFonts w:ascii="Calibri" w:eastAsia="Calibri" w:hAnsi="Calibri" w:cs="Calibri"/>
          <w:color w:val="000000" w:themeColor="text1"/>
          <w:szCs w:val="24"/>
        </w:rPr>
        <w:t>ag</w:t>
      </w:r>
      <w:r w:rsidR="515320A8" w:rsidRPr="0CCDF3FE">
        <w:rPr>
          <w:rFonts w:ascii="Calibri" w:eastAsia="Calibri" w:hAnsi="Calibri" w:cs="Calibri"/>
          <w:color w:val="000000" w:themeColor="text1"/>
          <w:szCs w:val="24"/>
        </w:rPr>
        <w:t>reements</w:t>
      </w:r>
      <w:r w:rsidR="5A2F10D7" w:rsidRPr="0CCDF3FE">
        <w:rPr>
          <w:rFonts w:ascii="Calibri" w:eastAsia="Calibri" w:hAnsi="Calibri" w:cs="Calibri"/>
          <w:color w:val="000000" w:themeColor="text1"/>
          <w:szCs w:val="24"/>
        </w:rPr>
        <w:t xml:space="preserve"> or contracts</w:t>
      </w:r>
      <w:r w:rsidR="515320A8" w:rsidRPr="0CCDF3FE">
        <w:rPr>
          <w:rFonts w:ascii="Calibri" w:eastAsia="Calibri" w:hAnsi="Calibri" w:cs="Calibri"/>
          <w:color w:val="000000" w:themeColor="text1"/>
          <w:szCs w:val="24"/>
        </w:rPr>
        <w:t xml:space="preserve"> applying to each proposed activity area that impose obligations related to the protection or management of the land</w:t>
      </w:r>
      <w:r w:rsidR="7D17C251" w:rsidRPr="0CCDF3FE">
        <w:rPr>
          <w:rFonts w:ascii="Calibri" w:eastAsia="Calibri" w:hAnsi="Calibri" w:cs="Calibri"/>
          <w:color w:val="000000" w:themeColor="text1"/>
          <w:szCs w:val="24"/>
        </w:rPr>
        <w:t>.</w:t>
      </w:r>
      <w:r w:rsidRPr="0CCDF3FE">
        <w:rPr>
          <w:rFonts w:ascii="Calibri" w:eastAsia="Calibri" w:hAnsi="Calibri" w:cs="Calibri"/>
          <w:color w:val="000000" w:themeColor="text1"/>
          <w:szCs w:val="24"/>
        </w:rPr>
        <w:t xml:space="preserve"> Project proponents would need to explain how the</w:t>
      </w:r>
      <w:r w:rsidR="640F19AB" w:rsidRPr="0CCDF3FE">
        <w:rPr>
          <w:rFonts w:ascii="Calibri" w:eastAsia="Calibri" w:hAnsi="Calibri" w:cs="Calibri"/>
          <w:color w:val="000000" w:themeColor="text1"/>
          <w:szCs w:val="24"/>
        </w:rPr>
        <w:t xml:space="preserve"> ENV</w:t>
      </w:r>
      <w:r w:rsidRPr="0CCDF3FE">
        <w:rPr>
          <w:rFonts w:ascii="Calibri" w:eastAsia="Calibri" w:hAnsi="Calibri" w:cs="Calibri"/>
          <w:color w:val="000000" w:themeColor="text1"/>
          <w:szCs w:val="24"/>
        </w:rPr>
        <w:t xml:space="preserve"> project w</w:t>
      </w:r>
      <w:r w:rsidR="53A98D09" w:rsidRPr="0CCDF3FE">
        <w:rPr>
          <w:rFonts w:ascii="Calibri" w:eastAsia="Calibri" w:hAnsi="Calibri" w:cs="Calibri"/>
          <w:color w:val="000000" w:themeColor="text1"/>
          <w:szCs w:val="24"/>
        </w:rPr>
        <w:t>ould</w:t>
      </w:r>
      <w:r w:rsidRPr="0CCDF3FE">
        <w:rPr>
          <w:rFonts w:ascii="Calibri" w:eastAsia="Calibri" w:hAnsi="Calibri" w:cs="Calibri"/>
          <w:color w:val="000000" w:themeColor="text1"/>
          <w:szCs w:val="24"/>
        </w:rPr>
        <w:t xml:space="preserve"> be designed to result in the </w:t>
      </w:r>
      <w:r w:rsidR="16BEDA3A" w:rsidRPr="0CCDF3FE">
        <w:rPr>
          <w:rFonts w:ascii="Calibri" w:eastAsia="Calibri" w:hAnsi="Calibri" w:cs="Calibri"/>
          <w:color w:val="000000" w:themeColor="text1"/>
          <w:szCs w:val="24"/>
        </w:rPr>
        <w:t xml:space="preserve">enhancement or </w:t>
      </w:r>
      <w:r w:rsidRPr="0CCDF3FE">
        <w:rPr>
          <w:rFonts w:ascii="Calibri" w:eastAsia="Calibri" w:hAnsi="Calibri" w:cs="Calibri"/>
          <w:color w:val="000000" w:themeColor="text1"/>
          <w:szCs w:val="24"/>
        </w:rPr>
        <w:t>protection of biodiversity that would be unlikely to occur if the project was not carried out. This could include explaining</w:t>
      </w:r>
      <w:r w:rsidR="093877E3" w:rsidRPr="0CCDF3FE">
        <w:rPr>
          <w:rFonts w:ascii="Calibri" w:eastAsia="Calibri" w:hAnsi="Calibri" w:cs="Calibri"/>
          <w:color w:val="000000" w:themeColor="text1"/>
          <w:szCs w:val="24"/>
        </w:rPr>
        <w:t xml:space="preserve"> how</w:t>
      </w:r>
      <w:r w:rsidR="4BA63747" w:rsidRPr="0CCDF3FE">
        <w:rPr>
          <w:rFonts w:ascii="Calibri" w:eastAsia="Calibri" w:hAnsi="Calibri" w:cs="Calibri"/>
          <w:color w:val="000000" w:themeColor="text1"/>
          <w:szCs w:val="24"/>
        </w:rPr>
        <w:t>:</w:t>
      </w:r>
    </w:p>
    <w:p w14:paraId="19A26887" w14:textId="654BD1AA" w:rsidR="74B2FAC7" w:rsidRDefault="74B2FAC7" w:rsidP="00C619DF">
      <w:pPr>
        <w:pStyle w:val="ListParagraph"/>
        <w:numPr>
          <w:ilvl w:val="0"/>
          <w:numId w:val="121"/>
        </w:numPr>
        <w:spacing w:after="200" w:line="276" w:lineRule="auto"/>
        <w:rPr>
          <w:rFonts w:eastAsia="Calibri"/>
          <w:color w:val="000000" w:themeColor="text1"/>
          <w:szCs w:val="24"/>
        </w:rPr>
      </w:pPr>
      <w:r w:rsidRPr="0CCDF3FE">
        <w:rPr>
          <w:rFonts w:eastAsia="Calibri"/>
          <w:color w:val="000000" w:themeColor="text1"/>
          <w:szCs w:val="24"/>
        </w:rPr>
        <w:t xml:space="preserve">the project’s activities </w:t>
      </w:r>
      <w:r w:rsidR="26784E4B" w:rsidRPr="0CCDF3FE">
        <w:rPr>
          <w:rFonts w:eastAsia="Calibri"/>
          <w:color w:val="000000" w:themeColor="text1"/>
          <w:szCs w:val="24"/>
        </w:rPr>
        <w:t>would deliver</w:t>
      </w:r>
      <w:r w:rsidRPr="0CCDF3FE">
        <w:rPr>
          <w:rFonts w:eastAsia="Calibri"/>
          <w:color w:val="000000" w:themeColor="text1"/>
          <w:szCs w:val="24"/>
        </w:rPr>
        <w:t xml:space="preserve"> biodiversity outcomes</w:t>
      </w:r>
      <w:r w:rsidR="1D951429" w:rsidRPr="0CCDF3FE">
        <w:rPr>
          <w:rFonts w:eastAsia="Calibri"/>
          <w:color w:val="000000" w:themeColor="text1"/>
          <w:szCs w:val="24"/>
        </w:rPr>
        <w:t xml:space="preserve"> that </w:t>
      </w:r>
      <w:r w:rsidRPr="0CCDF3FE">
        <w:rPr>
          <w:rFonts w:eastAsia="Calibri"/>
          <w:color w:val="000000" w:themeColor="text1"/>
          <w:szCs w:val="24"/>
        </w:rPr>
        <w:t>go beyond what would be expected</w:t>
      </w:r>
      <w:r w:rsidRPr="009E63CC">
        <w:rPr>
          <w:rFonts w:eastAsia="Calibri"/>
          <w:color w:val="000000" w:themeColor="text1"/>
          <w:szCs w:val="24"/>
        </w:rPr>
        <w:t xml:space="preserve"> under </w:t>
      </w:r>
      <w:r w:rsidR="74DBC20B" w:rsidRPr="009E63CC">
        <w:rPr>
          <w:rFonts w:eastAsia="Calibri"/>
          <w:color w:val="000000" w:themeColor="text1"/>
          <w:szCs w:val="24"/>
        </w:rPr>
        <w:t>existing legal agreements</w:t>
      </w:r>
      <w:r w:rsidR="7BDA137D" w:rsidRPr="009E63CC">
        <w:rPr>
          <w:rFonts w:eastAsia="Calibri"/>
          <w:color w:val="000000" w:themeColor="text1"/>
          <w:szCs w:val="24"/>
        </w:rPr>
        <w:t xml:space="preserve"> or contracts</w:t>
      </w:r>
      <w:r w:rsidR="00932A58">
        <w:rPr>
          <w:rFonts w:eastAsia="Calibri"/>
          <w:color w:val="000000" w:themeColor="text1"/>
          <w:szCs w:val="24"/>
        </w:rPr>
        <w:t>,</w:t>
      </w:r>
      <w:r w:rsidRPr="0CCDF3FE">
        <w:rPr>
          <w:rFonts w:eastAsia="Calibri"/>
          <w:color w:val="000000" w:themeColor="text1"/>
          <w:szCs w:val="24"/>
        </w:rPr>
        <w:t xml:space="preserve"> </w:t>
      </w:r>
      <w:r w:rsidR="78485CC5" w:rsidRPr="0CCDF3FE">
        <w:rPr>
          <w:rFonts w:eastAsia="Calibri"/>
          <w:color w:val="000000" w:themeColor="text1"/>
          <w:szCs w:val="24"/>
        </w:rPr>
        <w:t>and/or</w:t>
      </w:r>
    </w:p>
    <w:p w14:paraId="34AF97C2" w14:textId="7CF9380A" w:rsidR="74B2FAC7" w:rsidRDefault="74B2FAC7" w:rsidP="00C619DF">
      <w:pPr>
        <w:pStyle w:val="ListParagraph"/>
        <w:numPr>
          <w:ilvl w:val="0"/>
          <w:numId w:val="121"/>
        </w:numPr>
        <w:spacing w:after="200" w:line="276" w:lineRule="auto"/>
        <w:rPr>
          <w:rFonts w:eastAsia="Calibri"/>
          <w:color w:val="000000" w:themeColor="text1"/>
          <w:szCs w:val="24"/>
        </w:rPr>
      </w:pPr>
      <w:r w:rsidRPr="0CCDF3FE">
        <w:rPr>
          <w:rFonts w:eastAsia="Calibri"/>
          <w:color w:val="000000" w:themeColor="text1"/>
          <w:szCs w:val="24"/>
        </w:rPr>
        <w:lastRenderedPageBreak/>
        <w:t>the project is only being carried out due to the incentive provided by the scheme</w:t>
      </w:r>
      <w:r w:rsidR="00932A58">
        <w:rPr>
          <w:rFonts w:eastAsia="Calibri"/>
          <w:color w:val="000000" w:themeColor="text1"/>
          <w:szCs w:val="24"/>
        </w:rPr>
        <w:t>,</w:t>
      </w:r>
      <w:r w:rsidRPr="0CCDF3FE">
        <w:rPr>
          <w:rFonts w:eastAsia="Calibri"/>
          <w:color w:val="000000" w:themeColor="text1"/>
          <w:szCs w:val="24"/>
        </w:rPr>
        <w:t xml:space="preserve"> </w:t>
      </w:r>
      <w:r w:rsidR="559DD327" w:rsidRPr="0CCDF3FE">
        <w:rPr>
          <w:rFonts w:eastAsia="Calibri"/>
          <w:color w:val="000000" w:themeColor="text1"/>
          <w:szCs w:val="24"/>
        </w:rPr>
        <w:t>and/</w:t>
      </w:r>
      <w:r w:rsidRPr="0CCDF3FE">
        <w:rPr>
          <w:rFonts w:eastAsia="Calibri"/>
          <w:color w:val="000000" w:themeColor="text1"/>
          <w:szCs w:val="24"/>
        </w:rPr>
        <w:t xml:space="preserve">or </w:t>
      </w:r>
    </w:p>
    <w:p w14:paraId="1DABE2DB" w14:textId="43223DEC" w:rsidR="74B2FAC7" w:rsidRDefault="74B2FAC7" w:rsidP="00C619DF">
      <w:pPr>
        <w:pStyle w:val="ListParagraph"/>
        <w:numPr>
          <w:ilvl w:val="0"/>
          <w:numId w:val="121"/>
        </w:numPr>
        <w:spacing w:after="200" w:line="276" w:lineRule="auto"/>
        <w:rPr>
          <w:rFonts w:eastAsia="Calibri"/>
          <w:szCs w:val="24"/>
        </w:rPr>
      </w:pPr>
      <w:r w:rsidRPr="0CCDF3FE">
        <w:rPr>
          <w:rFonts w:eastAsia="Calibri"/>
          <w:color w:val="000000" w:themeColor="text1"/>
          <w:szCs w:val="24"/>
        </w:rPr>
        <w:t>the project will provide an incentive to undertake activities to maintain or improve existing biodiversity that have not been financially viable before.</w:t>
      </w:r>
    </w:p>
    <w:p w14:paraId="5E0F9C1D" w14:textId="7F76B501" w:rsidR="00752AE1" w:rsidRDefault="006E68E5" w:rsidP="00B267BA">
      <w:pPr>
        <w:rPr>
          <w:lang w:eastAsia="ja-JP"/>
        </w:rPr>
      </w:pPr>
      <w:r>
        <w:rPr>
          <w:lang w:eastAsia="ja-JP"/>
        </w:rPr>
        <w:t xml:space="preserve">The department is considering whether </w:t>
      </w:r>
      <w:r w:rsidR="00C331A4">
        <w:rPr>
          <w:lang w:eastAsia="ja-JP"/>
        </w:rPr>
        <w:t xml:space="preserve">a </w:t>
      </w:r>
      <w:r w:rsidR="00EF0CC7">
        <w:rPr>
          <w:lang w:eastAsia="ja-JP"/>
        </w:rPr>
        <w:t>further provision</w:t>
      </w:r>
      <w:r w:rsidR="00C331A4">
        <w:rPr>
          <w:lang w:eastAsia="ja-JP"/>
        </w:rPr>
        <w:t xml:space="preserve"> may be appropriate in some circumstances</w:t>
      </w:r>
      <w:r w:rsidR="001B222A">
        <w:rPr>
          <w:lang w:eastAsia="ja-JP"/>
        </w:rPr>
        <w:t xml:space="preserve"> </w:t>
      </w:r>
      <w:r w:rsidR="00C85A6A">
        <w:rPr>
          <w:lang w:eastAsia="ja-JP"/>
        </w:rPr>
        <w:t>–</w:t>
      </w:r>
      <w:r w:rsidR="001B222A">
        <w:rPr>
          <w:lang w:eastAsia="ja-JP"/>
        </w:rPr>
        <w:t xml:space="preserve"> </w:t>
      </w:r>
      <w:r w:rsidR="00AE5815">
        <w:rPr>
          <w:lang w:eastAsia="ja-JP"/>
        </w:rPr>
        <w:t>specifying that</w:t>
      </w:r>
      <w:r w:rsidR="00C85A6A">
        <w:rPr>
          <w:lang w:eastAsia="ja-JP"/>
        </w:rPr>
        <w:t xml:space="preserve"> activities </w:t>
      </w:r>
      <w:r w:rsidR="00E340D3">
        <w:rPr>
          <w:lang w:eastAsia="ja-JP"/>
        </w:rPr>
        <w:t xml:space="preserve">would </w:t>
      </w:r>
      <w:r w:rsidR="00006638">
        <w:rPr>
          <w:lang w:eastAsia="ja-JP"/>
        </w:rPr>
        <w:t xml:space="preserve">need to </w:t>
      </w:r>
      <w:r w:rsidR="00E340D3">
        <w:rPr>
          <w:lang w:eastAsia="ja-JP"/>
        </w:rPr>
        <w:t xml:space="preserve">go beyond </w:t>
      </w:r>
      <w:r w:rsidR="009548DE" w:rsidRPr="009F50E4">
        <w:rPr>
          <w:lang w:eastAsia="ja-JP"/>
        </w:rPr>
        <w:t xml:space="preserve">what was occurring on the land over the 3-years prior to the date of the project application. </w:t>
      </w:r>
    </w:p>
    <w:p w14:paraId="19D474E4" w14:textId="77777777" w:rsidR="009548DE" w:rsidRPr="000B431B" w:rsidRDefault="009548DE" w:rsidP="005675A1">
      <w:pPr>
        <w:pStyle w:val="Heading2"/>
      </w:pPr>
      <w:bookmarkStart w:id="299" w:name="_Toc207270706"/>
      <w:bookmarkStart w:id="300" w:name="_Toc207870335"/>
      <w:bookmarkStart w:id="301" w:name="_Toc207870761"/>
      <w:bookmarkStart w:id="302" w:name="_Toc207871069"/>
      <w:bookmarkStart w:id="303" w:name="_Toc207871146"/>
      <w:bookmarkStart w:id="304" w:name="_Toc210729382"/>
      <w:r w:rsidRPr="000B431B">
        <w:t>Suitably qualified person</w:t>
      </w:r>
      <w:bookmarkEnd w:id="299"/>
      <w:bookmarkEnd w:id="300"/>
      <w:bookmarkEnd w:id="301"/>
      <w:bookmarkEnd w:id="302"/>
      <w:bookmarkEnd w:id="303"/>
      <w:bookmarkEnd w:id="304"/>
    </w:p>
    <w:p w14:paraId="0694FC77" w14:textId="2BF50099" w:rsidR="009548DE" w:rsidRPr="009F50E4" w:rsidRDefault="009548DE" w:rsidP="009548DE">
      <w:pPr>
        <w:rPr>
          <w:lang w:eastAsia="ja-JP"/>
        </w:rPr>
      </w:pPr>
      <w:r w:rsidRPr="009F50E4">
        <w:rPr>
          <w:lang w:eastAsia="ja-JP"/>
        </w:rPr>
        <w:t xml:space="preserve">The project activities selected for each activity area must be recommended by a </w:t>
      </w:r>
      <w:r>
        <w:rPr>
          <w:lang w:eastAsia="ja-JP"/>
        </w:rPr>
        <w:t>suitably qualified person</w:t>
      </w:r>
      <w:r w:rsidR="00D6355C">
        <w:rPr>
          <w:lang w:eastAsia="ja-JP"/>
        </w:rPr>
        <w:t>. A</w:t>
      </w:r>
      <w:r w:rsidR="004E68B5">
        <w:rPr>
          <w:lang w:eastAsia="ja-JP"/>
        </w:rPr>
        <w:t>s</w:t>
      </w:r>
      <w:r w:rsidR="00D6355C">
        <w:rPr>
          <w:lang w:eastAsia="ja-JP"/>
        </w:rPr>
        <w:t xml:space="preserve"> per the Replanting method</w:t>
      </w:r>
      <w:r w:rsidRPr="009F50E4">
        <w:rPr>
          <w:lang w:eastAsia="ja-JP"/>
        </w:rPr>
        <w:t xml:space="preserve">, </w:t>
      </w:r>
      <w:r w:rsidR="00D6355C">
        <w:rPr>
          <w:lang w:eastAsia="ja-JP"/>
        </w:rPr>
        <w:t>this would</w:t>
      </w:r>
      <w:r w:rsidRPr="009F50E4">
        <w:rPr>
          <w:lang w:eastAsia="ja-JP"/>
        </w:rPr>
        <w:t xml:space="preserve"> be a person who: </w:t>
      </w:r>
    </w:p>
    <w:p w14:paraId="1CA60619" w14:textId="1B259E25" w:rsidR="009548DE" w:rsidRPr="009F50E4" w:rsidRDefault="00DB6C33" w:rsidP="00C619DF">
      <w:pPr>
        <w:numPr>
          <w:ilvl w:val="0"/>
          <w:numId w:val="100"/>
        </w:numPr>
        <w:ind w:left="567"/>
        <w:rPr>
          <w:lang w:eastAsia="ja-JP"/>
        </w:rPr>
      </w:pPr>
      <w:r>
        <w:rPr>
          <w:lang w:eastAsia="ja-JP"/>
        </w:rPr>
        <w:t>h</w:t>
      </w:r>
      <w:r w:rsidR="009548DE" w:rsidRPr="009F50E4">
        <w:rPr>
          <w:lang w:eastAsia="ja-JP"/>
        </w:rPr>
        <w:t xml:space="preserve">as an appropriate qualification in ecology or botany, or in another subject relevant to the </w:t>
      </w:r>
      <w:r w:rsidR="00D7760E">
        <w:rPr>
          <w:lang w:eastAsia="ja-JP"/>
        </w:rPr>
        <w:t>ENV</w:t>
      </w:r>
      <w:r w:rsidR="009548DE" w:rsidRPr="009F50E4">
        <w:rPr>
          <w:lang w:eastAsia="ja-JP"/>
        </w:rPr>
        <w:t xml:space="preserve"> project </w:t>
      </w:r>
    </w:p>
    <w:p w14:paraId="2844AEA5" w14:textId="58AA56B1" w:rsidR="009548DE" w:rsidRPr="009F50E4" w:rsidRDefault="00DB6C33" w:rsidP="00C619DF">
      <w:pPr>
        <w:numPr>
          <w:ilvl w:val="0"/>
          <w:numId w:val="100"/>
        </w:numPr>
        <w:ind w:left="567"/>
        <w:rPr>
          <w:lang w:eastAsia="ja-JP"/>
        </w:rPr>
      </w:pPr>
      <w:r>
        <w:rPr>
          <w:lang w:eastAsia="ja-JP"/>
        </w:rPr>
        <w:t>h</w:t>
      </w:r>
      <w:r w:rsidR="009548DE" w:rsidRPr="009F50E4">
        <w:rPr>
          <w:lang w:eastAsia="ja-JP"/>
        </w:rPr>
        <w:t>as at least 3 years post-qualification experience working as an ecologist or botanist, or in another profession relevant to the</w:t>
      </w:r>
      <w:r w:rsidR="00D7760E">
        <w:rPr>
          <w:lang w:eastAsia="ja-JP"/>
        </w:rPr>
        <w:t xml:space="preserve"> ENV</w:t>
      </w:r>
      <w:r w:rsidR="009548DE" w:rsidRPr="009F50E4">
        <w:rPr>
          <w:lang w:eastAsia="ja-JP"/>
        </w:rPr>
        <w:t xml:space="preserve"> project </w:t>
      </w:r>
    </w:p>
    <w:p w14:paraId="6DECC74E" w14:textId="25BB7A62" w:rsidR="009548DE" w:rsidRDefault="00DB6C33" w:rsidP="00C619DF">
      <w:pPr>
        <w:numPr>
          <w:ilvl w:val="0"/>
          <w:numId w:val="100"/>
        </w:numPr>
        <w:ind w:left="567"/>
        <w:rPr>
          <w:lang w:eastAsia="ja-JP"/>
        </w:rPr>
      </w:pPr>
      <w:r>
        <w:rPr>
          <w:lang w:eastAsia="ja-JP"/>
        </w:rPr>
        <w:t>h</w:t>
      </w:r>
      <w:r w:rsidR="009548DE" w:rsidRPr="009F50E4">
        <w:rPr>
          <w:lang w:eastAsia="ja-JP"/>
        </w:rPr>
        <w:t xml:space="preserve">as worked as an ecologist or botanist, or in another profession relevant to the </w:t>
      </w:r>
      <w:r w:rsidR="00D7760E">
        <w:rPr>
          <w:lang w:eastAsia="ja-JP"/>
        </w:rPr>
        <w:t>ENV</w:t>
      </w:r>
      <w:r w:rsidR="009548DE" w:rsidRPr="009F50E4">
        <w:rPr>
          <w:lang w:eastAsia="ja-JP"/>
        </w:rPr>
        <w:t xml:space="preserve"> project, within the previous 3 years. </w:t>
      </w:r>
    </w:p>
    <w:p w14:paraId="761A984B" w14:textId="71DE07AF" w:rsidR="00E769F0" w:rsidRPr="009F50E4" w:rsidRDefault="00B92DB4" w:rsidP="00E769F0">
      <w:pPr>
        <w:rPr>
          <w:lang w:eastAsia="ja-JP"/>
        </w:rPr>
      </w:pPr>
      <w:r w:rsidRPr="00B92DB4">
        <w:rPr>
          <w:lang w:eastAsia="ja-JP"/>
        </w:rPr>
        <w:t xml:space="preserve">The department </w:t>
      </w:r>
      <w:r w:rsidR="00CB2364">
        <w:rPr>
          <w:lang w:eastAsia="ja-JP"/>
        </w:rPr>
        <w:t xml:space="preserve">intends that this </w:t>
      </w:r>
      <w:r w:rsidRPr="00B92DB4">
        <w:rPr>
          <w:lang w:eastAsia="ja-JP"/>
        </w:rPr>
        <w:t xml:space="preserve">definition </w:t>
      </w:r>
      <w:r w:rsidR="00672754">
        <w:rPr>
          <w:lang w:eastAsia="ja-JP"/>
        </w:rPr>
        <w:t xml:space="preserve">be open to </w:t>
      </w:r>
      <w:r w:rsidR="00436141">
        <w:rPr>
          <w:lang w:eastAsia="ja-JP"/>
        </w:rPr>
        <w:t>a wide</w:t>
      </w:r>
      <w:r w:rsidR="00B86367">
        <w:rPr>
          <w:lang w:eastAsia="ja-JP"/>
        </w:rPr>
        <w:t xml:space="preserve">r interpretation, particularly of the terms “qualification” and </w:t>
      </w:r>
      <w:r w:rsidR="002222CE">
        <w:rPr>
          <w:lang w:eastAsia="ja-JP"/>
        </w:rPr>
        <w:t xml:space="preserve">“profession”. This is to encompass </w:t>
      </w:r>
      <w:r w:rsidR="006E55DA">
        <w:rPr>
          <w:lang w:eastAsia="ja-JP"/>
        </w:rPr>
        <w:t>qualifications</w:t>
      </w:r>
      <w:r w:rsidRPr="00B92DB4">
        <w:rPr>
          <w:lang w:eastAsia="ja-JP"/>
        </w:rPr>
        <w:t xml:space="preserve"> </w:t>
      </w:r>
      <w:r w:rsidR="0078427D">
        <w:rPr>
          <w:lang w:eastAsia="ja-JP"/>
        </w:rPr>
        <w:t xml:space="preserve">and professions </w:t>
      </w:r>
      <w:r w:rsidR="000E5D71">
        <w:rPr>
          <w:lang w:eastAsia="ja-JP"/>
        </w:rPr>
        <w:t xml:space="preserve">other than tertiary education institutions (such as </w:t>
      </w:r>
      <w:r w:rsidRPr="00B92DB4">
        <w:rPr>
          <w:lang w:eastAsia="ja-JP"/>
        </w:rPr>
        <w:t>First Nations knowledge</w:t>
      </w:r>
      <w:r w:rsidR="000E5D71">
        <w:rPr>
          <w:lang w:eastAsia="ja-JP"/>
        </w:rPr>
        <w:t xml:space="preserve"> holders)</w:t>
      </w:r>
      <w:r w:rsidRPr="00B92DB4">
        <w:rPr>
          <w:lang w:eastAsia="ja-JP"/>
        </w:rPr>
        <w:t>.</w:t>
      </w:r>
      <w:r w:rsidR="002659EF">
        <w:rPr>
          <w:lang w:eastAsia="ja-JP"/>
        </w:rPr>
        <w:t xml:space="preserve"> </w:t>
      </w:r>
      <w:r w:rsidR="004A71D0">
        <w:rPr>
          <w:lang w:eastAsia="ja-JP"/>
        </w:rPr>
        <w:t xml:space="preserve">The </w:t>
      </w:r>
      <w:r w:rsidR="007607D0">
        <w:rPr>
          <w:lang w:eastAsia="ja-JP"/>
        </w:rPr>
        <w:t xml:space="preserve">definition also leaves </w:t>
      </w:r>
      <w:r w:rsidR="00422F5B">
        <w:rPr>
          <w:lang w:eastAsia="ja-JP"/>
        </w:rPr>
        <w:t xml:space="preserve">flexibility </w:t>
      </w:r>
      <w:r w:rsidR="003B4D1C">
        <w:rPr>
          <w:lang w:eastAsia="ja-JP"/>
        </w:rPr>
        <w:t xml:space="preserve">that </w:t>
      </w:r>
      <w:r w:rsidR="00BE5F1E">
        <w:rPr>
          <w:lang w:eastAsia="ja-JP"/>
        </w:rPr>
        <w:t xml:space="preserve">another “relevant” qualification or profession be sufficient. </w:t>
      </w:r>
      <w:r w:rsidR="002659EF">
        <w:rPr>
          <w:lang w:eastAsia="ja-JP"/>
        </w:rPr>
        <w:t>We would welcome feedback on this in response to the applicable consultation question (section 10).</w:t>
      </w:r>
    </w:p>
    <w:p w14:paraId="0AD2AD4D" w14:textId="4EE000B2" w:rsidR="00EE6B56" w:rsidRPr="000B431B" w:rsidRDefault="00EE6B56" w:rsidP="005675A1">
      <w:pPr>
        <w:pStyle w:val="Heading2"/>
      </w:pPr>
      <w:bookmarkStart w:id="305" w:name="_Toc207270707"/>
      <w:bookmarkStart w:id="306" w:name="_Toc207870336"/>
      <w:bookmarkStart w:id="307" w:name="_Toc207870762"/>
      <w:bookmarkStart w:id="308" w:name="_Toc207871070"/>
      <w:bookmarkStart w:id="309" w:name="_Toc207871147"/>
      <w:bookmarkStart w:id="310" w:name="_Toc210729383"/>
      <w:r w:rsidRPr="000B431B">
        <w:t>Compl</w:t>
      </w:r>
      <w:r w:rsidR="005125B3">
        <w:t>e</w:t>
      </w:r>
      <w:r w:rsidRPr="000B431B">
        <w:t>mentary activities</w:t>
      </w:r>
      <w:bookmarkEnd w:id="305"/>
      <w:bookmarkEnd w:id="306"/>
      <w:bookmarkEnd w:id="307"/>
      <w:bookmarkEnd w:id="308"/>
      <w:bookmarkEnd w:id="309"/>
      <w:bookmarkEnd w:id="310"/>
    </w:p>
    <w:p w14:paraId="4F4F250F" w14:textId="77777777" w:rsidR="00EE6B56" w:rsidRPr="006504F6" w:rsidRDefault="00EE6B56" w:rsidP="00EE6B56">
      <w:pPr>
        <w:rPr>
          <w:lang w:eastAsia="ja-JP"/>
        </w:rPr>
      </w:pPr>
      <w:r w:rsidRPr="006504F6">
        <w:rPr>
          <w:lang w:eastAsia="ja-JP"/>
        </w:rPr>
        <w:t>In addition to the project activities listed above, proponents may undertake complementary management activities if those activities:  </w:t>
      </w:r>
    </w:p>
    <w:p w14:paraId="2A4D923B" w14:textId="27CD43F4" w:rsidR="00EE6B56" w:rsidRPr="006504F6" w:rsidRDefault="00DB6C33" w:rsidP="00C619DF">
      <w:pPr>
        <w:numPr>
          <w:ilvl w:val="0"/>
          <w:numId w:val="101"/>
        </w:numPr>
        <w:rPr>
          <w:lang w:eastAsia="ja-JP"/>
        </w:rPr>
      </w:pPr>
      <w:r>
        <w:rPr>
          <w:lang w:eastAsia="ja-JP"/>
        </w:rPr>
        <w:t>s</w:t>
      </w:r>
      <w:r w:rsidR="00EE6B56" w:rsidRPr="00DC45A5">
        <w:rPr>
          <w:lang w:eastAsia="ja-JP"/>
        </w:rPr>
        <w:t xml:space="preserve">upport the </w:t>
      </w:r>
      <w:r w:rsidR="71691EA3" w:rsidRPr="00B267BA">
        <w:rPr>
          <w:lang w:eastAsia="ja-JP"/>
        </w:rPr>
        <w:t xml:space="preserve">restoration, </w:t>
      </w:r>
      <w:r w:rsidR="00EE6B56" w:rsidRPr="00DC45A5">
        <w:rPr>
          <w:lang w:eastAsia="ja-JP"/>
        </w:rPr>
        <w:t xml:space="preserve">enhancement or </w:t>
      </w:r>
      <w:r w:rsidR="57584FEF" w:rsidRPr="00B267BA">
        <w:rPr>
          <w:lang w:eastAsia="ja-JP"/>
        </w:rPr>
        <w:t>maintenance</w:t>
      </w:r>
      <w:r w:rsidR="00EE6B56" w:rsidRPr="006504F6">
        <w:rPr>
          <w:lang w:eastAsia="ja-JP"/>
        </w:rPr>
        <w:t xml:space="preserve"> </w:t>
      </w:r>
      <w:r w:rsidR="00F21145">
        <w:rPr>
          <w:lang w:eastAsia="ja-JP"/>
        </w:rPr>
        <w:t>of</w:t>
      </w:r>
      <w:r w:rsidR="00EE6B56" w:rsidRPr="006504F6">
        <w:rPr>
          <w:lang w:eastAsia="ja-JP"/>
        </w:rPr>
        <w:t xml:space="preserve"> </w:t>
      </w:r>
      <w:r w:rsidR="00121C27">
        <w:rPr>
          <w:lang w:eastAsia="ja-JP"/>
        </w:rPr>
        <w:t>native vegetation</w:t>
      </w:r>
      <w:r w:rsidR="00EE6B56" w:rsidRPr="006504F6">
        <w:rPr>
          <w:lang w:eastAsia="ja-JP"/>
        </w:rPr>
        <w:t xml:space="preserve"> and </w:t>
      </w:r>
    </w:p>
    <w:p w14:paraId="7CEFBCD8" w14:textId="48159B50" w:rsidR="00EE6B56" w:rsidRPr="006504F6" w:rsidRDefault="00DB6C33" w:rsidP="00C619DF">
      <w:pPr>
        <w:numPr>
          <w:ilvl w:val="0"/>
          <w:numId w:val="101"/>
        </w:numPr>
        <w:rPr>
          <w:lang w:eastAsia="ja-JP"/>
        </w:rPr>
      </w:pPr>
      <w:r>
        <w:rPr>
          <w:lang w:eastAsia="ja-JP"/>
        </w:rPr>
        <w:t>d</w:t>
      </w:r>
      <w:r w:rsidR="00EE6B56" w:rsidRPr="006504F6">
        <w:rPr>
          <w:lang w:eastAsia="ja-JP"/>
        </w:rPr>
        <w:t>o not threaten the achievement of the project outcome. </w:t>
      </w:r>
    </w:p>
    <w:p w14:paraId="142C9B64" w14:textId="3E451208" w:rsidR="00EE6B56" w:rsidRPr="006504F6" w:rsidRDefault="00EE6B56" w:rsidP="00EE6B56">
      <w:pPr>
        <w:rPr>
          <w:lang w:eastAsia="ja-JP"/>
        </w:rPr>
      </w:pPr>
      <w:r w:rsidRPr="006504F6">
        <w:rPr>
          <w:lang w:eastAsia="ja-JP"/>
        </w:rPr>
        <w:t xml:space="preserve">Complementary activities must be detailed in the project plan. The suitably qualified person responsible for the preparation of the project plan also must </w:t>
      </w:r>
      <w:r>
        <w:rPr>
          <w:lang w:eastAsia="ja-JP"/>
        </w:rPr>
        <w:t>certify</w:t>
      </w:r>
      <w:r w:rsidRPr="006504F6">
        <w:rPr>
          <w:lang w:eastAsia="ja-JP"/>
        </w:rPr>
        <w:t xml:space="preserve"> that the activities satisfy </w:t>
      </w:r>
      <w:r w:rsidR="00145227">
        <w:rPr>
          <w:lang w:eastAsia="ja-JP"/>
        </w:rPr>
        <w:t>the dot points</w:t>
      </w:r>
      <w:r w:rsidRPr="006504F6">
        <w:rPr>
          <w:lang w:eastAsia="ja-JP"/>
        </w:rPr>
        <w:t xml:space="preserve"> above.  </w:t>
      </w:r>
    </w:p>
    <w:p w14:paraId="0C7F6A1D" w14:textId="77777777" w:rsidR="00255156" w:rsidRPr="00255156" w:rsidRDefault="00255156" w:rsidP="00C619DF">
      <w:pPr>
        <w:pStyle w:val="ListParagraph"/>
        <w:keepNext/>
        <w:numPr>
          <w:ilvl w:val="0"/>
          <w:numId w:val="103"/>
        </w:numPr>
        <w:spacing w:before="120" w:after="240" w:line="264" w:lineRule="auto"/>
        <w:outlineLvl w:val="2"/>
        <w:rPr>
          <w:rFonts w:eastAsiaTheme="minorEastAsia" w:cstheme="minorBidi"/>
          <w:vanish/>
          <w:color w:val="197C7D"/>
          <w:sz w:val="40"/>
          <w:szCs w:val="40"/>
          <w:lang w:eastAsia="ja-JP"/>
        </w:rPr>
      </w:pPr>
      <w:bookmarkStart w:id="311" w:name="_Toc209109645"/>
      <w:bookmarkStart w:id="312" w:name="_Toc209428662"/>
      <w:bookmarkStart w:id="313" w:name="_Toc207270708"/>
      <w:bookmarkStart w:id="314" w:name="_Toc207870337"/>
      <w:bookmarkStart w:id="315" w:name="_Toc207870763"/>
      <w:bookmarkStart w:id="316" w:name="_Toc207871071"/>
      <w:bookmarkStart w:id="317" w:name="_Toc207871148"/>
      <w:bookmarkEnd w:id="311"/>
      <w:bookmarkEnd w:id="312"/>
    </w:p>
    <w:p w14:paraId="6D72D05B"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4A4107F2"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5068D030"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1F24A13C"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3F3B04F8" w14:textId="60079D26" w:rsidR="00EA36E9" w:rsidRPr="000B431B" w:rsidRDefault="7B882C1A" w:rsidP="005675A1">
      <w:pPr>
        <w:pStyle w:val="Heading3"/>
      </w:pPr>
      <w:bookmarkStart w:id="318" w:name="_Toc210729384"/>
      <w:r w:rsidRPr="000B431B">
        <w:t>Use of fire</w:t>
      </w:r>
      <w:bookmarkEnd w:id="313"/>
      <w:bookmarkEnd w:id="314"/>
      <w:bookmarkEnd w:id="315"/>
      <w:bookmarkEnd w:id="316"/>
      <w:bookmarkEnd w:id="317"/>
      <w:bookmarkEnd w:id="318"/>
    </w:p>
    <w:p w14:paraId="4A6578BE" w14:textId="35122FB9" w:rsidR="00057821" w:rsidRDefault="00581319" w:rsidP="00EA36E9">
      <w:pPr>
        <w:rPr>
          <w:rFonts w:ascii="Calibri" w:eastAsia="Calibri" w:hAnsi="Calibri" w:cs="Arial"/>
          <w:lang w:eastAsia="ja-JP"/>
        </w:rPr>
      </w:pPr>
      <w:r>
        <w:rPr>
          <w:lang w:eastAsia="ja-JP"/>
        </w:rPr>
        <w:t xml:space="preserve">Fire has long played an important </w:t>
      </w:r>
      <w:r w:rsidR="003413B1">
        <w:rPr>
          <w:lang w:eastAsia="ja-JP"/>
        </w:rPr>
        <w:t>role in the Australian landscape</w:t>
      </w:r>
      <w:r w:rsidR="050B273D" w:rsidRPr="5587A073">
        <w:rPr>
          <w:lang w:eastAsia="ja-JP"/>
        </w:rPr>
        <w:t xml:space="preserve"> and when</w:t>
      </w:r>
      <w:r w:rsidR="1288D5E5" w:rsidRPr="5587A073">
        <w:rPr>
          <w:lang w:eastAsia="ja-JP"/>
        </w:rPr>
        <w:t xml:space="preserve"> u</w:t>
      </w:r>
      <w:r w:rsidR="000F750E" w:rsidRPr="5587A073">
        <w:rPr>
          <w:lang w:eastAsia="ja-JP"/>
        </w:rPr>
        <w:t>sed</w:t>
      </w:r>
      <w:r w:rsidR="000F750E">
        <w:rPr>
          <w:lang w:eastAsia="ja-JP"/>
        </w:rPr>
        <w:t xml:space="preserve"> correctly can have ecological and </w:t>
      </w:r>
      <w:r w:rsidR="005D1729" w:rsidRPr="41A44074">
        <w:rPr>
          <w:lang w:eastAsia="ja-JP"/>
        </w:rPr>
        <w:t>c</w:t>
      </w:r>
      <w:r w:rsidR="000F750E" w:rsidRPr="41A44074">
        <w:rPr>
          <w:lang w:eastAsia="ja-JP"/>
        </w:rPr>
        <w:t>ultural</w:t>
      </w:r>
      <w:r w:rsidR="000F750E">
        <w:rPr>
          <w:lang w:eastAsia="ja-JP"/>
        </w:rPr>
        <w:t xml:space="preserve"> benefits</w:t>
      </w:r>
      <w:r w:rsidR="15678416" w:rsidRPr="3523099A">
        <w:rPr>
          <w:lang w:eastAsia="ja-JP"/>
        </w:rPr>
        <w:t>.</w:t>
      </w:r>
      <w:r w:rsidR="003413B1">
        <w:rPr>
          <w:lang w:eastAsia="ja-JP"/>
        </w:rPr>
        <w:t xml:space="preserve"> </w:t>
      </w:r>
      <w:r w:rsidR="00D13093" w:rsidRPr="2637E836">
        <w:rPr>
          <w:lang w:eastAsia="ja-JP"/>
        </w:rPr>
        <w:t>The department is considering</w:t>
      </w:r>
      <w:r w:rsidR="00B15C0B" w:rsidRPr="2637E836">
        <w:rPr>
          <w:lang w:eastAsia="ja-JP"/>
        </w:rPr>
        <w:t xml:space="preserve"> </w:t>
      </w:r>
      <w:r w:rsidR="00EF692D">
        <w:rPr>
          <w:lang w:eastAsia="ja-JP"/>
        </w:rPr>
        <w:t xml:space="preserve">how </w:t>
      </w:r>
      <w:r w:rsidR="00B15C0B" w:rsidRPr="2637E836">
        <w:rPr>
          <w:lang w:eastAsia="ja-JP"/>
        </w:rPr>
        <w:t xml:space="preserve">fire </w:t>
      </w:r>
      <w:r w:rsidR="00EF692D">
        <w:rPr>
          <w:lang w:eastAsia="ja-JP"/>
        </w:rPr>
        <w:t>would be used</w:t>
      </w:r>
      <w:r w:rsidR="00B15C0B" w:rsidRPr="2637E836">
        <w:rPr>
          <w:lang w:eastAsia="ja-JP"/>
        </w:rPr>
        <w:t xml:space="preserve"> in the ENV method</w:t>
      </w:r>
      <w:r w:rsidR="001F7614">
        <w:rPr>
          <w:lang w:eastAsia="ja-JP"/>
        </w:rPr>
        <w:t xml:space="preserve">, </w:t>
      </w:r>
      <w:r w:rsidR="55647139" w:rsidRPr="32ABABED">
        <w:rPr>
          <w:lang w:eastAsia="ja-JP"/>
        </w:rPr>
        <w:t>subject to existing laws and standards,</w:t>
      </w:r>
      <w:r w:rsidR="001F7614" w:rsidRPr="14F6E261">
        <w:rPr>
          <w:lang w:eastAsia="ja-JP"/>
        </w:rPr>
        <w:t xml:space="preserve"> </w:t>
      </w:r>
      <w:r w:rsidR="001F7614">
        <w:rPr>
          <w:lang w:eastAsia="ja-JP"/>
        </w:rPr>
        <w:t xml:space="preserve">building on the </w:t>
      </w:r>
      <w:r w:rsidR="0F255D7A" w:rsidRPr="6C2947BF">
        <w:rPr>
          <w:lang w:eastAsia="ja-JP"/>
        </w:rPr>
        <w:t>replanting</w:t>
      </w:r>
      <w:r w:rsidR="001F7614">
        <w:rPr>
          <w:lang w:eastAsia="ja-JP"/>
        </w:rPr>
        <w:t xml:space="preserve"> method and previous stakeholder feedback</w:t>
      </w:r>
      <w:r w:rsidR="00B15C0B">
        <w:rPr>
          <w:lang w:eastAsia="ja-JP"/>
        </w:rPr>
        <w:t>.</w:t>
      </w:r>
      <w:r w:rsidR="002D0658">
        <w:rPr>
          <w:lang w:eastAsia="ja-JP"/>
        </w:rPr>
        <w:t xml:space="preserve"> </w:t>
      </w:r>
      <w:r w:rsidR="004A2466">
        <w:rPr>
          <w:lang w:eastAsia="ja-JP"/>
        </w:rPr>
        <w:t xml:space="preserve">Use of fire as a complementary </w:t>
      </w:r>
      <w:r w:rsidR="004A2466" w:rsidRPr="0574D885">
        <w:rPr>
          <w:lang w:eastAsia="ja-JP"/>
        </w:rPr>
        <w:t>activity</w:t>
      </w:r>
      <w:r w:rsidR="001C3057">
        <w:rPr>
          <w:lang w:eastAsia="ja-JP"/>
        </w:rPr>
        <w:t xml:space="preserve"> could be</w:t>
      </w:r>
      <w:r w:rsidR="00117A63">
        <w:rPr>
          <w:rFonts w:ascii="Calibri" w:eastAsia="Calibri" w:hAnsi="Calibri" w:cs="Arial"/>
        </w:rPr>
        <w:t xml:space="preserve"> implemented</w:t>
      </w:r>
      <w:r w:rsidR="56435767" w:rsidRPr="2637E836" w:rsidDel="00117A63">
        <w:rPr>
          <w:rFonts w:ascii="Calibri" w:eastAsia="Calibri" w:hAnsi="Calibri" w:cs="Arial"/>
        </w:rPr>
        <w:t xml:space="preserve"> </w:t>
      </w:r>
      <w:r w:rsidR="56435767" w:rsidRPr="2637E836">
        <w:rPr>
          <w:rFonts w:ascii="Calibri" w:eastAsia="Calibri" w:hAnsi="Calibri" w:cs="Arial"/>
        </w:rPr>
        <w:t>in conjunction with</w:t>
      </w:r>
      <w:r w:rsidR="0098719C">
        <w:rPr>
          <w:rFonts w:ascii="Calibri" w:eastAsia="Calibri" w:hAnsi="Calibri" w:cs="Arial"/>
        </w:rPr>
        <w:t>, or as part of,</w:t>
      </w:r>
      <w:r w:rsidR="56435767" w:rsidRPr="2637E836">
        <w:rPr>
          <w:rFonts w:ascii="Calibri" w:eastAsia="Calibri" w:hAnsi="Calibri" w:cs="Arial"/>
        </w:rPr>
        <w:t xml:space="preserve"> other </w:t>
      </w:r>
      <w:r w:rsidR="00610D19" w:rsidRPr="16F3445C">
        <w:rPr>
          <w:rFonts w:ascii="Calibri" w:eastAsia="Calibri" w:hAnsi="Calibri" w:cs="Arial"/>
        </w:rPr>
        <w:t>eligible</w:t>
      </w:r>
      <w:r w:rsidR="00610D19">
        <w:rPr>
          <w:rFonts w:ascii="Calibri" w:eastAsia="Calibri" w:hAnsi="Calibri" w:cs="Arial"/>
        </w:rPr>
        <w:t xml:space="preserve"> project activities</w:t>
      </w:r>
      <w:r w:rsidR="0044475C">
        <w:rPr>
          <w:rFonts w:ascii="Calibri" w:eastAsia="Calibri" w:hAnsi="Calibri" w:cs="Arial"/>
        </w:rPr>
        <w:t>. For example, fire may be used as part of an overall strategy for weed control, or to</w:t>
      </w:r>
      <w:r w:rsidR="002942A7">
        <w:rPr>
          <w:rFonts w:ascii="Calibri" w:eastAsia="Calibri" w:hAnsi="Calibri" w:cs="Arial"/>
        </w:rPr>
        <w:t xml:space="preserve"> encourage flowering or germination of particular plant species.</w:t>
      </w:r>
      <w:r w:rsidR="0044475C">
        <w:rPr>
          <w:rFonts w:ascii="Calibri" w:eastAsia="Calibri" w:hAnsi="Calibri" w:cs="Arial"/>
        </w:rPr>
        <w:t xml:space="preserve">  </w:t>
      </w:r>
      <w:r w:rsidR="00610D19">
        <w:rPr>
          <w:rFonts w:ascii="Calibri" w:eastAsia="Calibri" w:hAnsi="Calibri" w:cs="Arial"/>
        </w:rPr>
        <w:t xml:space="preserve"> </w:t>
      </w:r>
    </w:p>
    <w:p w14:paraId="7A8453A1" w14:textId="25061384" w:rsidR="001F1FEA" w:rsidRPr="00D67F6A" w:rsidRDefault="49979EED" w:rsidP="679FCCD7">
      <w:pPr>
        <w:spacing w:before="160" w:after="160"/>
        <w:rPr>
          <w:lang w:eastAsia="ja-JP"/>
        </w:rPr>
      </w:pPr>
      <w:r w:rsidRPr="34543E11">
        <w:rPr>
          <w:lang w:eastAsia="ja-JP"/>
        </w:rPr>
        <w:t xml:space="preserve">The </w:t>
      </w:r>
      <w:r w:rsidR="0A83D883" w:rsidRPr="55CB6551">
        <w:rPr>
          <w:lang w:eastAsia="ja-JP"/>
        </w:rPr>
        <w:t>d</w:t>
      </w:r>
      <w:r w:rsidRPr="55CB6551">
        <w:rPr>
          <w:lang w:eastAsia="ja-JP"/>
        </w:rPr>
        <w:t>epartment</w:t>
      </w:r>
      <w:r w:rsidRPr="7E9D7715">
        <w:rPr>
          <w:lang w:eastAsia="ja-JP"/>
        </w:rPr>
        <w:t xml:space="preserve"> </w:t>
      </w:r>
      <w:r w:rsidRPr="525EB1CD">
        <w:rPr>
          <w:lang w:eastAsia="ja-JP"/>
        </w:rPr>
        <w:t xml:space="preserve">is considering </w:t>
      </w:r>
      <w:r w:rsidRPr="1709BD2B">
        <w:rPr>
          <w:lang w:eastAsia="ja-JP"/>
        </w:rPr>
        <w:t xml:space="preserve">three </w:t>
      </w:r>
      <w:r w:rsidRPr="3AC1C706">
        <w:rPr>
          <w:lang w:eastAsia="ja-JP"/>
        </w:rPr>
        <w:t xml:space="preserve">options for how </w:t>
      </w:r>
      <w:r w:rsidRPr="0542B1A8">
        <w:rPr>
          <w:lang w:eastAsia="ja-JP"/>
        </w:rPr>
        <w:t xml:space="preserve">fire </w:t>
      </w:r>
      <w:r w:rsidRPr="0DF4D207">
        <w:rPr>
          <w:lang w:eastAsia="ja-JP"/>
        </w:rPr>
        <w:t xml:space="preserve">could be </w:t>
      </w:r>
      <w:r w:rsidRPr="432F1AB3">
        <w:rPr>
          <w:lang w:eastAsia="ja-JP"/>
        </w:rPr>
        <w:t>implemen</w:t>
      </w:r>
      <w:r w:rsidR="57FF8007" w:rsidRPr="432F1AB3">
        <w:rPr>
          <w:lang w:eastAsia="ja-JP"/>
        </w:rPr>
        <w:t xml:space="preserve">ted as a </w:t>
      </w:r>
      <w:r w:rsidR="59C3AA4B" w:rsidRPr="7AA24327">
        <w:rPr>
          <w:lang w:eastAsia="ja-JP"/>
        </w:rPr>
        <w:t>complementary</w:t>
      </w:r>
      <w:r w:rsidR="57FF8007" w:rsidRPr="7553580A">
        <w:rPr>
          <w:lang w:eastAsia="ja-JP"/>
        </w:rPr>
        <w:t xml:space="preserve"> </w:t>
      </w:r>
      <w:r w:rsidR="57FF8007" w:rsidRPr="55D6E111">
        <w:rPr>
          <w:lang w:eastAsia="ja-JP"/>
        </w:rPr>
        <w:t xml:space="preserve">activity. </w:t>
      </w:r>
    </w:p>
    <w:p w14:paraId="2DD63AE1" w14:textId="76BEBF91" w:rsidR="6D90CBDC" w:rsidRPr="00B267BA" w:rsidRDefault="630C2A10" w:rsidP="00B267BA">
      <w:pPr>
        <w:pStyle w:val="BoldHeading"/>
        <w:rPr>
          <w:szCs w:val="24"/>
        </w:rPr>
      </w:pPr>
      <w:r w:rsidRPr="00B267BA">
        <w:rPr>
          <w:sz w:val="24"/>
          <w:szCs w:val="24"/>
        </w:rPr>
        <w:t>Option 1</w:t>
      </w:r>
      <w:r w:rsidR="00DD43B3" w:rsidRPr="00B267BA">
        <w:rPr>
          <w:sz w:val="24"/>
          <w:szCs w:val="24"/>
        </w:rPr>
        <w:t xml:space="preserve"> </w:t>
      </w:r>
      <w:r w:rsidR="001D6D50" w:rsidRPr="00B267BA">
        <w:rPr>
          <w:sz w:val="24"/>
          <w:szCs w:val="24"/>
        </w:rPr>
        <w:t>–</w:t>
      </w:r>
      <w:r w:rsidR="00DD43B3" w:rsidRPr="00B267BA">
        <w:rPr>
          <w:sz w:val="24"/>
          <w:szCs w:val="24"/>
        </w:rPr>
        <w:t xml:space="preserve"> </w:t>
      </w:r>
      <w:r w:rsidR="001D6D50" w:rsidRPr="00B267BA">
        <w:rPr>
          <w:sz w:val="24"/>
          <w:szCs w:val="24"/>
        </w:rPr>
        <w:t>approach builds on Replanting method</w:t>
      </w:r>
    </w:p>
    <w:p w14:paraId="33EC57C4" w14:textId="2827A591" w:rsidR="001B1F63" w:rsidRDefault="0057522F" w:rsidP="00EA36E9">
      <w:pPr>
        <w:rPr>
          <w:lang w:eastAsia="ja-JP"/>
        </w:rPr>
      </w:pPr>
      <w:r>
        <w:rPr>
          <w:lang w:eastAsia="ja-JP"/>
        </w:rPr>
        <w:t xml:space="preserve">Option </w:t>
      </w:r>
      <w:r w:rsidRPr="7C56E56B">
        <w:rPr>
          <w:lang w:eastAsia="ja-JP"/>
        </w:rPr>
        <w:t>1</w:t>
      </w:r>
      <w:r>
        <w:rPr>
          <w:lang w:eastAsia="ja-JP"/>
        </w:rPr>
        <w:t xml:space="preserve"> would</w:t>
      </w:r>
      <w:r w:rsidR="6A029750" w:rsidRPr="16ACF4AF">
        <w:rPr>
          <w:lang w:eastAsia="ja-JP"/>
        </w:rPr>
        <w:t xml:space="preserve"> see </w:t>
      </w:r>
      <w:r>
        <w:rPr>
          <w:lang w:eastAsia="ja-JP"/>
        </w:rPr>
        <w:t xml:space="preserve">use of fire </w:t>
      </w:r>
      <w:r w:rsidR="00CF2816">
        <w:rPr>
          <w:lang w:eastAsia="ja-JP"/>
        </w:rPr>
        <w:t>provisions</w:t>
      </w:r>
      <w:r w:rsidR="00994BC0">
        <w:rPr>
          <w:lang w:eastAsia="ja-JP"/>
        </w:rPr>
        <w:t xml:space="preserve"> modified from</w:t>
      </w:r>
      <w:r w:rsidR="00591C1B">
        <w:rPr>
          <w:lang w:eastAsia="ja-JP"/>
        </w:rPr>
        <w:t xml:space="preserve"> </w:t>
      </w:r>
      <w:r w:rsidR="00591C1B" w:rsidRPr="7C56E56B">
        <w:rPr>
          <w:lang w:eastAsia="ja-JP"/>
        </w:rPr>
        <w:t>those</w:t>
      </w:r>
      <w:r w:rsidR="00591C1B">
        <w:rPr>
          <w:lang w:eastAsia="ja-JP"/>
        </w:rPr>
        <w:t xml:space="preserve"> in the</w:t>
      </w:r>
      <w:r w:rsidR="001B1F63">
        <w:rPr>
          <w:lang w:eastAsia="ja-JP"/>
        </w:rPr>
        <w:t xml:space="preserve"> Replanting method</w:t>
      </w:r>
      <w:r w:rsidR="00994BC0">
        <w:rPr>
          <w:lang w:eastAsia="ja-JP"/>
        </w:rPr>
        <w:t xml:space="preserve"> which act as a backstop, or guardrail, against over-burning</w:t>
      </w:r>
      <w:r w:rsidR="00A611CB">
        <w:rPr>
          <w:lang w:eastAsia="ja-JP"/>
        </w:rPr>
        <w:t xml:space="preserve"> while leaving </w:t>
      </w:r>
      <w:r w:rsidR="00D15C1E">
        <w:rPr>
          <w:lang w:eastAsia="ja-JP"/>
        </w:rPr>
        <w:t xml:space="preserve">some </w:t>
      </w:r>
      <w:r w:rsidR="00A611CB">
        <w:rPr>
          <w:lang w:eastAsia="ja-JP"/>
        </w:rPr>
        <w:t xml:space="preserve">discretion for projects to use fire </w:t>
      </w:r>
      <w:r w:rsidR="000E065D">
        <w:rPr>
          <w:lang w:eastAsia="ja-JP"/>
        </w:rPr>
        <w:t>as considered appropriate</w:t>
      </w:r>
      <w:r w:rsidR="004108EA">
        <w:rPr>
          <w:lang w:eastAsia="ja-JP"/>
        </w:rPr>
        <w:t xml:space="preserve">. </w:t>
      </w:r>
      <w:r w:rsidR="00C75D84">
        <w:rPr>
          <w:lang w:eastAsia="ja-JP"/>
        </w:rPr>
        <w:t>Where</w:t>
      </w:r>
      <w:r w:rsidR="001D3E39" w:rsidRPr="001D3E39">
        <w:rPr>
          <w:lang w:eastAsia="ja-JP"/>
        </w:rPr>
        <w:t xml:space="preserve"> management actions </w:t>
      </w:r>
      <w:r w:rsidR="20DEBA05" w:rsidRPr="5EA07628">
        <w:rPr>
          <w:lang w:eastAsia="ja-JP"/>
        </w:rPr>
        <w:t>involv</w:t>
      </w:r>
      <w:r w:rsidR="00C75D84">
        <w:rPr>
          <w:lang w:eastAsia="ja-JP"/>
        </w:rPr>
        <w:t>e</w:t>
      </w:r>
      <w:r w:rsidR="001D3E39" w:rsidRPr="001D3E39">
        <w:rPr>
          <w:lang w:eastAsia="ja-JP"/>
        </w:rPr>
        <w:t xml:space="preserve"> the use of fire and those </w:t>
      </w:r>
      <w:r w:rsidR="00A342A9">
        <w:rPr>
          <w:lang w:eastAsia="ja-JP"/>
        </w:rPr>
        <w:t>actions</w:t>
      </w:r>
      <w:r w:rsidR="3D5E65E3" w:rsidRPr="4E1FBC1B">
        <w:rPr>
          <w:lang w:eastAsia="ja-JP"/>
        </w:rPr>
        <w:t xml:space="preserve"> </w:t>
      </w:r>
      <w:r w:rsidR="006E63BE">
        <w:rPr>
          <w:lang w:eastAsia="ja-JP"/>
        </w:rPr>
        <w:t>are not</w:t>
      </w:r>
      <w:r w:rsidR="3D5E65E3" w:rsidRPr="4E1FBC1B">
        <w:rPr>
          <w:lang w:eastAsia="ja-JP"/>
        </w:rPr>
        <w:t xml:space="preserve"> </w:t>
      </w:r>
      <w:r w:rsidR="3D5E65E3" w:rsidRPr="36B768A2">
        <w:rPr>
          <w:lang w:eastAsia="ja-JP"/>
        </w:rPr>
        <w:t>undertaken</w:t>
      </w:r>
      <w:r w:rsidR="001D3E39" w:rsidRPr="001D3E39">
        <w:rPr>
          <w:lang w:eastAsia="ja-JP"/>
        </w:rPr>
        <w:t xml:space="preserve"> to mitigate risks to life, property or biodiversity (including risks from a bushfire or potential bushfire) taken in accordance with relevant Commonwealth, State or Territory laws</w:t>
      </w:r>
      <w:r w:rsidR="00B10738">
        <w:rPr>
          <w:lang w:eastAsia="ja-JP"/>
        </w:rPr>
        <w:t>,</w:t>
      </w:r>
      <w:r w:rsidR="001D3E39" w:rsidRPr="001D3E39">
        <w:rPr>
          <w:lang w:eastAsia="ja-JP"/>
        </w:rPr>
        <w:t xml:space="preserve"> the project proponent </w:t>
      </w:r>
      <w:r w:rsidR="036CADB8" w:rsidRPr="48BF70F8">
        <w:rPr>
          <w:lang w:eastAsia="ja-JP"/>
        </w:rPr>
        <w:t>would need to</w:t>
      </w:r>
      <w:r w:rsidR="001D3E39" w:rsidRPr="001D3E39">
        <w:rPr>
          <w:lang w:eastAsia="ja-JP"/>
        </w:rPr>
        <w:t xml:space="preserve"> ensure tha</w:t>
      </w:r>
      <w:r w:rsidR="00026C5E">
        <w:rPr>
          <w:lang w:eastAsia="ja-JP"/>
        </w:rPr>
        <w:t>t:</w:t>
      </w:r>
    </w:p>
    <w:p w14:paraId="3B054428" w14:textId="14499C93" w:rsidR="008F0632" w:rsidRPr="006504F6" w:rsidRDefault="00A54383" w:rsidP="002343AE">
      <w:pPr>
        <w:numPr>
          <w:ilvl w:val="0"/>
          <w:numId w:val="12"/>
        </w:numPr>
        <w:rPr>
          <w:lang w:eastAsia="ja-JP"/>
        </w:rPr>
      </w:pPr>
      <w:r>
        <w:rPr>
          <w:lang w:eastAsia="ja-JP"/>
        </w:rPr>
        <w:t>b</w:t>
      </w:r>
      <w:r w:rsidR="001B1F63" w:rsidRPr="006504F6">
        <w:rPr>
          <w:lang w:eastAsia="ja-JP"/>
        </w:rPr>
        <w:t xml:space="preserve">urning </w:t>
      </w:r>
      <w:r w:rsidR="00F86FE9">
        <w:rPr>
          <w:lang w:eastAsia="ja-JP"/>
        </w:rPr>
        <w:t>does</w:t>
      </w:r>
      <w:r w:rsidR="001B1F63" w:rsidRPr="006504F6">
        <w:rPr>
          <w:lang w:eastAsia="ja-JP"/>
        </w:rPr>
        <w:t xml:space="preserve"> not take place within an activity area involving revegetation activities where </w:t>
      </w:r>
      <w:r w:rsidR="00D2541A">
        <w:rPr>
          <w:lang w:eastAsia="ja-JP"/>
        </w:rPr>
        <w:t xml:space="preserve">environmental </w:t>
      </w:r>
      <w:r w:rsidR="001B1F63" w:rsidRPr="006504F6">
        <w:rPr>
          <w:lang w:eastAsia="ja-JP"/>
        </w:rPr>
        <w:t>plantings or regeneration are less than 5 years old </w:t>
      </w:r>
      <w:r w:rsidR="00B9658E">
        <w:rPr>
          <w:lang w:eastAsia="ja-JP"/>
        </w:rPr>
        <w:t xml:space="preserve"> </w:t>
      </w:r>
    </w:p>
    <w:p w14:paraId="70710858" w14:textId="7940FF11" w:rsidR="001B1F63" w:rsidRDefault="00A54383" w:rsidP="002343AE">
      <w:pPr>
        <w:numPr>
          <w:ilvl w:val="0"/>
          <w:numId w:val="12"/>
        </w:numPr>
        <w:rPr>
          <w:lang w:eastAsia="ja-JP"/>
        </w:rPr>
      </w:pPr>
      <w:r>
        <w:rPr>
          <w:lang w:eastAsia="ja-JP"/>
        </w:rPr>
        <w:t>b</w:t>
      </w:r>
      <w:r w:rsidR="004401D9">
        <w:rPr>
          <w:lang w:eastAsia="ja-JP"/>
        </w:rPr>
        <w:t>u</w:t>
      </w:r>
      <w:r w:rsidR="001B1F63" w:rsidRPr="006504F6">
        <w:rPr>
          <w:lang w:eastAsia="ja-JP"/>
        </w:rPr>
        <w:t xml:space="preserve">rning </w:t>
      </w:r>
      <w:r w:rsidR="006159B0">
        <w:rPr>
          <w:lang w:eastAsia="ja-JP"/>
        </w:rPr>
        <w:t>does</w:t>
      </w:r>
      <w:r w:rsidR="001B1F63" w:rsidRPr="006504F6" w:rsidDel="00AF40CE">
        <w:rPr>
          <w:lang w:eastAsia="ja-JP"/>
        </w:rPr>
        <w:t xml:space="preserve"> not take place within an activity area more than once every 7 years </w:t>
      </w:r>
      <w:r w:rsidR="005E5B7F" w:rsidDel="00AF40CE">
        <w:rPr>
          <w:lang w:eastAsia="ja-JP"/>
        </w:rPr>
        <w:t xml:space="preserve"> </w:t>
      </w:r>
    </w:p>
    <w:p w14:paraId="577C0DA7" w14:textId="7D827C4C" w:rsidR="00AF40CE" w:rsidRPr="006504F6" w:rsidRDefault="00A54383" w:rsidP="002343AE">
      <w:pPr>
        <w:numPr>
          <w:ilvl w:val="0"/>
          <w:numId w:val="12"/>
        </w:numPr>
        <w:rPr>
          <w:lang w:eastAsia="ja-JP"/>
        </w:rPr>
      </w:pPr>
      <w:r>
        <w:rPr>
          <w:lang w:eastAsia="ja-JP"/>
        </w:rPr>
        <w:t>b</w:t>
      </w:r>
      <w:r w:rsidR="00AF40CE" w:rsidRPr="00AF40CE">
        <w:rPr>
          <w:lang w:eastAsia="ja-JP"/>
        </w:rPr>
        <w:t>urning must not affect more than 20% of any single activity area more than once every 5 years, unless limited to the ground layer for the express purpose of removing weed seedbanks</w:t>
      </w:r>
      <w:r w:rsidR="00F90BE8">
        <w:rPr>
          <w:lang w:eastAsia="ja-JP"/>
        </w:rPr>
        <w:t xml:space="preserve"> </w:t>
      </w:r>
    </w:p>
    <w:p w14:paraId="588E7EDB" w14:textId="72E02273" w:rsidR="00C30210" w:rsidRDefault="00A54383" w:rsidP="002343AE">
      <w:pPr>
        <w:numPr>
          <w:ilvl w:val="0"/>
          <w:numId w:val="12"/>
        </w:numPr>
        <w:rPr>
          <w:lang w:eastAsia="ja-JP"/>
        </w:rPr>
      </w:pPr>
      <w:r>
        <w:rPr>
          <w:lang w:eastAsia="ja-JP"/>
        </w:rPr>
        <w:t>b</w:t>
      </w:r>
      <w:r w:rsidR="001B1F63" w:rsidRPr="006504F6">
        <w:rPr>
          <w:lang w:eastAsia="ja-JP"/>
        </w:rPr>
        <w:t>urning must not be undertaken for 5 years following a bushfire event (bushfire event is defined for these purposes as a wildfire or a prescribed burn undertaken in response to an imminent threat from bushfire). </w:t>
      </w:r>
    </w:p>
    <w:p w14:paraId="41FFE4DD" w14:textId="3985544B" w:rsidR="00A27466" w:rsidRDefault="00EF17B2" w:rsidP="18A6F3C3">
      <w:pPr>
        <w:spacing w:after="160"/>
        <w:rPr>
          <w:rFonts w:eastAsiaTheme="minorEastAsia"/>
        </w:rPr>
      </w:pPr>
      <w:r>
        <w:rPr>
          <w:rFonts w:eastAsiaTheme="minorEastAsia"/>
        </w:rPr>
        <w:t xml:space="preserve">This option would </w:t>
      </w:r>
      <w:r w:rsidR="00E33987">
        <w:rPr>
          <w:rFonts w:eastAsiaTheme="minorEastAsia"/>
        </w:rPr>
        <w:t xml:space="preserve">enable use of </w:t>
      </w:r>
      <w:r w:rsidR="00D77397">
        <w:rPr>
          <w:rFonts w:eastAsiaTheme="minorEastAsia"/>
        </w:rPr>
        <w:t xml:space="preserve">fire </w:t>
      </w:r>
      <w:r w:rsidR="00E33987" w:rsidRPr="00E33987">
        <w:rPr>
          <w:rFonts w:eastAsiaTheme="minorEastAsia"/>
        </w:rPr>
        <w:t xml:space="preserve">as part of project management, subject to </w:t>
      </w:r>
      <w:r w:rsidR="00E86E34">
        <w:rPr>
          <w:rFonts w:eastAsiaTheme="minorEastAsia"/>
        </w:rPr>
        <w:t xml:space="preserve">the conditions above, </w:t>
      </w:r>
      <w:r w:rsidR="00E33987" w:rsidRPr="00E33987">
        <w:rPr>
          <w:rFonts w:eastAsiaTheme="minorEastAsia"/>
        </w:rPr>
        <w:t xml:space="preserve">all applicable permits, </w:t>
      </w:r>
      <w:r w:rsidR="00E86E34">
        <w:rPr>
          <w:rFonts w:eastAsiaTheme="minorEastAsia"/>
        </w:rPr>
        <w:t xml:space="preserve">and </w:t>
      </w:r>
      <w:r w:rsidR="00A6196D">
        <w:rPr>
          <w:rFonts w:eastAsiaTheme="minorEastAsia"/>
        </w:rPr>
        <w:t xml:space="preserve">with </w:t>
      </w:r>
      <w:r w:rsidR="001538DB">
        <w:rPr>
          <w:rFonts w:eastAsiaTheme="minorEastAsia"/>
        </w:rPr>
        <w:t xml:space="preserve">a fire management </w:t>
      </w:r>
      <w:r w:rsidR="00F53AB0">
        <w:rPr>
          <w:rFonts w:eastAsiaTheme="minorEastAsia"/>
        </w:rPr>
        <w:t xml:space="preserve">plan detailed </w:t>
      </w:r>
      <w:r w:rsidR="00876DF7">
        <w:rPr>
          <w:rFonts w:eastAsiaTheme="minorEastAsia"/>
        </w:rPr>
        <w:t>in the</w:t>
      </w:r>
      <w:r w:rsidR="00E33987" w:rsidRPr="00E33987">
        <w:rPr>
          <w:rFonts w:eastAsiaTheme="minorEastAsia"/>
        </w:rPr>
        <w:t xml:space="preserve"> project plan</w:t>
      </w:r>
      <w:r w:rsidR="00876DF7">
        <w:rPr>
          <w:rFonts w:eastAsiaTheme="minorEastAsia"/>
        </w:rPr>
        <w:t xml:space="preserve">. </w:t>
      </w:r>
    </w:p>
    <w:p w14:paraId="78F7F506" w14:textId="4BB0C1B9" w:rsidR="00B073F3" w:rsidRDefault="00CE6847" w:rsidP="18A6F3C3">
      <w:pPr>
        <w:spacing w:after="160"/>
        <w:rPr>
          <w:rFonts w:eastAsiaTheme="minorEastAsia"/>
        </w:rPr>
      </w:pPr>
      <w:r w:rsidRPr="62FC804C">
        <w:rPr>
          <w:rFonts w:eastAsiaTheme="minorEastAsia"/>
        </w:rPr>
        <w:t>F</w:t>
      </w:r>
      <w:r w:rsidR="58BBADC2" w:rsidRPr="62FC804C">
        <w:rPr>
          <w:rFonts w:eastAsiaTheme="minorEastAsia"/>
        </w:rPr>
        <w:t>ire</w:t>
      </w:r>
      <w:r w:rsidR="58BBADC2" w:rsidRPr="142A8081">
        <w:rPr>
          <w:rFonts w:eastAsiaTheme="minorEastAsia"/>
        </w:rPr>
        <w:t xml:space="preserve"> regimes vary greatly between different ecosystems and vegetation communities, and </w:t>
      </w:r>
      <w:r w:rsidR="0053203D">
        <w:rPr>
          <w:rFonts w:eastAsiaTheme="minorEastAsia"/>
        </w:rPr>
        <w:t xml:space="preserve">so a risk with this </w:t>
      </w:r>
      <w:r w:rsidR="00A27466">
        <w:rPr>
          <w:rFonts w:eastAsiaTheme="minorEastAsia"/>
        </w:rPr>
        <w:t xml:space="preserve">option </w:t>
      </w:r>
      <w:r w:rsidR="0053203D">
        <w:rPr>
          <w:rFonts w:eastAsiaTheme="minorEastAsia"/>
        </w:rPr>
        <w:t>is that these</w:t>
      </w:r>
      <w:r w:rsidR="00E354FF">
        <w:rPr>
          <w:rFonts w:eastAsiaTheme="minorEastAsia"/>
        </w:rPr>
        <w:t xml:space="preserve"> </w:t>
      </w:r>
      <w:r w:rsidR="58BBADC2" w:rsidRPr="142A8081">
        <w:rPr>
          <w:rFonts w:eastAsiaTheme="minorEastAsia"/>
        </w:rPr>
        <w:t xml:space="preserve">provisions may not be fit for purpose across all </w:t>
      </w:r>
      <w:r w:rsidR="009954DF">
        <w:rPr>
          <w:rFonts w:eastAsiaTheme="minorEastAsia"/>
        </w:rPr>
        <w:t>scenarios</w:t>
      </w:r>
      <w:r w:rsidR="58BBADC2" w:rsidRPr="142A8081">
        <w:rPr>
          <w:rFonts w:eastAsiaTheme="minorEastAsia"/>
        </w:rPr>
        <w:t>.</w:t>
      </w:r>
      <w:r w:rsidR="00C97A1A">
        <w:rPr>
          <w:rFonts w:eastAsiaTheme="minorEastAsia"/>
        </w:rPr>
        <w:t xml:space="preserve"> </w:t>
      </w:r>
    </w:p>
    <w:p w14:paraId="51BE9447" w14:textId="4EE9E6F0" w:rsidR="00B91783" w:rsidRPr="00D14262" w:rsidRDefault="1F7EEE83" w:rsidP="008754CF">
      <w:pPr>
        <w:keepNext/>
        <w:rPr>
          <w:szCs w:val="24"/>
        </w:rPr>
      </w:pPr>
      <w:r w:rsidRPr="00495B20">
        <w:rPr>
          <w:b/>
        </w:rPr>
        <w:lastRenderedPageBreak/>
        <w:t>Option 2</w:t>
      </w:r>
      <w:r w:rsidR="002F5836" w:rsidRPr="00495B20">
        <w:rPr>
          <w:b/>
        </w:rPr>
        <w:t xml:space="preserve"> – approach tailored for major vegetation groups</w:t>
      </w:r>
    </w:p>
    <w:p w14:paraId="18AAFA38" w14:textId="6A00E472" w:rsidR="005638FA" w:rsidRPr="002D2268" w:rsidRDefault="00D2263E" w:rsidP="008754CF">
      <w:pPr>
        <w:keepLines/>
        <w:spacing w:after="160"/>
        <w:rPr>
          <w:rFonts w:eastAsia="Aptos"/>
        </w:rPr>
      </w:pPr>
      <w:r>
        <w:rPr>
          <w:rFonts w:eastAsiaTheme="minorEastAsia"/>
        </w:rPr>
        <w:t xml:space="preserve">Option 2 </w:t>
      </w:r>
      <w:r w:rsidRPr="1E448690">
        <w:rPr>
          <w:rFonts w:eastAsiaTheme="minorEastAsia"/>
        </w:rPr>
        <w:t>could</w:t>
      </w:r>
      <w:r w:rsidR="00B073F3" w:rsidRPr="1E448690">
        <w:rPr>
          <w:rFonts w:eastAsiaTheme="minorEastAsia"/>
        </w:rPr>
        <w:t xml:space="preserve"> provid</w:t>
      </w:r>
      <w:r w:rsidR="00AD4932" w:rsidRPr="1E448690">
        <w:rPr>
          <w:rFonts w:eastAsiaTheme="minorEastAsia"/>
        </w:rPr>
        <w:t>e</w:t>
      </w:r>
      <w:r w:rsidR="58BBADC2" w:rsidRPr="142A8081">
        <w:rPr>
          <w:rFonts w:eastAsiaTheme="minorEastAsia"/>
        </w:rPr>
        <w:t xml:space="preserve"> </w:t>
      </w:r>
      <w:r w:rsidR="003E26DD">
        <w:rPr>
          <w:rFonts w:eastAsiaTheme="minorEastAsia"/>
        </w:rPr>
        <w:t>specific</w:t>
      </w:r>
      <w:r w:rsidR="00F8460F">
        <w:rPr>
          <w:rFonts w:eastAsiaTheme="minorEastAsia"/>
        </w:rPr>
        <w:t xml:space="preserve"> </w:t>
      </w:r>
      <w:r w:rsidR="00A417A4">
        <w:rPr>
          <w:rFonts w:eastAsiaTheme="minorEastAsia"/>
        </w:rPr>
        <w:t xml:space="preserve">use of </w:t>
      </w:r>
      <w:r w:rsidR="00F8460F">
        <w:rPr>
          <w:rFonts w:eastAsiaTheme="minorEastAsia"/>
        </w:rPr>
        <w:t xml:space="preserve">fire </w:t>
      </w:r>
      <w:r w:rsidR="58BBADC2" w:rsidRPr="142A8081">
        <w:rPr>
          <w:rFonts w:eastAsiaTheme="minorEastAsia"/>
        </w:rPr>
        <w:t xml:space="preserve">requirements </w:t>
      </w:r>
      <w:r w:rsidR="00F17E88">
        <w:rPr>
          <w:rFonts w:eastAsiaTheme="minorEastAsia"/>
        </w:rPr>
        <w:t xml:space="preserve">similar to those in option 1, but </w:t>
      </w:r>
      <w:r w:rsidR="000E627E">
        <w:rPr>
          <w:rFonts w:eastAsiaTheme="minorEastAsia"/>
        </w:rPr>
        <w:t xml:space="preserve">with </w:t>
      </w:r>
      <w:r w:rsidR="66551BBE" w:rsidRPr="7A08EAE2">
        <w:rPr>
          <w:rFonts w:eastAsiaTheme="minorEastAsia"/>
        </w:rPr>
        <w:t>requirements</w:t>
      </w:r>
      <w:r w:rsidR="000E627E">
        <w:rPr>
          <w:rFonts w:eastAsiaTheme="minorEastAsia"/>
        </w:rPr>
        <w:t xml:space="preserve"> tailored to each </w:t>
      </w:r>
      <w:r w:rsidR="58BBADC2" w:rsidRPr="142A8081">
        <w:rPr>
          <w:rFonts w:eastAsiaTheme="minorEastAsia"/>
        </w:rPr>
        <w:t xml:space="preserve">MVG </w:t>
      </w:r>
      <w:r w:rsidR="00FD2AB2" w:rsidRPr="1E448690">
        <w:rPr>
          <w:rFonts w:eastAsiaTheme="minorEastAsia"/>
        </w:rPr>
        <w:t>structural group</w:t>
      </w:r>
      <w:r w:rsidR="58BBADC2" w:rsidRPr="00301C3B">
        <w:rPr>
          <w:rFonts w:eastAsiaTheme="minorEastAsia"/>
        </w:rPr>
        <w:t>.</w:t>
      </w:r>
      <w:r w:rsidR="58BBADC2" w:rsidRPr="142A8081">
        <w:rPr>
          <w:rFonts w:eastAsiaTheme="minorEastAsia"/>
        </w:rPr>
        <w:t xml:space="preserve"> For example, </w:t>
      </w:r>
      <w:r w:rsidR="61FF49F5" w:rsidRPr="12A78E92">
        <w:rPr>
          <w:rFonts w:eastAsiaTheme="minorEastAsia"/>
        </w:rPr>
        <w:t>use of</w:t>
      </w:r>
      <w:r w:rsidR="58BBADC2" w:rsidRPr="142A8081">
        <w:rPr>
          <w:rFonts w:eastAsiaTheme="minorEastAsia"/>
        </w:rPr>
        <w:t xml:space="preserve"> fire would not be </w:t>
      </w:r>
      <w:r w:rsidR="395F4FD7" w:rsidRPr="12A78E92">
        <w:rPr>
          <w:rFonts w:eastAsiaTheme="minorEastAsia"/>
        </w:rPr>
        <w:t xml:space="preserve">a </w:t>
      </w:r>
      <w:r w:rsidR="2EF7FFE0" w:rsidRPr="12A78E92">
        <w:rPr>
          <w:rFonts w:eastAsiaTheme="minorEastAsia"/>
        </w:rPr>
        <w:t>permissible</w:t>
      </w:r>
      <w:r w:rsidR="395F4FD7" w:rsidRPr="12A78E92">
        <w:rPr>
          <w:rFonts w:eastAsiaTheme="minorEastAsia"/>
        </w:rPr>
        <w:t xml:space="preserve"> complementary activity</w:t>
      </w:r>
      <w:r w:rsidR="3E9454C6" w:rsidRPr="12A78E92">
        <w:rPr>
          <w:rFonts w:eastAsiaTheme="minorEastAsia"/>
        </w:rPr>
        <w:t xml:space="preserve"> </w:t>
      </w:r>
      <w:r w:rsidR="267DB15E" w:rsidRPr="1E448690">
        <w:rPr>
          <w:rFonts w:eastAsiaTheme="minorEastAsia"/>
        </w:rPr>
        <w:t>in</w:t>
      </w:r>
      <w:r w:rsidR="58BBADC2" w:rsidRPr="12A78E92">
        <w:rPr>
          <w:rFonts w:eastAsiaTheme="minorEastAsia"/>
        </w:rPr>
        <w:t xml:space="preserve"> </w:t>
      </w:r>
      <w:r w:rsidR="00C774DB">
        <w:rPr>
          <w:rFonts w:eastAsiaTheme="minorEastAsia"/>
        </w:rPr>
        <w:t>rainforests</w:t>
      </w:r>
      <w:r w:rsidR="007A2AC9">
        <w:rPr>
          <w:rFonts w:eastAsiaTheme="minorEastAsia"/>
        </w:rPr>
        <w:t xml:space="preserve"> (i.e. </w:t>
      </w:r>
      <w:r w:rsidR="1CCD1D4E" w:rsidRPr="12A78E92">
        <w:rPr>
          <w:rFonts w:eastAsiaTheme="minorEastAsia"/>
        </w:rPr>
        <w:t>ecosystems</w:t>
      </w:r>
      <w:r w:rsidR="00D74198">
        <w:rPr>
          <w:rFonts w:eastAsiaTheme="minorEastAsia"/>
        </w:rPr>
        <w:t xml:space="preserve"> </w:t>
      </w:r>
      <w:r w:rsidR="47DE5FA5" w:rsidRPr="1E448690">
        <w:rPr>
          <w:rFonts w:eastAsiaTheme="minorEastAsia"/>
        </w:rPr>
        <w:t>in</w:t>
      </w:r>
      <w:r w:rsidR="58BBADC2" w:rsidRPr="12A78E92">
        <w:rPr>
          <w:rFonts w:eastAsiaTheme="minorEastAsia"/>
        </w:rPr>
        <w:t xml:space="preserve"> </w:t>
      </w:r>
      <w:r w:rsidR="58BBADC2" w:rsidRPr="142A8081">
        <w:rPr>
          <w:rFonts w:eastAsiaTheme="minorEastAsia"/>
        </w:rPr>
        <w:t>MVG</w:t>
      </w:r>
      <w:r w:rsidR="00FD2AB2">
        <w:rPr>
          <w:rFonts w:eastAsiaTheme="minorEastAsia"/>
        </w:rPr>
        <w:t xml:space="preserve"> structural group </w:t>
      </w:r>
      <w:r w:rsidR="00FD2AB2" w:rsidRPr="7934ECD7">
        <w:rPr>
          <w:rFonts w:eastAsiaTheme="minorEastAsia"/>
        </w:rPr>
        <w:t>1</w:t>
      </w:r>
      <w:r w:rsidR="007A2AC9">
        <w:rPr>
          <w:rFonts w:eastAsiaTheme="minorEastAsia"/>
        </w:rPr>
        <w:t>) while it would be allowed in other MVG struc</w:t>
      </w:r>
      <w:r w:rsidR="00F006D3">
        <w:rPr>
          <w:rFonts w:eastAsiaTheme="minorEastAsia"/>
        </w:rPr>
        <w:t xml:space="preserve">tural groups with, for example </w:t>
      </w:r>
      <w:r w:rsidR="00A53F6A">
        <w:rPr>
          <w:rFonts w:eastAsiaTheme="minorEastAsia"/>
        </w:rPr>
        <w:t>minimum fire intervals that vary between those groups</w:t>
      </w:r>
      <w:r w:rsidR="7CFB0553" w:rsidRPr="7934ECD7">
        <w:rPr>
          <w:rFonts w:eastAsiaTheme="minorEastAsia"/>
        </w:rPr>
        <w:t xml:space="preserve">. </w:t>
      </w:r>
      <w:r w:rsidR="007D57C8">
        <w:rPr>
          <w:rFonts w:eastAsiaTheme="minorEastAsia"/>
        </w:rPr>
        <w:t>MVG structural group 4 (grasslands) would be more frequent than option 1, for example.</w:t>
      </w:r>
    </w:p>
    <w:p w14:paraId="595382C5" w14:textId="51818B07" w:rsidR="6838278C" w:rsidRPr="00B267BA" w:rsidRDefault="408E122A" w:rsidP="008C5382">
      <w:pPr>
        <w:pStyle w:val="BoldHeading"/>
        <w:keepNext/>
        <w:rPr>
          <w:szCs w:val="24"/>
        </w:rPr>
      </w:pPr>
      <w:r w:rsidRPr="00B267BA">
        <w:rPr>
          <w:sz w:val="24"/>
          <w:szCs w:val="24"/>
        </w:rPr>
        <w:t>Option 3</w:t>
      </w:r>
      <w:r w:rsidR="00067656" w:rsidRPr="00B267BA">
        <w:rPr>
          <w:sz w:val="24"/>
          <w:szCs w:val="24"/>
        </w:rPr>
        <w:t xml:space="preserve"> – approach tailored for individual projects</w:t>
      </w:r>
    </w:p>
    <w:p w14:paraId="6BEC71FB" w14:textId="5528C080" w:rsidR="0053203D" w:rsidRDefault="00DD3DFD" w:rsidP="18A6F3C3">
      <w:pPr>
        <w:spacing w:after="160"/>
        <w:rPr>
          <w:lang w:eastAsia="ja-JP"/>
        </w:rPr>
      </w:pPr>
      <w:r>
        <w:rPr>
          <w:rFonts w:eastAsiaTheme="minorEastAsia"/>
        </w:rPr>
        <w:t xml:space="preserve">Option </w:t>
      </w:r>
      <w:r w:rsidRPr="314C06D7">
        <w:rPr>
          <w:rFonts w:eastAsiaTheme="minorEastAsia"/>
        </w:rPr>
        <w:t>3</w:t>
      </w:r>
      <w:r w:rsidR="58BBADC2" w:rsidRPr="758C7A86">
        <w:rPr>
          <w:rFonts w:eastAsiaTheme="minorEastAsia"/>
        </w:rPr>
        <w:t xml:space="preserve"> </w:t>
      </w:r>
      <w:r w:rsidRPr="7C94074C">
        <w:rPr>
          <w:rFonts w:eastAsiaTheme="minorEastAsia"/>
        </w:rPr>
        <w:t>c</w:t>
      </w:r>
      <w:r w:rsidR="58BBADC2" w:rsidRPr="7C94074C">
        <w:rPr>
          <w:rFonts w:eastAsiaTheme="minorEastAsia"/>
        </w:rPr>
        <w:t>ould</w:t>
      </w:r>
      <w:r w:rsidR="58BBADC2" w:rsidRPr="758C7A86">
        <w:rPr>
          <w:rFonts w:eastAsiaTheme="minorEastAsia"/>
        </w:rPr>
        <w:t xml:space="preserve"> leave </w:t>
      </w:r>
      <w:r>
        <w:rPr>
          <w:rFonts w:eastAsiaTheme="minorEastAsia"/>
        </w:rPr>
        <w:t xml:space="preserve">use of fire </w:t>
      </w:r>
      <w:r w:rsidR="58BBADC2" w:rsidRPr="733FE725">
        <w:rPr>
          <w:rFonts w:eastAsiaTheme="minorEastAsia"/>
        </w:rPr>
        <w:t>requirements</w:t>
      </w:r>
      <w:r w:rsidR="58BBADC2" w:rsidRPr="758C7A86">
        <w:rPr>
          <w:rFonts w:eastAsiaTheme="minorEastAsia"/>
        </w:rPr>
        <w:t xml:space="preserve"> up to the discretion of the suitably qualified person </w:t>
      </w:r>
      <w:r w:rsidR="00187918">
        <w:rPr>
          <w:rFonts w:eastAsiaTheme="minorEastAsia"/>
        </w:rPr>
        <w:t xml:space="preserve">(including </w:t>
      </w:r>
      <w:r w:rsidR="308E513E" w:rsidRPr="4C04F201">
        <w:rPr>
          <w:rFonts w:eastAsiaTheme="minorEastAsia"/>
        </w:rPr>
        <w:t xml:space="preserve">with </w:t>
      </w:r>
      <w:r w:rsidR="308E513E" w:rsidRPr="1481897A">
        <w:rPr>
          <w:rFonts w:eastAsiaTheme="minorEastAsia"/>
        </w:rPr>
        <w:t>involvement of</w:t>
      </w:r>
      <w:r w:rsidR="00187918" w:rsidRPr="4C04F201">
        <w:rPr>
          <w:rFonts w:eastAsiaTheme="minorEastAsia"/>
        </w:rPr>
        <w:t xml:space="preserve"> </w:t>
      </w:r>
      <w:r w:rsidR="58BBADC2" w:rsidRPr="758C7A86">
        <w:rPr>
          <w:rFonts w:eastAsiaTheme="minorEastAsia"/>
        </w:rPr>
        <w:t xml:space="preserve">the relevant </w:t>
      </w:r>
      <w:r w:rsidR="5A72E727" w:rsidRPr="3D7832FB">
        <w:rPr>
          <w:rFonts w:eastAsiaTheme="minorEastAsia"/>
        </w:rPr>
        <w:t xml:space="preserve">Aboriginal </w:t>
      </w:r>
      <w:r w:rsidR="5A72E727" w:rsidRPr="0F131CCE">
        <w:rPr>
          <w:rFonts w:eastAsiaTheme="minorEastAsia"/>
        </w:rPr>
        <w:t xml:space="preserve">persons or </w:t>
      </w:r>
      <w:r w:rsidR="5A72E727" w:rsidRPr="657B52E4">
        <w:rPr>
          <w:rFonts w:eastAsiaTheme="minorEastAsia"/>
        </w:rPr>
        <w:t xml:space="preserve">Torres Strait </w:t>
      </w:r>
      <w:r w:rsidR="5A72E727" w:rsidRPr="16A92616">
        <w:rPr>
          <w:rFonts w:eastAsiaTheme="minorEastAsia"/>
        </w:rPr>
        <w:t>Islanders</w:t>
      </w:r>
      <w:r w:rsidR="00187918">
        <w:rPr>
          <w:rFonts w:eastAsiaTheme="minorEastAsia"/>
        </w:rPr>
        <w:t>)</w:t>
      </w:r>
      <w:r w:rsidR="5A72E727" w:rsidRPr="16A92616">
        <w:rPr>
          <w:rFonts w:eastAsiaTheme="minorEastAsia"/>
        </w:rPr>
        <w:t xml:space="preserve"> </w:t>
      </w:r>
      <w:r w:rsidR="58BBADC2" w:rsidRPr="758C7A86">
        <w:rPr>
          <w:rFonts w:eastAsiaTheme="minorEastAsia"/>
        </w:rPr>
        <w:t xml:space="preserve">due to their relevant knowledge of the </w:t>
      </w:r>
      <w:r w:rsidR="45224868" w:rsidRPr="715153F3">
        <w:rPr>
          <w:rFonts w:eastAsiaTheme="minorEastAsia"/>
        </w:rPr>
        <w:t xml:space="preserve">project </w:t>
      </w:r>
      <w:r w:rsidR="58BBADC2" w:rsidRPr="715153F3">
        <w:rPr>
          <w:rFonts w:eastAsiaTheme="minorEastAsia"/>
        </w:rPr>
        <w:t>area</w:t>
      </w:r>
      <w:r w:rsidR="5CFAA0CF" w:rsidRPr="715153F3">
        <w:rPr>
          <w:rFonts w:eastAsiaTheme="minorEastAsia"/>
        </w:rPr>
        <w:t>.</w:t>
      </w:r>
      <w:r w:rsidR="00D92DA3" w:rsidRPr="55CB6551" w:rsidDel="00B35DCF">
        <w:rPr>
          <w:lang w:eastAsia="ja-JP"/>
        </w:rPr>
        <w:t xml:space="preserve"> </w:t>
      </w:r>
      <w:r w:rsidR="00B35DCF">
        <w:rPr>
          <w:lang w:eastAsia="ja-JP"/>
        </w:rPr>
        <w:t xml:space="preserve">This </w:t>
      </w:r>
      <w:r w:rsidR="2359E7A1" w:rsidRPr="0D495F92">
        <w:rPr>
          <w:lang w:eastAsia="ja-JP"/>
        </w:rPr>
        <w:t>c</w:t>
      </w:r>
      <w:r w:rsidR="00B35DCF" w:rsidRPr="0D495F92">
        <w:rPr>
          <w:lang w:eastAsia="ja-JP"/>
        </w:rPr>
        <w:t>ould</w:t>
      </w:r>
      <w:r w:rsidR="00B35DCF">
        <w:rPr>
          <w:lang w:eastAsia="ja-JP"/>
        </w:rPr>
        <w:t xml:space="preserve"> include </w:t>
      </w:r>
      <w:r w:rsidR="4F3F9C3C" w:rsidRPr="715153F3">
        <w:rPr>
          <w:lang w:eastAsia="ja-JP"/>
        </w:rPr>
        <w:t xml:space="preserve">specified </w:t>
      </w:r>
      <w:r w:rsidR="00D92DA3" w:rsidRPr="55CB6551">
        <w:rPr>
          <w:lang w:eastAsia="ja-JP"/>
        </w:rPr>
        <w:t xml:space="preserve">site-assessment </w:t>
      </w:r>
      <w:r w:rsidR="50BBEDE0" w:rsidRPr="715153F3">
        <w:rPr>
          <w:lang w:eastAsia="ja-JP"/>
        </w:rPr>
        <w:t xml:space="preserve">requirements </w:t>
      </w:r>
      <w:r w:rsidR="00D92DA3" w:rsidRPr="55CB6551">
        <w:rPr>
          <w:lang w:eastAsia="ja-JP"/>
        </w:rPr>
        <w:t xml:space="preserve">to minimise risk </w:t>
      </w:r>
      <w:r w:rsidR="00621A42">
        <w:rPr>
          <w:lang w:eastAsia="ja-JP"/>
        </w:rPr>
        <w:t xml:space="preserve">and maximise </w:t>
      </w:r>
      <w:r w:rsidR="00621A42" w:rsidRPr="6A377273">
        <w:rPr>
          <w:lang w:eastAsia="ja-JP"/>
        </w:rPr>
        <w:t>benefits</w:t>
      </w:r>
      <w:r w:rsidR="008C6043">
        <w:rPr>
          <w:lang w:eastAsia="ja-JP"/>
        </w:rPr>
        <w:t xml:space="preserve">, </w:t>
      </w:r>
      <w:r w:rsidR="4093F323" w:rsidRPr="11959938">
        <w:rPr>
          <w:lang w:eastAsia="ja-JP"/>
        </w:rPr>
        <w:t xml:space="preserve">and ensuring use of fire is </w:t>
      </w:r>
      <w:r w:rsidR="008C6043">
        <w:rPr>
          <w:lang w:eastAsia="ja-JP"/>
        </w:rPr>
        <w:t xml:space="preserve">appropriate to the </w:t>
      </w:r>
      <w:r w:rsidR="20CA908F" w:rsidRPr="715153F3">
        <w:rPr>
          <w:lang w:eastAsia="ja-JP"/>
        </w:rPr>
        <w:t xml:space="preserve">project </w:t>
      </w:r>
      <w:r w:rsidR="20CA908F" w:rsidRPr="0D495F92">
        <w:rPr>
          <w:lang w:eastAsia="ja-JP"/>
        </w:rPr>
        <w:t>area</w:t>
      </w:r>
      <w:r w:rsidR="00D92DA3" w:rsidRPr="55CB6551">
        <w:rPr>
          <w:lang w:eastAsia="ja-JP"/>
        </w:rPr>
        <w:t>.</w:t>
      </w:r>
    </w:p>
    <w:p w14:paraId="75D21FF3" w14:textId="01A526A4" w:rsidR="0053203D" w:rsidRPr="002D2268" w:rsidRDefault="0068366A" w:rsidP="7873BDA3">
      <w:pPr>
        <w:spacing w:after="160"/>
        <w:rPr>
          <w:lang w:eastAsia="ja-JP"/>
        </w:rPr>
      </w:pPr>
      <w:r>
        <w:rPr>
          <w:lang w:eastAsia="ja-JP"/>
        </w:rPr>
        <w:t xml:space="preserve">A risk with </w:t>
      </w:r>
      <w:r w:rsidR="00FA75BB">
        <w:rPr>
          <w:lang w:eastAsia="ja-JP"/>
        </w:rPr>
        <w:t>Option 3</w:t>
      </w:r>
      <w:r>
        <w:rPr>
          <w:lang w:eastAsia="ja-JP"/>
        </w:rPr>
        <w:t xml:space="preserve"> is </w:t>
      </w:r>
      <w:r w:rsidR="00FA75BB">
        <w:rPr>
          <w:lang w:eastAsia="ja-JP"/>
        </w:rPr>
        <w:t xml:space="preserve">that </w:t>
      </w:r>
      <w:r>
        <w:rPr>
          <w:lang w:eastAsia="ja-JP"/>
        </w:rPr>
        <w:t xml:space="preserve">inappropriate fire regimes </w:t>
      </w:r>
      <w:r w:rsidR="00FA75BB">
        <w:rPr>
          <w:lang w:eastAsia="ja-JP"/>
        </w:rPr>
        <w:t xml:space="preserve">may be </w:t>
      </w:r>
      <w:r>
        <w:rPr>
          <w:lang w:eastAsia="ja-JP"/>
        </w:rPr>
        <w:t>recommended</w:t>
      </w:r>
      <w:r w:rsidR="00FA75BB">
        <w:rPr>
          <w:lang w:eastAsia="ja-JP"/>
        </w:rPr>
        <w:t xml:space="preserve"> and used</w:t>
      </w:r>
      <w:r>
        <w:rPr>
          <w:lang w:eastAsia="ja-JP"/>
        </w:rPr>
        <w:t xml:space="preserve"> </w:t>
      </w:r>
      <w:r w:rsidR="00D42B43">
        <w:rPr>
          <w:lang w:eastAsia="ja-JP"/>
        </w:rPr>
        <w:t>in some circumstances</w:t>
      </w:r>
      <w:r w:rsidR="0053203D" w:rsidRPr="784A528B">
        <w:rPr>
          <w:lang w:eastAsia="ja-JP"/>
        </w:rPr>
        <w:t>.</w:t>
      </w:r>
      <w:r w:rsidR="0053203D">
        <w:rPr>
          <w:lang w:eastAsia="ja-JP"/>
        </w:rPr>
        <w:t xml:space="preserve"> This risk could be mitigated </w:t>
      </w:r>
      <w:r w:rsidR="00717412" w:rsidRPr="7873BDA3">
        <w:rPr>
          <w:rFonts w:eastAsiaTheme="minorEastAsia"/>
        </w:rPr>
        <w:t>by</w:t>
      </w:r>
      <w:r w:rsidR="0053203D" w:rsidRPr="7873BDA3">
        <w:rPr>
          <w:rFonts w:eastAsiaTheme="minorEastAsia"/>
        </w:rPr>
        <w:t xml:space="preserve"> </w:t>
      </w:r>
      <w:r w:rsidR="000462C2" w:rsidRPr="58537611">
        <w:rPr>
          <w:rFonts w:eastAsiaTheme="minorEastAsia"/>
        </w:rPr>
        <w:t>specif</w:t>
      </w:r>
      <w:r w:rsidR="756323CF" w:rsidRPr="58537611">
        <w:rPr>
          <w:rFonts w:eastAsiaTheme="minorEastAsia"/>
        </w:rPr>
        <w:t xml:space="preserve">ied </w:t>
      </w:r>
      <w:r w:rsidR="6389A27C" w:rsidRPr="1A6C6FD7">
        <w:rPr>
          <w:rFonts w:eastAsiaTheme="minorEastAsia"/>
        </w:rPr>
        <w:t>requirements</w:t>
      </w:r>
      <w:r w:rsidR="0053203D" w:rsidRPr="7873BDA3">
        <w:rPr>
          <w:rFonts w:eastAsiaTheme="minorEastAsia"/>
        </w:rPr>
        <w:t xml:space="preserve"> for </w:t>
      </w:r>
      <w:r w:rsidR="00E73E5D">
        <w:rPr>
          <w:rFonts w:eastAsiaTheme="minorEastAsia"/>
        </w:rPr>
        <w:t xml:space="preserve">relevant information to be provided in </w:t>
      </w:r>
      <w:r w:rsidR="0636478F" w:rsidRPr="36F495CD">
        <w:rPr>
          <w:rFonts w:eastAsiaTheme="minorEastAsia"/>
        </w:rPr>
        <w:t>a</w:t>
      </w:r>
      <w:r w:rsidR="0053203D" w:rsidRPr="7873BDA3">
        <w:rPr>
          <w:rFonts w:eastAsiaTheme="minorEastAsia"/>
        </w:rPr>
        <w:t xml:space="preserve"> fire management plan </w:t>
      </w:r>
      <w:r w:rsidR="00816A0E">
        <w:rPr>
          <w:rFonts w:eastAsiaTheme="minorEastAsia"/>
        </w:rPr>
        <w:t>such as</w:t>
      </w:r>
      <w:r w:rsidR="0053203D" w:rsidRPr="7873BDA3">
        <w:rPr>
          <w:rFonts w:eastAsiaTheme="minorEastAsia"/>
        </w:rPr>
        <w:t>:</w:t>
      </w:r>
    </w:p>
    <w:p w14:paraId="1920A218" w14:textId="580F7CED" w:rsidR="0053203D" w:rsidRPr="002D2268" w:rsidRDefault="00A54383" w:rsidP="00C619DF">
      <w:pPr>
        <w:numPr>
          <w:ilvl w:val="0"/>
          <w:numId w:val="101"/>
        </w:numPr>
        <w:ind w:left="567"/>
        <w:rPr>
          <w:rFonts w:eastAsiaTheme="minorEastAsia"/>
        </w:rPr>
      </w:pPr>
      <w:r>
        <w:rPr>
          <w:lang w:eastAsia="ja-JP"/>
        </w:rPr>
        <w:t>d</w:t>
      </w:r>
      <w:r w:rsidR="0053203D" w:rsidRPr="00301C3B">
        <w:rPr>
          <w:lang w:eastAsia="ja-JP"/>
        </w:rPr>
        <w:t xml:space="preserve">etails around </w:t>
      </w:r>
      <w:r w:rsidR="0053203D" w:rsidRPr="46648D09">
        <w:rPr>
          <w:rFonts w:eastAsiaTheme="minorEastAsia"/>
        </w:rPr>
        <w:t>the frequency and extent of burning</w:t>
      </w:r>
    </w:p>
    <w:p w14:paraId="13F72D17" w14:textId="65386870" w:rsidR="0053203D" w:rsidRPr="002D2268" w:rsidRDefault="00A54383" w:rsidP="00C619DF">
      <w:pPr>
        <w:numPr>
          <w:ilvl w:val="0"/>
          <w:numId w:val="101"/>
        </w:numPr>
        <w:ind w:left="567"/>
        <w:rPr>
          <w:rFonts w:eastAsiaTheme="minorEastAsia"/>
        </w:rPr>
      </w:pPr>
      <w:r>
        <w:rPr>
          <w:lang w:eastAsia="ja-JP"/>
        </w:rPr>
        <w:t>d</w:t>
      </w:r>
      <w:r w:rsidR="0053203D" w:rsidRPr="00301C3B">
        <w:rPr>
          <w:lang w:eastAsia="ja-JP"/>
        </w:rPr>
        <w:t xml:space="preserve">etails on the seasonality of each </w:t>
      </w:r>
      <w:r w:rsidR="00401B46" w:rsidRPr="00301C3B">
        <w:rPr>
          <w:lang w:eastAsia="ja-JP"/>
        </w:rPr>
        <w:t xml:space="preserve">ecosystem </w:t>
      </w:r>
      <w:r w:rsidR="0053203D" w:rsidRPr="00301C3B">
        <w:rPr>
          <w:lang w:eastAsia="ja-JP"/>
        </w:rPr>
        <w:t>and a justification for when burns will be conducted</w:t>
      </w:r>
    </w:p>
    <w:p w14:paraId="0C8991F1" w14:textId="11E5A480" w:rsidR="0053203D" w:rsidRDefault="00A54383" w:rsidP="00C619DF">
      <w:pPr>
        <w:numPr>
          <w:ilvl w:val="0"/>
          <w:numId w:val="101"/>
        </w:numPr>
        <w:ind w:left="567"/>
        <w:rPr>
          <w:rFonts w:eastAsiaTheme="minorEastAsia"/>
        </w:rPr>
      </w:pPr>
      <w:r>
        <w:rPr>
          <w:lang w:eastAsia="ja-JP"/>
        </w:rPr>
        <w:t>d</w:t>
      </w:r>
      <w:r w:rsidR="0053203D" w:rsidRPr="00301C3B">
        <w:rPr>
          <w:lang w:eastAsia="ja-JP"/>
        </w:rPr>
        <w:t xml:space="preserve">etails on how the extent of burns will be </w:t>
      </w:r>
      <w:r w:rsidR="005B1C4A" w:rsidRPr="00301C3B">
        <w:rPr>
          <w:lang w:eastAsia="ja-JP"/>
        </w:rPr>
        <w:t>controlled</w:t>
      </w:r>
    </w:p>
    <w:p w14:paraId="0721D35E" w14:textId="31E4893C" w:rsidR="00830A16" w:rsidRPr="00B267BA" w:rsidRDefault="00A54383" w:rsidP="00C619DF">
      <w:pPr>
        <w:numPr>
          <w:ilvl w:val="0"/>
          <w:numId w:val="101"/>
        </w:numPr>
        <w:ind w:left="567"/>
        <w:rPr>
          <w:rFonts w:eastAsiaTheme="minorEastAsia"/>
        </w:rPr>
      </w:pPr>
      <w:r>
        <w:rPr>
          <w:lang w:eastAsia="ja-JP"/>
        </w:rPr>
        <w:t>e</w:t>
      </w:r>
      <w:r w:rsidR="00830A16" w:rsidRPr="00301C3B">
        <w:rPr>
          <w:lang w:eastAsia="ja-JP"/>
        </w:rPr>
        <w:t xml:space="preserve">xplanation of the evidence </w:t>
      </w:r>
      <w:r w:rsidR="00830A16" w:rsidRPr="5BFF0C06">
        <w:rPr>
          <w:rFonts w:eastAsiaTheme="minorEastAsia"/>
        </w:rPr>
        <w:t>justifying the burning regime</w:t>
      </w:r>
    </w:p>
    <w:p w14:paraId="14B08213" w14:textId="027DA708" w:rsidR="0053203D" w:rsidRPr="00C874C2" w:rsidRDefault="00A54383" w:rsidP="00C619DF">
      <w:pPr>
        <w:numPr>
          <w:ilvl w:val="0"/>
          <w:numId w:val="101"/>
        </w:numPr>
        <w:ind w:left="567"/>
        <w:rPr>
          <w:rFonts w:eastAsiaTheme="minorEastAsia"/>
        </w:rPr>
      </w:pPr>
      <w:r>
        <w:rPr>
          <w:lang w:eastAsia="ja-JP"/>
        </w:rPr>
        <w:t>d</w:t>
      </w:r>
      <w:r w:rsidR="0053203D" w:rsidRPr="00301C3B">
        <w:rPr>
          <w:lang w:eastAsia="ja-JP"/>
        </w:rPr>
        <w:t>etails on</w:t>
      </w:r>
      <w:r w:rsidR="00043635">
        <w:rPr>
          <w:rFonts w:eastAsiaTheme="minorEastAsia"/>
        </w:rPr>
        <w:t xml:space="preserve"> engagement with</w:t>
      </w:r>
      <w:r w:rsidR="004824DC">
        <w:rPr>
          <w:rFonts w:eastAsiaTheme="minorEastAsia"/>
        </w:rPr>
        <w:t>/involvement of</w:t>
      </w:r>
      <w:r w:rsidR="00D519BC">
        <w:rPr>
          <w:rFonts w:eastAsiaTheme="minorEastAsia"/>
        </w:rPr>
        <w:t xml:space="preserve"> </w:t>
      </w:r>
      <w:r w:rsidR="0053203D" w:rsidRPr="46648D09">
        <w:rPr>
          <w:rFonts w:eastAsiaTheme="minorEastAsia"/>
        </w:rPr>
        <w:t xml:space="preserve">relevant </w:t>
      </w:r>
      <w:r w:rsidR="2CCF4333" w:rsidRPr="229FE42D">
        <w:rPr>
          <w:rFonts w:eastAsiaTheme="minorEastAsia"/>
        </w:rPr>
        <w:t xml:space="preserve">Aboriginal persons or </w:t>
      </w:r>
      <w:r w:rsidR="2CCF4333" w:rsidRPr="07D5844F">
        <w:rPr>
          <w:rFonts w:eastAsiaTheme="minorEastAsia"/>
        </w:rPr>
        <w:t xml:space="preserve">Torres </w:t>
      </w:r>
      <w:r w:rsidR="2CCF4333" w:rsidRPr="36CCDF4A">
        <w:rPr>
          <w:rFonts w:eastAsiaTheme="minorEastAsia"/>
        </w:rPr>
        <w:t xml:space="preserve">Strait </w:t>
      </w:r>
      <w:r w:rsidR="2CCF4333" w:rsidRPr="038428F7">
        <w:rPr>
          <w:rFonts w:eastAsiaTheme="minorEastAsia"/>
        </w:rPr>
        <w:t>Islanders</w:t>
      </w:r>
      <w:r w:rsidR="00E43D74">
        <w:rPr>
          <w:rFonts w:eastAsiaTheme="minorEastAsia"/>
        </w:rPr>
        <w:t xml:space="preserve"> for the project area, and evidence of consent </w:t>
      </w:r>
      <w:r w:rsidR="5127528B" w:rsidRPr="623BDD36">
        <w:rPr>
          <w:rFonts w:eastAsiaTheme="minorEastAsia"/>
        </w:rPr>
        <w:t>(permission)</w:t>
      </w:r>
      <w:r w:rsidR="00E43D74" w:rsidRPr="2250E061">
        <w:rPr>
          <w:rFonts w:eastAsiaTheme="minorEastAsia"/>
        </w:rPr>
        <w:t xml:space="preserve"> </w:t>
      </w:r>
      <w:r w:rsidR="00E43D74">
        <w:rPr>
          <w:rFonts w:eastAsiaTheme="minorEastAsia"/>
        </w:rPr>
        <w:t xml:space="preserve">to use any Indigenous knowledge </w:t>
      </w:r>
      <w:r w:rsidR="0017517C">
        <w:rPr>
          <w:rFonts w:eastAsiaTheme="minorEastAsia"/>
        </w:rPr>
        <w:t xml:space="preserve">in relation to </w:t>
      </w:r>
      <w:r w:rsidR="00180560">
        <w:rPr>
          <w:rFonts w:eastAsiaTheme="minorEastAsia"/>
        </w:rPr>
        <w:t>cultural burning</w:t>
      </w:r>
      <w:r w:rsidR="009B4CEC">
        <w:rPr>
          <w:rFonts w:eastAsiaTheme="minorEastAsia"/>
        </w:rPr>
        <w:t xml:space="preserve"> </w:t>
      </w:r>
    </w:p>
    <w:p w14:paraId="527ADD3B" w14:textId="5C3AD523" w:rsidR="0053203D" w:rsidRPr="002D2268" w:rsidRDefault="00A54383" w:rsidP="00C619DF">
      <w:pPr>
        <w:numPr>
          <w:ilvl w:val="0"/>
          <w:numId w:val="101"/>
        </w:numPr>
        <w:ind w:left="567"/>
        <w:rPr>
          <w:rFonts w:eastAsiaTheme="minorEastAsia"/>
        </w:rPr>
      </w:pPr>
      <w:r>
        <w:rPr>
          <w:lang w:eastAsia="ja-JP"/>
        </w:rPr>
        <w:t>e</w:t>
      </w:r>
      <w:r w:rsidR="0053203D" w:rsidRPr="00301C3B">
        <w:rPr>
          <w:lang w:eastAsia="ja-JP"/>
        </w:rPr>
        <w:t>vidence that any relevant laws and standards have been complied with</w:t>
      </w:r>
      <w:r w:rsidR="009F588E">
        <w:rPr>
          <w:rFonts w:eastAsiaTheme="minorEastAsia"/>
        </w:rPr>
        <w:t>.</w:t>
      </w:r>
    </w:p>
    <w:p w14:paraId="39040902" w14:textId="067AD410" w:rsidR="7B3224F5" w:rsidRDefault="2842F3C9" w:rsidP="7B3224F5">
      <w:pPr>
        <w:spacing w:after="160"/>
        <w:rPr>
          <w:rFonts w:eastAsiaTheme="minorEastAsia"/>
        </w:rPr>
      </w:pPr>
      <w:r w:rsidRPr="5EA84C75">
        <w:rPr>
          <w:rFonts w:eastAsiaTheme="minorEastAsia"/>
        </w:rPr>
        <w:t xml:space="preserve">The fire management plan would be </w:t>
      </w:r>
      <w:r w:rsidR="59C156C4" w:rsidRPr="28E76ABC">
        <w:rPr>
          <w:rFonts w:eastAsiaTheme="minorEastAsia"/>
        </w:rPr>
        <w:t xml:space="preserve">prepared </w:t>
      </w:r>
      <w:r w:rsidR="59C156C4" w:rsidRPr="353AC1B5">
        <w:rPr>
          <w:rFonts w:eastAsiaTheme="minorEastAsia"/>
        </w:rPr>
        <w:t>as part of</w:t>
      </w:r>
      <w:r w:rsidR="59C156C4" w:rsidRPr="28E76ABC">
        <w:rPr>
          <w:rFonts w:eastAsiaTheme="minorEastAsia"/>
        </w:rPr>
        <w:t xml:space="preserve"> the </w:t>
      </w:r>
      <w:r w:rsidR="59C156C4" w:rsidRPr="353AC1B5">
        <w:rPr>
          <w:rFonts w:eastAsiaTheme="minorEastAsia"/>
        </w:rPr>
        <w:t xml:space="preserve">project plan by a suitably </w:t>
      </w:r>
      <w:r w:rsidR="59C156C4" w:rsidRPr="50577CA8">
        <w:rPr>
          <w:rFonts w:eastAsiaTheme="minorEastAsia"/>
        </w:rPr>
        <w:t>qualified person</w:t>
      </w:r>
      <w:r w:rsidR="4941BA00" w:rsidRPr="3E5A8695">
        <w:rPr>
          <w:rFonts w:eastAsiaTheme="minorEastAsia"/>
        </w:rPr>
        <w:t>.</w:t>
      </w:r>
    </w:p>
    <w:p w14:paraId="15D2507C" w14:textId="639F40C2" w:rsidR="0053203D" w:rsidRPr="002D2268" w:rsidRDefault="002A355D" w:rsidP="18A6F3C3">
      <w:pPr>
        <w:spacing w:after="160"/>
        <w:rPr>
          <w:rFonts w:eastAsiaTheme="minorEastAsia"/>
        </w:rPr>
      </w:pPr>
      <w:r w:rsidRPr="002D2268">
        <w:rPr>
          <w:rFonts w:eastAsiaTheme="minorEastAsia"/>
        </w:rPr>
        <w:t xml:space="preserve">Use of Indigenous knowledge relating to cultural fire </w:t>
      </w:r>
      <w:r w:rsidR="008E5543">
        <w:rPr>
          <w:rFonts w:eastAsiaTheme="minorEastAsia"/>
        </w:rPr>
        <w:t>would</w:t>
      </w:r>
      <w:r w:rsidR="008E5543" w:rsidRPr="002D2268">
        <w:rPr>
          <w:rFonts w:eastAsiaTheme="minorEastAsia"/>
        </w:rPr>
        <w:t xml:space="preserve"> </w:t>
      </w:r>
      <w:r w:rsidR="0067588E">
        <w:rPr>
          <w:rFonts w:eastAsiaTheme="minorEastAsia"/>
        </w:rPr>
        <w:t xml:space="preserve">need to comply </w:t>
      </w:r>
      <w:r w:rsidRPr="002D2268">
        <w:rPr>
          <w:rFonts w:eastAsiaTheme="minorEastAsia"/>
        </w:rPr>
        <w:t xml:space="preserve">with provisions for interacting with Indigenous knowledge and values in the </w:t>
      </w:r>
      <w:r w:rsidR="00F7064D">
        <w:rPr>
          <w:rFonts w:eastAsiaTheme="minorEastAsia"/>
        </w:rPr>
        <w:t>BAI</w:t>
      </w:r>
      <w:r w:rsidR="0051715F">
        <w:rPr>
          <w:rFonts w:eastAsiaTheme="minorEastAsia"/>
        </w:rPr>
        <w:t xml:space="preserve"> and the Act</w:t>
      </w:r>
      <w:r w:rsidRPr="002D2268">
        <w:rPr>
          <w:rFonts w:eastAsiaTheme="minorEastAsia"/>
        </w:rPr>
        <w:t>.</w:t>
      </w:r>
    </w:p>
    <w:p w14:paraId="0FE3A4BA" w14:textId="77777777" w:rsidR="00605075" w:rsidRPr="002D2268" w:rsidRDefault="00605075" w:rsidP="005675A1">
      <w:pPr>
        <w:pStyle w:val="Heading2"/>
      </w:pPr>
      <w:bookmarkStart w:id="319" w:name="_Toc207870332"/>
      <w:bookmarkStart w:id="320" w:name="_Toc207870758"/>
      <w:bookmarkStart w:id="321" w:name="_Toc207871066"/>
      <w:bookmarkStart w:id="322" w:name="_Toc207871143"/>
      <w:bookmarkStart w:id="323" w:name="_Toc210729385"/>
      <w:r w:rsidRPr="002D2268">
        <w:lastRenderedPageBreak/>
        <w:t>Project plan</w:t>
      </w:r>
      <w:bookmarkEnd w:id="319"/>
      <w:bookmarkEnd w:id="320"/>
      <w:bookmarkEnd w:id="321"/>
      <w:bookmarkEnd w:id="322"/>
      <w:bookmarkEnd w:id="323"/>
    </w:p>
    <w:p w14:paraId="2B3333EF" w14:textId="715369B4" w:rsidR="00605075" w:rsidRDefault="00605075" w:rsidP="00605075">
      <w:pPr>
        <w:rPr>
          <w:lang w:eastAsia="ja-JP"/>
        </w:rPr>
      </w:pPr>
      <w:r>
        <w:rPr>
          <w:lang w:eastAsia="ja-JP"/>
        </w:rPr>
        <w:t xml:space="preserve">A project plan would be required to be submitted with an application to register an ENV project. It would need to </w:t>
      </w:r>
      <w:r w:rsidRPr="605EF9E5">
        <w:rPr>
          <w:lang w:eastAsia="ja-JP"/>
        </w:rPr>
        <w:t xml:space="preserve">be maintained and </w:t>
      </w:r>
      <w:r>
        <w:rPr>
          <w:lang w:eastAsia="ja-JP"/>
        </w:rPr>
        <w:t xml:space="preserve">in force for the duration of the permanence period and be updated upon becoming incorrect or out-of-date. </w:t>
      </w:r>
    </w:p>
    <w:p w14:paraId="665C32C9" w14:textId="54D065C6" w:rsidR="00605075" w:rsidRDefault="00605075" w:rsidP="00605075">
      <w:pPr>
        <w:rPr>
          <w:lang w:eastAsia="ja-JP"/>
        </w:rPr>
      </w:pPr>
      <w:r>
        <w:rPr>
          <w:lang w:eastAsia="ja-JP"/>
        </w:rPr>
        <w:t>A</w:t>
      </w:r>
      <w:r w:rsidRPr="003E34C2">
        <w:rPr>
          <w:lang w:eastAsia="ja-JP"/>
        </w:rPr>
        <w:t>n important function performed by project plans is the matching of project activities with the biodiversity values and threats at the site</w:t>
      </w:r>
      <w:r w:rsidRPr="6D71BEBF">
        <w:rPr>
          <w:lang w:eastAsia="ja-JP"/>
        </w:rPr>
        <w:t xml:space="preserve">. The project plan would need </w:t>
      </w:r>
      <w:r w:rsidRPr="003E34C2">
        <w:rPr>
          <w:lang w:eastAsia="ja-JP"/>
        </w:rPr>
        <w:t xml:space="preserve">to </w:t>
      </w:r>
      <w:r w:rsidRPr="6D71BEBF">
        <w:rPr>
          <w:lang w:eastAsia="ja-JP"/>
        </w:rPr>
        <w:t xml:space="preserve">demonstrate that </w:t>
      </w:r>
      <w:r w:rsidRPr="003E34C2">
        <w:rPr>
          <w:lang w:eastAsia="ja-JP"/>
        </w:rPr>
        <w:t xml:space="preserve">activities </w:t>
      </w:r>
      <w:r w:rsidRPr="4FE4E9B5">
        <w:rPr>
          <w:lang w:eastAsia="ja-JP"/>
        </w:rPr>
        <w:t>would</w:t>
      </w:r>
      <w:r w:rsidRPr="6D71BEBF">
        <w:rPr>
          <w:lang w:eastAsia="ja-JP"/>
        </w:rPr>
        <w:t xml:space="preserve"> be</w:t>
      </w:r>
      <w:r w:rsidRPr="003E34C2">
        <w:rPr>
          <w:lang w:eastAsia="ja-JP"/>
        </w:rPr>
        <w:t xml:space="preserve"> undertaken using the most effective methods and to an appropriate standard. </w:t>
      </w:r>
      <w:r w:rsidRPr="0AD77C62">
        <w:rPr>
          <w:lang w:eastAsia="ja-JP"/>
        </w:rPr>
        <w:t xml:space="preserve">This would include any actions </w:t>
      </w:r>
      <w:r w:rsidRPr="64ED4C23">
        <w:rPr>
          <w:lang w:eastAsia="ja-JP"/>
        </w:rPr>
        <w:t xml:space="preserve">intended </w:t>
      </w:r>
      <w:r w:rsidRPr="0AD77C62">
        <w:rPr>
          <w:lang w:eastAsia="ja-JP"/>
        </w:rPr>
        <w:t xml:space="preserve">to </w:t>
      </w:r>
      <w:r w:rsidRPr="0482ED60">
        <w:rPr>
          <w:lang w:eastAsia="ja-JP"/>
        </w:rPr>
        <w:t xml:space="preserve">increase the capability of the </w:t>
      </w:r>
      <w:r w:rsidRPr="161C8649">
        <w:rPr>
          <w:lang w:eastAsia="ja-JP"/>
        </w:rPr>
        <w:t xml:space="preserve">project </w:t>
      </w:r>
      <w:r w:rsidRPr="7422F948">
        <w:rPr>
          <w:lang w:eastAsia="ja-JP"/>
        </w:rPr>
        <w:t xml:space="preserve">area to support </w:t>
      </w:r>
      <w:r w:rsidRPr="4CB29D48">
        <w:rPr>
          <w:lang w:eastAsia="ja-JP"/>
        </w:rPr>
        <w:t>threatened</w:t>
      </w:r>
      <w:r w:rsidRPr="713D9947">
        <w:rPr>
          <w:lang w:eastAsia="ja-JP"/>
        </w:rPr>
        <w:t xml:space="preserve"> species</w:t>
      </w:r>
      <w:r w:rsidRPr="2C586EC6">
        <w:rPr>
          <w:lang w:eastAsia="ja-JP"/>
        </w:rPr>
        <w:t xml:space="preserve"> or </w:t>
      </w:r>
      <w:r w:rsidRPr="6F022971">
        <w:rPr>
          <w:lang w:eastAsia="ja-JP"/>
        </w:rPr>
        <w:t>threatened ecological</w:t>
      </w:r>
      <w:r w:rsidRPr="362FB44E">
        <w:rPr>
          <w:lang w:eastAsia="ja-JP"/>
        </w:rPr>
        <w:t xml:space="preserve"> communities. </w:t>
      </w:r>
    </w:p>
    <w:p w14:paraId="7A15367D" w14:textId="2546E054" w:rsidR="00605075" w:rsidRDefault="00605075" w:rsidP="00605075">
      <w:pPr>
        <w:rPr>
          <w:lang w:eastAsia="ja-JP"/>
        </w:rPr>
      </w:pPr>
      <w:r>
        <w:rPr>
          <w:lang w:eastAsia="ja-JP"/>
        </w:rPr>
        <w:t>The project plan would need to be prepared and/or certified by a suitably qualified person. It</w:t>
      </w:r>
      <w:r w:rsidRPr="00745FB8">
        <w:rPr>
          <w:lang w:eastAsia="ja-JP"/>
        </w:rPr>
        <w:t xml:space="preserve"> </w:t>
      </w:r>
      <w:r>
        <w:rPr>
          <w:lang w:eastAsia="ja-JP"/>
        </w:rPr>
        <w:t>would need to</w:t>
      </w:r>
      <w:r w:rsidRPr="00745FB8">
        <w:rPr>
          <w:lang w:eastAsia="ja-JP"/>
        </w:rPr>
        <w:t xml:space="preserve"> include a program of actions in relation to each activity area</w:t>
      </w:r>
      <w:r>
        <w:rPr>
          <w:lang w:eastAsia="ja-JP"/>
        </w:rPr>
        <w:t>,</w:t>
      </w:r>
      <w:r w:rsidRPr="00745FB8" w:rsidDel="002D4863">
        <w:rPr>
          <w:lang w:eastAsia="ja-JP"/>
        </w:rPr>
        <w:t xml:space="preserve"> </w:t>
      </w:r>
      <w:r>
        <w:rPr>
          <w:lang w:eastAsia="ja-JP"/>
        </w:rPr>
        <w:t>that</w:t>
      </w:r>
      <w:r w:rsidRPr="00745FB8">
        <w:rPr>
          <w:lang w:eastAsia="ja-JP"/>
        </w:rPr>
        <w:t xml:space="preserve"> if implemented,</w:t>
      </w:r>
      <w:r>
        <w:rPr>
          <w:lang w:eastAsia="ja-JP"/>
        </w:rPr>
        <w:t xml:space="preserve"> would be</w:t>
      </w:r>
      <w:r w:rsidRPr="00745FB8">
        <w:rPr>
          <w:lang w:eastAsia="ja-JP"/>
        </w:rPr>
        <w:t xml:space="preserve"> likely </w:t>
      </w:r>
      <w:r w:rsidRPr="009F50E4">
        <w:rPr>
          <w:lang w:eastAsia="ja-JP"/>
        </w:rPr>
        <w:t xml:space="preserve">to </w:t>
      </w:r>
      <w:r w:rsidR="6F6D06D2" w:rsidRPr="627DFF66">
        <w:rPr>
          <w:lang w:eastAsia="ja-JP"/>
        </w:rPr>
        <w:t xml:space="preserve">restore, </w:t>
      </w:r>
      <w:r w:rsidR="6F6D06D2" w:rsidRPr="00042898">
        <w:rPr>
          <w:lang w:eastAsia="ja-JP"/>
        </w:rPr>
        <w:t>enhance</w:t>
      </w:r>
      <w:r w:rsidRPr="00042898">
        <w:rPr>
          <w:lang w:eastAsia="ja-JP"/>
        </w:rPr>
        <w:t xml:space="preserve"> or maintain</w:t>
      </w:r>
      <w:r w:rsidRPr="6D7B57EC">
        <w:rPr>
          <w:lang w:eastAsia="ja-JP"/>
        </w:rPr>
        <w:t xml:space="preserve"> </w:t>
      </w:r>
      <w:r w:rsidRPr="009F50E4">
        <w:rPr>
          <w:lang w:eastAsia="ja-JP"/>
        </w:rPr>
        <w:t xml:space="preserve">the </w:t>
      </w:r>
      <w:r>
        <w:rPr>
          <w:lang w:eastAsia="ja-JP"/>
        </w:rPr>
        <w:t xml:space="preserve">ecosystem </w:t>
      </w:r>
      <w:r w:rsidRPr="009F50E4">
        <w:rPr>
          <w:lang w:eastAsia="ja-JP"/>
        </w:rPr>
        <w:t>condition of the native vegetation for biodiversity in the activity area.</w:t>
      </w:r>
      <w:r>
        <w:rPr>
          <w:lang w:eastAsia="ja-JP"/>
        </w:rPr>
        <w:t xml:space="preserve"> </w:t>
      </w:r>
      <w:r w:rsidRPr="3BB0C0AC">
        <w:rPr>
          <w:lang w:eastAsia="ja-JP"/>
        </w:rPr>
        <w:t>Where relevant, t</w:t>
      </w:r>
      <w:r>
        <w:rPr>
          <w:lang w:eastAsia="ja-JP"/>
        </w:rPr>
        <w:t>he project plan would need to include justification and any evidence relied upon in the design of the program of actions including any standards or guidance materials</w:t>
      </w:r>
      <w:r w:rsidRPr="47674F0A">
        <w:rPr>
          <w:lang w:eastAsia="ja-JP"/>
        </w:rPr>
        <w:t xml:space="preserve"> (e.g. </w:t>
      </w:r>
      <w:r w:rsidRPr="099BA311">
        <w:rPr>
          <w:lang w:eastAsia="ja-JP"/>
        </w:rPr>
        <w:t xml:space="preserve">conservation advice or recovery plans). </w:t>
      </w:r>
    </w:p>
    <w:p w14:paraId="6C0D64CE"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044BAC22" w14:textId="18D2DA4C" w:rsidR="00605075" w:rsidRPr="000F558D" w:rsidRDefault="00605075" w:rsidP="005675A1">
      <w:pPr>
        <w:pStyle w:val="Heading3"/>
      </w:pPr>
      <w:bookmarkStart w:id="324" w:name="_Toc210729386"/>
      <w:r w:rsidRPr="00B267BA">
        <w:t>Climate change considerations</w:t>
      </w:r>
      <w:bookmarkEnd w:id="324"/>
      <w:r w:rsidRPr="000F558D">
        <w:t> </w:t>
      </w:r>
    </w:p>
    <w:p w14:paraId="66174773" w14:textId="77777777" w:rsidR="00605075" w:rsidRPr="000F558D" w:rsidRDefault="00605075" w:rsidP="00605075">
      <w:pPr>
        <w:rPr>
          <w:lang w:eastAsia="ja-JP"/>
        </w:rPr>
      </w:pPr>
      <w:r w:rsidRPr="000F558D">
        <w:rPr>
          <w:lang w:eastAsia="ja-JP"/>
        </w:rPr>
        <w:t>The BAI requires that the project plan identifies how the proponent will reduce the risk (if any) of climate change effects on the biodiversity outcomes of the project.  </w:t>
      </w:r>
    </w:p>
    <w:p w14:paraId="261D0256" w14:textId="13E159F7" w:rsidR="00605075" w:rsidRPr="000F558D" w:rsidRDefault="00605075" w:rsidP="00605075">
      <w:pPr>
        <w:rPr>
          <w:lang w:eastAsia="ja-JP"/>
        </w:rPr>
      </w:pPr>
      <w:r w:rsidRPr="000F558D">
        <w:rPr>
          <w:lang w:eastAsia="ja-JP"/>
        </w:rPr>
        <w:t xml:space="preserve">In the context of the </w:t>
      </w:r>
      <w:r w:rsidRPr="069951CB">
        <w:rPr>
          <w:lang w:eastAsia="ja-JP"/>
        </w:rPr>
        <w:t>ENV</w:t>
      </w:r>
      <w:r w:rsidRPr="000F558D">
        <w:rPr>
          <w:lang w:eastAsia="ja-JP"/>
        </w:rPr>
        <w:t xml:space="preserve"> method, the risks posed by climate change relate primarily to:  </w:t>
      </w:r>
    </w:p>
    <w:p w14:paraId="41EF64E0" w14:textId="4267B65E" w:rsidR="00605075" w:rsidRPr="000F558D" w:rsidRDefault="00605075" w:rsidP="00C619DF">
      <w:pPr>
        <w:numPr>
          <w:ilvl w:val="0"/>
          <w:numId w:val="101"/>
        </w:numPr>
        <w:ind w:left="567"/>
        <w:rPr>
          <w:lang w:eastAsia="ja-JP"/>
        </w:rPr>
      </w:pPr>
      <w:r w:rsidRPr="000F558D">
        <w:rPr>
          <w:lang w:eastAsia="ja-JP"/>
        </w:rPr>
        <w:t xml:space="preserve">the long-term survival and persistence of plantings </w:t>
      </w:r>
    </w:p>
    <w:p w14:paraId="7A9809ED" w14:textId="47450AEF" w:rsidR="00605075" w:rsidRPr="008250C3" w:rsidRDefault="00605075" w:rsidP="00C619DF">
      <w:pPr>
        <w:numPr>
          <w:ilvl w:val="0"/>
          <w:numId w:val="101"/>
        </w:numPr>
        <w:ind w:left="567"/>
        <w:rPr>
          <w:lang w:eastAsia="ja-JP"/>
        </w:rPr>
      </w:pPr>
      <w:r w:rsidRPr="000F558D">
        <w:rPr>
          <w:lang w:eastAsia="ja-JP"/>
        </w:rPr>
        <w:t>deterioration in the</w:t>
      </w:r>
      <w:r>
        <w:rPr>
          <w:lang w:eastAsia="ja-JP"/>
        </w:rPr>
        <w:t xml:space="preserve"> ecosystem</w:t>
      </w:r>
      <w:r w:rsidRPr="000F558D">
        <w:rPr>
          <w:lang w:eastAsia="ja-JP"/>
        </w:rPr>
        <w:t xml:space="preserve"> condition of remnant native vegetation.  </w:t>
      </w:r>
    </w:p>
    <w:p w14:paraId="35C1D5BD" w14:textId="7960E0FD" w:rsidR="00605075" w:rsidRPr="00E1590C" w:rsidRDefault="00605075" w:rsidP="00605075">
      <w:pPr>
        <w:rPr>
          <w:lang w:eastAsia="ja-JP"/>
        </w:rPr>
      </w:pPr>
      <w:r w:rsidRPr="000F558D">
        <w:rPr>
          <w:lang w:eastAsia="ja-JP"/>
        </w:rPr>
        <w:t>While there are general guidelines for increasing climate resilience in revegetation</w:t>
      </w:r>
      <w:r w:rsidR="00E85641">
        <w:rPr>
          <w:rStyle w:val="FootnoteReference"/>
          <w:lang w:eastAsia="ja-JP"/>
        </w:rPr>
        <w:footnoteReference w:id="3"/>
      </w:r>
      <w:r w:rsidRPr="000F558D">
        <w:rPr>
          <w:lang w:eastAsia="ja-JP"/>
        </w:rPr>
        <w:t>, and in some regions detailed guides are available</w:t>
      </w:r>
      <w:r w:rsidR="00A973C7">
        <w:rPr>
          <w:rStyle w:val="FootnoteReference"/>
          <w:lang w:eastAsia="ja-JP"/>
        </w:rPr>
        <w:footnoteReference w:id="4"/>
      </w:r>
      <w:r w:rsidRPr="000F558D">
        <w:rPr>
          <w:lang w:eastAsia="ja-JP"/>
        </w:rPr>
        <w:t xml:space="preserve">, the lack of a consistent source of information </w:t>
      </w:r>
      <w:r w:rsidRPr="000F558D">
        <w:rPr>
          <w:lang w:eastAsia="ja-JP"/>
        </w:rPr>
        <w:lastRenderedPageBreak/>
        <w:t>means that the E</w:t>
      </w:r>
      <w:r>
        <w:rPr>
          <w:lang w:eastAsia="ja-JP"/>
        </w:rPr>
        <w:t>N</w:t>
      </w:r>
      <w:r w:rsidRPr="000F558D">
        <w:rPr>
          <w:lang w:eastAsia="ja-JP"/>
        </w:rPr>
        <w:t xml:space="preserve">V method cannot be too prescriptive or regionally specific in managing risks of climate change to plantings specifically, and project biodiversity outcomes in general. Instead, the method can require the proponent to </w:t>
      </w:r>
      <w:r w:rsidR="008318B6">
        <w:rPr>
          <w:lang w:eastAsia="ja-JP"/>
        </w:rPr>
        <w:t xml:space="preserve">identify climate-related risks by </w:t>
      </w:r>
      <w:r w:rsidR="008405A2">
        <w:rPr>
          <w:lang w:eastAsia="ja-JP"/>
        </w:rPr>
        <w:t>drawing on</w:t>
      </w:r>
      <w:r w:rsidRPr="000F558D">
        <w:rPr>
          <w:lang w:eastAsia="ja-JP"/>
        </w:rPr>
        <w:t xml:space="preserve"> available climate projections and, where relevant, consider factors such as planting diversity</w:t>
      </w:r>
      <w:r w:rsidR="00986F68">
        <w:rPr>
          <w:lang w:eastAsia="ja-JP"/>
        </w:rPr>
        <w:t xml:space="preserve">, </w:t>
      </w:r>
      <w:r w:rsidRPr="000F558D">
        <w:rPr>
          <w:lang w:eastAsia="ja-JP"/>
        </w:rPr>
        <w:t xml:space="preserve">provenance </w:t>
      </w:r>
      <w:r w:rsidR="00986F68">
        <w:rPr>
          <w:lang w:eastAsia="ja-JP"/>
        </w:rPr>
        <w:t xml:space="preserve">and selecting </w:t>
      </w:r>
      <w:r w:rsidR="00F1134C">
        <w:rPr>
          <w:lang w:eastAsia="ja-JP"/>
        </w:rPr>
        <w:t xml:space="preserve">species that </w:t>
      </w:r>
      <w:r w:rsidR="00DF31C8">
        <w:rPr>
          <w:lang w:eastAsia="ja-JP"/>
        </w:rPr>
        <w:t>are likely to thrive in a changed climate</w:t>
      </w:r>
      <w:r w:rsidRPr="000F558D">
        <w:rPr>
          <w:lang w:eastAsia="ja-JP"/>
        </w:rPr>
        <w:t xml:space="preserve"> in planning and undertaking plantings. The project plan</w:t>
      </w:r>
      <w:r>
        <w:rPr>
          <w:lang w:eastAsia="ja-JP"/>
        </w:rPr>
        <w:t xml:space="preserve"> </w:t>
      </w:r>
      <w:r w:rsidRPr="00E1590C">
        <w:rPr>
          <w:lang w:eastAsia="ja-JP"/>
        </w:rPr>
        <w:t>provisions could require the identification of data sources and/or tools used in the assessment of climate change vulnerability. </w:t>
      </w:r>
    </w:p>
    <w:p w14:paraId="4FB7FD0D" w14:textId="4205986E" w:rsidR="00605075" w:rsidRPr="00E1590C" w:rsidRDefault="00605075" w:rsidP="00605075">
      <w:pPr>
        <w:rPr>
          <w:lang w:eastAsia="ja-JP"/>
        </w:rPr>
      </w:pPr>
      <w:r w:rsidRPr="00E1590C">
        <w:rPr>
          <w:lang w:eastAsia="ja-JP"/>
        </w:rPr>
        <w:t xml:space="preserve">Climate change could adversely affect the </w:t>
      </w:r>
      <w:r>
        <w:rPr>
          <w:lang w:eastAsia="ja-JP"/>
        </w:rPr>
        <w:t xml:space="preserve">ecosystem </w:t>
      </w:r>
      <w:r w:rsidRPr="00E1590C">
        <w:rPr>
          <w:lang w:eastAsia="ja-JP"/>
        </w:rPr>
        <w:t xml:space="preserve">condition of remnant vegetation through multiple avenues, including by increasing the severity of natural disturbance events (e.g. worsening droughts, more extreme floods and storms), increasing seasonal variability, reducing plant water availability (i.e. decreased precipitation and increased evapotranspiration) and changing the distribution of weeds and pests. In principle, </w:t>
      </w:r>
      <w:r w:rsidRPr="069951CB">
        <w:rPr>
          <w:lang w:eastAsia="ja-JP"/>
        </w:rPr>
        <w:t>ENV</w:t>
      </w:r>
      <w:r w:rsidRPr="00E1590C">
        <w:rPr>
          <w:lang w:eastAsia="ja-JP"/>
        </w:rPr>
        <w:t xml:space="preserve"> projects should help mitigate these risks by improving the management of remnant vegetation and associated threats. </w:t>
      </w:r>
    </w:p>
    <w:p w14:paraId="6073BDA7" w14:textId="4F9EB4FC" w:rsidR="00605075" w:rsidRPr="00E1590C" w:rsidRDefault="00605075" w:rsidP="00605075">
      <w:pPr>
        <w:rPr>
          <w:lang w:eastAsia="ja-JP"/>
        </w:rPr>
      </w:pPr>
      <w:r w:rsidRPr="00E1590C">
        <w:rPr>
          <w:lang w:eastAsia="ja-JP"/>
        </w:rPr>
        <w:t>T</w:t>
      </w:r>
      <w:r>
        <w:rPr>
          <w:lang w:eastAsia="ja-JP"/>
        </w:rPr>
        <w:t xml:space="preserve">he following </w:t>
      </w:r>
      <w:r w:rsidRPr="00E1590C">
        <w:rPr>
          <w:lang w:eastAsia="ja-JP"/>
        </w:rPr>
        <w:t xml:space="preserve">method </w:t>
      </w:r>
      <w:r>
        <w:rPr>
          <w:lang w:eastAsia="ja-JP"/>
        </w:rPr>
        <w:t xml:space="preserve">components </w:t>
      </w:r>
      <w:r w:rsidRPr="00E1590C">
        <w:rPr>
          <w:lang w:eastAsia="ja-JP"/>
        </w:rPr>
        <w:t>have been included to help manage the risks posed by climate change on project outcomes</w:t>
      </w:r>
      <w:r w:rsidRPr="63BAB227">
        <w:rPr>
          <w:lang w:eastAsia="ja-JP"/>
        </w:rPr>
        <w:t>:</w:t>
      </w:r>
      <w:r w:rsidRPr="6999BE09">
        <w:rPr>
          <w:lang w:eastAsia="ja-JP"/>
        </w:rPr>
        <w:t xml:space="preserve"> </w:t>
      </w:r>
    </w:p>
    <w:p w14:paraId="2C77E14F" w14:textId="3D0F9E1E" w:rsidR="009562C6" w:rsidRPr="0058651A" w:rsidRDefault="00646DCD" w:rsidP="00C619DF">
      <w:pPr>
        <w:numPr>
          <w:ilvl w:val="0"/>
          <w:numId w:val="104"/>
        </w:numPr>
        <w:rPr>
          <w:lang w:eastAsia="ja-JP"/>
        </w:rPr>
      </w:pPr>
      <w:r>
        <w:rPr>
          <w:lang w:eastAsia="ja-JP"/>
        </w:rPr>
        <w:t>P</w:t>
      </w:r>
      <w:r w:rsidR="00605075" w:rsidRPr="008C74CC">
        <w:rPr>
          <w:lang w:eastAsia="ja-JP"/>
        </w:rPr>
        <w:t>ro</w:t>
      </w:r>
      <w:r w:rsidR="00EF1A9D">
        <w:rPr>
          <w:lang w:eastAsia="ja-JP"/>
        </w:rPr>
        <w:t>ponents</w:t>
      </w:r>
      <w:r w:rsidR="00605075" w:rsidRPr="008C74CC">
        <w:rPr>
          <w:lang w:eastAsia="ja-JP"/>
        </w:rPr>
        <w:t xml:space="preserve"> </w:t>
      </w:r>
      <w:r w:rsidR="00605075">
        <w:rPr>
          <w:lang w:eastAsia="ja-JP"/>
        </w:rPr>
        <w:t>would</w:t>
      </w:r>
      <w:r w:rsidR="00605075" w:rsidRPr="008C74CC">
        <w:rPr>
          <w:lang w:eastAsia="ja-JP"/>
        </w:rPr>
        <w:t xml:space="preserve"> be required to review and update the project plan </w:t>
      </w:r>
      <w:r w:rsidR="00605075">
        <w:rPr>
          <w:lang w:eastAsia="ja-JP"/>
        </w:rPr>
        <w:t xml:space="preserve">upon </w:t>
      </w:r>
      <w:r w:rsidR="008B68EB">
        <w:rPr>
          <w:lang w:eastAsia="ja-JP"/>
        </w:rPr>
        <w:t xml:space="preserve">it </w:t>
      </w:r>
      <w:r w:rsidR="00605075">
        <w:rPr>
          <w:lang w:eastAsia="ja-JP"/>
        </w:rPr>
        <w:t xml:space="preserve">becoming out of date or incorrect. </w:t>
      </w:r>
      <w:r w:rsidR="00605075" w:rsidRPr="63BAB227">
        <w:rPr>
          <w:lang w:eastAsia="ja-JP"/>
        </w:rPr>
        <w:t>This would facilitate</w:t>
      </w:r>
      <w:r w:rsidR="00605075">
        <w:rPr>
          <w:lang w:eastAsia="ja-JP"/>
        </w:rPr>
        <w:t xml:space="preserve"> adaptive management </w:t>
      </w:r>
      <w:r w:rsidR="00605075" w:rsidRPr="00B267BA">
        <w:rPr>
          <w:lang w:eastAsia="ja-JP"/>
        </w:rPr>
        <w:t>to address new and emerging threats, including those associated with climate change</w:t>
      </w:r>
      <w:r w:rsidR="00605075" w:rsidRPr="0058651A">
        <w:rPr>
          <w:lang w:eastAsia="ja-JP"/>
        </w:rPr>
        <w:t>. </w:t>
      </w:r>
    </w:p>
    <w:p w14:paraId="32B3551D" w14:textId="40E251F1" w:rsidR="00605075" w:rsidRPr="008C74CC" w:rsidRDefault="00646DCD" w:rsidP="00C619DF">
      <w:pPr>
        <w:numPr>
          <w:ilvl w:val="0"/>
          <w:numId w:val="105"/>
        </w:numPr>
        <w:rPr>
          <w:lang w:eastAsia="ja-JP"/>
        </w:rPr>
      </w:pPr>
      <w:r>
        <w:rPr>
          <w:lang w:eastAsia="ja-JP"/>
        </w:rPr>
        <w:t>F</w:t>
      </w:r>
      <w:r w:rsidR="00605075" w:rsidRPr="008C74CC">
        <w:rPr>
          <w:lang w:eastAsia="ja-JP"/>
        </w:rPr>
        <w:t xml:space="preserve">or projects with remnant vegetation activity areas, the issuance of biodiversity certificates </w:t>
      </w:r>
      <w:r w:rsidR="00B94B47">
        <w:rPr>
          <w:lang w:eastAsia="ja-JP"/>
        </w:rPr>
        <w:t>w</w:t>
      </w:r>
      <w:r w:rsidR="00505724">
        <w:rPr>
          <w:lang w:eastAsia="ja-JP"/>
        </w:rPr>
        <w:t>ould</w:t>
      </w:r>
      <w:r w:rsidR="00605075" w:rsidRPr="008C74CC">
        <w:rPr>
          <w:lang w:eastAsia="ja-JP"/>
        </w:rPr>
        <w:t xml:space="preserve"> be contingent on the biodiversity indicators reaching or exceeding the issuance thresholds and for the indicators being held above the thresholds for at least 5 years. The 5-year delay in issuance is intended to provide increased confidence that the improvements </w:t>
      </w:r>
      <w:r w:rsidR="00155140">
        <w:rPr>
          <w:lang w:eastAsia="ja-JP"/>
        </w:rPr>
        <w:t>would</w:t>
      </w:r>
      <w:r w:rsidR="00605075" w:rsidRPr="008C74CC">
        <w:rPr>
          <w:lang w:eastAsia="ja-JP"/>
        </w:rPr>
        <w:t xml:space="preserve"> be able to be maintained over the permanence period, including in the face of climate change. </w:t>
      </w:r>
    </w:p>
    <w:p w14:paraId="24D50537" w14:textId="566C43BE" w:rsidR="00605075" w:rsidRPr="008C74CC" w:rsidRDefault="00646DCD" w:rsidP="00C619DF">
      <w:pPr>
        <w:numPr>
          <w:ilvl w:val="0"/>
          <w:numId w:val="106"/>
        </w:numPr>
        <w:rPr>
          <w:lang w:eastAsia="ja-JP"/>
        </w:rPr>
      </w:pPr>
      <w:r>
        <w:rPr>
          <w:lang w:eastAsia="ja-JP"/>
        </w:rPr>
        <w:t>T</w:t>
      </w:r>
      <w:r w:rsidR="00605075" w:rsidRPr="008C74CC">
        <w:rPr>
          <w:lang w:eastAsia="ja-JP"/>
        </w:rPr>
        <w:t xml:space="preserve">he method </w:t>
      </w:r>
      <w:r w:rsidR="00605075">
        <w:rPr>
          <w:lang w:eastAsia="ja-JP"/>
        </w:rPr>
        <w:t xml:space="preserve">would </w:t>
      </w:r>
      <w:r w:rsidR="00605075" w:rsidRPr="008C74CC">
        <w:rPr>
          <w:lang w:eastAsia="ja-JP"/>
        </w:rPr>
        <w:t xml:space="preserve">include </w:t>
      </w:r>
      <w:r w:rsidR="00605075">
        <w:rPr>
          <w:lang w:eastAsia="ja-JP"/>
        </w:rPr>
        <w:t>notification requirements</w:t>
      </w:r>
      <w:r w:rsidR="00605075" w:rsidRPr="008C74CC">
        <w:rPr>
          <w:lang w:eastAsia="ja-JP"/>
        </w:rPr>
        <w:t xml:space="preserve"> to ensure proponents take corrective action in the event th</w:t>
      </w:r>
      <w:r w:rsidR="00605075">
        <w:rPr>
          <w:lang w:eastAsia="ja-JP"/>
        </w:rPr>
        <w:t>at</w:t>
      </w:r>
      <w:r w:rsidR="00605075" w:rsidRPr="008C74CC">
        <w:rPr>
          <w:lang w:eastAsia="ja-JP"/>
        </w:rPr>
        <w:t xml:space="preserve"> </w:t>
      </w:r>
      <w:r w:rsidR="00605075">
        <w:rPr>
          <w:lang w:eastAsia="ja-JP"/>
        </w:rPr>
        <w:t xml:space="preserve">ecosystem condition </w:t>
      </w:r>
      <w:r w:rsidR="00605075" w:rsidRPr="008C74CC">
        <w:rPr>
          <w:lang w:eastAsia="ja-JP"/>
        </w:rPr>
        <w:t xml:space="preserve">indicators fall below </w:t>
      </w:r>
      <w:r w:rsidR="00605075">
        <w:rPr>
          <w:lang w:eastAsia="ja-JP"/>
        </w:rPr>
        <w:t xml:space="preserve">certificate issuance </w:t>
      </w:r>
      <w:r w:rsidR="00605075" w:rsidRPr="008C74CC">
        <w:rPr>
          <w:lang w:eastAsia="ja-JP"/>
        </w:rPr>
        <w:t>thresholds</w:t>
      </w:r>
      <w:r w:rsidR="00605075">
        <w:rPr>
          <w:lang w:eastAsia="ja-JP"/>
        </w:rPr>
        <w:t>,</w:t>
      </w:r>
      <w:r w:rsidR="00605075" w:rsidRPr="008C74CC">
        <w:rPr>
          <w:lang w:eastAsia="ja-JP"/>
        </w:rPr>
        <w:t xml:space="preserve"> after the biodiversity certificate has been issued.</w:t>
      </w:r>
    </w:p>
    <w:p w14:paraId="6D446DDB" w14:textId="77777777" w:rsidR="00930559" w:rsidRDefault="00930559">
      <w:pPr>
        <w:spacing w:after="0" w:line="240" w:lineRule="auto"/>
        <w:rPr>
          <w:rFonts w:ascii="Calibri" w:eastAsiaTheme="minorEastAsia" w:hAnsi="Calibri"/>
          <w:b/>
          <w:color w:val="197C7D"/>
          <w:sz w:val="52"/>
          <w:szCs w:val="52"/>
          <w:lang w:eastAsia="ja-JP"/>
        </w:rPr>
      </w:pPr>
      <w:bookmarkStart w:id="325" w:name="_Toc207870358"/>
      <w:bookmarkStart w:id="326" w:name="_Toc207870784"/>
      <w:bookmarkStart w:id="327" w:name="_Toc207871092"/>
      <w:bookmarkStart w:id="328" w:name="_Toc207871169"/>
      <w:r>
        <w:br w:type="page"/>
      </w:r>
    </w:p>
    <w:p w14:paraId="5DB5E2B8" w14:textId="40C2337C" w:rsidR="002C1CF2" w:rsidRPr="00F31076" w:rsidRDefault="002C1CF2" w:rsidP="00240FF4">
      <w:pPr>
        <w:pStyle w:val="Heading1"/>
        <w:numPr>
          <w:ilvl w:val="0"/>
          <w:numId w:val="130"/>
        </w:numPr>
      </w:pPr>
      <w:bookmarkStart w:id="329" w:name="_Toc210729387"/>
      <w:r w:rsidRPr="00F31076">
        <w:lastRenderedPageBreak/>
        <w:t>Permanence period</w:t>
      </w:r>
      <w:bookmarkEnd w:id="325"/>
      <w:bookmarkEnd w:id="326"/>
      <w:bookmarkEnd w:id="327"/>
      <w:bookmarkEnd w:id="328"/>
      <w:bookmarkEnd w:id="329"/>
    </w:p>
    <w:p w14:paraId="35D44173" w14:textId="77777777" w:rsidR="00132FBA" w:rsidRPr="000019D7" w:rsidRDefault="002C1CF2" w:rsidP="00132FBA">
      <w:pPr>
        <w:rPr>
          <w:lang w:eastAsia="ja-JP"/>
        </w:rPr>
      </w:pPr>
      <w:r w:rsidRPr="000019D7">
        <w:rPr>
          <w:lang w:eastAsia="ja-JP"/>
        </w:rPr>
        <w:t xml:space="preserve">The permanence period sets </w:t>
      </w:r>
      <w:r w:rsidR="009F791D" w:rsidRPr="009F791D">
        <w:rPr>
          <w:lang w:eastAsia="ja-JP"/>
        </w:rPr>
        <w:t>the time for which the project (and the biodiversity affected by the project) must be monitored and protected.</w:t>
      </w:r>
      <w:r w:rsidR="009F791D">
        <w:rPr>
          <w:lang w:eastAsia="ja-JP"/>
        </w:rPr>
        <w:t xml:space="preserve"> </w:t>
      </w:r>
    </w:p>
    <w:p w14:paraId="2ADFAA4D" w14:textId="3ECCD844" w:rsidR="00132FBA" w:rsidRPr="00301C3B" w:rsidRDefault="00132FBA" w:rsidP="00132FBA">
      <w:pPr>
        <w:pStyle w:val="CommentText"/>
        <w:rPr>
          <w:rFonts w:ascii="Calibri" w:eastAsia="Calibri" w:hAnsi="Calibri" w:cs="Calibri"/>
          <w:sz w:val="24"/>
          <w:szCs w:val="24"/>
        </w:rPr>
      </w:pPr>
      <w:r w:rsidRPr="00301C3B">
        <w:rPr>
          <w:rFonts w:ascii="Calibri" w:eastAsia="Calibri" w:hAnsi="Calibri" w:cs="Calibri"/>
          <w:sz w:val="24"/>
          <w:szCs w:val="24"/>
        </w:rPr>
        <w:t>The Act provides for a mandatory permanence period of 25 (Type A) or 100 years (Type</w:t>
      </w:r>
      <w:r w:rsidR="00511B71">
        <w:rPr>
          <w:rFonts w:ascii="Calibri" w:eastAsia="Calibri" w:hAnsi="Calibri" w:cs="Calibri"/>
          <w:sz w:val="24"/>
          <w:szCs w:val="24"/>
        </w:rPr>
        <w:t> </w:t>
      </w:r>
      <w:r w:rsidRPr="00301C3B">
        <w:rPr>
          <w:rFonts w:ascii="Calibri" w:eastAsia="Calibri" w:hAnsi="Calibri" w:cs="Calibri"/>
          <w:sz w:val="24"/>
          <w:szCs w:val="24"/>
        </w:rPr>
        <w:t xml:space="preserve">B) unless the method </w:t>
      </w:r>
      <w:r>
        <w:rPr>
          <w:rFonts w:ascii="Calibri" w:eastAsia="Calibri" w:hAnsi="Calibri" w:cs="Calibri"/>
          <w:sz w:val="24"/>
          <w:szCs w:val="24"/>
        </w:rPr>
        <w:t>establishes a Type C</w:t>
      </w:r>
      <w:r w:rsidRPr="00301C3B">
        <w:rPr>
          <w:rFonts w:ascii="Calibri" w:eastAsia="Calibri" w:hAnsi="Calibri" w:cs="Calibri"/>
          <w:sz w:val="24"/>
          <w:szCs w:val="24"/>
        </w:rPr>
        <w:t xml:space="preserve"> permanence period.  </w:t>
      </w:r>
      <w:r>
        <w:rPr>
          <w:rFonts w:ascii="Calibri" w:eastAsia="Calibri" w:hAnsi="Calibri" w:cs="Calibri"/>
          <w:sz w:val="24"/>
          <w:szCs w:val="24"/>
        </w:rPr>
        <w:t>A Type C permanence period commences at the date of registration and ends at the end of the period ascertained in accordance with the methodology determination that covers the project.</w:t>
      </w:r>
    </w:p>
    <w:p w14:paraId="0FC6C959" w14:textId="51C50D85" w:rsidR="70D7EF76" w:rsidRDefault="00132FBA" w:rsidP="70D7EF76">
      <w:pPr>
        <w:pStyle w:val="CommentText"/>
        <w:rPr>
          <w:rFonts w:ascii="Calibri" w:eastAsia="Calibri" w:hAnsi="Calibri" w:cs="Calibri"/>
          <w:sz w:val="24"/>
          <w:szCs w:val="24"/>
        </w:rPr>
      </w:pPr>
      <w:r w:rsidRPr="00301C3B">
        <w:rPr>
          <w:rFonts w:ascii="Calibri" w:eastAsia="Calibri" w:hAnsi="Calibri" w:cs="Calibri"/>
          <w:sz w:val="24"/>
          <w:szCs w:val="24"/>
        </w:rPr>
        <w:t>The</w:t>
      </w:r>
      <w:r>
        <w:rPr>
          <w:rFonts w:ascii="Calibri" w:eastAsia="Calibri" w:hAnsi="Calibri" w:cs="Calibri"/>
          <w:sz w:val="24"/>
          <w:szCs w:val="24"/>
        </w:rPr>
        <w:t xml:space="preserve"> department is considering whether the</w:t>
      </w:r>
      <w:r w:rsidRPr="00301C3B">
        <w:rPr>
          <w:rFonts w:ascii="Calibri" w:eastAsia="Calibri" w:hAnsi="Calibri" w:cs="Calibri"/>
          <w:sz w:val="24"/>
          <w:szCs w:val="24"/>
        </w:rPr>
        <w:t xml:space="preserve"> ENV method </w:t>
      </w:r>
      <w:r>
        <w:rPr>
          <w:rFonts w:ascii="Calibri" w:eastAsia="Calibri" w:hAnsi="Calibri" w:cs="Calibri"/>
          <w:sz w:val="24"/>
          <w:szCs w:val="24"/>
        </w:rPr>
        <w:t>could</w:t>
      </w:r>
      <w:r w:rsidRPr="00301C3B">
        <w:rPr>
          <w:rFonts w:ascii="Calibri" w:eastAsia="Calibri" w:hAnsi="Calibri" w:cs="Calibri"/>
          <w:sz w:val="24"/>
          <w:szCs w:val="24"/>
        </w:rPr>
        <w:t xml:space="preserve"> establish a Type C permanence period of between 25 and 100 years. Establishment of a Type C permanence period</w:t>
      </w:r>
      <w:r>
        <w:rPr>
          <w:rFonts w:ascii="Calibri" w:eastAsia="Calibri" w:hAnsi="Calibri" w:cs="Calibri"/>
          <w:sz w:val="24"/>
          <w:szCs w:val="24"/>
        </w:rPr>
        <w:t xml:space="preserve"> in this way</w:t>
      </w:r>
      <w:r w:rsidRPr="00301C3B">
        <w:rPr>
          <w:rFonts w:ascii="Calibri" w:eastAsia="Calibri" w:hAnsi="Calibri" w:cs="Calibri"/>
          <w:sz w:val="24"/>
          <w:szCs w:val="24"/>
        </w:rPr>
        <w:t xml:space="preserve"> would be designed to provide flexibility for different circumstances of different projects</w:t>
      </w:r>
      <w:r>
        <w:rPr>
          <w:rFonts w:ascii="Calibri" w:eastAsia="Calibri" w:hAnsi="Calibri" w:cs="Calibri"/>
          <w:sz w:val="24"/>
          <w:szCs w:val="24"/>
        </w:rPr>
        <w:t>, while retaining a minimum period of 25 years</w:t>
      </w:r>
      <w:r w:rsidRPr="00301C3B">
        <w:rPr>
          <w:rFonts w:ascii="Calibri" w:eastAsia="Calibri" w:hAnsi="Calibri" w:cs="Calibri"/>
          <w:sz w:val="24"/>
          <w:szCs w:val="24"/>
        </w:rPr>
        <w:t xml:space="preserve">. </w:t>
      </w:r>
      <w:r w:rsidR="00634358">
        <w:rPr>
          <w:rFonts w:ascii="Calibri" w:eastAsia="Calibri" w:hAnsi="Calibri" w:cs="Calibri"/>
          <w:sz w:val="24"/>
          <w:szCs w:val="24"/>
        </w:rPr>
        <w:t xml:space="preserve">For example, </w:t>
      </w:r>
      <w:r w:rsidR="00461179">
        <w:rPr>
          <w:rFonts w:ascii="Calibri" w:eastAsia="Calibri" w:hAnsi="Calibri" w:cs="Calibri"/>
          <w:sz w:val="24"/>
          <w:szCs w:val="24"/>
        </w:rPr>
        <w:t xml:space="preserve">a proponent may </w:t>
      </w:r>
      <w:r w:rsidR="00012045">
        <w:rPr>
          <w:rFonts w:ascii="Calibri" w:eastAsia="Calibri" w:hAnsi="Calibri" w:cs="Calibri"/>
          <w:sz w:val="24"/>
          <w:szCs w:val="24"/>
        </w:rPr>
        <w:t xml:space="preserve">wish to commit to more than </w:t>
      </w:r>
      <w:r w:rsidR="00C44F81">
        <w:rPr>
          <w:rFonts w:ascii="Calibri" w:eastAsia="Calibri" w:hAnsi="Calibri" w:cs="Calibri"/>
          <w:sz w:val="24"/>
          <w:szCs w:val="24"/>
        </w:rPr>
        <w:t xml:space="preserve">a </w:t>
      </w:r>
      <w:r w:rsidR="00012045">
        <w:rPr>
          <w:rFonts w:ascii="Calibri" w:eastAsia="Calibri" w:hAnsi="Calibri" w:cs="Calibri"/>
          <w:sz w:val="24"/>
          <w:szCs w:val="24"/>
        </w:rPr>
        <w:t xml:space="preserve">25 year </w:t>
      </w:r>
      <w:r w:rsidR="00E5471A">
        <w:rPr>
          <w:rFonts w:ascii="Calibri" w:eastAsia="Calibri" w:hAnsi="Calibri" w:cs="Calibri"/>
          <w:sz w:val="24"/>
          <w:szCs w:val="24"/>
        </w:rPr>
        <w:t xml:space="preserve">permanence period, </w:t>
      </w:r>
      <w:r w:rsidR="00012045">
        <w:rPr>
          <w:rFonts w:ascii="Calibri" w:eastAsia="Calibri" w:hAnsi="Calibri" w:cs="Calibri"/>
          <w:sz w:val="24"/>
          <w:szCs w:val="24"/>
        </w:rPr>
        <w:t xml:space="preserve">but less than </w:t>
      </w:r>
      <w:r w:rsidR="00B83AD3">
        <w:rPr>
          <w:rFonts w:ascii="Calibri" w:eastAsia="Calibri" w:hAnsi="Calibri" w:cs="Calibri"/>
          <w:sz w:val="24"/>
          <w:szCs w:val="24"/>
        </w:rPr>
        <w:t xml:space="preserve">100 year permanence period </w:t>
      </w:r>
      <w:r w:rsidR="00C44F81">
        <w:rPr>
          <w:rFonts w:ascii="Calibri" w:eastAsia="Calibri" w:hAnsi="Calibri" w:cs="Calibri"/>
          <w:sz w:val="24"/>
          <w:szCs w:val="24"/>
        </w:rPr>
        <w:t>and so may</w:t>
      </w:r>
      <w:r w:rsidR="00B83AD3">
        <w:rPr>
          <w:rFonts w:ascii="Calibri" w:eastAsia="Calibri" w:hAnsi="Calibri" w:cs="Calibri"/>
          <w:sz w:val="24"/>
          <w:szCs w:val="24"/>
        </w:rPr>
        <w:t xml:space="preserve"> nominate a 50 year permanence period</w:t>
      </w:r>
      <w:r w:rsidR="00617D54">
        <w:rPr>
          <w:rFonts w:ascii="Calibri" w:eastAsia="Calibri" w:hAnsi="Calibri" w:cs="Calibri"/>
          <w:sz w:val="24"/>
          <w:szCs w:val="24"/>
        </w:rPr>
        <w:t>.</w:t>
      </w:r>
    </w:p>
    <w:p w14:paraId="7BB59182" w14:textId="77777777" w:rsidR="002C1CF2" w:rsidRDefault="002C1CF2" w:rsidP="002C1CF2">
      <w:pPr>
        <w:spacing w:after="0" w:line="240" w:lineRule="auto"/>
        <w:rPr>
          <w:rFonts w:ascii="Calibri" w:eastAsia="Calibri" w:hAnsi="Calibri" w:cs="Calibri"/>
        </w:rPr>
      </w:pPr>
      <w:r>
        <w:rPr>
          <w:rFonts w:ascii="Calibri" w:eastAsia="Calibri" w:hAnsi="Calibri" w:cs="Calibri"/>
        </w:rPr>
        <w:br w:type="page"/>
      </w:r>
    </w:p>
    <w:p w14:paraId="5A92E3ED" w14:textId="29496A90" w:rsidR="00CF5E49" w:rsidRDefault="00CF5E49" w:rsidP="00240FF4">
      <w:pPr>
        <w:pStyle w:val="Heading1"/>
        <w:numPr>
          <w:ilvl w:val="0"/>
          <w:numId w:val="130"/>
        </w:numPr>
      </w:pPr>
      <w:bookmarkStart w:id="330" w:name="_Toc207202220"/>
      <w:bookmarkStart w:id="331" w:name="_Toc207270712"/>
      <w:bookmarkStart w:id="332" w:name="_Toc207870359"/>
      <w:bookmarkStart w:id="333" w:name="_Toc207870785"/>
      <w:bookmarkStart w:id="334" w:name="_Toc207871093"/>
      <w:bookmarkStart w:id="335" w:name="_Toc207871170"/>
      <w:bookmarkStart w:id="336" w:name="_Toc210729388"/>
      <w:r w:rsidRPr="0020577C">
        <w:lastRenderedPageBreak/>
        <w:t>Variable biodiversity project characteristics</w:t>
      </w:r>
      <w:bookmarkEnd w:id="330"/>
      <w:bookmarkEnd w:id="331"/>
      <w:bookmarkEnd w:id="332"/>
      <w:bookmarkEnd w:id="333"/>
      <w:bookmarkEnd w:id="334"/>
      <w:bookmarkEnd w:id="335"/>
      <w:bookmarkEnd w:id="336"/>
      <w:r w:rsidRPr="0020577C">
        <w:t> </w:t>
      </w:r>
    </w:p>
    <w:p w14:paraId="0A540D85" w14:textId="77777777" w:rsidR="000E705C" w:rsidRPr="000E705C" w:rsidRDefault="000E705C" w:rsidP="00C619DF">
      <w:pPr>
        <w:pStyle w:val="ListParagraph"/>
        <w:numPr>
          <w:ilvl w:val="0"/>
          <w:numId w:val="127"/>
        </w:numPr>
        <w:spacing w:after="200" w:line="276" w:lineRule="auto"/>
        <w:rPr>
          <w:rFonts w:asciiTheme="minorHAnsi" w:hAnsiTheme="minorHAnsi" w:cstheme="minorBidi"/>
          <w:vanish/>
          <w:color w:val="197C7D" w:themeColor="accent1"/>
          <w:sz w:val="40"/>
          <w:szCs w:val="40"/>
          <w:lang w:eastAsia="ja-JP"/>
        </w:rPr>
      </w:pPr>
    </w:p>
    <w:p w14:paraId="2C549A78" w14:textId="77777777" w:rsidR="000E705C" w:rsidRPr="000E705C" w:rsidRDefault="000E705C" w:rsidP="00C619DF">
      <w:pPr>
        <w:pStyle w:val="ListParagraph"/>
        <w:numPr>
          <w:ilvl w:val="0"/>
          <w:numId w:val="127"/>
        </w:numPr>
        <w:spacing w:after="200" w:line="276" w:lineRule="auto"/>
        <w:rPr>
          <w:rFonts w:asciiTheme="minorHAnsi" w:hAnsiTheme="minorHAnsi" w:cstheme="minorBidi"/>
          <w:vanish/>
          <w:color w:val="197C7D" w:themeColor="accent1"/>
          <w:sz w:val="40"/>
          <w:szCs w:val="40"/>
          <w:lang w:eastAsia="ja-JP"/>
        </w:rPr>
      </w:pPr>
    </w:p>
    <w:p w14:paraId="4436F949" w14:textId="77777777" w:rsidR="005B1522" w:rsidRPr="005B1522" w:rsidRDefault="005B1522" w:rsidP="004279FA">
      <w:pPr>
        <w:pStyle w:val="ListParagraph"/>
        <w:keepNext/>
        <w:numPr>
          <w:ilvl w:val="0"/>
          <w:numId w:val="128"/>
        </w:numPr>
        <w:spacing w:after="240"/>
        <w:outlineLvl w:val="1"/>
        <w:rPr>
          <w:rFonts w:eastAsiaTheme="minorEastAsia" w:cstheme="minorBidi"/>
          <w:bCs/>
          <w:vanish/>
          <w:color w:val="197C7D"/>
          <w:sz w:val="48"/>
          <w:szCs w:val="28"/>
          <w:lang w:eastAsia="ja-JP"/>
        </w:rPr>
      </w:pPr>
    </w:p>
    <w:p w14:paraId="65944B48" w14:textId="77777777" w:rsidR="005B1522" w:rsidRPr="005B1522" w:rsidRDefault="005B1522" w:rsidP="004279FA">
      <w:pPr>
        <w:pStyle w:val="ListParagraph"/>
        <w:keepNext/>
        <w:numPr>
          <w:ilvl w:val="0"/>
          <w:numId w:val="128"/>
        </w:numPr>
        <w:spacing w:after="240"/>
        <w:outlineLvl w:val="1"/>
        <w:rPr>
          <w:rFonts w:eastAsiaTheme="minorEastAsia" w:cstheme="minorBidi"/>
          <w:bCs/>
          <w:vanish/>
          <w:color w:val="197C7D"/>
          <w:sz w:val="48"/>
          <w:szCs w:val="28"/>
          <w:lang w:eastAsia="ja-JP"/>
        </w:rPr>
      </w:pPr>
    </w:p>
    <w:p w14:paraId="7945B48C" w14:textId="77777777" w:rsidR="00240FF4" w:rsidRPr="00240FF4" w:rsidRDefault="00240FF4" w:rsidP="00240FF4">
      <w:pPr>
        <w:pStyle w:val="ListParagraph"/>
        <w:keepNext/>
        <w:numPr>
          <w:ilvl w:val="0"/>
          <w:numId w:val="131"/>
        </w:numPr>
        <w:spacing w:after="240"/>
        <w:outlineLvl w:val="1"/>
        <w:rPr>
          <w:rFonts w:eastAsiaTheme="minorEastAsia" w:cstheme="minorBidi"/>
          <w:bCs/>
          <w:vanish/>
          <w:color w:val="197C7D"/>
          <w:sz w:val="48"/>
          <w:szCs w:val="28"/>
          <w:lang w:eastAsia="ja-JP"/>
        </w:rPr>
      </w:pPr>
    </w:p>
    <w:p w14:paraId="7A8CE30A" w14:textId="77777777" w:rsidR="00240FF4" w:rsidRPr="00240FF4" w:rsidRDefault="00240FF4" w:rsidP="00240FF4">
      <w:pPr>
        <w:pStyle w:val="ListParagraph"/>
        <w:keepNext/>
        <w:numPr>
          <w:ilvl w:val="0"/>
          <w:numId w:val="131"/>
        </w:numPr>
        <w:spacing w:after="240"/>
        <w:outlineLvl w:val="1"/>
        <w:rPr>
          <w:rFonts w:eastAsiaTheme="minorEastAsia" w:cstheme="minorBidi"/>
          <w:bCs/>
          <w:vanish/>
          <w:color w:val="197C7D"/>
          <w:sz w:val="48"/>
          <w:szCs w:val="28"/>
          <w:lang w:eastAsia="ja-JP"/>
        </w:rPr>
      </w:pPr>
    </w:p>
    <w:p w14:paraId="71BD2F69" w14:textId="022C5A32" w:rsidR="00B409E3" w:rsidRDefault="00B409E3" w:rsidP="00240FF4">
      <w:pPr>
        <w:pStyle w:val="Heading2"/>
      </w:pPr>
      <w:bookmarkStart w:id="337" w:name="_Toc210729389"/>
      <w:r>
        <w:t>Variable characteristics in the ENV method</w:t>
      </w:r>
      <w:bookmarkEnd w:id="337"/>
    </w:p>
    <w:p w14:paraId="01D0B653" w14:textId="77777777" w:rsidR="00B409E3" w:rsidRPr="001B36FA" w:rsidRDefault="00B409E3" w:rsidP="00B409E3">
      <w:pPr>
        <w:rPr>
          <w:lang w:eastAsia="ja-JP"/>
        </w:rPr>
      </w:pPr>
      <w:r w:rsidRPr="34ABA26B">
        <w:rPr>
          <w:lang w:eastAsia="ja-JP"/>
        </w:rPr>
        <w:t>The following variable characteristics would be included in the ENV method:  </w:t>
      </w:r>
    </w:p>
    <w:p w14:paraId="3EEF4646" w14:textId="6104D984" w:rsidR="00B409E3" w:rsidRPr="001B36FA" w:rsidRDefault="00A54383" w:rsidP="00C619DF">
      <w:pPr>
        <w:numPr>
          <w:ilvl w:val="0"/>
          <w:numId w:val="118"/>
        </w:numPr>
        <w:rPr>
          <w:lang w:eastAsia="ja-JP"/>
        </w:rPr>
      </w:pPr>
      <w:r>
        <w:rPr>
          <w:lang w:eastAsia="ja-JP"/>
        </w:rPr>
        <w:t>e</w:t>
      </w:r>
      <w:r w:rsidR="00B409E3" w:rsidRPr="001B36FA">
        <w:rPr>
          <w:lang w:eastAsia="ja-JP"/>
        </w:rPr>
        <w:t xml:space="preserve">cosystem condition of each of the activity areas (mandatory for a project) </w:t>
      </w:r>
    </w:p>
    <w:p w14:paraId="7C67C724" w14:textId="4C5056F4" w:rsidR="00B409E3" w:rsidRPr="001B36FA" w:rsidRDefault="00A54383" w:rsidP="00C619DF">
      <w:pPr>
        <w:numPr>
          <w:ilvl w:val="0"/>
          <w:numId w:val="119"/>
        </w:numPr>
        <w:rPr>
          <w:lang w:eastAsia="ja-JP"/>
        </w:rPr>
      </w:pPr>
      <w:r>
        <w:rPr>
          <w:lang w:eastAsia="ja-JP"/>
        </w:rPr>
        <w:t>c</w:t>
      </w:r>
      <w:r w:rsidR="00B409E3" w:rsidRPr="001B36FA">
        <w:rPr>
          <w:lang w:eastAsia="ja-JP"/>
        </w:rPr>
        <w:t>ulturally significant entities of the project area (optional for a project). </w:t>
      </w:r>
    </w:p>
    <w:p w14:paraId="344FAD82" w14:textId="77777777" w:rsidR="00B409E3" w:rsidRDefault="00B409E3" w:rsidP="00B409E3">
      <w:pPr>
        <w:keepNext/>
        <w:rPr>
          <w:lang w:eastAsia="ja-JP"/>
        </w:rPr>
      </w:pPr>
      <w:r w:rsidRPr="5EB94F9A">
        <w:rPr>
          <w:lang w:eastAsia="ja-JP"/>
        </w:rPr>
        <w:t>This means that:</w:t>
      </w:r>
    </w:p>
    <w:p w14:paraId="6FC030C3" w14:textId="48DF86B2" w:rsidR="00B409E3" w:rsidRDefault="00A54383" w:rsidP="00C619DF">
      <w:pPr>
        <w:numPr>
          <w:ilvl w:val="0"/>
          <w:numId w:val="118"/>
        </w:numPr>
        <w:rPr>
          <w:lang w:eastAsia="ja-JP"/>
        </w:rPr>
      </w:pPr>
      <w:r>
        <w:rPr>
          <w:lang w:eastAsia="ja-JP"/>
        </w:rPr>
        <w:t>a</w:t>
      </w:r>
      <w:r w:rsidR="00B409E3" w:rsidRPr="5EB94F9A">
        <w:rPr>
          <w:lang w:eastAsia="ja-JP"/>
        </w:rPr>
        <w:t>ll projects under the</w:t>
      </w:r>
      <w:r w:rsidR="00B409E3">
        <w:rPr>
          <w:lang w:eastAsia="ja-JP"/>
        </w:rPr>
        <w:t xml:space="preserve"> ENV</w:t>
      </w:r>
      <w:r w:rsidR="00B409E3" w:rsidRPr="5EB94F9A">
        <w:rPr>
          <w:lang w:eastAsia="ja-JP"/>
        </w:rPr>
        <w:t xml:space="preserve"> method would be required to measure, and assess the change in, ecosystem condition as a result of the project activities  </w:t>
      </w:r>
    </w:p>
    <w:p w14:paraId="3B1B8F31" w14:textId="56DE1AB9" w:rsidR="00B409E3" w:rsidRDefault="00A54383" w:rsidP="00C619DF">
      <w:pPr>
        <w:numPr>
          <w:ilvl w:val="0"/>
          <w:numId w:val="118"/>
        </w:numPr>
        <w:rPr>
          <w:lang w:eastAsia="ja-JP"/>
        </w:rPr>
      </w:pPr>
      <w:r>
        <w:rPr>
          <w:lang w:eastAsia="ja-JP"/>
        </w:rPr>
        <w:t>p</w:t>
      </w:r>
      <w:r w:rsidR="00B409E3" w:rsidRPr="5EB94F9A">
        <w:rPr>
          <w:lang w:eastAsia="ja-JP"/>
        </w:rPr>
        <w:t>roject proponents would be able to nominate to measure, and assess the change in, a culturally significant entity as a result of the project</w:t>
      </w:r>
      <w:r w:rsidR="00AB1B29">
        <w:rPr>
          <w:lang w:eastAsia="ja-JP"/>
        </w:rPr>
        <w:t>. This would be subject to</w:t>
      </w:r>
      <w:r w:rsidR="00B409E3" w:rsidRPr="5EB94F9A">
        <w:rPr>
          <w:lang w:eastAsia="ja-JP"/>
        </w:rPr>
        <w:t xml:space="preserve"> appropriate engagement </w:t>
      </w:r>
      <w:r w:rsidR="3DEEBD13" w:rsidRPr="5E62E8AD">
        <w:rPr>
          <w:lang w:eastAsia="ja-JP"/>
        </w:rPr>
        <w:t>with</w:t>
      </w:r>
      <w:r w:rsidR="1FCC8831" w:rsidRPr="6F441415">
        <w:rPr>
          <w:lang w:eastAsia="ja-JP"/>
        </w:rPr>
        <w:t>,</w:t>
      </w:r>
      <w:r w:rsidR="3DEEBD13" w:rsidRPr="5E62E8AD">
        <w:rPr>
          <w:lang w:eastAsia="ja-JP"/>
        </w:rPr>
        <w:t xml:space="preserve"> </w:t>
      </w:r>
      <w:r w:rsidR="00B409E3" w:rsidRPr="5EB94F9A">
        <w:rPr>
          <w:lang w:eastAsia="ja-JP"/>
        </w:rPr>
        <w:t>and</w:t>
      </w:r>
      <w:r w:rsidR="1E2296C2" w:rsidRPr="6F441415">
        <w:rPr>
          <w:lang w:eastAsia="ja-JP"/>
        </w:rPr>
        <w:t xml:space="preserve"> </w:t>
      </w:r>
      <w:r w:rsidR="1E2296C2" w:rsidRPr="15578B56">
        <w:rPr>
          <w:lang w:eastAsia="ja-JP"/>
        </w:rPr>
        <w:t>knowledge</w:t>
      </w:r>
      <w:r w:rsidR="00B409E3" w:rsidRPr="5EB94F9A">
        <w:rPr>
          <w:lang w:eastAsia="ja-JP"/>
        </w:rPr>
        <w:t xml:space="preserve"> consent </w:t>
      </w:r>
      <w:r w:rsidR="50BA2ED4" w:rsidRPr="2C69060D">
        <w:rPr>
          <w:lang w:eastAsia="ja-JP"/>
        </w:rPr>
        <w:t>(</w:t>
      </w:r>
      <w:r w:rsidR="50BA2ED4" w:rsidRPr="0BBE5D44">
        <w:rPr>
          <w:lang w:eastAsia="ja-JP"/>
        </w:rPr>
        <w:t xml:space="preserve">permission) </w:t>
      </w:r>
      <w:r w:rsidR="00B409E3" w:rsidRPr="5EB94F9A">
        <w:rPr>
          <w:lang w:eastAsia="ja-JP"/>
        </w:rPr>
        <w:t>from</w:t>
      </w:r>
      <w:r w:rsidR="2DDAE4B4" w:rsidRPr="6DFC0B6A">
        <w:rPr>
          <w:lang w:eastAsia="ja-JP"/>
        </w:rPr>
        <w:t>, the</w:t>
      </w:r>
      <w:r w:rsidR="00B409E3" w:rsidRPr="5EB94F9A">
        <w:rPr>
          <w:lang w:eastAsia="ja-JP"/>
        </w:rPr>
        <w:t xml:space="preserve"> relevant Aboriginal persons or Torres Strait Islanders for the project area. </w:t>
      </w:r>
    </w:p>
    <w:p w14:paraId="2B512970" w14:textId="77777777" w:rsidR="00B409E3" w:rsidRDefault="00B409E3" w:rsidP="00B409E3">
      <w:r>
        <w:t>The department is also considering:</w:t>
      </w:r>
    </w:p>
    <w:p w14:paraId="663E01AF" w14:textId="77777777" w:rsidR="00B54EF5" w:rsidRDefault="00A54383" w:rsidP="00C619DF">
      <w:pPr>
        <w:numPr>
          <w:ilvl w:val="0"/>
          <w:numId w:val="118"/>
        </w:numPr>
        <w:rPr>
          <w:lang w:eastAsia="ja-JP"/>
        </w:rPr>
      </w:pPr>
      <w:r>
        <w:rPr>
          <w:lang w:eastAsia="ja-JP"/>
        </w:rPr>
        <w:t>h</w:t>
      </w:r>
      <w:r w:rsidR="00B409E3" w:rsidRPr="5EB94F9A">
        <w:rPr>
          <w:lang w:eastAsia="ja-JP"/>
        </w:rPr>
        <w:t>ow the capability to support threatened species characteristic could be included in the proposed ENV method (optional for a project)</w:t>
      </w:r>
    </w:p>
    <w:p w14:paraId="63AF70F9" w14:textId="57E70FD7" w:rsidR="00B409E3" w:rsidRDefault="00B409E3" w:rsidP="00C619DF">
      <w:pPr>
        <w:numPr>
          <w:ilvl w:val="1"/>
          <w:numId w:val="124"/>
        </w:numPr>
        <w:ind w:left="1134"/>
        <w:rPr>
          <w:lang w:eastAsia="ja-JP"/>
        </w:rPr>
      </w:pPr>
      <w:r w:rsidRPr="5EB94F9A">
        <w:rPr>
          <w:lang w:eastAsia="ja-JP"/>
        </w:rPr>
        <w:t>Project proponents would be able to nominate to measure, and assess the change in, capability to support threatened species, as a result of the project</w:t>
      </w:r>
      <w:r w:rsidR="00CB1A99">
        <w:rPr>
          <w:lang w:eastAsia="ja-JP"/>
        </w:rPr>
        <w:t>.</w:t>
      </w:r>
    </w:p>
    <w:p w14:paraId="48F8716F" w14:textId="77777777" w:rsidR="00B54EF5" w:rsidRDefault="00A54383" w:rsidP="00C619DF">
      <w:pPr>
        <w:numPr>
          <w:ilvl w:val="0"/>
          <w:numId w:val="118"/>
        </w:numPr>
        <w:rPr>
          <w:lang w:eastAsia="ja-JP"/>
        </w:rPr>
      </w:pPr>
      <w:r>
        <w:rPr>
          <w:lang w:eastAsia="ja-JP"/>
        </w:rPr>
        <w:t>w</w:t>
      </w:r>
      <w:r w:rsidR="00B409E3" w:rsidRPr="5EB94F9A">
        <w:rPr>
          <w:lang w:eastAsia="ja-JP"/>
        </w:rPr>
        <w:t>hether it is appropriate and feasible to also include the commitment to protection of biodiversity characteristic (optional for a project)</w:t>
      </w:r>
    </w:p>
    <w:p w14:paraId="4C7F9A6E" w14:textId="0760F569" w:rsidR="00B409E3" w:rsidRPr="00F67E1B" w:rsidRDefault="00B409E3" w:rsidP="00C619DF">
      <w:pPr>
        <w:numPr>
          <w:ilvl w:val="1"/>
          <w:numId w:val="124"/>
        </w:numPr>
        <w:ind w:left="1134"/>
        <w:rPr>
          <w:lang w:eastAsia="ja-JP"/>
        </w:rPr>
      </w:pPr>
      <w:r w:rsidRPr="5EB94F9A">
        <w:rPr>
          <w:lang w:eastAsia="ja-JP"/>
        </w:rPr>
        <w:t xml:space="preserve">Project proponents could potentially nominate to measure, and assess the change in, commitment to protection, as a result of the project. </w:t>
      </w:r>
      <w:r>
        <w:rPr>
          <w:lang w:eastAsia="ja-JP"/>
        </w:rPr>
        <w:t xml:space="preserve"> </w:t>
      </w:r>
    </w:p>
    <w:p w14:paraId="17D81007" w14:textId="1B268CDE" w:rsidR="003B447F" w:rsidRDefault="003B447F" w:rsidP="005675A1">
      <w:pPr>
        <w:pStyle w:val="Heading2"/>
      </w:pPr>
      <w:bookmarkStart w:id="338" w:name="_Toc207870360"/>
      <w:bookmarkStart w:id="339" w:name="_Toc207870786"/>
      <w:bookmarkStart w:id="340" w:name="_Toc207871094"/>
      <w:bookmarkStart w:id="341" w:name="_Toc207871171"/>
      <w:bookmarkStart w:id="342" w:name="_Toc210729390"/>
      <w:r>
        <w:t>Ecosystem condition</w:t>
      </w:r>
      <w:bookmarkEnd w:id="338"/>
      <w:bookmarkEnd w:id="339"/>
      <w:bookmarkEnd w:id="340"/>
      <w:bookmarkEnd w:id="341"/>
      <w:bookmarkEnd w:id="342"/>
    </w:p>
    <w:p w14:paraId="56DA1857" w14:textId="2230C77D" w:rsidR="003B447F" w:rsidRPr="00AD6ABB" w:rsidRDefault="00C6306A" w:rsidP="002D2268">
      <w:r>
        <w:rPr>
          <w:lang w:eastAsia="ja-JP"/>
        </w:rPr>
        <w:t>The</w:t>
      </w:r>
      <w:r w:rsidR="00121F98">
        <w:rPr>
          <w:lang w:eastAsia="ja-JP"/>
        </w:rPr>
        <w:t xml:space="preserve"> BAI e</w:t>
      </w:r>
      <w:r w:rsidR="00A34045">
        <w:rPr>
          <w:lang w:eastAsia="ja-JP"/>
        </w:rPr>
        <w:t>stablishes</w:t>
      </w:r>
      <w:r>
        <w:rPr>
          <w:lang w:eastAsia="ja-JP"/>
        </w:rPr>
        <w:t xml:space="preserve"> ecosystem condition </w:t>
      </w:r>
      <w:r w:rsidR="00A34045">
        <w:rPr>
          <w:lang w:eastAsia="ja-JP"/>
        </w:rPr>
        <w:t>as</w:t>
      </w:r>
      <w:r>
        <w:rPr>
          <w:lang w:eastAsia="ja-JP"/>
        </w:rPr>
        <w:t xml:space="preserve"> a variable biodiversity project</w:t>
      </w:r>
      <w:r w:rsidR="00EB15AA">
        <w:rPr>
          <w:lang w:eastAsia="ja-JP"/>
        </w:rPr>
        <w:t xml:space="preserve"> </w:t>
      </w:r>
      <w:r>
        <w:rPr>
          <w:lang w:eastAsia="ja-JP"/>
        </w:rPr>
        <w:t xml:space="preserve">characteristic that </w:t>
      </w:r>
      <w:r w:rsidR="00A34045">
        <w:rPr>
          <w:lang w:eastAsia="ja-JP"/>
        </w:rPr>
        <w:t xml:space="preserve">is mandatory </w:t>
      </w:r>
      <w:r w:rsidR="00611DF5">
        <w:rPr>
          <w:lang w:eastAsia="ja-JP"/>
        </w:rPr>
        <w:t>for</w:t>
      </w:r>
      <w:r>
        <w:rPr>
          <w:lang w:eastAsia="ja-JP"/>
        </w:rPr>
        <w:t xml:space="preserve"> all biodiversity projects </w:t>
      </w:r>
      <w:r w:rsidR="00026FFE">
        <w:rPr>
          <w:lang w:eastAsia="ja-JP"/>
        </w:rPr>
        <w:t>covered by method</w:t>
      </w:r>
      <w:r w:rsidR="00453FC0">
        <w:rPr>
          <w:lang w:eastAsia="ja-JP"/>
        </w:rPr>
        <w:t>s to which the BAI applies</w:t>
      </w:r>
      <w:r w:rsidR="003271F4">
        <w:rPr>
          <w:lang w:eastAsia="ja-JP"/>
        </w:rPr>
        <w:t xml:space="preserve">. </w:t>
      </w:r>
      <w:r w:rsidR="00D43569">
        <w:rPr>
          <w:lang w:eastAsia="ja-JP"/>
        </w:rPr>
        <w:t xml:space="preserve">ENV method requirements relating to ecosystem condition </w:t>
      </w:r>
      <w:r w:rsidR="00110F2A">
        <w:rPr>
          <w:lang w:eastAsia="ja-JP"/>
        </w:rPr>
        <w:t xml:space="preserve">are </w:t>
      </w:r>
      <w:r w:rsidR="00C26D24">
        <w:rPr>
          <w:lang w:eastAsia="ja-JP"/>
        </w:rPr>
        <w:t xml:space="preserve">set out in </w:t>
      </w:r>
      <w:r w:rsidR="00CB6E85">
        <w:rPr>
          <w:lang w:eastAsia="ja-JP"/>
        </w:rPr>
        <w:t>Section</w:t>
      </w:r>
      <w:r w:rsidR="00A8272D">
        <w:rPr>
          <w:lang w:eastAsia="ja-JP"/>
        </w:rPr>
        <w:t>s</w:t>
      </w:r>
      <w:r w:rsidR="00C26D24" w:rsidRPr="00301C3B">
        <w:rPr>
          <w:lang w:eastAsia="ja-JP"/>
        </w:rPr>
        <w:t xml:space="preserve"> </w:t>
      </w:r>
      <w:r w:rsidR="00A73620">
        <w:rPr>
          <w:lang w:eastAsia="ja-JP"/>
        </w:rPr>
        <w:t>5</w:t>
      </w:r>
      <w:r w:rsidR="00A8272D">
        <w:rPr>
          <w:lang w:eastAsia="ja-JP"/>
        </w:rPr>
        <w:t xml:space="preserve"> and 9</w:t>
      </w:r>
      <w:r w:rsidR="00966F22">
        <w:rPr>
          <w:lang w:eastAsia="ja-JP"/>
        </w:rPr>
        <w:t>.</w:t>
      </w:r>
    </w:p>
    <w:p w14:paraId="503ED6A9" w14:textId="462DFA67" w:rsidR="00CF5E49" w:rsidRPr="00F31076" w:rsidRDefault="00CF5E49" w:rsidP="005675A1">
      <w:pPr>
        <w:pStyle w:val="Heading2"/>
      </w:pPr>
      <w:bookmarkStart w:id="343" w:name="_Toc207870361"/>
      <w:bookmarkStart w:id="344" w:name="_Toc207870787"/>
      <w:bookmarkStart w:id="345" w:name="_Toc207871095"/>
      <w:bookmarkStart w:id="346" w:name="_Toc207871172"/>
      <w:bookmarkStart w:id="347" w:name="_Toc210729391"/>
      <w:r w:rsidRPr="00F31076">
        <w:lastRenderedPageBreak/>
        <w:t>Culturally significant entities</w:t>
      </w:r>
      <w:bookmarkEnd w:id="343"/>
      <w:bookmarkEnd w:id="344"/>
      <w:bookmarkEnd w:id="345"/>
      <w:bookmarkEnd w:id="346"/>
      <w:bookmarkEnd w:id="347"/>
    </w:p>
    <w:p w14:paraId="74945404" w14:textId="0448F306" w:rsidR="00EF63C5" w:rsidRPr="00EF63C5" w:rsidRDefault="00EF63C5" w:rsidP="00EF63C5">
      <w:r w:rsidRPr="00EF63C5">
        <w:t xml:space="preserve">The </w:t>
      </w:r>
      <w:r w:rsidR="00A64A6F">
        <w:t>BAI</w:t>
      </w:r>
      <w:r w:rsidRPr="00EF63C5">
        <w:t xml:space="preserve"> requires that methods must </w:t>
      </w:r>
      <w:r w:rsidR="00D43DD4">
        <w:t xml:space="preserve">require or </w:t>
      </w:r>
      <w:r w:rsidRPr="00EF63C5">
        <w:t>enable project proponents to nominate culturally significant entities that are relevant to the project.  </w:t>
      </w:r>
    </w:p>
    <w:p w14:paraId="796803E0" w14:textId="1A81C64A" w:rsidR="00EF63C5" w:rsidRPr="00EF63C5" w:rsidRDefault="00EF63C5" w:rsidP="00EF63C5">
      <w:r w:rsidRPr="00EF63C5">
        <w:t xml:space="preserve">The </w:t>
      </w:r>
      <w:r w:rsidR="007D3BDF">
        <w:t>R</w:t>
      </w:r>
      <w:r w:rsidRPr="00EF63C5">
        <w:t>eplanting method sets out a detailed approach to this characteristic</w:t>
      </w:r>
      <w:r w:rsidR="00B60209">
        <w:t xml:space="preserve"> that </w:t>
      </w:r>
      <w:r w:rsidR="001057B6">
        <w:t>was informed by</w:t>
      </w:r>
      <w:r w:rsidR="00BC2866">
        <w:t xml:space="preserve"> advice </w:t>
      </w:r>
      <w:r w:rsidR="00695C42">
        <w:t>from</w:t>
      </w:r>
      <w:r w:rsidR="00B60209">
        <w:t xml:space="preserve"> First Nations experts</w:t>
      </w:r>
      <w:r w:rsidR="00C077FB">
        <w:t xml:space="preserve"> involved in </w:t>
      </w:r>
      <w:r w:rsidR="00CA2CFE">
        <w:t xml:space="preserve">development </w:t>
      </w:r>
      <w:r w:rsidR="00605111">
        <w:t>of the BAI.</w:t>
      </w:r>
      <w:r w:rsidRPr="00EF63C5">
        <w:t xml:space="preserve"> In that method, if a project </w:t>
      </w:r>
      <w:r w:rsidR="00944A5D">
        <w:t>nominates to enhance or protect</w:t>
      </w:r>
      <w:r w:rsidRPr="00EF63C5">
        <w:t xml:space="preserve"> culturally significant entities </w:t>
      </w:r>
      <w:r w:rsidR="00B15427">
        <w:t xml:space="preserve">in the project area </w:t>
      </w:r>
      <w:r w:rsidRPr="00EF63C5">
        <w:t xml:space="preserve">(and has appropriate </w:t>
      </w:r>
      <w:r w:rsidR="1B32FE86">
        <w:t xml:space="preserve">knowledge </w:t>
      </w:r>
      <w:r w:rsidR="00710233">
        <w:t>c</w:t>
      </w:r>
      <w:r>
        <w:t>onsent</w:t>
      </w:r>
      <w:r w:rsidR="0DF8A96F">
        <w:t xml:space="preserve"> (permission)</w:t>
      </w:r>
      <w:r w:rsidRPr="00EF63C5">
        <w:t xml:space="preserve"> obtained and evidenced</w:t>
      </w:r>
      <w:r w:rsidR="009C3CC8">
        <w:t xml:space="preserve"> from relevant Aboriginal or Torres Strait Islanders</w:t>
      </w:r>
      <w:r w:rsidRPr="00EF63C5">
        <w:t>), the proponent must: </w:t>
      </w:r>
    </w:p>
    <w:p w14:paraId="07453C8C" w14:textId="6A4D8CEF" w:rsidR="008320B9" w:rsidRDefault="00A54383" w:rsidP="00C619DF">
      <w:pPr>
        <w:numPr>
          <w:ilvl w:val="0"/>
          <w:numId w:val="87"/>
        </w:numPr>
      </w:pPr>
      <w:r>
        <w:t>i</w:t>
      </w:r>
      <w:r w:rsidR="008320B9">
        <w:t>dentify the activities of the project that will contribute to change in the culturally significant entities</w:t>
      </w:r>
    </w:p>
    <w:p w14:paraId="08F90E73" w14:textId="65CF7A0F" w:rsidR="003F1233" w:rsidRPr="00EF63C5" w:rsidRDefault="00A54383" w:rsidP="00C619DF">
      <w:pPr>
        <w:numPr>
          <w:ilvl w:val="0"/>
          <w:numId w:val="87"/>
        </w:numPr>
      </w:pPr>
      <w:r>
        <w:t>i</w:t>
      </w:r>
      <w:r w:rsidR="003F1233" w:rsidRPr="00EF63C5">
        <w:t>dentify indicators for measuring and tracking change</w:t>
      </w:r>
      <w:r w:rsidR="6BE8185B">
        <w:t xml:space="preserve"> in the culturally significant entities</w:t>
      </w:r>
    </w:p>
    <w:p w14:paraId="3D390CA5" w14:textId="638A78C6" w:rsidR="00BC0BDF" w:rsidRPr="00EF63C5" w:rsidRDefault="00A54383" w:rsidP="00C619DF">
      <w:pPr>
        <w:numPr>
          <w:ilvl w:val="0"/>
          <w:numId w:val="87"/>
        </w:numPr>
      </w:pPr>
      <w:r>
        <w:t>d</w:t>
      </w:r>
      <w:r w:rsidR="00EF63C5" w:rsidRPr="00EF63C5">
        <w:t xml:space="preserve">escribe the starting </w:t>
      </w:r>
      <w:r w:rsidR="003F1233">
        <w:t>value, threshold value and forecast value of the indicators of the culturally significant entities</w:t>
      </w:r>
    </w:p>
    <w:p w14:paraId="480A7218" w14:textId="124A473A" w:rsidR="00BC0BDF" w:rsidRPr="00EF63C5" w:rsidRDefault="00A54383" w:rsidP="00C619DF">
      <w:pPr>
        <w:numPr>
          <w:ilvl w:val="0"/>
          <w:numId w:val="87"/>
        </w:numPr>
      </w:pPr>
      <w:r>
        <w:t>e</w:t>
      </w:r>
      <w:r w:rsidR="00EF63C5" w:rsidRPr="00EF63C5">
        <w:t xml:space="preserve">stablish a </w:t>
      </w:r>
      <w:r w:rsidR="00A630B2">
        <w:t xml:space="preserve">locally relevant </w:t>
      </w:r>
      <w:r w:rsidR="00EF63C5" w:rsidRPr="00EF63C5">
        <w:t xml:space="preserve">process for the culturally appropriate verification of </w:t>
      </w:r>
      <w:r w:rsidR="0067651F">
        <w:t>change to the culturally significant entities</w:t>
      </w:r>
      <w:r w:rsidR="00EF63C5" w:rsidRPr="00EF63C5">
        <w:t>, consistent with available guidance</w:t>
      </w:r>
      <w:r w:rsidR="006F19BD">
        <w:t xml:space="preserve"> </w:t>
      </w:r>
    </w:p>
    <w:p w14:paraId="277D5BC5" w14:textId="3D039483" w:rsidR="00C235CF" w:rsidRPr="00EF63C5" w:rsidRDefault="00A54383" w:rsidP="00C619DF">
      <w:pPr>
        <w:numPr>
          <w:ilvl w:val="0"/>
          <w:numId w:val="87"/>
        </w:numPr>
      </w:pPr>
      <w:r>
        <w:t>d</w:t>
      </w:r>
      <w:r w:rsidR="00C235CF">
        <w:t xml:space="preserve">emonstrate with evidence, that they have appropriately engaged with the relevant Aboriginal persons </w:t>
      </w:r>
      <w:r w:rsidR="772791FB">
        <w:t>or Torres Strait Islanders</w:t>
      </w:r>
      <w:r w:rsidR="00C235CF">
        <w:t xml:space="preserve"> in relation to the above details, and that they are implementing the project in line with the consent </w:t>
      </w:r>
      <w:r w:rsidR="6D0A9EB0">
        <w:t xml:space="preserve">(permission) </w:t>
      </w:r>
      <w:r w:rsidR="00C235CF">
        <w:t xml:space="preserve">for use of any Indigenous knowledge. </w:t>
      </w:r>
    </w:p>
    <w:p w14:paraId="41FB5719" w14:textId="2A6CFF06" w:rsidR="00D43DD4" w:rsidRDefault="00CF5E49" w:rsidP="00CF5E49">
      <w:r>
        <w:t>Th</w:t>
      </w:r>
      <w:r w:rsidR="00632C4E">
        <w:t xml:space="preserve">e ENV </w:t>
      </w:r>
      <w:r>
        <w:t xml:space="preserve">method </w:t>
      </w:r>
      <w:r w:rsidR="002B1109">
        <w:t>w</w:t>
      </w:r>
      <w:r>
        <w:t>ould</w:t>
      </w:r>
      <w:r w:rsidR="002E7C49">
        <w:t xml:space="preserve"> adopt the</w:t>
      </w:r>
      <w:r>
        <w:t xml:space="preserve"> approach </w:t>
      </w:r>
      <w:r w:rsidR="002E7C49">
        <w:t xml:space="preserve">taken </w:t>
      </w:r>
      <w:r w:rsidR="00163980">
        <w:t>to this characteristic</w:t>
      </w:r>
      <w:r w:rsidR="002E7C49">
        <w:t xml:space="preserve"> </w:t>
      </w:r>
      <w:r>
        <w:t xml:space="preserve">in the </w:t>
      </w:r>
      <w:r w:rsidR="00163980">
        <w:t>R</w:t>
      </w:r>
      <w:r>
        <w:t xml:space="preserve">eplanting method. </w:t>
      </w:r>
    </w:p>
    <w:p w14:paraId="19C01020" w14:textId="2B1D9EFF" w:rsidR="00CF5E49" w:rsidRPr="00F31076" w:rsidRDefault="00CF5E49" w:rsidP="005675A1">
      <w:pPr>
        <w:pStyle w:val="Heading2"/>
      </w:pPr>
      <w:bookmarkStart w:id="348" w:name="_Toc207809955"/>
      <w:bookmarkStart w:id="349" w:name="_Toc207868999"/>
      <w:bookmarkStart w:id="350" w:name="_Toc207869115"/>
      <w:bookmarkStart w:id="351" w:name="_Toc207869269"/>
      <w:bookmarkStart w:id="352" w:name="_Toc207869343"/>
      <w:bookmarkStart w:id="353" w:name="_Toc207869417"/>
      <w:bookmarkStart w:id="354" w:name="_Toc207869588"/>
      <w:bookmarkStart w:id="355" w:name="_Toc207869665"/>
      <w:bookmarkStart w:id="356" w:name="_Toc207869856"/>
      <w:bookmarkStart w:id="357" w:name="_Toc207870027"/>
      <w:bookmarkStart w:id="358" w:name="_Toc207870105"/>
      <w:bookmarkStart w:id="359" w:name="_Toc207870183"/>
      <w:bookmarkStart w:id="360" w:name="_Toc207870284"/>
      <w:bookmarkStart w:id="361" w:name="_Toc207870362"/>
      <w:bookmarkStart w:id="362" w:name="_Toc207870440"/>
      <w:bookmarkStart w:id="363" w:name="_Toc207870549"/>
      <w:bookmarkStart w:id="364" w:name="_Toc207870697"/>
      <w:bookmarkStart w:id="365" w:name="_Toc207870788"/>
      <w:bookmarkStart w:id="366" w:name="_Toc207870865"/>
      <w:bookmarkStart w:id="367" w:name="_Toc207870942"/>
      <w:bookmarkStart w:id="368" w:name="_Toc207871019"/>
      <w:bookmarkStart w:id="369" w:name="_Toc207871096"/>
      <w:bookmarkStart w:id="370" w:name="_Toc207871173"/>
      <w:bookmarkStart w:id="371" w:name="_Toc207872636"/>
      <w:bookmarkStart w:id="372" w:name="_Toc207872836"/>
      <w:bookmarkStart w:id="373" w:name="_Toc207873354"/>
      <w:bookmarkStart w:id="374" w:name="_Toc207874116"/>
      <w:bookmarkStart w:id="375" w:name="_Toc207874342"/>
      <w:bookmarkStart w:id="376" w:name="_Toc207888061"/>
      <w:bookmarkStart w:id="377" w:name="_Toc207888130"/>
      <w:bookmarkStart w:id="378" w:name="_Toc207888210"/>
      <w:bookmarkStart w:id="379" w:name="_Toc207890976"/>
      <w:bookmarkStart w:id="380" w:name="_Toc207891226"/>
      <w:bookmarkStart w:id="381" w:name="_Toc207891320"/>
      <w:bookmarkStart w:id="382" w:name="_Toc207891406"/>
      <w:bookmarkStart w:id="383" w:name="_Toc207892789"/>
      <w:bookmarkStart w:id="384" w:name="_Toc207893805"/>
      <w:bookmarkStart w:id="385" w:name="_Toc207895380"/>
      <w:bookmarkStart w:id="386" w:name="_Toc207870363"/>
      <w:bookmarkStart w:id="387" w:name="_Toc207870789"/>
      <w:bookmarkStart w:id="388" w:name="_Toc207871097"/>
      <w:bookmarkStart w:id="389" w:name="_Toc207871174"/>
      <w:bookmarkStart w:id="390" w:name="_Toc210729392"/>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Pr="00F31076">
        <w:t>C</w:t>
      </w:r>
      <w:r w:rsidR="00C0057D" w:rsidRPr="00F31076">
        <w:t>apability to support threatened species</w:t>
      </w:r>
      <w:bookmarkEnd w:id="386"/>
      <w:bookmarkEnd w:id="387"/>
      <w:bookmarkEnd w:id="388"/>
      <w:bookmarkEnd w:id="389"/>
      <w:bookmarkEnd w:id="390"/>
    </w:p>
    <w:p w14:paraId="0EF25E4A" w14:textId="6CDDB322" w:rsidR="0042195A" w:rsidRDefault="00DE7CD5" w:rsidP="00EA4A43">
      <w:pPr>
        <w:rPr>
          <w:rFonts w:eastAsia="Calibri Light" w:cstheme="minorHAnsi"/>
          <w:color w:val="000000" w:themeColor="text1"/>
        </w:rPr>
      </w:pPr>
      <w:r w:rsidRPr="00A13101">
        <w:rPr>
          <w:rFonts w:eastAsia="Calibri Light" w:cstheme="minorHAnsi"/>
          <w:color w:val="000000" w:themeColor="text1"/>
        </w:rPr>
        <w:t xml:space="preserve">The eligible region </w:t>
      </w:r>
      <w:r w:rsidR="00B34391" w:rsidRPr="002D2268">
        <w:rPr>
          <w:rFonts w:eastAsia="Calibri Light" w:cstheme="minorHAnsi"/>
          <w:color w:val="000000" w:themeColor="text1"/>
        </w:rPr>
        <w:t xml:space="preserve">for </w:t>
      </w:r>
      <w:r w:rsidRPr="002D2268">
        <w:rPr>
          <w:rFonts w:eastAsia="Calibri Light" w:cstheme="minorHAnsi"/>
          <w:color w:val="000000" w:themeColor="text1"/>
        </w:rPr>
        <w:t>the</w:t>
      </w:r>
      <w:r w:rsidRPr="00A13101">
        <w:rPr>
          <w:rFonts w:eastAsia="Calibri Light" w:cstheme="minorHAnsi"/>
          <w:color w:val="000000" w:themeColor="text1"/>
        </w:rPr>
        <w:t xml:space="preserve"> ENV method </w:t>
      </w:r>
      <w:r w:rsidRPr="002D2268">
        <w:rPr>
          <w:rFonts w:eastAsia="Calibri Light" w:cstheme="minorHAnsi"/>
          <w:color w:val="000000" w:themeColor="text1"/>
        </w:rPr>
        <w:t>contains a</w:t>
      </w:r>
      <w:r w:rsidRPr="00A13101">
        <w:rPr>
          <w:rFonts w:eastAsia="Calibri Light" w:cstheme="minorHAnsi"/>
          <w:color w:val="000000" w:themeColor="text1"/>
        </w:rPr>
        <w:t xml:space="preserve"> high number</w:t>
      </w:r>
      <w:r w:rsidR="00282E78" w:rsidRPr="00282E78">
        <w:rPr>
          <w:rFonts w:eastAsia="Calibri Light" w:cstheme="minorHAnsi"/>
          <w:color w:val="000000" w:themeColor="text1"/>
        </w:rPr>
        <w:t> </w:t>
      </w:r>
      <w:r w:rsidRPr="00282E78">
        <w:rPr>
          <w:rFonts w:eastAsia="Calibri Light" w:cstheme="minorHAnsi"/>
          <w:color w:val="000000" w:themeColor="text1"/>
        </w:rPr>
        <w:t>of threatened species and threatened ecological communities</w:t>
      </w:r>
      <w:r w:rsidR="00514FBD">
        <w:rPr>
          <w:rFonts w:eastAsia="Calibri Light" w:cstheme="minorHAnsi"/>
          <w:color w:val="000000" w:themeColor="text1"/>
        </w:rPr>
        <w:t xml:space="preserve">. </w:t>
      </w:r>
      <w:r w:rsidR="006D54E6">
        <w:rPr>
          <w:rFonts w:eastAsia="Calibri Light" w:cstheme="minorHAnsi"/>
          <w:color w:val="000000" w:themeColor="text1"/>
        </w:rPr>
        <w:t xml:space="preserve">This means </w:t>
      </w:r>
      <w:r w:rsidR="00514FBD">
        <w:rPr>
          <w:rFonts w:eastAsia="Calibri Light" w:cstheme="minorHAnsi"/>
          <w:color w:val="000000" w:themeColor="text1"/>
        </w:rPr>
        <w:t>projects under</w:t>
      </w:r>
      <w:r w:rsidRPr="00282E78">
        <w:rPr>
          <w:rFonts w:eastAsia="Calibri Light" w:cstheme="minorHAnsi"/>
          <w:color w:val="000000" w:themeColor="text1"/>
        </w:rPr>
        <w:t xml:space="preserve"> the ENV method </w:t>
      </w:r>
      <w:r w:rsidR="00D43DD4">
        <w:rPr>
          <w:rFonts w:eastAsia="Calibri Light" w:cstheme="minorHAnsi"/>
          <w:color w:val="000000" w:themeColor="text1"/>
        </w:rPr>
        <w:t xml:space="preserve">would </w:t>
      </w:r>
      <w:r w:rsidRPr="00282E78">
        <w:rPr>
          <w:rFonts w:eastAsia="Calibri Light" w:cstheme="minorHAnsi"/>
          <w:color w:val="000000" w:themeColor="text1"/>
        </w:rPr>
        <w:t xml:space="preserve">have </w:t>
      </w:r>
      <w:r w:rsidR="005668DF">
        <w:rPr>
          <w:rFonts w:eastAsia="Calibri Light" w:cstheme="minorHAnsi"/>
          <w:color w:val="000000" w:themeColor="text1"/>
        </w:rPr>
        <w:t>significant</w:t>
      </w:r>
      <w:r w:rsidRPr="00282E78">
        <w:rPr>
          <w:rFonts w:eastAsia="Calibri Light" w:cstheme="minorHAnsi"/>
          <w:color w:val="000000" w:themeColor="text1"/>
        </w:rPr>
        <w:t xml:space="preserve"> potential to </w:t>
      </w:r>
      <w:r>
        <w:rPr>
          <w:rFonts w:eastAsia="Calibri Light" w:cstheme="minorHAnsi"/>
          <w:color w:val="000000" w:themeColor="text1"/>
        </w:rPr>
        <w:t xml:space="preserve">support </w:t>
      </w:r>
      <w:r w:rsidR="005668DF">
        <w:rPr>
          <w:rFonts w:eastAsia="Calibri Light" w:cstheme="minorHAnsi"/>
          <w:color w:val="000000" w:themeColor="text1"/>
        </w:rPr>
        <w:t>the conservation and</w:t>
      </w:r>
      <w:r w:rsidR="004D628E">
        <w:rPr>
          <w:rFonts w:eastAsia="Calibri Light" w:cstheme="minorHAnsi"/>
          <w:color w:val="000000" w:themeColor="text1"/>
        </w:rPr>
        <w:t xml:space="preserve"> recovery </w:t>
      </w:r>
      <w:r w:rsidR="00A16B86">
        <w:rPr>
          <w:rFonts w:eastAsia="Calibri Light" w:cstheme="minorHAnsi"/>
          <w:color w:val="000000" w:themeColor="text1"/>
        </w:rPr>
        <w:t>of threatened species</w:t>
      </w:r>
      <w:r w:rsidR="007F46E8">
        <w:rPr>
          <w:rFonts w:eastAsia="Calibri Light" w:cstheme="minorHAnsi"/>
          <w:color w:val="000000" w:themeColor="text1"/>
        </w:rPr>
        <w:t xml:space="preserve"> and threatened ecological communities</w:t>
      </w:r>
      <w:r w:rsidR="00514FBD">
        <w:rPr>
          <w:rFonts w:eastAsia="Calibri Light" w:cstheme="minorHAnsi"/>
          <w:color w:val="000000" w:themeColor="text1"/>
        </w:rPr>
        <w:t xml:space="preserve">, </w:t>
      </w:r>
      <w:r w:rsidR="005668DF">
        <w:rPr>
          <w:rFonts w:eastAsia="Calibri Light" w:cstheme="minorHAnsi"/>
          <w:color w:val="000000" w:themeColor="text1"/>
        </w:rPr>
        <w:t>es</w:t>
      </w:r>
      <w:r w:rsidR="00023643">
        <w:rPr>
          <w:rFonts w:eastAsia="Calibri Light" w:cstheme="minorHAnsi"/>
          <w:color w:val="000000" w:themeColor="text1"/>
        </w:rPr>
        <w:t>pecially</w:t>
      </w:r>
      <w:r w:rsidRPr="00282E78">
        <w:rPr>
          <w:rFonts w:eastAsia="Calibri Light" w:cstheme="minorHAnsi"/>
          <w:color w:val="000000" w:themeColor="text1"/>
        </w:rPr>
        <w:t xml:space="preserve"> by improving the extent and </w:t>
      </w:r>
      <w:r w:rsidR="00A20181">
        <w:rPr>
          <w:rFonts w:eastAsia="Calibri Light" w:cstheme="minorHAnsi"/>
          <w:color w:val="000000" w:themeColor="text1"/>
        </w:rPr>
        <w:t xml:space="preserve">ecosystem </w:t>
      </w:r>
      <w:r w:rsidRPr="00282E78">
        <w:rPr>
          <w:rFonts w:eastAsia="Calibri Light" w:cstheme="minorHAnsi"/>
          <w:color w:val="000000" w:themeColor="text1"/>
        </w:rPr>
        <w:t>condition of native vegetation</w:t>
      </w:r>
      <w:r w:rsidR="00282E78" w:rsidRPr="00282E78">
        <w:rPr>
          <w:rFonts w:eastAsia="Calibri Light" w:cstheme="minorHAnsi"/>
          <w:color w:val="000000" w:themeColor="text1"/>
        </w:rPr>
        <w:t xml:space="preserve">. </w:t>
      </w:r>
    </w:p>
    <w:p w14:paraId="4703811F" w14:textId="57CF7583" w:rsidR="00282E78" w:rsidRPr="00282E78" w:rsidRDefault="00282E78" w:rsidP="002D2268">
      <w:pPr>
        <w:rPr>
          <w:rFonts w:eastAsia="Calibri Light"/>
          <w:color w:val="000000" w:themeColor="text1"/>
        </w:rPr>
      </w:pPr>
      <w:r w:rsidRPr="3CE934AE">
        <w:rPr>
          <w:rFonts w:eastAsia="Calibri Light"/>
          <w:color w:val="000000" w:themeColor="text1"/>
        </w:rPr>
        <w:t>Inclusion of th</w:t>
      </w:r>
      <w:r w:rsidR="003E0733" w:rsidRPr="3CE934AE">
        <w:rPr>
          <w:rFonts w:eastAsia="Calibri Light"/>
          <w:color w:val="000000" w:themeColor="text1"/>
        </w:rPr>
        <w:t>e</w:t>
      </w:r>
      <w:r w:rsidRPr="3CE934AE">
        <w:rPr>
          <w:rFonts w:eastAsia="Calibri Light"/>
          <w:color w:val="000000" w:themeColor="text1"/>
        </w:rPr>
        <w:t xml:space="preserve"> </w:t>
      </w:r>
      <w:r w:rsidR="003E0733" w:rsidRPr="3CE934AE">
        <w:rPr>
          <w:rFonts w:eastAsia="Calibri Light"/>
          <w:color w:val="000000" w:themeColor="text1"/>
        </w:rPr>
        <w:t>threatened species</w:t>
      </w:r>
      <w:r w:rsidRPr="3CE934AE">
        <w:rPr>
          <w:rFonts w:eastAsia="Calibri Light"/>
          <w:color w:val="000000" w:themeColor="text1"/>
        </w:rPr>
        <w:t xml:space="preserve"> characteristic </w:t>
      </w:r>
      <w:r w:rsidR="004F6FA3" w:rsidRPr="3CE934AE">
        <w:rPr>
          <w:rFonts w:eastAsia="Calibri Light"/>
          <w:color w:val="000000" w:themeColor="text1"/>
        </w:rPr>
        <w:t xml:space="preserve">in </w:t>
      </w:r>
      <w:r w:rsidR="00EE04B4" w:rsidRPr="3CE934AE">
        <w:rPr>
          <w:rFonts w:eastAsia="Calibri Light"/>
          <w:color w:val="000000" w:themeColor="text1"/>
        </w:rPr>
        <w:t>this</w:t>
      </w:r>
      <w:r w:rsidR="004F6FA3" w:rsidRPr="3CE934AE">
        <w:rPr>
          <w:rFonts w:eastAsia="Calibri Light"/>
          <w:color w:val="000000" w:themeColor="text1"/>
        </w:rPr>
        <w:t xml:space="preserve"> method</w:t>
      </w:r>
      <w:r w:rsidRPr="3CE934AE">
        <w:rPr>
          <w:rFonts w:eastAsia="Calibri Light"/>
          <w:color w:val="000000" w:themeColor="text1"/>
        </w:rPr>
        <w:t xml:space="preserve"> would </w:t>
      </w:r>
      <w:r w:rsidR="00556281" w:rsidRPr="3CE934AE">
        <w:rPr>
          <w:rFonts w:eastAsia="Calibri Light"/>
          <w:color w:val="000000" w:themeColor="text1"/>
        </w:rPr>
        <w:t xml:space="preserve">enable comparison of </w:t>
      </w:r>
      <w:r w:rsidRPr="3CE934AE" w:rsidDel="00556281">
        <w:rPr>
          <w:rFonts w:eastAsia="Calibri Light"/>
          <w:color w:val="000000" w:themeColor="text1"/>
        </w:rPr>
        <w:t xml:space="preserve">projects </w:t>
      </w:r>
      <w:r w:rsidR="00556281" w:rsidRPr="3CE934AE">
        <w:rPr>
          <w:rFonts w:eastAsia="Calibri Light"/>
          <w:color w:val="000000" w:themeColor="text1"/>
        </w:rPr>
        <w:t xml:space="preserve">informed by </w:t>
      </w:r>
      <w:r w:rsidR="0081121A" w:rsidRPr="3CE934AE">
        <w:rPr>
          <w:rFonts w:eastAsia="Calibri Light"/>
          <w:color w:val="000000" w:themeColor="text1"/>
        </w:rPr>
        <w:t xml:space="preserve">a score </w:t>
      </w:r>
      <w:r w:rsidR="009814ED" w:rsidRPr="3CE934AE">
        <w:rPr>
          <w:rFonts w:eastAsia="Calibri Light"/>
          <w:color w:val="000000" w:themeColor="text1"/>
        </w:rPr>
        <w:t>representing th</w:t>
      </w:r>
      <w:r w:rsidR="00B05394" w:rsidRPr="3CE934AE">
        <w:rPr>
          <w:rFonts w:eastAsia="Calibri Light"/>
          <w:color w:val="000000" w:themeColor="text1"/>
        </w:rPr>
        <w:t>e</w:t>
      </w:r>
      <w:r w:rsidR="006241B6" w:rsidRPr="3CE934AE">
        <w:rPr>
          <w:rFonts w:eastAsia="Calibri Light"/>
          <w:color w:val="000000" w:themeColor="text1"/>
        </w:rPr>
        <w:t xml:space="preserve"> project’s</w:t>
      </w:r>
      <w:r w:rsidR="008428AE" w:rsidRPr="3CE934AE">
        <w:rPr>
          <w:rFonts w:eastAsia="Calibri Light"/>
          <w:color w:val="000000" w:themeColor="text1"/>
        </w:rPr>
        <w:t xml:space="preserve"> </w:t>
      </w:r>
      <w:r w:rsidRPr="3CE934AE">
        <w:rPr>
          <w:rFonts w:eastAsia="Calibri Light"/>
          <w:color w:val="000000" w:themeColor="text1"/>
        </w:rPr>
        <w:t>contribut</w:t>
      </w:r>
      <w:r w:rsidR="00551DF8" w:rsidRPr="3CE934AE">
        <w:rPr>
          <w:rFonts w:eastAsia="Calibri Light"/>
          <w:color w:val="000000" w:themeColor="text1"/>
        </w:rPr>
        <w:t>ion</w:t>
      </w:r>
      <w:r w:rsidRPr="3CE934AE">
        <w:rPr>
          <w:rFonts w:eastAsia="Calibri Light"/>
          <w:color w:val="000000" w:themeColor="text1"/>
        </w:rPr>
        <w:t xml:space="preserve"> to the conservation and recovery of threatened species</w:t>
      </w:r>
      <w:r w:rsidR="00551DF8" w:rsidRPr="3CE934AE">
        <w:rPr>
          <w:rFonts w:eastAsia="Calibri Light"/>
          <w:color w:val="000000" w:themeColor="text1"/>
        </w:rPr>
        <w:t xml:space="preserve">. </w:t>
      </w:r>
      <w:r w:rsidR="00AD1AE1" w:rsidRPr="3CE934AE">
        <w:rPr>
          <w:rFonts w:eastAsia="Calibri Light"/>
          <w:color w:val="000000" w:themeColor="text1"/>
        </w:rPr>
        <w:t>H</w:t>
      </w:r>
      <w:r w:rsidR="005569AB" w:rsidRPr="3CE934AE">
        <w:rPr>
          <w:rFonts w:eastAsia="Calibri Light"/>
          <w:color w:val="000000" w:themeColor="text1"/>
        </w:rPr>
        <w:t>igher score</w:t>
      </w:r>
      <w:r w:rsidR="00AD1AE1" w:rsidRPr="3CE934AE">
        <w:rPr>
          <w:rFonts w:eastAsia="Calibri Light"/>
          <w:color w:val="000000" w:themeColor="text1"/>
        </w:rPr>
        <w:t>s</w:t>
      </w:r>
      <w:r w:rsidR="005569AB" w:rsidRPr="3CE934AE">
        <w:rPr>
          <w:rFonts w:eastAsia="Calibri Light"/>
          <w:color w:val="000000" w:themeColor="text1"/>
        </w:rPr>
        <w:t xml:space="preserve"> </w:t>
      </w:r>
      <w:r w:rsidR="00551DF8" w:rsidRPr="3CE934AE">
        <w:rPr>
          <w:rFonts w:eastAsia="Calibri Light"/>
          <w:color w:val="000000" w:themeColor="text1"/>
        </w:rPr>
        <w:t xml:space="preserve">for </w:t>
      </w:r>
      <w:r w:rsidR="00D3410E" w:rsidRPr="3CE934AE">
        <w:rPr>
          <w:rFonts w:eastAsia="Calibri Light"/>
          <w:color w:val="000000" w:themeColor="text1"/>
        </w:rPr>
        <w:t>this characteristic</w:t>
      </w:r>
      <w:r w:rsidR="00551DF8" w:rsidRPr="3CE934AE">
        <w:rPr>
          <w:rFonts w:eastAsia="Calibri Light"/>
          <w:color w:val="000000" w:themeColor="text1"/>
        </w:rPr>
        <w:t xml:space="preserve"> </w:t>
      </w:r>
      <w:r w:rsidR="00A53F48" w:rsidRPr="3CE934AE">
        <w:rPr>
          <w:rFonts w:eastAsia="Calibri Light"/>
          <w:color w:val="000000" w:themeColor="text1"/>
        </w:rPr>
        <w:t>could increase the value of these projects to investors</w:t>
      </w:r>
      <w:r w:rsidRPr="3CE934AE">
        <w:rPr>
          <w:rFonts w:eastAsia="Calibri Light"/>
          <w:color w:val="000000" w:themeColor="text1"/>
        </w:rPr>
        <w:t xml:space="preserve">. </w:t>
      </w:r>
    </w:p>
    <w:p w14:paraId="335C3081" w14:textId="328053CF" w:rsidR="4DBB255C" w:rsidRDefault="4DBB255C" w:rsidP="3CE934AE">
      <w:pPr>
        <w:rPr>
          <w:rFonts w:eastAsia="Calibri Light"/>
          <w:color w:val="000000" w:themeColor="text1"/>
        </w:rPr>
      </w:pPr>
      <w:r w:rsidRPr="3CE934AE">
        <w:rPr>
          <w:rFonts w:eastAsia="Calibri Light"/>
          <w:color w:val="000000" w:themeColor="text1"/>
        </w:rPr>
        <w:lastRenderedPageBreak/>
        <w:t>The threatened species characteristic focuses on potential benefits of the project to threatened species</w:t>
      </w:r>
      <w:r w:rsidR="0071128D">
        <w:rPr>
          <w:rFonts w:eastAsia="Calibri Light"/>
          <w:color w:val="000000" w:themeColor="text1"/>
        </w:rPr>
        <w:t xml:space="preserve"> and</w:t>
      </w:r>
      <w:r w:rsidRPr="3CE934AE">
        <w:rPr>
          <w:rFonts w:eastAsia="Calibri Light"/>
          <w:color w:val="000000" w:themeColor="text1"/>
        </w:rPr>
        <w:t xml:space="preserve"> threatened ecological communities that would benefit from the project. For the purposes of this characteristic, the term ‘threatened species’ is defined in the BAI as being “a species or ecological community that is categorised as threatened (however described) under a law of the Commonwealth, a State or a Territory.</w:t>
      </w:r>
      <w:r w:rsidR="00DD703D">
        <w:rPr>
          <w:rFonts w:eastAsia="Calibri Light"/>
          <w:color w:val="000000" w:themeColor="text1"/>
        </w:rPr>
        <w:t>”</w:t>
      </w:r>
    </w:p>
    <w:p w14:paraId="6C7D4A57" w14:textId="5BA67989" w:rsidR="00282E78" w:rsidRPr="00282E78" w:rsidRDefault="00DE7CD5" w:rsidP="002D2268">
      <w:pPr>
        <w:rPr>
          <w:rFonts w:eastAsia="Calibri Light"/>
          <w:color w:val="000000" w:themeColor="text1"/>
        </w:rPr>
      </w:pPr>
      <w:r w:rsidRPr="1A1A44DF">
        <w:rPr>
          <w:rFonts w:eastAsia="Calibri Light"/>
          <w:color w:val="000000" w:themeColor="text1"/>
        </w:rPr>
        <w:t>The threatened species characteristic</w:t>
      </w:r>
      <w:r w:rsidR="006B542D">
        <w:rPr>
          <w:rFonts w:eastAsia="Calibri Light"/>
          <w:color w:val="000000" w:themeColor="text1"/>
        </w:rPr>
        <w:t xml:space="preserve"> </w:t>
      </w:r>
      <w:r w:rsidR="00AA5708" w:rsidRPr="1A1A44DF">
        <w:rPr>
          <w:rFonts w:eastAsia="Calibri Light"/>
          <w:color w:val="000000" w:themeColor="text1"/>
        </w:rPr>
        <w:t xml:space="preserve">would </w:t>
      </w:r>
      <w:r w:rsidRPr="1A1A44DF" w:rsidDel="007A0782">
        <w:rPr>
          <w:rFonts w:eastAsia="Calibri Light"/>
          <w:color w:val="000000" w:themeColor="text1"/>
        </w:rPr>
        <w:t xml:space="preserve">not </w:t>
      </w:r>
      <w:r w:rsidR="00AA5708" w:rsidRPr="1A1A44DF">
        <w:rPr>
          <w:rFonts w:eastAsia="Calibri Light"/>
          <w:color w:val="000000" w:themeColor="text1"/>
        </w:rPr>
        <w:t>be</w:t>
      </w:r>
      <w:r w:rsidRPr="1A1A44DF">
        <w:rPr>
          <w:rFonts w:eastAsia="Calibri Light"/>
          <w:color w:val="000000" w:themeColor="text1"/>
        </w:rPr>
        <w:t xml:space="preserve"> a mandatory requirement of the ENV method. </w:t>
      </w:r>
      <w:r w:rsidR="004A0601" w:rsidRPr="1A1A44DF">
        <w:rPr>
          <w:rFonts w:eastAsia="Calibri Light"/>
          <w:color w:val="000000" w:themeColor="text1"/>
        </w:rPr>
        <w:t xml:space="preserve">A proponent may choose to use the threatened species characteristic where </w:t>
      </w:r>
      <w:r w:rsidR="00B879E1" w:rsidRPr="1A1A44DF">
        <w:rPr>
          <w:rFonts w:eastAsia="Calibri Light"/>
          <w:color w:val="000000" w:themeColor="text1"/>
        </w:rPr>
        <w:t>the proponent would like to promote the project</w:t>
      </w:r>
      <w:r w:rsidR="005E62B6" w:rsidRPr="1A1A44DF">
        <w:rPr>
          <w:rFonts w:eastAsia="Calibri Light"/>
          <w:color w:val="000000" w:themeColor="text1"/>
        </w:rPr>
        <w:t>’</w:t>
      </w:r>
      <w:r w:rsidR="00FA2CE8" w:rsidRPr="1A1A44DF">
        <w:rPr>
          <w:rFonts w:eastAsia="Calibri Light"/>
          <w:color w:val="000000" w:themeColor="text1"/>
        </w:rPr>
        <w:t>s</w:t>
      </w:r>
      <w:r w:rsidR="004A0601" w:rsidRPr="1A1A44DF">
        <w:rPr>
          <w:rFonts w:eastAsia="Calibri Light"/>
          <w:color w:val="000000" w:themeColor="text1"/>
        </w:rPr>
        <w:t xml:space="preserve"> benefits to threatened species</w:t>
      </w:r>
      <w:r w:rsidR="004A0601" w:rsidRPr="1A1A44DF" w:rsidDel="00FA2CE8">
        <w:rPr>
          <w:rFonts w:eastAsia="Calibri Light"/>
          <w:color w:val="000000" w:themeColor="text1"/>
        </w:rPr>
        <w:t xml:space="preserve"> </w:t>
      </w:r>
      <w:r w:rsidR="00C874C2" w:rsidRPr="1A1A44DF">
        <w:rPr>
          <w:rFonts w:eastAsia="Calibri Light"/>
          <w:color w:val="000000" w:themeColor="text1"/>
        </w:rPr>
        <w:t xml:space="preserve">to potential </w:t>
      </w:r>
      <w:r w:rsidR="00C81D03" w:rsidRPr="1A1A44DF">
        <w:rPr>
          <w:rFonts w:eastAsia="Calibri Light"/>
          <w:color w:val="000000" w:themeColor="text1"/>
        </w:rPr>
        <w:t>investors</w:t>
      </w:r>
      <w:r w:rsidR="00282E78" w:rsidRPr="1A1A44DF">
        <w:rPr>
          <w:rFonts w:eastAsia="Calibri Light"/>
          <w:color w:val="000000" w:themeColor="text1"/>
        </w:rPr>
        <w:t xml:space="preserve">.  </w:t>
      </w:r>
    </w:p>
    <w:p w14:paraId="3DF9C802" w14:textId="7951952E" w:rsidR="00234B48" w:rsidRPr="002D2268" w:rsidRDefault="00E30774" w:rsidP="00301C3B">
      <w:pPr>
        <w:keepNext/>
        <w:rPr>
          <w:rFonts w:eastAsia="Calibri Light" w:cstheme="minorHAnsi"/>
          <w:color w:val="000000" w:themeColor="text1"/>
        </w:rPr>
      </w:pPr>
      <w:r>
        <w:rPr>
          <w:rFonts w:eastAsia="Calibri Light" w:cstheme="minorHAnsi"/>
          <w:color w:val="000000" w:themeColor="text1"/>
        </w:rPr>
        <w:t>T</w:t>
      </w:r>
      <w:r w:rsidR="00795443" w:rsidRPr="002D2268">
        <w:rPr>
          <w:rFonts w:eastAsia="Calibri Light" w:cstheme="minorHAnsi"/>
          <w:color w:val="000000" w:themeColor="text1"/>
        </w:rPr>
        <w:t xml:space="preserve">he characteristic would </w:t>
      </w:r>
      <w:r w:rsidR="00FD78C0" w:rsidRPr="002D2268">
        <w:rPr>
          <w:rFonts w:eastAsia="Calibri Light" w:cstheme="minorHAnsi"/>
          <w:color w:val="000000" w:themeColor="text1"/>
        </w:rPr>
        <w:t xml:space="preserve">be used to </w:t>
      </w:r>
      <w:r w:rsidR="00BF1408" w:rsidRPr="002D2268">
        <w:rPr>
          <w:rFonts w:eastAsia="Calibri Light" w:cstheme="minorHAnsi"/>
          <w:color w:val="000000" w:themeColor="text1"/>
        </w:rPr>
        <w:t xml:space="preserve">transparently and consistently </w:t>
      </w:r>
      <w:r w:rsidR="00FD78C0" w:rsidRPr="002D2268">
        <w:rPr>
          <w:rFonts w:eastAsia="Calibri Light" w:cstheme="minorHAnsi"/>
          <w:color w:val="000000" w:themeColor="text1"/>
        </w:rPr>
        <w:t>describe</w:t>
      </w:r>
      <w:r w:rsidR="009A0D62">
        <w:rPr>
          <w:rFonts w:eastAsia="Calibri Light" w:cstheme="minorHAnsi"/>
          <w:color w:val="000000" w:themeColor="text1"/>
        </w:rPr>
        <w:t xml:space="preserve"> the benefits for relevant threatened species and threatened ecological communities from</w:t>
      </w:r>
      <w:r w:rsidR="00A95549" w:rsidRPr="002D2268">
        <w:rPr>
          <w:rFonts w:eastAsia="Calibri Light" w:cstheme="minorHAnsi"/>
          <w:color w:val="000000" w:themeColor="text1"/>
        </w:rPr>
        <w:t>:</w:t>
      </w:r>
    </w:p>
    <w:p w14:paraId="458ACA3F" w14:textId="6DCCC8A9" w:rsidR="00C4617D" w:rsidRPr="002D2268" w:rsidRDefault="00710513" w:rsidP="00C619DF">
      <w:pPr>
        <w:numPr>
          <w:ilvl w:val="0"/>
          <w:numId w:val="87"/>
        </w:numPr>
        <w:rPr>
          <w:rFonts w:eastAsia="Calibri Light" w:cstheme="minorHAnsi"/>
          <w:color w:val="000000" w:themeColor="text1"/>
        </w:rPr>
      </w:pPr>
      <w:r w:rsidRPr="00B267BA">
        <w:rPr>
          <w:rFonts w:eastAsia="Calibri Light" w:cstheme="minorHAnsi"/>
          <w:color w:val="000000" w:themeColor="text1"/>
        </w:rPr>
        <w:t xml:space="preserve">general </w:t>
      </w:r>
      <w:r w:rsidR="00FF2FF1" w:rsidRPr="00B267BA">
        <w:rPr>
          <w:rFonts w:eastAsia="Calibri Light" w:cstheme="minorHAnsi"/>
          <w:color w:val="000000" w:themeColor="text1"/>
        </w:rPr>
        <w:t xml:space="preserve">ecosystem </w:t>
      </w:r>
      <w:r w:rsidR="00BF1408" w:rsidRPr="00B267BA">
        <w:rPr>
          <w:rFonts w:eastAsia="Calibri Light" w:cstheme="minorHAnsi"/>
          <w:color w:val="000000" w:themeColor="text1"/>
        </w:rPr>
        <w:t xml:space="preserve">condition </w:t>
      </w:r>
      <w:r w:rsidR="00FF2FF1" w:rsidRPr="00B267BA">
        <w:rPr>
          <w:rFonts w:eastAsia="Calibri Light" w:cstheme="minorHAnsi"/>
          <w:color w:val="000000" w:themeColor="text1"/>
        </w:rPr>
        <w:t>enhancement</w:t>
      </w:r>
      <w:r w:rsidR="00F531CC">
        <w:rPr>
          <w:rFonts w:eastAsia="Calibri Light" w:cstheme="minorHAnsi"/>
          <w:color w:val="000000" w:themeColor="text1"/>
        </w:rPr>
        <w:t xml:space="preserve"> </w:t>
      </w:r>
      <w:r w:rsidR="002813CF">
        <w:rPr>
          <w:rFonts w:eastAsia="Calibri Light" w:cstheme="minorHAnsi"/>
          <w:color w:val="000000" w:themeColor="text1"/>
        </w:rPr>
        <w:t xml:space="preserve">through </w:t>
      </w:r>
      <w:r w:rsidR="00586592">
        <w:rPr>
          <w:rFonts w:eastAsia="Calibri Light" w:cstheme="minorHAnsi"/>
          <w:color w:val="000000" w:themeColor="text1"/>
        </w:rPr>
        <w:t>improved habitat quality</w:t>
      </w:r>
      <w:r w:rsidR="002C76C8">
        <w:rPr>
          <w:rFonts w:eastAsia="Calibri Light" w:cstheme="minorHAnsi"/>
          <w:color w:val="000000" w:themeColor="text1"/>
        </w:rPr>
        <w:t xml:space="preserve"> </w:t>
      </w:r>
      <w:r w:rsidR="00C37812">
        <w:rPr>
          <w:rFonts w:eastAsia="Calibri Light" w:cstheme="minorHAnsi"/>
          <w:color w:val="000000" w:themeColor="text1"/>
        </w:rPr>
        <w:t xml:space="preserve">or </w:t>
      </w:r>
      <w:r w:rsidR="00D0660A">
        <w:rPr>
          <w:rFonts w:eastAsia="Calibri Light" w:cstheme="minorHAnsi"/>
          <w:color w:val="000000" w:themeColor="text1"/>
        </w:rPr>
        <w:t>increased potential</w:t>
      </w:r>
      <w:r w:rsidR="00C37812">
        <w:rPr>
          <w:rFonts w:eastAsia="Calibri Light" w:cstheme="minorHAnsi"/>
          <w:color w:val="000000" w:themeColor="text1"/>
        </w:rPr>
        <w:t xml:space="preserve"> habitat</w:t>
      </w:r>
      <w:r w:rsidR="00C264F2" w:rsidRPr="002D2268">
        <w:rPr>
          <w:rFonts w:eastAsia="Calibri Light" w:cstheme="minorHAnsi"/>
          <w:color w:val="000000" w:themeColor="text1"/>
        </w:rPr>
        <w:t xml:space="preserve"> </w:t>
      </w:r>
    </w:p>
    <w:p w14:paraId="775EDEA2" w14:textId="5ABD855C" w:rsidR="703FE9D5" w:rsidRPr="002D2268" w:rsidRDefault="004B22DA" w:rsidP="00C619DF">
      <w:pPr>
        <w:numPr>
          <w:ilvl w:val="0"/>
          <w:numId w:val="87"/>
        </w:numPr>
        <w:rPr>
          <w:rFonts w:eastAsia="Calibri Light" w:cstheme="minorHAnsi"/>
          <w:color w:val="000000" w:themeColor="text1"/>
        </w:rPr>
      </w:pPr>
      <w:r w:rsidRPr="00301C3B">
        <w:t xml:space="preserve">implementing targeted </w:t>
      </w:r>
      <w:r w:rsidR="00713221" w:rsidRPr="00301C3B">
        <w:t>activities</w:t>
      </w:r>
      <w:r w:rsidR="00032FD4">
        <w:t xml:space="preserve"> that will promote their recovery</w:t>
      </w:r>
      <w:r w:rsidR="00C54C1E" w:rsidRPr="00301C3B">
        <w:t>,</w:t>
      </w:r>
      <w:r w:rsidR="006E63B5" w:rsidRPr="00301C3B">
        <w:t xml:space="preserve"> such as </w:t>
      </w:r>
      <w:r w:rsidR="00A27CAA" w:rsidRPr="00301C3B">
        <w:t>addressing a key threat or</w:t>
      </w:r>
      <w:r w:rsidR="00D90D28" w:rsidRPr="00301C3B">
        <w:t xml:space="preserve"> </w:t>
      </w:r>
      <w:r w:rsidR="0005374E">
        <w:t>planting and</w:t>
      </w:r>
      <w:r w:rsidR="00CA4289">
        <w:t xml:space="preserve"> </w:t>
      </w:r>
      <w:r w:rsidR="00D60BD3">
        <w:t>protecting</w:t>
      </w:r>
      <w:r w:rsidR="00D31155" w:rsidRPr="00301C3B">
        <w:t xml:space="preserve"> </w:t>
      </w:r>
      <w:r w:rsidR="00A12C37" w:rsidRPr="00301C3B">
        <w:t xml:space="preserve">important </w:t>
      </w:r>
      <w:r w:rsidR="00F45354" w:rsidRPr="00301C3B">
        <w:t>foraging or nesting habitat</w:t>
      </w:r>
      <w:r w:rsidR="4D775D06" w:rsidRPr="00301C3B">
        <w:t>.</w:t>
      </w:r>
      <w:r w:rsidR="000573BB" w:rsidRPr="00301C3B">
        <w:t xml:space="preserve"> </w:t>
      </w:r>
      <w:r w:rsidR="00BF1408" w:rsidRPr="002D2268">
        <w:rPr>
          <w:rFonts w:eastAsia="Calibri Light" w:cstheme="minorHAnsi"/>
          <w:color w:val="000000" w:themeColor="text1"/>
        </w:rPr>
        <w:t xml:space="preserve"> </w:t>
      </w:r>
    </w:p>
    <w:p w14:paraId="0DA4ADCC" w14:textId="4B871B50" w:rsidR="00647986" w:rsidRDefault="0010097A" w:rsidP="00301C3B">
      <w:pPr>
        <w:rPr>
          <w:rFonts w:eastAsia="Calibri Light" w:cstheme="minorHAnsi"/>
          <w:color w:val="000000" w:themeColor="text1"/>
        </w:rPr>
      </w:pPr>
      <w:r>
        <w:rPr>
          <w:rFonts w:eastAsia="Calibri Light" w:cstheme="minorHAnsi"/>
          <w:color w:val="000000" w:themeColor="text1"/>
        </w:rPr>
        <w:t xml:space="preserve">Possible </w:t>
      </w:r>
      <w:r w:rsidR="007D11CA" w:rsidRPr="002D2268">
        <w:rPr>
          <w:rFonts w:eastAsia="Calibri Light" w:cstheme="minorHAnsi"/>
          <w:color w:val="000000" w:themeColor="text1"/>
        </w:rPr>
        <w:t>requirements</w:t>
      </w:r>
      <w:r w:rsidR="001D487C">
        <w:rPr>
          <w:rFonts w:eastAsia="Calibri Light" w:cstheme="minorHAnsi"/>
          <w:color w:val="000000" w:themeColor="text1"/>
        </w:rPr>
        <w:t xml:space="preserve"> </w:t>
      </w:r>
      <w:r w:rsidR="007D11CA" w:rsidRPr="002D2268">
        <w:rPr>
          <w:rFonts w:eastAsia="Calibri Light" w:cstheme="minorHAnsi"/>
          <w:color w:val="000000" w:themeColor="text1"/>
        </w:rPr>
        <w:t>for</w:t>
      </w:r>
      <w:r w:rsidR="007D11CA" w:rsidRPr="002D2268" w:rsidDel="00DA5CE4">
        <w:rPr>
          <w:rFonts w:eastAsia="Calibri Light" w:cstheme="minorHAnsi"/>
          <w:color w:val="000000" w:themeColor="text1"/>
        </w:rPr>
        <w:t xml:space="preserve"> </w:t>
      </w:r>
      <w:r w:rsidR="007D11CA" w:rsidRPr="002D2268">
        <w:rPr>
          <w:rFonts w:eastAsia="Calibri Light" w:cstheme="minorHAnsi"/>
          <w:color w:val="000000" w:themeColor="text1"/>
        </w:rPr>
        <w:t>the threatened species characteristic</w:t>
      </w:r>
      <w:r w:rsidR="00F86440">
        <w:rPr>
          <w:rFonts w:eastAsia="Calibri Light" w:cstheme="minorHAnsi"/>
          <w:color w:val="000000" w:themeColor="text1"/>
        </w:rPr>
        <w:t xml:space="preserve"> </w:t>
      </w:r>
      <w:r>
        <w:rPr>
          <w:rFonts w:eastAsia="Calibri Light" w:cstheme="minorHAnsi"/>
          <w:color w:val="000000" w:themeColor="text1"/>
        </w:rPr>
        <w:t>under the ENV method</w:t>
      </w:r>
      <w:r w:rsidR="00F86440">
        <w:rPr>
          <w:rFonts w:eastAsia="Calibri Light" w:cstheme="minorHAnsi"/>
          <w:color w:val="000000" w:themeColor="text1"/>
        </w:rPr>
        <w:t xml:space="preserve"> </w:t>
      </w:r>
      <w:r>
        <w:rPr>
          <w:rFonts w:eastAsia="Calibri Light" w:cstheme="minorHAnsi"/>
          <w:color w:val="000000" w:themeColor="text1"/>
        </w:rPr>
        <w:t xml:space="preserve">are </w:t>
      </w:r>
      <w:r w:rsidR="00F86440">
        <w:rPr>
          <w:rFonts w:eastAsia="Calibri Light" w:cstheme="minorHAnsi"/>
          <w:color w:val="000000" w:themeColor="text1"/>
        </w:rPr>
        <w:t xml:space="preserve">set out in the following </w:t>
      </w:r>
      <w:r w:rsidR="00BB75A8">
        <w:rPr>
          <w:rFonts w:eastAsia="Calibri Light" w:cstheme="minorHAnsi"/>
          <w:color w:val="000000" w:themeColor="text1"/>
        </w:rPr>
        <w:t>S</w:t>
      </w:r>
      <w:r w:rsidR="00F86440">
        <w:rPr>
          <w:rFonts w:eastAsia="Calibri Light" w:cstheme="minorHAnsi"/>
          <w:color w:val="000000" w:themeColor="text1"/>
        </w:rPr>
        <w:t>ections</w:t>
      </w:r>
      <w:r w:rsidR="008C287E">
        <w:rPr>
          <w:rFonts w:eastAsia="Calibri Light" w:cstheme="minorHAnsi"/>
          <w:color w:val="000000" w:themeColor="text1"/>
        </w:rPr>
        <w:t xml:space="preserve">. </w:t>
      </w:r>
      <w:r w:rsidR="00647986">
        <w:rPr>
          <w:rFonts w:eastAsia="Calibri Light" w:cstheme="minorHAnsi"/>
          <w:color w:val="000000" w:themeColor="text1"/>
        </w:rPr>
        <w:t>In the</w:t>
      </w:r>
      <w:r w:rsidR="00B16BAE">
        <w:rPr>
          <w:rFonts w:eastAsia="Calibri Light" w:cstheme="minorHAnsi"/>
          <w:color w:val="000000" w:themeColor="text1"/>
        </w:rPr>
        <w:t xml:space="preserve"> following</w:t>
      </w:r>
      <w:r w:rsidR="00647986">
        <w:rPr>
          <w:rFonts w:eastAsia="Calibri Light" w:cstheme="minorHAnsi"/>
          <w:color w:val="000000" w:themeColor="text1"/>
        </w:rPr>
        <w:t xml:space="preserve"> </w:t>
      </w:r>
      <w:r w:rsidR="00B16BAE">
        <w:rPr>
          <w:rFonts w:eastAsia="Calibri Light" w:cstheme="minorHAnsi"/>
          <w:color w:val="000000" w:themeColor="text1"/>
        </w:rPr>
        <w:t>S</w:t>
      </w:r>
      <w:r w:rsidR="00647986">
        <w:rPr>
          <w:rFonts w:eastAsia="Calibri Light" w:cstheme="minorHAnsi"/>
          <w:color w:val="000000" w:themeColor="text1"/>
        </w:rPr>
        <w:t xml:space="preserve">ections the term ‘threatened species’ is used to encompass both </w:t>
      </w:r>
      <w:r w:rsidR="00647986" w:rsidRPr="00CF1BAD">
        <w:rPr>
          <w:rFonts w:eastAsia="Calibri Light" w:cstheme="minorHAnsi"/>
          <w:color w:val="000000" w:themeColor="text1"/>
        </w:rPr>
        <w:t>threatened species</w:t>
      </w:r>
      <w:r w:rsidR="00647986">
        <w:rPr>
          <w:rFonts w:eastAsia="Calibri Light" w:cstheme="minorHAnsi"/>
          <w:color w:val="000000" w:themeColor="text1"/>
        </w:rPr>
        <w:t xml:space="preserve"> and </w:t>
      </w:r>
      <w:r w:rsidR="00647986" w:rsidRPr="00CF1BAD">
        <w:rPr>
          <w:rFonts w:eastAsia="Calibri Light" w:cstheme="minorHAnsi"/>
          <w:color w:val="000000" w:themeColor="text1"/>
        </w:rPr>
        <w:t>threatened ecological communities</w:t>
      </w:r>
      <w:r w:rsidR="00647986">
        <w:rPr>
          <w:rFonts w:eastAsia="Calibri Light" w:cstheme="minorHAnsi"/>
          <w:color w:val="000000" w:themeColor="text1"/>
        </w:rPr>
        <w:t>, as defined in the BAI.</w:t>
      </w:r>
    </w:p>
    <w:p w14:paraId="72C32DCA" w14:textId="192F998B" w:rsidR="002A724E" w:rsidRPr="002D2268" w:rsidRDefault="00364310" w:rsidP="00301C3B">
      <w:pPr>
        <w:rPr>
          <w:rFonts w:eastAsia="Calibri Light" w:cstheme="minorHAnsi"/>
          <w:color w:val="000000" w:themeColor="text1"/>
        </w:rPr>
      </w:pPr>
      <w:r>
        <w:rPr>
          <w:rFonts w:eastAsia="Calibri Light" w:cstheme="minorHAnsi"/>
          <w:color w:val="000000" w:themeColor="text1"/>
        </w:rPr>
        <w:t>The</w:t>
      </w:r>
      <w:r w:rsidR="00647986">
        <w:rPr>
          <w:rFonts w:eastAsia="Calibri Light" w:cstheme="minorHAnsi"/>
          <w:color w:val="000000" w:themeColor="text1"/>
        </w:rPr>
        <w:t xml:space="preserve"> </w:t>
      </w:r>
      <w:r w:rsidR="0010055C">
        <w:rPr>
          <w:rFonts w:eastAsia="Calibri Light" w:cstheme="minorHAnsi"/>
          <w:color w:val="000000" w:themeColor="text1"/>
        </w:rPr>
        <w:t xml:space="preserve">requirements set out in the following </w:t>
      </w:r>
      <w:r w:rsidR="00B16BAE">
        <w:rPr>
          <w:rFonts w:eastAsia="Calibri Light" w:cstheme="minorHAnsi"/>
          <w:color w:val="000000" w:themeColor="text1"/>
        </w:rPr>
        <w:t>S</w:t>
      </w:r>
      <w:r w:rsidR="0010055C">
        <w:rPr>
          <w:rFonts w:eastAsia="Calibri Light" w:cstheme="minorHAnsi"/>
          <w:color w:val="000000" w:themeColor="text1"/>
        </w:rPr>
        <w:t>ections</w:t>
      </w:r>
      <w:r>
        <w:rPr>
          <w:rFonts w:eastAsia="Calibri Light" w:cstheme="minorHAnsi"/>
          <w:color w:val="000000" w:themeColor="text1"/>
        </w:rPr>
        <w:t xml:space="preserve"> align</w:t>
      </w:r>
      <w:r w:rsidR="0010055C">
        <w:rPr>
          <w:rFonts w:eastAsia="Calibri Light" w:cstheme="minorHAnsi"/>
          <w:color w:val="000000" w:themeColor="text1"/>
        </w:rPr>
        <w:t>, in broad terms,</w:t>
      </w:r>
      <w:r>
        <w:rPr>
          <w:rFonts w:eastAsia="Calibri Light" w:cstheme="minorHAnsi"/>
          <w:color w:val="000000" w:themeColor="text1"/>
        </w:rPr>
        <w:t xml:space="preserve"> with requirements set out in the BAI.</w:t>
      </w:r>
      <w:r w:rsidR="00F86440">
        <w:rPr>
          <w:rFonts w:eastAsia="Calibri Light"/>
          <w:color w:val="000000" w:themeColor="text1"/>
        </w:rPr>
        <w:t xml:space="preserve"> </w:t>
      </w:r>
      <w:r w:rsidR="00196DE2">
        <w:rPr>
          <w:rFonts w:eastAsia="Calibri Light"/>
          <w:color w:val="000000" w:themeColor="text1"/>
        </w:rPr>
        <w:t xml:space="preserve">The detail of how these requirements will be </w:t>
      </w:r>
      <w:r w:rsidR="00866F34">
        <w:rPr>
          <w:rFonts w:eastAsia="Calibri Light"/>
          <w:color w:val="000000" w:themeColor="text1"/>
        </w:rPr>
        <w:t xml:space="preserve">met in the method is </w:t>
      </w:r>
      <w:r w:rsidR="007D4F4B">
        <w:rPr>
          <w:rFonts w:eastAsia="Calibri Light"/>
          <w:color w:val="000000" w:themeColor="text1"/>
        </w:rPr>
        <w:t>still under consideration</w:t>
      </w:r>
      <w:r w:rsidR="00653960">
        <w:rPr>
          <w:rFonts w:eastAsia="Calibri Light"/>
          <w:color w:val="000000" w:themeColor="text1"/>
        </w:rPr>
        <w:t xml:space="preserve"> but</w:t>
      </w:r>
      <w:r w:rsidR="0067530C">
        <w:rPr>
          <w:rFonts w:eastAsia="Calibri Light"/>
          <w:color w:val="000000" w:themeColor="text1"/>
        </w:rPr>
        <w:t xml:space="preserve"> </w:t>
      </w:r>
      <w:r w:rsidR="004836D3">
        <w:rPr>
          <w:rFonts w:eastAsia="Calibri Light"/>
          <w:color w:val="000000" w:themeColor="text1"/>
        </w:rPr>
        <w:t>is likely to include aspects outlined below</w:t>
      </w:r>
      <w:r w:rsidR="00CB5EBF" w:rsidRPr="00A06427" w:rsidDel="003C671B">
        <w:rPr>
          <w:rFonts w:eastAsia="Calibri Light"/>
          <w:color w:val="000000" w:themeColor="text1"/>
        </w:rPr>
        <w:t>.</w:t>
      </w:r>
      <w:r w:rsidR="0081763D" w:rsidRPr="00A06427">
        <w:rPr>
          <w:rFonts w:eastAsia="Calibri Light"/>
          <w:color w:val="000000" w:themeColor="text1"/>
        </w:rPr>
        <w:t xml:space="preserve"> </w:t>
      </w:r>
    </w:p>
    <w:p w14:paraId="7C29C087" w14:textId="77777777" w:rsidR="00255156" w:rsidRPr="00255156" w:rsidRDefault="00255156" w:rsidP="00C619DF">
      <w:pPr>
        <w:pStyle w:val="ListParagraph"/>
        <w:keepNext/>
        <w:numPr>
          <w:ilvl w:val="0"/>
          <w:numId w:val="103"/>
        </w:numPr>
        <w:spacing w:before="120" w:after="240" w:line="264" w:lineRule="auto"/>
        <w:outlineLvl w:val="2"/>
        <w:rPr>
          <w:rFonts w:eastAsiaTheme="minorEastAsia" w:cstheme="minorBidi"/>
          <w:vanish/>
          <w:color w:val="197C7D"/>
          <w:sz w:val="40"/>
          <w:szCs w:val="40"/>
          <w:lang w:eastAsia="ja-JP"/>
        </w:rPr>
      </w:pPr>
      <w:bookmarkStart w:id="391" w:name="_Toc207870364"/>
      <w:bookmarkStart w:id="392" w:name="_Toc207870790"/>
      <w:bookmarkStart w:id="393" w:name="_Toc207871098"/>
      <w:bookmarkStart w:id="394" w:name="_Toc207871175"/>
    </w:p>
    <w:p w14:paraId="74F6ABAE" w14:textId="77777777" w:rsidR="00255156" w:rsidRPr="00255156" w:rsidRDefault="00255156" w:rsidP="00C619DF">
      <w:pPr>
        <w:pStyle w:val="ListParagraph"/>
        <w:keepNext/>
        <w:numPr>
          <w:ilvl w:val="0"/>
          <w:numId w:val="103"/>
        </w:numPr>
        <w:spacing w:before="120" w:after="240" w:line="264" w:lineRule="auto"/>
        <w:outlineLvl w:val="2"/>
        <w:rPr>
          <w:rFonts w:eastAsiaTheme="minorEastAsia" w:cstheme="minorBidi"/>
          <w:vanish/>
          <w:color w:val="197C7D"/>
          <w:sz w:val="40"/>
          <w:szCs w:val="40"/>
          <w:lang w:eastAsia="ja-JP"/>
        </w:rPr>
      </w:pPr>
    </w:p>
    <w:p w14:paraId="4D5C2F0C"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7B88AF64"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139A0D32"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42B60E1B" w14:textId="77777777" w:rsidR="00255156" w:rsidRPr="00255156" w:rsidRDefault="00255156" w:rsidP="00C619DF">
      <w:pPr>
        <w:pStyle w:val="ListParagraph"/>
        <w:keepNext/>
        <w:numPr>
          <w:ilvl w:val="1"/>
          <w:numId w:val="103"/>
        </w:numPr>
        <w:spacing w:before="120" w:after="240" w:line="264" w:lineRule="auto"/>
        <w:outlineLvl w:val="2"/>
        <w:rPr>
          <w:rFonts w:eastAsiaTheme="minorEastAsia" w:cstheme="minorBidi"/>
          <w:vanish/>
          <w:color w:val="197C7D"/>
          <w:sz w:val="40"/>
          <w:szCs w:val="40"/>
          <w:lang w:eastAsia="ja-JP"/>
        </w:rPr>
      </w:pPr>
    </w:p>
    <w:p w14:paraId="1F9E824B" w14:textId="17F8E6AC" w:rsidR="00264E2C" w:rsidRPr="001C0BF3" w:rsidRDefault="001118B4" w:rsidP="005675A1">
      <w:pPr>
        <w:pStyle w:val="Heading3"/>
      </w:pPr>
      <w:bookmarkStart w:id="395" w:name="_Toc210729393"/>
      <w:r w:rsidRPr="00036B27">
        <w:t xml:space="preserve">Starting state </w:t>
      </w:r>
      <w:bookmarkEnd w:id="391"/>
      <w:bookmarkEnd w:id="392"/>
      <w:bookmarkEnd w:id="393"/>
      <w:bookmarkEnd w:id="394"/>
      <w:r w:rsidRPr="00036B27">
        <w:t>a</w:t>
      </w:r>
      <w:r w:rsidR="007D11CA" w:rsidRPr="00151804">
        <w:t>ssessment</w:t>
      </w:r>
      <w:bookmarkEnd w:id="395"/>
      <w:r w:rsidR="007D11CA" w:rsidRPr="00151804">
        <w:t xml:space="preserve"> </w:t>
      </w:r>
    </w:p>
    <w:p w14:paraId="24A0271F" w14:textId="14B416A3" w:rsidR="007D11CA" w:rsidRPr="002D2268" w:rsidRDefault="007D11CA" w:rsidP="002D2268">
      <w:pPr>
        <w:keepNext/>
        <w:rPr>
          <w:rFonts w:eastAsia="Calibri Light" w:cstheme="minorHAnsi"/>
          <w:color w:val="000000" w:themeColor="text1"/>
        </w:rPr>
      </w:pPr>
      <w:r w:rsidRPr="002D2268">
        <w:rPr>
          <w:rFonts w:eastAsia="Calibri Light" w:cstheme="minorHAnsi"/>
          <w:color w:val="000000" w:themeColor="text1"/>
        </w:rPr>
        <w:t>Assessment</w:t>
      </w:r>
      <w:r w:rsidR="00264E2C">
        <w:rPr>
          <w:rFonts w:eastAsia="Calibri Light" w:cstheme="minorHAnsi"/>
          <w:color w:val="000000" w:themeColor="text1"/>
        </w:rPr>
        <w:t xml:space="preserve">s of the </w:t>
      </w:r>
      <w:r w:rsidR="00CB254A">
        <w:rPr>
          <w:rFonts w:eastAsia="Calibri Light" w:cstheme="minorHAnsi"/>
          <w:color w:val="000000" w:themeColor="text1"/>
        </w:rPr>
        <w:t>capability of the</w:t>
      </w:r>
      <w:r w:rsidR="00264E2C">
        <w:rPr>
          <w:rFonts w:eastAsia="Calibri Light" w:cstheme="minorHAnsi"/>
          <w:color w:val="000000" w:themeColor="text1"/>
        </w:rPr>
        <w:t xml:space="preserve"> project area</w:t>
      </w:r>
      <w:r w:rsidR="00CB254A">
        <w:rPr>
          <w:rFonts w:eastAsia="Calibri Light" w:cstheme="minorHAnsi"/>
          <w:color w:val="000000" w:themeColor="text1"/>
        </w:rPr>
        <w:t xml:space="preserve"> </w:t>
      </w:r>
      <w:r w:rsidR="00264E2C">
        <w:rPr>
          <w:rFonts w:eastAsia="Calibri Light" w:cstheme="minorHAnsi"/>
          <w:color w:val="000000" w:themeColor="text1"/>
        </w:rPr>
        <w:t>to support threatened species</w:t>
      </w:r>
      <w:r w:rsidRPr="002D2268">
        <w:rPr>
          <w:rFonts w:eastAsia="Calibri Light" w:cstheme="minorHAnsi"/>
          <w:color w:val="000000" w:themeColor="text1"/>
        </w:rPr>
        <w:t xml:space="preserve"> could </w:t>
      </w:r>
      <w:r w:rsidR="005C7E86">
        <w:rPr>
          <w:rFonts w:eastAsia="Calibri Light" w:cstheme="minorHAnsi"/>
          <w:color w:val="000000" w:themeColor="text1"/>
        </w:rPr>
        <w:t>require</w:t>
      </w:r>
      <w:r w:rsidR="005C7E86" w:rsidRPr="002D2268">
        <w:rPr>
          <w:rFonts w:eastAsia="Calibri Light" w:cstheme="minorHAnsi"/>
          <w:color w:val="000000" w:themeColor="text1"/>
        </w:rPr>
        <w:t xml:space="preserve"> </w:t>
      </w:r>
      <w:r w:rsidRPr="002D2268">
        <w:rPr>
          <w:rFonts w:eastAsia="Calibri Light" w:cstheme="minorHAnsi"/>
          <w:color w:val="000000" w:themeColor="text1"/>
        </w:rPr>
        <w:t xml:space="preserve">some or all the following: </w:t>
      </w:r>
    </w:p>
    <w:p w14:paraId="2F098BC2" w14:textId="004FDC1A" w:rsidR="007D11CA" w:rsidRPr="002D2268" w:rsidRDefault="00A54383" w:rsidP="00C619DF">
      <w:pPr>
        <w:numPr>
          <w:ilvl w:val="0"/>
          <w:numId w:val="87"/>
        </w:numPr>
        <w:rPr>
          <w:rFonts w:eastAsia="Calibri Light" w:cstheme="minorHAnsi"/>
          <w:color w:val="000000" w:themeColor="text1"/>
        </w:rPr>
      </w:pPr>
      <w:r>
        <w:t>i</w:t>
      </w:r>
      <w:r w:rsidR="007D11CA" w:rsidRPr="00301C3B">
        <w:t>dentification of which threatened species are relevant to the project area, via consideration of</w:t>
      </w:r>
      <w:r w:rsidR="007B6DB3" w:rsidRPr="002D2268">
        <w:rPr>
          <w:rFonts w:eastAsia="Calibri Light" w:cstheme="minorHAnsi"/>
          <w:color w:val="000000" w:themeColor="text1"/>
        </w:rPr>
        <w:t xml:space="preserve"> factors such as</w:t>
      </w:r>
      <w:r w:rsidR="007D11CA" w:rsidRPr="002D2268">
        <w:rPr>
          <w:rFonts w:eastAsia="Calibri Light" w:cstheme="minorHAnsi"/>
          <w:color w:val="000000" w:themeColor="text1"/>
        </w:rPr>
        <w:t>:</w:t>
      </w:r>
    </w:p>
    <w:p w14:paraId="1C434D7F" w14:textId="2359888C" w:rsidR="007D11CA" w:rsidRPr="008C5382" w:rsidRDefault="00A54383" w:rsidP="00C619DF">
      <w:pPr>
        <w:numPr>
          <w:ilvl w:val="1"/>
          <w:numId w:val="124"/>
        </w:numPr>
        <w:ind w:left="1134"/>
        <w:rPr>
          <w:lang w:eastAsia="ja-JP"/>
        </w:rPr>
      </w:pPr>
      <w:r>
        <w:rPr>
          <w:lang w:eastAsia="ja-JP"/>
        </w:rPr>
        <w:t>t</w:t>
      </w:r>
      <w:r w:rsidR="007D11CA" w:rsidRPr="008C5382">
        <w:rPr>
          <w:lang w:eastAsia="ja-JP"/>
        </w:rPr>
        <w:t>he threatened species known to be present</w:t>
      </w:r>
    </w:p>
    <w:p w14:paraId="1B94F57C" w14:textId="3CD81A88" w:rsidR="007D11CA" w:rsidRPr="008C5382" w:rsidRDefault="00A54383" w:rsidP="00C619DF">
      <w:pPr>
        <w:numPr>
          <w:ilvl w:val="1"/>
          <w:numId w:val="124"/>
        </w:numPr>
        <w:ind w:left="1134"/>
        <w:rPr>
          <w:lang w:eastAsia="ja-JP"/>
        </w:rPr>
      </w:pPr>
      <w:r>
        <w:rPr>
          <w:lang w:eastAsia="ja-JP"/>
        </w:rPr>
        <w:t>h</w:t>
      </w:r>
      <w:r w:rsidR="2D53D404" w:rsidRPr="008C5382">
        <w:rPr>
          <w:lang w:eastAsia="ja-JP"/>
        </w:rPr>
        <w:t>abitat suitability for threatened species</w:t>
      </w:r>
      <w:r w:rsidR="009F0E88" w:rsidRPr="008C5382">
        <w:rPr>
          <w:lang w:eastAsia="ja-JP"/>
        </w:rPr>
        <w:t>,</w:t>
      </w:r>
      <w:r w:rsidR="3CDF41FD" w:rsidRPr="008C5382">
        <w:rPr>
          <w:lang w:eastAsia="ja-JP"/>
        </w:rPr>
        <w:t xml:space="preserve"> including </w:t>
      </w:r>
      <w:r w:rsidR="00EA3F1F" w:rsidRPr="008C5382">
        <w:rPr>
          <w:lang w:eastAsia="ja-JP"/>
        </w:rPr>
        <w:t xml:space="preserve">by considering the relevance </w:t>
      </w:r>
      <w:r w:rsidR="005B5882" w:rsidRPr="008C5382">
        <w:rPr>
          <w:lang w:eastAsia="ja-JP"/>
        </w:rPr>
        <w:t xml:space="preserve">of </w:t>
      </w:r>
      <w:r w:rsidR="00B920AB" w:rsidRPr="008C5382">
        <w:rPr>
          <w:lang w:eastAsia="ja-JP"/>
        </w:rPr>
        <w:t>the reference ecosystem</w:t>
      </w:r>
      <w:r w:rsidR="000355A7" w:rsidRPr="008C5382">
        <w:rPr>
          <w:lang w:eastAsia="ja-JP"/>
        </w:rPr>
        <w:t xml:space="preserve"> </w:t>
      </w:r>
      <w:r w:rsidR="00EA3F1F" w:rsidRPr="008C5382">
        <w:rPr>
          <w:lang w:eastAsia="ja-JP"/>
        </w:rPr>
        <w:t>for the threatened species,</w:t>
      </w:r>
      <w:r w:rsidR="000355A7" w:rsidRPr="008C5382">
        <w:rPr>
          <w:lang w:eastAsia="ja-JP"/>
        </w:rPr>
        <w:t xml:space="preserve"> </w:t>
      </w:r>
      <w:r w:rsidR="005B5882" w:rsidRPr="008C5382">
        <w:rPr>
          <w:lang w:eastAsia="ja-JP"/>
        </w:rPr>
        <w:t xml:space="preserve">how the species might </w:t>
      </w:r>
      <w:r w:rsidR="00AD00EA" w:rsidRPr="008C5382">
        <w:rPr>
          <w:lang w:eastAsia="ja-JP"/>
        </w:rPr>
        <w:t>interact with</w:t>
      </w:r>
      <w:r w:rsidR="005B5882" w:rsidRPr="008C5382">
        <w:rPr>
          <w:lang w:eastAsia="ja-JP"/>
        </w:rPr>
        <w:t xml:space="preserve"> the habitat</w:t>
      </w:r>
      <w:r w:rsidR="002C655D" w:rsidRPr="008C5382">
        <w:rPr>
          <w:lang w:eastAsia="ja-JP"/>
        </w:rPr>
        <w:t>, and the</w:t>
      </w:r>
      <w:r w:rsidR="00853F9D" w:rsidRPr="008C5382">
        <w:rPr>
          <w:lang w:eastAsia="ja-JP"/>
        </w:rPr>
        <w:t xml:space="preserve"> </w:t>
      </w:r>
      <w:r w:rsidR="00747F14" w:rsidRPr="008C5382">
        <w:rPr>
          <w:lang w:eastAsia="ja-JP"/>
        </w:rPr>
        <w:t xml:space="preserve">presence or absence of </w:t>
      </w:r>
      <w:r w:rsidR="3CDF41FD" w:rsidRPr="008C5382" w:rsidDel="005B5882">
        <w:rPr>
          <w:lang w:eastAsia="ja-JP"/>
        </w:rPr>
        <w:t>any important habitat features</w:t>
      </w:r>
    </w:p>
    <w:p w14:paraId="01F4FBFE" w14:textId="64CF3D57" w:rsidR="007D11CA" w:rsidRPr="008C5382" w:rsidRDefault="00A54383" w:rsidP="00C619DF">
      <w:pPr>
        <w:numPr>
          <w:ilvl w:val="1"/>
          <w:numId w:val="124"/>
        </w:numPr>
        <w:ind w:left="1134"/>
        <w:rPr>
          <w:lang w:eastAsia="ja-JP"/>
        </w:rPr>
      </w:pPr>
      <w:r>
        <w:rPr>
          <w:lang w:eastAsia="ja-JP"/>
        </w:rPr>
        <w:lastRenderedPageBreak/>
        <w:t>p</w:t>
      </w:r>
      <w:r w:rsidR="007D11CA" w:rsidRPr="008C5382">
        <w:rPr>
          <w:lang w:eastAsia="ja-JP"/>
        </w:rPr>
        <w:t xml:space="preserve">otential </w:t>
      </w:r>
      <w:r w:rsidR="00120D95" w:rsidRPr="008C5382">
        <w:rPr>
          <w:lang w:eastAsia="ja-JP"/>
        </w:rPr>
        <w:t xml:space="preserve">future </w:t>
      </w:r>
      <w:r w:rsidR="007D11CA" w:rsidRPr="008C5382">
        <w:rPr>
          <w:lang w:eastAsia="ja-JP"/>
        </w:rPr>
        <w:t>habitat suitability</w:t>
      </w:r>
      <w:r w:rsidR="007D11CA" w:rsidRPr="008C5382" w:rsidDel="00120D95">
        <w:rPr>
          <w:lang w:eastAsia="ja-JP"/>
        </w:rPr>
        <w:t xml:space="preserve"> </w:t>
      </w:r>
      <w:r w:rsidR="007D11CA" w:rsidRPr="008C5382">
        <w:rPr>
          <w:lang w:eastAsia="ja-JP"/>
        </w:rPr>
        <w:t xml:space="preserve">for threatened species considering the </w:t>
      </w:r>
      <w:r w:rsidR="00660251" w:rsidRPr="008C5382">
        <w:rPr>
          <w:lang w:eastAsia="ja-JP"/>
        </w:rPr>
        <w:t>positive impact from</w:t>
      </w:r>
      <w:r w:rsidR="007D11CA" w:rsidRPr="008C5382" w:rsidDel="00660251">
        <w:rPr>
          <w:lang w:eastAsia="ja-JP"/>
        </w:rPr>
        <w:t xml:space="preserve"> </w:t>
      </w:r>
      <w:r w:rsidR="007D11CA" w:rsidRPr="008C5382">
        <w:rPr>
          <w:lang w:eastAsia="ja-JP"/>
        </w:rPr>
        <w:t>project activities</w:t>
      </w:r>
      <w:r w:rsidR="00113C49" w:rsidRPr="008C5382">
        <w:rPr>
          <w:lang w:eastAsia="ja-JP"/>
        </w:rPr>
        <w:t xml:space="preserve"> and forecast climate change</w:t>
      </w:r>
      <w:r w:rsidR="009A0D62">
        <w:rPr>
          <w:lang w:eastAsia="ja-JP"/>
        </w:rPr>
        <w:t>,</w:t>
      </w:r>
      <w:r w:rsidR="007D11CA" w:rsidRPr="008C5382">
        <w:rPr>
          <w:lang w:eastAsia="ja-JP"/>
        </w:rPr>
        <w:t xml:space="preserve"> or</w:t>
      </w:r>
    </w:p>
    <w:p w14:paraId="2E73EB7C" w14:textId="7E63F695" w:rsidR="007D11CA" w:rsidRPr="008C5382" w:rsidRDefault="00A54383" w:rsidP="00C619DF">
      <w:pPr>
        <w:numPr>
          <w:ilvl w:val="1"/>
          <w:numId w:val="124"/>
        </w:numPr>
        <w:ind w:left="1134"/>
        <w:rPr>
          <w:lang w:eastAsia="ja-JP"/>
        </w:rPr>
      </w:pPr>
      <w:r>
        <w:rPr>
          <w:lang w:eastAsia="ja-JP"/>
        </w:rPr>
        <w:t>a</w:t>
      </w:r>
      <w:r w:rsidR="007D11CA" w:rsidRPr="008C5382">
        <w:rPr>
          <w:lang w:eastAsia="ja-JP"/>
        </w:rPr>
        <w:t xml:space="preserve"> combination of the above where there are different threatened species relevant to a project area</w:t>
      </w:r>
    </w:p>
    <w:p w14:paraId="13585961" w14:textId="4AA0732C" w:rsidR="001F1938" w:rsidRPr="002D2268" w:rsidRDefault="00A54383" w:rsidP="00C619DF">
      <w:pPr>
        <w:numPr>
          <w:ilvl w:val="0"/>
          <w:numId w:val="87"/>
        </w:numPr>
        <w:rPr>
          <w:rFonts w:eastAsia="Calibri Light"/>
        </w:rPr>
      </w:pPr>
      <w:r>
        <w:t>a</w:t>
      </w:r>
      <w:r w:rsidR="00CB5666" w:rsidRPr="00301C3B">
        <w:t xml:space="preserve"> measure of importance, such as</w:t>
      </w:r>
      <w:r w:rsidR="007D11CA" w:rsidRPr="4F137964">
        <w:rPr>
          <w:rFonts w:eastAsia="Calibri Light"/>
          <w:color w:val="000000" w:themeColor="text1"/>
        </w:rPr>
        <w:t xml:space="preserve"> </w:t>
      </w:r>
      <w:r w:rsidR="007D11CA" w:rsidRPr="24359A20">
        <w:rPr>
          <w:rFonts w:eastAsia="Calibri Light"/>
          <w:color w:val="000000" w:themeColor="text1"/>
        </w:rPr>
        <w:t>species</w:t>
      </w:r>
      <w:r w:rsidR="007D11CA" w:rsidRPr="4F137964">
        <w:rPr>
          <w:rFonts w:eastAsia="Calibri Light"/>
          <w:color w:val="000000" w:themeColor="text1"/>
        </w:rPr>
        <w:t xml:space="preserve"> </w:t>
      </w:r>
      <w:r w:rsidR="00CB5666" w:rsidRPr="4F137964">
        <w:rPr>
          <w:rFonts w:eastAsia="Calibri Light"/>
          <w:color w:val="000000" w:themeColor="text1"/>
        </w:rPr>
        <w:t>listing</w:t>
      </w:r>
      <w:r w:rsidR="007D11CA" w:rsidRPr="4F137964">
        <w:rPr>
          <w:rFonts w:eastAsia="Calibri Light"/>
          <w:color w:val="000000" w:themeColor="text1"/>
        </w:rPr>
        <w:t xml:space="preserve"> status </w:t>
      </w:r>
      <w:r w:rsidR="00CB5666" w:rsidRPr="4F137964">
        <w:rPr>
          <w:rFonts w:eastAsia="Calibri Light"/>
          <w:color w:val="000000" w:themeColor="text1"/>
        </w:rPr>
        <w:t>or</w:t>
      </w:r>
      <w:r w:rsidR="007D11CA" w:rsidRPr="4F137964">
        <w:rPr>
          <w:rFonts w:eastAsia="Calibri Light"/>
          <w:color w:val="000000" w:themeColor="text1"/>
        </w:rPr>
        <w:t xml:space="preserve"> </w:t>
      </w:r>
      <w:r w:rsidR="006F4B3D">
        <w:rPr>
          <w:rFonts w:eastAsia="Calibri Light"/>
          <w:color w:val="000000" w:themeColor="text1"/>
        </w:rPr>
        <w:t xml:space="preserve">whether the project area contains a high </w:t>
      </w:r>
      <w:r w:rsidR="00747804" w:rsidRPr="4F137964">
        <w:rPr>
          <w:rFonts w:eastAsia="Calibri Light"/>
          <w:color w:val="000000" w:themeColor="text1"/>
        </w:rPr>
        <w:t xml:space="preserve">proportion of the </w:t>
      </w:r>
      <w:r w:rsidR="00443F45">
        <w:rPr>
          <w:rFonts w:eastAsia="Calibri Light"/>
          <w:color w:val="000000" w:themeColor="text1"/>
        </w:rPr>
        <w:t xml:space="preserve">threatened </w:t>
      </w:r>
      <w:r w:rsidR="00351095" w:rsidRPr="4F137964">
        <w:rPr>
          <w:rFonts w:eastAsia="Calibri Light"/>
          <w:color w:val="000000" w:themeColor="text1"/>
        </w:rPr>
        <w:t>species</w:t>
      </w:r>
      <w:r w:rsidR="000A29B5">
        <w:rPr>
          <w:rFonts w:eastAsia="Calibri Light"/>
          <w:color w:val="000000" w:themeColor="text1"/>
        </w:rPr>
        <w:t xml:space="preserve"> or habitat </w:t>
      </w:r>
      <w:r w:rsidR="00206812">
        <w:rPr>
          <w:rFonts w:eastAsia="Calibri Light"/>
          <w:color w:val="000000" w:themeColor="text1"/>
        </w:rPr>
        <w:t xml:space="preserve">features </w:t>
      </w:r>
      <w:r w:rsidR="000A29B5">
        <w:rPr>
          <w:rFonts w:eastAsia="Calibri Light"/>
          <w:color w:val="000000" w:themeColor="text1"/>
        </w:rPr>
        <w:t xml:space="preserve">important for the </w:t>
      </w:r>
      <w:r w:rsidR="00443F45">
        <w:rPr>
          <w:rFonts w:eastAsia="Calibri Light"/>
          <w:color w:val="000000" w:themeColor="text1"/>
        </w:rPr>
        <w:t xml:space="preserve">threatened </w:t>
      </w:r>
      <w:r w:rsidR="00351095" w:rsidRPr="4F137964">
        <w:rPr>
          <w:rFonts w:eastAsia="Calibri Light"/>
          <w:color w:val="000000" w:themeColor="text1"/>
        </w:rPr>
        <w:t>species</w:t>
      </w:r>
      <w:r w:rsidR="006D5A89">
        <w:rPr>
          <w:rFonts w:eastAsia="Calibri Light"/>
          <w:color w:val="000000" w:themeColor="text1"/>
        </w:rPr>
        <w:t>,</w:t>
      </w:r>
      <w:r w:rsidR="00756CFE" w:rsidRPr="4F137964">
        <w:rPr>
          <w:rFonts w:eastAsia="Calibri Light"/>
          <w:color w:val="000000" w:themeColor="text1"/>
        </w:rPr>
        <w:t xml:space="preserve"> and/or</w:t>
      </w:r>
    </w:p>
    <w:p w14:paraId="3EC75914" w14:textId="0C7C33F1" w:rsidR="001F1938" w:rsidRPr="002D2268" w:rsidRDefault="00A54383" w:rsidP="00C619DF">
      <w:pPr>
        <w:numPr>
          <w:ilvl w:val="0"/>
          <w:numId w:val="87"/>
        </w:numPr>
      </w:pPr>
      <w:r>
        <w:t>i</w:t>
      </w:r>
      <w:r w:rsidR="007D11CA" w:rsidRPr="00301C3B">
        <w:t xml:space="preserve">dentification of </w:t>
      </w:r>
      <w:r w:rsidR="00A44570" w:rsidRPr="00301C3B">
        <w:t xml:space="preserve">appropriate </w:t>
      </w:r>
      <w:r w:rsidR="007D11CA" w:rsidRPr="00301C3B">
        <w:t>indicators for the threatened species relevant to the project</w:t>
      </w:r>
      <w:r w:rsidR="007772E6" w:rsidRPr="00301C3B">
        <w:t xml:space="preserve">, </w:t>
      </w:r>
      <w:r w:rsidR="00A4314C" w:rsidRPr="00301C3B">
        <w:t xml:space="preserve">considering key habitat features </w:t>
      </w:r>
      <w:r w:rsidR="0023132E" w:rsidRPr="00301C3B">
        <w:t xml:space="preserve">or elements. </w:t>
      </w:r>
    </w:p>
    <w:p w14:paraId="474467C9" w14:textId="5B2EFDF9" w:rsidR="0047186B" w:rsidRDefault="0047186B" w:rsidP="0047186B">
      <w:pPr>
        <w:rPr>
          <w:color w:val="000000" w:themeColor="text1"/>
        </w:rPr>
      </w:pPr>
      <w:r>
        <w:rPr>
          <w:color w:val="000000" w:themeColor="text1"/>
        </w:rPr>
        <w:t>Th</w:t>
      </w:r>
      <w:r w:rsidR="00214887">
        <w:rPr>
          <w:color w:val="000000" w:themeColor="text1"/>
        </w:rPr>
        <w:t>e starting state</w:t>
      </w:r>
      <w:r>
        <w:rPr>
          <w:color w:val="000000" w:themeColor="text1"/>
        </w:rPr>
        <w:t xml:space="preserve"> assessment</w:t>
      </w:r>
      <w:r w:rsidR="00267BE1">
        <w:rPr>
          <w:color w:val="000000" w:themeColor="text1"/>
        </w:rPr>
        <w:t xml:space="preserve"> for the threatened species characteristic</w:t>
      </w:r>
      <w:r>
        <w:rPr>
          <w:color w:val="000000" w:themeColor="text1"/>
        </w:rPr>
        <w:t xml:space="preserve"> would be informed by:</w:t>
      </w:r>
    </w:p>
    <w:p w14:paraId="264E5B78" w14:textId="016C66A4" w:rsidR="0047186B" w:rsidRPr="00493EA5" w:rsidRDefault="00BD3D5B" w:rsidP="00C619DF">
      <w:pPr>
        <w:numPr>
          <w:ilvl w:val="0"/>
          <w:numId w:val="87"/>
        </w:numPr>
        <w:rPr>
          <w:color w:val="000000" w:themeColor="text1"/>
        </w:rPr>
      </w:pPr>
      <w:r>
        <w:rPr>
          <w:color w:val="000000" w:themeColor="text1"/>
        </w:rPr>
        <w:t>i</w:t>
      </w:r>
      <w:r w:rsidR="00437A88">
        <w:rPr>
          <w:color w:val="000000" w:themeColor="text1"/>
        </w:rPr>
        <w:t xml:space="preserve">nformation from monitoring for </w:t>
      </w:r>
      <w:r w:rsidR="0047186B" w:rsidRPr="79039121">
        <w:rPr>
          <w:color w:val="000000" w:themeColor="text1"/>
        </w:rPr>
        <w:t>the ecosystem condition characteristic</w:t>
      </w:r>
      <w:r w:rsidR="00437A88">
        <w:rPr>
          <w:color w:val="000000" w:themeColor="text1"/>
        </w:rPr>
        <w:t xml:space="preserve">, as per </w:t>
      </w:r>
      <w:r w:rsidR="009B4363">
        <w:rPr>
          <w:color w:val="000000" w:themeColor="text1"/>
        </w:rPr>
        <w:t>S</w:t>
      </w:r>
      <w:r w:rsidR="00437A88">
        <w:rPr>
          <w:color w:val="000000" w:themeColor="text1"/>
        </w:rPr>
        <w:t>ection 5</w:t>
      </w:r>
    </w:p>
    <w:p w14:paraId="2717CF14" w14:textId="2DBC8975" w:rsidR="0047186B" w:rsidRDefault="00BD3D5B" w:rsidP="00C619DF">
      <w:pPr>
        <w:numPr>
          <w:ilvl w:val="0"/>
          <w:numId w:val="87"/>
        </w:numPr>
        <w:rPr>
          <w:color w:val="000000" w:themeColor="text1"/>
        </w:rPr>
      </w:pPr>
      <w:r>
        <w:rPr>
          <w:color w:val="000000" w:themeColor="text1"/>
        </w:rPr>
        <w:t>d</w:t>
      </w:r>
      <w:r w:rsidR="0047186B">
        <w:rPr>
          <w:color w:val="000000" w:themeColor="text1"/>
        </w:rPr>
        <w:t>esktop assessment of existing research and authoritative data sources</w:t>
      </w:r>
      <w:r w:rsidR="002E346E">
        <w:rPr>
          <w:color w:val="000000" w:themeColor="text1"/>
        </w:rPr>
        <w:t xml:space="preserve">, </w:t>
      </w:r>
      <w:r w:rsidR="00DB5313">
        <w:rPr>
          <w:color w:val="000000" w:themeColor="text1"/>
        </w:rPr>
        <w:t xml:space="preserve">such as relevant conservation advices and recovery plans established for threatened species listed under the </w:t>
      </w:r>
      <w:r w:rsidR="00DB5313" w:rsidRPr="00B267BA">
        <w:rPr>
          <w:i/>
          <w:iCs/>
          <w:color w:val="000000" w:themeColor="text1"/>
        </w:rPr>
        <w:t>Environment Protection and Biodiversity Conservation Act 199</w:t>
      </w:r>
      <w:r w:rsidR="00246C94" w:rsidRPr="00B267BA">
        <w:rPr>
          <w:i/>
          <w:iCs/>
          <w:color w:val="000000" w:themeColor="text1"/>
        </w:rPr>
        <w:t>9</w:t>
      </w:r>
      <w:r w:rsidR="00246C94">
        <w:rPr>
          <w:i/>
          <w:iCs/>
          <w:color w:val="000000" w:themeColor="text1"/>
        </w:rPr>
        <w:t>.</w:t>
      </w:r>
      <w:r w:rsidR="00685BAD">
        <w:rPr>
          <w:i/>
          <w:iCs/>
          <w:color w:val="000000" w:themeColor="text1"/>
        </w:rPr>
        <w:t xml:space="preserve"> </w:t>
      </w:r>
      <w:r w:rsidR="00685BAD" w:rsidRPr="00B267BA">
        <w:rPr>
          <w:color w:val="000000" w:themeColor="text1"/>
        </w:rPr>
        <w:t>(EPBC Act</w:t>
      </w:r>
      <w:r w:rsidR="00685BAD">
        <w:rPr>
          <w:i/>
          <w:iCs/>
          <w:color w:val="000000" w:themeColor="text1"/>
        </w:rPr>
        <w:t>).</w:t>
      </w:r>
    </w:p>
    <w:p w14:paraId="27DBD29A" w14:textId="530266E1" w:rsidR="0043466F" w:rsidRPr="001C0BF3" w:rsidRDefault="007D11CA" w:rsidP="005675A1">
      <w:pPr>
        <w:pStyle w:val="Heading3"/>
      </w:pPr>
      <w:bookmarkStart w:id="396" w:name="_Toc207870365"/>
      <w:bookmarkStart w:id="397" w:name="_Toc207870791"/>
      <w:bookmarkStart w:id="398" w:name="_Toc207871099"/>
      <w:bookmarkStart w:id="399" w:name="_Toc207871176"/>
      <w:bookmarkStart w:id="400" w:name="_Toc210729394"/>
      <w:r w:rsidRPr="00E1109E">
        <w:t>Indicators</w:t>
      </w:r>
      <w:bookmarkEnd w:id="396"/>
      <w:bookmarkEnd w:id="397"/>
      <w:bookmarkEnd w:id="398"/>
      <w:bookmarkEnd w:id="399"/>
      <w:bookmarkEnd w:id="400"/>
    </w:p>
    <w:p w14:paraId="659DF81D" w14:textId="2AC65862" w:rsidR="00BF15CC" w:rsidRPr="002D2268" w:rsidRDefault="007D11CA" w:rsidP="00B267BA">
      <w:r w:rsidRPr="4FE4E9B5">
        <w:t xml:space="preserve">To measure the capability of </w:t>
      </w:r>
      <w:r w:rsidR="2D53D404" w:rsidRPr="4FE4E9B5">
        <w:t>a</w:t>
      </w:r>
      <w:r w:rsidR="3AB1E6A5" w:rsidRPr="4FE4E9B5">
        <w:t>n activity</w:t>
      </w:r>
      <w:r w:rsidRPr="4FE4E9B5">
        <w:t xml:space="preserve"> area to support threatened species, and </w:t>
      </w:r>
      <w:r w:rsidR="006A19B0" w:rsidRPr="4FE4E9B5">
        <w:t xml:space="preserve">the </w:t>
      </w:r>
      <w:r w:rsidRPr="4FE4E9B5">
        <w:t>change in that capability due to the project, the ENV method would require characteristic-specific indicators</w:t>
      </w:r>
      <w:r w:rsidR="0047148F">
        <w:t>.</w:t>
      </w:r>
    </w:p>
    <w:p w14:paraId="40385C62" w14:textId="022BF094" w:rsidR="005D7076" w:rsidRDefault="0072459A">
      <w:r>
        <w:t>As for ecosystem condition, i</w:t>
      </w:r>
      <w:r w:rsidR="00B75C06" w:rsidRPr="4FE4E9B5">
        <w:t xml:space="preserve">ndicators are measured in comparison to a </w:t>
      </w:r>
      <w:r w:rsidR="00E423C1" w:rsidRPr="00B267BA">
        <w:rPr>
          <w:i/>
        </w:rPr>
        <w:t>benchmark value</w:t>
      </w:r>
      <w:r w:rsidR="005D2B3D">
        <w:t xml:space="preserve">, which is the </w:t>
      </w:r>
      <w:r w:rsidR="00280943">
        <w:t xml:space="preserve">highest value </w:t>
      </w:r>
      <w:r w:rsidR="00904F1D">
        <w:t>an</w:t>
      </w:r>
      <w:r w:rsidR="005D2B3D">
        <w:t xml:space="preserve"> indicator</w:t>
      </w:r>
      <w:r w:rsidR="00904F1D">
        <w:t xml:space="preserve"> could achieve,</w:t>
      </w:r>
      <w:r w:rsidR="00280943">
        <w:t xml:space="preserve"> or </w:t>
      </w:r>
      <w:r w:rsidR="005D2B3D">
        <w:t>best example of that indicator</w:t>
      </w:r>
      <w:r w:rsidR="00AC233E">
        <w:t xml:space="preserve"> </w:t>
      </w:r>
      <w:r w:rsidR="00AC233E">
        <w:rPr>
          <w:rFonts w:cstheme="minorHAnsi"/>
        </w:rPr>
        <w:t>(e.</w:t>
      </w:r>
      <w:r w:rsidR="009A6ADF">
        <w:rPr>
          <w:rFonts w:cstheme="minorHAnsi"/>
        </w:rPr>
        <w:t>g</w:t>
      </w:r>
      <w:r w:rsidR="00AC233E">
        <w:rPr>
          <w:rFonts w:cstheme="minorHAnsi"/>
        </w:rPr>
        <w:t>. the value of the indicator in the reference ecosystem)</w:t>
      </w:r>
      <w:r w:rsidR="00B75C06">
        <w:t xml:space="preserve">. </w:t>
      </w:r>
    </w:p>
    <w:p w14:paraId="00F93ECD" w14:textId="2FBB1261" w:rsidR="00B13F00" w:rsidRDefault="007D11CA">
      <w:r w:rsidRPr="5EB94F9A">
        <w:t xml:space="preserve">The starting state assessment would identify </w:t>
      </w:r>
      <w:r w:rsidR="005F4E34" w:rsidRPr="5EB94F9A">
        <w:t>a</w:t>
      </w:r>
      <w:r w:rsidRPr="5EB94F9A">
        <w:t xml:space="preserve"> </w:t>
      </w:r>
      <w:r w:rsidRPr="5EB94F9A">
        <w:rPr>
          <w:i/>
        </w:rPr>
        <w:t>starting value</w:t>
      </w:r>
      <w:r w:rsidRPr="5EB94F9A">
        <w:t xml:space="preserve"> for </w:t>
      </w:r>
      <w:r w:rsidR="005F4E34" w:rsidRPr="5EB94F9A">
        <w:t>each</w:t>
      </w:r>
      <w:r w:rsidRPr="5EB94F9A">
        <w:t xml:space="preserve"> indicator relative to</w:t>
      </w:r>
      <w:r w:rsidR="005F4E34" w:rsidRPr="5EB94F9A">
        <w:t xml:space="preserve"> a</w:t>
      </w:r>
      <w:r w:rsidRPr="5EB94F9A">
        <w:t xml:space="preserve"> </w:t>
      </w:r>
      <w:r w:rsidRPr="5EB94F9A">
        <w:rPr>
          <w:i/>
        </w:rPr>
        <w:t>benchmark value</w:t>
      </w:r>
      <w:r w:rsidRPr="5EB94F9A">
        <w:t>.</w:t>
      </w:r>
      <w:r w:rsidR="000B1115" w:rsidRPr="5EB94F9A">
        <w:t xml:space="preserve"> T</w:t>
      </w:r>
      <w:r w:rsidRPr="5EB94F9A">
        <w:t>he proponent would</w:t>
      </w:r>
      <w:r w:rsidRPr="5EB94F9A" w:rsidDel="007D2928">
        <w:t xml:space="preserve"> </w:t>
      </w:r>
      <w:r w:rsidR="008261B5" w:rsidRPr="5EB94F9A">
        <w:t xml:space="preserve">need to </w:t>
      </w:r>
      <w:r w:rsidR="00337B5A" w:rsidRPr="5EB94F9A">
        <w:t>set</w:t>
      </w:r>
      <w:r w:rsidR="00D007D5" w:rsidRPr="5EB94F9A">
        <w:t xml:space="preserve"> </w:t>
      </w:r>
      <w:r w:rsidRPr="5EB94F9A">
        <w:t xml:space="preserve">a </w:t>
      </w:r>
      <w:r w:rsidRPr="5EB94F9A">
        <w:rPr>
          <w:i/>
        </w:rPr>
        <w:t>forecast value</w:t>
      </w:r>
      <w:r w:rsidRPr="5EB94F9A">
        <w:t xml:space="preserve"> </w:t>
      </w:r>
      <w:r w:rsidR="00337B5A" w:rsidRPr="5EB94F9A">
        <w:t>for each indicator to be met by</w:t>
      </w:r>
      <w:r w:rsidRPr="5EB94F9A">
        <w:t xml:space="preserve"> the project</w:t>
      </w:r>
      <w:r w:rsidR="000B1115" w:rsidRPr="5EB94F9A">
        <w:t>,</w:t>
      </w:r>
      <w:r w:rsidR="003B40C3" w:rsidRPr="5EB94F9A">
        <w:t xml:space="preserve"> and the </w:t>
      </w:r>
      <w:r w:rsidR="000A3507" w:rsidRPr="5EB94F9A">
        <w:rPr>
          <w:i/>
        </w:rPr>
        <w:t>threshold value</w:t>
      </w:r>
      <w:r w:rsidR="000A3507" w:rsidRPr="5EB94F9A">
        <w:t xml:space="preserve"> </w:t>
      </w:r>
      <w:r w:rsidR="003B40C3" w:rsidRPr="5EB94F9A">
        <w:t>for issuance of the certificate</w:t>
      </w:r>
      <w:r w:rsidR="000B1115" w:rsidRPr="5EB94F9A">
        <w:t>, in accordance with any processes or requirements specified in the method</w:t>
      </w:r>
      <w:r w:rsidR="003B40C3" w:rsidRPr="5EB94F9A">
        <w:t>.</w:t>
      </w:r>
    </w:p>
    <w:p w14:paraId="27D8FABD" w14:textId="1AE3C7A7" w:rsidR="00B13F00" w:rsidRPr="00B267BA" w:rsidRDefault="00B13F00" w:rsidP="008C5382">
      <w:pPr>
        <w:keepNext/>
        <w:rPr>
          <w:rFonts w:cstheme="minorHAnsi"/>
          <w:b/>
        </w:rPr>
      </w:pPr>
      <w:r w:rsidRPr="00B267BA">
        <w:rPr>
          <w:rFonts w:cstheme="minorHAnsi"/>
          <w:b/>
          <w:bCs/>
        </w:rPr>
        <w:lastRenderedPageBreak/>
        <w:t xml:space="preserve">Figure 4: </w:t>
      </w:r>
      <w:r w:rsidR="00394229" w:rsidRPr="00B267BA">
        <w:rPr>
          <w:rFonts w:cstheme="minorHAnsi"/>
          <w:b/>
          <w:bCs/>
        </w:rPr>
        <w:t xml:space="preserve">Relationship between starting, threshold, forecast and benchmark values of indicators. </w:t>
      </w:r>
    </w:p>
    <w:p w14:paraId="58415AD5" w14:textId="12C31A28" w:rsidR="007728EB" w:rsidRDefault="007728EB">
      <w:pPr>
        <w:rPr>
          <w:rFonts w:cstheme="minorHAnsi"/>
        </w:rPr>
      </w:pPr>
      <w:r w:rsidRPr="007728EB">
        <w:rPr>
          <w:rFonts w:cstheme="minorHAnsi"/>
          <w:noProof/>
        </w:rPr>
        <w:drawing>
          <wp:inline distT="0" distB="0" distL="0" distR="0" wp14:anchorId="61CF1A6A" wp14:editId="6467547A">
            <wp:extent cx="5759450" cy="2881630"/>
            <wp:effectExtent l="0" t="0" r="0" b="0"/>
            <wp:docPr id="1644586310" name="Picture 1" descr="A diagram showing the value of  indicators over the life of a project  including the expected time to achieve the stated biodiversit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86310" name="Picture 1" descr="A diagram showing the value of  indicators over the life of a project  including the expected time to achieve the stated biodiversity outcome."/>
                    <pic:cNvPicPr/>
                  </pic:nvPicPr>
                  <pic:blipFill>
                    <a:blip r:embed="rId38"/>
                    <a:stretch>
                      <a:fillRect/>
                    </a:stretch>
                  </pic:blipFill>
                  <pic:spPr>
                    <a:xfrm>
                      <a:off x="0" y="0"/>
                      <a:ext cx="5759450" cy="2881630"/>
                    </a:xfrm>
                    <a:prstGeom prst="rect">
                      <a:avLst/>
                    </a:prstGeom>
                  </pic:spPr>
                </pic:pic>
              </a:graphicData>
            </a:graphic>
          </wp:inline>
        </w:drawing>
      </w:r>
    </w:p>
    <w:p w14:paraId="349024BB" w14:textId="0A774679" w:rsidR="00C67221" w:rsidRPr="002D2268" w:rsidRDefault="0074209A" w:rsidP="00B267BA">
      <w:pPr>
        <w:rPr>
          <w:rFonts w:cstheme="minorHAnsi"/>
        </w:rPr>
      </w:pPr>
      <w:r>
        <w:rPr>
          <w:rFonts w:cstheme="minorHAnsi"/>
        </w:rPr>
        <w:t>The proposed indicators for this characteristic are:</w:t>
      </w:r>
    </w:p>
    <w:p w14:paraId="49DD50E2" w14:textId="36AA4193" w:rsidR="002E2095" w:rsidRPr="00B267BA" w:rsidRDefault="00BD3D5B" w:rsidP="00C619DF">
      <w:pPr>
        <w:numPr>
          <w:ilvl w:val="0"/>
          <w:numId w:val="87"/>
        </w:numPr>
      </w:pPr>
      <w:r>
        <w:t>i</w:t>
      </w:r>
      <w:r w:rsidR="002E2095" w:rsidRPr="00301C3B">
        <w:t>mprovement in ecosystem condition, where that ecosystem is know</w:t>
      </w:r>
      <w:r w:rsidR="00996479" w:rsidRPr="00B267BA">
        <w:t>n</w:t>
      </w:r>
      <w:r w:rsidR="002E2095" w:rsidRPr="00B267BA">
        <w:t xml:space="preserve"> habitat for the relevant threatened species</w:t>
      </w:r>
      <w:r w:rsidR="4982FDEB" w:rsidRPr="00B267BA">
        <w:t xml:space="preserve"> </w:t>
      </w:r>
      <w:r w:rsidR="4982FDEB" w:rsidRPr="00574DD9">
        <w:t>and improvement in ecosystem condition is likely to be of benefit to the species</w:t>
      </w:r>
    </w:p>
    <w:p w14:paraId="5D0573CB" w14:textId="7572A244" w:rsidR="00B26A01" w:rsidRPr="00B40B9F" w:rsidRDefault="00BD3D5B" w:rsidP="00C619DF">
      <w:pPr>
        <w:numPr>
          <w:ilvl w:val="0"/>
          <w:numId w:val="87"/>
        </w:numPr>
      </w:pPr>
      <w:r>
        <w:t>i</w:t>
      </w:r>
      <w:r w:rsidR="00AA5C26" w:rsidRPr="00301C3B">
        <w:t xml:space="preserve">mproved availability or </w:t>
      </w:r>
      <w:r w:rsidR="00AA5C26" w:rsidRPr="00B40B9F">
        <w:t>quality</w:t>
      </w:r>
      <w:r w:rsidR="00B26A01" w:rsidRPr="00B40B9F">
        <w:t xml:space="preserve"> </w:t>
      </w:r>
      <w:r w:rsidR="00FA6FFD" w:rsidRPr="00B40B9F">
        <w:t>of</w:t>
      </w:r>
      <w:r w:rsidR="00B26A01" w:rsidRPr="00B40B9F">
        <w:t xml:space="preserve"> habitat features or elements (</w:t>
      </w:r>
      <w:r w:rsidR="00CB4903" w:rsidRPr="00B40B9F">
        <w:t>e.</w:t>
      </w:r>
      <w:r w:rsidR="00B26A01" w:rsidRPr="00B40B9F">
        <w:t>g. foraging or roosting habitat)</w:t>
      </w:r>
      <w:r w:rsidR="00AE33B1" w:rsidRPr="00B40B9F">
        <w:t xml:space="preserve"> relevant to the threatened species</w:t>
      </w:r>
      <w:r w:rsidR="00977BEB" w:rsidRPr="00B40B9F">
        <w:t xml:space="preserve"> and their use of the habitat</w:t>
      </w:r>
      <w:r w:rsidR="006D5A89">
        <w:t>,</w:t>
      </w:r>
      <w:r w:rsidR="00FD5073" w:rsidRPr="00B40B9F">
        <w:t xml:space="preserve"> </w:t>
      </w:r>
      <w:r w:rsidR="00756CFE" w:rsidRPr="00B40B9F">
        <w:t>and/or</w:t>
      </w:r>
    </w:p>
    <w:p w14:paraId="4C24E2AC" w14:textId="7B8E6A5E" w:rsidR="00B26A01" w:rsidRPr="00B40B9F" w:rsidRDefault="00BD3D5B" w:rsidP="00C619DF">
      <w:pPr>
        <w:numPr>
          <w:ilvl w:val="0"/>
          <w:numId w:val="87"/>
        </w:numPr>
      </w:pPr>
      <w:r>
        <w:t>r</w:t>
      </w:r>
      <w:r w:rsidR="00B26A01" w:rsidRPr="00301C3B">
        <w:t>eduction in threats</w:t>
      </w:r>
      <w:r w:rsidR="00AE33B1" w:rsidRPr="00B40B9F">
        <w:t xml:space="preserve"> relevant to the threatened species</w:t>
      </w:r>
      <w:r w:rsidR="00756CFE" w:rsidRPr="00B40B9F">
        <w:t>.</w:t>
      </w:r>
    </w:p>
    <w:p w14:paraId="46E93EC8" w14:textId="748AAFCA" w:rsidR="00914FF7" w:rsidRPr="001C0BF3" w:rsidRDefault="007D11CA" w:rsidP="005675A1">
      <w:pPr>
        <w:pStyle w:val="Heading3"/>
      </w:pPr>
      <w:bookmarkStart w:id="401" w:name="_Toc207870792"/>
      <w:bookmarkStart w:id="402" w:name="_Toc207871100"/>
      <w:bookmarkStart w:id="403" w:name="_Toc207871177"/>
      <w:bookmarkStart w:id="404" w:name="_Toc207870366"/>
      <w:bookmarkStart w:id="405" w:name="_Toc210729395"/>
      <w:r w:rsidRPr="00E1109E">
        <w:t>Scoring</w:t>
      </w:r>
      <w:r w:rsidRPr="001C0BF3">
        <w:t xml:space="preserve"> system</w:t>
      </w:r>
      <w:bookmarkEnd w:id="401"/>
      <w:bookmarkEnd w:id="402"/>
      <w:bookmarkEnd w:id="403"/>
      <w:bookmarkEnd w:id="404"/>
      <w:bookmarkEnd w:id="405"/>
    </w:p>
    <w:p w14:paraId="0C51AC1F" w14:textId="257DD81F" w:rsidR="007D11CA" w:rsidRPr="002D2268" w:rsidRDefault="007D11CA" w:rsidP="00B267BA">
      <w:r w:rsidRPr="002D2268">
        <w:t xml:space="preserve">The BAI requires </w:t>
      </w:r>
      <w:r w:rsidRPr="002D2268" w:rsidDel="00FF51E7">
        <w:t>the</w:t>
      </w:r>
      <w:r w:rsidRPr="002D2268">
        <w:t xml:space="preserve"> method </w:t>
      </w:r>
      <w:r w:rsidR="00FF51E7">
        <w:t xml:space="preserve">to </w:t>
      </w:r>
      <w:r w:rsidRPr="002D2268">
        <w:t xml:space="preserve">implement a scoring system for projects </w:t>
      </w:r>
      <w:r w:rsidR="00074F54">
        <w:t>applying</w:t>
      </w:r>
      <w:r w:rsidRPr="002D2268">
        <w:t xml:space="preserve"> th</w:t>
      </w:r>
      <w:r w:rsidR="00C673CF">
        <w:t>e threatened species</w:t>
      </w:r>
      <w:r w:rsidRPr="002D2268">
        <w:t xml:space="preserve"> characteristic</w:t>
      </w:r>
      <w:r w:rsidR="000F1AEA" w:rsidRPr="002D2268">
        <w:t>. A scoring system</w:t>
      </w:r>
      <w:r w:rsidRPr="002D2268">
        <w:t xml:space="preserve"> enable</w:t>
      </w:r>
      <w:r w:rsidR="000F1AEA" w:rsidRPr="002D2268">
        <w:t>s</w:t>
      </w:r>
      <w:r w:rsidRPr="002D2268">
        <w:t xml:space="preserve"> meaningful comparison of different ENV projects, and projects covered under different methods, </w:t>
      </w:r>
      <w:r w:rsidR="00777E24">
        <w:t xml:space="preserve">based on </w:t>
      </w:r>
      <w:r w:rsidRPr="002D2268">
        <w:t>their capability to support threatened species.</w:t>
      </w:r>
    </w:p>
    <w:p w14:paraId="6DF65E44" w14:textId="2C0C7DE5" w:rsidR="007D11CA" w:rsidRPr="002D2268" w:rsidRDefault="007D11CA" w:rsidP="008C5382">
      <w:pPr>
        <w:keepNext/>
      </w:pPr>
      <w:r w:rsidRPr="4FE4E9B5">
        <w:t>A scoring system may be represented by qualitative values (for example, ‘low’, ‘medium’, ‘high’, or a star</w:t>
      </w:r>
      <w:r w:rsidR="009922A2" w:rsidRPr="4FE4E9B5">
        <w:t>-based rating system</w:t>
      </w:r>
      <w:r w:rsidRPr="4FE4E9B5">
        <w:t xml:space="preserve">). Each project would have a </w:t>
      </w:r>
      <w:r w:rsidR="0028639B">
        <w:t xml:space="preserve">starting </w:t>
      </w:r>
      <w:r w:rsidRPr="4FE4E9B5">
        <w:t xml:space="preserve">project-level </w:t>
      </w:r>
      <w:r w:rsidR="1CCB38AB" w:rsidRPr="4FE4E9B5">
        <w:t xml:space="preserve">threatened species </w:t>
      </w:r>
      <w:r w:rsidRPr="4FE4E9B5">
        <w:t xml:space="preserve">score </w:t>
      </w:r>
      <w:r w:rsidR="0028639B">
        <w:t>and forecast project-level threatened species score</w:t>
      </w:r>
      <w:r w:rsidR="00111D0F">
        <w:t xml:space="preserve">, enabling the </w:t>
      </w:r>
      <w:r w:rsidR="00111D0F">
        <w:lastRenderedPageBreak/>
        <w:t xml:space="preserve">benefit from the project to be clearly identified. A project-level score is likely </w:t>
      </w:r>
      <w:r w:rsidR="00C330C2">
        <w:t>to be made up of:</w:t>
      </w:r>
    </w:p>
    <w:p w14:paraId="5E46D85F" w14:textId="7F1AE6B0" w:rsidR="00E65049" w:rsidRDefault="00BD3D5B" w:rsidP="00C619DF">
      <w:pPr>
        <w:numPr>
          <w:ilvl w:val="0"/>
          <w:numId w:val="87"/>
        </w:numPr>
      </w:pPr>
      <w:r>
        <w:t>a</w:t>
      </w:r>
      <w:r w:rsidR="003A12D6" w:rsidRPr="00E3558C">
        <w:t xml:space="preserve"> measure of the</w:t>
      </w:r>
      <w:r w:rsidR="00C52736" w:rsidRPr="00E3558C">
        <w:t xml:space="preserve"> </w:t>
      </w:r>
      <w:r w:rsidR="00400C46" w:rsidRPr="00E3558C">
        <w:t>importance</w:t>
      </w:r>
      <w:r w:rsidR="00C52736" w:rsidRPr="00E3558C">
        <w:t xml:space="preserve"> of the</w:t>
      </w:r>
      <w:r w:rsidR="00C52736" w:rsidRPr="003A12D6">
        <w:t xml:space="preserve"> characteristic</w:t>
      </w:r>
      <w:r w:rsidR="00C52736">
        <w:t xml:space="preserve"> to the </w:t>
      </w:r>
      <w:r w:rsidR="0068341F">
        <w:t>activity area</w:t>
      </w:r>
      <w:r w:rsidR="00677D11">
        <w:t xml:space="preserve"> as</w:t>
      </w:r>
      <w:r w:rsidR="000F208B">
        <w:t xml:space="preserve"> </w:t>
      </w:r>
      <w:r w:rsidR="00C52736">
        <w:t xml:space="preserve">identified in the </w:t>
      </w:r>
      <w:r w:rsidR="00C52736" w:rsidRPr="003A12D6">
        <w:t>starting state assessment</w:t>
      </w:r>
      <w:r w:rsidR="00C52736">
        <w:t>.</w:t>
      </w:r>
      <w:r w:rsidR="0092717B">
        <w:t xml:space="preserve"> </w:t>
      </w:r>
      <w:r w:rsidR="0068341F">
        <w:t>This</w:t>
      </w:r>
      <w:r w:rsidR="00CB31A4">
        <w:t xml:space="preserve"> measure</w:t>
      </w:r>
      <w:r w:rsidR="0068341F">
        <w:t xml:space="preserve"> </w:t>
      </w:r>
      <w:r w:rsidR="0068341F" w:rsidRPr="007E439B">
        <w:t>will not change</w:t>
      </w:r>
      <w:r w:rsidR="0068341F">
        <w:t xml:space="preserve"> as a result of the </w:t>
      </w:r>
      <w:r w:rsidR="0092717B">
        <w:t>project</w:t>
      </w:r>
      <w:r w:rsidR="00677D11">
        <w:t xml:space="preserve"> </w:t>
      </w:r>
      <w:r w:rsidR="0092717B">
        <w:t>activities</w:t>
      </w:r>
    </w:p>
    <w:p w14:paraId="44CA9BA2" w14:textId="6F13F5BC" w:rsidR="007D11CA" w:rsidRPr="002D2268" w:rsidRDefault="00BD3D5B" w:rsidP="00C619DF">
      <w:pPr>
        <w:numPr>
          <w:ilvl w:val="0"/>
          <w:numId w:val="87"/>
        </w:numPr>
      </w:pPr>
      <w:r>
        <w:t>i</w:t>
      </w:r>
      <w:r w:rsidR="007D11CA" w:rsidRPr="003A12D6">
        <w:t xml:space="preserve">ndicators </w:t>
      </w:r>
      <w:r w:rsidR="000F208B" w:rsidRPr="0092717B">
        <w:t>that</w:t>
      </w:r>
      <w:r w:rsidR="007D11CA" w:rsidRPr="0092717B">
        <w:t xml:space="preserve"> </w:t>
      </w:r>
      <w:r w:rsidR="005D5409" w:rsidRPr="007E439B">
        <w:t xml:space="preserve">measure </w:t>
      </w:r>
      <w:r w:rsidR="006D3030" w:rsidRPr="007E439B">
        <w:t>the change</w:t>
      </w:r>
      <w:r w:rsidR="006D3030" w:rsidRPr="003A12D6">
        <w:t xml:space="preserve"> in the </w:t>
      </w:r>
      <w:r w:rsidR="000B3AE1" w:rsidRPr="003A12D6">
        <w:t>capability</w:t>
      </w:r>
      <w:r w:rsidR="000B3AE1" w:rsidRPr="4FE4E9B5">
        <w:t xml:space="preserve"> of </w:t>
      </w:r>
      <w:r w:rsidR="7018F437" w:rsidRPr="4FE4E9B5">
        <w:t xml:space="preserve">activity areas </w:t>
      </w:r>
      <w:r w:rsidR="000B3AE1" w:rsidRPr="4FE4E9B5">
        <w:t>to support threatened species</w:t>
      </w:r>
      <w:r w:rsidR="00365C93">
        <w:t>.</w:t>
      </w:r>
    </w:p>
    <w:p w14:paraId="6EFA7215" w14:textId="398BBB33" w:rsidR="007D11CA" w:rsidRPr="002D2268" w:rsidRDefault="007D11CA" w:rsidP="00B267BA">
      <w:pPr>
        <w:pStyle w:val="ListParagraph"/>
        <w:rPr>
          <w:rFonts w:eastAsia="Calibri Light" w:cstheme="minorHAnsi"/>
          <w:color w:val="000000" w:themeColor="text1"/>
        </w:rPr>
      </w:pPr>
    </w:p>
    <w:tbl>
      <w:tblPr>
        <w:tblStyle w:val="TableGrid"/>
        <w:tblW w:w="0" w:type="auto"/>
        <w:tblLook w:val="04A0" w:firstRow="1" w:lastRow="0" w:firstColumn="1" w:lastColumn="0" w:noHBand="0" w:noVBand="1"/>
      </w:tblPr>
      <w:tblGrid>
        <w:gridCol w:w="9060"/>
      </w:tblGrid>
      <w:tr w:rsidR="00EB4710" w14:paraId="558B8C95" w14:textId="77777777" w:rsidTr="3CE934AE">
        <w:trPr>
          <w:trHeight w:val="300"/>
        </w:trPr>
        <w:tc>
          <w:tcPr>
            <w:tcW w:w="9060" w:type="dxa"/>
            <w:shd w:val="clear" w:color="auto" w:fill="D9D9D9" w:themeFill="accent6" w:themeFillShade="D9"/>
          </w:tcPr>
          <w:p w14:paraId="630BC0E3" w14:textId="023C2C50" w:rsidR="00EB4710" w:rsidRPr="004F2372" w:rsidRDefault="00EB4710" w:rsidP="00EB4710">
            <w:pPr>
              <w:rPr>
                <w:rFonts w:cstheme="minorHAnsi"/>
                <w:b/>
              </w:rPr>
            </w:pPr>
            <w:r w:rsidRPr="004F2372">
              <w:rPr>
                <w:rFonts w:cstheme="minorHAnsi"/>
                <w:b/>
              </w:rPr>
              <w:t xml:space="preserve">Scenario </w:t>
            </w:r>
            <w:r w:rsidR="00673A7B" w:rsidRPr="004F2372">
              <w:rPr>
                <w:rFonts w:cstheme="minorHAnsi"/>
                <w:b/>
              </w:rPr>
              <w:t xml:space="preserve">1 </w:t>
            </w:r>
            <w:r w:rsidR="00197668" w:rsidRPr="004F2372">
              <w:rPr>
                <w:rFonts w:cstheme="minorHAnsi"/>
                <w:b/>
              </w:rPr>
              <w:t>– Threatened</w:t>
            </w:r>
            <w:r w:rsidRPr="004F2372">
              <w:rPr>
                <w:rFonts w:cstheme="minorHAnsi"/>
                <w:b/>
              </w:rPr>
              <w:t xml:space="preserve"> species benefit from general ecosystem condition enhancement </w:t>
            </w:r>
          </w:p>
          <w:p w14:paraId="54F39F45" w14:textId="78DF9EBC" w:rsidR="00EB4710" w:rsidRDefault="00EB4710" w:rsidP="00EB4710">
            <w:pPr>
              <w:rPr>
                <w:rFonts w:cstheme="minorHAnsi"/>
              </w:rPr>
            </w:pPr>
            <w:r w:rsidRPr="004F2372">
              <w:rPr>
                <w:rFonts w:cstheme="minorHAnsi"/>
              </w:rPr>
              <w:t xml:space="preserve">A proponent </w:t>
            </w:r>
            <w:r w:rsidR="02BB7AE3" w:rsidRPr="3824F22B">
              <w:t>registers</w:t>
            </w:r>
            <w:r>
              <w:t xml:space="preserve"> </w:t>
            </w:r>
            <w:r w:rsidRPr="004F2372">
              <w:rPr>
                <w:rFonts w:cstheme="minorHAnsi"/>
              </w:rPr>
              <w:t xml:space="preserve">an ENV project to </w:t>
            </w:r>
            <w:r w:rsidR="00360475">
              <w:rPr>
                <w:rFonts w:cstheme="minorHAnsi"/>
              </w:rPr>
              <w:t>improve</w:t>
            </w:r>
            <w:r w:rsidRPr="004F2372">
              <w:rPr>
                <w:rFonts w:cstheme="minorHAnsi"/>
              </w:rPr>
              <w:t xml:space="preserve"> biodiversity values by protecting</w:t>
            </w:r>
            <w:r>
              <w:rPr>
                <w:rFonts w:cstheme="minorHAnsi"/>
              </w:rPr>
              <w:t xml:space="preserve"> and enhancing a large patch of remnant forest. A desktop assessment </w:t>
            </w:r>
            <w:r w:rsidR="006C256C">
              <w:rPr>
                <w:rFonts w:cstheme="minorHAnsi"/>
              </w:rPr>
              <w:t>of the project area</w:t>
            </w:r>
            <w:r w:rsidR="000308BE">
              <w:rPr>
                <w:rFonts w:cstheme="minorHAnsi"/>
              </w:rPr>
              <w:t xml:space="preserve"> and of relevant </w:t>
            </w:r>
            <w:r w:rsidR="002F629F">
              <w:rPr>
                <w:rFonts w:cstheme="minorHAnsi"/>
              </w:rPr>
              <w:t>conservation</w:t>
            </w:r>
            <w:r w:rsidR="00DA0337">
              <w:rPr>
                <w:rFonts w:cstheme="minorHAnsi"/>
              </w:rPr>
              <w:t xml:space="preserve"> </w:t>
            </w:r>
            <w:r w:rsidR="00B437B9">
              <w:rPr>
                <w:rFonts w:cstheme="minorHAnsi"/>
              </w:rPr>
              <w:t>planning</w:t>
            </w:r>
            <w:r w:rsidR="002F629F">
              <w:rPr>
                <w:rFonts w:cstheme="minorHAnsi"/>
              </w:rPr>
              <w:t xml:space="preserve"> documents</w:t>
            </w:r>
            <w:r w:rsidR="004F1B89">
              <w:rPr>
                <w:rFonts w:cstheme="minorHAnsi"/>
              </w:rPr>
              <w:t xml:space="preserve">, supported by </w:t>
            </w:r>
            <w:r w:rsidR="00814EBF">
              <w:rPr>
                <w:rFonts w:cstheme="minorHAnsi"/>
              </w:rPr>
              <w:t>on ground</w:t>
            </w:r>
            <w:r w:rsidR="004F1B89">
              <w:rPr>
                <w:rFonts w:cstheme="minorHAnsi"/>
              </w:rPr>
              <w:t xml:space="preserve"> evidence</w:t>
            </w:r>
            <w:r w:rsidR="00814EBF">
              <w:rPr>
                <w:rFonts w:cstheme="minorHAnsi"/>
              </w:rPr>
              <w:t>,</w:t>
            </w:r>
            <w:r w:rsidR="00986387">
              <w:rPr>
                <w:rFonts w:cstheme="minorHAnsi"/>
              </w:rPr>
              <w:t xml:space="preserve"> </w:t>
            </w:r>
            <w:r>
              <w:rPr>
                <w:rFonts w:cstheme="minorHAnsi"/>
              </w:rPr>
              <w:t>identifies:</w:t>
            </w:r>
          </w:p>
          <w:p w14:paraId="21320CDC" w14:textId="51774CB3" w:rsidR="00EB4710" w:rsidRDefault="00BD3D5B" w:rsidP="00C619DF">
            <w:pPr>
              <w:pStyle w:val="ListParagraph"/>
              <w:numPr>
                <w:ilvl w:val="0"/>
                <w:numId w:val="92"/>
              </w:numPr>
              <w:rPr>
                <w:rFonts w:cstheme="minorBidi"/>
              </w:rPr>
            </w:pPr>
            <w:r>
              <w:rPr>
                <w:rFonts w:cstheme="minorBidi"/>
              </w:rPr>
              <w:t>t</w:t>
            </w:r>
            <w:r w:rsidR="00EB4710" w:rsidRPr="3CE934AE">
              <w:rPr>
                <w:rFonts w:cstheme="minorBidi"/>
              </w:rPr>
              <w:t xml:space="preserve">hree threatened ground-dwelling mammals (listed vulnerable under the </w:t>
            </w:r>
            <w:r w:rsidR="00685BAD" w:rsidRPr="00B267BA">
              <w:rPr>
                <w:rFonts w:eastAsia="Calibri Light" w:cstheme="minorBidi"/>
                <w:iCs/>
              </w:rPr>
              <w:t>EPBC Act</w:t>
            </w:r>
            <w:r w:rsidR="00EB4710" w:rsidRPr="3CE934AE">
              <w:rPr>
                <w:rFonts w:eastAsia="Calibri Light" w:cstheme="minorBidi"/>
              </w:rPr>
              <w:t xml:space="preserve">) </w:t>
            </w:r>
            <w:r w:rsidR="00EB4710" w:rsidRPr="3CE934AE">
              <w:rPr>
                <w:rFonts w:cstheme="minorBidi"/>
              </w:rPr>
              <w:t xml:space="preserve">that occur either in the project area or in a </w:t>
            </w:r>
            <w:r w:rsidR="2AAA0AF4" w:rsidRPr="37EDD039">
              <w:rPr>
                <w:rFonts w:cstheme="minorBidi"/>
              </w:rPr>
              <w:t xml:space="preserve">connected </w:t>
            </w:r>
            <w:r w:rsidR="00EB4710" w:rsidRPr="3CE934AE">
              <w:rPr>
                <w:rFonts w:cstheme="minorBidi"/>
              </w:rPr>
              <w:t>forest</w:t>
            </w:r>
            <w:r w:rsidR="00DE06E8">
              <w:rPr>
                <w:rFonts w:cstheme="minorBidi"/>
              </w:rPr>
              <w:t xml:space="preserve"> as relevant to the project</w:t>
            </w:r>
            <w:r w:rsidR="00D37FD9">
              <w:rPr>
                <w:rFonts w:cstheme="minorBidi"/>
              </w:rPr>
              <w:t>,</w:t>
            </w:r>
            <w:r w:rsidR="002D1944">
              <w:rPr>
                <w:rFonts w:cstheme="minorBidi"/>
              </w:rPr>
              <w:t xml:space="preserve"> as they would benefit from habitat enhancement</w:t>
            </w:r>
            <w:r w:rsidR="00863B2B">
              <w:rPr>
                <w:rFonts w:cstheme="minorBidi"/>
              </w:rPr>
              <w:t xml:space="preserve"> that </w:t>
            </w:r>
            <w:r w:rsidR="00A57C29">
              <w:rPr>
                <w:rFonts w:cstheme="minorBidi"/>
              </w:rPr>
              <w:t>would increase habitat connectivity for the species</w:t>
            </w:r>
            <w:r w:rsidR="00EB4710" w:rsidRPr="3CE934AE">
              <w:rPr>
                <w:rFonts w:cstheme="minorBidi"/>
              </w:rPr>
              <w:t xml:space="preserve">.   </w:t>
            </w:r>
          </w:p>
          <w:p w14:paraId="182411E4" w14:textId="1B1CB05B" w:rsidR="00EB4710" w:rsidRDefault="00BD3D5B" w:rsidP="00C619DF">
            <w:pPr>
              <w:pStyle w:val="ListParagraph"/>
              <w:numPr>
                <w:ilvl w:val="0"/>
                <w:numId w:val="92"/>
              </w:numPr>
              <w:rPr>
                <w:rFonts w:cstheme="minorBidi"/>
              </w:rPr>
            </w:pPr>
            <w:r>
              <w:rPr>
                <w:rFonts w:cstheme="minorBidi"/>
              </w:rPr>
              <w:t>t</w:t>
            </w:r>
            <w:r w:rsidR="00EB4710" w:rsidRPr="0AD77C62">
              <w:rPr>
                <w:rFonts w:cstheme="minorBidi"/>
              </w:rPr>
              <w:t xml:space="preserve">hat </w:t>
            </w:r>
            <w:r w:rsidR="000269E1" w:rsidRPr="0AD77C62">
              <w:rPr>
                <w:rFonts w:cstheme="minorBidi"/>
              </w:rPr>
              <w:t xml:space="preserve">through </w:t>
            </w:r>
            <w:r w:rsidR="00EB4710" w:rsidRPr="0AD77C62">
              <w:rPr>
                <w:rFonts w:cstheme="minorBidi"/>
              </w:rPr>
              <w:t>enhanced ecosystem condition</w:t>
            </w:r>
            <w:r w:rsidR="000269E1" w:rsidRPr="0AD77C62">
              <w:rPr>
                <w:rFonts w:cstheme="minorBidi"/>
              </w:rPr>
              <w:t>,</w:t>
            </w:r>
            <w:r w:rsidR="00EB4710" w:rsidRPr="0AD77C62">
              <w:rPr>
                <w:rFonts w:cstheme="minorBidi"/>
              </w:rPr>
              <w:t xml:space="preserve"> the project area also has the potential to be suitable habitat for two threatened bird species (listed </w:t>
            </w:r>
            <w:r w:rsidR="000F75E6">
              <w:rPr>
                <w:rFonts w:cstheme="minorBidi"/>
              </w:rPr>
              <w:t xml:space="preserve">endangered </w:t>
            </w:r>
            <w:r w:rsidR="00EB4710" w:rsidRPr="0AD77C62">
              <w:rPr>
                <w:rFonts w:cstheme="minorBidi"/>
              </w:rPr>
              <w:t>under the</w:t>
            </w:r>
            <w:r w:rsidR="000F75E6">
              <w:rPr>
                <w:rFonts w:cstheme="minorBidi"/>
              </w:rPr>
              <w:t xml:space="preserve"> EPBC Act</w:t>
            </w:r>
            <w:r w:rsidR="00EB4710" w:rsidRPr="0AD77C62">
              <w:rPr>
                <w:rFonts w:eastAsia="Calibri Light" w:cstheme="minorBidi"/>
              </w:rPr>
              <w:t xml:space="preserve">) </w:t>
            </w:r>
            <w:r w:rsidR="00192B2B">
              <w:rPr>
                <w:rFonts w:eastAsia="Calibri Light" w:cstheme="minorBidi"/>
              </w:rPr>
              <w:t>where habitat is a limiting factor</w:t>
            </w:r>
            <w:r w:rsidR="0048198C">
              <w:rPr>
                <w:rFonts w:eastAsia="Calibri Light" w:cstheme="minorBidi"/>
              </w:rPr>
              <w:t xml:space="preserve">, </w:t>
            </w:r>
            <w:r w:rsidR="00EB4710" w:rsidRPr="0AD77C62">
              <w:rPr>
                <w:rFonts w:cstheme="minorBidi"/>
              </w:rPr>
              <w:t xml:space="preserve">that are known to occur within the region.  </w:t>
            </w:r>
          </w:p>
          <w:p w14:paraId="3ACF139F" w14:textId="77777777" w:rsidR="00EB4710" w:rsidRDefault="00EB4710" w:rsidP="00EB4710">
            <w:pPr>
              <w:pStyle w:val="ListParagraph"/>
              <w:ind w:left="765"/>
              <w:rPr>
                <w:rFonts w:cstheme="minorHAnsi"/>
              </w:rPr>
            </w:pPr>
          </w:p>
          <w:p w14:paraId="2C5D7092" w14:textId="6142D9AB" w:rsidR="005C3C97" w:rsidRDefault="00EB4710" w:rsidP="00EB4710">
            <w:r w:rsidRPr="1CD1A5F1">
              <w:t xml:space="preserve">The proponent </w:t>
            </w:r>
            <w:r w:rsidR="003B79C5">
              <w:t>selects</w:t>
            </w:r>
            <w:r w:rsidR="003B79C5" w:rsidRPr="1CD1A5F1">
              <w:t xml:space="preserve"> </w:t>
            </w:r>
            <w:r w:rsidRPr="1CD1A5F1">
              <w:t xml:space="preserve">indicators of ecosystem condition as per the ENV </w:t>
            </w:r>
            <w:r w:rsidR="0000585F">
              <w:t xml:space="preserve">ecosystem condition </w:t>
            </w:r>
            <w:r w:rsidR="00AE0B28">
              <w:t>characteristic</w:t>
            </w:r>
            <w:r w:rsidRPr="1CD1A5F1">
              <w:t xml:space="preserve">, including of the different strata that is relevant to the ground dwelling mammals and canopy-dwelling birds. </w:t>
            </w:r>
          </w:p>
          <w:p w14:paraId="4E613212" w14:textId="48BD8060" w:rsidR="00BE3CD8" w:rsidRDefault="00BF68D2" w:rsidP="00EB4710">
            <w:r w:rsidRPr="00BF68D2">
              <w:t xml:space="preserve">The scoring system considers both the amount of benefit (measured by the indicators), and the importance of the project to threatened species (as measured in the starting state assessment, e.g. number of species, listing statuses, and significance of the site to the species). The proponent generates a forecast project-level threatened species characteristic score, which will be recorded on the register, alongside the starting project-level score. </w:t>
            </w:r>
            <w:r w:rsidR="00047D79">
              <w:t>This</w:t>
            </w:r>
            <w:r w:rsidR="002A3B2F">
              <w:t xml:space="preserve"> inform</w:t>
            </w:r>
            <w:r w:rsidR="00047D79">
              <w:t>s</w:t>
            </w:r>
            <w:r w:rsidR="002A3B2F">
              <w:t xml:space="preserve"> investors in a quantifiable and comparable way of the benefits the project provides to the capability to </w:t>
            </w:r>
            <w:r w:rsidR="00BE3CD8">
              <w:t>support threatened species and ecological communities</w:t>
            </w:r>
            <w:r w:rsidR="002A3B2F">
              <w:t xml:space="preserve">. </w:t>
            </w:r>
            <w:r w:rsidR="005C3C97">
              <w:t xml:space="preserve"> </w:t>
            </w:r>
          </w:p>
          <w:p w14:paraId="6DD312F7" w14:textId="74654EF9" w:rsidR="00EB4710" w:rsidRDefault="00BE3CD8" w:rsidP="00EB4710">
            <w:r>
              <w:t>T</w:t>
            </w:r>
            <w:r w:rsidR="00E45815">
              <w:t xml:space="preserve">he proponent </w:t>
            </w:r>
            <w:r w:rsidR="00651559">
              <w:t xml:space="preserve">monitors </w:t>
            </w:r>
            <w:r>
              <w:t xml:space="preserve">the indicators </w:t>
            </w:r>
            <w:r w:rsidR="0000585F">
              <w:t xml:space="preserve">and reports </w:t>
            </w:r>
            <w:r w:rsidR="00DD37E1">
              <w:t>that the</w:t>
            </w:r>
            <w:r w:rsidR="00E45815">
              <w:t xml:space="preserve"> relevant indicators</w:t>
            </w:r>
            <w:r w:rsidR="00DD37E1">
              <w:t xml:space="preserve"> reach the threshold</w:t>
            </w:r>
            <w:r w:rsidR="00425603">
              <w:t xml:space="preserve"> value</w:t>
            </w:r>
            <w:r w:rsidR="0000585F">
              <w:t>. This</w:t>
            </w:r>
            <w:r w:rsidR="00425603">
              <w:t xml:space="preserve"> allows the </w:t>
            </w:r>
            <w:r w:rsidR="00DF561B">
              <w:t>CER</w:t>
            </w:r>
            <w:r w:rsidR="004549F8">
              <w:t xml:space="preserve"> to be satisfied the forecast value will be </w:t>
            </w:r>
            <w:r w:rsidR="00A56046">
              <w:t>achieved and</w:t>
            </w:r>
            <w:r w:rsidR="004549F8">
              <w:t xml:space="preserve"> issue a certificate</w:t>
            </w:r>
            <w:r w:rsidR="00EB4710" w:rsidRPr="1CD1A5F1">
              <w:t xml:space="preserve">. </w:t>
            </w:r>
          </w:p>
        </w:tc>
      </w:tr>
    </w:tbl>
    <w:p w14:paraId="35824003" w14:textId="79230939" w:rsidR="00706F8E" w:rsidRPr="002D2268" w:rsidRDefault="00706F8E" w:rsidP="007D11CA">
      <w:pPr>
        <w:rPr>
          <w:rFonts w:cstheme="minorHAnsi"/>
        </w:rPr>
      </w:pPr>
    </w:p>
    <w:tbl>
      <w:tblPr>
        <w:tblStyle w:val="TableGrid"/>
        <w:tblW w:w="0" w:type="auto"/>
        <w:tblLook w:val="04A0" w:firstRow="1" w:lastRow="0" w:firstColumn="1" w:lastColumn="0" w:noHBand="0" w:noVBand="1"/>
      </w:tblPr>
      <w:tblGrid>
        <w:gridCol w:w="9060"/>
      </w:tblGrid>
      <w:tr w:rsidR="00EB4710" w14:paraId="3BBBE7BA" w14:textId="77777777" w:rsidTr="30BDBDB1">
        <w:tc>
          <w:tcPr>
            <w:tcW w:w="9060" w:type="dxa"/>
            <w:shd w:val="clear" w:color="auto" w:fill="D9D9D9" w:themeFill="accent6" w:themeFillShade="D9"/>
          </w:tcPr>
          <w:p w14:paraId="39C513D1" w14:textId="095FF23C" w:rsidR="00EB4710" w:rsidRPr="004F2372" w:rsidRDefault="00EB4710" w:rsidP="00EB4710">
            <w:pPr>
              <w:rPr>
                <w:rFonts w:cstheme="minorHAnsi"/>
                <w:b/>
              </w:rPr>
            </w:pPr>
            <w:r w:rsidRPr="004F2372">
              <w:rPr>
                <w:rFonts w:cstheme="minorHAnsi"/>
                <w:b/>
              </w:rPr>
              <w:lastRenderedPageBreak/>
              <w:t xml:space="preserve">Scenario 2 – </w:t>
            </w:r>
            <w:r w:rsidR="008A1431">
              <w:rPr>
                <w:rFonts w:cstheme="minorHAnsi"/>
                <w:b/>
              </w:rPr>
              <w:t>T</w:t>
            </w:r>
            <w:r w:rsidRPr="004F2372">
              <w:rPr>
                <w:rFonts w:cstheme="minorHAnsi"/>
                <w:b/>
              </w:rPr>
              <w:t xml:space="preserve">argeted activities to benefit a specific threatened species </w:t>
            </w:r>
          </w:p>
          <w:p w14:paraId="223D04A7" w14:textId="2FF29A9F" w:rsidR="008B7258" w:rsidRDefault="00EB4710" w:rsidP="007D11CA">
            <w:r w:rsidRPr="30BDBDB1">
              <w:t xml:space="preserve">A proponent </w:t>
            </w:r>
            <w:r w:rsidR="3457F682" w:rsidRPr="492E10C8">
              <w:t>registers</w:t>
            </w:r>
            <w:r w:rsidRPr="30BDBDB1">
              <w:t xml:space="preserve"> a</w:t>
            </w:r>
            <w:r w:rsidR="00C36082" w:rsidRPr="30BDBDB1">
              <w:t>n</w:t>
            </w:r>
            <w:r w:rsidRPr="492E10C8">
              <w:t xml:space="preserve"> </w:t>
            </w:r>
            <w:r w:rsidR="07E56877" w:rsidRPr="492E10C8">
              <w:t>ENV</w:t>
            </w:r>
            <w:r w:rsidR="07E56877" w:rsidRPr="30BDBDB1">
              <w:t xml:space="preserve"> </w:t>
            </w:r>
            <w:r w:rsidRPr="30BDBDB1">
              <w:t xml:space="preserve">project to revegetate </w:t>
            </w:r>
            <w:r w:rsidR="3EC4E7E7" w:rsidRPr="492E10C8">
              <w:t xml:space="preserve">native ecosystems on </w:t>
            </w:r>
            <w:r w:rsidR="001933A7">
              <w:t xml:space="preserve">partially </w:t>
            </w:r>
            <w:r w:rsidR="3EC4E7E7" w:rsidRPr="492E10C8">
              <w:t>cleared</w:t>
            </w:r>
            <w:r w:rsidRPr="492E10C8">
              <w:t xml:space="preserve"> </w:t>
            </w:r>
            <w:r w:rsidR="018284C4">
              <w:t>land</w:t>
            </w:r>
            <w:r w:rsidRPr="492E10C8">
              <w:t>.</w:t>
            </w:r>
            <w:r w:rsidRPr="30BDBDB1">
              <w:t xml:space="preserve"> </w:t>
            </w:r>
            <w:r w:rsidR="00A063D2" w:rsidRPr="30BDBDB1">
              <w:t xml:space="preserve">The starting state </w:t>
            </w:r>
            <w:r w:rsidRPr="30BDBDB1">
              <w:t xml:space="preserve">assessment indicates that the reference ecosystem </w:t>
            </w:r>
            <w:r w:rsidR="0025518C" w:rsidRPr="30BDBDB1">
              <w:t>is a threatened ecological community</w:t>
            </w:r>
            <w:r w:rsidR="00A063D2" w:rsidRPr="30BDBDB1">
              <w:t xml:space="preserve">, </w:t>
            </w:r>
            <w:r w:rsidR="20AB887B" w:rsidRPr="0ADFAD51">
              <w:t xml:space="preserve">which provides suitable habitat </w:t>
            </w:r>
            <w:r w:rsidR="20AB887B" w:rsidRPr="4D50A6F0">
              <w:t xml:space="preserve">for </w:t>
            </w:r>
            <w:r w:rsidR="00317896" w:rsidRPr="30BDBDB1">
              <w:t xml:space="preserve">a </w:t>
            </w:r>
            <w:r w:rsidR="00BC0044" w:rsidRPr="30BDBDB1">
              <w:t>threaten</w:t>
            </w:r>
            <w:r w:rsidR="00596220" w:rsidRPr="30BDBDB1">
              <w:t xml:space="preserve">ed </w:t>
            </w:r>
            <w:r w:rsidR="00AA2790" w:rsidRPr="30BDBDB1">
              <w:t>bird species</w:t>
            </w:r>
            <w:r w:rsidR="00B96C2B" w:rsidRPr="30BDBDB1">
              <w:t>,</w:t>
            </w:r>
            <w:r w:rsidR="001623F0" w:rsidRPr="30BDBDB1">
              <w:t xml:space="preserve"> listed as endangered under the </w:t>
            </w:r>
            <w:r w:rsidR="00685BAD" w:rsidRPr="00B267BA">
              <w:rPr>
                <w:rFonts w:eastAsia="Calibri Light"/>
                <w:iCs/>
              </w:rPr>
              <w:t>EPBC Act</w:t>
            </w:r>
            <w:r w:rsidR="125ACBF5" w:rsidRPr="2BF8F170">
              <w:rPr>
                <w:rFonts w:eastAsia="Calibri Light"/>
                <w:i/>
                <w:iCs/>
              </w:rPr>
              <w:t>.</w:t>
            </w:r>
            <w:r w:rsidR="00CA626E">
              <w:t xml:space="preserve"> </w:t>
            </w:r>
            <w:r w:rsidR="034FCB51">
              <w:t>There</w:t>
            </w:r>
            <w:r w:rsidR="001623F0" w:rsidRPr="30BDBDB1">
              <w:t xml:space="preserve"> is a recent </w:t>
            </w:r>
            <w:r>
              <w:t>record</w:t>
            </w:r>
            <w:r w:rsidR="6BCF3109">
              <w:t>ed observation of the species</w:t>
            </w:r>
            <w:r w:rsidR="001623F0" w:rsidRPr="30BDBDB1">
              <w:t xml:space="preserve"> in habitat adjacent to the project area.</w:t>
            </w:r>
            <w:r w:rsidR="00A6665A" w:rsidRPr="30BDBDB1">
              <w:t xml:space="preserve"> </w:t>
            </w:r>
            <w:r w:rsidR="003B788D" w:rsidRPr="30BDBDB1">
              <w:t xml:space="preserve">The </w:t>
            </w:r>
            <w:r w:rsidR="004A00DA" w:rsidRPr="30BDBDB1">
              <w:t xml:space="preserve">project aims to </w:t>
            </w:r>
            <w:r w:rsidR="005D1540" w:rsidRPr="30BDBDB1">
              <w:t>restore th</w:t>
            </w:r>
            <w:r w:rsidR="004A00DA" w:rsidRPr="30BDBDB1">
              <w:t>e ecological</w:t>
            </w:r>
            <w:r w:rsidR="005D1540" w:rsidRPr="30BDBDB1">
              <w:t xml:space="preserve"> community </w:t>
            </w:r>
            <w:r w:rsidR="00090850">
              <w:t>which is at the edge of its range</w:t>
            </w:r>
            <w:r w:rsidR="005D1540">
              <w:t xml:space="preserve"> </w:t>
            </w:r>
            <w:r w:rsidR="005D1540" w:rsidRPr="30BDBDB1">
              <w:t xml:space="preserve">and </w:t>
            </w:r>
            <w:r w:rsidR="42024E9C">
              <w:t>enhance</w:t>
            </w:r>
            <w:r w:rsidRPr="30BDBDB1">
              <w:t xml:space="preserve"> habitat for </w:t>
            </w:r>
            <w:r w:rsidR="00D704C3" w:rsidRPr="30BDBDB1">
              <w:t>the threatened bird</w:t>
            </w:r>
            <w:r w:rsidR="009C233A">
              <w:t xml:space="preserve"> species</w:t>
            </w:r>
            <w:r w:rsidR="00AA32AD" w:rsidRPr="30BDBDB1">
              <w:t>.</w:t>
            </w:r>
            <w:r w:rsidR="00317896" w:rsidRPr="30BDBDB1">
              <w:t xml:space="preserve"> </w:t>
            </w:r>
            <w:r w:rsidRPr="30BDBDB1">
              <w:t>The</w:t>
            </w:r>
            <w:r w:rsidR="00317896" w:rsidRPr="30BDBDB1">
              <w:t xml:space="preserve"> conservation advice for the </w:t>
            </w:r>
            <w:r w:rsidRPr="30BDBDB1">
              <w:t xml:space="preserve">bird </w:t>
            </w:r>
            <w:r w:rsidR="009C233A">
              <w:t>species</w:t>
            </w:r>
            <w:r>
              <w:t xml:space="preserve"> </w:t>
            </w:r>
            <w:r w:rsidR="008B7258" w:rsidRPr="30BDBDB1">
              <w:t xml:space="preserve">indicates it </w:t>
            </w:r>
            <w:r w:rsidRPr="30BDBDB1">
              <w:t>has specific foraging requirements</w:t>
            </w:r>
            <w:r w:rsidR="002C2C9D">
              <w:t>.</w:t>
            </w:r>
            <w:r w:rsidRPr="30BDBDB1" w:rsidDel="00440A3E">
              <w:t xml:space="preserve"> </w:t>
            </w:r>
            <w:r w:rsidR="0080652D">
              <w:t xml:space="preserve">The activity area does not currently meet these requirements. </w:t>
            </w:r>
          </w:p>
          <w:p w14:paraId="6D38972C" w14:textId="60018533" w:rsidR="0073430A" w:rsidRPr="004F2372" w:rsidRDefault="00EB4710" w:rsidP="0073430A">
            <w:r w:rsidRPr="004F2372">
              <w:rPr>
                <w:rFonts w:cstheme="minorHAnsi"/>
              </w:rPr>
              <w:t xml:space="preserve">The proponent undertakes general activities to improve the ecosystem condition of the </w:t>
            </w:r>
            <w:r w:rsidR="00C14DC3">
              <w:rPr>
                <w:rFonts w:cstheme="minorHAnsi"/>
              </w:rPr>
              <w:t>activity</w:t>
            </w:r>
            <w:r w:rsidR="0080652D">
              <w:rPr>
                <w:rFonts w:cstheme="minorHAnsi"/>
              </w:rPr>
              <w:t xml:space="preserve"> </w:t>
            </w:r>
            <w:r w:rsidR="00FF2FAD">
              <w:rPr>
                <w:rFonts w:cstheme="minorHAnsi"/>
              </w:rPr>
              <w:t>area</w:t>
            </w:r>
            <w:r w:rsidRPr="004F2372">
              <w:rPr>
                <w:rFonts w:cstheme="minorHAnsi"/>
              </w:rPr>
              <w:t>.</w:t>
            </w:r>
            <w:r w:rsidR="008B7258">
              <w:rPr>
                <w:rFonts w:cstheme="minorHAnsi"/>
              </w:rPr>
              <w:t xml:space="preserve"> </w:t>
            </w:r>
            <w:r w:rsidR="0073430A" w:rsidRPr="1E104144">
              <w:t xml:space="preserve">The proponent </w:t>
            </w:r>
            <w:r w:rsidR="6FAD2B07" w:rsidRPr="7773E9AF">
              <w:t xml:space="preserve">makes specific </w:t>
            </w:r>
            <w:r w:rsidR="0080652D">
              <w:t>project</w:t>
            </w:r>
            <w:r w:rsidR="6FAD2B07" w:rsidRPr="7773E9AF">
              <w:t xml:space="preserve"> </w:t>
            </w:r>
            <w:r w:rsidR="0080652D">
              <w:t>activity</w:t>
            </w:r>
            <w:r w:rsidR="6FAD2B07" w:rsidRPr="7773E9AF">
              <w:t xml:space="preserve"> choices to benefit the </w:t>
            </w:r>
            <w:r w:rsidR="6FAD2B07" w:rsidRPr="409B1CEF">
              <w:t xml:space="preserve">species </w:t>
            </w:r>
            <w:r w:rsidR="00C05A6E" w:rsidRPr="409B1CEF">
              <w:t>informed</w:t>
            </w:r>
            <w:r w:rsidR="6FAD2B07" w:rsidRPr="409B1CEF">
              <w:t xml:space="preserve"> by </w:t>
            </w:r>
            <w:r w:rsidR="00C05A6E" w:rsidRPr="409B1CEF">
              <w:t>conservation</w:t>
            </w:r>
            <w:r w:rsidR="6FAD2B07" w:rsidRPr="409B1CEF">
              <w:t xml:space="preserve"> advice </w:t>
            </w:r>
            <w:r w:rsidR="6FAD2B07" w:rsidRPr="0935AB97">
              <w:t xml:space="preserve">including: </w:t>
            </w:r>
            <w:r w:rsidR="0073430A" w:rsidRPr="1E104144">
              <w:t xml:space="preserve"> </w:t>
            </w:r>
          </w:p>
          <w:p w14:paraId="2F0C7643" w14:textId="2625EDD6" w:rsidR="0073430A" w:rsidRPr="004F2372" w:rsidRDefault="00BD3D5B" w:rsidP="00C619DF">
            <w:pPr>
              <w:pStyle w:val="ListParagraph"/>
              <w:numPr>
                <w:ilvl w:val="0"/>
                <w:numId w:val="91"/>
              </w:numPr>
              <w:spacing w:after="200" w:line="276" w:lineRule="auto"/>
              <w:contextualSpacing/>
              <w:rPr>
                <w:rFonts w:asciiTheme="minorHAnsi" w:hAnsiTheme="minorHAnsi" w:cstheme="minorHAnsi"/>
              </w:rPr>
            </w:pPr>
            <w:r>
              <w:rPr>
                <w:rFonts w:asciiTheme="minorHAnsi" w:hAnsiTheme="minorHAnsi" w:cstheme="minorHAnsi"/>
              </w:rPr>
              <w:t>p</w:t>
            </w:r>
            <w:r w:rsidR="0073430A" w:rsidRPr="004F2372">
              <w:rPr>
                <w:rFonts w:asciiTheme="minorHAnsi" w:hAnsiTheme="minorHAnsi" w:cstheme="minorHAnsi"/>
              </w:rPr>
              <w:t>lanting specific foraging grasses for the species in the understory</w:t>
            </w:r>
          </w:p>
          <w:p w14:paraId="01BC6315" w14:textId="6A78AC6C" w:rsidR="0073430A" w:rsidRPr="004F2372" w:rsidRDefault="00BD3D5B" w:rsidP="00C619DF">
            <w:pPr>
              <w:pStyle w:val="ListParagraph"/>
              <w:numPr>
                <w:ilvl w:val="0"/>
                <w:numId w:val="91"/>
              </w:numPr>
              <w:spacing w:after="200" w:line="276" w:lineRule="auto"/>
              <w:contextualSpacing/>
              <w:rPr>
                <w:rFonts w:asciiTheme="minorHAnsi" w:hAnsiTheme="minorHAnsi" w:cstheme="minorBidi"/>
              </w:rPr>
            </w:pPr>
            <w:r>
              <w:rPr>
                <w:rFonts w:asciiTheme="minorHAnsi" w:hAnsiTheme="minorHAnsi" w:cstheme="minorBidi"/>
              </w:rPr>
              <w:t>u</w:t>
            </w:r>
            <w:r w:rsidR="0073430A" w:rsidRPr="5289BA31">
              <w:rPr>
                <w:rFonts w:asciiTheme="minorHAnsi" w:hAnsiTheme="minorHAnsi" w:cstheme="minorBidi"/>
              </w:rPr>
              <w:t xml:space="preserve">ndertaking feral cat </w:t>
            </w:r>
            <w:r w:rsidR="65EDFC0A" w:rsidRPr="5289BA31">
              <w:rPr>
                <w:rFonts w:asciiTheme="minorHAnsi" w:hAnsiTheme="minorHAnsi" w:cstheme="minorBidi"/>
              </w:rPr>
              <w:t>control</w:t>
            </w:r>
            <w:r w:rsidR="0073430A" w:rsidRPr="5289BA31">
              <w:rPr>
                <w:rFonts w:asciiTheme="minorHAnsi" w:hAnsiTheme="minorHAnsi" w:cstheme="minorBidi"/>
              </w:rPr>
              <w:t xml:space="preserve">, as cats are a known </w:t>
            </w:r>
            <w:r w:rsidR="0089516C">
              <w:rPr>
                <w:rFonts w:asciiTheme="minorHAnsi" w:hAnsiTheme="minorHAnsi" w:cstheme="minorBidi"/>
              </w:rPr>
              <w:t xml:space="preserve">key </w:t>
            </w:r>
            <w:r w:rsidR="0073430A" w:rsidRPr="5289BA31">
              <w:rPr>
                <w:rFonts w:asciiTheme="minorHAnsi" w:hAnsiTheme="minorHAnsi" w:cstheme="minorBidi"/>
              </w:rPr>
              <w:t xml:space="preserve">threat to the species. </w:t>
            </w:r>
          </w:p>
          <w:p w14:paraId="43DA2598" w14:textId="1762B36F" w:rsidR="00EB4710" w:rsidRDefault="0073430A" w:rsidP="007D11CA">
            <w:r w:rsidRPr="68877941">
              <w:t xml:space="preserve">The </w:t>
            </w:r>
            <w:r w:rsidR="00212A3B">
              <w:t>en</w:t>
            </w:r>
            <w:r w:rsidR="00C44D68">
              <w:t>hancement in ecosystem condition</w:t>
            </w:r>
            <w:r w:rsidR="00E12827">
              <w:t xml:space="preserve"> </w:t>
            </w:r>
            <w:r w:rsidR="00256606">
              <w:t xml:space="preserve">benefits </w:t>
            </w:r>
            <w:r w:rsidR="00562D85">
              <w:t xml:space="preserve">both </w:t>
            </w:r>
            <w:r w:rsidR="00256606">
              <w:t xml:space="preserve">the </w:t>
            </w:r>
            <w:r w:rsidR="00F74C83">
              <w:t xml:space="preserve">threatened ecological community </w:t>
            </w:r>
            <w:r w:rsidR="0051159F">
              <w:t xml:space="preserve">by </w:t>
            </w:r>
            <w:r w:rsidR="007D60F2">
              <w:t xml:space="preserve">bringing it above </w:t>
            </w:r>
            <w:r w:rsidR="00034DC6">
              <w:t>the</w:t>
            </w:r>
            <w:r w:rsidR="007D60F2">
              <w:t xml:space="preserve"> condition threshold </w:t>
            </w:r>
            <w:r w:rsidR="001E2BED">
              <w:t xml:space="preserve">to </w:t>
            </w:r>
            <w:r w:rsidR="00034DC6">
              <w:t xml:space="preserve">meet key diagnostic criteria </w:t>
            </w:r>
            <w:r w:rsidR="001E2BED">
              <w:t>to be considered a threatened ecological community</w:t>
            </w:r>
            <w:r w:rsidR="00A71413">
              <w:t xml:space="preserve">, as well as </w:t>
            </w:r>
            <w:r w:rsidR="00F74C83">
              <w:t xml:space="preserve">the </w:t>
            </w:r>
            <w:r w:rsidR="00562D85">
              <w:t>threatened bird species</w:t>
            </w:r>
            <w:r w:rsidR="00455D54">
              <w:t>. The</w:t>
            </w:r>
            <w:r w:rsidR="00562D85">
              <w:t xml:space="preserve"> </w:t>
            </w:r>
            <w:r w:rsidR="0C149F71">
              <w:t>targeted</w:t>
            </w:r>
            <w:r w:rsidR="444962E9">
              <w:t xml:space="preserve"> design of the project </w:t>
            </w:r>
            <w:r w:rsidR="00153061">
              <w:t>activities</w:t>
            </w:r>
            <w:r w:rsidR="444962E9">
              <w:t xml:space="preserve"> </w:t>
            </w:r>
            <w:r w:rsidR="4770E586">
              <w:t xml:space="preserve">specifically </w:t>
            </w:r>
            <w:r w:rsidR="064D39EE">
              <w:t xml:space="preserve">enhances the </w:t>
            </w:r>
            <w:r w:rsidR="003C3DAA">
              <w:t xml:space="preserve">capability of </w:t>
            </w:r>
            <w:r w:rsidR="00794773">
              <w:t xml:space="preserve">the project area </w:t>
            </w:r>
            <w:r w:rsidR="00D872F0">
              <w:t>to</w:t>
            </w:r>
            <w:r w:rsidR="00562D85">
              <w:t xml:space="preserve"> </w:t>
            </w:r>
            <w:r w:rsidR="00D872F0">
              <w:t xml:space="preserve">support the threatened bird species. </w:t>
            </w:r>
          </w:p>
          <w:p w14:paraId="6C275FB5" w14:textId="408A6A83" w:rsidR="00C87206" w:rsidRDefault="00C45A8D" w:rsidP="007D11CA">
            <w:r>
              <w:t>The proponent selects</w:t>
            </w:r>
            <w:r w:rsidR="009555EE">
              <w:t xml:space="preserve"> and monitors</w:t>
            </w:r>
            <w:r>
              <w:t xml:space="preserve"> </w:t>
            </w:r>
            <w:r w:rsidR="00A3752E">
              <w:t>indicators</w:t>
            </w:r>
            <w:r>
              <w:t xml:space="preserve"> of ecosystem condition as per the ENV</w:t>
            </w:r>
            <w:r w:rsidR="00510EFA">
              <w:t xml:space="preserve"> ecosystem condition </w:t>
            </w:r>
            <w:r w:rsidR="00BE08D8">
              <w:t>characteristic</w:t>
            </w:r>
            <w:r w:rsidR="00150AB4">
              <w:t xml:space="preserve"> </w:t>
            </w:r>
            <w:r w:rsidR="00B44C5B">
              <w:t>that are</w:t>
            </w:r>
            <w:r w:rsidR="006C0A31">
              <w:t xml:space="preserve"> relevant </w:t>
            </w:r>
            <w:r w:rsidR="004C43C5">
              <w:t xml:space="preserve">to the benefits </w:t>
            </w:r>
            <w:r w:rsidR="007B4B07">
              <w:t>for the threatened ecological community and the threatened bird species</w:t>
            </w:r>
            <w:r w:rsidR="0082151F">
              <w:t xml:space="preserve">. The proponent also selects </w:t>
            </w:r>
            <w:r w:rsidR="009E5DE5">
              <w:t>indicators</w:t>
            </w:r>
            <w:r w:rsidR="002304EE">
              <w:t xml:space="preserve"> that m</w:t>
            </w:r>
            <w:r w:rsidR="003B75BF">
              <w:t>easure the increase in ground cover of the specific foraging grasses</w:t>
            </w:r>
            <w:r w:rsidR="00455D54">
              <w:t xml:space="preserve">, </w:t>
            </w:r>
            <w:r w:rsidR="003B75BF">
              <w:t>measure cat abundance</w:t>
            </w:r>
            <w:r w:rsidR="00257232">
              <w:t xml:space="preserve"> and indicators relevant to key diagnostic criteria for the ecological community</w:t>
            </w:r>
            <w:r w:rsidR="0089516C">
              <w:t xml:space="preserve">. </w:t>
            </w:r>
          </w:p>
          <w:p w14:paraId="4493E377" w14:textId="77777777" w:rsidR="004A7CD1" w:rsidRDefault="004A7CD1" w:rsidP="004A7CD1">
            <w:r w:rsidRPr="00BF68D2">
              <w:t xml:space="preserve">The scoring system considers both the amount of benefit (measured by the indicators), and the importance of the project to threatened species (as measured in the starting state assessment, e.g. number of species, listing statuses, and significance of the site to the species). The proponent generates a forecast project-level threatened species characteristic score, which will be recorded on the register, alongside the starting project-level score. </w:t>
            </w:r>
            <w:r>
              <w:t xml:space="preserve">This informs investors in a quantifiable and comparable way of the benefits the project provides to the capability to support threatened species and ecological communities.  </w:t>
            </w:r>
          </w:p>
          <w:p w14:paraId="23096D89" w14:textId="0166E451" w:rsidR="00EB4710" w:rsidRPr="002D2268" w:rsidRDefault="005707F2" w:rsidP="007D11CA">
            <w:pPr>
              <w:rPr>
                <w:rFonts w:ascii="Calibri Light" w:hAnsi="Calibri Light" w:cs="Calibri Light"/>
              </w:rPr>
            </w:pPr>
            <w:r>
              <w:t xml:space="preserve">The proponent monitors the indicators and reports </w:t>
            </w:r>
            <w:r w:rsidR="00F04CC4">
              <w:t>when</w:t>
            </w:r>
            <w:r>
              <w:t xml:space="preserve"> the relevant indicators reach the threshold value. This allows the </w:t>
            </w:r>
            <w:r w:rsidR="00DF561B">
              <w:t>CER</w:t>
            </w:r>
            <w:r>
              <w:t xml:space="preserve"> to be satisfied the forecast value will be </w:t>
            </w:r>
            <w:r w:rsidR="00BE08D8">
              <w:t>achieved and</w:t>
            </w:r>
            <w:r>
              <w:t xml:space="preserve"> issue a certificate</w:t>
            </w:r>
            <w:r w:rsidRPr="1CD1A5F1">
              <w:t>.</w:t>
            </w:r>
          </w:p>
        </w:tc>
      </w:tr>
    </w:tbl>
    <w:p w14:paraId="4EB9DF5E" w14:textId="77777777" w:rsidR="006C44A6" w:rsidRDefault="006C44A6" w:rsidP="002D2268">
      <w:pPr>
        <w:rPr>
          <w:rFonts w:ascii="Calibri Light" w:eastAsia="Calibri Light" w:hAnsi="Calibri Light" w:cs="Calibri Light"/>
          <w:color w:val="000000" w:themeColor="text1"/>
          <w:sz w:val="22"/>
        </w:rPr>
      </w:pPr>
    </w:p>
    <w:p w14:paraId="333EC498" w14:textId="72D8294A" w:rsidR="005605BB" w:rsidRDefault="00E31BF2" w:rsidP="005605BB">
      <w:pPr>
        <w:rPr>
          <w:rFonts w:ascii="Calibri Light" w:eastAsia="Calibri Light" w:hAnsi="Calibri Light" w:cs="Calibri Light"/>
          <w:color w:val="000000" w:themeColor="text1"/>
          <w:sz w:val="22"/>
        </w:rPr>
      </w:pPr>
      <w:r>
        <w:rPr>
          <w:rFonts w:eastAsia="Calibri Light" w:cstheme="minorHAnsi"/>
          <w:color w:val="000000" w:themeColor="text1"/>
        </w:rPr>
        <w:t xml:space="preserve">The detailed design of the </w:t>
      </w:r>
      <w:r w:rsidR="004A4E76" w:rsidRPr="005C3F0E">
        <w:rPr>
          <w:rFonts w:eastAsia="Calibri Light" w:cstheme="minorHAnsi"/>
          <w:color w:val="000000" w:themeColor="text1"/>
        </w:rPr>
        <w:t>capability</w:t>
      </w:r>
      <w:r>
        <w:rPr>
          <w:rFonts w:eastAsia="Calibri Light" w:cstheme="minorHAnsi"/>
          <w:color w:val="000000" w:themeColor="text1"/>
        </w:rPr>
        <w:t xml:space="preserve"> to </w:t>
      </w:r>
      <w:r w:rsidR="004A4E76" w:rsidRPr="005C3F0E">
        <w:rPr>
          <w:rFonts w:eastAsia="Calibri Light" w:cstheme="minorHAnsi"/>
          <w:color w:val="000000" w:themeColor="text1"/>
        </w:rPr>
        <w:t>support threatened species variable biodiversity project</w:t>
      </w:r>
      <w:r>
        <w:rPr>
          <w:rFonts w:eastAsia="Calibri Light" w:cstheme="minorHAnsi"/>
          <w:color w:val="000000" w:themeColor="text1"/>
        </w:rPr>
        <w:t xml:space="preserve"> characteristic – including indicators and the scoring system – </w:t>
      </w:r>
      <w:r w:rsidR="005C4ACB">
        <w:rPr>
          <w:rFonts w:eastAsia="Calibri Light" w:cstheme="minorHAnsi"/>
          <w:color w:val="000000" w:themeColor="text1"/>
        </w:rPr>
        <w:t xml:space="preserve">is </w:t>
      </w:r>
      <w:r w:rsidR="00044AFC">
        <w:rPr>
          <w:rFonts w:eastAsia="Calibri Light" w:cstheme="minorHAnsi"/>
          <w:color w:val="000000" w:themeColor="text1"/>
        </w:rPr>
        <w:t xml:space="preserve">still </w:t>
      </w:r>
      <w:r w:rsidR="005C4ACB">
        <w:rPr>
          <w:rFonts w:eastAsia="Calibri Light" w:cstheme="minorHAnsi"/>
          <w:color w:val="000000" w:themeColor="text1"/>
        </w:rPr>
        <w:t>being worked through</w:t>
      </w:r>
      <w:r>
        <w:rPr>
          <w:rFonts w:eastAsia="Calibri Light" w:cstheme="minorHAnsi"/>
          <w:color w:val="000000" w:themeColor="text1"/>
        </w:rPr>
        <w:t xml:space="preserve">. </w:t>
      </w:r>
      <w:r w:rsidR="00D74C97">
        <w:rPr>
          <w:rFonts w:eastAsia="Calibri Light" w:cstheme="minorHAnsi"/>
          <w:color w:val="000000" w:themeColor="text1"/>
        </w:rPr>
        <w:t>Following</w:t>
      </w:r>
      <w:r w:rsidR="005605BB" w:rsidRPr="005C3F0E">
        <w:rPr>
          <w:rFonts w:eastAsia="Calibri Light" w:cstheme="minorHAnsi"/>
          <w:color w:val="000000" w:themeColor="text1"/>
        </w:rPr>
        <w:t xml:space="preserve"> stakeholder feedback and </w:t>
      </w:r>
      <w:r w:rsidR="005F4400">
        <w:rPr>
          <w:rFonts w:eastAsia="Calibri Light" w:cstheme="minorHAnsi"/>
          <w:color w:val="000000" w:themeColor="text1"/>
        </w:rPr>
        <w:t>expert</w:t>
      </w:r>
      <w:r w:rsidR="005605BB" w:rsidRPr="005C3F0E">
        <w:rPr>
          <w:rFonts w:eastAsia="Calibri Light" w:cstheme="minorHAnsi"/>
          <w:color w:val="000000" w:themeColor="text1"/>
        </w:rPr>
        <w:t xml:space="preserve"> advice, the proposed indicators and scoring system </w:t>
      </w:r>
      <w:r w:rsidR="00676FCB">
        <w:rPr>
          <w:rFonts w:eastAsia="Calibri Light" w:cstheme="minorHAnsi"/>
          <w:color w:val="000000" w:themeColor="text1"/>
        </w:rPr>
        <w:t>will be settled</w:t>
      </w:r>
      <w:r w:rsidR="00F75955">
        <w:rPr>
          <w:rFonts w:eastAsia="Calibri Light" w:cstheme="minorHAnsi"/>
          <w:color w:val="000000" w:themeColor="text1"/>
        </w:rPr>
        <w:t xml:space="preserve"> for use in the ENV method. </w:t>
      </w:r>
      <w:r w:rsidR="0031434F">
        <w:rPr>
          <w:rFonts w:eastAsia="Calibri Light" w:cstheme="minorHAnsi"/>
          <w:color w:val="000000" w:themeColor="text1"/>
        </w:rPr>
        <w:t xml:space="preserve">Details provided above </w:t>
      </w:r>
      <w:r w:rsidR="005605BB" w:rsidRPr="005C3F0E">
        <w:rPr>
          <w:rFonts w:eastAsia="Calibri Light" w:cstheme="minorHAnsi"/>
          <w:color w:val="000000" w:themeColor="text1"/>
        </w:rPr>
        <w:t>may be subject to change and improvement.</w:t>
      </w:r>
      <w:r w:rsidR="005605BB">
        <w:rPr>
          <w:rFonts w:ascii="Calibri Light" w:eastAsia="Calibri Light" w:hAnsi="Calibri Light" w:cs="Calibri Light"/>
          <w:color w:val="000000" w:themeColor="text1"/>
          <w:sz w:val="22"/>
        </w:rPr>
        <w:t xml:space="preserve"> </w:t>
      </w:r>
    </w:p>
    <w:p w14:paraId="162E7BF6" w14:textId="0E119D62" w:rsidR="00FE0930" w:rsidRPr="00F31076" w:rsidRDefault="00FE0930" w:rsidP="005675A1">
      <w:pPr>
        <w:pStyle w:val="Heading2"/>
      </w:pPr>
      <w:bookmarkStart w:id="406" w:name="_Toc207870367"/>
      <w:bookmarkStart w:id="407" w:name="_Toc207870793"/>
      <w:bookmarkStart w:id="408" w:name="_Toc207871101"/>
      <w:bookmarkStart w:id="409" w:name="_Toc207871178"/>
      <w:bookmarkStart w:id="410" w:name="_Toc210729396"/>
      <w:r w:rsidRPr="00F31076">
        <w:t>C</w:t>
      </w:r>
      <w:r>
        <w:t>ommitment to protection</w:t>
      </w:r>
      <w:r w:rsidR="002A2D9D">
        <w:t xml:space="preserve"> characteristic</w:t>
      </w:r>
      <w:bookmarkEnd w:id="406"/>
      <w:bookmarkEnd w:id="407"/>
      <w:bookmarkEnd w:id="408"/>
      <w:bookmarkEnd w:id="409"/>
      <w:bookmarkEnd w:id="410"/>
      <w:r w:rsidR="002A2D9D">
        <w:t xml:space="preserve"> </w:t>
      </w:r>
    </w:p>
    <w:p w14:paraId="1FA89142" w14:textId="0543ABD2" w:rsidR="004E4A46" w:rsidRDefault="003C3A67" w:rsidP="004E4A46">
      <w:pPr>
        <w:rPr>
          <w:rFonts w:eastAsia="Calibri Light" w:cstheme="minorHAnsi"/>
          <w:color w:val="000000" w:themeColor="text1"/>
        </w:rPr>
      </w:pPr>
      <w:r>
        <w:rPr>
          <w:rFonts w:eastAsia="Calibri Light" w:cstheme="minorHAnsi"/>
          <w:color w:val="000000" w:themeColor="text1"/>
        </w:rPr>
        <w:t xml:space="preserve">One of </w:t>
      </w:r>
      <w:r w:rsidR="004E4A46">
        <w:rPr>
          <w:rFonts w:eastAsia="Calibri Light" w:cstheme="minorHAnsi"/>
          <w:color w:val="000000" w:themeColor="text1"/>
        </w:rPr>
        <w:t xml:space="preserve">the </w:t>
      </w:r>
      <w:r>
        <w:rPr>
          <w:rFonts w:eastAsia="Calibri Light" w:cstheme="minorHAnsi"/>
          <w:color w:val="000000" w:themeColor="text1"/>
        </w:rPr>
        <w:t xml:space="preserve">objectives for the </w:t>
      </w:r>
      <w:r w:rsidR="004E4A46">
        <w:rPr>
          <w:rFonts w:eastAsia="Calibri Light" w:cstheme="minorHAnsi"/>
          <w:color w:val="000000" w:themeColor="text1"/>
        </w:rPr>
        <w:t xml:space="preserve">ENV method </w:t>
      </w:r>
      <w:r>
        <w:rPr>
          <w:rFonts w:eastAsia="Calibri Light" w:cstheme="minorHAnsi"/>
          <w:color w:val="000000" w:themeColor="text1"/>
        </w:rPr>
        <w:t>is</w:t>
      </w:r>
      <w:r w:rsidR="004E4A46">
        <w:rPr>
          <w:rFonts w:eastAsia="Calibri Light" w:cstheme="minorHAnsi"/>
          <w:color w:val="000000" w:themeColor="text1"/>
        </w:rPr>
        <w:t xml:space="preserve"> maint</w:t>
      </w:r>
      <w:r>
        <w:rPr>
          <w:rFonts w:eastAsia="Calibri Light" w:cstheme="minorHAnsi"/>
          <w:color w:val="000000" w:themeColor="text1"/>
        </w:rPr>
        <w:t>enance of</w:t>
      </w:r>
      <w:r w:rsidR="004E4A46">
        <w:rPr>
          <w:rFonts w:eastAsia="Calibri Light" w:cstheme="minorHAnsi"/>
          <w:color w:val="000000" w:themeColor="text1"/>
        </w:rPr>
        <w:t xml:space="preserve"> </w:t>
      </w:r>
      <w:r w:rsidR="009B46D8">
        <w:rPr>
          <w:rFonts w:eastAsia="Calibri Light" w:cstheme="minorHAnsi"/>
          <w:color w:val="000000" w:themeColor="text1"/>
        </w:rPr>
        <w:t>good</w:t>
      </w:r>
      <w:r w:rsidR="004E4A46">
        <w:rPr>
          <w:rFonts w:eastAsia="Calibri Light" w:cstheme="minorHAnsi"/>
          <w:color w:val="000000" w:themeColor="text1"/>
        </w:rPr>
        <w:t>-</w:t>
      </w:r>
      <w:r w:rsidR="009B5895">
        <w:rPr>
          <w:rFonts w:eastAsia="Calibri Light" w:cstheme="minorHAnsi"/>
          <w:color w:val="000000" w:themeColor="text1"/>
        </w:rPr>
        <w:t>quality native vegetation</w:t>
      </w:r>
      <w:r w:rsidR="004E4A46">
        <w:rPr>
          <w:rFonts w:eastAsia="Calibri Light" w:cstheme="minorHAnsi"/>
          <w:color w:val="000000" w:themeColor="text1"/>
        </w:rPr>
        <w:t xml:space="preserve"> (see </w:t>
      </w:r>
      <w:r w:rsidR="00A66D9D">
        <w:rPr>
          <w:rFonts w:eastAsia="Calibri Light" w:cstheme="minorHAnsi"/>
          <w:color w:val="000000" w:themeColor="text1"/>
        </w:rPr>
        <w:t>Section</w:t>
      </w:r>
      <w:r w:rsidR="004E4A46">
        <w:rPr>
          <w:rFonts w:eastAsia="Calibri Light" w:cstheme="minorHAnsi"/>
          <w:color w:val="000000" w:themeColor="text1"/>
        </w:rPr>
        <w:t xml:space="preserve"> </w:t>
      </w:r>
      <w:r w:rsidR="00284F84">
        <w:rPr>
          <w:rFonts w:eastAsia="Calibri Light" w:cstheme="minorHAnsi"/>
          <w:color w:val="000000" w:themeColor="text1"/>
        </w:rPr>
        <w:t>3.1</w:t>
      </w:r>
      <w:r w:rsidR="004E4A46">
        <w:rPr>
          <w:rFonts w:eastAsia="Calibri Light" w:cstheme="minorHAnsi"/>
          <w:color w:val="000000" w:themeColor="text1"/>
        </w:rPr>
        <w:t>). This means that projects under</w:t>
      </w:r>
      <w:r w:rsidR="004E4A46" w:rsidRPr="00282E78">
        <w:rPr>
          <w:rFonts w:eastAsia="Calibri Light" w:cstheme="minorHAnsi"/>
          <w:color w:val="000000" w:themeColor="text1"/>
        </w:rPr>
        <w:t xml:space="preserve"> the ENV method have </w:t>
      </w:r>
      <w:r w:rsidR="004E4A46">
        <w:rPr>
          <w:rFonts w:eastAsia="Calibri Light" w:cstheme="minorHAnsi"/>
          <w:color w:val="000000" w:themeColor="text1"/>
        </w:rPr>
        <w:t>significant</w:t>
      </w:r>
      <w:r w:rsidR="004E4A46" w:rsidRPr="00282E78">
        <w:rPr>
          <w:rFonts w:eastAsia="Calibri Light" w:cstheme="minorHAnsi"/>
          <w:color w:val="000000" w:themeColor="text1"/>
        </w:rPr>
        <w:t xml:space="preserve"> potential to </w:t>
      </w:r>
      <w:r w:rsidR="004E4A46">
        <w:rPr>
          <w:rFonts w:eastAsia="Calibri Light" w:cstheme="minorHAnsi"/>
          <w:color w:val="000000" w:themeColor="text1"/>
        </w:rPr>
        <w:t>contribute to long-term protection of biodiversity, where there is a commitment from the proponent to do so</w:t>
      </w:r>
      <w:r w:rsidR="004E4A46" w:rsidRPr="00282E78">
        <w:rPr>
          <w:rFonts w:eastAsia="Calibri Light" w:cstheme="minorHAnsi"/>
          <w:color w:val="000000" w:themeColor="text1"/>
        </w:rPr>
        <w:t xml:space="preserve">. </w:t>
      </w:r>
    </w:p>
    <w:p w14:paraId="01037635" w14:textId="6F6D2C22" w:rsidR="00CF6D6E" w:rsidRDefault="004E4A46" w:rsidP="00CF6D6E">
      <w:pPr>
        <w:rPr>
          <w:rFonts w:ascii="Calibri" w:eastAsia="Calibri" w:hAnsi="Calibri" w:cs="Calibri"/>
          <w:color w:val="000000" w:themeColor="text1"/>
          <w:szCs w:val="24"/>
        </w:rPr>
      </w:pPr>
      <w:r w:rsidRPr="00282E78">
        <w:rPr>
          <w:rFonts w:eastAsia="Calibri Light" w:cstheme="minorHAnsi"/>
          <w:color w:val="000000" w:themeColor="text1"/>
        </w:rPr>
        <w:t>Inclusion of th</w:t>
      </w:r>
      <w:r>
        <w:rPr>
          <w:rFonts w:eastAsia="Calibri Light" w:cstheme="minorHAnsi"/>
          <w:color w:val="000000" w:themeColor="text1"/>
        </w:rPr>
        <w:t>e</w:t>
      </w:r>
      <w:r w:rsidRPr="00282E78">
        <w:rPr>
          <w:rFonts w:eastAsia="Calibri Light" w:cstheme="minorHAnsi"/>
          <w:color w:val="000000" w:themeColor="text1"/>
        </w:rPr>
        <w:t xml:space="preserve"> </w:t>
      </w:r>
      <w:r w:rsidR="00D729CC">
        <w:rPr>
          <w:rFonts w:eastAsia="Calibri Light" w:cstheme="minorHAnsi"/>
          <w:color w:val="000000" w:themeColor="text1"/>
        </w:rPr>
        <w:t>c</w:t>
      </w:r>
      <w:r>
        <w:rPr>
          <w:rFonts w:eastAsia="Calibri Light" w:cstheme="minorHAnsi"/>
          <w:color w:val="000000" w:themeColor="text1"/>
        </w:rPr>
        <w:t xml:space="preserve">ommitment to </w:t>
      </w:r>
      <w:r w:rsidR="00D729CC">
        <w:rPr>
          <w:rFonts w:eastAsia="Calibri Light" w:cstheme="minorHAnsi"/>
          <w:color w:val="000000" w:themeColor="text1"/>
        </w:rPr>
        <w:t>p</w:t>
      </w:r>
      <w:r>
        <w:rPr>
          <w:rFonts w:eastAsia="Calibri Light" w:cstheme="minorHAnsi"/>
          <w:color w:val="000000" w:themeColor="text1"/>
        </w:rPr>
        <w:t>rotection</w:t>
      </w:r>
      <w:r w:rsidRPr="00282E78">
        <w:rPr>
          <w:rFonts w:eastAsia="Calibri Light" w:cstheme="minorHAnsi"/>
          <w:color w:val="000000" w:themeColor="text1"/>
        </w:rPr>
        <w:t xml:space="preserve"> characteristic </w:t>
      </w:r>
      <w:r>
        <w:rPr>
          <w:rFonts w:eastAsia="Calibri Light" w:cstheme="minorHAnsi"/>
          <w:color w:val="000000" w:themeColor="text1"/>
        </w:rPr>
        <w:t>in this method</w:t>
      </w:r>
      <w:r w:rsidRPr="00282E78">
        <w:rPr>
          <w:rFonts w:eastAsia="Calibri Light" w:cstheme="minorHAnsi"/>
          <w:color w:val="000000" w:themeColor="text1"/>
        </w:rPr>
        <w:t xml:space="preserve"> </w:t>
      </w:r>
      <w:r w:rsidR="006D3008">
        <w:rPr>
          <w:rFonts w:eastAsia="Calibri Light" w:cstheme="minorHAnsi"/>
          <w:color w:val="000000" w:themeColor="text1"/>
        </w:rPr>
        <w:t xml:space="preserve">could help </w:t>
      </w:r>
      <w:r>
        <w:rPr>
          <w:rFonts w:eastAsia="Calibri Light" w:cstheme="minorHAnsi"/>
          <w:color w:val="000000" w:themeColor="text1"/>
        </w:rPr>
        <w:t>proponents clearly communicate their project’s contribution to protection of biodiversity</w:t>
      </w:r>
      <w:r w:rsidRPr="00282E78">
        <w:rPr>
          <w:rFonts w:eastAsia="Calibri Light" w:cstheme="minorHAnsi"/>
          <w:color w:val="000000" w:themeColor="text1"/>
        </w:rPr>
        <w:t xml:space="preserve">. </w:t>
      </w:r>
      <w:r>
        <w:rPr>
          <w:rFonts w:eastAsia="Calibri Light" w:cstheme="minorHAnsi"/>
          <w:color w:val="000000" w:themeColor="text1"/>
        </w:rPr>
        <w:t xml:space="preserve">This may be particularly important for projects where there is limited observable change in ecosystem condition </w:t>
      </w:r>
      <w:r w:rsidR="00CF6D6E">
        <w:rPr>
          <w:rFonts w:eastAsia="Calibri Light" w:cstheme="minorHAnsi"/>
          <w:color w:val="000000" w:themeColor="text1"/>
        </w:rPr>
        <w:t xml:space="preserve">and the </w:t>
      </w:r>
      <w:r w:rsidR="00B21EC8">
        <w:rPr>
          <w:rFonts w:eastAsia="Calibri Light" w:cstheme="minorHAnsi"/>
          <w:color w:val="000000" w:themeColor="text1"/>
        </w:rPr>
        <w:t>ma</w:t>
      </w:r>
      <w:r w:rsidR="00E34A0E">
        <w:rPr>
          <w:rFonts w:eastAsia="Calibri Light" w:cstheme="minorHAnsi"/>
          <w:color w:val="000000" w:themeColor="text1"/>
        </w:rPr>
        <w:t>in</w:t>
      </w:r>
      <w:r w:rsidR="00B21EC8">
        <w:rPr>
          <w:rFonts w:eastAsia="Calibri Light" w:cstheme="minorHAnsi"/>
          <w:color w:val="000000" w:themeColor="text1"/>
        </w:rPr>
        <w:t xml:space="preserve"> p</w:t>
      </w:r>
      <w:r w:rsidR="00CF6D6E" w:rsidRPr="069951CB">
        <w:rPr>
          <w:rFonts w:ascii="Calibri" w:eastAsia="Calibri" w:hAnsi="Calibri" w:cs="Calibri"/>
          <w:color w:val="000000" w:themeColor="text1"/>
          <w:szCs w:val="24"/>
        </w:rPr>
        <w:t xml:space="preserve">roject benefit would be conveyed through commitment to protection.  </w:t>
      </w:r>
    </w:p>
    <w:p w14:paraId="4DAA9635" w14:textId="074CD9AB" w:rsidR="004E4A46" w:rsidRPr="00282E78" w:rsidRDefault="004E4A46" w:rsidP="004E4A46">
      <w:pPr>
        <w:rPr>
          <w:rFonts w:eastAsia="Calibri Light" w:cstheme="minorHAnsi"/>
          <w:color w:val="000000" w:themeColor="text1"/>
        </w:rPr>
      </w:pPr>
      <w:r w:rsidRPr="00282E78">
        <w:rPr>
          <w:rFonts w:eastAsia="Calibri Light" w:cstheme="minorHAnsi"/>
          <w:color w:val="000000" w:themeColor="text1"/>
        </w:rPr>
        <w:t xml:space="preserve">The </w:t>
      </w:r>
      <w:r w:rsidR="00727248">
        <w:rPr>
          <w:rFonts w:eastAsia="Calibri Light" w:cstheme="minorHAnsi"/>
          <w:color w:val="000000" w:themeColor="text1"/>
        </w:rPr>
        <w:t>c</w:t>
      </w:r>
      <w:r>
        <w:rPr>
          <w:rFonts w:eastAsia="Calibri Light" w:cstheme="minorHAnsi"/>
          <w:color w:val="000000" w:themeColor="text1"/>
        </w:rPr>
        <w:t>ommitment to protection</w:t>
      </w:r>
      <w:r w:rsidRPr="00282E78">
        <w:rPr>
          <w:rFonts w:eastAsia="Calibri Light" w:cstheme="minorHAnsi"/>
          <w:color w:val="000000" w:themeColor="text1"/>
        </w:rPr>
        <w:t xml:space="preserve"> characteristic would be </w:t>
      </w:r>
      <w:r w:rsidRPr="00EA09B9">
        <w:rPr>
          <w:rFonts w:eastAsia="Calibri Light" w:cstheme="minorHAnsi"/>
          <w:color w:val="000000" w:themeColor="text1"/>
        </w:rPr>
        <w:t>optional</w:t>
      </w:r>
      <w:r w:rsidRPr="00282E78">
        <w:rPr>
          <w:rFonts w:eastAsia="Calibri Light" w:cstheme="minorHAnsi"/>
          <w:color w:val="000000" w:themeColor="text1"/>
        </w:rPr>
        <w:t xml:space="preserve"> for proponents</w:t>
      </w:r>
      <w:r>
        <w:rPr>
          <w:rFonts w:eastAsia="Calibri Light" w:cstheme="minorHAnsi"/>
          <w:color w:val="000000" w:themeColor="text1"/>
        </w:rPr>
        <w:t xml:space="preserve"> and</w:t>
      </w:r>
      <w:r w:rsidRPr="00282E78">
        <w:rPr>
          <w:rFonts w:eastAsia="Calibri Light" w:cstheme="minorHAnsi"/>
          <w:color w:val="000000" w:themeColor="text1"/>
        </w:rPr>
        <w:t xml:space="preserve"> </w:t>
      </w:r>
      <w:r>
        <w:rPr>
          <w:rFonts w:eastAsia="Calibri Light" w:cstheme="minorHAnsi"/>
          <w:color w:val="000000" w:themeColor="text1"/>
        </w:rPr>
        <w:t xml:space="preserve">would </w:t>
      </w:r>
      <w:r w:rsidRPr="00282E78" w:rsidDel="007A0782">
        <w:rPr>
          <w:rFonts w:eastAsia="Calibri Light" w:cstheme="minorHAnsi"/>
          <w:color w:val="000000" w:themeColor="text1"/>
        </w:rPr>
        <w:t xml:space="preserve">not </w:t>
      </w:r>
      <w:r>
        <w:rPr>
          <w:rFonts w:eastAsia="Calibri Light" w:cstheme="minorHAnsi"/>
          <w:color w:val="000000" w:themeColor="text1"/>
        </w:rPr>
        <w:t>be</w:t>
      </w:r>
      <w:r w:rsidRPr="00282E78">
        <w:rPr>
          <w:rFonts w:eastAsia="Calibri Light" w:cstheme="minorHAnsi"/>
          <w:color w:val="000000" w:themeColor="text1"/>
        </w:rPr>
        <w:t xml:space="preserve"> a mandatory requirement of the ENV method. A proponent may choose to use the characteristic where </w:t>
      </w:r>
      <w:r>
        <w:rPr>
          <w:rFonts w:eastAsia="Calibri Light" w:cstheme="minorHAnsi"/>
          <w:color w:val="000000" w:themeColor="text1"/>
        </w:rPr>
        <w:t>the proponent would like to promote the project’s</w:t>
      </w:r>
      <w:r w:rsidRPr="00282E78">
        <w:rPr>
          <w:rFonts w:eastAsia="Calibri Light" w:cstheme="minorHAnsi"/>
          <w:color w:val="000000" w:themeColor="text1"/>
        </w:rPr>
        <w:t xml:space="preserve"> </w:t>
      </w:r>
      <w:r>
        <w:rPr>
          <w:rFonts w:eastAsia="Calibri Light" w:cstheme="minorHAnsi"/>
          <w:color w:val="000000" w:themeColor="text1"/>
        </w:rPr>
        <w:t>protection contribution</w:t>
      </w:r>
      <w:r w:rsidRPr="00282E78">
        <w:rPr>
          <w:rFonts w:eastAsia="Calibri Light" w:cstheme="minorHAnsi"/>
          <w:color w:val="000000" w:themeColor="text1"/>
        </w:rPr>
        <w:t xml:space="preserve"> to potential </w:t>
      </w:r>
      <w:r>
        <w:rPr>
          <w:rFonts w:eastAsia="Calibri Light" w:cstheme="minorHAnsi"/>
          <w:color w:val="000000" w:themeColor="text1"/>
        </w:rPr>
        <w:t>investors</w:t>
      </w:r>
      <w:r w:rsidRPr="00282E78">
        <w:rPr>
          <w:rFonts w:eastAsia="Calibri Light" w:cstheme="minorHAnsi"/>
          <w:color w:val="000000" w:themeColor="text1"/>
        </w:rPr>
        <w:t xml:space="preserve">.  </w:t>
      </w:r>
    </w:p>
    <w:p w14:paraId="245149EB" w14:textId="34680549" w:rsidR="004E4A46" w:rsidRPr="002D2268" w:rsidRDefault="004E4A46" w:rsidP="004E4A46">
      <w:pPr>
        <w:rPr>
          <w:rFonts w:eastAsia="Calibri Light" w:cstheme="minorHAnsi"/>
          <w:color w:val="000000" w:themeColor="text1"/>
        </w:rPr>
      </w:pPr>
      <w:r>
        <w:rPr>
          <w:rFonts w:eastAsia="Calibri Light" w:cstheme="minorHAnsi"/>
          <w:color w:val="000000" w:themeColor="text1"/>
        </w:rPr>
        <w:t xml:space="preserve">The </w:t>
      </w:r>
      <w:r w:rsidR="00262E62">
        <w:rPr>
          <w:rFonts w:eastAsia="Calibri Light" w:cstheme="minorHAnsi"/>
          <w:color w:val="000000" w:themeColor="text1"/>
        </w:rPr>
        <w:t xml:space="preserve">detailed </w:t>
      </w:r>
      <w:r w:rsidR="00C73135">
        <w:rPr>
          <w:rFonts w:eastAsia="Calibri Light" w:cstheme="minorHAnsi"/>
          <w:color w:val="000000" w:themeColor="text1"/>
        </w:rPr>
        <w:t>design</w:t>
      </w:r>
      <w:r w:rsidR="00ED2ADC">
        <w:rPr>
          <w:rFonts w:eastAsia="Calibri Light" w:cstheme="minorHAnsi"/>
          <w:color w:val="000000" w:themeColor="text1"/>
        </w:rPr>
        <w:t xml:space="preserve"> </w:t>
      </w:r>
      <w:r w:rsidR="00262E62">
        <w:rPr>
          <w:rFonts w:eastAsia="Calibri Light" w:cstheme="minorHAnsi"/>
          <w:color w:val="000000" w:themeColor="text1"/>
        </w:rPr>
        <w:t>of</w:t>
      </w:r>
      <w:r w:rsidR="00ED2ADC">
        <w:rPr>
          <w:rFonts w:eastAsia="Calibri Light" w:cstheme="minorHAnsi"/>
          <w:color w:val="000000" w:themeColor="text1"/>
        </w:rPr>
        <w:t xml:space="preserve"> </w:t>
      </w:r>
      <w:r>
        <w:rPr>
          <w:rFonts w:eastAsia="Calibri Light" w:cstheme="minorHAnsi"/>
          <w:color w:val="000000" w:themeColor="text1"/>
        </w:rPr>
        <w:t xml:space="preserve">the </w:t>
      </w:r>
      <w:r w:rsidR="00E1711D">
        <w:rPr>
          <w:rFonts w:eastAsia="Calibri Light" w:cstheme="minorHAnsi"/>
          <w:color w:val="000000" w:themeColor="text1"/>
        </w:rPr>
        <w:t>c</w:t>
      </w:r>
      <w:r>
        <w:rPr>
          <w:rFonts w:eastAsia="Calibri Light" w:cstheme="minorHAnsi"/>
          <w:color w:val="000000" w:themeColor="text1"/>
        </w:rPr>
        <w:t xml:space="preserve">ommitment to </w:t>
      </w:r>
      <w:r w:rsidR="00E1711D">
        <w:rPr>
          <w:rFonts w:eastAsia="Calibri Light" w:cstheme="minorHAnsi"/>
          <w:color w:val="000000" w:themeColor="text1"/>
        </w:rPr>
        <w:t>p</w:t>
      </w:r>
      <w:r>
        <w:rPr>
          <w:rFonts w:eastAsia="Calibri Light" w:cstheme="minorHAnsi"/>
          <w:color w:val="000000" w:themeColor="text1"/>
        </w:rPr>
        <w:t xml:space="preserve">rotection characteristic – including indicators and the scoring system </w:t>
      </w:r>
      <w:r w:rsidR="00262E62">
        <w:rPr>
          <w:rFonts w:eastAsia="Calibri Light" w:cstheme="minorHAnsi"/>
          <w:color w:val="000000" w:themeColor="text1"/>
        </w:rPr>
        <w:t>–</w:t>
      </w:r>
      <w:r>
        <w:rPr>
          <w:rFonts w:eastAsia="Calibri Light" w:cstheme="minorHAnsi"/>
          <w:color w:val="000000" w:themeColor="text1"/>
        </w:rPr>
        <w:t xml:space="preserve"> </w:t>
      </w:r>
      <w:r w:rsidR="00262E62">
        <w:rPr>
          <w:rFonts w:eastAsia="Calibri Light" w:cstheme="minorHAnsi"/>
          <w:color w:val="000000" w:themeColor="text1"/>
        </w:rPr>
        <w:t>is being</w:t>
      </w:r>
      <w:r w:rsidR="005A6D4C">
        <w:rPr>
          <w:rFonts w:eastAsia="Calibri Light" w:cstheme="minorHAnsi"/>
          <w:color w:val="000000" w:themeColor="text1"/>
        </w:rPr>
        <w:t xml:space="preserve"> </w:t>
      </w:r>
      <w:r w:rsidR="000C464F">
        <w:rPr>
          <w:rFonts w:eastAsia="Calibri Light" w:cstheme="minorHAnsi"/>
          <w:color w:val="000000" w:themeColor="text1"/>
        </w:rPr>
        <w:t>developed</w:t>
      </w:r>
      <w:r>
        <w:rPr>
          <w:rFonts w:eastAsia="Calibri Light" w:cstheme="minorHAnsi"/>
          <w:color w:val="000000" w:themeColor="text1"/>
        </w:rPr>
        <w:t xml:space="preserve"> in the context of the </w:t>
      </w:r>
      <w:r w:rsidR="009D67C4">
        <w:rPr>
          <w:rFonts w:eastAsia="Calibri Light" w:cstheme="minorHAnsi"/>
          <w:color w:val="000000" w:themeColor="text1"/>
        </w:rPr>
        <w:t xml:space="preserve">proposed </w:t>
      </w:r>
      <w:r>
        <w:rPr>
          <w:rFonts w:eastAsia="Calibri Light" w:cstheme="minorHAnsi"/>
          <w:color w:val="000000" w:themeColor="text1"/>
        </w:rPr>
        <w:t xml:space="preserve">Protect and Conserve method. </w:t>
      </w:r>
      <w:r w:rsidR="00D3134C" w:rsidRPr="00B267BA">
        <w:rPr>
          <w:rFonts w:eastAsia="Calibri Light" w:cstheme="minorHAnsi"/>
          <w:color w:val="000000" w:themeColor="text1"/>
        </w:rPr>
        <w:t xml:space="preserve">When this characteristic is further developed </w:t>
      </w:r>
      <w:r w:rsidR="008738E7">
        <w:rPr>
          <w:rFonts w:eastAsia="Calibri Light" w:cstheme="minorHAnsi"/>
          <w:color w:val="000000" w:themeColor="text1"/>
        </w:rPr>
        <w:t xml:space="preserve">the department will consider </w:t>
      </w:r>
      <w:r w:rsidR="005F269F">
        <w:rPr>
          <w:rFonts w:eastAsia="Calibri Light" w:cstheme="minorHAnsi"/>
          <w:color w:val="000000" w:themeColor="text1"/>
        </w:rPr>
        <w:t>its</w:t>
      </w:r>
      <w:r w:rsidR="008738E7">
        <w:rPr>
          <w:rFonts w:eastAsia="Calibri Light" w:cstheme="minorHAnsi"/>
          <w:color w:val="000000" w:themeColor="text1"/>
        </w:rPr>
        <w:t xml:space="preserve"> appropriateness for inclusion </w:t>
      </w:r>
      <w:r w:rsidR="00D3134C" w:rsidRPr="00B267BA">
        <w:rPr>
          <w:rFonts w:eastAsia="Calibri Light" w:cstheme="minorHAnsi"/>
          <w:color w:val="000000" w:themeColor="text1"/>
        </w:rPr>
        <w:t xml:space="preserve">in </w:t>
      </w:r>
      <w:r w:rsidR="005F269F">
        <w:rPr>
          <w:rFonts w:eastAsia="Calibri Light" w:cstheme="minorHAnsi"/>
          <w:color w:val="000000" w:themeColor="text1"/>
        </w:rPr>
        <w:t>the</w:t>
      </w:r>
      <w:r w:rsidR="00D3134C" w:rsidRPr="00B267BA">
        <w:rPr>
          <w:rFonts w:eastAsia="Calibri Light" w:cstheme="minorHAnsi"/>
          <w:color w:val="000000" w:themeColor="text1"/>
        </w:rPr>
        <w:t xml:space="preserve"> ENV method</w:t>
      </w:r>
      <w:r w:rsidR="00D3134C">
        <w:rPr>
          <w:rFonts w:eastAsia="Calibri Light" w:cstheme="minorHAnsi"/>
          <w:i/>
          <w:iCs/>
          <w:color w:val="000000" w:themeColor="text1"/>
        </w:rPr>
        <w:t>.</w:t>
      </w:r>
    </w:p>
    <w:p w14:paraId="2598AFE9" w14:textId="77777777" w:rsidR="009F2135" w:rsidRDefault="009F2135">
      <w:pPr>
        <w:spacing w:after="0" w:line="240" w:lineRule="auto"/>
        <w:rPr>
          <w:rFonts w:ascii="Calibri" w:eastAsiaTheme="minorEastAsia" w:hAnsi="Calibri"/>
          <w:b/>
          <w:color w:val="197C7D"/>
          <w:sz w:val="52"/>
          <w:szCs w:val="52"/>
          <w:highlight w:val="lightGray"/>
          <w:lang w:eastAsia="ja-JP"/>
        </w:rPr>
      </w:pPr>
      <w:r>
        <w:rPr>
          <w:highlight w:val="lightGray"/>
        </w:rPr>
        <w:br w:type="page"/>
      </w:r>
    </w:p>
    <w:p w14:paraId="3F736226" w14:textId="77777777" w:rsidR="00803FE4" w:rsidRPr="00F31076" w:rsidRDefault="00803FE4" w:rsidP="00240FF4">
      <w:pPr>
        <w:pStyle w:val="Heading1"/>
        <w:numPr>
          <w:ilvl w:val="0"/>
          <w:numId w:val="130"/>
        </w:numPr>
      </w:pPr>
      <w:bookmarkStart w:id="411" w:name="_Toc207870368"/>
      <w:bookmarkStart w:id="412" w:name="_Toc207870794"/>
      <w:bookmarkStart w:id="413" w:name="_Toc207871102"/>
      <w:bookmarkStart w:id="414" w:name="_Toc207871179"/>
      <w:bookmarkStart w:id="415" w:name="_Toc210729397"/>
      <w:r w:rsidRPr="00F31076">
        <w:lastRenderedPageBreak/>
        <w:t>Certificate application and issuance</w:t>
      </w:r>
      <w:bookmarkEnd w:id="411"/>
      <w:bookmarkEnd w:id="412"/>
      <w:bookmarkEnd w:id="413"/>
      <w:bookmarkEnd w:id="414"/>
      <w:bookmarkEnd w:id="415"/>
    </w:p>
    <w:p w14:paraId="160845A4" w14:textId="77777777" w:rsidR="000E705C" w:rsidRPr="000E705C" w:rsidRDefault="000E705C" w:rsidP="00C619DF">
      <w:pPr>
        <w:pStyle w:val="ListParagraph"/>
        <w:numPr>
          <w:ilvl w:val="0"/>
          <w:numId w:val="127"/>
        </w:numPr>
        <w:spacing w:after="200" w:line="276" w:lineRule="auto"/>
        <w:rPr>
          <w:rFonts w:asciiTheme="minorHAnsi" w:hAnsiTheme="minorHAnsi" w:cstheme="minorBidi"/>
          <w:vanish/>
          <w:color w:val="197C7D" w:themeColor="accent1"/>
          <w:sz w:val="40"/>
          <w:szCs w:val="40"/>
          <w:lang w:eastAsia="ja-JP"/>
        </w:rPr>
      </w:pPr>
    </w:p>
    <w:p w14:paraId="513BE6D3" w14:textId="77777777" w:rsidR="005B1522" w:rsidRPr="005B1522" w:rsidRDefault="005B1522" w:rsidP="004279FA">
      <w:pPr>
        <w:pStyle w:val="ListParagraph"/>
        <w:keepNext/>
        <w:numPr>
          <w:ilvl w:val="0"/>
          <w:numId w:val="128"/>
        </w:numPr>
        <w:spacing w:after="240"/>
        <w:outlineLvl w:val="1"/>
        <w:rPr>
          <w:rFonts w:eastAsiaTheme="minorEastAsia" w:cstheme="minorBidi"/>
          <w:bCs/>
          <w:vanish/>
          <w:color w:val="197C7D"/>
          <w:sz w:val="48"/>
          <w:szCs w:val="28"/>
          <w:lang w:eastAsia="ja-JP"/>
        </w:rPr>
      </w:pPr>
    </w:p>
    <w:p w14:paraId="60C32D70" w14:textId="77777777" w:rsidR="00240FF4" w:rsidRPr="00240FF4" w:rsidRDefault="00240FF4" w:rsidP="00240FF4">
      <w:pPr>
        <w:pStyle w:val="ListParagraph"/>
        <w:keepNext/>
        <w:numPr>
          <w:ilvl w:val="0"/>
          <w:numId w:val="131"/>
        </w:numPr>
        <w:spacing w:after="240"/>
        <w:outlineLvl w:val="1"/>
        <w:rPr>
          <w:rFonts w:eastAsiaTheme="minorEastAsia" w:cstheme="minorBidi"/>
          <w:bCs/>
          <w:vanish/>
          <w:color w:val="197C7D"/>
          <w:sz w:val="48"/>
          <w:szCs w:val="28"/>
          <w:lang w:eastAsia="ja-JP"/>
        </w:rPr>
      </w:pPr>
    </w:p>
    <w:p w14:paraId="7C5032CC" w14:textId="2F3D611C" w:rsidR="009E7C0B" w:rsidRPr="00151804" w:rsidRDefault="009E7C0B" w:rsidP="00240FF4">
      <w:pPr>
        <w:pStyle w:val="Heading2"/>
      </w:pPr>
      <w:bookmarkStart w:id="416" w:name="_Toc210729398"/>
      <w:r w:rsidRPr="00151804">
        <w:t>Conditions to apply for a certificate</w:t>
      </w:r>
      <w:bookmarkEnd w:id="416"/>
    </w:p>
    <w:p w14:paraId="488910D0" w14:textId="143AAA8F" w:rsidR="00803FE4" w:rsidRPr="00C85C32" w:rsidRDefault="00634391" w:rsidP="002D2268">
      <w:pPr>
        <w:rPr>
          <w:lang w:eastAsia="ja-JP"/>
        </w:rPr>
      </w:pPr>
      <w:r>
        <w:rPr>
          <w:lang w:eastAsia="ja-JP"/>
        </w:rPr>
        <w:t xml:space="preserve">The ENV method would set conditions </w:t>
      </w:r>
      <w:r w:rsidR="00066971">
        <w:rPr>
          <w:lang w:eastAsia="ja-JP"/>
        </w:rPr>
        <w:t>for an application to be made for a biodiversity certificate</w:t>
      </w:r>
      <w:r w:rsidR="00DE580A">
        <w:rPr>
          <w:lang w:eastAsia="ja-JP"/>
        </w:rPr>
        <w:t xml:space="preserve"> </w:t>
      </w:r>
      <w:r w:rsidR="005F2890">
        <w:rPr>
          <w:lang w:eastAsia="ja-JP"/>
        </w:rPr>
        <w:t>when</w:t>
      </w:r>
      <w:r w:rsidR="00803FE4" w:rsidRPr="00C85C32">
        <w:rPr>
          <w:lang w:eastAsia="ja-JP"/>
        </w:rPr>
        <w:t>:  </w:t>
      </w:r>
    </w:p>
    <w:p w14:paraId="4D56E091" w14:textId="64B42C5E" w:rsidR="00803FE4" w:rsidRPr="00C85C32" w:rsidRDefault="00BD3D5B" w:rsidP="008C5382">
      <w:pPr>
        <w:numPr>
          <w:ilvl w:val="0"/>
          <w:numId w:val="14"/>
        </w:numPr>
        <w:spacing w:line="259" w:lineRule="auto"/>
        <w:rPr>
          <w:lang w:eastAsia="ja-JP"/>
        </w:rPr>
      </w:pPr>
      <w:r>
        <w:rPr>
          <w:lang w:eastAsia="ja-JP"/>
        </w:rPr>
        <w:t>f</w:t>
      </w:r>
      <w:r w:rsidR="00803FE4" w:rsidRPr="00C85C32">
        <w:rPr>
          <w:lang w:eastAsia="ja-JP"/>
        </w:rPr>
        <w:t>or all activity areas in the project, each</w:t>
      </w:r>
      <w:r w:rsidR="00803FE4" w:rsidRPr="00C85C32" w:rsidDel="00E34EEC">
        <w:rPr>
          <w:lang w:eastAsia="ja-JP"/>
        </w:rPr>
        <w:t xml:space="preserve"> </w:t>
      </w:r>
      <w:r w:rsidR="00803FE4" w:rsidRPr="00C85C32">
        <w:rPr>
          <w:lang w:eastAsia="ja-JP"/>
        </w:rPr>
        <w:t>indicator</w:t>
      </w:r>
      <w:r w:rsidR="00E34EEC">
        <w:rPr>
          <w:lang w:eastAsia="ja-JP"/>
        </w:rPr>
        <w:t xml:space="preserve"> of ecosystem condition</w:t>
      </w:r>
      <w:r w:rsidR="00803FE4" w:rsidRPr="00C85C32">
        <w:rPr>
          <w:lang w:eastAsia="ja-JP"/>
        </w:rPr>
        <w:t xml:space="preserve"> has reached the specified threshold value </w:t>
      </w:r>
      <w:r w:rsidR="007954AE">
        <w:rPr>
          <w:lang w:eastAsia="ja-JP"/>
        </w:rPr>
        <w:t xml:space="preserve">in Appendix D </w:t>
      </w:r>
      <w:r w:rsidR="00803FE4" w:rsidRPr="00C85C32">
        <w:rPr>
          <w:lang w:eastAsia="ja-JP"/>
        </w:rPr>
        <w:t xml:space="preserve">for the prescribed number of sampling plots </w:t>
      </w:r>
    </w:p>
    <w:p w14:paraId="043D5AC6" w14:textId="2EE4C33B" w:rsidR="000A5453" w:rsidRPr="00C85C32" w:rsidRDefault="00BD3D5B" w:rsidP="008C5382">
      <w:pPr>
        <w:numPr>
          <w:ilvl w:val="0"/>
          <w:numId w:val="14"/>
        </w:numPr>
        <w:spacing w:line="259" w:lineRule="auto"/>
        <w:rPr>
          <w:lang w:eastAsia="ja-JP"/>
        </w:rPr>
      </w:pPr>
      <w:r>
        <w:rPr>
          <w:lang w:eastAsia="ja-JP"/>
        </w:rPr>
        <w:t>t</w:t>
      </w:r>
      <w:r w:rsidR="00CE046E">
        <w:rPr>
          <w:lang w:eastAsia="ja-JP"/>
        </w:rPr>
        <w:t xml:space="preserve">he application includes a statement to this </w:t>
      </w:r>
      <w:r w:rsidR="00604836">
        <w:rPr>
          <w:lang w:eastAsia="ja-JP"/>
        </w:rPr>
        <w:t>e</w:t>
      </w:r>
      <w:r w:rsidR="00CE046E">
        <w:rPr>
          <w:lang w:eastAsia="ja-JP"/>
        </w:rPr>
        <w:t xml:space="preserve">ffect and </w:t>
      </w:r>
      <w:r w:rsidR="00F13A32" w:rsidRPr="00F13A32">
        <w:rPr>
          <w:lang w:eastAsia="ja-JP"/>
        </w:rPr>
        <w:t>supporting evidence in the form of a monitoring report</w:t>
      </w:r>
      <w:r w:rsidR="00B16041">
        <w:rPr>
          <w:lang w:eastAsia="ja-JP"/>
        </w:rPr>
        <w:t xml:space="preserve"> demonstrating </w:t>
      </w:r>
      <w:r w:rsidR="00DE77D6">
        <w:rPr>
          <w:lang w:eastAsia="ja-JP"/>
        </w:rPr>
        <w:t>achievement of th</w:t>
      </w:r>
      <w:r w:rsidR="003D0D13">
        <w:rPr>
          <w:lang w:eastAsia="ja-JP"/>
        </w:rPr>
        <w:t>reshold values has been met</w:t>
      </w:r>
      <w:r w:rsidR="00640657">
        <w:rPr>
          <w:lang w:eastAsia="ja-JP"/>
        </w:rPr>
        <w:t xml:space="preserve"> </w:t>
      </w:r>
    </w:p>
    <w:p w14:paraId="18F1EED3" w14:textId="42D343B4" w:rsidR="00803FE4" w:rsidRPr="00C85C32" w:rsidRDefault="00BD3D5B" w:rsidP="008C5382">
      <w:pPr>
        <w:numPr>
          <w:ilvl w:val="0"/>
          <w:numId w:val="14"/>
        </w:numPr>
        <w:spacing w:line="259" w:lineRule="auto"/>
        <w:ind w:left="714" w:hanging="357"/>
        <w:rPr>
          <w:lang w:eastAsia="ja-JP"/>
        </w:rPr>
      </w:pPr>
      <w:r>
        <w:rPr>
          <w:lang w:eastAsia="ja-JP"/>
        </w:rPr>
        <w:t>a</w:t>
      </w:r>
      <w:r w:rsidR="000A5453">
        <w:rPr>
          <w:lang w:eastAsia="ja-JP"/>
        </w:rPr>
        <w:t xml:space="preserve"> </w:t>
      </w:r>
      <w:r w:rsidR="00803FE4" w:rsidRPr="00C85C32">
        <w:rPr>
          <w:lang w:eastAsia="ja-JP"/>
        </w:rPr>
        <w:t>minimum of 5 years has passed since project registration and the requirements in (</w:t>
      </w:r>
      <w:r w:rsidR="003F7966">
        <w:rPr>
          <w:lang w:eastAsia="ja-JP"/>
        </w:rPr>
        <w:t>1</w:t>
      </w:r>
      <w:r w:rsidR="00803FE4" w:rsidRPr="00C85C32">
        <w:rPr>
          <w:lang w:eastAsia="ja-JP"/>
        </w:rPr>
        <w:t>) have been satisfied in two or more consecutive monitoring reports. </w:t>
      </w:r>
    </w:p>
    <w:p w14:paraId="0CA0F036" w14:textId="5D436AB2" w:rsidR="00025258" w:rsidRDefault="00997D0F" w:rsidP="002D2268">
      <w:pPr>
        <w:rPr>
          <w:lang w:eastAsia="ja-JP"/>
        </w:rPr>
      </w:pPr>
      <w:r>
        <w:rPr>
          <w:lang w:eastAsia="ja-JP"/>
        </w:rPr>
        <w:t xml:space="preserve">The department will consider the appropriateness </w:t>
      </w:r>
      <w:r w:rsidR="008E6903">
        <w:rPr>
          <w:lang w:eastAsia="ja-JP"/>
        </w:rPr>
        <w:t>these requirements</w:t>
      </w:r>
      <w:r w:rsidR="0010518E">
        <w:rPr>
          <w:lang w:eastAsia="ja-JP"/>
        </w:rPr>
        <w:t xml:space="preserve"> alongside </w:t>
      </w:r>
      <w:r w:rsidR="004932A6">
        <w:rPr>
          <w:lang w:eastAsia="ja-JP"/>
        </w:rPr>
        <w:t>certificate issuance requirements for the</w:t>
      </w:r>
      <w:r w:rsidR="00F05B1A">
        <w:rPr>
          <w:lang w:eastAsia="ja-JP"/>
        </w:rPr>
        <w:t xml:space="preserve"> </w:t>
      </w:r>
      <w:r w:rsidR="00C047F9">
        <w:rPr>
          <w:lang w:eastAsia="ja-JP"/>
        </w:rPr>
        <w:t>proposed</w:t>
      </w:r>
      <w:r w:rsidR="00F05B1A">
        <w:rPr>
          <w:lang w:eastAsia="ja-JP"/>
        </w:rPr>
        <w:t xml:space="preserve"> </w:t>
      </w:r>
      <w:r w:rsidR="00C047F9">
        <w:rPr>
          <w:lang w:eastAsia="ja-JP"/>
        </w:rPr>
        <w:t>P</w:t>
      </w:r>
      <w:r w:rsidR="00F05B1A">
        <w:rPr>
          <w:lang w:eastAsia="ja-JP"/>
        </w:rPr>
        <w:t xml:space="preserve">rotect and </w:t>
      </w:r>
      <w:r w:rsidR="00C047F9">
        <w:rPr>
          <w:lang w:eastAsia="ja-JP"/>
        </w:rPr>
        <w:t>C</w:t>
      </w:r>
      <w:r w:rsidR="00F05B1A">
        <w:rPr>
          <w:lang w:eastAsia="ja-JP"/>
        </w:rPr>
        <w:t>onserve method.</w:t>
      </w:r>
    </w:p>
    <w:p w14:paraId="079BE1FB" w14:textId="50FCC867" w:rsidR="00E853D2" w:rsidRDefault="00E853D2" w:rsidP="002D2268">
      <w:pPr>
        <w:rPr>
          <w:lang w:eastAsia="ja-JP"/>
        </w:rPr>
      </w:pPr>
      <w:r>
        <w:rPr>
          <w:lang w:eastAsia="ja-JP"/>
        </w:rPr>
        <w:t xml:space="preserve">The period of </w:t>
      </w:r>
      <w:r w:rsidR="008D61B6">
        <w:rPr>
          <w:lang w:eastAsia="ja-JP"/>
        </w:rPr>
        <w:t xml:space="preserve">5 years before an application can be made is intended to provide a high degree of confidence </w:t>
      </w:r>
      <w:r w:rsidR="005E569A">
        <w:rPr>
          <w:lang w:eastAsia="ja-JP"/>
        </w:rPr>
        <w:t xml:space="preserve">that </w:t>
      </w:r>
      <w:r w:rsidR="00FB4117">
        <w:rPr>
          <w:lang w:eastAsia="ja-JP"/>
        </w:rPr>
        <w:t xml:space="preserve">threshold values have been met and </w:t>
      </w:r>
      <w:r w:rsidR="001B0C8F">
        <w:rPr>
          <w:lang w:eastAsia="ja-JP"/>
        </w:rPr>
        <w:t>maintained over two reporting periods.</w:t>
      </w:r>
    </w:p>
    <w:p w14:paraId="4D1CDFE3" w14:textId="6A0828A8" w:rsidR="700EFF8E" w:rsidRDefault="3B4A26C8" w:rsidP="700EFF8E">
      <w:pPr>
        <w:rPr>
          <w:lang w:eastAsia="ja-JP"/>
        </w:rPr>
      </w:pPr>
      <w:r w:rsidRPr="1C12103D">
        <w:rPr>
          <w:lang w:eastAsia="ja-JP"/>
        </w:rPr>
        <w:t xml:space="preserve">For projects with remnant vegetation activity areas, the issuance of biodiversity certificates </w:t>
      </w:r>
      <w:r w:rsidR="00BA3B65">
        <w:rPr>
          <w:lang w:eastAsia="ja-JP"/>
        </w:rPr>
        <w:t xml:space="preserve">would </w:t>
      </w:r>
      <w:r w:rsidRPr="1C12103D">
        <w:rPr>
          <w:lang w:eastAsia="ja-JP"/>
        </w:rPr>
        <w:t xml:space="preserve">be contingent on the biodiversity indicators reaching or exceeding the issuance thresholds and for the indicators being held above the thresholds for at least 5 years. The 5-year delay in issuance is intended to provide increased confidence that the improvements will be able to be maintained over the permanence period, including in the face of climate change.  </w:t>
      </w:r>
    </w:p>
    <w:p w14:paraId="644AF2AC" w14:textId="77777777" w:rsidR="007F0AAF" w:rsidRPr="00C85C32" w:rsidRDefault="007F0AAF" w:rsidP="007F0AAF">
      <w:pPr>
        <w:rPr>
          <w:lang w:eastAsia="ja-JP"/>
        </w:rPr>
      </w:pPr>
      <w:r w:rsidRPr="00C85C32">
        <w:rPr>
          <w:lang w:eastAsia="ja-JP"/>
        </w:rPr>
        <w:t xml:space="preserve">To account for natural site variability, the ENV method </w:t>
      </w:r>
      <w:r>
        <w:rPr>
          <w:lang w:eastAsia="ja-JP"/>
        </w:rPr>
        <w:t>would</w:t>
      </w:r>
      <w:r w:rsidRPr="00C85C32">
        <w:rPr>
          <w:lang w:eastAsia="ja-JP"/>
        </w:rPr>
        <w:t xml:space="preserve"> set different thresholds depending on the size of relevant activity areas. </w:t>
      </w:r>
      <w:r>
        <w:rPr>
          <w:lang w:eastAsia="ja-JP"/>
        </w:rPr>
        <w:t>These thresholds are:</w:t>
      </w:r>
    </w:p>
    <w:p w14:paraId="2A4C9F9B" w14:textId="60331A98" w:rsidR="007F0AAF" w:rsidRPr="00C85C32" w:rsidRDefault="00BD3D5B" w:rsidP="00C619DF">
      <w:pPr>
        <w:numPr>
          <w:ilvl w:val="0"/>
          <w:numId w:val="87"/>
        </w:numPr>
      </w:pPr>
      <w:r>
        <w:rPr>
          <w:lang w:eastAsia="ja-JP"/>
        </w:rPr>
        <w:t>f</w:t>
      </w:r>
      <w:r w:rsidR="007F0AAF" w:rsidRPr="00C85C32">
        <w:rPr>
          <w:lang w:eastAsia="ja-JP"/>
        </w:rPr>
        <w:t xml:space="preserve">or </w:t>
      </w:r>
      <w:r w:rsidR="007F0AAF" w:rsidRPr="00C85C32">
        <w:t>activity areas &lt;10 hectares in size—each threshold value must have been reached in 100% of the permanent sampling plots in the activity area </w:t>
      </w:r>
    </w:p>
    <w:p w14:paraId="5893BF18" w14:textId="336B7E33" w:rsidR="007F0AAF" w:rsidRPr="00C85C32" w:rsidRDefault="00BD3D5B" w:rsidP="00C619DF">
      <w:pPr>
        <w:numPr>
          <w:ilvl w:val="0"/>
          <w:numId w:val="87"/>
        </w:numPr>
      </w:pPr>
      <w:r>
        <w:t>f</w:t>
      </w:r>
      <w:r w:rsidR="007F0AAF" w:rsidRPr="00C85C32">
        <w:t>or activity areas ≥10 hectares in size – each threshold value must have been reached in ≥75% of the permanent sampling plots in the activity area. </w:t>
      </w:r>
    </w:p>
    <w:p w14:paraId="121E2F38" w14:textId="20648A82" w:rsidR="007F0AAF" w:rsidRPr="00B267BA" w:rsidRDefault="00025258" w:rsidP="002D2268">
      <w:pPr>
        <w:rPr>
          <w:lang w:eastAsia="ja-JP"/>
        </w:rPr>
      </w:pPr>
      <w:r w:rsidRPr="00B267BA">
        <w:rPr>
          <w:lang w:eastAsia="ja-JP"/>
        </w:rPr>
        <w:t xml:space="preserve">For projects which engage with additional variable biodiversity project characteristics, thresholds for each applicable characteristic </w:t>
      </w:r>
      <w:r w:rsidR="00597733">
        <w:rPr>
          <w:lang w:eastAsia="ja-JP"/>
        </w:rPr>
        <w:t xml:space="preserve">would </w:t>
      </w:r>
      <w:r w:rsidRPr="00B267BA">
        <w:rPr>
          <w:lang w:eastAsia="ja-JP"/>
        </w:rPr>
        <w:t xml:space="preserve">also need to be met by a project prior to the application and issuance of a biodiversity certificate. </w:t>
      </w:r>
    </w:p>
    <w:p w14:paraId="0B003423" w14:textId="77777777" w:rsidR="00025258" w:rsidRDefault="00025258" w:rsidP="002D2268">
      <w:pPr>
        <w:rPr>
          <w:b/>
          <w:bCs/>
          <w:lang w:eastAsia="ja-JP"/>
        </w:rPr>
      </w:pPr>
    </w:p>
    <w:p w14:paraId="5B8840B5" w14:textId="0B2B2B06" w:rsidR="009E7C0B" w:rsidRPr="00151804" w:rsidRDefault="009E7C0B" w:rsidP="005675A1">
      <w:pPr>
        <w:pStyle w:val="Heading2"/>
      </w:pPr>
      <w:bookmarkStart w:id="417" w:name="_Toc210729399"/>
      <w:r w:rsidRPr="00151804">
        <w:t xml:space="preserve">Conditions </w:t>
      </w:r>
      <w:r w:rsidR="00027DAA">
        <w:t>for</w:t>
      </w:r>
      <w:r>
        <w:t xml:space="preserve"> a</w:t>
      </w:r>
      <w:r w:rsidRPr="00151804">
        <w:t xml:space="preserve"> certificate</w:t>
      </w:r>
      <w:r w:rsidR="00027DAA">
        <w:t xml:space="preserve"> to be issued</w:t>
      </w:r>
      <w:bookmarkEnd w:id="417"/>
    </w:p>
    <w:p w14:paraId="24CBB786" w14:textId="7A14C683" w:rsidR="00E670C3" w:rsidRDefault="00DD5443" w:rsidP="00F40294">
      <w:pPr>
        <w:rPr>
          <w:lang w:eastAsia="ja-JP"/>
        </w:rPr>
      </w:pPr>
      <w:r>
        <w:rPr>
          <w:lang w:eastAsia="ja-JP"/>
        </w:rPr>
        <w:t xml:space="preserve">The </w:t>
      </w:r>
      <w:r w:rsidR="003D3D86">
        <w:rPr>
          <w:lang w:eastAsia="ja-JP"/>
        </w:rPr>
        <w:t>ENV</w:t>
      </w:r>
      <w:r>
        <w:rPr>
          <w:lang w:eastAsia="ja-JP"/>
        </w:rPr>
        <w:t xml:space="preserve"> method would set condition</w:t>
      </w:r>
      <w:r w:rsidR="005D5F28">
        <w:rPr>
          <w:lang w:eastAsia="ja-JP"/>
        </w:rPr>
        <w:t>s</w:t>
      </w:r>
      <w:r>
        <w:rPr>
          <w:lang w:eastAsia="ja-JP"/>
        </w:rPr>
        <w:t xml:space="preserve"> to be </w:t>
      </w:r>
      <w:r w:rsidR="00F3210D">
        <w:rPr>
          <w:lang w:eastAsia="ja-JP"/>
        </w:rPr>
        <w:t>met</w:t>
      </w:r>
      <w:r>
        <w:rPr>
          <w:lang w:eastAsia="ja-JP"/>
        </w:rPr>
        <w:t xml:space="preserve"> for a certificate to be issued</w:t>
      </w:r>
      <w:r w:rsidR="00A706AC">
        <w:rPr>
          <w:lang w:eastAsia="ja-JP"/>
        </w:rPr>
        <w:t xml:space="preserve"> by the </w:t>
      </w:r>
      <w:r w:rsidR="00847075">
        <w:rPr>
          <w:lang w:eastAsia="ja-JP"/>
        </w:rPr>
        <w:t>CER</w:t>
      </w:r>
      <w:r w:rsidR="0086076D">
        <w:rPr>
          <w:lang w:eastAsia="ja-JP"/>
        </w:rPr>
        <w:t>.</w:t>
      </w:r>
      <w:r>
        <w:rPr>
          <w:lang w:eastAsia="ja-JP"/>
        </w:rPr>
        <w:t xml:space="preserve"> </w:t>
      </w:r>
      <w:r w:rsidR="00690C89" w:rsidRPr="00690C89">
        <w:rPr>
          <w:lang w:eastAsia="ja-JP"/>
        </w:rPr>
        <w:t xml:space="preserve">The </w:t>
      </w:r>
      <w:r w:rsidR="00847075">
        <w:rPr>
          <w:lang w:eastAsia="ja-JP"/>
        </w:rPr>
        <w:t>CER</w:t>
      </w:r>
      <w:r w:rsidR="00690C89" w:rsidRPr="00690C89">
        <w:rPr>
          <w:lang w:eastAsia="ja-JP"/>
        </w:rPr>
        <w:t xml:space="preserve"> </w:t>
      </w:r>
      <w:r w:rsidR="0052032F">
        <w:rPr>
          <w:lang w:eastAsia="ja-JP"/>
        </w:rPr>
        <w:t xml:space="preserve">would need to </w:t>
      </w:r>
      <w:r w:rsidR="00690C89" w:rsidRPr="00690C89">
        <w:rPr>
          <w:lang w:eastAsia="ja-JP"/>
        </w:rPr>
        <w:t>be satisfied that</w:t>
      </w:r>
      <w:r w:rsidR="009366BF">
        <w:rPr>
          <w:lang w:eastAsia="ja-JP"/>
        </w:rPr>
        <w:t xml:space="preserve">, </w:t>
      </w:r>
      <w:r w:rsidR="0075798B" w:rsidRPr="0075798B">
        <w:rPr>
          <w:lang w:eastAsia="ja-JP"/>
        </w:rPr>
        <w:t>for each activity area</w:t>
      </w:r>
      <w:r w:rsidR="009366BF">
        <w:rPr>
          <w:lang w:eastAsia="ja-JP"/>
        </w:rPr>
        <w:t>,</w:t>
      </w:r>
      <w:r w:rsidR="0075798B" w:rsidRPr="0075798B">
        <w:rPr>
          <w:lang w:eastAsia="ja-JP"/>
        </w:rPr>
        <w:t xml:space="preserve"> the threshold value </w:t>
      </w:r>
      <w:r w:rsidR="001A648E">
        <w:rPr>
          <w:lang w:eastAsia="ja-JP"/>
        </w:rPr>
        <w:t xml:space="preserve">has been met </w:t>
      </w:r>
      <w:r w:rsidR="0075798B" w:rsidRPr="0075798B">
        <w:rPr>
          <w:lang w:eastAsia="ja-JP"/>
        </w:rPr>
        <w:t xml:space="preserve">for each indicator </w:t>
      </w:r>
      <w:r w:rsidR="003E1553">
        <w:rPr>
          <w:lang w:eastAsia="ja-JP"/>
        </w:rPr>
        <w:t>of</w:t>
      </w:r>
      <w:r w:rsidR="0075798B" w:rsidRPr="0075798B">
        <w:rPr>
          <w:lang w:eastAsia="ja-JP"/>
        </w:rPr>
        <w:t xml:space="preserve"> ecosystem </w:t>
      </w:r>
      <w:r w:rsidR="003E1553">
        <w:rPr>
          <w:lang w:eastAsia="ja-JP"/>
        </w:rPr>
        <w:t>condition</w:t>
      </w:r>
      <w:r w:rsidR="001A648E">
        <w:rPr>
          <w:lang w:eastAsia="ja-JP"/>
        </w:rPr>
        <w:t xml:space="preserve"> from the </w:t>
      </w:r>
      <w:r w:rsidR="00803FE4" w:rsidRPr="00C85C32">
        <w:rPr>
          <w:lang w:eastAsia="ja-JP"/>
        </w:rPr>
        <w:t xml:space="preserve">applicable MVG structural group provided in </w:t>
      </w:r>
      <w:r w:rsidR="00803FE4" w:rsidRPr="00301C3B">
        <w:rPr>
          <w:lang w:eastAsia="ja-JP"/>
        </w:rPr>
        <w:t>Appendix D</w:t>
      </w:r>
      <w:r w:rsidR="00803FE4" w:rsidRPr="00C85C32">
        <w:rPr>
          <w:lang w:eastAsia="ja-JP"/>
        </w:rPr>
        <w:t xml:space="preserve"> (Tables D1, D2, D3 and D4). </w:t>
      </w:r>
      <w:r w:rsidR="00E670C3">
        <w:rPr>
          <w:lang w:eastAsia="ja-JP"/>
        </w:rPr>
        <w:t>T</w:t>
      </w:r>
      <w:r w:rsidR="00E670C3" w:rsidRPr="00E670C3">
        <w:rPr>
          <w:lang w:eastAsia="ja-JP"/>
        </w:rPr>
        <w:t xml:space="preserve">he threshold values represent the </w:t>
      </w:r>
      <w:r w:rsidR="004C0084">
        <w:rPr>
          <w:lang w:eastAsia="ja-JP"/>
        </w:rPr>
        <w:t xml:space="preserve">maintenance or </w:t>
      </w:r>
      <w:r w:rsidR="00E670C3" w:rsidRPr="00E670C3">
        <w:rPr>
          <w:lang w:eastAsia="ja-JP"/>
        </w:rPr>
        <w:t xml:space="preserve">change in </w:t>
      </w:r>
      <w:r w:rsidR="00E670C3">
        <w:rPr>
          <w:lang w:eastAsia="ja-JP"/>
        </w:rPr>
        <w:t xml:space="preserve">ecosystem </w:t>
      </w:r>
      <w:r w:rsidR="00E670C3" w:rsidRPr="00E670C3">
        <w:rPr>
          <w:lang w:eastAsia="ja-JP"/>
        </w:rPr>
        <w:t xml:space="preserve">condition </w:t>
      </w:r>
      <w:r w:rsidR="0008270A">
        <w:rPr>
          <w:lang w:eastAsia="ja-JP"/>
        </w:rPr>
        <w:t>for the project</w:t>
      </w:r>
      <w:r w:rsidR="00E670C3" w:rsidRPr="00E670C3">
        <w:rPr>
          <w:lang w:eastAsia="ja-JP"/>
        </w:rPr>
        <w:t xml:space="preserve"> that is sufficient for the </w:t>
      </w:r>
      <w:r w:rsidR="00847075">
        <w:rPr>
          <w:lang w:eastAsia="ja-JP"/>
        </w:rPr>
        <w:t>CER</w:t>
      </w:r>
      <w:r w:rsidR="00E670C3" w:rsidRPr="00E670C3">
        <w:rPr>
          <w:lang w:eastAsia="ja-JP"/>
        </w:rPr>
        <w:t xml:space="preserve"> to be satisfied that the </w:t>
      </w:r>
      <w:r w:rsidR="2D900CE0" w:rsidRPr="0CCDF3FE">
        <w:rPr>
          <w:lang w:eastAsia="ja-JP"/>
        </w:rPr>
        <w:t>project</w:t>
      </w:r>
      <w:r w:rsidR="00E670C3" w:rsidRPr="00E670C3">
        <w:rPr>
          <w:lang w:eastAsia="ja-JP"/>
        </w:rPr>
        <w:t xml:space="preserve"> outcome </w:t>
      </w:r>
      <w:r w:rsidR="001738D8">
        <w:rPr>
          <w:lang w:eastAsia="ja-JP"/>
        </w:rPr>
        <w:t xml:space="preserve">for </w:t>
      </w:r>
      <w:r w:rsidR="4F0FDD1E" w:rsidRPr="0CCDF3FE">
        <w:rPr>
          <w:lang w:eastAsia="ja-JP"/>
        </w:rPr>
        <w:t xml:space="preserve">ecosystem </w:t>
      </w:r>
      <w:r w:rsidR="7EB7EEDB" w:rsidRPr="0CCDF3FE">
        <w:rPr>
          <w:lang w:eastAsia="ja-JP"/>
        </w:rPr>
        <w:t xml:space="preserve">condition </w:t>
      </w:r>
      <w:r w:rsidR="00E670C3" w:rsidRPr="00E670C3">
        <w:rPr>
          <w:lang w:eastAsia="ja-JP"/>
        </w:rPr>
        <w:t>is likely to be achieved</w:t>
      </w:r>
      <w:r w:rsidR="00954F9F">
        <w:rPr>
          <w:lang w:eastAsia="ja-JP"/>
        </w:rPr>
        <w:t>.</w:t>
      </w:r>
    </w:p>
    <w:p w14:paraId="4B6C0FCA" w14:textId="4F856C0B" w:rsidR="0175EE4A" w:rsidRDefault="0175EE4A" w:rsidP="0CCDF3FE">
      <w:pPr>
        <w:rPr>
          <w:lang w:eastAsia="ja-JP"/>
        </w:rPr>
      </w:pPr>
      <w:r w:rsidRPr="0CCDF3FE">
        <w:rPr>
          <w:lang w:eastAsia="ja-JP"/>
        </w:rPr>
        <w:t>Threshold values for other variable biodiversity characteristics must also be met, for projects which engage with characteristics in addition to ecosystem condition.</w:t>
      </w:r>
    </w:p>
    <w:p w14:paraId="505DCE0B" w14:textId="5A17B60A" w:rsidR="0CCDF3FE" w:rsidRDefault="0CCDF3FE" w:rsidP="0CCDF3FE">
      <w:pPr>
        <w:rPr>
          <w:lang w:eastAsia="ja-JP"/>
        </w:rPr>
      </w:pPr>
    </w:p>
    <w:p w14:paraId="6D2EC555" w14:textId="77777777" w:rsidR="00534462" w:rsidRDefault="00534462">
      <w:pPr>
        <w:spacing w:after="0" w:line="240" w:lineRule="auto"/>
        <w:rPr>
          <w:lang w:eastAsia="ja-JP"/>
        </w:rPr>
      </w:pPr>
      <w:r>
        <w:rPr>
          <w:lang w:eastAsia="ja-JP"/>
        </w:rPr>
        <w:br w:type="page"/>
      </w:r>
    </w:p>
    <w:p w14:paraId="5A4AB79B" w14:textId="282BC1FE" w:rsidR="00E670C3" w:rsidRDefault="00534462" w:rsidP="00240FF4">
      <w:pPr>
        <w:pStyle w:val="Heading1"/>
        <w:numPr>
          <w:ilvl w:val="0"/>
          <w:numId w:val="130"/>
        </w:numPr>
      </w:pPr>
      <w:bookmarkStart w:id="418" w:name="_Toc210729400"/>
      <w:r>
        <w:lastRenderedPageBreak/>
        <w:t>Consultation questions</w:t>
      </w:r>
      <w:bookmarkEnd w:id="418"/>
    </w:p>
    <w:p w14:paraId="5200BFF0" w14:textId="77777777" w:rsidR="008E2921" w:rsidRPr="00BA473C" w:rsidRDefault="008E2921" w:rsidP="008E2921">
      <w:pPr>
        <w:rPr>
          <w:rFonts w:ascii="Calibri" w:hAnsi="Calibri" w:cs="Calibri"/>
          <w:sz w:val="22"/>
          <w:u w:val="single"/>
        </w:rPr>
      </w:pPr>
      <w:r w:rsidRPr="00BA473C">
        <w:rPr>
          <w:rFonts w:ascii="Calibri" w:hAnsi="Calibri" w:cs="Calibri"/>
          <w:sz w:val="22"/>
          <w:u w:val="single"/>
        </w:rPr>
        <w:t>Overarching questions:</w:t>
      </w:r>
    </w:p>
    <w:p w14:paraId="01D04D82" w14:textId="77777777" w:rsidR="008E2921" w:rsidRPr="00BA473C" w:rsidRDefault="008E2921" w:rsidP="008E2921">
      <w:pPr>
        <w:pStyle w:val="ListParagraph"/>
        <w:numPr>
          <w:ilvl w:val="0"/>
          <w:numId w:val="4"/>
        </w:numPr>
        <w:spacing w:after="200"/>
        <w:ind w:hanging="357"/>
        <w:rPr>
          <w:rFonts w:eastAsia="Calibri"/>
          <w:color w:val="000000" w:themeColor="text1"/>
          <w:sz w:val="22"/>
        </w:rPr>
      </w:pPr>
      <w:r w:rsidRPr="00BA473C">
        <w:rPr>
          <w:rFonts w:eastAsia="Calibri"/>
          <w:color w:val="000000" w:themeColor="text1"/>
          <w:sz w:val="22"/>
        </w:rPr>
        <w:t>Will the proposed Enhancing Native Vegetation method support the objective of restoring, enhancing and/or maintaining native vegetation in modified Australian landscapes? If not, how could it best be improved?</w:t>
      </w:r>
    </w:p>
    <w:p w14:paraId="2F3A163F" w14:textId="77777777" w:rsidR="008E2921" w:rsidRPr="00BA473C" w:rsidRDefault="008E2921" w:rsidP="008E2921">
      <w:pPr>
        <w:pStyle w:val="ListParagraph"/>
        <w:numPr>
          <w:ilvl w:val="0"/>
          <w:numId w:val="4"/>
        </w:numPr>
        <w:spacing w:after="200"/>
        <w:ind w:hanging="357"/>
        <w:rPr>
          <w:rFonts w:eastAsia="Calibri"/>
          <w:color w:val="000000" w:themeColor="text1"/>
          <w:sz w:val="22"/>
        </w:rPr>
      </w:pPr>
      <w:r w:rsidRPr="00BA473C">
        <w:rPr>
          <w:rFonts w:eastAsia="Calibri"/>
          <w:color w:val="000000" w:themeColor="text1"/>
          <w:sz w:val="22"/>
        </w:rPr>
        <w:t>Do the proposed settings for the method appropriately balance integrity (ensuring the market recognises demonstrable biodiversity outcomes that are based on evidence) with usability for project proponents? In answering this, note that users would usually be supported in developing projects under a method through the CER’s website, information products, and spatial information systems like PLANR.gov.au.</w:t>
      </w:r>
    </w:p>
    <w:p w14:paraId="62743432" w14:textId="77777777" w:rsidR="008E2921" w:rsidRPr="00BA473C" w:rsidRDefault="008E2921" w:rsidP="008E2921">
      <w:pPr>
        <w:rPr>
          <w:rFonts w:ascii="Calibri" w:hAnsi="Calibri" w:cs="Calibri"/>
          <w:sz w:val="22"/>
          <w:u w:val="single"/>
        </w:rPr>
      </w:pPr>
      <w:r w:rsidRPr="00BA473C">
        <w:rPr>
          <w:rFonts w:ascii="Calibri" w:hAnsi="Calibri" w:cs="Calibri"/>
          <w:sz w:val="22"/>
          <w:u w:val="single"/>
        </w:rPr>
        <w:t>The department would welcome specific feedback on the following:</w:t>
      </w:r>
    </w:p>
    <w:p w14:paraId="1F0353AF" w14:textId="77777777" w:rsidR="008E2921" w:rsidRPr="00BA473C" w:rsidRDefault="008E2921" w:rsidP="008E2921">
      <w:pPr>
        <w:pStyle w:val="ListParagraph"/>
        <w:numPr>
          <w:ilvl w:val="0"/>
          <w:numId w:val="4"/>
        </w:numPr>
        <w:spacing w:after="200"/>
        <w:ind w:hanging="357"/>
        <w:rPr>
          <w:rFonts w:eastAsia="Calibri"/>
          <w:color w:val="000000" w:themeColor="text1"/>
          <w:sz w:val="22"/>
        </w:rPr>
      </w:pPr>
      <w:r w:rsidRPr="00BA473C">
        <w:rPr>
          <w:rFonts w:eastAsia="Calibri"/>
          <w:color w:val="000000" w:themeColor="text1"/>
          <w:sz w:val="22"/>
        </w:rPr>
        <w:t>The approaches to assessing change in ecosystem condition (section 5) and the project activities (section 6). This includes any feedback on the appropriate minimum thresholds for using M and E1 transition types.</w:t>
      </w:r>
    </w:p>
    <w:p w14:paraId="5DAE1B2B" w14:textId="77777777" w:rsidR="008E2921" w:rsidRPr="00BA473C" w:rsidRDefault="008E2921" w:rsidP="008E2921">
      <w:pPr>
        <w:pStyle w:val="ListParagraph"/>
        <w:numPr>
          <w:ilvl w:val="0"/>
          <w:numId w:val="4"/>
        </w:numPr>
        <w:spacing w:after="200"/>
        <w:ind w:hanging="357"/>
        <w:rPr>
          <w:rStyle w:val="Strong"/>
          <w:rFonts w:eastAsia="Calibri"/>
          <w:b w:val="0"/>
          <w:bCs w:val="0"/>
          <w:color w:val="000000" w:themeColor="text1"/>
          <w:sz w:val="22"/>
        </w:rPr>
      </w:pPr>
      <w:r w:rsidRPr="00BA473C">
        <w:rPr>
          <w:rStyle w:val="Strong"/>
          <w:rFonts w:eastAsia="Calibri"/>
          <w:b w:val="0"/>
          <w:bCs w:val="0"/>
          <w:color w:val="000000" w:themeColor="text1"/>
          <w:sz w:val="22"/>
        </w:rPr>
        <w:t xml:space="preserve">The definition of a ‘suitably qualified person’ who performs an important role in the method. Are there people or scenarios that should be supported in performing this role under the method, but may be excluded by the proposed definition in (section 6.3)? </w:t>
      </w:r>
    </w:p>
    <w:p w14:paraId="7B551C1B" w14:textId="77777777" w:rsidR="008E2921" w:rsidRPr="00BA473C" w:rsidRDefault="008E2921" w:rsidP="008E2921">
      <w:pPr>
        <w:pStyle w:val="ListParagraph"/>
        <w:numPr>
          <w:ilvl w:val="0"/>
          <w:numId w:val="4"/>
        </w:numPr>
        <w:spacing w:after="200"/>
        <w:ind w:hanging="357"/>
        <w:rPr>
          <w:rFonts w:eastAsia="Calibri"/>
          <w:color w:val="000000" w:themeColor="text1"/>
          <w:sz w:val="22"/>
        </w:rPr>
      </w:pPr>
      <w:r w:rsidRPr="00BA473C">
        <w:rPr>
          <w:sz w:val="22"/>
          <w:lang w:eastAsia="ja-JP"/>
        </w:rPr>
        <w:t xml:space="preserve">Should projects only need to show that activities or project outcomes are ‘beyond the requirements of law’ (section 6.2)? </w:t>
      </w:r>
    </w:p>
    <w:p w14:paraId="0B242FB3" w14:textId="77777777" w:rsidR="008E2921" w:rsidRPr="00BA473C" w:rsidRDefault="008E2921" w:rsidP="008E2921">
      <w:pPr>
        <w:pStyle w:val="ListParagraph"/>
        <w:numPr>
          <w:ilvl w:val="0"/>
          <w:numId w:val="125"/>
        </w:numPr>
        <w:spacing w:after="200" w:line="276" w:lineRule="auto"/>
        <w:rPr>
          <w:rFonts w:eastAsia="Calibri"/>
          <w:color w:val="000000" w:themeColor="text1"/>
          <w:sz w:val="22"/>
        </w:rPr>
      </w:pPr>
      <w:r w:rsidRPr="00BA473C">
        <w:rPr>
          <w:rFonts w:eastAsia="Calibri"/>
          <w:color w:val="000000" w:themeColor="text1"/>
          <w:sz w:val="22"/>
        </w:rPr>
        <w:t xml:space="preserve">Should there be an additional requirement specifying that activities would need to go beyond what was occurring on the land over the 3-years prior to the date of the project application? </w:t>
      </w:r>
    </w:p>
    <w:p w14:paraId="06468B1F" w14:textId="77777777" w:rsidR="008E2921" w:rsidRPr="00BA473C" w:rsidRDefault="008E2921" w:rsidP="008E2921">
      <w:pPr>
        <w:pStyle w:val="ListParagraph"/>
        <w:numPr>
          <w:ilvl w:val="0"/>
          <w:numId w:val="125"/>
        </w:numPr>
        <w:spacing w:after="200" w:line="276" w:lineRule="auto"/>
        <w:rPr>
          <w:rFonts w:eastAsia="Calibri"/>
          <w:color w:val="000000" w:themeColor="text1"/>
          <w:sz w:val="22"/>
        </w:rPr>
      </w:pPr>
      <w:r w:rsidRPr="00BA473C">
        <w:rPr>
          <w:rFonts w:eastAsia="Calibri"/>
          <w:color w:val="000000" w:themeColor="text1"/>
          <w:sz w:val="22"/>
        </w:rPr>
        <w:t>Are there circumstances where grazing (section 6.1) could reasonably be introduced in circumstances where it hasn’t been undertaken in the 3 years prior?</w:t>
      </w:r>
    </w:p>
    <w:p w14:paraId="5B53D45D" w14:textId="77777777" w:rsidR="008E2921" w:rsidRPr="00BA473C" w:rsidRDefault="008E2921" w:rsidP="008E2921">
      <w:pPr>
        <w:pStyle w:val="ListParagraph"/>
        <w:numPr>
          <w:ilvl w:val="0"/>
          <w:numId w:val="4"/>
        </w:numPr>
        <w:spacing w:after="200"/>
        <w:ind w:hanging="357"/>
        <w:rPr>
          <w:rFonts w:eastAsia="Calibri"/>
          <w:color w:val="000000" w:themeColor="text1"/>
          <w:sz w:val="22"/>
        </w:rPr>
      </w:pPr>
      <w:r w:rsidRPr="00BA473C">
        <w:rPr>
          <w:rStyle w:val="Strong"/>
          <w:rFonts w:eastAsia="Calibri"/>
          <w:b w:val="0"/>
          <w:bCs w:val="0"/>
          <w:color w:val="000000" w:themeColor="text1"/>
          <w:sz w:val="22"/>
        </w:rPr>
        <w:t>How use of fire could be incorporated in the method, drawing on the options presented in section 6.4.1. In particular, feedback could focus on:</w:t>
      </w:r>
    </w:p>
    <w:p w14:paraId="3A06E527" w14:textId="77777777" w:rsidR="008E2921" w:rsidRPr="00BA473C" w:rsidRDefault="008E2921" w:rsidP="004905C5">
      <w:pPr>
        <w:pStyle w:val="ListParagraph"/>
        <w:numPr>
          <w:ilvl w:val="0"/>
          <w:numId w:val="136"/>
        </w:numPr>
        <w:spacing w:after="200" w:line="276" w:lineRule="auto"/>
        <w:rPr>
          <w:rFonts w:eastAsia="Calibri"/>
          <w:color w:val="000000" w:themeColor="text1"/>
          <w:sz w:val="22"/>
        </w:rPr>
      </w:pPr>
      <w:r w:rsidRPr="00BA473C">
        <w:rPr>
          <w:rFonts w:eastAsia="Calibri"/>
          <w:color w:val="000000" w:themeColor="text1"/>
          <w:sz w:val="22"/>
        </w:rPr>
        <w:t>Do the proposed provisions provide flexibility for cultural and ecological fire?</w:t>
      </w:r>
    </w:p>
    <w:p w14:paraId="3591DC31" w14:textId="77777777" w:rsidR="008E2921" w:rsidRPr="00BA473C" w:rsidRDefault="008E2921" w:rsidP="004905C5">
      <w:pPr>
        <w:pStyle w:val="ListParagraph"/>
        <w:numPr>
          <w:ilvl w:val="0"/>
          <w:numId w:val="136"/>
        </w:numPr>
        <w:spacing w:after="200" w:line="276" w:lineRule="auto"/>
        <w:rPr>
          <w:rFonts w:eastAsia="Calibri"/>
          <w:color w:val="000000" w:themeColor="text1"/>
          <w:sz w:val="22"/>
        </w:rPr>
      </w:pPr>
      <w:r w:rsidRPr="00BA473C">
        <w:rPr>
          <w:rFonts w:eastAsia="Calibri"/>
          <w:color w:val="000000" w:themeColor="text1"/>
          <w:sz w:val="22"/>
        </w:rPr>
        <w:t xml:space="preserve">What provisions might be needed to protect Indigenous knowledge and values if requirements relating to cultural burning are defined? </w:t>
      </w:r>
    </w:p>
    <w:p w14:paraId="37B9012B" w14:textId="77777777" w:rsidR="008E2921" w:rsidRPr="00BA473C" w:rsidRDefault="008E2921" w:rsidP="004905C5">
      <w:pPr>
        <w:pStyle w:val="ListParagraph"/>
        <w:numPr>
          <w:ilvl w:val="0"/>
          <w:numId w:val="136"/>
        </w:numPr>
        <w:spacing w:after="200" w:line="276" w:lineRule="auto"/>
        <w:rPr>
          <w:rFonts w:eastAsia="Calibri"/>
          <w:color w:val="000000" w:themeColor="text1"/>
          <w:sz w:val="22"/>
        </w:rPr>
      </w:pPr>
      <w:r w:rsidRPr="00BA473C">
        <w:rPr>
          <w:rFonts w:eastAsia="Calibri"/>
          <w:color w:val="000000" w:themeColor="text1"/>
          <w:sz w:val="22"/>
        </w:rPr>
        <w:t xml:space="preserve">What would be important inclusions in a fire management plan?  </w:t>
      </w:r>
    </w:p>
    <w:p w14:paraId="4F6E9F65" w14:textId="77777777" w:rsidR="008E2921" w:rsidRPr="00BA473C" w:rsidRDefault="008E2921" w:rsidP="004905C5">
      <w:pPr>
        <w:pStyle w:val="ListParagraph"/>
        <w:numPr>
          <w:ilvl w:val="0"/>
          <w:numId w:val="136"/>
        </w:numPr>
        <w:spacing w:after="200" w:line="276" w:lineRule="auto"/>
        <w:rPr>
          <w:rFonts w:eastAsia="Calibri"/>
          <w:color w:val="000000" w:themeColor="text1"/>
          <w:sz w:val="22"/>
        </w:rPr>
      </w:pPr>
      <w:r w:rsidRPr="00BA473C">
        <w:rPr>
          <w:rFonts w:eastAsia="Calibri"/>
          <w:color w:val="000000" w:themeColor="text1"/>
          <w:sz w:val="22"/>
        </w:rPr>
        <w:t xml:space="preserve">What expertise should a suitably qualified person have to develop a fire management plan? </w:t>
      </w:r>
    </w:p>
    <w:p w14:paraId="61E5B830" w14:textId="77777777" w:rsidR="008E2921" w:rsidRPr="00BA473C" w:rsidRDefault="008E2921" w:rsidP="004905C5">
      <w:pPr>
        <w:pStyle w:val="ListParagraph"/>
        <w:numPr>
          <w:ilvl w:val="0"/>
          <w:numId w:val="136"/>
        </w:numPr>
        <w:spacing w:after="200" w:line="276" w:lineRule="auto"/>
        <w:rPr>
          <w:rFonts w:eastAsia="Calibri"/>
          <w:color w:val="000000" w:themeColor="text1"/>
          <w:sz w:val="22"/>
        </w:rPr>
      </w:pPr>
      <w:r w:rsidRPr="00BA473C">
        <w:rPr>
          <w:rFonts w:eastAsia="Calibri"/>
          <w:color w:val="000000" w:themeColor="text1"/>
          <w:sz w:val="22"/>
        </w:rPr>
        <w:t>What additional monitoring requirements if any should be included for a project that uses fire?</w:t>
      </w:r>
    </w:p>
    <w:p w14:paraId="44D7E2C1" w14:textId="77777777" w:rsidR="008E2921" w:rsidRPr="00BA473C" w:rsidRDefault="008E2921" w:rsidP="008E2921">
      <w:pPr>
        <w:pStyle w:val="ListParagraph"/>
        <w:numPr>
          <w:ilvl w:val="0"/>
          <w:numId w:val="4"/>
        </w:numPr>
        <w:spacing w:after="200"/>
        <w:rPr>
          <w:rFonts w:eastAsia="Calibri"/>
          <w:color w:val="000000" w:themeColor="text1"/>
          <w:sz w:val="22"/>
        </w:rPr>
      </w:pPr>
      <w:r w:rsidRPr="00BA473C">
        <w:rPr>
          <w:rStyle w:val="Strong"/>
          <w:rFonts w:eastAsia="Calibri"/>
          <w:b w:val="0"/>
          <w:bCs w:val="0"/>
          <w:color w:val="000000" w:themeColor="text1"/>
          <w:sz w:val="22"/>
        </w:rPr>
        <w:t>The potential method settings for the capability to support threatened species characteristic, which covers both threatened species and threatened ecological communities.</w:t>
      </w:r>
    </w:p>
    <w:p w14:paraId="2922CD5F" w14:textId="77777777" w:rsidR="008E2921" w:rsidRPr="00BA473C" w:rsidRDefault="008E2921" w:rsidP="008E2921">
      <w:pPr>
        <w:pStyle w:val="ListParagraph"/>
        <w:numPr>
          <w:ilvl w:val="0"/>
          <w:numId w:val="123"/>
        </w:numPr>
        <w:spacing w:after="200" w:line="276" w:lineRule="auto"/>
        <w:rPr>
          <w:rFonts w:eastAsia="Calibri"/>
          <w:color w:val="000000" w:themeColor="text1"/>
          <w:sz w:val="22"/>
        </w:rPr>
      </w:pPr>
      <w:r w:rsidRPr="00BA473C">
        <w:rPr>
          <w:rFonts w:eastAsia="Calibri"/>
          <w:color w:val="000000" w:themeColor="text1"/>
          <w:sz w:val="22"/>
        </w:rPr>
        <w:lastRenderedPageBreak/>
        <w:t xml:space="preserve">What information should be required for the starting state assessment, to determine whether a species or ecological community is relevant to the project? </w:t>
      </w:r>
    </w:p>
    <w:p w14:paraId="372D8563" w14:textId="77777777" w:rsidR="008E2921" w:rsidRPr="00BA473C" w:rsidRDefault="008E2921" w:rsidP="008E2921">
      <w:pPr>
        <w:pStyle w:val="ListParagraph"/>
        <w:numPr>
          <w:ilvl w:val="0"/>
          <w:numId w:val="123"/>
        </w:numPr>
        <w:spacing w:after="200" w:line="276" w:lineRule="auto"/>
        <w:rPr>
          <w:rFonts w:eastAsia="Calibri"/>
          <w:color w:val="000000" w:themeColor="text1"/>
          <w:sz w:val="22"/>
        </w:rPr>
      </w:pPr>
      <w:r w:rsidRPr="00BA473C">
        <w:rPr>
          <w:sz w:val="22"/>
        </w:rPr>
        <w:t>Does</w:t>
      </w:r>
      <w:r w:rsidRPr="00BA473C" w:rsidDel="001F60AF">
        <w:rPr>
          <w:sz w:val="22"/>
        </w:rPr>
        <w:t xml:space="preserve"> </w:t>
      </w:r>
      <w:r w:rsidRPr="00BA473C">
        <w:rPr>
          <w:sz w:val="22"/>
        </w:rPr>
        <w:t xml:space="preserve">the proposed approach capture the suite of potential benefits a project can provide to threatened species and ecological communities? Would it be practical to implement this approach? </w:t>
      </w:r>
    </w:p>
    <w:p w14:paraId="6862F291" w14:textId="77777777" w:rsidR="008E2921" w:rsidRPr="00BA473C" w:rsidRDefault="008E2921" w:rsidP="008E2921">
      <w:pPr>
        <w:pStyle w:val="ListParagraph"/>
        <w:numPr>
          <w:ilvl w:val="0"/>
          <w:numId w:val="123"/>
        </w:numPr>
        <w:spacing w:after="200" w:line="276" w:lineRule="auto"/>
        <w:rPr>
          <w:rFonts w:eastAsia="Calibri"/>
          <w:color w:val="000000" w:themeColor="text1"/>
          <w:sz w:val="22"/>
        </w:rPr>
      </w:pPr>
      <w:r w:rsidRPr="00BA473C">
        <w:rPr>
          <w:rFonts w:eastAsia="Calibri"/>
          <w:color w:val="000000" w:themeColor="text1"/>
          <w:sz w:val="22"/>
        </w:rPr>
        <w:t xml:space="preserve">What is the minimum confidence threshold required to determine that the species is relevant, and the selected indicators are suitable for demonstrating a genuine benefit for the species? In what circumstances would on-ground assessment or data be necessary? </w:t>
      </w:r>
    </w:p>
    <w:p w14:paraId="37008915" w14:textId="77777777" w:rsidR="008E2921" w:rsidRPr="00BA473C" w:rsidRDefault="008E2921" w:rsidP="008E2921">
      <w:pPr>
        <w:pStyle w:val="ListParagraph"/>
        <w:numPr>
          <w:ilvl w:val="0"/>
          <w:numId w:val="123"/>
        </w:numPr>
        <w:spacing w:after="200" w:line="276" w:lineRule="auto"/>
        <w:rPr>
          <w:rFonts w:eastAsia="Calibri"/>
          <w:color w:val="000000" w:themeColor="text1"/>
          <w:sz w:val="22"/>
        </w:rPr>
      </w:pPr>
      <w:r w:rsidRPr="00BA473C">
        <w:rPr>
          <w:rFonts w:eastAsia="Calibri"/>
          <w:color w:val="000000" w:themeColor="text1"/>
          <w:sz w:val="22"/>
        </w:rPr>
        <w:t>Are there important elements of the characteristic that should hold more weight in the scoring system? How important is the presence of a threatened species or ecological community compared to potential presence?</w:t>
      </w:r>
    </w:p>
    <w:p w14:paraId="2A97AD64" w14:textId="77777777" w:rsidR="008E2921" w:rsidRPr="00BA473C" w:rsidRDefault="008E2921" w:rsidP="008E2921">
      <w:pPr>
        <w:pStyle w:val="ListParagraph"/>
        <w:numPr>
          <w:ilvl w:val="0"/>
          <w:numId w:val="123"/>
        </w:numPr>
        <w:spacing w:after="200" w:line="276" w:lineRule="auto"/>
        <w:rPr>
          <w:rFonts w:eastAsia="Calibri"/>
          <w:color w:val="000000" w:themeColor="text1"/>
          <w:sz w:val="22"/>
        </w:rPr>
      </w:pPr>
      <w:r w:rsidRPr="00BA473C">
        <w:rPr>
          <w:rFonts w:eastAsia="Calibri"/>
          <w:color w:val="000000" w:themeColor="text1"/>
          <w:sz w:val="22"/>
        </w:rPr>
        <w:t>What expertise should a suitably qualified person have for selecting appropriate indicators, for the capability to support threatened species characteristic, during the starting state assessment?</w:t>
      </w:r>
    </w:p>
    <w:p w14:paraId="36DED399" w14:textId="77777777" w:rsidR="00802EAA" w:rsidRDefault="00802EAA" w:rsidP="00CF5E49"/>
    <w:p w14:paraId="7686AC89" w14:textId="77777777" w:rsidR="00D03F2A" w:rsidRDefault="00D03F2A" w:rsidP="00CF5E49">
      <w:pPr>
        <w:sectPr w:rsidR="00D03F2A" w:rsidSect="00D86E40">
          <w:pgSz w:w="11906" w:h="16838" w:code="9"/>
          <w:pgMar w:top="1418" w:right="1418" w:bottom="1418" w:left="1418" w:header="567" w:footer="284" w:gutter="0"/>
          <w:cols w:space="708"/>
          <w:docGrid w:linePitch="360"/>
        </w:sectPr>
      </w:pPr>
    </w:p>
    <w:p w14:paraId="12B78596" w14:textId="6C8C09A9" w:rsidR="00BE633F" w:rsidRPr="00BE633F" w:rsidRDefault="00BE633F" w:rsidP="00240FF4">
      <w:pPr>
        <w:pStyle w:val="Heading1"/>
        <w:numPr>
          <w:ilvl w:val="0"/>
          <w:numId w:val="130"/>
        </w:numPr>
      </w:pPr>
      <w:bookmarkStart w:id="419" w:name="_Toc207202221"/>
      <w:bookmarkStart w:id="420" w:name="_Toc207270713"/>
      <w:bookmarkStart w:id="421" w:name="_Toc207870369"/>
      <w:bookmarkStart w:id="422" w:name="_Toc207870795"/>
      <w:bookmarkStart w:id="423" w:name="_Toc207871103"/>
      <w:bookmarkStart w:id="424" w:name="_Toc207871180"/>
      <w:bookmarkStart w:id="425" w:name="_Toc210729401"/>
      <w:r w:rsidRPr="00BE633F">
        <w:lastRenderedPageBreak/>
        <w:t>Appendix A</w:t>
      </w:r>
      <w:r w:rsidR="00F31076">
        <w:t>:</w:t>
      </w:r>
      <w:r w:rsidRPr="00BE633F">
        <w:t xml:space="preserve"> Measurement of </w:t>
      </w:r>
      <w:r w:rsidR="00A75316">
        <w:t>ecosystem condition</w:t>
      </w:r>
      <w:r w:rsidR="00A75316" w:rsidRPr="00BE633F">
        <w:t xml:space="preserve"> </w:t>
      </w:r>
      <w:r w:rsidRPr="00BE633F">
        <w:t>indicators</w:t>
      </w:r>
      <w:bookmarkEnd w:id="419"/>
      <w:bookmarkEnd w:id="420"/>
      <w:bookmarkEnd w:id="421"/>
      <w:bookmarkEnd w:id="422"/>
      <w:bookmarkEnd w:id="423"/>
      <w:bookmarkEnd w:id="424"/>
      <w:bookmarkEnd w:id="425"/>
      <w:r w:rsidRPr="00BE633F">
        <w:t> </w:t>
      </w:r>
    </w:p>
    <w:p w14:paraId="258C911A" w14:textId="77777777" w:rsidR="00BE633F" w:rsidRPr="00BE633F" w:rsidRDefault="00BE633F" w:rsidP="00BE633F">
      <w:pPr>
        <w:rPr>
          <w:i/>
          <w:iCs/>
        </w:rPr>
      </w:pPr>
      <w:r w:rsidRPr="00BE633F">
        <w:rPr>
          <w:i/>
          <w:iCs/>
        </w:rPr>
        <w:t>Establishing permanent sampling plots </w:t>
      </w:r>
    </w:p>
    <w:p w14:paraId="1CA76279" w14:textId="77777777" w:rsidR="00BE633F" w:rsidRPr="00BE633F" w:rsidRDefault="00BE633F" w:rsidP="00BE633F">
      <w:r w:rsidRPr="00BE633F">
        <w:t>Project proponents must establish permanent 50m x 10m sampling plots in each activity area. The sampling plots are used for three main purposes:  </w:t>
      </w:r>
    </w:p>
    <w:p w14:paraId="5C796F22" w14:textId="5DC6F650" w:rsidR="00BE633F" w:rsidRPr="00BE633F" w:rsidRDefault="00BE633F" w:rsidP="00C619DF">
      <w:pPr>
        <w:numPr>
          <w:ilvl w:val="0"/>
          <w:numId w:val="15"/>
        </w:numPr>
      </w:pPr>
      <w:r w:rsidRPr="00BE633F">
        <w:t>to determine the starting values of the indicators for the activity areas </w:t>
      </w:r>
    </w:p>
    <w:p w14:paraId="39A94784" w14:textId="34E445FC" w:rsidR="00BE633F" w:rsidRPr="00BE633F" w:rsidRDefault="00BE633F" w:rsidP="00C619DF">
      <w:pPr>
        <w:numPr>
          <w:ilvl w:val="0"/>
          <w:numId w:val="16"/>
        </w:numPr>
      </w:pPr>
      <w:r w:rsidRPr="00BE633F">
        <w:t xml:space="preserve">to </w:t>
      </w:r>
      <w:r w:rsidR="007C29F4">
        <w:t xml:space="preserve">determine </w:t>
      </w:r>
      <w:r w:rsidRPr="00BE633F">
        <w:t>the STM starting</w:t>
      </w:r>
      <w:r w:rsidR="00441894">
        <w:t xml:space="preserve"> ecosystem</w:t>
      </w:r>
      <w:r w:rsidRPr="00BE633F">
        <w:t xml:space="preserve"> condition state and  </w:t>
      </w:r>
    </w:p>
    <w:p w14:paraId="2E295677" w14:textId="77777777" w:rsidR="00BE633F" w:rsidRPr="00BE633F" w:rsidRDefault="00BE633F" w:rsidP="00C619DF">
      <w:pPr>
        <w:numPr>
          <w:ilvl w:val="0"/>
          <w:numId w:val="17"/>
        </w:numPr>
      </w:pPr>
      <w:r w:rsidRPr="00BE633F">
        <w:t>to monitor progress of the indicators towards the threshold values and nominated restoration targets.  </w:t>
      </w:r>
    </w:p>
    <w:p w14:paraId="02E6DFF6" w14:textId="40D6D686" w:rsidR="00BE633F" w:rsidRPr="00BE633F" w:rsidRDefault="00BE633F" w:rsidP="00BE633F">
      <w:r w:rsidRPr="00BE633F">
        <w:t xml:space="preserve">The number of required sampling plots in an activity area is a function of its size (Table </w:t>
      </w:r>
      <w:r w:rsidR="004735F9">
        <w:t>A</w:t>
      </w:r>
      <w:r w:rsidRPr="00BE633F">
        <w:t>1). </w:t>
      </w:r>
    </w:p>
    <w:p w14:paraId="6E2A93D7" w14:textId="77777777" w:rsidR="00BE633F" w:rsidRPr="00BE633F" w:rsidRDefault="00BE633F" w:rsidP="00BE633F">
      <w:r w:rsidRPr="00BE633F">
        <w:rPr>
          <w:b/>
          <w:bCs/>
        </w:rPr>
        <w:t>Table A1. Number of required sampling plots, by activity area size (in hectares)</w:t>
      </w:r>
      <w:r w:rsidRPr="00BE633F">
        <w:t> </w:t>
      </w:r>
    </w:p>
    <w:tbl>
      <w:tblPr>
        <w:tblW w:w="0" w:type="dxa"/>
        <w:tblInd w:w="-15" w:type="dxa"/>
        <w:tblBorders>
          <w:top w:val="single" w:sz="4" w:space="0" w:color="197C7D"/>
          <w:left w:val="single" w:sz="4" w:space="0" w:color="197C7D"/>
          <w:bottom w:val="single" w:sz="4" w:space="0" w:color="197C7D"/>
          <w:right w:val="single" w:sz="4" w:space="0" w:color="197C7D"/>
          <w:insideH w:val="single" w:sz="4" w:space="0" w:color="197C7D"/>
          <w:insideV w:val="single" w:sz="4" w:space="0" w:color="197C7D"/>
        </w:tblBorders>
        <w:tblCellMar>
          <w:left w:w="0" w:type="dxa"/>
          <w:right w:w="0" w:type="dxa"/>
        </w:tblCellMar>
        <w:tblLook w:val="04A0" w:firstRow="1" w:lastRow="0" w:firstColumn="1" w:lastColumn="0" w:noHBand="0" w:noVBand="1"/>
      </w:tblPr>
      <w:tblGrid>
        <w:gridCol w:w="3780"/>
        <w:gridCol w:w="3795"/>
      </w:tblGrid>
      <w:tr w:rsidR="00BE633F" w:rsidRPr="00BE633F" w14:paraId="3F003710" w14:textId="77777777" w:rsidTr="00B267BA">
        <w:trPr>
          <w:trHeight w:val="240"/>
        </w:trPr>
        <w:tc>
          <w:tcPr>
            <w:tcW w:w="3780" w:type="dxa"/>
            <w:shd w:val="clear" w:color="auto" w:fill="197C7D" w:themeFill="accent1"/>
            <w:vAlign w:val="center"/>
            <w:hideMark/>
          </w:tcPr>
          <w:p w14:paraId="72769724" w14:textId="366E21DC" w:rsidR="00BE633F" w:rsidRPr="00B267BA" w:rsidRDefault="00BE633F" w:rsidP="00B267BA">
            <w:pPr>
              <w:spacing w:before="60" w:after="60"/>
              <w:jc w:val="center"/>
              <w:rPr>
                <w:color w:val="FFFFFF" w:themeColor="background1"/>
              </w:rPr>
            </w:pPr>
            <w:r w:rsidRPr="00B267BA">
              <w:rPr>
                <w:b/>
                <w:color w:val="FFFFFF" w:themeColor="background1"/>
                <w:lang w:val="en-US"/>
              </w:rPr>
              <w:t>Size of activity area</w:t>
            </w:r>
          </w:p>
        </w:tc>
        <w:tc>
          <w:tcPr>
            <w:tcW w:w="3795" w:type="dxa"/>
            <w:shd w:val="clear" w:color="auto" w:fill="197C7D" w:themeFill="accent1"/>
            <w:vAlign w:val="center"/>
            <w:hideMark/>
          </w:tcPr>
          <w:p w14:paraId="4A91308C" w14:textId="3A15B7D5" w:rsidR="00BE633F" w:rsidRPr="00B267BA" w:rsidRDefault="00BE633F" w:rsidP="00B267BA">
            <w:pPr>
              <w:spacing w:before="60" w:after="60"/>
              <w:jc w:val="center"/>
              <w:rPr>
                <w:color w:val="FFFFFF" w:themeColor="background1"/>
              </w:rPr>
            </w:pPr>
            <w:r w:rsidRPr="00B267BA">
              <w:rPr>
                <w:b/>
                <w:color w:val="FFFFFF" w:themeColor="background1"/>
                <w:lang w:val="en-US"/>
              </w:rPr>
              <w:t>Required number of sampling plots</w:t>
            </w:r>
          </w:p>
        </w:tc>
      </w:tr>
      <w:tr w:rsidR="00BE633F" w:rsidRPr="00BE633F" w14:paraId="72226631" w14:textId="77777777" w:rsidTr="00B267BA">
        <w:trPr>
          <w:trHeight w:val="240"/>
        </w:trPr>
        <w:tc>
          <w:tcPr>
            <w:tcW w:w="3780" w:type="dxa"/>
            <w:vAlign w:val="center"/>
            <w:hideMark/>
          </w:tcPr>
          <w:p w14:paraId="064D303E" w14:textId="4C5AF006" w:rsidR="00BE633F" w:rsidRPr="00BE633F" w:rsidRDefault="00BE633F" w:rsidP="00B267BA">
            <w:pPr>
              <w:spacing w:before="60" w:after="60"/>
              <w:jc w:val="center"/>
            </w:pPr>
            <w:r w:rsidRPr="00BE633F">
              <w:rPr>
                <w:lang w:val="en-US"/>
              </w:rPr>
              <w:t>1 hectare or less</w:t>
            </w:r>
          </w:p>
        </w:tc>
        <w:tc>
          <w:tcPr>
            <w:tcW w:w="3795" w:type="dxa"/>
            <w:vAlign w:val="center"/>
            <w:hideMark/>
          </w:tcPr>
          <w:p w14:paraId="5A405C51" w14:textId="57B6EF7E" w:rsidR="00BE633F" w:rsidRPr="00BE633F" w:rsidRDefault="00BE633F" w:rsidP="00B267BA">
            <w:pPr>
              <w:spacing w:before="60" w:after="60"/>
              <w:jc w:val="center"/>
            </w:pPr>
            <w:r w:rsidRPr="00BE633F">
              <w:rPr>
                <w:lang w:val="en-US"/>
              </w:rPr>
              <w:t>1</w:t>
            </w:r>
          </w:p>
        </w:tc>
      </w:tr>
      <w:tr w:rsidR="00BE633F" w:rsidRPr="00BE633F" w14:paraId="5EEC717C" w14:textId="77777777" w:rsidTr="00B267BA">
        <w:trPr>
          <w:trHeight w:val="240"/>
        </w:trPr>
        <w:tc>
          <w:tcPr>
            <w:tcW w:w="3780" w:type="dxa"/>
            <w:vAlign w:val="center"/>
            <w:hideMark/>
          </w:tcPr>
          <w:p w14:paraId="2CB74CAE" w14:textId="200EA265" w:rsidR="00BE633F" w:rsidRPr="00BE633F" w:rsidRDefault="00BE633F" w:rsidP="00B267BA">
            <w:pPr>
              <w:spacing w:before="60" w:after="60"/>
              <w:jc w:val="center"/>
            </w:pPr>
            <w:r w:rsidRPr="00BE633F">
              <w:rPr>
                <w:lang w:val="en-US"/>
              </w:rPr>
              <w:t>Between 1 and 5 hectares</w:t>
            </w:r>
          </w:p>
        </w:tc>
        <w:tc>
          <w:tcPr>
            <w:tcW w:w="3795" w:type="dxa"/>
            <w:vAlign w:val="center"/>
            <w:hideMark/>
          </w:tcPr>
          <w:p w14:paraId="0F0571D3" w14:textId="6C78CC90" w:rsidR="00BE633F" w:rsidRPr="00BE633F" w:rsidRDefault="00BE633F" w:rsidP="00B267BA">
            <w:pPr>
              <w:spacing w:before="60" w:after="60"/>
              <w:jc w:val="center"/>
            </w:pPr>
            <w:r w:rsidRPr="00BE633F">
              <w:rPr>
                <w:lang w:val="en-US"/>
              </w:rPr>
              <w:t>2</w:t>
            </w:r>
          </w:p>
        </w:tc>
      </w:tr>
      <w:tr w:rsidR="00BE633F" w:rsidRPr="00BE633F" w14:paraId="7758A0EB" w14:textId="77777777" w:rsidTr="00B267BA">
        <w:trPr>
          <w:trHeight w:val="240"/>
        </w:trPr>
        <w:tc>
          <w:tcPr>
            <w:tcW w:w="3780" w:type="dxa"/>
            <w:vAlign w:val="center"/>
            <w:hideMark/>
          </w:tcPr>
          <w:p w14:paraId="2FCA86FA" w14:textId="714CA247" w:rsidR="00BE633F" w:rsidRPr="00BE633F" w:rsidRDefault="00BE633F" w:rsidP="00B267BA">
            <w:pPr>
              <w:spacing w:before="60" w:after="60"/>
              <w:jc w:val="center"/>
            </w:pPr>
            <w:r w:rsidRPr="00BE633F">
              <w:rPr>
                <w:lang w:val="en-US"/>
              </w:rPr>
              <w:t>Between 5 and 10 hectares</w:t>
            </w:r>
          </w:p>
        </w:tc>
        <w:tc>
          <w:tcPr>
            <w:tcW w:w="3795" w:type="dxa"/>
            <w:vAlign w:val="center"/>
            <w:hideMark/>
          </w:tcPr>
          <w:p w14:paraId="07A8F200" w14:textId="23FA6246" w:rsidR="00BE633F" w:rsidRPr="00BE633F" w:rsidRDefault="00BE633F" w:rsidP="00B267BA">
            <w:pPr>
              <w:spacing w:before="60" w:after="60"/>
              <w:jc w:val="center"/>
            </w:pPr>
            <w:r w:rsidRPr="00BE633F">
              <w:rPr>
                <w:lang w:val="en-US"/>
              </w:rPr>
              <w:t>3</w:t>
            </w:r>
          </w:p>
        </w:tc>
      </w:tr>
      <w:tr w:rsidR="00BE633F" w:rsidRPr="00BE633F" w14:paraId="01340850" w14:textId="77777777" w:rsidTr="00B267BA">
        <w:trPr>
          <w:trHeight w:val="240"/>
        </w:trPr>
        <w:tc>
          <w:tcPr>
            <w:tcW w:w="3780" w:type="dxa"/>
            <w:vAlign w:val="center"/>
            <w:hideMark/>
          </w:tcPr>
          <w:p w14:paraId="1E225D0C" w14:textId="5798E13C" w:rsidR="00BE633F" w:rsidRPr="00BE633F" w:rsidRDefault="00BE633F" w:rsidP="00B267BA">
            <w:pPr>
              <w:spacing w:before="60" w:after="60"/>
              <w:jc w:val="center"/>
            </w:pPr>
            <w:r w:rsidRPr="00BE633F">
              <w:rPr>
                <w:lang w:val="en-US"/>
              </w:rPr>
              <w:t>Between 10 and 50 hectares</w:t>
            </w:r>
          </w:p>
        </w:tc>
        <w:tc>
          <w:tcPr>
            <w:tcW w:w="3795" w:type="dxa"/>
            <w:vAlign w:val="center"/>
            <w:hideMark/>
          </w:tcPr>
          <w:p w14:paraId="27584AA3" w14:textId="1F05916B" w:rsidR="00BE633F" w:rsidRPr="00BE633F" w:rsidRDefault="00BE633F" w:rsidP="00B267BA">
            <w:pPr>
              <w:spacing w:before="60" w:after="60"/>
              <w:jc w:val="center"/>
            </w:pPr>
            <w:r w:rsidRPr="00BE633F">
              <w:rPr>
                <w:lang w:val="en-US"/>
              </w:rPr>
              <w:t>4</w:t>
            </w:r>
          </w:p>
        </w:tc>
      </w:tr>
      <w:tr w:rsidR="00BE633F" w:rsidRPr="00BE633F" w14:paraId="798A1BBA" w14:textId="77777777" w:rsidTr="00B267BA">
        <w:trPr>
          <w:trHeight w:val="240"/>
        </w:trPr>
        <w:tc>
          <w:tcPr>
            <w:tcW w:w="3780" w:type="dxa"/>
            <w:vAlign w:val="center"/>
            <w:hideMark/>
          </w:tcPr>
          <w:p w14:paraId="442FA846" w14:textId="33A86873" w:rsidR="00BE633F" w:rsidRPr="00BE633F" w:rsidRDefault="00BE633F" w:rsidP="00B267BA">
            <w:pPr>
              <w:spacing w:before="60" w:after="60"/>
              <w:jc w:val="center"/>
            </w:pPr>
            <w:r w:rsidRPr="00BE633F">
              <w:rPr>
                <w:lang w:val="en-US"/>
              </w:rPr>
              <w:t>Between 50 and 100 hectares</w:t>
            </w:r>
          </w:p>
        </w:tc>
        <w:tc>
          <w:tcPr>
            <w:tcW w:w="3795" w:type="dxa"/>
            <w:vAlign w:val="center"/>
            <w:hideMark/>
          </w:tcPr>
          <w:p w14:paraId="73575CA5" w14:textId="4CF969C4" w:rsidR="00BE633F" w:rsidRPr="00BE633F" w:rsidRDefault="006E41E8" w:rsidP="00B267BA">
            <w:pPr>
              <w:spacing w:before="60" w:after="60"/>
              <w:jc w:val="center"/>
            </w:pPr>
            <w:r>
              <w:t>5</w:t>
            </w:r>
          </w:p>
        </w:tc>
      </w:tr>
      <w:tr w:rsidR="00BE633F" w:rsidRPr="00BE633F" w14:paraId="05BF3603" w14:textId="77777777" w:rsidTr="00B267BA">
        <w:trPr>
          <w:trHeight w:val="240"/>
        </w:trPr>
        <w:tc>
          <w:tcPr>
            <w:tcW w:w="3780" w:type="dxa"/>
            <w:vAlign w:val="center"/>
            <w:hideMark/>
          </w:tcPr>
          <w:p w14:paraId="42569D17" w14:textId="5EBBCE8E" w:rsidR="00BE633F" w:rsidRPr="00BE633F" w:rsidRDefault="00E4724C" w:rsidP="00B267BA">
            <w:pPr>
              <w:spacing w:before="60" w:after="60"/>
              <w:jc w:val="center"/>
            </w:pPr>
            <w:r>
              <w:rPr>
                <w:lang w:val="en-US"/>
              </w:rPr>
              <w:t xml:space="preserve">100 </w:t>
            </w:r>
            <w:r w:rsidR="00BE633F" w:rsidRPr="00BE633F">
              <w:rPr>
                <w:lang w:val="en-US"/>
              </w:rPr>
              <w:t>hectares or larger</w:t>
            </w:r>
          </w:p>
        </w:tc>
        <w:tc>
          <w:tcPr>
            <w:tcW w:w="3795" w:type="dxa"/>
            <w:vAlign w:val="center"/>
            <w:hideMark/>
          </w:tcPr>
          <w:p w14:paraId="0FD55233" w14:textId="65F00210" w:rsidR="00BE633F" w:rsidRPr="00BE633F" w:rsidRDefault="00BE633F" w:rsidP="00B267BA">
            <w:pPr>
              <w:spacing w:before="60" w:after="60"/>
              <w:jc w:val="center"/>
            </w:pPr>
            <w:r w:rsidRPr="00BE633F">
              <w:rPr>
                <w:lang w:val="en-US"/>
              </w:rPr>
              <w:t>7</w:t>
            </w:r>
          </w:p>
        </w:tc>
      </w:tr>
    </w:tbl>
    <w:p w14:paraId="1387CF82" w14:textId="77777777" w:rsidR="00BE633F" w:rsidRPr="00BE633F" w:rsidRDefault="00BE633F" w:rsidP="00BE633F">
      <w:r w:rsidRPr="00BE633F">
        <w:rPr>
          <w:lang w:val="en-US"/>
        </w:rPr>
        <w:t>The sampling plots must be representative of at least 90% of the activity area.</w:t>
      </w:r>
      <w:r w:rsidRPr="00BE633F">
        <w:t> </w:t>
      </w:r>
    </w:p>
    <w:p w14:paraId="5C306D77" w14:textId="2A4EBF3C" w:rsidR="00BE633F" w:rsidRPr="00BE633F" w:rsidRDefault="00BE633F" w:rsidP="00BE633F">
      <w:r w:rsidRPr="00BE633F">
        <w:rPr>
          <w:lang w:val="en-US"/>
        </w:rPr>
        <w:lastRenderedPageBreak/>
        <w:t>The location of the sampling plots must be determined using a three-step procedure</w:t>
      </w:r>
      <w:r w:rsidR="009A263C">
        <w:rPr>
          <w:lang w:val="en-US"/>
        </w:rPr>
        <w:t>:</w:t>
      </w:r>
      <w:r w:rsidRPr="00BE633F">
        <w:t> </w:t>
      </w:r>
    </w:p>
    <w:p w14:paraId="48E453C2" w14:textId="77777777" w:rsidR="00BE633F" w:rsidRPr="00BE633F" w:rsidRDefault="00BE633F" w:rsidP="00C619DF">
      <w:pPr>
        <w:numPr>
          <w:ilvl w:val="0"/>
          <w:numId w:val="94"/>
        </w:numPr>
      </w:pPr>
      <w:r w:rsidRPr="00BE633F">
        <w:rPr>
          <w:lang w:val="en-US"/>
        </w:rPr>
        <w:t>Subdivide the activity area into equal portions, 1 for each required sampling plot.</w:t>
      </w:r>
      <w:r w:rsidRPr="00BE633F">
        <w:t> </w:t>
      </w:r>
    </w:p>
    <w:p w14:paraId="7A6E1808" w14:textId="77777777" w:rsidR="00BE633F" w:rsidRPr="00BE633F" w:rsidRDefault="00BE633F" w:rsidP="00C619DF">
      <w:pPr>
        <w:numPr>
          <w:ilvl w:val="0"/>
          <w:numId w:val="94"/>
        </w:numPr>
      </w:pPr>
      <w:r w:rsidRPr="00BE633F">
        <w:rPr>
          <w:lang w:val="en-US"/>
        </w:rPr>
        <w:t>In each portion, randomly select the location of a sampling plot of 50m x 10m.</w:t>
      </w:r>
      <w:r w:rsidRPr="00BE633F">
        <w:t> </w:t>
      </w:r>
    </w:p>
    <w:p w14:paraId="6C9CF3F3" w14:textId="77777777" w:rsidR="00BE633F" w:rsidRPr="00BE633F" w:rsidRDefault="00BE633F" w:rsidP="00C619DF">
      <w:pPr>
        <w:numPr>
          <w:ilvl w:val="0"/>
          <w:numId w:val="94"/>
        </w:numPr>
      </w:pPr>
      <w:r w:rsidRPr="00BE633F">
        <w:rPr>
          <w:lang w:val="en-US"/>
        </w:rPr>
        <w:t>If necessary, discard the selected locations, and randomly select new ones until the selected locations are, between them, representative of at least 90% of the activity area.</w:t>
      </w:r>
      <w:r w:rsidRPr="00BE633F">
        <w:t> </w:t>
      </w:r>
    </w:p>
    <w:p w14:paraId="5C4793A8" w14:textId="2A0B1BB1" w:rsidR="00BE633F" w:rsidRPr="00301C3B" w:rsidRDefault="00574922" w:rsidP="00BE633F">
      <w:pPr>
        <w:rPr>
          <w:b/>
          <w:i/>
        </w:rPr>
      </w:pPr>
      <w:r w:rsidRPr="00301C3B">
        <w:rPr>
          <w:b/>
          <w:i/>
        </w:rPr>
        <w:t>Monitoring t</w:t>
      </w:r>
      <w:r w:rsidR="00F030B5" w:rsidRPr="00301C3B">
        <w:rPr>
          <w:b/>
          <w:i/>
        </w:rPr>
        <w:t>echniques</w:t>
      </w:r>
      <w:r w:rsidR="00BE633F" w:rsidRPr="00301C3B">
        <w:rPr>
          <w:b/>
          <w:i/>
        </w:rPr>
        <w:t> </w:t>
      </w:r>
    </w:p>
    <w:p w14:paraId="40F880E7" w14:textId="1094EA0B" w:rsidR="00BE633F" w:rsidRPr="00BE633F" w:rsidRDefault="00BE633F" w:rsidP="00BE633F">
      <w:r w:rsidRPr="00BE633F">
        <w:t xml:space="preserve">Five </w:t>
      </w:r>
      <w:r w:rsidR="007E2DBC">
        <w:t>monitoring techniques</w:t>
      </w:r>
      <w:r w:rsidRPr="00BE633F">
        <w:t xml:space="preserve"> are required to be used in each sampling plot to </w:t>
      </w:r>
      <w:r w:rsidR="006F5CF0">
        <w:t>measure the value of each ecosystem condition indicator</w:t>
      </w:r>
      <w:r w:rsidRPr="00BE633F">
        <w:t>.  </w:t>
      </w:r>
    </w:p>
    <w:p w14:paraId="1875F4D6" w14:textId="1470550B" w:rsidR="00BE633F" w:rsidRPr="00BE633F" w:rsidRDefault="009A0E81" w:rsidP="00BE633F">
      <w:pPr>
        <w:rPr>
          <w:b/>
        </w:rPr>
      </w:pPr>
      <w:r>
        <w:rPr>
          <w:b/>
        </w:rPr>
        <w:t>Measuring c</w:t>
      </w:r>
      <w:r w:rsidR="00BE633F" w:rsidRPr="434D111D">
        <w:rPr>
          <w:b/>
        </w:rPr>
        <w:t>anopy height  </w:t>
      </w:r>
    </w:p>
    <w:p w14:paraId="003E8432" w14:textId="77777777" w:rsidR="00BE633F" w:rsidRPr="00BE633F" w:rsidRDefault="00BE633F" w:rsidP="00BE633F">
      <w:r w:rsidRPr="00BE633F">
        <w:rPr>
          <w:lang w:val="en-US"/>
        </w:rPr>
        <w:t>The height of the canopy must be estimated by: </w:t>
      </w:r>
      <w:r w:rsidRPr="00BE633F">
        <w:t> </w:t>
      </w:r>
    </w:p>
    <w:p w14:paraId="79622C75" w14:textId="345DB61B" w:rsidR="00BE633F" w:rsidRPr="00BE633F" w:rsidRDefault="00BE633F" w:rsidP="00C619DF">
      <w:pPr>
        <w:numPr>
          <w:ilvl w:val="0"/>
          <w:numId w:val="19"/>
        </w:numPr>
      </w:pPr>
      <w:r w:rsidRPr="00BE633F">
        <w:rPr>
          <w:lang w:val="en-US"/>
        </w:rPr>
        <w:t>select 3 or more representative native trees from the canopy layer in each sampling plot and</w:t>
      </w:r>
      <w:r w:rsidRPr="00BE633F">
        <w:t> </w:t>
      </w:r>
    </w:p>
    <w:p w14:paraId="46506A7C" w14:textId="77777777" w:rsidR="00BE633F" w:rsidRPr="00BE633F" w:rsidRDefault="00BE633F" w:rsidP="00C619DF">
      <w:pPr>
        <w:numPr>
          <w:ilvl w:val="0"/>
          <w:numId w:val="20"/>
        </w:numPr>
      </w:pPr>
      <w:r w:rsidRPr="00BE633F">
        <w:rPr>
          <w:lang w:val="en-US"/>
        </w:rPr>
        <w:t>measuring their heights using a clinometer or hypsometer.</w:t>
      </w:r>
      <w:r w:rsidRPr="00BE633F">
        <w:t> </w:t>
      </w:r>
    </w:p>
    <w:p w14:paraId="1611E127" w14:textId="347B4F61" w:rsidR="00BE633F" w:rsidRPr="00BE633F" w:rsidRDefault="009A0E81" w:rsidP="00BE633F">
      <w:pPr>
        <w:rPr>
          <w:b/>
        </w:rPr>
      </w:pPr>
      <w:r>
        <w:rPr>
          <w:b/>
        </w:rPr>
        <w:t>Measuring l</w:t>
      </w:r>
      <w:r w:rsidR="00BE633F" w:rsidRPr="434D111D">
        <w:rPr>
          <w:b/>
        </w:rPr>
        <w:t>arge tree density  </w:t>
      </w:r>
    </w:p>
    <w:p w14:paraId="46F7614C" w14:textId="77777777" w:rsidR="00BE633F" w:rsidRPr="00BE633F" w:rsidRDefault="00BE633F" w:rsidP="00BE633F">
      <w:r w:rsidRPr="00BE633F">
        <w:t>The density of large trees must be estimated by: </w:t>
      </w:r>
    </w:p>
    <w:p w14:paraId="1B5C6911" w14:textId="0A1FF052" w:rsidR="00BE633F" w:rsidRPr="00BE633F" w:rsidRDefault="00BE633F" w:rsidP="00C619DF">
      <w:pPr>
        <w:numPr>
          <w:ilvl w:val="0"/>
          <w:numId w:val="21"/>
        </w:numPr>
      </w:pPr>
      <w:r w:rsidRPr="00BE633F">
        <w:t xml:space="preserve">identifying trees with a diameter at breast height </w:t>
      </w:r>
      <w:r w:rsidR="00B0202D" w:rsidRPr="00BE633F">
        <w:t>≥</w:t>
      </w:r>
      <w:r w:rsidR="00B0202D">
        <w:t>20</w:t>
      </w:r>
      <w:r w:rsidRPr="00BE633F">
        <w:t>cm</w:t>
      </w:r>
      <w:r w:rsidR="00B0202D">
        <w:t>**</w:t>
      </w:r>
      <w:r w:rsidRPr="00BE633F">
        <w:t xml:space="preserve"> in each sampling plot using a diameter tape or similar measuring tape and </w:t>
      </w:r>
    </w:p>
    <w:p w14:paraId="43377D74" w14:textId="77777777" w:rsidR="00BE633F" w:rsidRPr="00BE633F" w:rsidRDefault="00BE633F" w:rsidP="00C619DF">
      <w:pPr>
        <w:numPr>
          <w:ilvl w:val="0"/>
          <w:numId w:val="22"/>
        </w:numPr>
      </w:pPr>
      <w:r w:rsidRPr="00BE633F">
        <w:t>counting the number of those trees. </w:t>
      </w:r>
    </w:p>
    <w:p w14:paraId="736A507C" w14:textId="15B2AA54" w:rsidR="000F210F" w:rsidRDefault="00BE633F" w:rsidP="00BE633F">
      <w:r w:rsidRPr="00BE633F">
        <w:t xml:space="preserve">Diameter at breast height </w:t>
      </w:r>
      <w:r w:rsidR="001051C8">
        <w:t xml:space="preserve">(DBH) </w:t>
      </w:r>
      <w:r w:rsidRPr="00BE633F">
        <w:t>means the diameter of the tree trunk(s) measured 1.4m from the ground. Where a tree has multiple trunks at the measured height, the diameter at breast height is the sum of the diameter of all trunks at that height. </w:t>
      </w:r>
      <w:r w:rsidR="00B0202D">
        <w:t xml:space="preserve"> </w:t>
      </w:r>
    </w:p>
    <w:p w14:paraId="42D4A188" w14:textId="0AA406C5" w:rsidR="00BE633F" w:rsidRPr="00BE633F" w:rsidRDefault="007A5D91" w:rsidP="00BE633F">
      <w:r>
        <w:lastRenderedPageBreak/>
        <w:t>**</w:t>
      </w:r>
      <w:r w:rsidR="00CA5389">
        <w:t xml:space="preserve">The </w:t>
      </w:r>
      <w:r w:rsidR="00232A52">
        <w:t xml:space="preserve">DBH </w:t>
      </w:r>
      <w:r w:rsidR="00B30D22">
        <w:t xml:space="preserve">cut-off value </w:t>
      </w:r>
      <w:r w:rsidR="00946C08">
        <w:t xml:space="preserve">for large trees </w:t>
      </w:r>
      <w:r w:rsidR="00F50914">
        <w:t xml:space="preserve">can be </w:t>
      </w:r>
      <w:r w:rsidR="00323AAA" w:rsidRPr="00323AAA">
        <w:t>either 20cm</w:t>
      </w:r>
      <w:r w:rsidR="00F50914">
        <w:t xml:space="preserve"> or </w:t>
      </w:r>
      <w:r w:rsidR="00323AAA" w:rsidRPr="00323AAA">
        <w:t xml:space="preserve">the cut-off specified in </w:t>
      </w:r>
      <w:r w:rsidR="003F32D3">
        <w:t>an</w:t>
      </w:r>
      <w:r w:rsidR="00323AAA" w:rsidRPr="00323AAA">
        <w:t xml:space="preserve"> applicable benchmark </w:t>
      </w:r>
      <w:r w:rsidR="00A10B3C">
        <w:t>value for the reference ecosystem</w:t>
      </w:r>
      <w:r w:rsidR="000F210F">
        <w:t xml:space="preserve">. </w:t>
      </w:r>
    </w:p>
    <w:p w14:paraId="7245C8CD" w14:textId="77777777" w:rsidR="00BE633F" w:rsidRPr="00BE633F" w:rsidRDefault="00BE633F" w:rsidP="00BE633F">
      <w:r w:rsidRPr="434D111D">
        <w:rPr>
          <w:b/>
        </w:rPr>
        <w:t xml:space="preserve">Point intercept method </w:t>
      </w:r>
      <w:r w:rsidRPr="00BE633F">
        <w:t> </w:t>
      </w:r>
    </w:p>
    <w:p w14:paraId="7A355DF9" w14:textId="77777777" w:rsidR="00BE633F" w:rsidRPr="00BE633F" w:rsidRDefault="00BE633F" w:rsidP="00BE633F">
      <w:r w:rsidRPr="00BE633F">
        <w:rPr>
          <w:lang w:val="en-US"/>
        </w:rPr>
        <w:t>The point intercept method must be applied in each sampling plot to assess the number of plant species, the proportion of ground area covered by each plant species and the crown cover provided by native and non-native plant species in canopy and mid-storey layers.</w:t>
      </w:r>
      <w:r w:rsidRPr="00BE633F">
        <w:t> </w:t>
      </w:r>
    </w:p>
    <w:p w14:paraId="6C63233F" w14:textId="77777777" w:rsidR="00BE633F" w:rsidRPr="00BE633F" w:rsidRDefault="00BE633F" w:rsidP="00BE633F">
      <w:pPr>
        <w:rPr>
          <w:b/>
        </w:rPr>
      </w:pPr>
      <w:r w:rsidRPr="434D111D">
        <w:rPr>
          <w:b/>
        </w:rPr>
        <w:t>Quadrat method </w:t>
      </w:r>
    </w:p>
    <w:p w14:paraId="324C2997" w14:textId="77777777" w:rsidR="00BE633F" w:rsidRPr="00BE633F" w:rsidRDefault="00BE633F" w:rsidP="00BE633F">
      <w:r w:rsidRPr="00BE633F">
        <w:rPr>
          <w:lang w:val="en-US"/>
        </w:rPr>
        <w:t>The quadrat method must be applied in each sampling plot to assess the number of plant species, and the proportion of ground area covered by each plant species in each activity area.</w:t>
      </w:r>
      <w:r w:rsidRPr="00BE633F">
        <w:t> </w:t>
      </w:r>
    </w:p>
    <w:p w14:paraId="2EE44984" w14:textId="6795CB81" w:rsidR="00BE633F" w:rsidRPr="00BE633F" w:rsidRDefault="00BE633F" w:rsidP="00BE633F">
      <w:pPr>
        <w:rPr>
          <w:b/>
        </w:rPr>
      </w:pPr>
      <w:r w:rsidRPr="434D111D">
        <w:rPr>
          <w:b/>
        </w:rPr>
        <w:t>Plot survey </w:t>
      </w:r>
      <w:r w:rsidR="009A0E81">
        <w:rPr>
          <w:b/>
        </w:rPr>
        <w:t>method</w:t>
      </w:r>
    </w:p>
    <w:p w14:paraId="06E5279F" w14:textId="77777777" w:rsidR="00BE633F" w:rsidRPr="00BE633F" w:rsidRDefault="00BE633F" w:rsidP="00BE633F">
      <w:r w:rsidRPr="00BE633F">
        <w:t>Plot surveys must be conducted in each sampling plot. These involve: </w:t>
      </w:r>
    </w:p>
    <w:p w14:paraId="202DA9FF" w14:textId="06532A59" w:rsidR="00BE633F" w:rsidRPr="00BE633F" w:rsidRDefault="00BE633F" w:rsidP="00C619DF">
      <w:pPr>
        <w:numPr>
          <w:ilvl w:val="0"/>
          <w:numId w:val="23"/>
        </w:numPr>
      </w:pPr>
      <w:r w:rsidRPr="00BE633F">
        <w:t>a survey of the entirety of the sampling plot and </w:t>
      </w:r>
    </w:p>
    <w:p w14:paraId="12DF6E10" w14:textId="3F8C406B" w:rsidR="00BE633F" w:rsidRPr="00BE633F" w:rsidRDefault="00BE633F" w:rsidP="00C619DF">
      <w:pPr>
        <w:numPr>
          <w:ilvl w:val="0"/>
          <w:numId w:val="24"/>
        </w:numPr>
      </w:pPr>
      <w:r w:rsidRPr="00BE633F">
        <w:t>the identification and recording of the number and identity of all plant species and  </w:t>
      </w:r>
    </w:p>
    <w:p w14:paraId="208E07CC" w14:textId="77777777" w:rsidR="00BE633F" w:rsidRPr="00BE633F" w:rsidRDefault="00BE633F" w:rsidP="00C619DF">
      <w:pPr>
        <w:numPr>
          <w:ilvl w:val="0"/>
          <w:numId w:val="25"/>
        </w:numPr>
      </w:pPr>
      <w:r w:rsidRPr="00BE633F">
        <w:t>for activity areas comprised of MVGs from MVG structural groups 1 and 2, identify whether there is any recruitment of plant species from the canopy layer in the reference ecosystem, with plants defined as recruiting when they are ≤2 metres in height (where recruitment is identified, the species of the recruiting plants must be recorded). </w:t>
      </w:r>
    </w:p>
    <w:p w14:paraId="03CDE87E" w14:textId="79A1018B" w:rsidR="00BE633F" w:rsidRPr="00BE633F" w:rsidRDefault="00BE633F" w:rsidP="00BE633F">
      <w:pPr>
        <w:rPr>
          <w:b/>
        </w:rPr>
      </w:pPr>
      <w:r w:rsidRPr="434D111D">
        <w:rPr>
          <w:b/>
        </w:rPr>
        <w:t xml:space="preserve">Calculating </w:t>
      </w:r>
      <w:r w:rsidR="000D3CA3">
        <w:rPr>
          <w:b/>
        </w:rPr>
        <w:t>ecosystem condition</w:t>
      </w:r>
      <w:r w:rsidRPr="434D111D">
        <w:rPr>
          <w:b/>
        </w:rPr>
        <w:t xml:space="preserve"> indicator values  </w:t>
      </w:r>
    </w:p>
    <w:p w14:paraId="0D5CD2EA" w14:textId="7130141D" w:rsidR="00BE633F" w:rsidRPr="00BE633F" w:rsidRDefault="00BE633F" w:rsidP="00BE633F">
      <w:r w:rsidRPr="00BE633F">
        <w:t xml:space="preserve">The data collected using the </w:t>
      </w:r>
      <w:r w:rsidR="00596AC7">
        <w:t xml:space="preserve">monitoring techniques </w:t>
      </w:r>
      <w:r w:rsidRPr="00BE633F">
        <w:t xml:space="preserve">above are used to calculate </w:t>
      </w:r>
      <w:r w:rsidR="00596AC7">
        <w:t>ecosystem condition</w:t>
      </w:r>
      <w:r w:rsidRPr="00BE633F">
        <w:t xml:space="preserve"> indicator values. The calculat</w:t>
      </w:r>
      <w:r w:rsidR="00626B15">
        <w:t>ions</w:t>
      </w:r>
      <w:r w:rsidR="00A714A1">
        <w:t xml:space="preserve"> required to </w:t>
      </w:r>
      <w:r w:rsidR="00521F06">
        <w:t>obtain</w:t>
      </w:r>
      <w:r w:rsidRPr="00BE633F" w:rsidDel="00521F06">
        <w:t xml:space="preserve"> </w:t>
      </w:r>
      <w:r w:rsidRPr="00BE633F">
        <w:t xml:space="preserve">indicator values are summarised in Table </w:t>
      </w:r>
      <w:r w:rsidR="00A16963">
        <w:t>A</w:t>
      </w:r>
      <w:r w:rsidRPr="00BE633F">
        <w:t>2.  </w:t>
      </w:r>
    </w:p>
    <w:p w14:paraId="3D1403C5" w14:textId="4B7D2241" w:rsidR="00BE633F" w:rsidRPr="00BE633F" w:rsidRDefault="00BE633F" w:rsidP="00301C3B">
      <w:pPr>
        <w:keepNext/>
      </w:pPr>
      <w:r w:rsidRPr="00BE633F">
        <w:rPr>
          <w:b/>
          <w:bCs/>
        </w:rPr>
        <w:lastRenderedPageBreak/>
        <w:t xml:space="preserve">Table A2. </w:t>
      </w:r>
      <w:r w:rsidR="003A3592">
        <w:rPr>
          <w:b/>
          <w:bCs/>
        </w:rPr>
        <w:t>How to calculate e</w:t>
      </w:r>
      <w:r w:rsidR="00603CF7">
        <w:rPr>
          <w:b/>
          <w:bCs/>
        </w:rPr>
        <w:t>cosystem condition</w:t>
      </w:r>
      <w:r w:rsidRPr="00BE633F">
        <w:rPr>
          <w:b/>
          <w:bCs/>
        </w:rPr>
        <w:t xml:space="preserve"> indicator values</w:t>
      </w:r>
      <w:r w:rsidRPr="00BE633F">
        <w:t> </w:t>
      </w:r>
    </w:p>
    <w:tbl>
      <w:tblPr>
        <w:tblW w:w="0" w:type="dxa"/>
        <w:tblBorders>
          <w:top w:val="single" w:sz="4" w:space="0" w:color="197C7D"/>
          <w:left w:val="single" w:sz="4" w:space="0" w:color="197C7D"/>
          <w:bottom w:val="single" w:sz="4" w:space="0" w:color="197C7D"/>
          <w:right w:val="single" w:sz="4" w:space="0" w:color="197C7D"/>
          <w:insideH w:val="single" w:sz="4" w:space="0" w:color="197C7D"/>
          <w:insideV w:val="single" w:sz="4" w:space="0" w:color="197C7D"/>
        </w:tblBorders>
        <w:tblCellMar>
          <w:left w:w="0" w:type="dxa"/>
          <w:right w:w="0" w:type="dxa"/>
        </w:tblCellMar>
        <w:tblLook w:val="04A0" w:firstRow="1" w:lastRow="0" w:firstColumn="1" w:lastColumn="0" w:noHBand="0" w:noVBand="1"/>
      </w:tblPr>
      <w:tblGrid>
        <w:gridCol w:w="2820"/>
        <w:gridCol w:w="9075"/>
        <w:gridCol w:w="2040"/>
      </w:tblGrid>
      <w:tr w:rsidR="00BE633F" w:rsidRPr="00BE633F" w14:paraId="092FB82B" w14:textId="77777777" w:rsidTr="00B267BA">
        <w:trPr>
          <w:trHeight w:val="780"/>
          <w:tblHeader/>
        </w:trPr>
        <w:tc>
          <w:tcPr>
            <w:tcW w:w="2820" w:type="dxa"/>
            <w:shd w:val="clear" w:color="auto" w:fill="197C7D" w:themeFill="accent1"/>
            <w:hideMark/>
          </w:tcPr>
          <w:p w14:paraId="43E16F36" w14:textId="77777777" w:rsidR="00BE633F" w:rsidRPr="00B267BA" w:rsidRDefault="00BE633F" w:rsidP="00B267BA">
            <w:pPr>
              <w:spacing w:before="60" w:after="60"/>
              <w:rPr>
                <w:color w:val="FFFFFF" w:themeColor="background1"/>
              </w:rPr>
            </w:pPr>
            <w:r w:rsidRPr="00B267BA">
              <w:rPr>
                <w:b/>
                <w:color w:val="FFFFFF" w:themeColor="background1"/>
                <w:lang w:val="en-US"/>
              </w:rPr>
              <w:t>Indicator</w:t>
            </w:r>
            <w:r w:rsidRPr="00B267BA">
              <w:rPr>
                <w:color w:val="FFFFFF" w:themeColor="background1"/>
              </w:rPr>
              <w:t> </w:t>
            </w:r>
          </w:p>
        </w:tc>
        <w:tc>
          <w:tcPr>
            <w:tcW w:w="9075" w:type="dxa"/>
            <w:shd w:val="clear" w:color="auto" w:fill="197C7D" w:themeFill="accent1"/>
            <w:hideMark/>
          </w:tcPr>
          <w:p w14:paraId="3A7451DE" w14:textId="520E2133" w:rsidR="00BE633F" w:rsidRPr="00B267BA" w:rsidRDefault="00BE633F" w:rsidP="00B267BA">
            <w:pPr>
              <w:spacing w:before="60" w:after="60"/>
              <w:rPr>
                <w:color w:val="FFFFFF" w:themeColor="background1"/>
              </w:rPr>
            </w:pPr>
            <w:r w:rsidRPr="00B267BA">
              <w:rPr>
                <w:b/>
                <w:color w:val="FFFFFF" w:themeColor="background1"/>
                <w:lang w:val="en-US"/>
              </w:rPr>
              <w:t xml:space="preserve">How to calculate the value of </w:t>
            </w:r>
            <w:r w:rsidR="002460FD" w:rsidRPr="00B267BA">
              <w:rPr>
                <w:b/>
                <w:color w:val="FFFFFF" w:themeColor="background1"/>
                <w:lang w:val="en-US"/>
              </w:rPr>
              <w:t>each ecosystem condition</w:t>
            </w:r>
            <w:r w:rsidRPr="00B267BA">
              <w:rPr>
                <w:b/>
                <w:color w:val="FFFFFF" w:themeColor="background1"/>
                <w:lang w:val="en-US"/>
              </w:rPr>
              <w:t xml:space="preserve"> indicator </w:t>
            </w:r>
            <w:r w:rsidR="00DE4769" w:rsidRPr="00B267BA">
              <w:rPr>
                <w:b/>
                <w:color w:val="FFFFFF" w:themeColor="background1"/>
                <w:lang w:val="en-US"/>
              </w:rPr>
              <w:t xml:space="preserve">using data collected in </w:t>
            </w:r>
            <w:r w:rsidRPr="00B267BA">
              <w:rPr>
                <w:b/>
                <w:color w:val="FFFFFF" w:themeColor="background1"/>
                <w:lang w:val="en-US"/>
              </w:rPr>
              <w:t>permanent sampling plot</w:t>
            </w:r>
            <w:r w:rsidR="008B154F" w:rsidRPr="00B267BA">
              <w:rPr>
                <w:b/>
                <w:color w:val="FFFFFF" w:themeColor="background1"/>
                <w:lang w:val="en-US"/>
              </w:rPr>
              <w:t>s</w:t>
            </w:r>
            <w:r w:rsidRPr="00B267BA">
              <w:rPr>
                <w:color w:val="FFFFFF" w:themeColor="background1"/>
              </w:rPr>
              <w:t> </w:t>
            </w:r>
          </w:p>
        </w:tc>
        <w:tc>
          <w:tcPr>
            <w:tcW w:w="2040" w:type="dxa"/>
            <w:shd w:val="clear" w:color="auto" w:fill="197C7D" w:themeFill="accent1"/>
            <w:hideMark/>
          </w:tcPr>
          <w:p w14:paraId="1B759707" w14:textId="77777777" w:rsidR="00BE633F" w:rsidRPr="00B267BA" w:rsidRDefault="00BE633F" w:rsidP="00BE633F">
            <w:pPr>
              <w:rPr>
                <w:color w:val="FFFFFF" w:themeColor="background1"/>
              </w:rPr>
            </w:pPr>
            <w:r w:rsidRPr="00B267BA">
              <w:rPr>
                <w:b/>
                <w:color w:val="FFFFFF" w:themeColor="background1"/>
                <w:lang w:val="en-US"/>
              </w:rPr>
              <w:t>Applicable MVG Structural Group</w:t>
            </w:r>
            <w:r w:rsidRPr="00B267BA">
              <w:rPr>
                <w:color w:val="FFFFFF" w:themeColor="background1"/>
              </w:rPr>
              <w:t> </w:t>
            </w:r>
          </w:p>
        </w:tc>
      </w:tr>
      <w:tr w:rsidR="00BE633F" w:rsidRPr="00BE633F" w14:paraId="35182352" w14:textId="77777777" w:rsidTr="00B267BA">
        <w:trPr>
          <w:trHeight w:val="780"/>
        </w:trPr>
        <w:tc>
          <w:tcPr>
            <w:tcW w:w="2820" w:type="dxa"/>
            <w:hideMark/>
          </w:tcPr>
          <w:p w14:paraId="06B90E2F" w14:textId="7B789D38" w:rsidR="00BE633F" w:rsidRPr="00BE633F" w:rsidRDefault="00BE633F" w:rsidP="00B267BA">
            <w:pPr>
              <w:spacing w:before="60" w:after="60"/>
            </w:pPr>
            <w:r w:rsidRPr="00BE633F">
              <w:rPr>
                <w:lang w:val="en-US"/>
              </w:rPr>
              <w:t xml:space="preserve">Canopy height (in </w:t>
            </w:r>
            <w:r w:rsidR="008D41DC" w:rsidRPr="00BE633F">
              <w:rPr>
                <w:lang w:val="en-US"/>
              </w:rPr>
              <w:t>meters</w:t>
            </w:r>
            <w:r w:rsidRPr="00BE633F">
              <w:rPr>
                <w:lang w:val="en-US"/>
              </w:rPr>
              <w:t>)</w:t>
            </w:r>
            <w:r w:rsidRPr="00BE633F">
              <w:t> </w:t>
            </w:r>
          </w:p>
        </w:tc>
        <w:tc>
          <w:tcPr>
            <w:tcW w:w="9075" w:type="dxa"/>
            <w:hideMark/>
          </w:tcPr>
          <w:p w14:paraId="0461DC46" w14:textId="77777777" w:rsidR="00BE633F" w:rsidRPr="00BE633F" w:rsidRDefault="00BE633F" w:rsidP="00B267BA">
            <w:pPr>
              <w:spacing w:before="60" w:after="60"/>
            </w:pPr>
            <w:r w:rsidRPr="00BE633F">
              <w:rPr>
                <w:lang w:val="en-US"/>
              </w:rPr>
              <w:t>Calculate the value of this indicator as the average height of the measured trees or shrubs forming the dominant canopy.</w:t>
            </w:r>
            <w:r w:rsidRPr="00BE633F">
              <w:t> </w:t>
            </w:r>
          </w:p>
        </w:tc>
        <w:tc>
          <w:tcPr>
            <w:tcW w:w="2040" w:type="dxa"/>
            <w:hideMark/>
          </w:tcPr>
          <w:p w14:paraId="394C0993" w14:textId="77777777" w:rsidR="00BE633F" w:rsidRPr="00BE633F" w:rsidRDefault="00BE633F" w:rsidP="00BE633F">
            <w:r w:rsidRPr="00BE633F">
              <w:rPr>
                <w:lang w:val="en-US"/>
              </w:rPr>
              <w:t>1, 2, 3</w:t>
            </w:r>
            <w:r w:rsidRPr="00BE633F">
              <w:t> </w:t>
            </w:r>
          </w:p>
        </w:tc>
      </w:tr>
      <w:tr w:rsidR="00BE633F" w:rsidRPr="00BE633F" w14:paraId="64B369AA" w14:textId="77777777" w:rsidTr="00B267BA">
        <w:trPr>
          <w:trHeight w:val="525"/>
        </w:trPr>
        <w:tc>
          <w:tcPr>
            <w:tcW w:w="2820" w:type="dxa"/>
            <w:hideMark/>
          </w:tcPr>
          <w:p w14:paraId="7A0FCF3C" w14:textId="77777777" w:rsidR="00BE633F" w:rsidRPr="00BE633F" w:rsidRDefault="00BE633F" w:rsidP="00B267BA">
            <w:pPr>
              <w:spacing w:before="60" w:after="60"/>
            </w:pPr>
            <w:r w:rsidRPr="00BE633F">
              <w:rPr>
                <w:lang w:val="en-US"/>
              </w:rPr>
              <w:t>Density of large trees</w:t>
            </w:r>
            <w:r w:rsidRPr="00BE633F">
              <w:t> </w:t>
            </w:r>
          </w:p>
        </w:tc>
        <w:tc>
          <w:tcPr>
            <w:tcW w:w="9075" w:type="dxa"/>
            <w:hideMark/>
          </w:tcPr>
          <w:p w14:paraId="4B8E37D1" w14:textId="22424596" w:rsidR="00BE633F" w:rsidRPr="00BE633F" w:rsidRDefault="00BE633F" w:rsidP="00B267BA">
            <w:pPr>
              <w:spacing w:before="60" w:after="60"/>
            </w:pPr>
            <w:r w:rsidRPr="00BE633F">
              <w:rPr>
                <w:lang w:val="en-US"/>
              </w:rPr>
              <w:t xml:space="preserve">Calculate the value of this indicator as the total number of trees with diameter at breast height </w:t>
            </w:r>
            <w:r w:rsidR="00072E6A">
              <w:rPr>
                <w:lang w:val="en-US"/>
              </w:rPr>
              <w:t>either</w:t>
            </w:r>
            <w:r w:rsidRPr="00BE633F">
              <w:rPr>
                <w:lang w:val="en-US"/>
              </w:rPr>
              <w:t xml:space="preserve"> ≥ </w:t>
            </w:r>
            <w:r w:rsidR="00994CA9">
              <w:rPr>
                <w:lang w:val="en-US"/>
              </w:rPr>
              <w:t>20</w:t>
            </w:r>
            <w:r w:rsidRPr="00BE633F">
              <w:rPr>
                <w:lang w:val="en-US"/>
              </w:rPr>
              <w:t xml:space="preserve"> cm</w:t>
            </w:r>
            <w:r w:rsidR="00672F1E">
              <w:rPr>
                <w:lang w:val="en-US"/>
              </w:rPr>
              <w:t xml:space="preserve"> or an </w:t>
            </w:r>
            <w:r w:rsidR="00292AA5">
              <w:rPr>
                <w:lang w:val="en-US"/>
              </w:rPr>
              <w:t>applicable benchmark value for the reference ecosystem</w:t>
            </w:r>
            <w:r w:rsidRPr="00BE633F">
              <w:rPr>
                <w:lang w:val="en-US"/>
              </w:rPr>
              <w:t>.</w:t>
            </w:r>
            <w:r w:rsidRPr="00BE633F">
              <w:t> </w:t>
            </w:r>
          </w:p>
        </w:tc>
        <w:tc>
          <w:tcPr>
            <w:tcW w:w="2040" w:type="dxa"/>
            <w:hideMark/>
          </w:tcPr>
          <w:p w14:paraId="2A00330E" w14:textId="77777777" w:rsidR="00BE633F" w:rsidRPr="00BE633F" w:rsidRDefault="00BE633F" w:rsidP="00BE633F">
            <w:r w:rsidRPr="00BE633F">
              <w:rPr>
                <w:lang w:val="en-US"/>
              </w:rPr>
              <w:t>1,2</w:t>
            </w:r>
            <w:r w:rsidRPr="00BE633F">
              <w:t> </w:t>
            </w:r>
          </w:p>
        </w:tc>
      </w:tr>
      <w:tr w:rsidR="00BE633F" w:rsidRPr="00BE633F" w14:paraId="33F49EE0" w14:textId="77777777" w:rsidTr="00B267BA">
        <w:trPr>
          <w:trHeight w:val="1035"/>
        </w:trPr>
        <w:tc>
          <w:tcPr>
            <w:tcW w:w="2820" w:type="dxa"/>
            <w:hideMark/>
          </w:tcPr>
          <w:p w14:paraId="51E986D5" w14:textId="77777777" w:rsidR="00BE633F" w:rsidRPr="00BE633F" w:rsidRDefault="00BE633F" w:rsidP="00B267BA">
            <w:pPr>
              <w:spacing w:before="60" w:after="60"/>
            </w:pPr>
            <w:r w:rsidRPr="00BE633F">
              <w:rPr>
                <w:lang w:val="en-US"/>
              </w:rPr>
              <w:t>Crown cover from native plants in the dominant stratum (as a percentage)</w:t>
            </w:r>
            <w:r w:rsidRPr="00BE633F">
              <w:t> </w:t>
            </w:r>
          </w:p>
        </w:tc>
        <w:tc>
          <w:tcPr>
            <w:tcW w:w="9075" w:type="dxa"/>
            <w:hideMark/>
          </w:tcPr>
          <w:p w14:paraId="06E67EB0" w14:textId="77777777" w:rsidR="00BE633F" w:rsidRPr="00BE633F" w:rsidRDefault="00BE633F" w:rsidP="00B267BA">
            <w:pPr>
              <w:spacing w:before="60" w:after="60"/>
            </w:pPr>
            <w:r w:rsidRPr="00BE633F">
              <w:rPr>
                <w:lang w:val="en-US"/>
              </w:rPr>
              <w:t>Using the data from the point intercept method, calculate the value of this indicator by:</w:t>
            </w:r>
            <w:r w:rsidRPr="00BE633F">
              <w:t> </w:t>
            </w:r>
          </w:p>
          <w:p w14:paraId="5396C93A" w14:textId="02902988" w:rsidR="00BE633F" w:rsidRPr="00BE633F" w:rsidRDefault="00BE633F" w:rsidP="00C619DF">
            <w:pPr>
              <w:numPr>
                <w:ilvl w:val="0"/>
                <w:numId w:val="26"/>
              </w:numPr>
              <w:spacing w:before="60" w:after="60"/>
            </w:pPr>
            <w:r w:rsidRPr="00BE633F">
              <w:rPr>
                <w:lang w:val="en-US"/>
              </w:rPr>
              <w:t>adding the number of sample points that fall beneath crowns of native plants in the dominant stratum in the sampling plot and</w:t>
            </w:r>
            <w:r w:rsidRPr="00BE633F">
              <w:t> </w:t>
            </w:r>
          </w:p>
          <w:p w14:paraId="5AB2A51D" w14:textId="77777777" w:rsidR="00BE633F" w:rsidRPr="00BE633F" w:rsidRDefault="00BE633F" w:rsidP="00C619DF">
            <w:pPr>
              <w:numPr>
                <w:ilvl w:val="0"/>
                <w:numId w:val="27"/>
              </w:numPr>
              <w:spacing w:before="60" w:after="60"/>
            </w:pPr>
            <w:r w:rsidRPr="00BE633F">
              <w:rPr>
                <w:lang w:val="en-US"/>
              </w:rPr>
              <w:t>multiplying the result by two to derive the percentage crown cover.</w:t>
            </w:r>
            <w:r w:rsidRPr="00BE633F">
              <w:t> </w:t>
            </w:r>
          </w:p>
        </w:tc>
        <w:tc>
          <w:tcPr>
            <w:tcW w:w="2040" w:type="dxa"/>
            <w:hideMark/>
          </w:tcPr>
          <w:p w14:paraId="12752AB8" w14:textId="77777777" w:rsidR="00BE633F" w:rsidRPr="00BE633F" w:rsidRDefault="00BE633F" w:rsidP="00BE633F">
            <w:r w:rsidRPr="00BE633F">
              <w:rPr>
                <w:lang w:val="en-US"/>
              </w:rPr>
              <w:t>1, 2, 3</w:t>
            </w:r>
            <w:r w:rsidRPr="00BE633F">
              <w:t> </w:t>
            </w:r>
          </w:p>
        </w:tc>
      </w:tr>
      <w:tr w:rsidR="00BE633F" w:rsidRPr="00BE633F" w14:paraId="4F76E6BF" w14:textId="77777777" w:rsidTr="00B267BA">
        <w:trPr>
          <w:trHeight w:val="1035"/>
        </w:trPr>
        <w:tc>
          <w:tcPr>
            <w:tcW w:w="2820" w:type="dxa"/>
            <w:hideMark/>
          </w:tcPr>
          <w:p w14:paraId="4A7FBC89" w14:textId="77777777" w:rsidR="00BE633F" w:rsidRPr="00BE633F" w:rsidRDefault="00BE633F" w:rsidP="00B267BA">
            <w:pPr>
              <w:spacing w:before="60" w:after="60"/>
            </w:pPr>
            <w:r w:rsidRPr="00BE633F">
              <w:rPr>
                <w:lang w:val="en-US"/>
              </w:rPr>
              <w:t>Crown cover from native plants in the mid-storey layer (as a percentage)</w:t>
            </w:r>
            <w:r w:rsidRPr="00BE633F">
              <w:t> </w:t>
            </w:r>
          </w:p>
        </w:tc>
        <w:tc>
          <w:tcPr>
            <w:tcW w:w="9075" w:type="dxa"/>
            <w:hideMark/>
          </w:tcPr>
          <w:p w14:paraId="2170A059" w14:textId="77777777" w:rsidR="00BE633F" w:rsidRPr="00BE633F" w:rsidRDefault="00BE633F" w:rsidP="00B267BA">
            <w:pPr>
              <w:spacing w:before="60" w:after="60"/>
            </w:pPr>
            <w:r w:rsidRPr="00BE633F">
              <w:rPr>
                <w:lang w:val="en-US"/>
              </w:rPr>
              <w:t>Using the data obtained from the point intercept method, calculate the value of this indicator by:</w:t>
            </w:r>
            <w:r w:rsidRPr="00BE633F">
              <w:t> </w:t>
            </w:r>
          </w:p>
          <w:p w14:paraId="78C4423B" w14:textId="6F960605" w:rsidR="00BE633F" w:rsidRPr="00BE633F" w:rsidRDefault="00BE633F" w:rsidP="00C619DF">
            <w:pPr>
              <w:numPr>
                <w:ilvl w:val="0"/>
                <w:numId w:val="28"/>
              </w:numPr>
              <w:spacing w:before="60" w:after="60"/>
            </w:pPr>
            <w:r w:rsidRPr="00BE633F">
              <w:rPr>
                <w:lang w:val="en-US"/>
              </w:rPr>
              <w:t>adding the number of sample points that fall beneath crowns of native plants in the mid-storey layer in the sampling plot and</w:t>
            </w:r>
            <w:r w:rsidRPr="00BE633F">
              <w:t> </w:t>
            </w:r>
          </w:p>
          <w:p w14:paraId="1C2DD1B7" w14:textId="77777777" w:rsidR="00BE633F" w:rsidRPr="00BE633F" w:rsidRDefault="00BE633F" w:rsidP="00C619DF">
            <w:pPr>
              <w:numPr>
                <w:ilvl w:val="0"/>
                <w:numId w:val="29"/>
              </w:numPr>
              <w:spacing w:before="60" w:after="60"/>
            </w:pPr>
            <w:r w:rsidRPr="00BE633F">
              <w:rPr>
                <w:lang w:val="en-US"/>
              </w:rPr>
              <w:t>multiplying the result by two to derive the percentage crown cover.</w:t>
            </w:r>
            <w:r w:rsidRPr="00BE633F">
              <w:t> </w:t>
            </w:r>
          </w:p>
        </w:tc>
        <w:tc>
          <w:tcPr>
            <w:tcW w:w="2040" w:type="dxa"/>
            <w:hideMark/>
          </w:tcPr>
          <w:p w14:paraId="24D30BC2" w14:textId="77777777" w:rsidR="00BE633F" w:rsidRPr="00BE633F" w:rsidRDefault="00BE633F" w:rsidP="00BE633F">
            <w:r w:rsidRPr="00BE633F">
              <w:rPr>
                <w:lang w:val="en-US"/>
              </w:rPr>
              <w:t>1,2</w:t>
            </w:r>
            <w:r w:rsidRPr="00BE633F">
              <w:t> </w:t>
            </w:r>
          </w:p>
        </w:tc>
      </w:tr>
      <w:tr w:rsidR="00BE633F" w:rsidRPr="00BE633F" w14:paraId="06C509D0" w14:textId="77777777" w:rsidTr="00B267BA">
        <w:trPr>
          <w:trHeight w:val="1035"/>
        </w:trPr>
        <w:tc>
          <w:tcPr>
            <w:tcW w:w="2820" w:type="dxa"/>
            <w:hideMark/>
          </w:tcPr>
          <w:p w14:paraId="1F7EFBFD" w14:textId="77777777" w:rsidR="00BE633F" w:rsidRPr="00BE633F" w:rsidRDefault="00BE633F" w:rsidP="00B267BA">
            <w:pPr>
              <w:spacing w:before="60" w:after="60"/>
            </w:pPr>
            <w:r w:rsidRPr="00BE633F">
              <w:rPr>
                <w:lang w:val="en-US"/>
              </w:rPr>
              <w:t>Crown cover from plants in the dominant stratum provided by non-native plants (as a percentage)</w:t>
            </w:r>
            <w:r w:rsidRPr="00BE633F">
              <w:t> </w:t>
            </w:r>
          </w:p>
        </w:tc>
        <w:tc>
          <w:tcPr>
            <w:tcW w:w="9075" w:type="dxa"/>
            <w:hideMark/>
          </w:tcPr>
          <w:p w14:paraId="6595E124" w14:textId="77777777" w:rsidR="00BE633F" w:rsidRPr="00BE633F" w:rsidRDefault="00BE633F" w:rsidP="00B267BA">
            <w:pPr>
              <w:spacing w:before="60" w:after="60"/>
            </w:pPr>
            <w:r w:rsidRPr="00BE633F">
              <w:rPr>
                <w:lang w:val="en-US"/>
              </w:rPr>
              <w:t>Using the data obtained from the point intercept method, calculate the value of this indicator by:</w:t>
            </w:r>
            <w:r w:rsidRPr="00BE633F">
              <w:t> </w:t>
            </w:r>
          </w:p>
          <w:p w14:paraId="41EAFFD0" w14:textId="6971CFD3" w:rsidR="00BE633F" w:rsidRPr="00BE633F" w:rsidRDefault="00BE633F" w:rsidP="00C619DF">
            <w:pPr>
              <w:numPr>
                <w:ilvl w:val="0"/>
                <w:numId w:val="30"/>
              </w:numPr>
              <w:spacing w:before="60" w:after="60"/>
            </w:pPr>
            <w:r w:rsidRPr="00BE633F">
              <w:rPr>
                <w:lang w:val="en-US"/>
              </w:rPr>
              <w:t>adding the number of sample points that fall beneath crowns of non-native plants in the dominant stratum in the sampling plot and</w:t>
            </w:r>
            <w:r w:rsidRPr="00BE633F">
              <w:t> </w:t>
            </w:r>
          </w:p>
          <w:p w14:paraId="6F64B151" w14:textId="77777777" w:rsidR="00BE633F" w:rsidRPr="00BE633F" w:rsidRDefault="00BE633F" w:rsidP="00C619DF">
            <w:pPr>
              <w:numPr>
                <w:ilvl w:val="0"/>
                <w:numId w:val="31"/>
              </w:numPr>
              <w:spacing w:before="60" w:after="60"/>
            </w:pPr>
            <w:r w:rsidRPr="00BE633F">
              <w:rPr>
                <w:lang w:val="en-US"/>
              </w:rPr>
              <w:t>multiplying the result by two to derive the percentage crown cover.</w:t>
            </w:r>
            <w:r w:rsidRPr="00BE633F">
              <w:t> </w:t>
            </w:r>
          </w:p>
        </w:tc>
        <w:tc>
          <w:tcPr>
            <w:tcW w:w="2040" w:type="dxa"/>
            <w:hideMark/>
          </w:tcPr>
          <w:p w14:paraId="04F359B4" w14:textId="77777777" w:rsidR="00BE633F" w:rsidRPr="00BE633F" w:rsidRDefault="00BE633F" w:rsidP="00BE633F">
            <w:r w:rsidRPr="00BE633F">
              <w:rPr>
                <w:lang w:val="en-US"/>
              </w:rPr>
              <w:t>1,2,3</w:t>
            </w:r>
            <w:r w:rsidRPr="00BE633F">
              <w:t> </w:t>
            </w:r>
          </w:p>
        </w:tc>
      </w:tr>
      <w:tr w:rsidR="00BE633F" w:rsidRPr="00BE633F" w14:paraId="1A0EFB15" w14:textId="77777777" w:rsidTr="00B267BA">
        <w:trPr>
          <w:trHeight w:val="1035"/>
        </w:trPr>
        <w:tc>
          <w:tcPr>
            <w:tcW w:w="2820" w:type="dxa"/>
            <w:hideMark/>
          </w:tcPr>
          <w:p w14:paraId="5016259C" w14:textId="2C0EF437" w:rsidR="00BE633F" w:rsidRPr="00BE633F" w:rsidRDefault="00BE633F" w:rsidP="00B267BA">
            <w:pPr>
              <w:spacing w:before="60" w:after="60"/>
            </w:pPr>
            <w:r w:rsidRPr="00BE633F">
              <w:rPr>
                <w:lang w:val="en-US"/>
              </w:rPr>
              <w:lastRenderedPageBreak/>
              <w:t>Crown cover from plants in the mid-storey layer provided by non-native plants (as a percentage)</w:t>
            </w:r>
          </w:p>
        </w:tc>
        <w:tc>
          <w:tcPr>
            <w:tcW w:w="9075" w:type="dxa"/>
            <w:hideMark/>
          </w:tcPr>
          <w:p w14:paraId="7CADC296" w14:textId="77777777" w:rsidR="00BE633F" w:rsidRPr="00BE633F" w:rsidRDefault="00BE633F" w:rsidP="00B267BA">
            <w:pPr>
              <w:spacing w:before="60" w:after="60"/>
            </w:pPr>
            <w:r w:rsidRPr="00BE633F">
              <w:rPr>
                <w:lang w:val="en-US"/>
              </w:rPr>
              <w:t>Using the data obtained from the point intercept method, calculate the value for this indicator by:</w:t>
            </w:r>
            <w:r w:rsidRPr="00BE633F">
              <w:t> </w:t>
            </w:r>
          </w:p>
          <w:p w14:paraId="310EEA6E" w14:textId="4E3EB2AF" w:rsidR="00BE633F" w:rsidRPr="00BE633F" w:rsidRDefault="00BE633F" w:rsidP="00C619DF">
            <w:pPr>
              <w:numPr>
                <w:ilvl w:val="0"/>
                <w:numId w:val="32"/>
              </w:numPr>
              <w:spacing w:before="60" w:after="60"/>
            </w:pPr>
            <w:r w:rsidRPr="00BE633F">
              <w:rPr>
                <w:lang w:val="en-US"/>
              </w:rPr>
              <w:t>adding the number of sample points that fall beneath crowns of non-native plants in the mid- storey layer in the sampling plot and</w:t>
            </w:r>
            <w:r w:rsidRPr="00BE633F">
              <w:t> </w:t>
            </w:r>
          </w:p>
          <w:p w14:paraId="24445435" w14:textId="77777777" w:rsidR="00BE633F" w:rsidRPr="00BE633F" w:rsidRDefault="00BE633F" w:rsidP="00C619DF">
            <w:pPr>
              <w:numPr>
                <w:ilvl w:val="0"/>
                <w:numId w:val="33"/>
              </w:numPr>
              <w:spacing w:before="60" w:after="60"/>
            </w:pPr>
            <w:r w:rsidRPr="00BE633F">
              <w:rPr>
                <w:lang w:val="en-US"/>
              </w:rPr>
              <w:t>multiplying the result by two to derive the percentage crown cover.</w:t>
            </w:r>
            <w:r w:rsidRPr="00BE633F">
              <w:t> </w:t>
            </w:r>
          </w:p>
        </w:tc>
        <w:tc>
          <w:tcPr>
            <w:tcW w:w="2040" w:type="dxa"/>
            <w:hideMark/>
          </w:tcPr>
          <w:p w14:paraId="6C5F2B5A" w14:textId="77777777" w:rsidR="00BE633F" w:rsidRPr="00BE633F" w:rsidRDefault="00BE633F" w:rsidP="00BE633F">
            <w:r w:rsidRPr="00BE633F">
              <w:rPr>
                <w:lang w:val="en-US"/>
              </w:rPr>
              <w:t>1,2</w:t>
            </w:r>
            <w:r w:rsidRPr="00BE633F">
              <w:t> </w:t>
            </w:r>
          </w:p>
        </w:tc>
      </w:tr>
      <w:tr w:rsidR="00BE633F" w:rsidRPr="00BE633F" w14:paraId="6D7088BC" w14:textId="77777777" w:rsidTr="00B267BA">
        <w:trPr>
          <w:trHeight w:val="1035"/>
        </w:trPr>
        <w:tc>
          <w:tcPr>
            <w:tcW w:w="2820" w:type="dxa"/>
            <w:hideMark/>
          </w:tcPr>
          <w:p w14:paraId="4BC310F2" w14:textId="77777777" w:rsidR="00BE633F" w:rsidRPr="00BE633F" w:rsidRDefault="00BE633F" w:rsidP="00B267BA">
            <w:pPr>
              <w:spacing w:before="60" w:after="60"/>
            </w:pPr>
            <w:r w:rsidRPr="00BE633F">
              <w:rPr>
                <w:lang w:val="en-US"/>
              </w:rPr>
              <w:t>Ground cover from sub-category A1, A2 and A3 plants as a proportion of total ground cover from category A plants.</w:t>
            </w:r>
            <w:r w:rsidRPr="00BE633F">
              <w:t> </w:t>
            </w:r>
          </w:p>
          <w:p w14:paraId="156DF639" w14:textId="77777777" w:rsidR="00BE633F" w:rsidRPr="00BE633F" w:rsidRDefault="00BE633F" w:rsidP="00B267BA">
            <w:pPr>
              <w:spacing w:before="60" w:after="60"/>
            </w:pPr>
            <w:r w:rsidRPr="00BE633F">
              <w:t> </w:t>
            </w:r>
          </w:p>
          <w:p w14:paraId="368BA82C" w14:textId="77777777" w:rsidR="00BE633F" w:rsidRPr="00BE633F" w:rsidRDefault="00BE633F" w:rsidP="00B267BA">
            <w:pPr>
              <w:spacing w:before="60" w:after="60"/>
            </w:pPr>
            <w:r w:rsidRPr="00BE633F">
              <w:rPr>
                <w:lang w:val="en-US"/>
              </w:rPr>
              <w:t>AND</w:t>
            </w:r>
            <w:r w:rsidRPr="00BE633F">
              <w:t> </w:t>
            </w:r>
          </w:p>
          <w:p w14:paraId="26BF740E" w14:textId="77777777" w:rsidR="00BE633F" w:rsidRPr="00BE633F" w:rsidRDefault="00BE633F" w:rsidP="00B267BA">
            <w:pPr>
              <w:spacing w:before="60" w:after="60"/>
            </w:pPr>
            <w:r w:rsidRPr="00BE633F">
              <w:t> </w:t>
            </w:r>
          </w:p>
          <w:p w14:paraId="19D40F49" w14:textId="77777777" w:rsidR="00BE633F" w:rsidRPr="00BE633F" w:rsidRDefault="00BE633F" w:rsidP="00B267BA">
            <w:pPr>
              <w:spacing w:before="60" w:after="60"/>
            </w:pPr>
            <w:r w:rsidRPr="00BE633F">
              <w:t>Ground cover from sub-category A1a plants as a proportion of total ground cover from category A plants. </w:t>
            </w:r>
          </w:p>
          <w:p w14:paraId="775B20F5" w14:textId="77777777" w:rsidR="00BE633F" w:rsidRPr="00BE633F" w:rsidRDefault="00BE633F" w:rsidP="00B267BA">
            <w:pPr>
              <w:spacing w:before="60" w:after="60"/>
            </w:pPr>
            <w:r w:rsidRPr="00BE633F">
              <w:t> </w:t>
            </w:r>
          </w:p>
          <w:p w14:paraId="7E0C551B" w14:textId="77777777" w:rsidR="00BE633F" w:rsidRPr="00BE633F" w:rsidRDefault="00BE633F" w:rsidP="00B267BA">
            <w:pPr>
              <w:spacing w:before="60" w:after="60"/>
            </w:pPr>
            <w:r w:rsidRPr="00BE633F">
              <w:rPr>
                <w:lang w:val="en-US"/>
              </w:rPr>
              <w:t>AND</w:t>
            </w:r>
            <w:r w:rsidRPr="00BE633F">
              <w:t> </w:t>
            </w:r>
          </w:p>
          <w:p w14:paraId="3A29E19F" w14:textId="77777777" w:rsidR="00BE633F" w:rsidRPr="00BE633F" w:rsidRDefault="00BE633F" w:rsidP="00B267BA">
            <w:pPr>
              <w:spacing w:before="60" w:after="60"/>
            </w:pPr>
            <w:r w:rsidRPr="00BE633F">
              <w:t> </w:t>
            </w:r>
          </w:p>
          <w:p w14:paraId="73C1717E" w14:textId="77777777" w:rsidR="00BE633F" w:rsidRPr="00BE633F" w:rsidRDefault="00BE633F" w:rsidP="00B267BA">
            <w:pPr>
              <w:spacing w:before="60" w:after="60"/>
            </w:pPr>
            <w:r w:rsidRPr="00BE633F">
              <w:rPr>
                <w:lang w:val="en-US"/>
              </w:rPr>
              <w:lastRenderedPageBreak/>
              <w:t>Ground cover from sub-category A4 and A5 plants as a proportion of total ground cover from category A plants.</w:t>
            </w:r>
            <w:r w:rsidRPr="00BE633F">
              <w:t> </w:t>
            </w:r>
          </w:p>
        </w:tc>
        <w:tc>
          <w:tcPr>
            <w:tcW w:w="9075" w:type="dxa"/>
            <w:hideMark/>
          </w:tcPr>
          <w:p w14:paraId="5F2BDBB8" w14:textId="77777777" w:rsidR="00BE633F" w:rsidRPr="00BE633F" w:rsidRDefault="00BE633F" w:rsidP="00B267BA">
            <w:pPr>
              <w:spacing w:before="60" w:after="60"/>
            </w:pPr>
            <w:r w:rsidRPr="00BE633F">
              <w:rPr>
                <w:u w:val="single"/>
                <w:lang w:val="en-US"/>
              </w:rPr>
              <w:lastRenderedPageBreak/>
              <w:t>Step 1</w:t>
            </w:r>
            <w:r w:rsidRPr="00BE633F">
              <w:t> </w:t>
            </w:r>
          </w:p>
          <w:p w14:paraId="3098FFE1" w14:textId="77777777" w:rsidR="00BE633F" w:rsidRPr="00BE633F" w:rsidRDefault="00BE633F" w:rsidP="00B267BA">
            <w:pPr>
              <w:spacing w:before="60" w:after="60"/>
            </w:pPr>
            <w:r w:rsidRPr="00BE633F">
              <w:rPr>
                <w:lang w:val="en-US"/>
              </w:rPr>
              <w:t>Using the data obtained from the point intercept method, calculate the percentage of ground cover from category A plants that is provided by plants from each of subcategories A1, A2, A3, A4, and A5 for a sampling plot by:</w:t>
            </w:r>
            <w:r w:rsidRPr="00BE633F">
              <w:t> </w:t>
            </w:r>
          </w:p>
          <w:p w14:paraId="789D3300" w14:textId="5659C607" w:rsidR="00BE633F" w:rsidRPr="00BE633F" w:rsidRDefault="00BE633F" w:rsidP="00C619DF">
            <w:pPr>
              <w:numPr>
                <w:ilvl w:val="0"/>
                <w:numId w:val="34"/>
              </w:numPr>
              <w:spacing w:before="60" w:after="60"/>
            </w:pPr>
            <w:r w:rsidRPr="00BE633F">
              <w:rPr>
                <w:lang w:val="en-US"/>
              </w:rPr>
              <w:t>adding the number of sampling points in the sampling plot assigned to each of subcategory A1, A2, A3, A4 and A5 and </w:t>
            </w:r>
            <w:r w:rsidRPr="00BE633F">
              <w:t> </w:t>
            </w:r>
          </w:p>
          <w:p w14:paraId="41BA8627" w14:textId="77777777" w:rsidR="00BE633F" w:rsidRPr="00BE633F" w:rsidRDefault="00BE633F" w:rsidP="00C619DF">
            <w:pPr>
              <w:numPr>
                <w:ilvl w:val="0"/>
                <w:numId w:val="35"/>
              </w:numPr>
              <w:spacing w:before="60" w:after="60"/>
            </w:pPr>
            <w:r w:rsidRPr="00BE633F">
              <w:rPr>
                <w:lang w:val="en-US"/>
              </w:rPr>
              <w:t>dividing the sum for each subcategory by the total number of sampling points in the sampling plot assigned to category A plants.</w:t>
            </w:r>
            <w:r w:rsidRPr="00BE633F">
              <w:t> </w:t>
            </w:r>
          </w:p>
          <w:p w14:paraId="2BB96973" w14:textId="77777777" w:rsidR="00BE633F" w:rsidRPr="00BE633F" w:rsidRDefault="00BE633F" w:rsidP="00B267BA">
            <w:pPr>
              <w:spacing w:before="60" w:after="60"/>
            </w:pPr>
            <w:r w:rsidRPr="00BE633F">
              <w:rPr>
                <w:u w:val="single"/>
                <w:lang w:val="en-US"/>
              </w:rPr>
              <w:t>Step 2</w:t>
            </w:r>
            <w:r w:rsidRPr="00BE633F">
              <w:t> </w:t>
            </w:r>
          </w:p>
          <w:p w14:paraId="030F2E1B" w14:textId="00D7B986" w:rsidR="00BE633F" w:rsidRPr="00BE633F" w:rsidRDefault="00BE633F" w:rsidP="00B267BA">
            <w:pPr>
              <w:spacing w:before="60" w:after="60"/>
            </w:pPr>
            <w:r w:rsidRPr="00BE633F">
              <w:rPr>
                <w:lang w:val="en-US"/>
              </w:rPr>
              <w:t>Using the data obtained from the quadrat method, calculate the percentage of ground cover from category A plants that is provided by plants from each of subcategories A1, A2, A3, A4, and A5 for a sampling plot by:</w:t>
            </w:r>
            <w:r w:rsidRPr="00BE633F">
              <w:t> </w:t>
            </w:r>
          </w:p>
          <w:p w14:paraId="786886AA" w14:textId="4D0EEE4F" w:rsidR="00BE633F" w:rsidRPr="00BE633F" w:rsidRDefault="00BE633F" w:rsidP="00C619DF">
            <w:pPr>
              <w:numPr>
                <w:ilvl w:val="0"/>
                <w:numId w:val="36"/>
              </w:numPr>
              <w:spacing w:before="60" w:after="60"/>
            </w:pPr>
            <w:r w:rsidRPr="00BE633F">
              <w:rPr>
                <w:lang w:val="en-US"/>
              </w:rPr>
              <w:t>for each quadrat—calculating the percentage of ground cover from category A plants that is provided by plants from subcategories A1, A2, A3, A4 and A5 in the sampling plot and</w:t>
            </w:r>
            <w:r w:rsidRPr="00BE633F">
              <w:t> </w:t>
            </w:r>
          </w:p>
          <w:p w14:paraId="5D032530" w14:textId="77777777" w:rsidR="00BE633F" w:rsidRPr="00BE633F" w:rsidRDefault="00BE633F" w:rsidP="00C619DF">
            <w:pPr>
              <w:numPr>
                <w:ilvl w:val="0"/>
                <w:numId w:val="37"/>
              </w:numPr>
              <w:spacing w:before="60" w:after="60"/>
            </w:pPr>
            <w:r w:rsidRPr="00BE633F">
              <w:rPr>
                <w:lang w:val="en-US"/>
              </w:rPr>
              <w:lastRenderedPageBreak/>
              <w:t>for each subcategory—adding the percentage from each quadrat in the sampling plot and divide by the total number of quadrats in the sampling plot.</w:t>
            </w:r>
            <w:r w:rsidRPr="00BE633F">
              <w:t> </w:t>
            </w:r>
          </w:p>
          <w:p w14:paraId="5CB695E7" w14:textId="77777777" w:rsidR="00BE633F" w:rsidRPr="00BE633F" w:rsidRDefault="00BE633F" w:rsidP="00B267BA">
            <w:pPr>
              <w:spacing w:before="60" w:after="60"/>
            </w:pPr>
            <w:r w:rsidRPr="00BE633F">
              <w:rPr>
                <w:u w:val="single"/>
                <w:lang w:val="en-US"/>
              </w:rPr>
              <w:t>Step 3</w:t>
            </w:r>
            <w:r w:rsidRPr="00BE633F">
              <w:rPr>
                <w:lang w:val="en-US"/>
              </w:rPr>
              <w:t> </w:t>
            </w:r>
            <w:r w:rsidRPr="00BE633F">
              <w:t> </w:t>
            </w:r>
          </w:p>
          <w:p w14:paraId="63A1953C" w14:textId="77777777" w:rsidR="00BE633F" w:rsidRPr="00BE633F" w:rsidRDefault="00BE633F" w:rsidP="00B267BA">
            <w:pPr>
              <w:spacing w:before="60" w:after="60"/>
            </w:pPr>
            <w:r w:rsidRPr="00BE633F">
              <w:rPr>
                <w:lang w:val="en-US"/>
              </w:rPr>
              <w:t>Calculate the value (as a percentage) for ground cover from category A plants that is provided by plants from subcategories A1, A2, A3, A4 and A5 for the sampling plot using the means from steps 1 and 2 by: </w:t>
            </w:r>
            <w:r w:rsidRPr="00BE633F">
              <w:t> </w:t>
            </w:r>
          </w:p>
          <w:p w14:paraId="48E7023A" w14:textId="50D91887" w:rsidR="00BE633F" w:rsidRPr="00BE633F" w:rsidRDefault="00BE633F" w:rsidP="00C619DF">
            <w:pPr>
              <w:numPr>
                <w:ilvl w:val="0"/>
                <w:numId w:val="38"/>
              </w:numPr>
              <w:spacing w:before="60" w:after="60"/>
            </w:pPr>
            <w:r w:rsidRPr="00BE633F">
              <w:rPr>
                <w:lang w:val="en-US"/>
              </w:rPr>
              <w:t>for each subcategory—adding the percentage derived from Step 1 to the percentage derived from Step 2 and</w:t>
            </w:r>
            <w:r w:rsidRPr="00BE633F">
              <w:t> </w:t>
            </w:r>
          </w:p>
          <w:p w14:paraId="614D4655" w14:textId="77777777" w:rsidR="00BE633F" w:rsidRPr="00BE633F" w:rsidRDefault="00BE633F" w:rsidP="00C619DF">
            <w:pPr>
              <w:numPr>
                <w:ilvl w:val="0"/>
                <w:numId w:val="39"/>
              </w:numPr>
              <w:spacing w:before="60" w:after="60"/>
            </w:pPr>
            <w:r w:rsidRPr="00BE633F">
              <w:rPr>
                <w:lang w:val="en-US"/>
              </w:rPr>
              <w:t>dividing the result by 2.</w:t>
            </w:r>
            <w:r w:rsidRPr="00BE633F">
              <w:t> </w:t>
            </w:r>
          </w:p>
        </w:tc>
        <w:tc>
          <w:tcPr>
            <w:tcW w:w="2040" w:type="dxa"/>
            <w:hideMark/>
          </w:tcPr>
          <w:p w14:paraId="6C900DDB" w14:textId="77777777" w:rsidR="00BE633F" w:rsidRPr="00BE633F" w:rsidRDefault="00BE633F" w:rsidP="00BE633F">
            <w:r w:rsidRPr="00BE633F">
              <w:rPr>
                <w:lang w:val="en-US"/>
              </w:rPr>
              <w:lastRenderedPageBreak/>
              <w:t>1,2,3,4</w:t>
            </w:r>
            <w:r w:rsidRPr="00BE633F">
              <w:t> </w:t>
            </w:r>
          </w:p>
        </w:tc>
      </w:tr>
      <w:tr w:rsidR="00BE633F" w:rsidRPr="00BE633F" w14:paraId="7E39BFD2" w14:textId="77777777" w:rsidTr="00B267BA">
        <w:trPr>
          <w:trHeight w:val="1035"/>
        </w:trPr>
        <w:tc>
          <w:tcPr>
            <w:tcW w:w="2820" w:type="dxa"/>
            <w:hideMark/>
          </w:tcPr>
          <w:p w14:paraId="113A9002" w14:textId="77777777" w:rsidR="00BE633F" w:rsidRPr="00BE633F" w:rsidRDefault="00BE633F" w:rsidP="00B267BA">
            <w:pPr>
              <w:spacing w:before="60" w:after="60"/>
            </w:pPr>
            <w:r w:rsidRPr="00BE633F">
              <w:rPr>
                <w:lang w:val="en-US"/>
              </w:rPr>
              <w:t>Recruitment of species from dominant stratum</w:t>
            </w:r>
            <w:r w:rsidRPr="00BE633F">
              <w:t> </w:t>
            </w:r>
          </w:p>
        </w:tc>
        <w:tc>
          <w:tcPr>
            <w:tcW w:w="9075" w:type="dxa"/>
            <w:hideMark/>
          </w:tcPr>
          <w:p w14:paraId="0EB34C02" w14:textId="77777777" w:rsidR="00BE633F" w:rsidRPr="00BE633F" w:rsidRDefault="00BE633F" w:rsidP="00B267BA">
            <w:pPr>
              <w:spacing w:before="60" w:after="60"/>
            </w:pPr>
            <w:r w:rsidRPr="00BE633F">
              <w:rPr>
                <w:lang w:val="en-US"/>
              </w:rPr>
              <w:t>Calculate the value of this indicator as the number of recruiting canopy species.</w:t>
            </w:r>
            <w:r w:rsidRPr="00BE633F">
              <w:t> </w:t>
            </w:r>
          </w:p>
        </w:tc>
        <w:tc>
          <w:tcPr>
            <w:tcW w:w="2040" w:type="dxa"/>
            <w:hideMark/>
          </w:tcPr>
          <w:p w14:paraId="0F77B3CF" w14:textId="77777777" w:rsidR="00BE633F" w:rsidRPr="00BE633F" w:rsidRDefault="00BE633F" w:rsidP="00BE633F">
            <w:r w:rsidRPr="00BE633F">
              <w:rPr>
                <w:lang w:val="en-US"/>
              </w:rPr>
              <w:t>1,2</w:t>
            </w:r>
            <w:r w:rsidRPr="00BE633F">
              <w:t> </w:t>
            </w:r>
          </w:p>
        </w:tc>
      </w:tr>
      <w:tr w:rsidR="00BE633F" w:rsidRPr="00BE633F" w14:paraId="523DD073" w14:textId="77777777" w:rsidTr="00B267BA">
        <w:trPr>
          <w:trHeight w:val="1035"/>
        </w:trPr>
        <w:tc>
          <w:tcPr>
            <w:tcW w:w="2820" w:type="dxa"/>
            <w:hideMark/>
          </w:tcPr>
          <w:p w14:paraId="0880E144" w14:textId="77777777" w:rsidR="00BE633F" w:rsidRPr="00BE633F" w:rsidRDefault="00BE633F" w:rsidP="00B267BA">
            <w:pPr>
              <w:spacing w:before="60" w:after="60"/>
            </w:pPr>
            <w:r w:rsidRPr="00BE633F">
              <w:t>Cover of native emergent trees or shrubs (where they are part of the reference ecosystem) </w:t>
            </w:r>
          </w:p>
        </w:tc>
        <w:tc>
          <w:tcPr>
            <w:tcW w:w="9075" w:type="dxa"/>
            <w:hideMark/>
          </w:tcPr>
          <w:p w14:paraId="534E987D" w14:textId="77777777" w:rsidR="00BE633F" w:rsidRPr="00BE633F" w:rsidRDefault="00BE633F" w:rsidP="00B267BA">
            <w:pPr>
              <w:spacing w:before="60" w:after="60"/>
            </w:pPr>
            <w:r w:rsidRPr="00BE633F">
              <w:rPr>
                <w:lang w:val="en-US"/>
              </w:rPr>
              <w:t>Using the data obtained from the point intercept method, calculate the value of this indicator by:</w:t>
            </w:r>
            <w:r w:rsidRPr="00BE633F">
              <w:t> </w:t>
            </w:r>
          </w:p>
          <w:p w14:paraId="093CC263" w14:textId="338EC5FD" w:rsidR="00BE633F" w:rsidRPr="00BE633F" w:rsidRDefault="00BE633F" w:rsidP="00C619DF">
            <w:pPr>
              <w:numPr>
                <w:ilvl w:val="0"/>
                <w:numId w:val="40"/>
              </w:numPr>
              <w:spacing w:before="60" w:after="60"/>
            </w:pPr>
            <w:r w:rsidRPr="00BE633F">
              <w:rPr>
                <w:lang w:val="en-US"/>
              </w:rPr>
              <w:t>adding the number of sample points that fall beneath crowns of relevant native emergent trees and shrubs in the sampling plot and</w:t>
            </w:r>
            <w:r w:rsidRPr="00BE633F">
              <w:t> </w:t>
            </w:r>
          </w:p>
          <w:p w14:paraId="7AFA14AC" w14:textId="77777777" w:rsidR="00BE633F" w:rsidRPr="00BE633F" w:rsidRDefault="00BE633F" w:rsidP="00C619DF">
            <w:pPr>
              <w:numPr>
                <w:ilvl w:val="0"/>
                <w:numId w:val="41"/>
              </w:numPr>
              <w:spacing w:before="60" w:after="60"/>
            </w:pPr>
            <w:r w:rsidRPr="00BE633F">
              <w:rPr>
                <w:lang w:val="en-US"/>
              </w:rPr>
              <w:t>multiplying the result by two to derive the percentage crown cover.</w:t>
            </w:r>
            <w:r w:rsidRPr="00BE633F">
              <w:t> </w:t>
            </w:r>
          </w:p>
        </w:tc>
        <w:tc>
          <w:tcPr>
            <w:tcW w:w="2040" w:type="dxa"/>
            <w:hideMark/>
          </w:tcPr>
          <w:p w14:paraId="66F7F9FA" w14:textId="77777777" w:rsidR="00BE633F" w:rsidRPr="00BE633F" w:rsidRDefault="00BE633F" w:rsidP="00BE633F">
            <w:r w:rsidRPr="00BE633F">
              <w:rPr>
                <w:lang w:val="en-US"/>
              </w:rPr>
              <w:t>3,4</w:t>
            </w:r>
            <w:r w:rsidRPr="00BE633F">
              <w:t> </w:t>
            </w:r>
          </w:p>
        </w:tc>
      </w:tr>
      <w:tr w:rsidR="00BE633F" w:rsidRPr="00BE633F" w14:paraId="7CEDBBFD" w14:textId="77777777" w:rsidTr="00B267BA">
        <w:trPr>
          <w:trHeight w:val="1035"/>
        </w:trPr>
        <w:tc>
          <w:tcPr>
            <w:tcW w:w="2820" w:type="dxa"/>
            <w:hideMark/>
          </w:tcPr>
          <w:p w14:paraId="2872A372" w14:textId="77777777" w:rsidR="00BE633F" w:rsidRPr="00BE633F" w:rsidRDefault="00BE633F" w:rsidP="00B267BA">
            <w:pPr>
              <w:spacing w:before="60" w:after="60"/>
            </w:pPr>
            <w:r w:rsidRPr="00BE633F">
              <w:t>Cover of non-native emergent trees or shrubs  </w:t>
            </w:r>
          </w:p>
        </w:tc>
        <w:tc>
          <w:tcPr>
            <w:tcW w:w="9075" w:type="dxa"/>
            <w:hideMark/>
          </w:tcPr>
          <w:p w14:paraId="50F513D2" w14:textId="77777777" w:rsidR="00BE633F" w:rsidRPr="00BE633F" w:rsidRDefault="00BE633F" w:rsidP="00B267BA">
            <w:pPr>
              <w:spacing w:before="60" w:after="60"/>
            </w:pPr>
            <w:r w:rsidRPr="00BE633F">
              <w:rPr>
                <w:lang w:val="en-US"/>
              </w:rPr>
              <w:t>Using the data obtained from the point intercept method, calculate the value of this indicator by:</w:t>
            </w:r>
            <w:r w:rsidRPr="00BE633F">
              <w:t> </w:t>
            </w:r>
          </w:p>
          <w:p w14:paraId="65063D19" w14:textId="074E57AD" w:rsidR="00BE633F" w:rsidRPr="00BE633F" w:rsidRDefault="00BE633F" w:rsidP="00C619DF">
            <w:pPr>
              <w:numPr>
                <w:ilvl w:val="0"/>
                <w:numId w:val="42"/>
              </w:numPr>
              <w:spacing w:before="60" w:after="60"/>
            </w:pPr>
            <w:r w:rsidRPr="00BE633F">
              <w:rPr>
                <w:lang w:val="en-US"/>
              </w:rPr>
              <w:t>adding the number of sample points that fall beneath crowns of non-native emergent trees and shrubs in the sampling plot and</w:t>
            </w:r>
            <w:r w:rsidRPr="00BE633F">
              <w:t> </w:t>
            </w:r>
          </w:p>
          <w:p w14:paraId="3B62D1CE" w14:textId="77777777" w:rsidR="00BE633F" w:rsidRPr="00BE633F" w:rsidRDefault="00BE633F" w:rsidP="00C619DF">
            <w:pPr>
              <w:numPr>
                <w:ilvl w:val="0"/>
                <w:numId w:val="43"/>
              </w:numPr>
              <w:spacing w:before="60" w:after="60"/>
            </w:pPr>
            <w:r w:rsidRPr="00BE633F">
              <w:rPr>
                <w:lang w:val="en-US"/>
              </w:rPr>
              <w:lastRenderedPageBreak/>
              <w:t>multiplying the result by two to derive the percentage crown cover.</w:t>
            </w:r>
            <w:r w:rsidRPr="00BE633F">
              <w:t> </w:t>
            </w:r>
          </w:p>
        </w:tc>
        <w:tc>
          <w:tcPr>
            <w:tcW w:w="2040" w:type="dxa"/>
            <w:hideMark/>
          </w:tcPr>
          <w:p w14:paraId="5917B0FD" w14:textId="77777777" w:rsidR="00BE633F" w:rsidRPr="00BE633F" w:rsidRDefault="00BE633F" w:rsidP="00BE633F">
            <w:r w:rsidRPr="00BE633F">
              <w:rPr>
                <w:lang w:val="en-US"/>
              </w:rPr>
              <w:lastRenderedPageBreak/>
              <w:t>3,4</w:t>
            </w:r>
            <w:r w:rsidRPr="00BE633F">
              <w:t> </w:t>
            </w:r>
          </w:p>
        </w:tc>
      </w:tr>
      <w:tr w:rsidR="00BE633F" w:rsidRPr="00BE633F" w14:paraId="12583370" w14:textId="77777777" w:rsidTr="00B267BA">
        <w:trPr>
          <w:trHeight w:val="1035"/>
        </w:trPr>
        <w:tc>
          <w:tcPr>
            <w:tcW w:w="2820" w:type="dxa"/>
            <w:hideMark/>
          </w:tcPr>
          <w:p w14:paraId="4751D032" w14:textId="77777777" w:rsidR="00BE633F" w:rsidRPr="00BE633F" w:rsidRDefault="00BE633F" w:rsidP="00B267BA">
            <w:pPr>
              <w:spacing w:before="60" w:after="60"/>
            </w:pPr>
            <w:r w:rsidRPr="00BE633F">
              <w:t>Native species richness index by life form (native tree, shrub, vine, grass and herbaceous vascular plant species other than grasses) </w:t>
            </w:r>
          </w:p>
        </w:tc>
        <w:tc>
          <w:tcPr>
            <w:tcW w:w="9075" w:type="dxa"/>
            <w:hideMark/>
          </w:tcPr>
          <w:p w14:paraId="28ACEE99" w14:textId="77777777" w:rsidR="00BE633F" w:rsidRPr="00BE633F" w:rsidRDefault="00BE633F" w:rsidP="00B267BA">
            <w:pPr>
              <w:spacing w:before="60" w:after="60"/>
            </w:pPr>
            <w:r w:rsidRPr="00BE633F">
              <w:rPr>
                <w:u w:val="single"/>
                <w:lang w:val="en-US"/>
              </w:rPr>
              <w:t>Step 1 </w:t>
            </w:r>
            <w:r w:rsidRPr="00BE633F">
              <w:t> </w:t>
            </w:r>
          </w:p>
          <w:p w14:paraId="0D4A34A8" w14:textId="77777777" w:rsidR="00BE633F" w:rsidRPr="00BE633F" w:rsidRDefault="00BE633F" w:rsidP="00B267BA">
            <w:pPr>
              <w:spacing w:before="60" w:after="60"/>
            </w:pPr>
            <w:r w:rsidRPr="00BE633F">
              <w:rPr>
                <w:lang w:val="en-US"/>
              </w:rPr>
              <w:t>For each permanent sampling plot, calculate the overall native species richness index reference value for the sampling plot by adding the relevant benchmark values for all the sub- indicators—numbers of species of trees, shrubs, vines, grasses and other herbaceous vascular plant other than grasses (herbs). </w:t>
            </w:r>
            <w:r w:rsidRPr="00BE633F">
              <w:t> </w:t>
            </w:r>
          </w:p>
          <w:p w14:paraId="72D2D909" w14:textId="77777777" w:rsidR="00BE633F" w:rsidRPr="00BE633F" w:rsidRDefault="00BE633F" w:rsidP="00B267BA">
            <w:pPr>
              <w:spacing w:before="60" w:after="60"/>
            </w:pPr>
            <w:r w:rsidRPr="00BE633F">
              <w:rPr>
                <w:i/>
                <w:iCs/>
                <w:lang w:val="en-US"/>
              </w:rPr>
              <w:t>For example: if the relevant benchmark values are 3 species of trees, 3 species of shrubs, 0 species of vines, 2 species of grasses and 2 species of other herbs, the overall compositional reference value is calculated as = 3 trees + 3 shrubs + 0 vines + 2 grasses + 2 herbs = 10. </w:t>
            </w:r>
            <w:r w:rsidRPr="00BE633F">
              <w:t> </w:t>
            </w:r>
          </w:p>
          <w:p w14:paraId="1DDD1D77" w14:textId="77777777" w:rsidR="00BE633F" w:rsidRPr="00BE633F" w:rsidRDefault="00BE633F" w:rsidP="00B267BA">
            <w:pPr>
              <w:spacing w:before="60" w:after="60"/>
            </w:pPr>
            <w:r w:rsidRPr="00BE633F">
              <w:rPr>
                <w:u w:val="single"/>
                <w:lang w:val="en-US"/>
              </w:rPr>
              <w:t>Step 2 </w:t>
            </w:r>
            <w:r w:rsidRPr="00BE633F">
              <w:t> </w:t>
            </w:r>
          </w:p>
          <w:p w14:paraId="46C026FC" w14:textId="77777777" w:rsidR="00BE633F" w:rsidRPr="00BE633F" w:rsidRDefault="00BE633F" w:rsidP="00B267BA">
            <w:pPr>
              <w:spacing w:before="60" w:after="60"/>
            </w:pPr>
            <w:r w:rsidRPr="00BE633F">
              <w:rPr>
                <w:lang w:val="en-US"/>
              </w:rPr>
              <w:t>For each permanent sampling plot, calculate a native species richness contribution value for each sub-indicator covered by the native species richness index indicator by comparing the number of native species in each life form in the sampling plot with the relevant benchmark value of the corresponding sub-indicator. </w:t>
            </w:r>
            <w:r w:rsidRPr="00BE633F">
              <w:t> </w:t>
            </w:r>
          </w:p>
          <w:p w14:paraId="54A479B2" w14:textId="77777777" w:rsidR="00BE633F" w:rsidRPr="00BE633F" w:rsidRDefault="00BE633F" w:rsidP="00B267BA">
            <w:pPr>
              <w:spacing w:before="60" w:after="60"/>
            </w:pPr>
            <w:r w:rsidRPr="00BE633F">
              <w:rPr>
                <w:lang w:val="en-US"/>
              </w:rPr>
              <w:t>If the number of native species in a life form is less than or equal to 150% of the relevant benchmark value, the native species richness contribution value for that life form for the sampling plot is the number of native species recorded. </w:t>
            </w:r>
            <w:r w:rsidRPr="00BE633F">
              <w:t> </w:t>
            </w:r>
          </w:p>
          <w:p w14:paraId="44DD8DEF" w14:textId="77777777" w:rsidR="00BE633F" w:rsidRPr="00BE633F" w:rsidRDefault="00BE633F" w:rsidP="00B267BA">
            <w:pPr>
              <w:spacing w:before="60" w:after="60"/>
            </w:pPr>
            <w:r w:rsidRPr="00BE633F">
              <w:rPr>
                <w:lang w:val="en-US"/>
              </w:rPr>
              <w:t>If the number of native species recorded is more than 150% of the relevant benchmark value for that life form, the native species richness contribution value for that life form for the sampling plot is the first whole number that is less than 150% of the benchmark indicator. </w:t>
            </w:r>
            <w:r w:rsidRPr="00BE633F">
              <w:t> </w:t>
            </w:r>
          </w:p>
          <w:p w14:paraId="029AF5BA" w14:textId="77777777" w:rsidR="00BE633F" w:rsidRPr="00BE633F" w:rsidRDefault="00BE633F" w:rsidP="00B267BA">
            <w:pPr>
              <w:spacing w:before="60" w:after="60"/>
            </w:pPr>
            <w:r w:rsidRPr="00BE633F">
              <w:rPr>
                <w:i/>
                <w:iCs/>
                <w:lang w:val="en-US"/>
              </w:rPr>
              <w:lastRenderedPageBreak/>
              <w:t>For example: if the relevant benchmark value for trees is 3 species and the sampling plot has 5 species, the native species richness contribution value for trees (i.e. the number of tree species that count in assessing compliance) is 4 species, being the first whole number less than 150% of the benchmark indicator.</w:t>
            </w:r>
            <w:r w:rsidRPr="00BE633F">
              <w:t> </w:t>
            </w:r>
          </w:p>
          <w:p w14:paraId="0DD18344" w14:textId="77777777" w:rsidR="00BE633F" w:rsidRPr="00BE633F" w:rsidRDefault="00BE633F" w:rsidP="00B267BA">
            <w:pPr>
              <w:spacing w:before="60" w:after="60"/>
            </w:pPr>
            <w:r w:rsidRPr="00BE633F">
              <w:rPr>
                <w:u w:val="single"/>
                <w:lang w:val="en-US"/>
              </w:rPr>
              <w:t>Step 3 </w:t>
            </w:r>
            <w:r w:rsidRPr="00BE633F">
              <w:t> </w:t>
            </w:r>
          </w:p>
          <w:p w14:paraId="39A57F01" w14:textId="77777777" w:rsidR="00BE633F" w:rsidRPr="00BE633F" w:rsidRDefault="00BE633F" w:rsidP="00B267BA">
            <w:pPr>
              <w:spacing w:before="60" w:after="60"/>
            </w:pPr>
            <w:r w:rsidRPr="00BE633F">
              <w:rPr>
                <w:lang w:val="en-US"/>
              </w:rPr>
              <w:t>Calculate the average native species richness index value for the activity area by: </w:t>
            </w:r>
            <w:r w:rsidRPr="00BE633F">
              <w:t> </w:t>
            </w:r>
          </w:p>
          <w:p w14:paraId="1D0615CB" w14:textId="63863660" w:rsidR="00BE633F" w:rsidRPr="00BE633F" w:rsidRDefault="00BE633F" w:rsidP="00C619DF">
            <w:pPr>
              <w:numPr>
                <w:ilvl w:val="0"/>
                <w:numId w:val="44"/>
              </w:numPr>
              <w:spacing w:before="60" w:after="60"/>
            </w:pPr>
            <w:r w:rsidRPr="00BE633F">
              <w:rPr>
                <w:lang w:val="en-US"/>
              </w:rPr>
              <w:t>adding the native species richness contribution value for each life form from each sampling plot (as calculated in step 2) and </w:t>
            </w:r>
            <w:r w:rsidRPr="00BE633F">
              <w:t> </w:t>
            </w:r>
          </w:p>
          <w:p w14:paraId="0D7ECAB7" w14:textId="2EE0F95C" w:rsidR="00BE633F" w:rsidRPr="00BE633F" w:rsidRDefault="00BE633F" w:rsidP="00C619DF">
            <w:pPr>
              <w:numPr>
                <w:ilvl w:val="0"/>
                <w:numId w:val="45"/>
              </w:numPr>
              <w:spacing w:before="60" w:after="60"/>
            </w:pPr>
            <w:r w:rsidRPr="00BE633F">
              <w:rPr>
                <w:lang w:val="en-US"/>
              </w:rPr>
              <w:t>dividing the sum by the overall native species richness reference benchmark values for the sampling plot and </w:t>
            </w:r>
            <w:r w:rsidRPr="00BE633F">
              <w:t> </w:t>
            </w:r>
          </w:p>
          <w:p w14:paraId="54338A46" w14:textId="77777777" w:rsidR="00BE633F" w:rsidRPr="00BE633F" w:rsidRDefault="00BE633F" w:rsidP="00C619DF">
            <w:pPr>
              <w:numPr>
                <w:ilvl w:val="0"/>
                <w:numId w:val="46"/>
              </w:numPr>
              <w:spacing w:before="60" w:after="60"/>
            </w:pPr>
            <w:r w:rsidRPr="00BE633F">
              <w:rPr>
                <w:lang w:val="en-US"/>
              </w:rPr>
              <w:t>averaging the overall native species richness reference benchmark values for each sampling plot in the activity area. </w:t>
            </w:r>
            <w:r w:rsidRPr="00BE633F">
              <w:t> </w:t>
            </w:r>
          </w:p>
          <w:p w14:paraId="584C7752" w14:textId="77777777" w:rsidR="00BE633F" w:rsidRPr="00BE633F" w:rsidRDefault="00BE633F" w:rsidP="00B267BA">
            <w:pPr>
              <w:spacing w:before="60" w:after="60"/>
            </w:pPr>
            <w:r w:rsidRPr="00BE633F">
              <w:rPr>
                <w:i/>
                <w:iCs/>
                <w:lang w:val="en-US"/>
              </w:rPr>
              <w:t>For example: if the sampling plot has 1 shrub, 2 vines, 7 grasses and 1 herb, and the reference values for the plot are 3 shrubs, 1 vine, 4 grasses and 2 herbs, the value is (1+1+6+2+/(3+1+4+2)=100%. </w:t>
            </w:r>
            <w:r w:rsidRPr="00BE633F">
              <w:t> </w:t>
            </w:r>
          </w:p>
          <w:p w14:paraId="088A611B" w14:textId="77777777" w:rsidR="00BE633F" w:rsidRPr="00BE633F" w:rsidRDefault="00BE633F" w:rsidP="00B267BA">
            <w:pPr>
              <w:spacing w:before="60" w:after="60"/>
            </w:pPr>
            <w:r w:rsidRPr="00BE633F">
              <w:rPr>
                <w:u w:val="single"/>
                <w:lang w:val="en-US"/>
              </w:rPr>
              <w:t>Step 4 </w:t>
            </w:r>
            <w:r w:rsidRPr="00BE633F">
              <w:t> </w:t>
            </w:r>
          </w:p>
          <w:p w14:paraId="3FBBF3E5" w14:textId="77777777" w:rsidR="00BE633F" w:rsidRPr="00BE633F" w:rsidRDefault="00BE633F" w:rsidP="00B267BA">
            <w:pPr>
              <w:spacing w:before="60" w:after="60"/>
            </w:pPr>
            <w:r w:rsidRPr="00BE633F">
              <w:rPr>
                <w:lang w:val="en-US"/>
              </w:rPr>
              <w:t>Where the activity area has more than one sampling plot – calculate the value for the overall native species richness index indicator for the activity area by averaging the native species richness contribution values for each sampling plot in the activity area.</w:t>
            </w:r>
            <w:r w:rsidRPr="00BE633F">
              <w:t> </w:t>
            </w:r>
          </w:p>
        </w:tc>
        <w:tc>
          <w:tcPr>
            <w:tcW w:w="2040" w:type="dxa"/>
            <w:hideMark/>
          </w:tcPr>
          <w:p w14:paraId="28885CAD" w14:textId="77777777" w:rsidR="00BE633F" w:rsidRPr="00BE633F" w:rsidRDefault="00BE633F" w:rsidP="00BE633F">
            <w:r w:rsidRPr="00BE633F">
              <w:rPr>
                <w:lang w:val="en-US"/>
              </w:rPr>
              <w:lastRenderedPageBreak/>
              <w:t>1,2,3,4</w:t>
            </w:r>
            <w:r w:rsidRPr="00BE633F">
              <w:t> </w:t>
            </w:r>
          </w:p>
        </w:tc>
      </w:tr>
    </w:tbl>
    <w:p w14:paraId="418ADB11" w14:textId="4682982F" w:rsidR="00BE633F" w:rsidRPr="00BE633F" w:rsidRDefault="00BE633F" w:rsidP="00240FF4">
      <w:pPr>
        <w:pStyle w:val="Heading1"/>
        <w:numPr>
          <w:ilvl w:val="0"/>
          <w:numId w:val="130"/>
        </w:numPr>
      </w:pPr>
      <w:bookmarkStart w:id="426" w:name="_Toc207202222"/>
      <w:bookmarkStart w:id="427" w:name="_Toc207270714"/>
      <w:bookmarkStart w:id="428" w:name="_Toc207870370"/>
      <w:bookmarkStart w:id="429" w:name="_Toc207871104"/>
      <w:bookmarkStart w:id="430" w:name="_Toc207871181"/>
      <w:bookmarkStart w:id="431" w:name="_Toc210729402"/>
      <w:r w:rsidRPr="00BE633F">
        <w:lastRenderedPageBreak/>
        <w:t>Appendix B</w:t>
      </w:r>
      <w:r w:rsidR="00F31076">
        <w:t>:</w:t>
      </w:r>
      <w:r w:rsidRPr="00BE633F">
        <w:t xml:space="preserve"> Determining the STM starting</w:t>
      </w:r>
      <w:r w:rsidR="00441894">
        <w:t xml:space="preserve"> ecosystem</w:t>
      </w:r>
      <w:r w:rsidRPr="00BE633F">
        <w:t xml:space="preserve"> condition state</w:t>
      </w:r>
      <w:bookmarkEnd w:id="426"/>
      <w:bookmarkEnd w:id="427"/>
      <w:bookmarkEnd w:id="428"/>
      <w:bookmarkEnd w:id="429"/>
      <w:bookmarkEnd w:id="430"/>
      <w:bookmarkEnd w:id="431"/>
      <w:r w:rsidRPr="00BE633F">
        <w:t> </w:t>
      </w:r>
    </w:p>
    <w:p w14:paraId="0702EA14" w14:textId="77777777" w:rsidR="00BE633F" w:rsidRPr="00BE633F" w:rsidRDefault="00BE633F" w:rsidP="00BE633F">
      <w:r w:rsidRPr="00BE633F">
        <w:rPr>
          <w:lang w:val="en-US"/>
        </w:rPr>
        <w:t>Under the ENV method, activity areas are assigned to starting states using a three-step process:</w:t>
      </w:r>
      <w:r w:rsidRPr="00BE633F">
        <w:t> </w:t>
      </w:r>
    </w:p>
    <w:p w14:paraId="15DABF02" w14:textId="77777777" w:rsidR="00BE633F" w:rsidRPr="00BE633F" w:rsidRDefault="00BE633F" w:rsidP="00BE633F">
      <w:r w:rsidRPr="00BE633F">
        <w:rPr>
          <w:b/>
          <w:bCs/>
          <w:lang w:val="en-US"/>
        </w:rPr>
        <w:t>Step 1:</w:t>
      </w:r>
      <w:r w:rsidRPr="00BE633F">
        <w:rPr>
          <w:lang w:val="en-US"/>
        </w:rPr>
        <w:t xml:space="preserve"> Identify the class for the dominant layer.</w:t>
      </w:r>
      <w:r w:rsidRPr="00BE633F">
        <w:t> </w:t>
      </w:r>
    </w:p>
    <w:p w14:paraId="03DE7CFB" w14:textId="77777777" w:rsidR="00BE633F" w:rsidRPr="00BE633F" w:rsidRDefault="00BE633F" w:rsidP="00BE633F">
      <w:r w:rsidRPr="00BE633F">
        <w:rPr>
          <w:b/>
          <w:bCs/>
          <w:lang w:val="en-US"/>
        </w:rPr>
        <w:t>Step 2:</w:t>
      </w:r>
      <w:r w:rsidRPr="00BE633F">
        <w:rPr>
          <w:lang w:val="en-US"/>
        </w:rPr>
        <w:t xml:space="preserve"> Identify the class for the subsidiary layer.</w:t>
      </w:r>
      <w:r w:rsidRPr="00BE633F">
        <w:t> </w:t>
      </w:r>
    </w:p>
    <w:p w14:paraId="096D6714" w14:textId="77777777" w:rsidR="00BE633F" w:rsidRPr="00BE633F" w:rsidRDefault="00BE633F" w:rsidP="00BE633F">
      <w:r w:rsidRPr="00BE633F">
        <w:rPr>
          <w:b/>
          <w:bCs/>
          <w:lang w:val="en-US"/>
        </w:rPr>
        <w:t>Step 3:</w:t>
      </w:r>
      <w:r w:rsidRPr="00BE633F">
        <w:rPr>
          <w:lang w:val="en-US"/>
        </w:rPr>
        <w:t xml:space="preserve"> Assign the starting state using the combination of dominant and subsidiary condition classes for the relevant MVG structural group.</w:t>
      </w:r>
      <w:r w:rsidRPr="00BE633F">
        <w:t> </w:t>
      </w:r>
    </w:p>
    <w:p w14:paraId="43D5F0C8" w14:textId="0EBC8228" w:rsidR="00B45CFB" w:rsidRPr="00B267BA" w:rsidRDefault="00BE633F" w:rsidP="00B45CFB">
      <w:r w:rsidRPr="00BE633F">
        <w:rPr>
          <w:lang w:val="en-US"/>
        </w:rPr>
        <w:t>The rules governing these steps are detailed below. </w:t>
      </w:r>
      <w:r w:rsidRPr="00BE633F">
        <w:t> </w:t>
      </w:r>
      <w:r w:rsidR="00B45CFB" w:rsidRPr="006E0013">
        <w:t>Note that these will be subject to ongoing refinement, informed by expert input, before being finalised for the method.</w:t>
      </w:r>
    </w:p>
    <w:p w14:paraId="45181F17" w14:textId="018309D8" w:rsidR="00BE633F" w:rsidRPr="00BE633F" w:rsidRDefault="00BE633F" w:rsidP="00BE633F"/>
    <w:p w14:paraId="496D915E" w14:textId="77777777" w:rsidR="00BE633F" w:rsidRPr="00BE633F" w:rsidRDefault="00BE633F" w:rsidP="00BE633F">
      <w:pPr>
        <w:rPr>
          <w:i/>
          <w:iCs/>
        </w:rPr>
      </w:pPr>
      <w:r w:rsidRPr="00BE633F">
        <w:rPr>
          <w:b/>
          <w:bCs/>
          <w:i/>
          <w:iCs/>
        </w:rPr>
        <w:t>Step 1:</w:t>
      </w:r>
      <w:r w:rsidRPr="00BE633F">
        <w:rPr>
          <w:i/>
          <w:iCs/>
        </w:rPr>
        <w:t xml:space="preserve"> </w:t>
      </w:r>
      <w:r w:rsidRPr="00151804">
        <w:rPr>
          <w:b/>
          <w:i/>
        </w:rPr>
        <w:t>Identify the class for the dominant layer</w:t>
      </w:r>
      <w:r w:rsidRPr="00BE633F">
        <w:rPr>
          <w:i/>
          <w:iCs/>
        </w:rPr>
        <w:t> </w:t>
      </w:r>
    </w:p>
    <w:p w14:paraId="0B6E9F17" w14:textId="77777777" w:rsidR="00BE633F" w:rsidRPr="00151804" w:rsidRDefault="00BE633F" w:rsidP="00BE633F">
      <w:pPr>
        <w:rPr>
          <w:rStyle w:val="Emphasis"/>
        </w:rPr>
      </w:pPr>
      <w:r w:rsidRPr="00151804">
        <w:rPr>
          <w:rStyle w:val="Emphasis"/>
        </w:rPr>
        <w:t>Structural group 1 (Rainforests and vine thickets): Tree layer is the dominant layer </w:t>
      </w:r>
    </w:p>
    <w:p w14:paraId="2DD9E3F6" w14:textId="09DA2400" w:rsidR="00BE633F" w:rsidRPr="00BE633F" w:rsidRDefault="00E56FFC" w:rsidP="00C619DF">
      <w:pPr>
        <w:numPr>
          <w:ilvl w:val="0"/>
          <w:numId w:val="47"/>
        </w:numPr>
      </w:pPr>
      <w:r>
        <w:rPr>
          <w:lang w:val="en-US"/>
        </w:rPr>
        <w:t>i</w:t>
      </w:r>
      <w:r w:rsidR="00BE633F" w:rsidRPr="00BE633F">
        <w:rPr>
          <w:lang w:val="en-US"/>
        </w:rPr>
        <w:t>f canopy height and cover are both &gt;75% of reference, and non-native cover in canopy layer &lt;5% of total cover, and native species richness index for tree life form is &gt;75% -&gt; Canopy class A: close to reference.</w:t>
      </w:r>
      <w:r w:rsidR="00BE633F" w:rsidRPr="00BE633F">
        <w:t> </w:t>
      </w:r>
    </w:p>
    <w:p w14:paraId="1B0B2D76" w14:textId="7892692F" w:rsidR="00BE633F" w:rsidRPr="00BE633F" w:rsidRDefault="00E56FFC" w:rsidP="00C619DF">
      <w:pPr>
        <w:numPr>
          <w:ilvl w:val="0"/>
          <w:numId w:val="48"/>
        </w:numPr>
      </w:pPr>
      <w:r>
        <w:rPr>
          <w:lang w:val="en-US"/>
        </w:rPr>
        <w:t>c</w:t>
      </w:r>
      <w:r w:rsidR="00BE633F" w:rsidRPr="00BE633F">
        <w:rPr>
          <w:lang w:val="en-US"/>
        </w:rPr>
        <w:t xml:space="preserve">anopy does not satisfy (a), and canopy height and cover &gt;25% of reference, and non-native cover in canopy layer &lt;50% of total canopy cover, and native species richness index for tree life form is &gt;25%, and characteristic tree species are </w:t>
      </w:r>
      <w:r w:rsidR="00E6146D" w:rsidRPr="00BE633F">
        <w:rPr>
          <w:lang w:val="en-US"/>
        </w:rPr>
        <w:t>present -</w:t>
      </w:r>
      <w:r w:rsidR="00BE633F" w:rsidRPr="00BE633F">
        <w:rPr>
          <w:lang w:val="en-US"/>
        </w:rPr>
        <w:t>&gt; Canopy class B: modified canopy.</w:t>
      </w:r>
      <w:r w:rsidR="00BE633F" w:rsidRPr="00BE633F">
        <w:t> </w:t>
      </w:r>
    </w:p>
    <w:p w14:paraId="16DBBA39" w14:textId="03DCCC95" w:rsidR="00BE633F" w:rsidRPr="00BE633F" w:rsidRDefault="00E56FFC" w:rsidP="00C619DF">
      <w:pPr>
        <w:numPr>
          <w:ilvl w:val="0"/>
          <w:numId w:val="49"/>
        </w:numPr>
      </w:pPr>
      <w:r>
        <w:rPr>
          <w:lang w:val="en-US"/>
        </w:rPr>
        <w:lastRenderedPageBreak/>
        <w:t>c</w:t>
      </w:r>
      <w:r w:rsidR="00BE633F" w:rsidRPr="00BE633F">
        <w:rPr>
          <w:lang w:val="en-US"/>
        </w:rPr>
        <w:t xml:space="preserve">anopy does not satisfy (a) or (b), and canopy </w:t>
      </w:r>
      <w:r w:rsidR="00270EC4">
        <w:rPr>
          <w:lang w:val="en-US"/>
        </w:rPr>
        <w:t xml:space="preserve">is </w:t>
      </w:r>
      <w:r w:rsidR="00BE633F" w:rsidRPr="00BE633F">
        <w:rPr>
          <w:lang w:val="en-US"/>
        </w:rPr>
        <w:t xml:space="preserve">not a plantation of species other than native canopy </w:t>
      </w:r>
      <w:r w:rsidR="00E6146D" w:rsidRPr="00BE633F">
        <w:rPr>
          <w:lang w:val="en-US"/>
        </w:rPr>
        <w:t>species</w:t>
      </w:r>
      <w:r w:rsidR="00270EC4">
        <w:rPr>
          <w:lang w:val="en-US"/>
        </w:rPr>
        <w:t>,</w:t>
      </w:r>
      <w:r w:rsidR="00E6146D" w:rsidRPr="00BE633F">
        <w:rPr>
          <w:lang w:val="en-US"/>
        </w:rPr>
        <w:t xml:space="preserve"> but</w:t>
      </w:r>
      <w:r w:rsidR="00BE633F" w:rsidRPr="00BE633F">
        <w:rPr>
          <w:lang w:val="en-US"/>
        </w:rPr>
        <w:t xml:space="preserve"> is either predominantly exotic (&gt;75% of canopy cover is non-native species) or has collapsed (i.e. &gt;90% of trees are dead and there is no recruitment) -&gt; Canopy class D: collapsed/transformer canopy.</w:t>
      </w:r>
      <w:r w:rsidR="00BE633F" w:rsidRPr="00BE633F">
        <w:t> </w:t>
      </w:r>
    </w:p>
    <w:p w14:paraId="0683D296" w14:textId="684769D5" w:rsidR="00BE633F" w:rsidRPr="00BE633F" w:rsidRDefault="00E56FFC" w:rsidP="00C619DF">
      <w:pPr>
        <w:numPr>
          <w:ilvl w:val="0"/>
          <w:numId w:val="50"/>
        </w:numPr>
      </w:pPr>
      <w:r>
        <w:rPr>
          <w:lang w:val="en-US"/>
        </w:rPr>
        <w:t>c</w:t>
      </w:r>
      <w:r w:rsidR="00BE633F" w:rsidRPr="00BE633F">
        <w:rPr>
          <w:lang w:val="en-US"/>
        </w:rPr>
        <w:t>anopy does not satisfy (a), (b) or (c) and is a cultivated plantation of species other than native rainforest species -&gt; Canopy class E: cultivated canopy.</w:t>
      </w:r>
      <w:r w:rsidR="00BE633F" w:rsidRPr="00BE633F">
        <w:t> </w:t>
      </w:r>
    </w:p>
    <w:p w14:paraId="0A32689C" w14:textId="13186AE2" w:rsidR="00BE633F" w:rsidRPr="00BE633F" w:rsidRDefault="00E56FFC" w:rsidP="00C619DF">
      <w:pPr>
        <w:numPr>
          <w:ilvl w:val="0"/>
          <w:numId w:val="51"/>
        </w:numPr>
      </w:pPr>
      <w:r>
        <w:rPr>
          <w:lang w:val="en-US"/>
        </w:rPr>
        <w:t>c</w:t>
      </w:r>
      <w:r w:rsidR="00BE633F" w:rsidRPr="00BE633F">
        <w:rPr>
          <w:lang w:val="en-US"/>
        </w:rPr>
        <w:t>anopy does not satisfy (a), (b), (c) or (d), and cover of canopy species is &gt;25% of reference (e.g. there is an established cohort of regenerating native canopy species following past clearing or similar significant disturbance from fire, drought or other cause -&gt; Canopy class C1: recovering highly modified/absent canopy.</w:t>
      </w:r>
      <w:r w:rsidR="00BE633F" w:rsidRPr="00BE633F">
        <w:t> </w:t>
      </w:r>
    </w:p>
    <w:p w14:paraId="4AE3F147" w14:textId="01DDE577" w:rsidR="00BE633F" w:rsidRPr="00BE633F" w:rsidRDefault="00E56FFC" w:rsidP="00C619DF">
      <w:pPr>
        <w:numPr>
          <w:ilvl w:val="0"/>
          <w:numId w:val="52"/>
        </w:numPr>
      </w:pPr>
      <w:r>
        <w:rPr>
          <w:lang w:val="en-US"/>
        </w:rPr>
        <w:t>c</w:t>
      </w:r>
      <w:r w:rsidR="00BE633F" w:rsidRPr="00BE633F">
        <w:rPr>
          <w:lang w:val="en-US"/>
        </w:rPr>
        <w:t>anopy does not satisfy (a), (b), (c), (d) or (e) -&gt; Canopy class C2: static highly modified/absent canopy.</w:t>
      </w:r>
      <w:r w:rsidR="00BE633F" w:rsidRPr="00BE633F">
        <w:t> </w:t>
      </w:r>
    </w:p>
    <w:p w14:paraId="25AC0B02" w14:textId="77777777" w:rsidR="00BE633F" w:rsidRPr="00151804" w:rsidRDefault="00BE633F" w:rsidP="00BE633F">
      <w:pPr>
        <w:rPr>
          <w:rStyle w:val="Emphasis"/>
        </w:rPr>
      </w:pPr>
      <w:r w:rsidRPr="00151804">
        <w:rPr>
          <w:rStyle w:val="Emphasis"/>
        </w:rPr>
        <w:t>Structural Group 2 (Open forests to open woodlands): Tree layer is the dominant layer </w:t>
      </w:r>
    </w:p>
    <w:p w14:paraId="542F19E0" w14:textId="1F662133" w:rsidR="00BE633F" w:rsidRPr="00BE633F" w:rsidRDefault="00E56FFC" w:rsidP="00C619DF">
      <w:pPr>
        <w:numPr>
          <w:ilvl w:val="0"/>
          <w:numId w:val="110"/>
        </w:numPr>
      </w:pPr>
      <w:r>
        <w:rPr>
          <w:lang w:val="en-US"/>
        </w:rPr>
        <w:t>i</w:t>
      </w:r>
      <w:r w:rsidR="00BE633F" w:rsidRPr="00BE633F">
        <w:rPr>
          <w:lang w:val="en-US"/>
        </w:rPr>
        <w:t>f canopy height and cover are both &gt;75% of reference, and density of large trees &gt;75% of reference, and non-native cover in canopy layer &lt;5% of total cover, and characteristic native canopy species are present -&gt; Canopy class A: close to reference.</w:t>
      </w:r>
      <w:r w:rsidR="00BE633F" w:rsidRPr="00BE633F">
        <w:t> </w:t>
      </w:r>
    </w:p>
    <w:p w14:paraId="2E009186" w14:textId="27CAE276" w:rsidR="00BE633F" w:rsidRPr="00BE633F" w:rsidRDefault="00E56FFC" w:rsidP="00C619DF">
      <w:pPr>
        <w:numPr>
          <w:ilvl w:val="0"/>
          <w:numId w:val="53"/>
        </w:numPr>
      </w:pPr>
      <w:r>
        <w:rPr>
          <w:lang w:val="en-US"/>
        </w:rPr>
        <w:t>c</w:t>
      </w:r>
      <w:r w:rsidR="00BE633F" w:rsidRPr="00BE633F">
        <w:rPr>
          <w:lang w:val="en-US"/>
        </w:rPr>
        <w:t>anopy does not satisfy (a), and canopy height and cover &gt;25% of reference, and non-native cover in canopy layer &lt;50% of total canopy cover, and characteristic native canopy species are present -&gt; Canopy class B: modified canopy.</w:t>
      </w:r>
      <w:r w:rsidR="00BE633F" w:rsidRPr="00BE633F">
        <w:t> </w:t>
      </w:r>
    </w:p>
    <w:p w14:paraId="66DB91C7" w14:textId="209AE230" w:rsidR="00BE633F" w:rsidRPr="00BE633F" w:rsidRDefault="00E56FFC" w:rsidP="00C619DF">
      <w:pPr>
        <w:numPr>
          <w:ilvl w:val="0"/>
          <w:numId w:val="54"/>
        </w:numPr>
      </w:pPr>
      <w:r>
        <w:rPr>
          <w:lang w:val="en-US"/>
        </w:rPr>
        <w:t>c</w:t>
      </w:r>
      <w:r w:rsidR="00BE633F" w:rsidRPr="00BE633F">
        <w:rPr>
          <w:lang w:val="en-US"/>
        </w:rPr>
        <w:t xml:space="preserve">anopy does not satisfy (a) or (b), and canopy </w:t>
      </w:r>
      <w:r w:rsidR="004836A4">
        <w:rPr>
          <w:lang w:val="en-US"/>
        </w:rPr>
        <w:t xml:space="preserve">is </w:t>
      </w:r>
      <w:r w:rsidR="00BE633F" w:rsidRPr="00BE633F">
        <w:rPr>
          <w:lang w:val="en-US"/>
        </w:rPr>
        <w:t>not a plantation but is either predominantly exotic (&gt;75% of canopy cover is non-native species) or has collapsed (i.e. &gt;90% of trees are dead and there is no recruitment) -&gt; Canopy class D: collapsed/transformer canopy.</w:t>
      </w:r>
      <w:r w:rsidR="00BE633F" w:rsidRPr="00BE633F">
        <w:t> </w:t>
      </w:r>
    </w:p>
    <w:p w14:paraId="10745FCE" w14:textId="7ADBAD72" w:rsidR="00BE633F" w:rsidRPr="00BE633F" w:rsidRDefault="00E56FFC" w:rsidP="00C619DF">
      <w:pPr>
        <w:numPr>
          <w:ilvl w:val="0"/>
          <w:numId w:val="55"/>
        </w:numPr>
      </w:pPr>
      <w:r>
        <w:rPr>
          <w:lang w:val="en-US"/>
        </w:rPr>
        <w:t>c</w:t>
      </w:r>
      <w:r w:rsidR="00BE633F" w:rsidRPr="00BE633F">
        <w:rPr>
          <w:lang w:val="en-US"/>
        </w:rPr>
        <w:t>anopy does not satisfy (a), (b) or (c) and is a cultivated plantation -&gt; Canopy class E: cultivated canopy.</w:t>
      </w:r>
      <w:r w:rsidR="00BE633F" w:rsidRPr="00BE633F">
        <w:t> </w:t>
      </w:r>
    </w:p>
    <w:p w14:paraId="5B8C1383" w14:textId="232D831D" w:rsidR="00BE633F" w:rsidRPr="00BE633F" w:rsidRDefault="00E56FFC" w:rsidP="00C619DF">
      <w:pPr>
        <w:numPr>
          <w:ilvl w:val="0"/>
          <w:numId w:val="56"/>
        </w:numPr>
      </w:pPr>
      <w:r>
        <w:rPr>
          <w:lang w:val="en-US"/>
        </w:rPr>
        <w:t>c</w:t>
      </w:r>
      <w:r w:rsidR="00BE633F" w:rsidRPr="00BE633F">
        <w:rPr>
          <w:lang w:val="en-US"/>
        </w:rPr>
        <w:t>anopy does not satisfy (a), (b), (c) or (d), and cover of canopy species is &gt;25% of reference (e.g. there is an established cohort of regenerating native canopy species following past clearing or similar significant disturbance from fire, drought or other cause -&gt; Canopy class C1: recovering highly modified/absent canopy.</w:t>
      </w:r>
      <w:r w:rsidR="00BE633F" w:rsidRPr="00BE633F">
        <w:t> </w:t>
      </w:r>
    </w:p>
    <w:p w14:paraId="27D572D7" w14:textId="71E8E8AD" w:rsidR="00BE633F" w:rsidRPr="00BE633F" w:rsidRDefault="00E56FFC" w:rsidP="00C619DF">
      <w:pPr>
        <w:numPr>
          <w:ilvl w:val="0"/>
          <w:numId w:val="57"/>
        </w:numPr>
      </w:pPr>
      <w:r>
        <w:rPr>
          <w:lang w:val="en-US"/>
        </w:rPr>
        <w:t>c</w:t>
      </w:r>
      <w:r w:rsidR="00BE633F" w:rsidRPr="00BE633F">
        <w:rPr>
          <w:lang w:val="en-US"/>
        </w:rPr>
        <w:t>anopy does not satisfy (a), (b), (c), (d) or (e) -&gt; Canopy class C2: static highly modified/absent canopy.</w:t>
      </w:r>
      <w:r w:rsidR="00BE633F" w:rsidRPr="00BE633F">
        <w:t> </w:t>
      </w:r>
    </w:p>
    <w:p w14:paraId="42A36B50" w14:textId="77777777" w:rsidR="00BE633F" w:rsidRPr="00151804" w:rsidRDefault="00BE633F" w:rsidP="00CE70DF">
      <w:pPr>
        <w:keepNext/>
        <w:rPr>
          <w:rStyle w:val="Emphasis"/>
          <w:rFonts w:ascii="Calibri" w:hAnsi="Calibri" w:cs="Calibri"/>
        </w:rPr>
      </w:pPr>
      <w:r w:rsidRPr="00151804">
        <w:rPr>
          <w:rStyle w:val="Emphasis"/>
        </w:rPr>
        <w:lastRenderedPageBreak/>
        <w:t>Structural group 3 (Shrublands): Shrub layer is the dominant layer </w:t>
      </w:r>
    </w:p>
    <w:p w14:paraId="1258A14D" w14:textId="37FA82C1" w:rsidR="00BE633F" w:rsidRPr="00BE633F" w:rsidRDefault="00E56FFC" w:rsidP="00C619DF">
      <w:pPr>
        <w:numPr>
          <w:ilvl w:val="0"/>
          <w:numId w:val="58"/>
        </w:numPr>
      </w:pPr>
      <w:r>
        <w:rPr>
          <w:lang w:val="en-US"/>
        </w:rPr>
        <w:t>i</w:t>
      </w:r>
      <w:r w:rsidR="00BE633F" w:rsidRPr="00BE633F">
        <w:rPr>
          <w:lang w:val="en-US"/>
        </w:rPr>
        <w:t>f shrub canopy height and cover are both &gt;75% of reference, and non-native cover in shrub layer &lt;5% of total cover, and characteristic native shrub species are present -&gt; Canopy class A: close to reference.</w:t>
      </w:r>
      <w:r w:rsidR="00BE633F" w:rsidRPr="00BE633F">
        <w:t> </w:t>
      </w:r>
    </w:p>
    <w:p w14:paraId="6D30B427" w14:textId="0CAB4ED4" w:rsidR="00BE633F" w:rsidRPr="00BE633F" w:rsidRDefault="00E56FFC" w:rsidP="00C619DF">
      <w:pPr>
        <w:numPr>
          <w:ilvl w:val="0"/>
          <w:numId w:val="59"/>
        </w:numPr>
      </w:pPr>
      <w:r>
        <w:rPr>
          <w:lang w:val="en-US"/>
        </w:rPr>
        <w:t>s</w:t>
      </w:r>
      <w:r w:rsidR="00BE633F" w:rsidRPr="00BE633F">
        <w:rPr>
          <w:lang w:val="en-US"/>
        </w:rPr>
        <w:t xml:space="preserve">hrub layer does not satisfy (a), and shrub layer height and cover &gt;25% of reference, and non-native cover in shrub layer &lt;50% of </w:t>
      </w:r>
      <w:r w:rsidR="00BA4622" w:rsidRPr="00BE633F">
        <w:rPr>
          <w:lang w:val="en-US"/>
        </w:rPr>
        <w:t>total cover</w:t>
      </w:r>
      <w:r w:rsidR="00BE633F" w:rsidRPr="00BE633F">
        <w:rPr>
          <w:lang w:val="en-US"/>
        </w:rPr>
        <w:t>, and characteristic native shrub species are present -&gt; Canopy class B: modified canopy.</w:t>
      </w:r>
      <w:r w:rsidR="00BE633F" w:rsidRPr="00BE633F">
        <w:t> </w:t>
      </w:r>
    </w:p>
    <w:p w14:paraId="007C2A51" w14:textId="33E24A47" w:rsidR="00BE633F" w:rsidRPr="00BE633F" w:rsidRDefault="00E56FFC" w:rsidP="00C619DF">
      <w:pPr>
        <w:numPr>
          <w:ilvl w:val="0"/>
          <w:numId w:val="60"/>
        </w:numPr>
      </w:pPr>
      <w:r>
        <w:rPr>
          <w:lang w:val="en-US"/>
        </w:rPr>
        <w:t>s</w:t>
      </w:r>
      <w:r w:rsidR="00BE633F" w:rsidRPr="00BE633F">
        <w:rPr>
          <w:lang w:val="en-US"/>
        </w:rPr>
        <w:t>hrub layer does not satisfy (a) or (b), and system is not a plantation but is either predominantly exotic (&gt;75% of woody cover is non-native species) or has collapsed (i.e. &gt;90% of shrubs are dead and there is no recruitment) -&gt; Canopy class D: collapsed/transformer canopy.</w:t>
      </w:r>
      <w:r w:rsidR="00BE633F" w:rsidRPr="00BE633F">
        <w:t> </w:t>
      </w:r>
    </w:p>
    <w:p w14:paraId="36701980" w14:textId="731C34ED" w:rsidR="00BE633F" w:rsidRPr="00BE633F" w:rsidRDefault="00E56FFC" w:rsidP="00C619DF">
      <w:pPr>
        <w:numPr>
          <w:ilvl w:val="0"/>
          <w:numId w:val="61"/>
        </w:numPr>
      </w:pPr>
      <w:r>
        <w:rPr>
          <w:lang w:val="en-US"/>
        </w:rPr>
        <w:t>s</w:t>
      </w:r>
      <w:r w:rsidR="00BE633F" w:rsidRPr="00BE633F">
        <w:rPr>
          <w:lang w:val="en-US"/>
        </w:rPr>
        <w:t>hrub layer does not satisfy (a), (b) or (c) and is a cultivated plantation -&gt; Canopy class E: cultivated canopy.</w:t>
      </w:r>
      <w:r w:rsidR="00BE633F" w:rsidRPr="00BE633F">
        <w:t> </w:t>
      </w:r>
    </w:p>
    <w:p w14:paraId="058F268F" w14:textId="2C07A41B" w:rsidR="00BE633F" w:rsidRPr="00BE633F" w:rsidRDefault="00E56FFC" w:rsidP="00C619DF">
      <w:pPr>
        <w:numPr>
          <w:ilvl w:val="0"/>
          <w:numId w:val="62"/>
        </w:numPr>
      </w:pPr>
      <w:r>
        <w:rPr>
          <w:lang w:val="en-US"/>
        </w:rPr>
        <w:t>s</w:t>
      </w:r>
      <w:r w:rsidR="00BE633F" w:rsidRPr="00BE633F">
        <w:rPr>
          <w:lang w:val="en-US"/>
        </w:rPr>
        <w:t>hrub layer does not satisfy (a), (b), (c) or (d), and cover of shrubs is &gt;25% of reference (e.g. there is an established cohort of regenerating, native shrub layer species following past clearing or similar significant disturbance from fire, drought or other cause -&gt; Canopy class C1: recovering highly modified/absent canopy.</w:t>
      </w:r>
      <w:r w:rsidR="00BE633F" w:rsidRPr="00BE633F">
        <w:t> </w:t>
      </w:r>
    </w:p>
    <w:p w14:paraId="5FC6FFD5" w14:textId="0412CA37" w:rsidR="00BE633F" w:rsidRPr="00BE633F" w:rsidRDefault="00E56FFC" w:rsidP="00C619DF">
      <w:pPr>
        <w:numPr>
          <w:ilvl w:val="0"/>
          <w:numId w:val="63"/>
        </w:numPr>
      </w:pPr>
      <w:r>
        <w:rPr>
          <w:lang w:val="en-US"/>
        </w:rPr>
        <w:t>s</w:t>
      </w:r>
      <w:r w:rsidR="00BE633F" w:rsidRPr="00BE633F">
        <w:rPr>
          <w:lang w:val="en-US"/>
        </w:rPr>
        <w:t>hrub layer does not satisfy (a), (b), (c), (d) or (e) -&gt; Canopy class C2: static highly modified/absent canopy.</w:t>
      </w:r>
      <w:r w:rsidR="00BE633F" w:rsidRPr="00BE633F">
        <w:t> </w:t>
      </w:r>
    </w:p>
    <w:p w14:paraId="70517DF2" w14:textId="77777777" w:rsidR="00BE633F" w:rsidRPr="00151804" w:rsidRDefault="00BE633F" w:rsidP="00BE633F">
      <w:pPr>
        <w:rPr>
          <w:rStyle w:val="Emphasis"/>
        </w:rPr>
      </w:pPr>
      <w:r w:rsidRPr="00151804">
        <w:rPr>
          <w:rStyle w:val="Emphasis"/>
        </w:rPr>
        <w:t>Structural group 4 (Grasslands and herbfields): ground layer is dominant layer </w:t>
      </w:r>
    </w:p>
    <w:p w14:paraId="01599884" w14:textId="538276C6" w:rsidR="00BE633F" w:rsidRPr="00BE633F" w:rsidRDefault="00E56FFC" w:rsidP="00C619DF">
      <w:pPr>
        <w:numPr>
          <w:ilvl w:val="0"/>
          <w:numId w:val="64"/>
        </w:numPr>
      </w:pPr>
      <w:r>
        <w:rPr>
          <w:lang w:val="en-US"/>
        </w:rPr>
        <w:t>i</w:t>
      </w:r>
      <w:r w:rsidR="00BE633F" w:rsidRPr="00BE633F">
        <w:rPr>
          <w:lang w:val="en-US"/>
        </w:rPr>
        <w:t>f non-native cover in ground layer is &lt;5% of total ground-layer cover, native species richness index for life forms excluding trees is &gt;75%, and characteristic native species are present -&gt; Ground layer class A: close to reference.</w:t>
      </w:r>
      <w:r w:rsidR="00BE633F" w:rsidRPr="00BE633F">
        <w:t> </w:t>
      </w:r>
    </w:p>
    <w:p w14:paraId="653CAD22" w14:textId="357CF306" w:rsidR="00BE633F" w:rsidRPr="00BE633F" w:rsidRDefault="00E56FFC" w:rsidP="00C619DF">
      <w:pPr>
        <w:numPr>
          <w:ilvl w:val="0"/>
          <w:numId w:val="65"/>
        </w:numPr>
      </w:pPr>
      <w:r>
        <w:rPr>
          <w:lang w:val="en-US"/>
        </w:rPr>
        <w:t>d</w:t>
      </w:r>
      <w:r w:rsidR="00BE633F" w:rsidRPr="00BE633F">
        <w:rPr>
          <w:lang w:val="en-US"/>
        </w:rPr>
        <w:t>oes not satisfy (a), and non-native cover in ground layer &lt;50% of total cover, native species richness index for life forms excluding trees is &gt;25%, and some characteristic native species are present -&gt; Ground layer class B: modified.</w:t>
      </w:r>
      <w:r w:rsidR="00BE633F" w:rsidRPr="00BE633F">
        <w:t> </w:t>
      </w:r>
    </w:p>
    <w:p w14:paraId="63CADF7F" w14:textId="04D77EF3" w:rsidR="00BE633F" w:rsidRPr="00BE633F" w:rsidRDefault="00E56FFC" w:rsidP="00C619DF">
      <w:pPr>
        <w:numPr>
          <w:ilvl w:val="0"/>
          <w:numId w:val="66"/>
        </w:numPr>
      </w:pPr>
      <w:r>
        <w:rPr>
          <w:lang w:val="en-US"/>
        </w:rPr>
        <w:t>d</w:t>
      </w:r>
      <w:r w:rsidR="00BE633F" w:rsidRPr="00BE633F">
        <w:rPr>
          <w:lang w:val="en-US"/>
        </w:rPr>
        <w:t>oes not satisfy (a) or (b), and ground layer is either predominantly exotic (&gt;75% of cover is non-native species) or has collapsed (i.e. no characteristic species remaining) -&gt; Ground layer class D: collapsed/transformer.</w:t>
      </w:r>
      <w:r w:rsidR="00BE633F" w:rsidRPr="00BE633F">
        <w:t> </w:t>
      </w:r>
    </w:p>
    <w:p w14:paraId="78ECF0E3" w14:textId="2DB252D9" w:rsidR="00BE633F" w:rsidRPr="00BE633F" w:rsidRDefault="00E56FFC" w:rsidP="00C619DF">
      <w:pPr>
        <w:numPr>
          <w:ilvl w:val="0"/>
          <w:numId w:val="67"/>
        </w:numPr>
      </w:pPr>
      <w:r>
        <w:rPr>
          <w:lang w:val="en-US"/>
        </w:rPr>
        <w:lastRenderedPageBreak/>
        <w:t>g</w:t>
      </w:r>
      <w:r w:rsidR="00BE633F" w:rsidRPr="00BE633F">
        <w:rPr>
          <w:lang w:val="en-US"/>
        </w:rPr>
        <w:t>round layer does not satisfy (a), (b) or (c) -&gt; Ground layer class C: highly modified.</w:t>
      </w:r>
      <w:r w:rsidR="00BE633F" w:rsidRPr="00BE633F">
        <w:t> </w:t>
      </w:r>
    </w:p>
    <w:p w14:paraId="34E227EE" w14:textId="77777777" w:rsidR="00BE633F" w:rsidRPr="00BE633F" w:rsidRDefault="00BE633F" w:rsidP="00BE633F">
      <w:pPr>
        <w:rPr>
          <w:i/>
          <w:iCs/>
        </w:rPr>
      </w:pPr>
      <w:r w:rsidRPr="00BE633F">
        <w:rPr>
          <w:b/>
          <w:bCs/>
          <w:i/>
          <w:iCs/>
        </w:rPr>
        <w:t>Step 2:</w:t>
      </w:r>
      <w:r w:rsidRPr="00BE633F">
        <w:rPr>
          <w:i/>
          <w:iCs/>
        </w:rPr>
        <w:t xml:space="preserve"> </w:t>
      </w:r>
      <w:r w:rsidRPr="00151804">
        <w:rPr>
          <w:b/>
          <w:i/>
        </w:rPr>
        <w:t>Identify the classes for the subsidiary layer</w:t>
      </w:r>
      <w:r w:rsidRPr="00BE633F">
        <w:rPr>
          <w:i/>
          <w:iCs/>
        </w:rPr>
        <w:t> </w:t>
      </w:r>
    </w:p>
    <w:p w14:paraId="6322ABDA" w14:textId="77777777" w:rsidR="00BE633F" w:rsidRPr="00151804" w:rsidRDefault="00BE633F" w:rsidP="00BE633F">
      <w:pPr>
        <w:rPr>
          <w:rStyle w:val="Emphasis"/>
        </w:rPr>
      </w:pPr>
      <w:r w:rsidRPr="00151804">
        <w:rPr>
          <w:rStyle w:val="Emphasis"/>
        </w:rPr>
        <w:t>Structural group 1 (Rainforests and vine thickets): subsidiary layer comprised of ground layer and other lifeforms </w:t>
      </w:r>
    </w:p>
    <w:p w14:paraId="4427B498" w14:textId="688D2969" w:rsidR="00BE633F" w:rsidRPr="00BE633F" w:rsidRDefault="00E56FFC" w:rsidP="00C619DF">
      <w:pPr>
        <w:numPr>
          <w:ilvl w:val="0"/>
          <w:numId w:val="68"/>
        </w:numPr>
      </w:pPr>
      <w:r>
        <w:rPr>
          <w:lang w:val="en-US"/>
        </w:rPr>
        <w:t>g</w:t>
      </w:r>
      <w:r w:rsidR="00BE633F" w:rsidRPr="00BE633F">
        <w:rPr>
          <w:lang w:val="en-US"/>
        </w:rPr>
        <w:t>round layer cover of non-native species is &lt;5% of total ground layer plant cover, and native species richness index for life forms other than trees is &gt;75% -&gt; Subsidiary layers class A – close to reference.</w:t>
      </w:r>
      <w:r w:rsidR="00BE633F" w:rsidRPr="00BE633F">
        <w:t> </w:t>
      </w:r>
    </w:p>
    <w:p w14:paraId="4248025C" w14:textId="19457648" w:rsidR="00BE633F" w:rsidRPr="00BE633F" w:rsidRDefault="00E56FFC" w:rsidP="00C619DF">
      <w:pPr>
        <w:numPr>
          <w:ilvl w:val="0"/>
          <w:numId w:val="69"/>
        </w:numPr>
      </w:pPr>
      <w:r>
        <w:rPr>
          <w:lang w:val="en-US"/>
        </w:rPr>
        <w:t>d</w:t>
      </w:r>
      <w:r w:rsidR="00BE633F" w:rsidRPr="00BE633F">
        <w:rPr>
          <w:lang w:val="en-US"/>
        </w:rPr>
        <w:t>oes not satisfy (a), and cover of non-native species in ground layer &lt;50% of ground layer plant cover, and native species richness index for life forms other than trees &gt; 25% -&gt; Subsidiary layer class B: modified.</w:t>
      </w:r>
      <w:r w:rsidR="00BE633F" w:rsidRPr="00BE633F">
        <w:t> </w:t>
      </w:r>
    </w:p>
    <w:p w14:paraId="5F8F66C6" w14:textId="18678D16" w:rsidR="00BE633F" w:rsidRPr="00BE633F" w:rsidRDefault="00E56FFC" w:rsidP="00C619DF">
      <w:pPr>
        <w:numPr>
          <w:ilvl w:val="0"/>
          <w:numId w:val="70"/>
        </w:numPr>
      </w:pPr>
      <w:r>
        <w:rPr>
          <w:lang w:val="en-US"/>
        </w:rPr>
        <w:t>d</w:t>
      </w:r>
      <w:r w:rsidR="00BE633F" w:rsidRPr="00BE633F">
        <w:rPr>
          <w:lang w:val="en-US"/>
        </w:rPr>
        <w:t>oes not satisfy (a) or (b), and has native species richness index for life forms other than trees &gt; 5%, and cover of native species in ground layer &gt;25% of total ground layer plant cover -&gt; Understorey class C: highly modified.</w:t>
      </w:r>
      <w:r w:rsidR="00BE633F" w:rsidRPr="00BE633F">
        <w:t> </w:t>
      </w:r>
    </w:p>
    <w:p w14:paraId="1B66B497" w14:textId="22AD1D0C" w:rsidR="00BE633F" w:rsidRPr="00BE633F" w:rsidRDefault="00E56FFC" w:rsidP="00C619DF">
      <w:pPr>
        <w:numPr>
          <w:ilvl w:val="0"/>
          <w:numId w:val="71"/>
        </w:numPr>
      </w:pPr>
      <w:r>
        <w:rPr>
          <w:lang w:val="en-US"/>
        </w:rPr>
        <w:t>d</w:t>
      </w:r>
      <w:r w:rsidR="00BE633F" w:rsidRPr="00BE633F">
        <w:rPr>
          <w:lang w:val="en-US"/>
        </w:rPr>
        <w:t>oes not satisfy (a), (b) or (c) -&gt; Understorey class D: collapsed/transformed.</w:t>
      </w:r>
      <w:r w:rsidR="00BE633F" w:rsidRPr="00BE633F">
        <w:t> </w:t>
      </w:r>
    </w:p>
    <w:p w14:paraId="4E2AC598" w14:textId="77777777" w:rsidR="00BE633F" w:rsidRPr="00151804" w:rsidRDefault="00BE633F" w:rsidP="00BE633F">
      <w:pPr>
        <w:rPr>
          <w:rStyle w:val="Emphasis"/>
        </w:rPr>
      </w:pPr>
      <w:r w:rsidRPr="00151804">
        <w:rPr>
          <w:rStyle w:val="Emphasis"/>
        </w:rPr>
        <w:t>Structural group 2 (Open forests to open woodlands): Subsidiary layer comprised of ground layer and mid-storey </w:t>
      </w:r>
    </w:p>
    <w:p w14:paraId="59EB2FA9" w14:textId="44F58501" w:rsidR="00BE633F" w:rsidRPr="00BE633F" w:rsidRDefault="00E56FFC" w:rsidP="00C619DF">
      <w:pPr>
        <w:numPr>
          <w:ilvl w:val="0"/>
          <w:numId w:val="72"/>
        </w:numPr>
      </w:pPr>
      <w:r>
        <w:rPr>
          <w:lang w:val="en-US"/>
        </w:rPr>
        <w:t>c</w:t>
      </w:r>
      <w:r w:rsidR="00BE633F" w:rsidRPr="00BE633F">
        <w:rPr>
          <w:lang w:val="en-US"/>
        </w:rPr>
        <w:t>over of non-native species in ground layer and mid-storey are &lt;5% of plant cover in each layer, and native species richness index &gt; 75% -&gt; Understorey class A: close to reference understorey.</w:t>
      </w:r>
      <w:r w:rsidR="00BE633F" w:rsidRPr="00BE633F">
        <w:t> </w:t>
      </w:r>
    </w:p>
    <w:p w14:paraId="2E903F43" w14:textId="003FA401" w:rsidR="00BE633F" w:rsidRPr="00BE633F" w:rsidRDefault="00E56FFC" w:rsidP="00C619DF">
      <w:pPr>
        <w:numPr>
          <w:ilvl w:val="0"/>
          <w:numId w:val="73"/>
        </w:numPr>
      </w:pPr>
      <w:r>
        <w:rPr>
          <w:lang w:val="en-US"/>
        </w:rPr>
        <w:t>d</w:t>
      </w:r>
      <w:r w:rsidR="00BE633F" w:rsidRPr="00BE633F">
        <w:rPr>
          <w:lang w:val="en-US"/>
        </w:rPr>
        <w:t>oes not satisfy (a), and cover of non-native species in ground layer and mid-storey are both &lt;50% of plant cover in each, and native species richness index &gt; 25% -&gt; Understorey class B: modified understorey.</w:t>
      </w:r>
      <w:r w:rsidR="00BE633F" w:rsidRPr="00BE633F">
        <w:t> </w:t>
      </w:r>
    </w:p>
    <w:p w14:paraId="6ED7B126" w14:textId="6338EA56" w:rsidR="00BE633F" w:rsidRPr="00BE633F" w:rsidRDefault="00E56FFC" w:rsidP="00C619DF">
      <w:pPr>
        <w:numPr>
          <w:ilvl w:val="0"/>
          <w:numId w:val="74"/>
        </w:numPr>
      </w:pPr>
      <w:r>
        <w:rPr>
          <w:lang w:val="en-US"/>
        </w:rPr>
        <w:t>d</w:t>
      </w:r>
      <w:r w:rsidR="00BE633F" w:rsidRPr="00BE633F">
        <w:rPr>
          <w:lang w:val="en-US"/>
        </w:rPr>
        <w:t>oes not satisfy (a) or (b), and has native species richness index &gt; 5%, and cover of native species in ground layer &gt;25% of total ground layer plant cover -&gt; Understorey class C: highly modified.</w:t>
      </w:r>
      <w:r w:rsidR="00BE633F" w:rsidRPr="00BE633F">
        <w:t> </w:t>
      </w:r>
    </w:p>
    <w:p w14:paraId="63B3E767" w14:textId="4842764B" w:rsidR="00BE633F" w:rsidRPr="00BE633F" w:rsidRDefault="00E56FFC" w:rsidP="00C619DF">
      <w:pPr>
        <w:numPr>
          <w:ilvl w:val="0"/>
          <w:numId w:val="75"/>
        </w:numPr>
      </w:pPr>
      <w:r>
        <w:rPr>
          <w:lang w:val="en-US"/>
        </w:rPr>
        <w:t>d</w:t>
      </w:r>
      <w:r w:rsidR="00BE633F" w:rsidRPr="00BE633F">
        <w:rPr>
          <w:lang w:val="en-US"/>
        </w:rPr>
        <w:t>oes not satisfy (a), (b) or (c) -&gt; Understorey class D: collapsed/transformed.</w:t>
      </w:r>
      <w:r w:rsidR="00BE633F" w:rsidRPr="00BE633F">
        <w:t> </w:t>
      </w:r>
    </w:p>
    <w:p w14:paraId="07C14A24" w14:textId="77777777" w:rsidR="00BE633F" w:rsidRPr="00151804" w:rsidRDefault="00BE633F" w:rsidP="009F6B52">
      <w:pPr>
        <w:pStyle w:val="emp"/>
        <w:keepNext/>
        <w:rPr>
          <w:rStyle w:val="Emphasis"/>
        </w:rPr>
      </w:pPr>
      <w:r w:rsidRPr="00151804">
        <w:rPr>
          <w:rStyle w:val="Emphasis"/>
        </w:rPr>
        <w:lastRenderedPageBreak/>
        <w:t>Structural group 3 (Shrublands): Subsidiary layer comprised of ground layer and emergent trees </w:t>
      </w:r>
    </w:p>
    <w:p w14:paraId="1D45F3E3" w14:textId="5B90154B" w:rsidR="00BE633F" w:rsidRPr="00BE633F" w:rsidRDefault="00E56FFC" w:rsidP="00C619DF">
      <w:pPr>
        <w:numPr>
          <w:ilvl w:val="0"/>
          <w:numId w:val="76"/>
        </w:numPr>
      </w:pPr>
      <w:r>
        <w:rPr>
          <w:lang w:val="en-US"/>
        </w:rPr>
        <w:t>c</w:t>
      </w:r>
      <w:r w:rsidR="00BE633F" w:rsidRPr="00BE633F">
        <w:rPr>
          <w:lang w:val="en-US"/>
        </w:rPr>
        <w:t>over of exotic species in ground layer and emergent layer are &lt;5% of plant cover in each layer, cover and height of emergent trees are &gt;75% of reference (where applicable), and native species richness index (for all lifeforms combined) &gt; 75% -&gt; Subsidiary class A: close to reference.</w:t>
      </w:r>
      <w:r w:rsidR="00BE633F" w:rsidRPr="00BE633F">
        <w:t> </w:t>
      </w:r>
    </w:p>
    <w:p w14:paraId="1FAA16C5" w14:textId="7962618B" w:rsidR="00BE633F" w:rsidRPr="00BE633F" w:rsidRDefault="00E56FFC" w:rsidP="00C619DF">
      <w:pPr>
        <w:numPr>
          <w:ilvl w:val="0"/>
          <w:numId w:val="77"/>
        </w:numPr>
      </w:pPr>
      <w:r>
        <w:rPr>
          <w:lang w:val="en-US"/>
        </w:rPr>
        <w:t>d</w:t>
      </w:r>
      <w:r w:rsidR="00BE633F" w:rsidRPr="00BE633F">
        <w:rPr>
          <w:lang w:val="en-US"/>
        </w:rPr>
        <w:t>oes not satisfy (a), and cover of exotic species in ground layer and emergent layer &lt;50% of plant cover in each, and native species richness index (all lifeforms) &gt; 25% -&gt; Subsidiary class B: modified understorey.</w:t>
      </w:r>
      <w:r w:rsidR="00BE633F" w:rsidRPr="00BE633F">
        <w:t> </w:t>
      </w:r>
    </w:p>
    <w:p w14:paraId="5B384C18" w14:textId="490745BF" w:rsidR="00BE633F" w:rsidRPr="00BE633F" w:rsidRDefault="00E56FFC" w:rsidP="00C619DF">
      <w:pPr>
        <w:numPr>
          <w:ilvl w:val="0"/>
          <w:numId w:val="78"/>
        </w:numPr>
      </w:pPr>
      <w:r>
        <w:rPr>
          <w:lang w:val="en-US"/>
        </w:rPr>
        <w:t>d</w:t>
      </w:r>
      <w:r w:rsidR="00BE633F" w:rsidRPr="00BE633F">
        <w:rPr>
          <w:lang w:val="en-US"/>
        </w:rPr>
        <w:t>oes not satisfy (a) or (b), and is not an improved pasture, and has native species richness index &gt; 5%, and cover of native species in ground layer &gt;25% of total ground layer plant cover -&gt; Subsidiary class C: highly modified.</w:t>
      </w:r>
      <w:r w:rsidR="00BE633F" w:rsidRPr="00BE633F">
        <w:t> </w:t>
      </w:r>
    </w:p>
    <w:p w14:paraId="19CC2E54" w14:textId="4EAEDCAB" w:rsidR="00BE633F" w:rsidRPr="00BE633F" w:rsidRDefault="00E56FFC" w:rsidP="00C619DF">
      <w:pPr>
        <w:numPr>
          <w:ilvl w:val="0"/>
          <w:numId w:val="79"/>
        </w:numPr>
      </w:pPr>
      <w:r>
        <w:rPr>
          <w:lang w:val="en-US"/>
        </w:rPr>
        <w:t>d</w:t>
      </w:r>
      <w:r w:rsidR="00BE633F" w:rsidRPr="00BE633F">
        <w:rPr>
          <w:lang w:val="en-US"/>
        </w:rPr>
        <w:t>oes not satisfy (a), (b) or (c) -&gt; Subsidiary class D: collapsed/transformed.</w:t>
      </w:r>
      <w:r w:rsidR="00BE633F" w:rsidRPr="00BE633F">
        <w:t> </w:t>
      </w:r>
    </w:p>
    <w:p w14:paraId="491A1EC9" w14:textId="77777777" w:rsidR="00BE633F" w:rsidRPr="00151804" w:rsidRDefault="00BE633F" w:rsidP="00BE633F">
      <w:pPr>
        <w:rPr>
          <w:rStyle w:val="Emphasis"/>
        </w:rPr>
      </w:pPr>
      <w:r w:rsidRPr="00151804">
        <w:rPr>
          <w:rStyle w:val="Emphasis"/>
        </w:rPr>
        <w:t>Structural group 4 (Grasslands and herbfields): subsidiary layer comprised of emergent trees and shrubs </w:t>
      </w:r>
    </w:p>
    <w:p w14:paraId="0A1BEFCC" w14:textId="310C4939" w:rsidR="00BE633F" w:rsidRPr="00BE633F" w:rsidRDefault="00E56FFC" w:rsidP="00C619DF">
      <w:pPr>
        <w:numPr>
          <w:ilvl w:val="0"/>
          <w:numId w:val="80"/>
        </w:numPr>
      </w:pPr>
      <w:r>
        <w:rPr>
          <w:lang w:val="en-US"/>
        </w:rPr>
        <w:t>c</w:t>
      </w:r>
      <w:r w:rsidR="00BE633F" w:rsidRPr="00BE633F">
        <w:rPr>
          <w:lang w:val="en-US"/>
        </w:rPr>
        <w:t>over of non-native species in shrub and tree layers is &lt;5% of plant cover in each layer, cover and height of trees and shrubs are &gt;75% of reference, and native species richness index for trees and shrubs (combined) &gt; 75% -&gt; Subsidiary class A: close to reference.</w:t>
      </w:r>
      <w:r w:rsidR="00BE633F" w:rsidRPr="00BE633F">
        <w:t> </w:t>
      </w:r>
    </w:p>
    <w:p w14:paraId="6CCB125D" w14:textId="28132B03" w:rsidR="00BE633F" w:rsidRPr="00BE633F" w:rsidRDefault="00E56FFC" w:rsidP="00C619DF">
      <w:pPr>
        <w:numPr>
          <w:ilvl w:val="0"/>
          <w:numId w:val="81"/>
        </w:numPr>
      </w:pPr>
      <w:r>
        <w:rPr>
          <w:lang w:val="en-US"/>
        </w:rPr>
        <w:t>d</w:t>
      </w:r>
      <w:r w:rsidR="00BE633F" w:rsidRPr="00BE633F">
        <w:rPr>
          <w:lang w:val="en-US"/>
        </w:rPr>
        <w:t>oes not satisfy (a), and cover of non-native species in shrub and tree layers &lt;50% of plant cover in each, and native species richness index for trees and shrubs &gt; 25% -&gt; Subsidiary class B: modified.</w:t>
      </w:r>
      <w:r w:rsidR="00BE633F" w:rsidRPr="00BE633F">
        <w:t> </w:t>
      </w:r>
    </w:p>
    <w:p w14:paraId="458C6EE6" w14:textId="16367364" w:rsidR="00BE633F" w:rsidRPr="00BE633F" w:rsidRDefault="00E56FFC" w:rsidP="00C619DF">
      <w:pPr>
        <w:numPr>
          <w:ilvl w:val="0"/>
          <w:numId w:val="82"/>
        </w:numPr>
      </w:pPr>
      <w:r>
        <w:rPr>
          <w:lang w:val="en-US"/>
        </w:rPr>
        <w:t>d</w:t>
      </w:r>
      <w:r w:rsidR="00BE633F" w:rsidRPr="00BE633F">
        <w:rPr>
          <w:lang w:val="en-US"/>
        </w:rPr>
        <w:t>oes not satisfy (a) or (b), and has native species richness index for trees and shrubs &gt; 5%, and cover of native species in ground layer &gt;25% of total ground layer plant cover -&gt; Subsidiary class C: highly modified.</w:t>
      </w:r>
      <w:r w:rsidR="00BE633F" w:rsidRPr="00BE633F">
        <w:t> </w:t>
      </w:r>
    </w:p>
    <w:p w14:paraId="378743CC" w14:textId="04FA960D" w:rsidR="00BE633F" w:rsidRPr="00BE633F" w:rsidRDefault="00E56FFC" w:rsidP="00C619DF">
      <w:pPr>
        <w:numPr>
          <w:ilvl w:val="0"/>
          <w:numId w:val="83"/>
        </w:numPr>
      </w:pPr>
      <w:r>
        <w:rPr>
          <w:lang w:val="en-US"/>
        </w:rPr>
        <w:t>d</w:t>
      </w:r>
      <w:r w:rsidR="00BE633F" w:rsidRPr="00BE633F">
        <w:rPr>
          <w:lang w:val="en-US"/>
        </w:rPr>
        <w:t>oes not satisfy (a), (b) or (c) -&gt; Subsidiary class D: collapsed/transformed.</w:t>
      </w:r>
      <w:r w:rsidR="00BE633F" w:rsidRPr="00BE633F">
        <w:t> </w:t>
      </w:r>
    </w:p>
    <w:p w14:paraId="5B40C592" w14:textId="77777777" w:rsidR="00BE633F" w:rsidRPr="00BE633F" w:rsidRDefault="00BE633F" w:rsidP="00BE633F">
      <w:pPr>
        <w:rPr>
          <w:i/>
          <w:iCs/>
        </w:rPr>
      </w:pPr>
      <w:r w:rsidRPr="00BE633F">
        <w:rPr>
          <w:b/>
          <w:bCs/>
          <w:i/>
          <w:iCs/>
        </w:rPr>
        <w:t>Step 3:</w:t>
      </w:r>
      <w:r w:rsidRPr="00BE633F">
        <w:rPr>
          <w:i/>
          <w:iCs/>
        </w:rPr>
        <w:t xml:space="preserve"> </w:t>
      </w:r>
      <w:r w:rsidRPr="00151804">
        <w:rPr>
          <w:b/>
          <w:i/>
        </w:rPr>
        <w:t>Assign the starting state using the combination of dominant and subsidiary condition classes for the relevant MVG structural group</w:t>
      </w:r>
      <w:r w:rsidRPr="00BE633F">
        <w:rPr>
          <w:i/>
          <w:iCs/>
        </w:rPr>
        <w:t> </w:t>
      </w:r>
    </w:p>
    <w:p w14:paraId="5EE8516C" w14:textId="6E7483CA" w:rsidR="00BE633F" w:rsidRPr="00BE633F" w:rsidRDefault="00BE633F" w:rsidP="00BE633F">
      <w:r w:rsidRPr="00BE633F">
        <w:rPr>
          <w:lang w:val="en-US"/>
        </w:rPr>
        <w:t>Identify the starting state for each activity area by looking up the combination of dominant and subsidiary condition classes for the relevant structural group in the tables below.</w:t>
      </w:r>
    </w:p>
    <w:p w14:paraId="71B55E74" w14:textId="77777777" w:rsidR="00BE633F" w:rsidRPr="00B267BA" w:rsidRDefault="00BE633F" w:rsidP="00301C3B">
      <w:pPr>
        <w:keepNext/>
        <w:rPr>
          <w:rStyle w:val="Emphasis"/>
          <w:b/>
          <w:i w:val="0"/>
        </w:rPr>
      </w:pPr>
      <w:r w:rsidRPr="00B267BA">
        <w:rPr>
          <w:rStyle w:val="Emphasis"/>
          <w:b/>
          <w:i w:val="0"/>
        </w:rPr>
        <w:lastRenderedPageBreak/>
        <w:t>Structural group 1 (Rainforests and vine thickets): Starting states based on condition classes for dominant layer (tree layer) and subsidiary layer (ground layer and other lifeforms) </w:t>
      </w:r>
    </w:p>
    <w:tbl>
      <w:tblPr>
        <w:tblW w:w="0" w:type="dxa"/>
        <w:tblBorders>
          <w:top w:val="single" w:sz="4" w:space="0" w:color="197C7D"/>
          <w:left w:val="single" w:sz="4" w:space="0" w:color="197C7D"/>
          <w:bottom w:val="single" w:sz="4" w:space="0" w:color="197C7D"/>
          <w:right w:val="single" w:sz="4" w:space="0" w:color="197C7D"/>
          <w:insideH w:val="single" w:sz="4" w:space="0" w:color="197C7D"/>
          <w:insideV w:val="single" w:sz="4" w:space="0" w:color="197C7D"/>
        </w:tblBorders>
        <w:tblCellMar>
          <w:left w:w="0" w:type="dxa"/>
          <w:right w:w="0" w:type="dxa"/>
        </w:tblCellMar>
        <w:tblLook w:val="04A0" w:firstRow="1" w:lastRow="0" w:firstColumn="1" w:lastColumn="0" w:noHBand="0" w:noVBand="1"/>
      </w:tblPr>
      <w:tblGrid>
        <w:gridCol w:w="1517"/>
        <w:gridCol w:w="2079"/>
        <w:gridCol w:w="2079"/>
        <w:gridCol w:w="2079"/>
        <w:gridCol w:w="2079"/>
        <w:gridCol w:w="2080"/>
        <w:gridCol w:w="2079"/>
      </w:tblGrid>
      <w:tr w:rsidR="00BE633F" w:rsidRPr="00BE633F" w14:paraId="593211B7" w14:textId="77777777" w:rsidTr="00B267BA">
        <w:trPr>
          <w:trHeight w:val="285"/>
        </w:trPr>
        <w:tc>
          <w:tcPr>
            <w:tcW w:w="1530" w:type="dxa"/>
            <w:shd w:val="clear" w:color="auto" w:fill="197C7D" w:themeFill="accent1"/>
            <w:hideMark/>
          </w:tcPr>
          <w:p w14:paraId="3C76D972" w14:textId="77777777" w:rsidR="00BE633F" w:rsidRPr="00B267BA" w:rsidRDefault="00BE633F" w:rsidP="00B267BA">
            <w:pPr>
              <w:keepNext/>
              <w:spacing w:before="60" w:after="60"/>
              <w:rPr>
                <w:b/>
                <w:color w:val="FFFFFF" w:themeColor="background1"/>
              </w:rPr>
            </w:pPr>
            <w:r w:rsidRPr="00B267BA">
              <w:rPr>
                <w:b/>
                <w:color w:val="FFFFFF" w:themeColor="background1"/>
              </w:rPr>
              <w:t> </w:t>
            </w:r>
          </w:p>
        </w:tc>
        <w:tc>
          <w:tcPr>
            <w:tcW w:w="2100" w:type="dxa"/>
            <w:shd w:val="clear" w:color="auto" w:fill="197C7D" w:themeFill="accent1"/>
            <w:hideMark/>
          </w:tcPr>
          <w:p w14:paraId="3680AE00" w14:textId="77777777" w:rsidR="00BE633F" w:rsidRPr="00B267BA" w:rsidRDefault="00BE633F" w:rsidP="00B267BA">
            <w:pPr>
              <w:keepNext/>
              <w:spacing w:before="60" w:after="60"/>
              <w:rPr>
                <w:b/>
                <w:color w:val="FFFFFF" w:themeColor="background1"/>
              </w:rPr>
            </w:pPr>
            <w:r w:rsidRPr="00B267BA">
              <w:rPr>
                <w:b/>
                <w:color w:val="FFFFFF" w:themeColor="background1"/>
                <w:lang w:val="en-US"/>
              </w:rPr>
              <w:t>Dominant class A</w:t>
            </w:r>
            <w:r w:rsidRPr="00B267BA">
              <w:rPr>
                <w:b/>
                <w:color w:val="FFFFFF" w:themeColor="background1"/>
              </w:rPr>
              <w:t> </w:t>
            </w:r>
          </w:p>
        </w:tc>
        <w:tc>
          <w:tcPr>
            <w:tcW w:w="2100" w:type="dxa"/>
            <w:shd w:val="clear" w:color="auto" w:fill="197C7D" w:themeFill="accent1"/>
            <w:hideMark/>
          </w:tcPr>
          <w:p w14:paraId="01A009B3" w14:textId="77777777" w:rsidR="00BE633F" w:rsidRPr="00B267BA" w:rsidRDefault="00BE633F" w:rsidP="00B267BA">
            <w:pPr>
              <w:keepNext/>
              <w:spacing w:before="60" w:after="60"/>
              <w:rPr>
                <w:b/>
                <w:color w:val="FFFFFF" w:themeColor="background1"/>
              </w:rPr>
            </w:pPr>
            <w:r w:rsidRPr="00B267BA">
              <w:rPr>
                <w:b/>
                <w:color w:val="FFFFFF" w:themeColor="background1"/>
                <w:lang w:val="en-US"/>
              </w:rPr>
              <w:t>Dominant class B</w:t>
            </w:r>
            <w:r w:rsidRPr="00B267BA">
              <w:rPr>
                <w:b/>
                <w:color w:val="FFFFFF" w:themeColor="background1"/>
              </w:rPr>
              <w:t> </w:t>
            </w:r>
          </w:p>
        </w:tc>
        <w:tc>
          <w:tcPr>
            <w:tcW w:w="2100" w:type="dxa"/>
            <w:shd w:val="clear" w:color="auto" w:fill="197C7D" w:themeFill="accent1"/>
            <w:hideMark/>
          </w:tcPr>
          <w:p w14:paraId="73A0C761" w14:textId="77777777" w:rsidR="00BE633F" w:rsidRPr="00B267BA" w:rsidRDefault="00BE633F" w:rsidP="00B267BA">
            <w:pPr>
              <w:keepNext/>
              <w:spacing w:before="60" w:after="60"/>
              <w:rPr>
                <w:b/>
                <w:color w:val="FFFFFF" w:themeColor="background1"/>
              </w:rPr>
            </w:pPr>
            <w:r w:rsidRPr="00B267BA">
              <w:rPr>
                <w:b/>
                <w:color w:val="FFFFFF" w:themeColor="background1"/>
                <w:lang w:val="en-US"/>
              </w:rPr>
              <w:t>Dominant class C1</w:t>
            </w:r>
            <w:r w:rsidRPr="00B267BA">
              <w:rPr>
                <w:b/>
                <w:color w:val="FFFFFF" w:themeColor="background1"/>
              </w:rPr>
              <w:t> </w:t>
            </w:r>
          </w:p>
        </w:tc>
        <w:tc>
          <w:tcPr>
            <w:tcW w:w="2100" w:type="dxa"/>
            <w:shd w:val="clear" w:color="auto" w:fill="197C7D" w:themeFill="accent1"/>
            <w:hideMark/>
          </w:tcPr>
          <w:p w14:paraId="7A0DCCA5" w14:textId="77777777" w:rsidR="00BE633F" w:rsidRPr="00B267BA" w:rsidRDefault="00BE633F" w:rsidP="00B267BA">
            <w:pPr>
              <w:keepNext/>
              <w:spacing w:before="60" w:after="60"/>
              <w:rPr>
                <w:b/>
                <w:color w:val="FFFFFF" w:themeColor="background1"/>
              </w:rPr>
            </w:pPr>
            <w:r w:rsidRPr="00B267BA">
              <w:rPr>
                <w:b/>
                <w:color w:val="FFFFFF" w:themeColor="background1"/>
                <w:lang w:val="en-US"/>
              </w:rPr>
              <w:t>Dominant class C2</w:t>
            </w:r>
            <w:r w:rsidRPr="00B267BA">
              <w:rPr>
                <w:b/>
                <w:color w:val="FFFFFF" w:themeColor="background1"/>
              </w:rPr>
              <w:t> </w:t>
            </w:r>
          </w:p>
        </w:tc>
        <w:tc>
          <w:tcPr>
            <w:tcW w:w="2100" w:type="dxa"/>
            <w:shd w:val="clear" w:color="auto" w:fill="197C7D" w:themeFill="accent1"/>
            <w:hideMark/>
          </w:tcPr>
          <w:p w14:paraId="7E70DDC8" w14:textId="77777777" w:rsidR="00BE633F" w:rsidRPr="00B267BA" w:rsidRDefault="00BE633F" w:rsidP="00B267BA">
            <w:pPr>
              <w:keepNext/>
              <w:spacing w:before="60" w:after="60"/>
              <w:rPr>
                <w:b/>
                <w:color w:val="FFFFFF" w:themeColor="background1"/>
              </w:rPr>
            </w:pPr>
            <w:r w:rsidRPr="00B267BA">
              <w:rPr>
                <w:b/>
                <w:color w:val="FFFFFF" w:themeColor="background1"/>
                <w:lang w:val="en-US"/>
              </w:rPr>
              <w:t>Dominant class D</w:t>
            </w:r>
            <w:r w:rsidRPr="00B267BA">
              <w:rPr>
                <w:b/>
                <w:color w:val="FFFFFF" w:themeColor="background1"/>
              </w:rPr>
              <w:t> </w:t>
            </w:r>
          </w:p>
        </w:tc>
        <w:tc>
          <w:tcPr>
            <w:tcW w:w="2100" w:type="dxa"/>
            <w:shd w:val="clear" w:color="auto" w:fill="197C7D" w:themeFill="accent1"/>
            <w:hideMark/>
          </w:tcPr>
          <w:p w14:paraId="4AF94DFF" w14:textId="77777777" w:rsidR="00BE633F" w:rsidRPr="00B267BA" w:rsidRDefault="00BE633F" w:rsidP="00B267BA">
            <w:pPr>
              <w:keepNext/>
              <w:spacing w:before="60" w:after="60"/>
              <w:rPr>
                <w:b/>
                <w:color w:val="FFFFFF" w:themeColor="background1"/>
              </w:rPr>
            </w:pPr>
            <w:r w:rsidRPr="00B267BA">
              <w:rPr>
                <w:b/>
                <w:color w:val="FFFFFF" w:themeColor="background1"/>
                <w:lang w:val="en-US"/>
              </w:rPr>
              <w:t>Dominant class E</w:t>
            </w:r>
            <w:r w:rsidRPr="00B267BA">
              <w:rPr>
                <w:b/>
                <w:color w:val="FFFFFF" w:themeColor="background1"/>
              </w:rPr>
              <w:t> </w:t>
            </w:r>
          </w:p>
        </w:tc>
      </w:tr>
      <w:tr w:rsidR="00BE633F" w:rsidRPr="00BE633F" w14:paraId="103CAAD2" w14:textId="77777777" w:rsidTr="00B267BA">
        <w:trPr>
          <w:trHeight w:val="285"/>
        </w:trPr>
        <w:tc>
          <w:tcPr>
            <w:tcW w:w="1530" w:type="dxa"/>
            <w:hideMark/>
          </w:tcPr>
          <w:p w14:paraId="70DE90C3" w14:textId="77777777" w:rsidR="00BE633F" w:rsidRPr="00BE633F" w:rsidRDefault="00BE633F" w:rsidP="00B267BA">
            <w:pPr>
              <w:spacing w:before="60" w:after="60"/>
              <w:rPr>
                <w:b/>
                <w:bCs/>
              </w:rPr>
            </w:pPr>
            <w:r w:rsidRPr="00BE633F">
              <w:rPr>
                <w:b/>
                <w:bCs/>
                <w:lang w:val="en-US"/>
              </w:rPr>
              <w:t>Subsidiary class A</w:t>
            </w:r>
            <w:r w:rsidRPr="00BE633F">
              <w:rPr>
                <w:b/>
                <w:bCs/>
              </w:rPr>
              <w:t> </w:t>
            </w:r>
          </w:p>
        </w:tc>
        <w:tc>
          <w:tcPr>
            <w:tcW w:w="2100" w:type="dxa"/>
            <w:hideMark/>
          </w:tcPr>
          <w:p w14:paraId="25648FA3" w14:textId="77777777" w:rsidR="00BE633F" w:rsidRPr="00BE633F" w:rsidRDefault="00BE633F" w:rsidP="00B267BA">
            <w:pPr>
              <w:spacing w:before="60" w:after="60"/>
            </w:pPr>
            <w:r w:rsidRPr="00BE633F">
              <w:rPr>
                <w:lang w:val="en-US"/>
              </w:rPr>
              <w:t>1.1 Close to reference tree layer and subsidiary layers</w:t>
            </w:r>
            <w:r w:rsidRPr="00BE633F">
              <w:t> </w:t>
            </w:r>
          </w:p>
        </w:tc>
        <w:tc>
          <w:tcPr>
            <w:tcW w:w="2100" w:type="dxa"/>
            <w:hideMark/>
          </w:tcPr>
          <w:p w14:paraId="1DE7315D" w14:textId="77777777" w:rsidR="00BE633F" w:rsidRPr="00BE633F" w:rsidRDefault="00BE633F" w:rsidP="00B267BA">
            <w:pPr>
              <w:spacing w:before="60" w:after="60"/>
            </w:pPr>
            <w:r w:rsidRPr="00BE633F">
              <w:rPr>
                <w:lang w:val="en-US"/>
              </w:rPr>
              <w:t>1.2 Modified tree layer with close to reference subsidiary layers</w:t>
            </w:r>
            <w:r w:rsidRPr="00BE633F">
              <w:t> </w:t>
            </w:r>
          </w:p>
        </w:tc>
        <w:tc>
          <w:tcPr>
            <w:tcW w:w="2100" w:type="dxa"/>
            <w:hideMark/>
          </w:tcPr>
          <w:p w14:paraId="495D8BC2" w14:textId="77777777" w:rsidR="00BE633F" w:rsidRPr="00BE633F" w:rsidRDefault="00BE633F" w:rsidP="00B267BA">
            <w:pPr>
              <w:spacing w:before="60" w:after="60"/>
            </w:pPr>
            <w:r w:rsidRPr="00BE633F">
              <w:rPr>
                <w:lang w:val="en-US"/>
              </w:rPr>
              <w:t>1.3 Recovering highly modified tree layer with close to reference subsidiary layers</w:t>
            </w:r>
            <w:r w:rsidRPr="00BE633F">
              <w:t> </w:t>
            </w:r>
          </w:p>
        </w:tc>
        <w:tc>
          <w:tcPr>
            <w:tcW w:w="2100" w:type="dxa"/>
            <w:hideMark/>
          </w:tcPr>
          <w:p w14:paraId="24C77C8D" w14:textId="77777777" w:rsidR="00BE633F" w:rsidRPr="00BE633F" w:rsidRDefault="00BE633F" w:rsidP="00B267BA">
            <w:pPr>
              <w:spacing w:before="60" w:after="60"/>
            </w:pPr>
            <w:r w:rsidRPr="00BE633F">
              <w:rPr>
                <w:lang w:val="en-US"/>
              </w:rPr>
              <w:t>1.4 Static highly modified tree layer with close to reference subsidiary layers</w:t>
            </w:r>
            <w:r w:rsidRPr="00BE633F">
              <w:t> </w:t>
            </w:r>
          </w:p>
        </w:tc>
        <w:tc>
          <w:tcPr>
            <w:tcW w:w="2100" w:type="dxa"/>
            <w:hideMark/>
          </w:tcPr>
          <w:p w14:paraId="1401F65B" w14:textId="77777777" w:rsidR="00BE633F" w:rsidRPr="00BE633F" w:rsidRDefault="00BE633F" w:rsidP="00B267BA">
            <w:pPr>
              <w:spacing w:before="60" w:after="60"/>
            </w:pPr>
            <w:r w:rsidRPr="00BE633F">
              <w:rPr>
                <w:lang w:val="en-US"/>
              </w:rPr>
              <w:t>1.5 Transformed tree layer with close to reference subsidiary layers</w:t>
            </w:r>
            <w:r w:rsidRPr="00BE633F">
              <w:t> </w:t>
            </w:r>
          </w:p>
        </w:tc>
        <w:tc>
          <w:tcPr>
            <w:tcW w:w="2100" w:type="dxa"/>
            <w:hideMark/>
          </w:tcPr>
          <w:p w14:paraId="2A54BF53" w14:textId="77777777" w:rsidR="00BE633F" w:rsidRPr="00BE633F" w:rsidRDefault="00BE633F" w:rsidP="00B267BA">
            <w:pPr>
              <w:spacing w:before="60" w:after="60"/>
            </w:pPr>
            <w:r w:rsidRPr="00BE633F">
              <w:rPr>
                <w:lang w:val="en-US"/>
              </w:rPr>
              <w:t>1.6 Cultivated tree layer with close to reference subsidiary layers</w:t>
            </w:r>
            <w:r w:rsidRPr="00BE633F">
              <w:t> </w:t>
            </w:r>
          </w:p>
        </w:tc>
      </w:tr>
      <w:tr w:rsidR="00BE633F" w:rsidRPr="00BE633F" w14:paraId="6CD41E4F" w14:textId="77777777" w:rsidTr="00B267BA">
        <w:trPr>
          <w:trHeight w:val="285"/>
        </w:trPr>
        <w:tc>
          <w:tcPr>
            <w:tcW w:w="1530" w:type="dxa"/>
            <w:hideMark/>
          </w:tcPr>
          <w:p w14:paraId="027201B3" w14:textId="77777777" w:rsidR="00BE633F" w:rsidRPr="00BE633F" w:rsidRDefault="00BE633F" w:rsidP="00B267BA">
            <w:pPr>
              <w:spacing w:before="60" w:after="60"/>
              <w:rPr>
                <w:b/>
                <w:bCs/>
              </w:rPr>
            </w:pPr>
            <w:r w:rsidRPr="00BE633F">
              <w:rPr>
                <w:b/>
                <w:bCs/>
                <w:lang w:val="en-US"/>
              </w:rPr>
              <w:t>Subsidiary class B</w:t>
            </w:r>
            <w:r w:rsidRPr="00BE633F">
              <w:rPr>
                <w:b/>
                <w:bCs/>
              </w:rPr>
              <w:t> </w:t>
            </w:r>
          </w:p>
        </w:tc>
        <w:tc>
          <w:tcPr>
            <w:tcW w:w="2100" w:type="dxa"/>
            <w:hideMark/>
          </w:tcPr>
          <w:p w14:paraId="6AB7E779" w14:textId="77777777" w:rsidR="00BE633F" w:rsidRPr="00BE633F" w:rsidRDefault="00BE633F" w:rsidP="00B267BA">
            <w:pPr>
              <w:spacing w:before="60" w:after="60"/>
            </w:pPr>
            <w:r w:rsidRPr="00BE633F">
              <w:rPr>
                <w:lang w:val="en-US"/>
              </w:rPr>
              <w:t>1.7 Close to reference tree layer with modified subsidiary layers</w:t>
            </w:r>
            <w:r w:rsidRPr="00BE633F">
              <w:t> </w:t>
            </w:r>
          </w:p>
        </w:tc>
        <w:tc>
          <w:tcPr>
            <w:tcW w:w="2100" w:type="dxa"/>
            <w:hideMark/>
          </w:tcPr>
          <w:p w14:paraId="2C37F6AF" w14:textId="77777777" w:rsidR="00BE633F" w:rsidRPr="00BE633F" w:rsidRDefault="00BE633F" w:rsidP="00B267BA">
            <w:pPr>
              <w:spacing w:before="60" w:after="60"/>
            </w:pPr>
            <w:r w:rsidRPr="00BE633F">
              <w:rPr>
                <w:lang w:val="en-US"/>
              </w:rPr>
              <w:t>1.8 Modified tree layer with modified subsidiary layers</w:t>
            </w:r>
            <w:r w:rsidRPr="00BE633F">
              <w:t> </w:t>
            </w:r>
          </w:p>
        </w:tc>
        <w:tc>
          <w:tcPr>
            <w:tcW w:w="2100" w:type="dxa"/>
            <w:hideMark/>
          </w:tcPr>
          <w:p w14:paraId="79FF6D5D" w14:textId="77777777" w:rsidR="00BE633F" w:rsidRPr="00BE633F" w:rsidRDefault="00BE633F" w:rsidP="00B267BA">
            <w:pPr>
              <w:spacing w:before="60" w:after="60"/>
            </w:pPr>
            <w:r w:rsidRPr="00BE633F">
              <w:rPr>
                <w:lang w:val="en-US"/>
              </w:rPr>
              <w:t>1.9 Recovering highly modified tree layer with modified subsidiary layers</w:t>
            </w:r>
            <w:r w:rsidRPr="00BE633F">
              <w:t> </w:t>
            </w:r>
          </w:p>
        </w:tc>
        <w:tc>
          <w:tcPr>
            <w:tcW w:w="2100" w:type="dxa"/>
            <w:hideMark/>
          </w:tcPr>
          <w:p w14:paraId="5713882A" w14:textId="77777777" w:rsidR="00BE633F" w:rsidRPr="00BE633F" w:rsidRDefault="00BE633F" w:rsidP="00B267BA">
            <w:pPr>
              <w:spacing w:before="60" w:after="60"/>
            </w:pPr>
            <w:r w:rsidRPr="00BE633F">
              <w:rPr>
                <w:lang w:val="en-US"/>
              </w:rPr>
              <w:t>1.10 Static highly modified tree layer with modified subsidiary layers</w:t>
            </w:r>
            <w:r w:rsidRPr="00BE633F">
              <w:t> </w:t>
            </w:r>
          </w:p>
        </w:tc>
        <w:tc>
          <w:tcPr>
            <w:tcW w:w="2100" w:type="dxa"/>
            <w:hideMark/>
          </w:tcPr>
          <w:p w14:paraId="235B8502" w14:textId="77777777" w:rsidR="00BE633F" w:rsidRPr="00BE633F" w:rsidRDefault="00BE633F" w:rsidP="00B267BA">
            <w:pPr>
              <w:spacing w:before="60" w:after="60"/>
            </w:pPr>
            <w:r w:rsidRPr="00BE633F">
              <w:rPr>
                <w:lang w:val="en-US"/>
              </w:rPr>
              <w:t>1.11 Transformed tree layer with modified subsidiary layers</w:t>
            </w:r>
            <w:r w:rsidRPr="00BE633F">
              <w:t> </w:t>
            </w:r>
          </w:p>
        </w:tc>
        <w:tc>
          <w:tcPr>
            <w:tcW w:w="2100" w:type="dxa"/>
            <w:hideMark/>
          </w:tcPr>
          <w:p w14:paraId="090A57BA" w14:textId="77777777" w:rsidR="00BE633F" w:rsidRPr="00BE633F" w:rsidRDefault="00BE633F" w:rsidP="00B267BA">
            <w:pPr>
              <w:spacing w:before="60" w:after="60"/>
            </w:pPr>
            <w:r w:rsidRPr="00BE633F">
              <w:rPr>
                <w:lang w:val="en-US"/>
              </w:rPr>
              <w:t>1.12 Cultivated tree layer with modified subsidiary layers</w:t>
            </w:r>
            <w:r w:rsidRPr="00BE633F">
              <w:t> </w:t>
            </w:r>
          </w:p>
        </w:tc>
      </w:tr>
      <w:tr w:rsidR="00BE633F" w:rsidRPr="00BE633F" w14:paraId="604D586D" w14:textId="77777777" w:rsidTr="00B267BA">
        <w:trPr>
          <w:trHeight w:val="285"/>
        </w:trPr>
        <w:tc>
          <w:tcPr>
            <w:tcW w:w="1530" w:type="dxa"/>
            <w:hideMark/>
          </w:tcPr>
          <w:p w14:paraId="209BAF31" w14:textId="77777777" w:rsidR="00BE633F" w:rsidRPr="00BE633F" w:rsidRDefault="00BE633F" w:rsidP="00B267BA">
            <w:pPr>
              <w:spacing w:before="60" w:after="60"/>
              <w:rPr>
                <w:b/>
                <w:bCs/>
              </w:rPr>
            </w:pPr>
            <w:r w:rsidRPr="00BE633F">
              <w:rPr>
                <w:b/>
                <w:bCs/>
                <w:lang w:val="en-US"/>
              </w:rPr>
              <w:t>Subsidiary class C</w:t>
            </w:r>
            <w:r w:rsidRPr="00BE633F">
              <w:rPr>
                <w:b/>
                <w:bCs/>
              </w:rPr>
              <w:t> </w:t>
            </w:r>
          </w:p>
        </w:tc>
        <w:tc>
          <w:tcPr>
            <w:tcW w:w="2100" w:type="dxa"/>
            <w:hideMark/>
          </w:tcPr>
          <w:p w14:paraId="0F9CB342" w14:textId="77777777" w:rsidR="00BE633F" w:rsidRPr="00BE633F" w:rsidRDefault="00BE633F" w:rsidP="00B267BA">
            <w:pPr>
              <w:spacing w:before="60" w:after="60"/>
            </w:pPr>
            <w:r w:rsidRPr="00BE633F">
              <w:rPr>
                <w:lang w:val="en-US"/>
              </w:rPr>
              <w:t>1.13  Close to reference tree layer with highly modified subsidiary layers</w:t>
            </w:r>
            <w:r w:rsidRPr="00BE633F">
              <w:t> </w:t>
            </w:r>
          </w:p>
        </w:tc>
        <w:tc>
          <w:tcPr>
            <w:tcW w:w="2100" w:type="dxa"/>
            <w:hideMark/>
          </w:tcPr>
          <w:p w14:paraId="0995B742" w14:textId="77777777" w:rsidR="00BE633F" w:rsidRPr="00BE633F" w:rsidRDefault="00BE633F" w:rsidP="00B267BA">
            <w:pPr>
              <w:spacing w:before="60" w:after="60"/>
            </w:pPr>
            <w:r w:rsidRPr="00BE633F">
              <w:rPr>
                <w:lang w:val="en-US"/>
              </w:rPr>
              <w:t>1.14 Modified tree layer with highly modified subsidiary layers</w:t>
            </w:r>
            <w:r w:rsidRPr="00BE633F">
              <w:t> </w:t>
            </w:r>
          </w:p>
        </w:tc>
        <w:tc>
          <w:tcPr>
            <w:tcW w:w="2100" w:type="dxa"/>
            <w:hideMark/>
          </w:tcPr>
          <w:p w14:paraId="4FA40F01" w14:textId="77777777" w:rsidR="00BE633F" w:rsidRPr="00BE633F" w:rsidRDefault="00BE633F" w:rsidP="00B267BA">
            <w:pPr>
              <w:spacing w:before="60" w:after="60"/>
            </w:pPr>
            <w:r w:rsidRPr="00BE633F">
              <w:rPr>
                <w:lang w:val="en-US"/>
              </w:rPr>
              <w:t>1.15 Recovering highly modified tree layer with highly modified subsidiary layers</w:t>
            </w:r>
            <w:r w:rsidRPr="00BE633F">
              <w:t> </w:t>
            </w:r>
          </w:p>
        </w:tc>
        <w:tc>
          <w:tcPr>
            <w:tcW w:w="2100" w:type="dxa"/>
            <w:hideMark/>
          </w:tcPr>
          <w:p w14:paraId="63E083C2" w14:textId="77777777" w:rsidR="00BE633F" w:rsidRPr="00BE633F" w:rsidRDefault="00BE633F" w:rsidP="00B267BA">
            <w:pPr>
              <w:spacing w:before="60" w:after="60"/>
            </w:pPr>
            <w:r w:rsidRPr="00BE633F">
              <w:rPr>
                <w:lang w:val="en-US"/>
              </w:rPr>
              <w:t>1.16 Static highly modified tree layer with highly modified subsidiary layers</w:t>
            </w:r>
            <w:r w:rsidRPr="00BE633F">
              <w:t> </w:t>
            </w:r>
          </w:p>
        </w:tc>
        <w:tc>
          <w:tcPr>
            <w:tcW w:w="2100" w:type="dxa"/>
            <w:hideMark/>
          </w:tcPr>
          <w:p w14:paraId="372BA6FB" w14:textId="77777777" w:rsidR="00BE633F" w:rsidRPr="00BE633F" w:rsidRDefault="00BE633F" w:rsidP="00B267BA">
            <w:pPr>
              <w:spacing w:before="60" w:after="60"/>
            </w:pPr>
            <w:r w:rsidRPr="00BE633F">
              <w:rPr>
                <w:lang w:val="en-US"/>
              </w:rPr>
              <w:t>1.17 Transformed tree layer with highly modified subsidiary layers</w:t>
            </w:r>
            <w:r w:rsidRPr="00BE633F">
              <w:t> </w:t>
            </w:r>
          </w:p>
        </w:tc>
        <w:tc>
          <w:tcPr>
            <w:tcW w:w="2100" w:type="dxa"/>
            <w:hideMark/>
          </w:tcPr>
          <w:p w14:paraId="20B1CE8A" w14:textId="77777777" w:rsidR="00BE633F" w:rsidRPr="00BE633F" w:rsidRDefault="00BE633F" w:rsidP="00B267BA">
            <w:pPr>
              <w:spacing w:before="60" w:after="60"/>
            </w:pPr>
            <w:r w:rsidRPr="00BE633F">
              <w:rPr>
                <w:lang w:val="en-US"/>
              </w:rPr>
              <w:t>1.18 Cultivated tree layer with highly modified subsidiary layers</w:t>
            </w:r>
            <w:r w:rsidRPr="00BE633F">
              <w:t> </w:t>
            </w:r>
          </w:p>
        </w:tc>
      </w:tr>
      <w:tr w:rsidR="00BE633F" w:rsidRPr="00BE633F" w14:paraId="0DB3947D" w14:textId="77777777" w:rsidTr="00B267BA">
        <w:trPr>
          <w:trHeight w:val="285"/>
        </w:trPr>
        <w:tc>
          <w:tcPr>
            <w:tcW w:w="1530" w:type="dxa"/>
            <w:hideMark/>
          </w:tcPr>
          <w:p w14:paraId="124634B4" w14:textId="77777777" w:rsidR="00BE633F" w:rsidRPr="00BE633F" w:rsidRDefault="00BE633F" w:rsidP="00B267BA">
            <w:pPr>
              <w:spacing w:before="60" w:after="60"/>
              <w:rPr>
                <w:b/>
                <w:bCs/>
              </w:rPr>
            </w:pPr>
            <w:r w:rsidRPr="00BE633F">
              <w:rPr>
                <w:b/>
                <w:bCs/>
                <w:lang w:val="en-US"/>
              </w:rPr>
              <w:t>Subsidiary class D</w:t>
            </w:r>
            <w:r w:rsidRPr="00BE633F">
              <w:rPr>
                <w:b/>
                <w:bCs/>
              </w:rPr>
              <w:t> </w:t>
            </w:r>
          </w:p>
        </w:tc>
        <w:tc>
          <w:tcPr>
            <w:tcW w:w="2100" w:type="dxa"/>
            <w:hideMark/>
          </w:tcPr>
          <w:p w14:paraId="2A608E78" w14:textId="77777777" w:rsidR="00BE633F" w:rsidRPr="00BE633F" w:rsidRDefault="00BE633F" w:rsidP="00B267BA">
            <w:pPr>
              <w:spacing w:before="60" w:after="60"/>
            </w:pPr>
            <w:r w:rsidRPr="00BE633F">
              <w:rPr>
                <w:lang w:val="en-US"/>
              </w:rPr>
              <w:t>1.19 Close to reference tree layer with transformed subsidiary layers</w:t>
            </w:r>
            <w:r w:rsidRPr="00BE633F">
              <w:t> </w:t>
            </w:r>
          </w:p>
        </w:tc>
        <w:tc>
          <w:tcPr>
            <w:tcW w:w="2100" w:type="dxa"/>
            <w:hideMark/>
          </w:tcPr>
          <w:p w14:paraId="55466A75" w14:textId="77777777" w:rsidR="00BE633F" w:rsidRPr="00BE633F" w:rsidRDefault="00BE633F" w:rsidP="00B267BA">
            <w:pPr>
              <w:spacing w:before="60" w:after="60"/>
            </w:pPr>
            <w:r w:rsidRPr="00BE633F">
              <w:rPr>
                <w:lang w:val="en-US"/>
              </w:rPr>
              <w:t>1.20 Modified tree layer with transformed subsidiary layers</w:t>
            </w:r>
            <w:r w:rsidRPr="00BE633F">
              <w:t> </w:t>
            </w:r>
          </w:p>
        </w:tc>
        <w:tc>
          <w:tcPr>
            <w:tcW w:w="2100" w:type="dxa"/>
            <w:hideMark/>
          </w:tcPr>
          <w:p w14:paraId="096EF4AE" w14:textId="77777777" w:rsidR="00BE633F" w:rsidRPr="00BE633F" w:rsidRDefault="00BE633F" w:rsidP="00B267BA">
            <w:pPr>
              <w:spacing w:before="60" w:after="60"/>
            </w:pPr>
            <w:r w:rsidRPr="00BE633F">
              <w:rPr>
                <w:lang w:val="en-US"/>
              </w:rPr>
              <w:t>1.21 Recovering highly modified tree layer with transformed subsidiary layers</w:t>
            </w:r>
            <w:r w:rsidRPr="00BE633F">
              <w:t> </w:t>
            </w:r>
          </w:p>
        </w:tc>
        <w:tc>
          <w:tcPr>
            <w:tcW w:w="2100" w:type="dxa"/>
            <w:hideMark/>
          </w:tcPr>
          <w:p w14:paraId="00AD7974" w14:textId="77777777" w:rsidR="00BE633F" w:rsidRPr="00BE633F" w:rsidRDefault="00BE633F" w:rsidP="00B267BA">
            <w:pPr>
              <w:spacing w:before="60" w:after="60"/>
            </w:pPr>
            <w:r w:rsidRPr="00BE633F">
              <w:rPr>
                <w:lang w:val="en-US"/>
              </w:rPr>
              <w:t>1.22 Static highly modified tree layer with transformed subsidiary layers</w:t>
            </w:r>
            <w:r w:rsidRPr="00BE633F">
              <w:t> </w:t>
            </w:r>
          </w:p>
        </w:tc>
        <w:tc>
          <w:tcPr>
            <w:tcW w:w="2100" w:type="dxa"/>
            <w:hideMark/>
          </w:tcPr>
          <w:p w14:paraId="1A18FA23" w14:textId="77777777" w:rsidR="00BE633F" w:rsidRPr="00BE633F" w:rsidRDefault="00BE633F" w:rsidP="00B267BA">
            <w:pPr>
              <w:spacing w:before="60" w:after="60"/>
            </w:pPr>
            <w:r w:rsidRPr="00BE633F">
              <w:rPr>
                <w:lang w:val="en-US"/>
              </w:rPr>
              <w:t>1.23 Transformed tree layer with transformed subsidiary layers</w:t>
            </w:r>
            <w:r w:rsidRPr="00BE633F">
              <w:t> </w:t>
            </w:r>
          </w:p>
        </w:tc>
        <w:tc>
          <w:tcPr>
            <w:tcW w:w="2100" w:type="dxa"/>
            <w:hideMark/>
          </w:tcPr>
          <w:p w14:paraId="4B40BD86" w14:textId="77777777" w:rsidR="00BE633F" w:rsidRPr="00BE633F" w:rsidRDefault="00BE633F" w:rsidP="00B267BA">
            <w:pPr>
              <w:spacing w:before="60" w:after="60"/>
            </w:pPr>
            <w:r w:rsidRPr="00BE633F">
              <w:rPr>
                <w:lang w:val="en-US"/>
              </w:rPr>
              <w:t>1.24 Cultivated tree layer with transformed subsidiary layers</w:t>
            </w:r>
            <w:r w:rsidRPr="00BE633F">
              <w:t> </w:t>
            </w:r>
          </w:p>
        </w:tc>
      </w:tr>
    </w:tbl>
    <w:p w14:paraId="3D543044" w14:textId="745DA56C" w:rsidR="00BE633F" w:rsidRPr="00B267BA" w:rsidRDefault="00BE633F" w:rsidP="00301C3B">
      <w:pPr>
        <w:keepNext/>
        <w:rPr>
          <w:rStyle w:val="Emphasis"/>
          <w:b/>
          <w:i w:val="0"/>
        </w:rPr>
      </w:pPr>
      <w:r w:rsidRPr="00B267BA">
        <w:rPr>
          <w:rStyle w:val="Emphasis"/>
          <w:b/>
          <w:i w:val="0"/>
        </w:rPr>
        <w:lastRenderedPageBreak/>
        <w:t>Structural group 2 (Open forests to open woodlands): Starting states based on condition classes for dominant layer (tree layer) and subsidiary layer (ground layer and mid-storey)</w:t>
      </w:r>
    </w:p>
    <w:tbl>
      <w:tblPr>
        <w:tblW w:w="0" w:type="dxa"/>
        <w:tblBorders>
          <w:top w:val="single" w:sz="4" w:space="0" w:color="197C7D"/>
          <w:left w:val="single" w:sz="4" w:space="0" w:color="197C7D"/>
          <w:bottom w:val="single" w:sz="4" w:space="0" w:color="197C7D"/>
          <w:right w:val="single" w:sz="4" w:space="0" w:color="197C7D"/>
          <w:insideH w:val="single" w:sz="4" w:space="0" w:color="197C7D"/>
          <w:insideV w:val="single" w:sz="4" w:space="0" w:color="197C7D"/>
        </w:tblBorders>
        <w:tblCellMar>
          <w:left w:w="0" w:type="dxa"/>
          <w:right w:w="0" w:type="dxa"/>
        </w:tblCellMar>
        <w:tblLook w:val="04A0" w:firstRow="1" w:lastRow="0" w:firstColumn="1" w:lastColumn="0" w:noHBand="0" w:noVBand="1"/>
      </w:tblPr>
      <w:tblGrid>
        <w:gridCol w:w="1523"/>
        <w:gridCol w:w="2078"/>
        <w:gridCol w:w="2078"/>
        <w:gridCol w:w="2078"/>
        <w:gridCol w:w="2079"/>
        <w:gridCol w:w="2078"/>
        <w:gridCol w:w="2078"/>
      </w:tblGrid>
      <w:tr w:rsidR="00BE633F" w:rsidRPr="00BE633F" w14:paraId="6E1309D5" w14:textId="77777777" w:rsidTr="00B267BA">
        <w:trPr>
          <w:trHeight w:val="285"/>
        </w:trPr>
        <w:tc>
          <w:tcPr>
            <w:tcW w:w="1530" w:type="dxa"/>
            <w:shd w:val="clear" w:color="auto" w:fill="197C7D" w:themeFill="accent1"/>
            <w:hideMark/>
          </w:tcPr>
          <w:p w14:paraId="61CC64A9" w14:textId="77777777" w:rsidR="00BE633F" w:rsidRPr="00B267BA" w:rsidRDefault="00BE633F" w:rsidP="00B267BA">
            <w:pPr>
              <w:spacing w:before="60" w:after="60"/>
              <w:rPr>
                <w:b/>
                <w:color w:val="FFFFFF" w:themeColor="background1"/>
              </w:rPr>
            </w:pPr>
            <w:r w:rsidRPr="00B267BA">
              <w:rPr>
                <w:b/>
                <w:color w:val="FFFFFF" w:themeColor="background1"/>
              </w:rPr>
              <w:t> </w:t>
            </w:r>
          </w:p>
        </w:tc>
        <w:tc>
          <w:tcPr>
            <w:tcW w:w="2100" w:type="dxa"/>
            <w:shd w:val="clear" w:color="auto" w:fill="197C7D" w:themeFill="accent1"/>
            <w:hideMark/>
          </w:tcPr>
          <w:p w14:paraId="793E9DEE" w14:textId="77777777" w:rsidR="00BE633F" w:rsidRPr="00B267BA" w:rsidRDefault="00BE633F" w:rsidP="00B267BA">
            <w:pPr>
              <w:spacing w:before="60" w:after="60"/>
              <w:rPr>
                <w:b/>
                <w:color w:val="FFFFFF" w:themeColor="background1"/>
              </w:rPr>
            </w:pPr>
            <w:r w:rsidRPr="00B267BA">
              <w:rPr>
                <w:b/>
                <w:color w:val="FFFFFF" w:themeColor="background1"/>
                <w:lang w:val="en-US"/>
              </w:rPr>
              <w:t>Canopy class A</w:t>
            </w:r>
            <w:r w:rsidRPr="00B267BA">
              <w:rPr>
                <w:b/>
                <w:color w:val="FFFFFF" w:themeColor="background1"/>
              </w:rPr>
              <w:t> </w:t>
            </w:r>
          </w:p>
        </w:tc>
        <w:tc>
          <w:tcPr>
            <w:tcW w:w="2100" w:type="dxa"/>
            <w:shd w:val="clear" w:color="auto" w:fill="197C7D" w:themeFill="accent1"/>
            <w:hideMark/>
          </w:tcPr>
          <w:p w14:paraId="723D9AEF" w14:textId="77777777" w:rsidR="00BE633F" w:rsidRPr="00B267BA" w:rsidRDefault="00BE633F" w:rsidP="00B267BA">
            <w:pPr>
              <w:spacing w:before="60" w:after="60"/>
              <w:rPr>
                <w:b/>
                <w:color w:val="FFFFFF" w:themeColor="background1"/>
              </w:rPr>
            </w:pPr>
            <w:r w:rsidRPr="00B267BA">
              <w:rPr>
                <w:b/>
                <w:color w:val="FFFFFF" w:themeColor="background1"/>
                <w:lang w:val="en-US"/>
              </w:rPr>
              <w:t>Canopy class B</w:t>
            </w:r>
            <w:r w:rsidRPr="00B267BA">
              <w:rPr>
                <w:b/>
                <w:color w:val="FFFFFF" w:themeColor="background1"/>
              </w:rPr>
              <w:t> </w:t>
            </w:r>
          </w:p>
        </w:tc>
        <w:tc>
          <w:tcPr>
            <w:tcW w:w="2100" w:type="dxa"/>
            <w:shd w:val="clear" w:color="auto" w:fill="197C7D" w:themeFill="accent1"/>
            <w:hideMark/>
          </w:tcPr>
          <w:p w14:paraId="406DBD2F" w14:textId="77777777" w:rsidR="00BE633F" w:rsidRPr="00B267BA" w:rsidRDefault="00BE633F" w:rsidP="00B267BA">
            <w:pPr>
              <w:spacing w:before="60" w:after="60"/>
              <w:rPr>
                <w:b/>
                <w:color w:val="FFFFFF" w:themeColor="background1"/>
              </w:rPr>
            </w:pPr>
            <w:r w:rsidRPr="00B267BA">
              <w:rPr>
                <w:b/>
                <w:color w:val="FFFFFF" w:themeColor="background1"/>
                <w:lang w:val="en-US"/>
              </w:rPr>
              <w:t>Canopy class C1</w:t>
            </w:r>
            <w:r w:rsidRPr="00B267BA">
              <w:rPr>
                <w:b/>
                <w:color w:val="FFFFFF" w:themeColor="background1"/>
              </w:rPr>
              <w:t> </w:t>
            </w:r>
          </w:p>
        </w:tc>
        <w:tc>
          <w:tcPr>
            <w:tcW w:w="2100" w:type="dxa"/>
            <w:shd w:val="clear" w:color="auto" w:fill="197C7D" w:themeFill="accent1"/>
            <w:hideMark/>
          </w:tcPr>
          <w:p w14:paraId="4CFF7F60" w14:textId="77777777" w:rsidR="00BE633F" w:rsidRPr="00B267BA" w:rsidRDefault="00BE633F" w:rsidP="00B267BA">
            <w:pPr>
              <w:spacing w:before="60" w:after="60"/>
              <w:rPr>
                <w:b/>
                <w:color w:val="FFFFFF" w:themeColor="background1"/>
              </w:rPr>
            </w:pPr>
            <w:r w:rsidRPr="00B267BA">
              <w:rPr>
                <w:b/>
                <w:color w:val="FFFFFF" w:themeColor="background1"/>
                <w:lang w:val="en-US"/>
              </w:rPr>
              <w:t>Canopy class C2</w:t>
            </w:r>
            <w:r w:rsidRPr="00B267BA">
              <w:rPr>
                <w:b/>
                <w:color w:val="FFFFFF" w:themeColor="background1"/>
              </w:rPr>
              <w:t> </w:t>
            </w:r>
          </w:p>
        </w:tc>
        <w:tc>
          <w:tcPr>
            <w:tcW w:w="2100" w:type="dxa"/>
            <w:shd w:val="clear" w:color="auto" w:fill="197C7D" w:themeFill="accent1"/>
            <w:hideMark/>
          </w:tcPr>
          <w:p w14:paraId="00C674C6" w14:textId="77777777" w:rsidR="00BE633F" w:rsidRPr="00B267BA" w:rsidRDefault="00BE633F" w:rsidP="00B267BA">
            <w:pPr>
              <w:spacing w:before="60" w:after="60"/>
              <w:rPr>
                <w:b/>
                <w:color w:val="FFFFFF" w:themeColor="background1"/>
              </w:rPr>
            </w:pPr>
            <w:r w:rsidRPr="00B267BA">
              <w:rPr>
                <w:b/>
                <w:color w:val="FFFFFF" w:themeColor="background1"/>
                <w:lang w:val="en-US"/>
              </w:rPr>
              <w:t>Canopy class D</w:t>
            </w:r>
            <w:r w:rsidRPr="00B267BA">
              <w:rPr>
                <w:b/>
                <w:color w:val="FFFFFF" w:themeColor="background1"/>
              </w:rPr>
              <w:t> </w:t>
            </w:r>
          </w:p>
        </w:tc>
        <w:tc>
          <w:tcPr>
            <w:tcW w:w="2100" w:type="dxa"/>
            <w:shd w:val="clear" w:color="auto" w:fill="197C7D" w:themeFill="accent1"/>
            <w:hideMark/>
          </w:tcPr>
          <w:p w14:paraId="587A7CD0" w14:textId="77777777" w:rsidR="00BE633F" w:rsidRPr="00B267BA" w:rsidRDefault="00BE633F" w:rsidP="00B267BA">
            <w:pPr>
              <w:spacing w:before="60" w:after="60"/>
              <w:rPr>
                <w:b/>
                <w:color w:val="FFFFFF" w:themeColor="background1"/>
              </w:rPr>
            </w:pPr>
            <w:r w:rsidRPr="00B267BA">
              <w:rPr>
                <w:b/>
                <w:color w:val="FFFFFF" w:themeColor="background1"/>
                <w:lang w:val="en-US"/>
              </w:rPr>
              <w:t>Canopy class E</w:t>
            </w:r>
            <w:r w:rsidRPr="00B267BA">
              <w:rPr>
                <w:b/>
                <w:color w:val="FFFFFF" w:themeColor="background1"/>
              </w:rPr>
              <w:t> </w:t>
            </w:r>
          </w:p>
        </w:tc>
      </w:tr>
      <w:tr w:rsidR="00BE633F" w:rsidRPr="00BE633F" w14:paraId="42CE1112" w14:textId="77777777" w:rsidTr="00B267BA">
        <w:trPr>
          <w:trHeight w:val="285"/>
        </w:trPr>
        <w:tc>
          <w:tcPr>
            <w:tcW w:w="1530" w:type="dxa"/>
            <w:hideMark/>
          </w:tcPr>
          <w:p w14:paraId="6B6D269D" w14:textId="77777777" w:rsidR="00BE633F" w:rsidRPr="00BE633F" w:rsidRDefault="00BE633F" w:rsidP="00B267BA">
            <w:pPr>
              <w:spacing w:before="60" w:after="60"/>
              <w:rPr>
                <w:b/>
                <w:bCs/>
              </w:rPr>
            </w:pPr>
            <w:r w:rsidRPr="00BE633F">
              <w:rPr>
                <w:b/>
                <w:bCs/>
                <w:lang w:val="en-US"/>
              </w:rPr>
              <w:t>Understorey class A</w:t>
            </w:r>
            <w:r w:rsidRPr="00BE633F">
              <w:rPr>
                <w:b/>
                <w:bCs/>
              </w:rPr>
              <w:t> </w:t>
            </w:r>
          </w:p>
        </w:tc>
        <w:tc>
          <w:tcPr>
            <w:tcW w:w="2100" w:type="dxa"/>
            <w:hideMark/>
          </w:tcPr>
          <w:p w14:paraId="556F4726" w14:textId="77777777" w:rsidR="00BE633F" w:rsidRPr="00BE633F" w:rsidRDefault="00BE633F" w:rsidP="00B267BA">
            <w:pPr>
              <w:spacing w:before="60" w:after="60"/>
            </w:pPr>
            <w:r w:rsidRPr="00BE633F">
              <w:rPr>
                <w:lang w:val="en-US"/>
              </w:rPr>
              <w:t>2.1 Close to reference canopy and understorey</w:t>
            </w:r>
            <w:r w:rsidRPr="00BE633F">
              <w:t> </w:t>
            </w:r>
          </w:p>
        </w:tc>
        <w:tc>
          <w:tcPr>
            <w:tcW w:w="2100" w:type="dxa"/>
            <w:hideMark/>
          </w:tcPr>
          <w:p w14:paraId="29096F39" w14:textId="77777777" w:rsidR="00BE633F" w:rsidRPr="00BE633F" w:rsidRDefault="00BE633F" w:rsidP="00B267BA">
            <w:pPr>
              <w:spacing w:before="60" w:after="60"/>
            </w:pPr>
            <w:r w:rsidRPr="00BE633F">
              <w:rPr>
                <w:lang w:val="en-US"/>
              </w:rPr>
              <w:t>2.2 Modified canopy with close to reference understorey</w:t>
            </w:r>
            <w:r w:rsidRPr="00BE633F">
              <w:t> </w:t>
            </w:r>
          </w:p>
        </w:tc>
        <w:tc>
          <w:tcPr>
            <w:tcW w:w="2100" w:type="dxa"/>
            <w:hideMark/>
          </w:tcPr>
          <w:p w14:paraId="69FC9F31" w14:textId="77777777" w:rsidR="00BE633F" w:rsidRPr="00BE633F" w:rsidRDefault="00BE633F" w:rsidP="00B267BA">
            <w:pPr>
              <w:spacing w:before="60" w:after="60"/>
            </w:pPr>
            <w:r w:rsidRPr="00BE633F">
              <w:rPr>
                <w:lang w:val="en-US"/>
              </w:rPr>
              <w:t>2.3 Recovering highly modified canopy with close to reference understorey</w:t>
            </w:r>
            <w:r w:rsidRPr="00BE633F">
              <w:t> </w:t>
            </w:r>
          </w:p>
        </w:tc>
        <w:tc>
          <w:tcPr>
            <w:tcW w:w="2100" w:type="dxa"/>
            <w:hideMark/>
          </w:tcPr>
          <w:p w14:paraId="1B741191" w14:textId="77777777" w:rsidR="00BE633F" w:rsidRPr="00BE633F" w:rsidRDefault="00BE633F" w:rsidP="00B267BA">
            <w:pPr>
              <w:spacing w:before="60" w:after="60"/>
            </w:pPr>
            <w:r w:rsidRPr="00BE633F">
              <w:rPr>
                <w:lang w:val="en-US"/>
              </w:rPr>
              <w:t>2.4 Static highly modified canopy with close to reference understorey</w:t>
            </w:r>
            <w:r w:rsidRPr="00BE633F">
              <w:t> </w:t>
            </w:r>
          </w:p>
        </w:tc>
        <w:tc>
          <w:tcPr>
            <w:tcW w:w="2100" w:type="dxa"/>
            <w:hideMark/>
          </w:tcPr>
          <w:p w14:paraId="4ED29754" w14:textId="77777777" w:rsidR="00BE633F" w:rsidRPr="00BE633F" w:rsidRDefault="00BE633F" w:rsidP="00B267BA">
            <w:pPr>
              <w:spacing w:before="60" w:after="60"/>
            </w:pPr>
            <w:r w:rsidRPr="00BE633F">
              <w:rPr>
                <w:lang w:val="en-US"/>
              </w:rPr>
              <w:t>2.5 Transformed canopy with close to reference understorey</w:t>
            </w:r>
            <w:r w:rsidRPr="00BE633F">
              <w:t> </w:t>
            </w:r>
          </w:p>
        </w:tc>
        <w:tc>
          <w:tcPr>
            <w:tcW w:w="2100" w:type="dxa"/>
            <w:hideMark/>
          </w:tcPr>
          <w:p w14:paraId="00045F71" w14:textId="77777777" w:rsidR="00BE633F" w:rsidRPr="00BE633F" w:rsidRDefault="00BE633F" w:rsidP="00B267BA">
            <w:pPr>
              <w:spacing w:before="60" w:after="60"/>
            </w:pPr>
            <w:r w:rsidRPr="00BE633F">
              <w:rPr>
                <w:lang w:val="en-US"/>
              </w:rPr>
              <w:t>2.6 Cultivated canopy with close to reference understorey</w:t>
            </w:r>
            <w:r w:rsidRPr="00BE633F">
              <w:t> </w:t>
            </w:r>
          </w:p>
        </w:tc>
      </w:tr>
      <w:tr w:rsidR="00BE633F" w:rsidRPr="00BE633F" w14:paraId="5CAC4C84" w14:textId="77777777" w:rsidTr="00B267BA">
        <w:trPr>
          <w:trHeight w:val="285"/>
        </w:trPr>
        <w:tc>
          <w:tcPr>
            <w:tcW w:w="1530" w:type="dxa"/>
            <w:hideMark/>
          </w:tcPr>
          <w:p w14:paraId="7671C105" w14:textId="77777777" w:rsidR="00BE633F" w:rsidRPr="00BE633F" w:rsidRDefault="00BE633F" w:rsidP="00B267BA">
            <w:pPr>
              <w:spacing w:before="60" w:after="60"/>
              <w:rPr>
                <w:b/>
                <w:bCs/>
              </w:rPr>
            </w:pPr>
            <w:r w:rsidRPr="00BE633F">
              <w:rPr>
                <w:b/>
                <w:bCs/>
                <w:lang w:val="en-US"/>
              </w:rPr>
              <w:t>Understorey class B</w:t>
            </w:r>
            <w:r w:rsidRPr="00BE633F">
              <w:rPr>
                <w:b/>
                <w:bCs/>
              </w:rPr>
              <w:t> </w:t>
            </w:r>
          </w:p>
        </w:tc>
        <w:tc>
          <w:tcPr>
            <w:tcW w:w="2100" w:type="dxa"/>
            <w:hideMark/>
          </w:tcPr>
          <w:p w14:paraId="0506D096" w14:textId="77777777" w:rsidR="00BE633F" w:rsidRPr="00BE633F" w:rsidRDefault="00BE633F" w:rsidP="00B267BA">
            <w:pPr>
              <w:spacing w:before="60" w:after="60"/>
            </w:pPr>
            <w:r w:rsidRPr="00BE633F">
              <w:rPr>
                <w:lang w:val="en-US"/>
              </w:rPr>
              <w:t>2.7 Close to reference canopy with modified understorey</w:t>
            </w:r>
            <w:r w:rsidRPr="00BE633F">
              <w:t> </w:t>
            </w:r>
          </w:p>
        </w:tc>
        <w:tc>
          <w:tcPr>
            <w:tcW w:w="2100" w:type="dxa"/>
            <w:hideMark/>
          </w:tcPr>
          <w:p w14:paraId="717CB007" w14:textId="77777777" w:rsidR="00BE633F" w:rsidRPr="00BE633F" w:rsidRDefault="00BE633F" w:rsidP="00B267BA">
            <w:pPr>
              <w:spacing w:before="60" w:after="60"/>
            </w:pPr>
            <w:r w:rsidRPr="00BE633F">
              <w:rPr>
                <w:lang w:val="en-US"/>
              </w:rPr>
              <w:t>2.8 Modified canopy with modified understorey</w:t>
            </w:r>
            <w:r w:rsidRPr="00BE633F">
              <w:t> </w:t>
            </w:r>
          </w:p>
        </w:tc>
        <w:tc>
          <w:tcPr>
            <w:tcW w:w="2100" w:type="dxa"/>
            <w:hideMark/>
          </w:tcPr>
          <w:p w14:paraId="5779FCD2" w14:textId="77777777" w:rsidR="00BE633F" w:rsidRPr="00BE633F" w:rsidRDefault="00BE633F" w:rsidP="00B267BA">
            <w:pPr>
              <w:spacing w:before="60" w:after="60"/>
            </w:pPr>
            <w:r w:rsidRPr="00BE633F">
              <w:rPr>
                <w:lang w:val="en-US"/>
              </w:rPr>
              <w:t>2.9 Recovering highly modified canopy with modified understorey</w:t>
            </w:r>
            <w:r w:rsidRPr="00BE633F">
              <w:t> </w:t>
            </w:r>
          </w:p>
        </w:tc>
        <w:tc>
          <w:tcPr>
            <w:tcW w:w="2100" w:type="dxa"/>
            <w:hideMark/>
          </w:tcPr>
          <w:p w14:paraId="7DE4DCED" w14:textId="77777777" w:rsidR="00BE633F" w:rsidRPr="00BE633F" w:rsidRDefault="00BE633F" w:rsidP="00B267BA">
            <w:pPr>
              <w:spacing w:before="60" w:after="60"/>
            </w:pPr>
            <w:r w:rsidRPr="00BE633F">
              <w:rPr>
                <w:lang w:val="en-US"/>
              </w:rPr>
              <w:t>2.10 Static highly modified canopy with modified understorey </w:t>
            </w:r>
            <w:r w:rsidRPr="00BE633F">
              <w:t> </w:t>
            </w:r>
          </w:p>
          <w:p w14:paraId="4FFC6BBB" w14:textId="77777777" w:rsidR="00BE633F" w:rsidRPr="00BE633F" w:rsidRDefault="00BE633F" w:rsidP="00B267BA">
            <w:pPr>
              <w:spacing w:before="60" w:after="60"/>
            </w:pPr>
            <w:r w:rsidRPr="00BE633F">
              <w:t> </w:t>
            </w:r>
          </w:p>
        </w:tc>
        <w:tc>
          <w:tcPr>
            <w:tcW w:w="2100" w:type="dxa"/>
            <w:hideMark/>
          </w:tcPr>
          <w:p w14:paraId="21BDB3AF" w14:textId="77777777" w:rsidR="00BE633F" w:rsidRPr="00BE633F" w:rsidRDefault="00BE633F" w:rsidP="00B267BA">
            <w:pPr>
              <w:spacing w:before="60" w:after="60"/>
            </w:pPr>
            <w:r w:rsidRPr="00BE633F">
              <w:rPr>
                <w:lang w:val="en-US"/>
              </w:rPr>
              <w:t>2.11 Transformed canopy with modified understorey</w:t>
            </w:r>
            <w:r w:rsidRPr="00BE633F">
              <w:t> </w:t>
            </w:r>
          </w:p>
        </w:tc>
        <w:tc>
          <w:tcPr>
            <w:tcW w:w="2100" w:type="dxa"/>
            <w:hideMark/>
          </w:tcPr>
          <w:p w14:paraId="05A316BF" w14:textId="77777777" w:rsidR="00BE633F" w:rsidRPr="00BE633F" w:rsidRDefault="00BE633F" w:rsidP="00B267BA">
            <w:pPr>
              <w:spacing w:before="60" w:after="60"/>
            </w:pPr>
            <w:r w:rsidRPr="00BE633F">
              <w:rPr>
                <w:lang w:val="en-US"/>
              </w:rPr>
              <w:t> 2.12 Cultivated canopy with modified understorey</w:t>
            </w:r>
            <w:r w:rsidRPr="00BE633F">
              <w:t> </w:t>
            </w:r>
          </w:p>
        </w:tc>
      </w:tr>
      <w:tr w:rsidR="00BE633F" w:rsidRPr="00BE633F" w14:paraId="02AEB5E1" w14:textId="77777777" w:rsidTr="00B267BA">
        <w:trPr>
          <w:trHeight w:val="285"/>
        </w:trPr>
        <w:tc>
          <w:tcPr>
            <w:tcW w:w="1530" w:type="dxa"/>
            <w:hideMark/>
          </w:tcPr>
          <w:p w14:paraId="59004775" w14:textId="77777777" w:rsidR="00BE633F" w:rsidRPr="00BE633F" w:rsidRDefault="00BE633F" w:rsidP="00B267BA">
            <w:pPr>
              <w:spacing w:before="60" w:after="60"/>
              <w:rPr>
                <w:b/>
                <w:bCs/>
              </w:rPr>
            </w:pPr>
            <w:r w:rsidRPr="00BE633F">
              <w:rPr>
                <w:b/>
                <w:bCs/>
                <w:lang w:val="en-US"/>
              </w:rPr>
              <w:t>Understorey class C</w:t>
            </w:r>
            <w:r w:rsidRPr="00BE633F">
              <w:rPr>
                <w:b/>
                <w:bCs/>
              </w:rPr>
              <w:t> </w:t>
            </w:r>
          </w:p>
        </w:tc>
        <w:tc>
          <w:tcPr>
            <w:tcW w:w="2100" w:type="dxa"/>
            <w:hideMark/>
          </w:tcPr>
          <w:p w14:paraId="7AC235BB" w14:textId="77777777" w:rsidR="00BE633F" w:rsidRPr="00BE633F" w:rsidRDefault="00BE633F" w:rsidP="00B267BA">
            <w:pPr>
              <w:spacing w:before="60" w:after="60"/>
            </w:pPr>
            <w:r w:rsidRPr="00BE633F">
              <w:rPr>
                <w:lang w:val="en-US"/>
              </w:rPr>
              <w:t>2.13 Close to reference canopy with highly modified understorey</w:t>
            </w:r>
            <w:r w:rsidRPr="00BE633F">
              <w:t> </w:t>
            </w:r>
          </w:p>
        </w:tc>
        <w:tc>
          <w:tcPr>
            <w:tcW w:w="2100" w:type="dxa"/>
            <w:hideMark/>
          </w:tcPr>
          <w:p w14:paraId="07944C29" w14:textId="77777777" w:rsidR="00BE633F" w:rsidRPr="00BE633F" w:rsidRDefault="00BE633F" w:rsidP="00B267BA">
            <w:pPr>
              <w:spacing w:before="60" w:after="60"/>
            </w:pPr>
            <w:r w:rsidRPr="00BE633F">
              <w:rPr>
                <w:lang w:val="en-US"/>
              </w:rPr>
              <w:t>2.14 Modified canopy with highly modified understorey</w:t>
            </w:r>
            <w:r w:rsidRPr="00BE633F">
              <w:t> </w:t>
            </w:r>
          </w:p>
        </w:tc>
        <w:tc>
          <w:tcPr>
            <w:tcW w:w="2100" w:type="dxa"/>
            <w:hideMark/>
          </w:tcPr>
          <w:p w14:paraId="5F3A72DF" w14:textId="77777777" w:rsidR="00BE633F" w:rsidRPr="00BE633F" w:rsidRDefault="00BE633F" w:rsidP="00B267BA">
            <w:pPr>
              <w:spacing w:before="60" w:after="60"/>
            </w:pPr>
            <w:r w:rsidRPr="00BE633F">
              <w:rPr>
                <w:lang w:val="en-US"/>
              </w:rPr>
              <w:t>2.15 Recovering highly modified canopy with highly modified understorey</w:t>
            </w:r>
            <w:r w:rsidRPr="00BE633F">
              <w:t> </w:t>
            </w:r>
          </w:p>
        </w:tc>
        <w:tc>
          <w:tcPr>
            <w:tcW w:w="2100" w:type="dxa"/>
            <w:hideMark/>
          </w:tcPr>
          <w:p w14:paraId="6055B4C5" w14:textId="77777777" w:rsidR="00BE633F" w:rsidRPr="00BE633F" w:rsidRDefault="00BE633F" w:rsidP="00B267BA">
            <w:pPr>
              <w:spacing w:before="60" w:after="60"/>
            </w:pPr>
            <w:r w:rsidRPr="00BE633F">
              <w:rPr>
                <w:lang w:val="en-US"/>
              </w:rPr>
              <w:t>2.16 Static highly modified canopy with highly modified understorey</w:t>
            </w:r>
            <w:r w:rsidRPr="00BE633F">
              <w:t> </w:t>
            </w:r>
          </w:p>
        </w:tc>
        <w:tc>
          <w:tcPr>
            <w:tcW w:w="2100" w:type="dxa"/>
            <w:hideMark/>
          </w:tcPr>
          <w:p w14:paraId="5304C8A6" w14:textId="77777777" w:rsidR="00BE633F" w:rsidRPr="00BE633F" w:rsidRDefault="00BE633F" w:rsidP="00B267BA">
            <w:pPr>
              <w:spacing w:before="60" w:after="60"/>
            </w:pPr>
            <w:r w:rsidRPr="00BE633F">
              <w:rPr>
                <w:lang w:val="en-US"/>
              </w:rPr>
              <w:t>2.17 Transformed canopy with highly modified understorey</w:t>
            </w:r>
            <w:r w:rsidRPr="00BE633F">
              <w:t> </w:t>
            </w:r>
          </w:p>
        </w:tc>
        <w:tc>
          <w:tcPr>
            <w:tcW w:w="2100" w:type="dxa"/>
            <w:hideMark/>
          </w:tcPr>
          <w:p w14:paraId="79927566" w14:textId="77777777" w:rsidR="00BE633F" w:rsidRPr="00BE633F" w:rsidRDefault="00BE633F" w:rsidP="00B267BA">
            <w:pPr>
              <w:spacing w:before="60" w:after="60"/>
            </w:pPr>
            <w:r w:rsidRPr="00BE633F">
              <w:rPr>
                <w:lang w:val="en-US"/>
              </w:rPr>
              <w:t>2.18 Cultivated canopy with highly modified understorey</w:t>
            </w:r>
            <w:r w:rsidRPr="00BE633F">
              <w:t> </w:t>
            </w:r>
          </w:p>
        </w:tc>
      </w:tr>
      <w:tr w:rsidR="00BE633F" w:rsidRPr="00BE633F" w14:paraId="3E705809" w14:textId="77777777" w:rsidTr="00B267BA">
        <w:trPr>
          <w:trHeight w:val="285"/>
        </w:trPr>
        <w:tc>
          <w:tcPr>
            <w:tcW w:w="1530" w:type="dxa"/>
            <w:hideMark/>
          </w:tcPr>
          <w:p w14:paraId="03843AE7" w14:textId="77777777" w:rsidR="00BE633F" w:rsidRPr="00BE633F" w:rsidRDefault="00BE633F" w:rsidP="00B267BA">
            <w:pPr>
              <w:spacing w:before="60" w:after="60"/>
              <w:rPr>
                <w:b/>
                <w:bCs/>
              </w:rPr>
            </w:pPr>
            <w:r w:rsidRPr="00BE633F">
              <w:rPr>
                <w:b/>
                <w:bCs/>
                <w:lang w:val="en-US"/>
              </w:rPr>
              <w:t>Understorey class D</w:t>
            </w:r>
            <w:r w:rsidRPr="00BE633F">
              <w:rPr>
                <w:b/>
                <w:bCs/>
              </w:rPr>
              <w:t> </w:t>
            </w:r>
          </w:p>
        </w:tc>
        <w:tc>
          <w:tcPr>
            <w:tcW w:w="2100" w:type="dxa"/>
            <w:hideMark/>
          </w:tcPr>
          <w:p w14:paraId="02D47250" w14:textId="77777777" w:rsidR="00BE633F" w:rsidRPr="00BE633F" w:rsidRDefault="00BE633F" w:rsidP="00B267BA">
            <w:pPr>
              <w:spacing w:before="60" w:after="60"/>
            </w:pPr>
            <w:r w:rsidRPr="00BE633F">
              <w:rPr>
                <w:lang w:val="en-US"/>
              </w:rPr>
              <w:t>2.19 Close to reference canopy with transformed understorey</w:t>
            </w:r>
            <w:r w:rsidRPr="00BE633F">
              <w:t> </w:t>
            </w:r>
          </w:p>
        </w:tc>
        <w:tc>
          <w:tcPr>
            <w:tcW w:w="2100" w:type="dxa"/>
            <w:hideMark/>
          </w:tcPr>
          <w:p w14:paraId="2B32089F" w14:textId="77777777" w:rsidR="00BE633F" w:rsidRPr="00BE633F" w:rsidRDefault="00BE633F" w:rsidP="00B267BA">
            <w:pPr>
              <w:spacing w:before="60" w:after="60"/>
            </w:pPr>
            <w:r w:rsidRPr="00BE633F">
              <w:rPr>
                <w:lang w:val="en-US"/>
              </w:rPr>
              <w:t>2.20 Modified canopy with transformed understorey</w:t>
            </w:r>
            <w:r w:rsidRPr="00BE633F">
              <w:t> </w:t>
            </w:r>
          </w:p>
        </w:tc>
        <w:tc>
          <w:tcPr>
            <w:tcW w:w="2100" w:type="dxa"/>
            <w:hideMark/>
          </w:tcPr>
          <w:p w14:paraId="398194BC" w14:textId="24B3FE04" w:rsidR="00BE633F" w:rsidRPr="00BE633F" w:rsidRDefault="00BE633F" w:rsidP="00B267BA">
            <w:pPr>
              <w:spacing w:before="60" w:after="60"/>
            </w:pPr>
            <w:r w:rsidRPr="00BE633F">
              <w:rPr>
                <w:lang w:val="en-US"/>
              </w:rPr>
              <w:t>2.21 Recovering highly modified canopy with transformed understorey</w:t>
            </w:r>
          </w:p>
        </w:tc>
        <w:tc>
          <w:tcPr>
            <w:tcW w:w="2100" w:type="dxa"/>
            <w:hideMark/>
          </w:tcPr>
          <w:p w14:paraId="3B33B322" w14:textId="77777777" w:rsidR="00BE633F" w:rsidRPr="00BE633F" w:rsidRDefault="00BE633F" w:rsidP="00B267BA">
            <w:pPr>
              <w:spacing w:before="60" w:after="60"/>
            </w:pPr>
            <w:r w:rsidRPr="00BE633F">
              <w:rPr>
                <w:lang w:val="en-US"/>
              </w:rPr>
              <w:t>2.22 Static highly modified canopy with transformed understorey</w:t>
            </w:r>
            <w:r w:rsidRPr="00BE633F">
              <w:t> </w:t>
            </w:r>
          </w:p>
        </w:tc>
        <w:tc>
          <w:tcPr>
            <w:tcW w:w="2100" w:type="dxa"/>
            <w:hideMark/>
          </w:tcPr>
          <w:p w14:paraId="496BFA17" w14:textId="77777777" w:rsidR="00BE633F" w:rsidRPr="00BE633F" w:rsidRDefault="00BE633F" w:rsidP="00B267BA">
            <w:pPr>
              <w:spacing w:before="60" w:after="60"/>
            </w:pPr>
            <w:r w:rsidRPr="00BE633F">
              <w:rPr>
                <w:lang w:val="en-US"/>
              </w:rPr>
              <w:t>2.23 Transformed canopy with transformed understorey</w:t>
            </w:r>
            <w:r w:rsidRPr="00BE633F">
              <w:t> </w:t>
            </w:r>
          </w:p>
        </w:tc>
        <w:tc>
          <w:tcPr>
            <w:tcW w:w="2100" w:type="dxa"/>
            <w:hideMark/>
          </w:tcPr>
          <w:p w14:paraId="4E661CEC" w14:textId="77777777" w:rsidR="00BE633F" w:rsidRPr="00BE633F" w:rsidRDefault="00BE633F" w:rsidP="00B267BA">
            <w:pPr>
              <w:spacing w:before="60" w:after="60"/>
            </w:pPr>
            <w:r w:rsidRPr="00BE633F">
              <w:rPr>
                <w:lang w:val="en-US"/>
              </w:rPr>
              <w:t>2.24 Cultivated canopy with transformed understorey</w:t>
            </w:r>
            <w:r w:rsidRPr="00BE633F">
              <w:t> </w:t>
            </w:r>
          </w:p>
        </w:tc>
      </w:tr>
    </w:tbl>
    <w:p w14:paraId="09145B14" w14:textId="77777777" w:rsidR="00A82870" w:rsidRDefault="00A82870" w:rsidP="00301C3B">
      <w:pPr>
        <w:rPr>
          <w:rStyle w:val="Emphasis"/>
        </w:rPr>
      </w:pPr>
    </w:p>
    <w:p w14:paraId="55F57CE1" w14:textId="77777777" w:rsidR="00BE633F" w:rsidRPr="00B267BA" w:rsidRDefault="00BE633F" w:rsidP="00301C3B">
      <w:pPr>
        <w:keepNext/>
        <w:rPr>
          <w:rStyle w:val="Emphasis"/>
          <w:b/>
          <w:i w:val="0"/>
        </w:rPr>
      </w:pPr>
      <w:r w:rsidRPr="00B267BA">
        <w:rPr>
          <w:rStyle w:val="Emphasis"/>
          <w:b/>
          <w:i w:val="0"/>
        </w:rPr>
        <w:lastRenderedPageBreak/>
        <w:t>Structural group 3 (Shrublands): Starting states based on condition classes for dominant layer (shrub layer) and subsidiary layer (ground layer and emergent trees) </w:t>
      </w:r>
    </w:p>
    <w:tbl>
      <w:tblPr>
        <w:tblW w:w="0" w:type="dxa"/>
        <w:tblBorders>
          <w:top w:val="single" w:sz="4" w:space="0" w:color="197C7D"/>
          <w:left w:val="single" w:sz="4" w:space="0" w:color="197C7D"/>
          <w:bottom w:val="single" w:sz="4" w:space="0" w:color="197C7D"/>
          <w:right w:val="single" w:sz="4" w:space="0" w:color="197C7D"/>
          <w:insideH w:val="single" w:sz="4" w:space="0" w:color="197C7D"/>
          <w:insideV w:val="single" w:sz="4" w:space="0" w:color="197C7D"/>
        </w:tblBorders>
        <w:tblCellMar>
          <w:left w:w="0" w:type="dxa"/>
          <w:right w:w="0" w:type="dxa"/>
        </w:tblCellMar>
        <w:tblLook w:val="04A0" w:firstRow="1" w:lastRow="0" w:firstColumn="1" w:lastColumn="0" w:noHBand="0" w:noVBand="1"/>
      </w:tblPr>
      <w:tblGrid>
        <w:gridCol w:w="1517"/>
        <w:gridCol w:w="2079"/>
        <w:gridCol w:w="2079"/>
        <w:gridCol w:w="2079"/>
        <w:gridCol w:w="2079"/>
        <w:gridCol w:w="2080"/>
        <w:gridCol w:w="2079"/>
      </w:tblGrid>
      <w:tr w:rsidR="00BE633F" w:rsidRPr="00BE633F" w14:paraId="7F8DDA43" w14:textId="77777777" w:rsidTr="00B267BA">
        <w:trPr>
          <w:trHeight w:val="285"/>
        </w:trPr>
        <w:tc>
          <w:tcPr>
            <w:tcW w:w="1530" w:type="dxa"/>
            <w:shd w:val="clear" w:color="auto" w:fill="197C7D" w:themeFill="accent1"/>
            <w:hideMark/>
          </w:tcPr>
          <w:p w14:paraId="28E78F22" w14:textId="77777777" w:rsidR="00BE633F" w:rsidRPr="00BE633F" w:rsidRDefault="00BE633F" w:rsidP="00B267BA">
            <w:pPr>
              <w:spacing w:before="60" w:after="60"/>
              <w:rPr>
                <w:b/>
                <w:bCs/>
              </w:rPr>
            </w:pPr>
            <w:r w:rsidRPr="00BE633F">
              <w:rPr>
                <w:b/>
                <w:bCs/>
              </w:rPr>
              <w:t> </w:t>
            </w:r>
          </w:p>
        </w:tc>
        <w:tc>
          <w:tcPr>
            <w:tcW w:w="2100" w:type="dxa"/>
            <w:shd w:val="clear" w:color="auto" w:fill="197C7D" w:themeFill="accent1"/>
            <w:hideMark/>
          </w:tcPr>
          <w:p w14:paraId="566AC652" w14:textId="77777777" w:rsidR="00BE633F" w:rsidRPr="00B267BA" w:rsidRDefault="00BE633F" w:rsidP="00B267BA">
            <w:pPr>
              <w:spacing w:before="60" w:after="60"/>
              <w:rPr>
                <w:b/>
                <w:color w:val="FFFFFF" w:themeColor="background1"/>
              </w:rPr>
            </w:pPr>
            <w:r w:rsidRPr="00B267BA">
              <w:rPr>
                <w:b/>
                <w:color w:val="FFFFFF" w:themeColor="background1"/>
                <w:lang w:val="en-US"/>
              </w:rPr>
              <w:t>Canopy class A</w:t>
            </w:r>
            <w:r w:rsidRPr="00B267BA">
              <w:rPr>
                <w:b/>
                <w:color w:val="FFFFFF" w:themeColor="background1"/>
              </w:rPr>
              <w:t> </w:t>
            </w:r>
          </w:p>
        </w:tc>
        <w:tc>
          <w:tcPr>
            <w:tcW w:w="2100" w:type="dxa"/>
            <w:shd w:val="clear" w:color="auto" w:fill="197C7D" w:themeFill="accent1"/>
            <w:hideMark/>
          </w:tcPr>
          <w:p w14:paraId="59470FC1" w14:textId="77777777" w:rsidR="00BE633F" w:rsidRPr="00B267BA" w:rsidRDefault="00BE633F" w:rsidP="00B267BA">
            <w:pPr>
              <w:spacing w:before="60" w:after="60"/>
              <w:rPr>
                <w:b/>
                <w:color w:val="FFFFFF" w:themeColor="background1"/>
              </w:rPr>
            </w:pPr>
            <w:r w:rsidRPr="00B267BA">
              <w:rPr>
                <w:b/>
                <w:color w:val="FFFFFF" w:themeColor="background1"/>
                <w:lang w:val="en-US"/>
              </w:rPr>
              <w:t>Canopy class B</w:t>
            </w:r>
            <w:r w:rsidRPr="00B267BA">
              <w:rPr>
                <w:b/>
                <w:color w:val="FFFFFF" w:themeColor="background1"/>
              </w:rPr>
              <w:t> </w:t>
            </w:r>
          </w:p>
        </w:tc>
        <w:tc>
          <w:tcPr>
            <w:tcW w:w="2100" w:type="dxa"/>
            <w:shd w:val="clear" w:color="auto" w:fill="197C7D" w:themeFill="accent1"/>
            <w:hideMark/>
          </w:tcPr>
          <w:p w14:paraId="16344265" w14:textId="77777777" w:rsidR="00BE633F" w:rsidRPr="00B267BA" w:rsidRDefault="00BE633F" w:rsidP="00B267BA">
            <w:pPr>
              <w:spacing w:before="60" w:after="60"/>
              <w:rPr>
                <w:b/>
                <w:color w:val="FFFFFF" w:themeColor="background1"/>
              </w:rPr>
            </w:pPr>
            <w:r w:rsidRPr="00B267BA">
              <w:rPr>
                <w:b/>
                <w:color w:val="FFFFFF" w:themeColor="background1"/>
                <w:lang w:val="en-US"/>
              </w:rPr>
              <w:t>Canopy class C1</w:t>
            </w:r>
            <w:r w:rsidRPr="00B267BA">
              <w:rPr>
                <w:b/>
                <w:color w:val="FFFFFF" w:themeColor="background1"/>
              </w:rPr>
              <w:t> </w:t>
            </w:r>
          </w:p>
        </w:tc>
        <w:tc>
          <w:tcPr>
            <w:tcW w:w="2100" w:type="dxa"/>
            <w:shd w:val="clear" w:color="auto" w:fill="197C7D" w:themeFill="accent1"/>
            <w:hideMark/>
          </w:tcPr>
          <w:p w14:paraId="6DE3EA04" w14:textId="77777777" w:rsidR="00BE633F" w:rsidRPr="00B267BA" w:rsidRDefault="00BE633F" w:rsidP="00B267BA">
            <w:pPr>
              <w:spacing w:before="60" w:after="60"/>
              <w:rPr>
                <w:b/>
                <w:color w:val="FFFFFF" w:themeColor="background1"/>
              </w:rPr>
            </w:pPr>
            <w:r w:rsidRPr="00B267BA">
              <w:rPr>
                <w:b/>
                <w:color w:val="FFFFFF" w:themeColor="background1"/>
                <w:lang w:val="en-US"/>
              </w:rPr>
              <w:t>Canopy class C2</w:t>
            </w:r>
            <w:r w:rsidRPr="00B267BA">
              <w:rPr>
                <w:b/>
                <w:color w:val="FFFFFF" w:themeColor="background1"/>
              </w:rPr>
              <w:t> </w:t>
            </w:r>
          </w:p>
        </w:tc>
        <w:tc>
          <w:tcPr>
            <w:tcW w:w="2100" w:type="dxa"/>
            <w:shd w:val="clear" w:color="auto" w:fill="197C7D" w:themeFill="accent1"/>
            <w:hideMark/>
          </w:tcPr>
          <w:p w14:paraId="5B9586AD" w14:textId="77777777" w:rsidR="00BE633F" w:rsidRPr="00B267BA" w:rsidRDefault="00BE633F" w:rsidP="00B267BA">
            <w:pPr>
              <w:spacing w:before="60" w:after="60"/>
              <w:rPr>
                <w:b/>
                <w:color w:val="FFFFFF" w:themeColor="background1"/>
              </w:rPr>
            </w:pPr>
            <w:r w:rsidRPr="00B267BA">
              <w:rPr>
                <w:b/>
                <w:color w:val="FFFFFF" w:themeColor="background1"/>
                <w:lang w:val="en-US"/>
              </w:rPr>
              <w:t>Canopy class D</w:t>
            </w:r>
            <w:r w:rsidRPr="00B267BA">
              <w:rPr>
                <w:b/>
                <w:color w:val="FFFFFF" w:themeColor="background1"/>
              </w:rPr>
              <w:t> </w:t>
            </w:r>
          </w:p>
        </w:tc>
        <w:tc>
          <w:tcPr>
            <w:tcW w:w="2100" w:type="dxa"/>
            <w:shd w:val="clear" w:color="auto" w:fill="197C7D" w:themeFill="accent1"/>
            <w:hideMark/>
          </w:tcPr>
          <w:p w14:paraId="125C71FE" w14:textId="77777777" w:rsidR="00BE633F" w:rsidRPr="00B267BA" w:rsidRDefault="00BE633F" w:rsidP="00B267BA">
            <w:pPr>
              <w:spacing w:before="60" w:after="60"/>
              <w:rPr>
                <w:b/>
                <w:color w:val="FFFFFF" w:themeColor="background1"/>
              </w:rPr>
            </w:pPr>
            <w:r w:rsidRPr="00B267BA">
              <w:rPr>
                <w:b/>
                <w:color w:val="FFFFFF" w:themeColor="background1"/>
                <w:lang w:val="en-US"/>
              </w:rPr>
              <w:t>Canopy class E</w:t>
            </w:r>
            <w:r w:rsidRPr="00B267BA">
              <w:rPr>
                <w:b/>
                <w:color w:val="FFFFFF" w:themeColor="background1"/>
              </w:rPr>
              <w:t> </w:t>
            </w:r>
          </w:p>
        </w:tc>
      </w:tr>
      <w:tr w:rsidR="00BE633F" w:rsidRPr="00BE633F" w14:paraId="7E2088DA" w14:textId="77777777" w:rsidTr="00B267BA">
        <w:trPr>
          <w:trHeight w:val="285"/>
        </w:trPr>
        <w:tc>
          <w:tcPr>
            <w:tcW w:w="1530" w:type="dxa"/>
            <w:hideMark/>
          </w:tcPr>
          <w:p w14:paraId="7FFB36FE" w14:textId="77777777" w:rsidR="00BE633F" w:rsidRPr="00BE633F" w:rsidRDefault="00BE633F" w:rsidP="00B267BA">
            <w:pPr>
              <w:spacing w:before="60" w:after="60"/>
              <w:rPr>
                <w:b/>
                <w:bCs/>
              </w:rPr>
            </w:pPr>
            <w:r w:rsidRPr="00BE633F">
              <w:rPr>
                <w:b/>
                <w:bCs/>
                <w:lang w:val="en-US"/>
              </w:rPr>
              <w:t>Subsidiary class A</w:t>
            </w:r>
            <w:r w:rsidRPr="00BE633F">
              <w:rPr>
                <w:b/>
                <w:bCs/>
              </w:rPr>
              <w:t> </w:t>
            </w:r>
          </w:p>
        </w:tc>
        <w:tc>
          <w:tcPr>
            <w:tcW w:w="2100" w:type="dxa"/>
            <w:hideMark/>
          </w:tcPr>
          <w:p w14:paraId="6379BBD0" w14:textId="77777777" w:rsidR="00BE633F" w:rsidRPr="00BE633F" w:rsidRDefault="00BE633F" w:rsidP="00B267BA">
            <w:pPr>
              <w:spacing w:before="60" w:after="60"/>
            </w:pPr>
            <w:r w:rsidRPr="00BE633F">
              <w:rPr>
                <w:lang w:val="en-US"/>
              </w:rPr>
              <w:t>3.1 Close to reference shrub layer and subsidiary layers</w:t>
            </w:r>
            <w:r w:rsidRPr="00BE633F">
              <w:t> </w:t>
            </w:r>
          </w:p>
        </w:tc>
        <w:tc>
          <w:tcPr>
            <w:tcW w:w="2100" w:type="dxa"/>
            <w:hideMark/>
          </w:tcPr>
          <w:p w14:paraId="5026F90C" w14:textId="77777777" w:rsidR="00BE633F" w:rsidRPr="00BE633F" w:rsidRDefault="00BE633F" w:rsidP="00B267BA">
            <w:pPr>
              <w:spacing w:before="60" w:after="60"/>
            </w:pPr>
            <w:r w:rsidRPr="00BE633F">
              <w:rPr>
                <w:lang w:val="en-US"/>
              </w:rPr>
              <w:t>3.2 Modified shrub layer with close to reference subsidiary layers</w:t>
            </w:r>
            <w:r w:rsidRPr="00BE633F">
              <w:t> </w:t>
            </w:r>
          </w:p>
        </w:tc>
        <w:tc>
          <w:tcPr>
            <w:tcW w:w="2100" w:type="dxa"/>
            <w:hideMark/>
          </w:tcPr>
          <w:p w14:paraId="022D1D13" w14:textId="77777777" w:rsidR="00BE633F" w:rsidRPr="00BE633F" w:rsidRDefault="00BE633F" w:rsidP="00B267BA">
            <w:pPr>
              <w:spacing w:before="60" w:after="60"/>
            </w:pPr>
            <w:r w:rsidRPr="00BE633F">
              <w:rPr>
                <w:lang w:val="en-US"/>
              </w:rPr>
              <w:t>3.3 Recovering highly modified shrub layer with close to reference subsidiary layers</w:t>
            </w:r>
            <w:r w:rsidRPr="00BE633F">
              <w:t> </w:t>
            </w:r>
          </w:p>
        </w:tc>
        <w:tc>
          <w:tcPr>
            <w:tcW w:w="2100" w:type="dxa"/>
            <w:hideMark/>
          </w:tcPr>
          <w:p w14:paraId="17C121F8" w14:textId="77777777" w:rsidR="00BE633F" w:rsidRPr="00BE633F" w:rsidRDefault="00BE633F" w:rsidP="00B267BA">
            <w:pPr>
              <w:spacing w:before="60" w:after="60"/>
            </w:pPr>
            <w:r w:rsidRPr="00BE633F">
              <w:rPr>
                <w:lang w:val="en-US"/>
              </w:rPr>
              <w:t>3.4 Static highly modified shrub layer with close to reference subsidiary layers</w:t>
            </w:r>
            <w:r w:rsidRPr="00BE633F">
              <w:t> </w:t>
            </w:r>
          </w:p>
        </w:tc>
        <w:tc>
          <w:tcPr>
            <w:tcW w:w="2100" w:type="dxa"/>
            <w:hideMark/>
          </w:tcPr>
          <w:p w14:paraId="6740E62F" w14:textId="77777777" w:rsidR="00BE633F" w:rsidRPr="00BE633F" w:rsidRDefault="00BE633F" w:rsidP="00B267BA">
            <w:pPr>
              <w:spacing w:before="60" w:after="60"/>
            </w:pPr>
            <w:r w:rsidRPr="00BE633F">
              <w:rPr>
                <w:lang w:val="en-US"/>
              </w:rPr>
              <w:t>3.5 Transformed shrub layer with close to reference subsidiary layers</w:t>
            </w:r>
            <w:r w:rsidRPr="00BE633F">
              <w:t> </w:t>
            </w:r>
          </w:p>
        </w:tc>
        <w:tc>
          <w:tcPr>
            <w:tcW w:w="2100" w:type="dxa"/>
            <w:hideMark/>
          </w:tcPr>
          <w:p w14:paraId="3FCB87AB" w14:textId="77777777" w:rsidR="00BE633F" w:rsidRPr="00BE633F" w:rsidRDefault="00BE633F" w:rsidP="00B267BA">
            <w:pPr>
              <w:spacing w:before="60" w:after="60"/>
            </w:pPr>
            <w:r w:rsidRPr="00BE633F">
              <w:rPr>
                <w:lang w:val="en-US"/>
              </w:rPr>
              <w:t>3.6 Cultivated shrub layer with close to reference subsidiary layers</w:t>
            </w:r>
            <w:r w:rsidRPr="00BE633F">
              <w:t> </w:t>
            </w:r>
          </w:p>
        </w:tc>
      </w:tr>
      <w:tr w:rsidR="00BE633F" w:rsidRPr="00BE633F" w14:paraId="20887123" w14:textId="77777777" w:rsidTr="00B267BA">
        <w:trPr>
          <w:trHeight w:val="285"/>
        </w:trPr>
        <w:tc>
          <w:tcPr>
            <w:tcW w:w="1530" w:type="dxa"/>
            <w:hideMark/>
          </w:tcPr>
          <w:p w14:paraId="412F1C50" w14:textId="77777777" w:rsidR="00BE633F" w:rsidRPr="00BE633F" w:rsidRDefault="00BE633F" w:rsidP="00B267BA">
            <w:pPr>
              <w:spacing w:before="60" w:after="60"/>
              <w:rPr>
                <w:b/>
                <w:bCs/>
              </w:rPr>
            </w:pPr>
            <w:r w:rsidRPr="00BE633F">
              <w:rPr>
                <w:b/>
                <w:bCs/>
                <w:lang w:val="en-US"/>
              </w:rPr>
              <w:t>Subsidiary class B</w:t>
            </w:r>
            <w:r w:rsidRPr="00BE633F">
              <w:rPr>
                <w:b/>
                <w:bCs/>
              </w:rPr>
              <w:t> </w:t>
            </w:r>
          </w:p>
        </w:tc>
        <w:tc>
          <w:tcPr>
            <w:tcW w:w="2100" w:type="dxa"/>
            <w:hideMark/>
          </w:tcPr>
          <w:p w14:paraId="475E127D" w14:textId="77777777" w:rsidR="00BE633F" w:rsidRPr="00BE633F" w:rsidRDefault="00BE633F" w:rsidP="00B267BA">
            <w:pPr>
              <w:spacing w:before="60" w:after="60"/>
            </w:pPr>
            <w:r w:rsidRPr="00BE633F">
              <w:rPr>
                <w:lang w:val="en-US"/>
              </w:rPr>
              <w:t>3.7 Close to reference shrub layer with modified subsidiary layers</w:t>
            </w:r>
            <w:r w:rsidRPr="00BE633F">
              <w:t> </w:t>
            </w:r>
          </w:p>
        </w:tc>
        <w:tc>
          <w:tcPr>
            <w:tcW w:w="2100" w:type="dxa"/>
            <w:hideMark/>
          </w:tcPr>
          <w:p w14:paraId="7EF80EB0" w14:textId="77777777" w:rsidR="00BE633F" w:rsidRPr="00BE633F" w:rsidRDefault="00BE633F" w:rsidP="00B267BA">
            <w:pPr>
              <w:spacing w:before="60" w:after="60"/>
            </w:pPr>
            <w:r w:rsidRPr="00BE633F">
              <w:rPr>
                <w:lang w:val="en-US"/>
              </w:rPr>
              <w:t>3.8 Modified shrub layer with modified subsidiary layers</w:t>
            </w:r>
            <w:r w:rsidRPr="00BE633F">
              <w:t> </w:t>
            </w:r>
          </w:p>
        </w:tc>
        <w:tc>
          <w:tcPr>
            <w:tcW w:w="2100" w:type="dxa"/>
            <w:hideMark/>
          </w:tcPr>
          <w:p w14:paraId="0D586882" w14:textId="77777777" w:rsidR="00BE633F" w:rsidRPr="00BE633F" w:rsidRDefault="00BE633F" w:rsidP="00B267BA">
            <w:pPr>
              <w:spacing w:before="60" w:after="60"/>
            </w:pPr>
            <w:r w:rsidRPr="00BE633F">
              <w:rPr>
                <w:lang w:val="en-US"/>
              </w:rPr>
              <w:t>3.9 Recovering highly modified shrub layer with modified subsidiary layers</w:t>
            </w:r>
            <w:r w:rsidRPr="00BE633F">
              <w:t> </w:t>
            </w:r>
          </w:p>
        </w:tc>
        <w:tc>
          <w:tcPr>
            <w:tcW w:w="2100" w:type="dxa"/>
            <w:hideMark/>
          </w:tcPr>
          <w:p w14:paraId="13ADEC5D" w14:textId="77777777" w:rsidR="00BE633F" w:rsidRPr="00BE633F" w:rsidRDefault="00BE633F" w:rsidP="00B267BA">
            <w:pPr>
              <w:spacing w:before="60" w:after="60"/>
            </w:pPr>
            <w:r w:rsidRPr="00BE633F">
              <w:rPr>
                <w:lang w:val="en-US"/>
              </w:rPr>
              <w:t>3.10 Static highly modified shrub layer with modified subsidiary layers</w:t>
            </w:r>
            <w:r w:rsidRPr="00BE633F">
              <w:t> </w:t>
            </w:r>
          </w:p>
        </w:tc>
        <w:tc>
          <w:tcPr>
            <w:tcW w:w="2100" w:type="dxa"/>
            <w:hideMark/>
          </w:tcPr>
          <w:p w14:paraId="12517AEA" w14:textId="77777777" w:rsidR="00BE633F" w:rsidRPr="00BE633F" w:rsidRDefault="00BE633F" w:rsidP="00B267BA">
            <w:pPr>
              <w:spacing w:before="60" w:after="60"/>
            </w:pPr>
            <w:r w:rsidRPr="00BE633F">
              <w:rPr>
                <w:lang w:val="en-US"/>
              </w:rPr>
              <w:t>3.11 Transformed shrub layer with modified subsidiary layers</w:t>
            </w:r>
            <w:r w:rsidRPr="00BE633F">
              <w:t> </w:t>
            </w:r>
          </w:p>
        </w:tc>
        <w:tc>
          <w:tcPr>
            <w:tcW w:w="2100" w:type="dxa"/>
            <w:hideMark/>
          </w:tcPr>
          <w:p w14:paraId="5AE50F4A" w14:textId="77777777" w:rsidR="00BE633F" w:rsidRPr="00BE633F" w:rsidRDefault="00BE633F" w:rsidP="00B267BA">
            <w:pPr>
              <w:spacing w:before="60" w:after="60"/>
            </w:pPr>
            <w:r w:rsidRPr="00BE633F">
              <w:rPr>
                <w:lang w:val="en-US"/>
              </w:rPr>
              <w:t> 3.12 Cultivated shrub layer with modified subsidiary layers</w:t>
            </w:r>
            <w:r w:rsidRPr="00BE633F">
              <w:t> </w:t>
            </w:r>
          </w:p>
        </w:tc>
      </w:tr>
      <w:tr w:rsidR="00BE633F" w:rsidRPr="00BE633F" w14:paraId="133B41A9" w14:textId="77777777" w:rsidTr="00B267BA">
        <w:trPr>
          <w:trHeight w:val="285"/>
        </w:trPr>
        <w:tc>
          <w:tcPr>
            <w:tcW w:w="1530" w:type="dxa"/>
            <w:hideMark/>
          </w:tcPr>
          <w:p w14:paraId="2D690ABB" w14:textId="77777777" w:rsidR="00BE633F" w:rsidRPr="00BE633F" w:rsidRDefault="00BE633F" w:rsidP="00B267BA">
            <w:pPr>
              <w:spacing w:before="60" w:after="60"/>
              <w:rPr>
                <w:b/>
                <w:bCs/>
              </w:rPr>
            </w:pPr>
            <w:r w:rsidRPr="00BE633F">
              <w:rPr>
                <w:b/>
                <w:bCs/>
                <w:lang w:val="en-US"/>
              </w:rPr>
              <w:t>Subsidiary class C</w:t>
            </w:r>
            <w:r w:rsidRPr="00BE633F">
              <w:rPr>
                <w:b/>
                <w:bCs/>
              </w:rPr>
              <w:t> </w:t>
            </w:r>
          </w:p>
        </w:tc>
        <w:tc>
          <w:tcPr>
            <w:tcW w:w="2100" w:type="dxa"/>
            <w:hideMark/>
          </w:tcPr>
          <w:p w14:paraId="31CD788F" w14:textId="77777777" w:rsidR="00BE633F" w:rsidRPr="00BE633F" w:rsidRDefault="00BE633F" w:rsidP="00B267BA">
            <w:pPr>
              <w:spacing w:before="60" w:after="60"/>
            </w:pPr>
            <w:r w:rsidRPr="00BE633F">
              <w:rPr>
                <w:lang w:val="en-US"/>
              </w:rPr>
              <w:t>3.13 Close to reference shrub layer with highly modified subsidiary layers</w:t>
            </w:r>
            <w:r w:rsidRPr="00BE633F">
              <w:t> </w:t>
            </w:r>
          </w:p>
        </w:tc>
        <w:tc>
          <w:tcPr>
            <w:tcW w:w="2100" w:type="dxa"/>
            <w:hideMark/>
          </w:tcPr>
          <w:p w14:paraId="3296CA82" w14:textId="77777777" w:rsidR="00BE633F" w:rsidRPr="00BE633F" w:rsidRDefault="00BE633F" w:rsidP="00B267BA">
            <w:pPr>
              <w:spacing w:before="60" w:after="60"/>
            </w:pPr>
            <w:r w:rsidRPr="00BE633F">
              <w:rPr>
                <w:lang w:val="en-US"/>
              </w:rPr>
              <w:t>3.14 Modified shrub layer with highly modified subsidiary layers</w:t>
            </w:r>
            <w:r w:rsidRPr="00BE633F">
              <w:t> </w:t>
            </w:r>
          </w:p>
        </w:tc>
        <w:tc>
          <w:tcPr>
            <w:tcW w:w="2100" w:type="dxa"/>
            <w:hideMark/>
          </w:tcPr>
          <w:p w14:paraId="5DE3BEC8" w14:textId="77777777" w:rsidR="00BE633F" w:rsidRPr="00BE633F" w:rsidRDefault="00BE633F" w:rsidP="00B267BA">
            <w:pPr>
              <w:spacing w:before="60" w:after="60"/>
            </w:pPr>
            <w:r w:rsidRPr="00BE633F">
              <w:rPr>
                <w:lang w:val="en-US"/>
              </w:rPr>
              <w:t>3.15 Recovering highly modified shrub layer with highly modified subsidiary layers</w:t>
            </w:r>
            <w:r w:rsidRPr="00BE633F">
              <w:t> </w:t>
            </w:r>
          </w:p>
        </w:tc>
        <w:tc>
          <w:tcPr>
            <w:tcW w:w="2100" w:type="dxa"/>
            <w:hideMark/>
          </w:tcPr>
          <w:p w14:paraId="051AEB88" w14:textId="77777777" w:rsidR="00BE633F" w:rsidRPr="00BE633F" w:rsidRDefault="00BE633F" w:rsidP="00B267BA">
            <w:pPr>
              <w:spacing w:before="60" w:after="60"/>
            </w:pPr>
            <w:r w:rsidRPr="00BE633F">
              <w:rPr>
                <w:lang w:val="en-US"/>
              </w:rPr>
              <w:t>3.16 Static highly modified shrub layer with highly modified subsidiary layers</w:t>
            </w:r>
            <w:r w:rsidRPr="00BE633F">
              <w:t> </w:t>
            </w:r>
          </w:p>
        </w:tc>
        <w:tc>
          <w:tcPr>
            <w:tcW w:w="2100" w:type="dxa"/>
            <w:hideMark/>
          </w:tcPr>
          <w:p w14:paraId="74CA70F5" w14:textId="77777777" w:rsidR="00BE633F" w:rsidRPr="00BE633F" w:rsidRDefault="00BE633F" w:rsidP="00B267BA">
            <w:pPr>
              <w:spacing w:before="60" w:after="60"/>
            </w:pPr>
            <w:r w:rsidRPr="00BE633F">
              <w:rPr>
                <w:lang w:val="en-US"/>
              </w:rPr>
              <w:t>3.17 Transformed shrub layer y with highly modified subsidiary layers</w:t>
            </w:r>
            <w:r w:rsidRPr="00BE633F">
              <w:t> </w:t>
            </w:r>
          </w:p>
        </w:tc>
        <w:tc>
          <w:tcPr>
            <w:tcW w:w="2100" w:type="dxa"/>
            <w:hideMark/>
          </w:tcPr>
          <w:p w14:paraId="155C5BD2" w14:textId="77777777" w:rsidR="00BE633F" w:rsidRPr="00BE633F" w:rsidRDefault="00BE633F" w:rsidP="00B267BA">
            <w:pPr>
              <w:spacing w:before="60" w:after="60"/>
            </w:pPr>
            <w:r w:rsidRPr="00BE633F">
              <w:rPr>
                <w:lang w:val="en-US"/>
              </w:rPr>
              <w:t>3.18 Cultivated shrub layer with highly modified subsidiary layers</w:t>
            </w:r>
            <w:r w:rsidRPr="00BE633F">
              <w:t> </w:t>
            </w:r>
          </w:p>
        </w:tc>
      </w:tr>
      <w:tr w:rsidR="00BE633F" w:rsidRPr="00BE633F" w14:paraId="6B66AF16" w14:textId="77777777" w:rsidTr="00B267BA">
        <w:trPr>
          <w:trHeight w:val="285"/>
        </w:trPr>
        <w:tc>
          <w:tcPr>
            <w:tcW w:w="1530" w:type="dxa"/>
            <w:hideMark/>
          </w:tcPr>
          <w:p w14:paraId="6352B6FA" w14:textId="77777777" w:rsidR="00BE633F" w:rsidRPr="00BE633F" w:rsidRDefault="00BE633F" w:rsidP="00B267BA">
            <w:pPr>
              <w:spacing w:before="60" w:after="60"/>
              <w:rPr>
                <w:b/>
                <w:bCs/>
              </w:rPr>
            </w:pPr>
            <w:r w:rsidRPr="00BE633F">
              <w:rPr>
                <w:b/>
                <w:bCs/>
                <w:lang w:val="en-US"/>
              </w:rPr>
              <w:t>Subsidiary class D</w:t>
            </w:r>
            <w:r w:rsidRPr="00BE633F">
              <w:rPr>
                <w:b/>
                <w:bCs/>
              </w:rPr>
              <w:t> </w:t>
            </w:r>
          </w:p>
        </w:tc>
        <w:tc>
          <w:tcPr>
            <w:tcW w:w="2100" w:type="dxa"/>
            <w:hideMark/>
          </w:tcPr>
          <w:p w14:paraId="774272B4" w14:textId="77777777" w:rsidR="00BE633F" w:rsidRPr="00BE633F" w:rsidRDefault="00BE633F" w:rsidP="00B267BA">
            <w:pPr>
              <w:spacing w:before="60" w:after="60"/>
            </w:pPr>
            <w:r w:rsidRPr="00BE633F">
              <w:rPr>
                <w:lang w:val="en-US"/>
              </w:rPr>
              <w:t>3.19 Close to reference shrub layer with transformed subsidiary layers</w:t>
            </w:r>
            <w:r w:rsidRPr="00BE633F">
              <w:t> </w:t>
            </w:r>
          </w:p>
        </w:tc>
        <w:tc>
          <w:tcPr>
            <w:tcW w:w="2100" w:type="dxa"/>
            <w:hideMark/>
          </w:tcPr>
          <w:p w14:paraId="4B375415" w14:textId="77777777" w:rsidR="00BE633F" w:rsidRPr="00BE633F" w:rsidRDefault="00BE633F" w:rsidP="00B267BA">
            <w:pPr>
              <w:spacing w:before="60" w:after="60"/>
            </w:pPr>
            <w:r w:rsidRPr="00BE633F">
              <w:rPr>
                <w:lang w:val="en-US"/>
              </w:rPr>
              <w:t>3.20 Modified shrub layer with transformed subsidiary layers</w:t>
            </w:r>
            <w:r w:rsidRPr="00BE633F">
              <w:t> </w:t>
            </w:r>
          </w:p>
        </w:tc>
        <w:tc>
          <w:tcPr>
            <w:tcW w:w="2100" w:type="dxa"/>
            <w:hideMark/>
          </w:tcPr>
          <w:p w14:paraId="24A18AAA" w14:textId="77777777" w:rsidR="00BE633F" w:rsidRPr="00BE633F" w:rsidRDefault="00BE633F" w:rsidP="00B267BA">
            <w:pPr>
              <w:spacing w:before="60" w:after="60"/>
            </w:pPr>
            <w:r w:rsidRPr="00BE633F">
              <w:rPr>
                <w:lang w:val="en-US"/>
              </w:rPr>
              <w:t>3.21 Recovering highly modified shrub layer with transformed subsidiary layers</w:t>
            </w:r>
            <w:r w:rsidRPr="00BE633F">
              <w:t> </w:t>
            </w:r>
          </w:p>
        </w:tc>
        <w:tc>
          <w:tcPr>
            <w:tcW w:w="2100" w:type="dxa"/>
            <w:hideMark/>
          </w:tcPr>
          <w:p w14:paraId="645157D9" w14:textId="77777777" w:rsidR="00BE633F" w:rsidRPr="00BE633F" w:rsidRDefault="00BE633F" w:rsidP="00B267BA">
            <w:pPr>
              <w:spacing w:before="60" w:after="60"/>
            </w:pPr>
            <w:r w:rsidRPr="00BE633F">
              <w:rPr>
                <w:lang w:val="en-US"/>
              </w:rPr>
              <w:t>3.22 Static highly modified shrub layer with transformed subsidiary layers</w:t>
            </w:r>
            <w:r w:rsidRPr="00BE633F">
              <w:t> </w:t>
            </w:r>
          </w:p>
        </w:tc>
        <w:tc>
          <w:tcPr>
            <w:tcW w:w="2100" w:type="dxa"/>
            <w:hideMark/>
          </w:tcPr>
          <w:p w14:paraId="1FA41399" w14:textId="77777777" w:rsidR="00BE633F" w:rsidRPr="00BE633F" w:rsidRDefault="00BE633F" w:rsidP="00B267BA">
            <w:pPr>
              <w:spacing w:before="60" w:after="60"/>
            </w:pPr>
            <w:r w:rsidRPr="00BE633F">
              <w:rPr>
                <w:lang w:val="en-US"/>
              </w:rPr>
              <w:t>3.23 Transformed shrub layer with transformed subsidiary layers</w:t>
            </w:r>
            <w:r w:rsidRPr="00BE633F">
              <w:t> </w:t>
            </w:r>
          </w:p>
        </w:tc>
        <w:tc>
          <w:tcPr>
            <w:tcW w:w="2100" w:type="dxa"/>
            <w:hideMark/>
          </w:tcPr>
          <w:p w14:paraId="7490A068" w14:textId="77777777" w:rsidR="00BE633F" w:rsidRPr="00BE633F" w:rsidRDefault="00BE633F" w:rsidP="00B267BA">
            <w:pPr>
              <w:spacing w:before="60" w:after="60"/>
            </w:pPr>
            <w:r w:rsidRPr="00BE633F">
              <w:rPr>
                <w:lang w:val="en-US"/>
              </w:rPr>
              <w:t>3.24 Cultivated shrub layer with transformed subsidiary layers</w:t>
            </w:r>
            <w:r w:rsidRPr="00BE633F">
              <w:t> </w:t>
            </w:r>
          </w:p>
        </w:tc>
      </w:tr>
    </w:tbl>
    <w:p w14:paraId="5D57E231" w14:textId="19858D85" w:rsidR="00BE633F" w:rsidRPr="00BE633F" w:rsidRDefault="00BE633F" w:rsidP="00BE633F"/>
    <w:p w14:paraId="0F8D4DBE" w14:textId="143C6158" w:rsidR="00BE633F" w:rsidRPr="00B267BA" w:rsidRDefault="00BE633F" w:rsidP="00BE633F">
      <w:pPr>
        <w:rPr>
          <w:b/>
          <w:i/>
        </w:rPr>
      </w:pPr>
      <w:r w:rsidRPr="00B267BA">
        <w:rPr>
          <w:rStyle w:val="Emphasis"/>
          <w:b/>
          <w:i w:val="0"/>
        </w:rPr>
        <w:lastRenderedPageBreak/>
        <w:t>Structural group 4 (Grasslands and herbfields): Starting states based on condition classes for dominant layer (ground layer) and subsidiary layer (emergent trees and shrubs</w:t>
      </w:r>
      <w:r w:rsidRPr="00B267BA">
        <w:rPr>
          <w:b/>
          <w:i/>
        </w:rPr>
        <w:t>)</w:t>
      </w:r>
    </w:p>
    <w:tbl>
      <w:tblPr>
        <w:tblW w:w="0" w:type="dxa"/>
        <w:tblBorders>
          <w:top w:val="single" w:sz="4" w:space="0" w:color="197C7D"/>
          <w:left w:val="single" w:sz="4" w:space="0" w:color="197C7D"/>
          <w:bottom w:val="single" w:sz="4" w:space="0" w:color="197C7D"/>
          <w:right w:val="single" w:sz="4" w:space="0" w:color="197C7D"/>
          <w:insideH w:val="single" w:sz="4" w:space="0" w:color="197C7D"/>
          <w:insideV w:val="single" w:sz="4" w:space="0" w:color="197C7D"/>
        </w:tblBorders>
        <w:tblCellMar>
          <w:left w:w="0" w:type="dxa"/>
          <w:right w:w="0" w:type="dxa"/>
        </w:tblCellMar>
        <w:tblLook w:val="04A0" w:firstRow="1" w:lastRow="0" w:firstColumn="1" w:lastColumn="0" w:noHBand="0" w:noVBand="1"/>
      </w:tblPr>
      <w:tblGrid>
        <w:gridCol w:w="1523"/>
        <w:gridCol w:w="3117"/>
        <w:gridCol w:w="3117"/>
        <w:gridCol w:w="3117"/>
        <w:gridCol w:w="3118"/>
      </w:tblGrid>
      <w:tr w:rsidR="00BE633F" w:rsidRPr="00BE633F" w14:paraId="70908F74" w14:textId="77777777" w:rsidTr="00B267BA">
        <w:trPr>
          <w:trHeight w:val="285"/>
        </w:trPr>
        <w:tc>
          <w:tcPr>
            <w:tcW w:w="1530" w:type="dxa"/>
            <w:shd w:val="clear" w:color="auto" w:fill="197C7D" w:themeFill="accent1"/>
            <w:hideMark/>
          </w:tcPr>
          <w:p w14:paraId="3AEC20A1" w14:textId="77777777" w:rsidR="00BE633F" w:rsidRPr="00B267BA" w:rsidRDefault="00BE633F" w:rsidP="00BE633F">
            <w:pPr>
              <w:rPr>
                <w:b/>
                <w:color w:val="FFFFFF" w:themeColor="background1"/>
              </w:rPr>
            </w:pPr>
            <w:r w:rsidRPr="00B267BA">
              <w:rPr>
                <w:b/>
                <w:color w:val="FFFFFF" w:themeColor="background1"/>
              </w:rPr>
              <w:t> </w:t>
            </w:r>
          </w:p>
        </w:tc>
        <w:tc>
          <w:tcPr>
            <w:tcW w:w="3150" w:type="dxa"/>
            <w:shd w:val="clear" w:color="auto" w:fill="197C7D" w:themeFill="accent1"/>
            <w:hideMark/>
          </w:tcPr>
          <w:p w14:paraId="0FAC9995" w14:textId="77777777" w:rsidR="00BE633F" w:rsidRPr="00B267BA" w:rsidRDefault="00BE633F" w:rsidP="00BE633F">
            <w:pPr>
              <w:rPr>
                <w:b/>
                <w:color w:val="FFFFFF" w:themeColor="background1"/>
              </w:rPr>
            </w:pPr>
            <w:r w:rsidRPr="00B267BA">
              <w:rPr>
                <w:b/>
                <w:color w:val="FFFFFF" w:themeColor="background1"/>
                <w:lang w:val="en-US"/>
              </w:rPr>
              <w:t>Dominant class A</w:t>
            </w:r>
            <w:r w:rsidRPr="00B267BA">
              <w:rPr>
                <w:b/>
                <w:color w:val="FFFFFF" w:themeColor="background1"/>
              </w:rPr>
              <w:t> </w:t>
            </w:r>
          </w:p>
        </w:tc>
        <w:tc>
          <w:tcPr>
            <w:tcW w:w="3150" w:type="dxa"/>
            <w:shd w:val="clear" w:color="auto" w:fill="197C7D" w:themeFill="accent1"/>
            <w:hideMark/>
          </w:tcPr>
          <w:p w14:paraId="6B8C9B7A" w14:textId="77777777" w:rsidR="00BE633F" w:rsidRPr="00B267BA" w:rsidRDefault="00BE633F" w:rsidP="00BE633F">
            <w:pPr>
              <w:rPr>
                <w:b/>
                <w:color w:val="FFFFFF" w:themeColor="background1"/>
              </w:rPr>
            </w:pPr>
            <w:r w:rsidRPr="00B267BA">
              <w:rPr>
                <w:b/>
                <w:color w:val="FFFFFF" w:themeColor="background1"/>
                <w:lang w:val="en-US"/>
              </w:rPr>
              <w:t>Dominant class B</w:t>
            </w:r>
            <w:r w:rsidRPr="00B267BA">
              <w:rPr>
                <w:b/>
                <w:color w:val="FFFFFF" w:themeColor="background1"/>
              </w:rPr>
              <w:t> </w:t>
            </w:r>
          </w:p>
        </w:tc>
        <w:tc>
          <w:tcPr>
            <w:tcW w:w="3150" w:type="dxa"/>
            <w:shd w:val="clear" w:color="auto" w:fill="197C7D" w:themeFill="accent1"/>
            <w:hideMark/>
          </w:tcPr>
          <w:p w14:paraId="0C3599EC" w14:textId="77777777" w:rsidR="00BE633F" w:rsidRPr="00B267BA" w:rsidRDefault="00BE633F" w:rsidP="00BE633F">
            <w:pPr>
              <w:rPr>
                <w:b/>
                <w:color w:val="FFFFFF" w:themeColor="background1"/>
              </w:rPr>
            </w:pPr>
            <w:r w:rsidRPr="00B267BA">
              <w:rPr>
                <w:b/>
                <w:color w:val="FFFFFF" w:themeColor="background1"/>
                <w:lang w:val="en-US"/>
              </w:rPr>
              <w:t>Dominant class C</w:t>
            </w:r>
            <w:r w:rsidRPr="00B267BA">
              <w:rPr>
                <w:b/>
                <w:color w:val="FFFFFF" w:themeColor="background1"/>
              </w:rPr>
              <w:t> </w:t>
            </w:r>
          </w:p>
        </w:tc>
        <w:tc>
          <w:tcPr>
            <w:tcW w:w="3150" w:type="dxa"/>
            <w:shd w:val="clear" w:color="auto" w:fill="197C7D" w:themeFill="accent1"/>
            <w:hideMark/>
          </w:tcPr>
          <w:p w14:paraId="7F5EBD49" w14:textId="77777777" w:rsidR="00BE633F" w:rsidRPr="00B267BA" w:rsidRDefault="00BE633F" w:rsidP="00BE633F">
            <w:pPr>
              <w:rPr>
                <w:b/>
                <w:color w:val="FFFFFF" w:themeColor="background1"/>
              </w:rPr>
            </w:pPr>
            <w:r w:rsidRPr="00B267BA">
              <w:rPr>
                <w:b/>
                <w:color w:val="FFFFFF" w:themeColor="background1"/>
                <w:lang w:val="en-US"/>
              </w:rPr>
              <w:t>Dominant class D</w:t>
            </w:r>
            <w:r w:rsidRPr="00B267BA">
              <w:rPr>
                <w:b/>
                <w:color w:val="FFFFFF" w:themeColor="background1"/>
              </w:rPr>
              <w:t> </w:t>
            </w:r>
          </w:p>
        </w:tc>
      </w:tr>
      <w:tr w:rsidR="00BE633F" w:rsidRPr="00BE633F" w14:paraId="2C99F347" w14:textId="77777777" w:rsidTr="00B267BA">
        <w:trPr>
          <w:trHeight w:val="285"/>
        </w:trPr>
        <w:tc>
          <w:tcPr>
            <w:tcW w:w="1530" w:type="dxa"/>
            <w:hideMark/>
          </w:tcPr>
          <w:p w14:paraId="74DC51BE" w14:textId="77777777" w:rsidR="00BE633F" w:rsidRPr="00BE633F" w:rsidRDefault="00BE633F" w:rsidP="00B267BA">
            <w:pPr>
              <w:spacing w:before="60" w:after="60"/>
              <w:rPr>
                <w:b/>
                <w:bCs/>
              </w:rPr>
            </w:pPr>
            <w:r w:rsidRPr="00BE633F">
              <w:rPr>
                <w:b/>
                <w:bCs/>
                <w:lang w:val="en-US"/>
              </w:rPr>
              <w:t>Subsidiary class A</w:t>
            </w:r>
            <w:r w:rsidRPr="00BE633F">
              <w:rPr>
                <w:b/>
                <w:bCs/>
              </w:rPr>
              <w:t> </w:t>
            </w:r>
          </w:p>
        </w:tc>
        <w:tc>
          <w:tcPr>
            <w:tcW w:w="3150" w:type="dxa"/>
            <w:hideMark/>
          </w:tcPr>
          <w:p w14:paraId="4338E8EC" w14:textId="77777777" w:rsidR="00BE633F" w:rsidRPr="00BE633F" w:rsidRDefault="00BE633F" w:rsidP="00B267BA">
            <w:pPr>
              <w:spacing w:before="60" w:after="60"/>
            </w:pPr>
            <w:r w:rsidRPr="00BE633F">
              <w:rPr>
                <w:lang w:val="en-US"/>
              </w:rPr>
              <w:t>4.1 Close to reference ground layer and subsidiary layers</w:t>
            </w:r>
            <w:r w:rsidRPr="00BE633F">
              <w:t> </w:t>
            </w:r>
          </w:p>
        </w:tc>
        <w:tc>
          <w:tcPr>
            <w:tcW w:w="3150" w:type="dxa"/>
            <w:hideMark/>
          </w:tcPr>
          <w:p w14:paraId="794C8C28" w14:textId="77777777" w:rsidR="00BE633F" w:rsidRPr="00BE633F" w:rsidRDefault="00BE633F" w:rsidP="00B267BA">
            <w:pPr>
              <w:spacing w:before="60" w:after="60"/>
            </w:pPr>
            <w:r w:rsidRPr="00BE633F">
              <w:rPr>
                <w:lang w:val="en-US"/>
              </w:rPr>
              <w:t>4.2 Modified ground layer with close to reference subsidiary layers</w:t>
            </w:r>
            <w:r w:rsidRPr="00BE633F">
              <w:t> </w:t>
            </w:r>
          </w:p>
        </w:tc>
        <w:tc>
          <w:tcPr>
            <w:tcW w:w="3150" w:type="dxa"/>
            <w:hideMark/>
          </w:tcPr>
          <w:p w14:paraId="08A9E65A" w14:textId="77777777" w:rsidR="00BE633F" w:rsidRPr="00BE633F" w:rsidRDefault="00BE633F" w:rsidP="00B267BA">
            <w:pPr>
              <w:spacing w:before="60" w:after="60"/>
            </w:pPr>
            <w:r w:rsidRPr="00BE633F">
              <w:rPr>
                <w:lang w:val="en-US"/>
              </w:rPr>
              <w:t>4.3 Highly modified ground layer with close to reference subsidiary layers</w:t>
            </w:r>
            <w:r w:rsidRPr="00BE633F">
              <w:t> </w:t>
            </w:r>
          </w:p>
        </w:tc>
        <w:tc>
          <w:tcPr>
            <w:tcW w:w="3150" w:type="dxa"/>
            <w:hideMark/>
          </w:tcPr>
          <w:p w14:paraId="78F6BC12" w14:textId="77777777" w:rsidR="00BE633F" w:rsidRPr="00BE633F" w:rsidRDefault="00BE633F" w:rsidP="00B267BA">
            <w:pPr>
              <w:spacing w:before="60" w:after="60"/>
            </w:pPr>
            <w:r w:rsidRPr="00BE633F">
              <w:rPr>
                <w:lang w:val="en-US"/>
              </w:rPr>
              <w:t>4.4 Transformed ground layer with close to reference subsidiary layers</w:t>
            </w:r>
            <w:r w:rsidRPr="00BE633F">
              <w:t> </w:t>
            </w:r>
          </w:p>
        </w:tc>
      </w:tr>
      <w:tr w:rsidR="00BE633F" w:rsidRPr="00BE633F" w14:paraId="67F2F6FB" w14:textId="77777777" w:rsidTr="00B267BA">
        <w:trPr>
          <w:trHeight w:val="285"/>
        </w:trPr>
        <w:tc>
          <w:tcPr>
            <w:tcW w:w="1530" w:type="dxa"/>
            <w:hideMark/>
          </w:tcPr>
          <w:p w14:paraId="2916C4A2" w14:textId="77777777" w:rsidR="00BE633F" w:rsidRPr="00BE633F" w:rsidRDefault="00BE633F" w:rsidP="00B267BA">
            <w:pPr>
              <w:spacing w:before="60" w:after="60"/>
              <w:rPr>
                <w:b/>
                <w:bCs/>
              </w:rPr>
            </w:pPr>
            <w:r w:rsidRPr="00BE633F">
              <w:rPr>
                <w:b/>
                <w:bCs/>
                <w:lang w:val="en-US"/>
              </w:rPr>
              <w:t>Subsidiary class B</w:t>
            </w:r>
            <w:r w:rsidRPr="00BE633F">
              <w:rPr>
                <w:b/>
                <w:bCs/>
              </w:rPr>
              <w:t> </w:t>
            </w:r>
          </w:p>
        </w:tc>
        <w:tc>
          <w:tcPr>
            <w:tcW w:w="3150" w:type="dxa"/>
            <w:hideMark/>
          </w:tcPr>
          <w:p w14:paraId="69824C85" w14:textId="77777777" w:rsidR="00BE633F" w:rsidRPr="00BE633F" w:rsidRDefault="00BE633F" w:rsidP="00B267BA">
            <w:pPr>
              <w:spacing w:before="60" w:after="60"/>
            </w:pPr>
            <w:r w:rsidRPr="00BE633F">
              <w:rPr>
                <w:lang w:val="en-US"/>
              </w:rPr>
              <w:t>4.5 Close to reference ground layer with modified subsidiary layers</w:t>
            </w:r>
            <w:r w:rsidRPr="00BE633F">
              <w:t> </w:t>
            </w:r>
          </w:p>
        </w:tc>
        <w:tc>
          <w:tcPr>
            <w:tcW w:w="3150" w:type="dxa"/>
            <w:hideMark/>
          </w:tcPr>
          <w:p w14:paraId="46BE8A12" w14:textId="77777777" w:rsidR="00BE633F" w:rsidRPr="00BE633F" w:rsidRDefault="00BE633F" w:rsidP="00B267BA">
            <w:pPr>
              <w:spacing w:before="60" w:after="60"/>
            </w:pPr>
            <w:r w:rsidRPr="00BE633F">
              <w:rPr>
                <w:lang w:val="en-US"/>
              </w:rPr>
              <w:t>4.6 Modified ground layer with modified subsidiary layers</w:t>
            </w:r>
            <w:r w:rsidRPr="00BE633F">
              <w:t> </w:t>
            </w:r>
          </w:p>
        </w:tc>
        <w:tc>
          <w:tcPr>
            <w:tcW w:w="3150" w:type="dxa"/>
            <w:hideMark/>
          </w:tcPr>
          <w:p w14:paraId="16C3A2C4" w14:textId="77777777" w:rsidR="00BE633F" w:rsidRPr="00BE633F" w:rsidRDefault="00BE633F" w:rsidP="00B267BA">
            <w:pPr>
              <w:spacing w:before="60" w:after="60"/>
            </w:pPr>
            <w:r w:rsidRPr="00BE633F">
              <w:rPr>
                <w:lang w:val="en-US"/>
              </w:rPr>
              <w:t>4.7 Highly modified ground layer with modified subsidiary layers</w:t>
            </w:r>
            <w:r w:rsidRPr="00BE633F">
              <w:t> </w:t>
            </w:r>
          </w:p>
        </w:tc>
        <w:tc>
          <w:tcPr>
            <w:tcW w:w="3150" w:type="dxa"/>
            <w:hideMark/>
          </w:tcPr>
          <w:p w14:paraId="6A4804F4" w14:textId="77777777" w:rsidR="00BE633F" w:rsidRPr="00BE633F" w:rsidRDefault="00BE633F" w:rsidP="00B267BA">
            <w:pPr>
              <w:spacing w:before="60" w:after="60"/>
            </w:pPr>
            <w:r w:rsidRPr="00BE633F">
              <w:rPr>
                <w:lang w:val="en-US"/>
              </w:rPr>
              <w:t>4.8 Transformed ground layer with modified subsidiary layers</w:t>
            </w:r>
            <w:r w:rsidRPr="00BE633F">
              <w:t> </w:t>
            </w:r>
          </w:p>
        </w:tc>
      </w:tr>
      <w:tr w:rsidR="00BE633F" w:rsidRPr="00BE633F" w14:paraId="7C2C7CEE" w14:textId="77777777" w:rsidTr="00B267BA">
        <w:trPr>
          <w:trHeight w:val="285"/>
        </w:trPr>
        <w:tc>
          <w:tcPr>
            <w:tcW w:w="1530" w:type="dxa"/>
            <w:hideMark/>
          </w:tcPr>
          <w:p w14:paraId="6EF9DC10" w14:textId="77777777" w:rsidR="00BE633F" w:rsidRPr="00BE633F" w:rsidRDefault="00BE633F" w:rsidP="00B267BA">
            <w:pPr>
              <w:spacing w:before="60" w:after="60"/>
              <w:rPr>
                <w:b/>
                <w:bCs/>
              </w:rPr>
            </w:pPr>
            <w:r w:rsidRPr="00BE633F">
              <w:rPr>
                <w:b/>
                <w:bCs/>
                <w:lang w:val="en-US"/>
              </w:rPr>
              <w:t>Subsidiary class C</w:t>
            </w:r>
            <w:r w:rsidRPr="00BE633F">
              <w:rPr>
                <w:b/>
                <w:bCs/>
              </w:rPr>
              <w:t> </w:t>
            </w:r>
          </w:p>
        </w:tc>
        <w:tc>
          <w:tcPr>
            <w:tcW w:w="3150" w:type="dxa"/>
            <w:hideMark/>
          </w:tcPr>
          <w:p w14:paraId="027C4CB3" w14:textId="77777777" w:rsidR="00BE633F" w:rsidRPr="00BE633F" w:rsidRDefault="00BE633F" w:rsidP="00B267BA">
            <w:pPr>
              <w:spacing w:before="60" w:after="60"/>
            </w:pPr>
            <w:r w:rsidRPr="00BE633F">
              <w:rPr>
                <w:lang w:val="en-US"/>
              </w:rPr>
              <w:t>4.9 Close to reference ground layer with highly modified subsidiary layers</w:t>
            </w:r>
            <w:r w:rsidRPr="00BE633F">
              <w:t> </w:t>
            </w:r>
          </w:p>
        </w:tc>
        <w:tc>
          <w:tcPr>
            <w:tcW w:w="3150" w:type="dxa"/>
            <w:hideMark/>
          </w:tcPr>
          <w:p w14:paraId="75971E4E" w14:textId="77777777" w:rsidR="00BE633F" w:rsidRPr="00BE633F" w:rsidRDefault="00BE633F" w:rsidP="00B267BA">
            <w:pPr>
              <w:spacing w:before="60" w:after="60"/>
            </w:pPr>
            <w:r w:rsidRPr="00BE633F">
              <w:rPr>
                <w:lang w:val="en-US"/>
              </w:rPr>
              <w:t>4.10 Modified ground layer with highly modified subsidiary layers</w:t>
            </w:r>
            <w:r w:rsidRPr="00BE633F">
              <w:t> </w:t>
            </w:r>
          </w:p>
        </w:tc>
        <w:tc>
          <w:tcPr>
            <w:tcW w:w="3150" w:type="dxa"/>
            <w:hideMark/>
          </w:tcPr>
          <w:p w14:paraId="417287C8" w14:textId="77777777" w:rsidR="00BE633F" w:rsidRPr="00BE633F" w:rsidRDefault="00BE633F" w:rsidP="00B267BA">
            <w:pPr>
              <w:spacing w:before="60" w:after="60"/>
            </w:pPr>
            <w:r w:rsidRPr="00BE633F">
              <w:rPr>
                <w:lang w:val="en-US"/>
              </w:rPr>
              <w:t>4.11 Highly modified ground layer with highly modified subsidiary layers</w:t>
            </w:r>
            <w:r w:rsidRPr="00BE633F">
              <w:t> </w:t>
            </w:r>
          </w:p>
        </w:tc>
        <w:tc>
          <w:tcPr>
            <w:tcW w:w="3150" w:type="dxa"/>
            <w:hideMark/>
          </w:tcPr>
          <w:p w14:paraId="61CFCE5C" w14:textId="77777777" w:rsidR="00BE633F" w:rsidRPr="00BE633F" w:rsidRDefault="00BE633F" w:rsidP="00B267BA">
            <w:pPr>
              <w:spacing w:before="60" w:after="60"/>
            </w:pPr>
            <w:r w:rsidRPr="00BE633F">
              <w:rPr>
                <w:lang w:val="en-US"/>
              </w:rPr>
              <w:t>4.12 Transformed ground layer with highly modified subsidiary layers</w:t>
            </w:r>
            <w:r w:rsidRPr="00BE633F">
              <w:t> </w:t>
            </w:r>
          </w:p>
        </w:tc>
      </w:tr>
      <w:tr w:rsidR="00BE633F" w:rsidRPr="00BE633F" w14:paraId="6819EEB9" w14:textId="77777777" w:rsidTr="00B267BA">
        <w:trPr>
          <w:trHeight w:val="285"/>
        </w:trPr>
        <w:tc>
          <w:tcPr>
            <w:tcW w:w="1530" w:type="dxa"/>
            <w:hideMark/>
          </w:tcPr>
          <w:p w14:paraId="51C1AAAD" w14:textId="77777777" w:rsidR="00BE633F" w:rsidRPr="00BE633F" w:rsidRDefault="00BE633F" w:rsidP="00B267BA">
            <w:pPr>
              <w:spacing w:before="60" w:after="60"/>
              <w:rPr>
                <w:b/>
                <w:bCs/>
              </w:rPr>
            </w:pPr>
            <w:r w:rsidRPr="00BE633F">
              <w:rPr>
                <w:b/>
                <w:bCs/>
                <w:lang w:val="en-US"/>
              </w:rPr>
              <w:t>Subsidiary class D</w:t>
            </w:r>
            <w:r w:rsidRPr="00BE633F">
              <w:rPr>
                <w:b/>
                <w:bCs/>
              </w:rPr>
              <w:t> </w:t>
            </w:r>
          </w:p>
        </w:tc>
        <w:tc>
          <w:tcPr>
            <w:tcW w:w="3150" w:type="dxa"/>
            <w:hideMark/>
          </w:tcPr>
          <w:p w14:paraId="0DBD7E33" w14:textId="77777777" w:rsidR="00BE633F" w:rsidRPr="00BE633F" w:rsidRDefault="00BE633F" w:rsidP="00B267BA">
            <w:pPr>
              <w:spacing w:before="60" w:after="60"/>
            </w:pPr>
            <w:r w:rsidRPr="00BE633F">
              <w:rPr>
                <w:lang w:val="en-US"/>
              </w:rPr>
              <w:t>4.13 Close to reference ground layer with transformed subsidiary layers</w:t>
            </w:r>
            <w:r w:rsidRPr="00BE633F">
              <w:t> </w:t>
            </w:r>
          </w:p>
        </w:tc>
        <w:tc>
          <w:tcPr>
            <w:tcW w:w="3150" w:type="dxa"/>
            <w:hideMark/>
          </w:tcPr>
          <w:p w14:paraId="399F2BB7" w14:textId="77777777" w:rsidR="00BE633F" w:rsidRPr="00BE633F" w:rsidRDefault="00BE633F" w:rsidP="00B267BA">
            <w:pPr>
              <w:spacing w:before="60" w:after="60"/>
            </w:pPr>
            <w:r w:rsidRPr="00BE633F">
              <w:rPr>
                <w:lang w:val="en-US"/>
              </w:rPr>
              <w:t>4.14 Modified ground layer with transformed subsidiary layers</w:t>
            </w:r>
            <w:r w:rsidRPr="00BE633F">
              <w:t> </w:t>
            </w:r>
          </w:p>
        </w:tc>
        <w:tc>
          <w:tcPr>
            <w:tcW w:w="3150" w:type="dxa"/>
            <w:hideMark/>
          </w:tcPr>
          <w:p w14:paraId="2A5CE65F" w14:textId="77777777" w:rsidR="00BE633F" w:rsidRPr="00BE633F" w:rsidRDefault="00BE633F" w:rsidP="00B267BA">
            <w:pPr>
              <w:spacing w:before="60" w:after="60"/>
            </w:pPr>
            <w:r w:rsidRPr="00BE633F">
              <w:rPr>
                <w:lang w:val="en-US"/>
              </w:rPr>
              <w:t>4.15 Highly modified ground layer with transformed subsidiary layers</w:t>
            </w:r>
            <w:r w:rsidRPr="00BE633F">
              <w:t> </w:t>
            </w:r>
          </w:p>
        </w:tc>
        <w:tc>
          <w:tcPr>
            <w:tcW w:w="3150" w:type="dxa"/>
            <w:hideMark/>
          </w:tcPr>
          <w:p w14:paraId="48FE8AA6" w14:textId="77777777" w:rsidR="00BE633F" w:rsidRPr="00BE633F" w:rsidRDefault="00BE633F" w:rsidP="00B267BA">
            <w:pPr>
              <w:spacing w:before="60" w:after="60"/>
            </w:pPr>
            <w:r w:rsidRPr="00BE633F">
              <w:rPr>
                <w:lang w:val="en-US"/>
              </w:rPr>
              <w:t>4.16 Transformed ground layer with transformed subsidiary layers</w:t>
            </w:r>
            <w:r w:rsidRPr="00BE633F">
              <w:t> </w:t>
            </w:r>
          </w:p>
        </w:tc>
      </w:tr>
    </w:tbl>
    <w:p w14:paraId="31BD9908" w14:textId="77777777" w:rsidR="00465383" w:rsidRDefault="00465383" w:rsidP="00301C3B">
      <w:pPr>
        <w:rPr>
          <w:rFonts w:ascii="Calibri" w:eastAsiaTheme="minorEastAsia" w:hAnsi="Calibri"/>
          <w:bCs/>
          <w:color w:val="197C7D"/>
          <w:sz w:val="56"/>
          <w:szCs w:val="28"/>
          <w:lang w:eastAsia="ja-JP"/>
        </w:rPr>
      </w:pPr>
      <w:bookmarkStart w:id="432" w:name="_Toc207202223"/>
      <w:bookmarkStart w:id="433" w:name="_Toc207270715"/>
    </w:p>
    <w:p w14:paraId="6480C1C4" w14:textId="77777777" w:rsidR="008E5555" w:rsidRDefault="008E5555" w:rsidP="008E5555">
      <w:bookmarkStart w:id="434" w:name="_Toc207870371"/>
      <w:bookmarkStart w:id="435" w:name="_Toc207871105"/>
      <w:bookmarkStart w:id="436" w:name="_Toc207871182"/>
    </w:p>
    <w:p w14:paraId="7318229B" w14:textId="03EF8762" w:rsidR="00BE633F" w:rsidRPr="00BE633F" w:rsidRDefault="00BE633F" w:rsidP="00240FF4">
      <w:pPr>
        <w:pStyle w:val="Heading1"/>
        <w:numPr>
          <w:ilvl w:val="0"/>
          <w:numId w:val="130"/>
        </w:numPr>
      </w:pPr>
      <w:bookmarkStart w:id="437" w:name="_Toc210729403"/>
      <w:r w:rsidRPr="00BE633F">
        <w:lastRenderedPageBreak/>
        <w:t>Appendix C</w:t>
      </w:r>
      <w:r w:rsidR="00F31076">
        <w:t>:</w:t>
      </w:r>
      <w:r w:rsidRPr="00BE633F">
        <w:t xml:space="preserve"> </w:t>
      </w:r>
      <w:r w:rsidR="122575DA">
        <w:t>R</w:t>
      </w:r>
      <w:r>
        <w:t>estoration</w:t>
      </w:r>
      <w:r w:rsidRPr="00BE633F">
        <w:t xml:space="preserve"> target </w:t>
      </w:r>
      <w:r w:rsidR="0D8C993E">
        <w:t>states and transition types</w:t>
      </w:r>
      <w:r w:rsidRPr="00BE633F">
        <w:t xml:space="preserve"> for MVG structural groups</w:t>
      </w:r>
      <w:bookmarkEnd w:id="432"/>
      <w:bookmarkEnd w:id="433"/>
      <w:bookmarkEnd w:id="434"/>
      <w:bookmarkEnd w:id="435"/>
      <w:bookmarkEnd w:id="436"/>
      <w:bookmarkEnd w:id="437"/>
      <w:r w:rsidRPr="00BE633F">
        <w:t> </w:t>
      </w:r>
    </w:p>
    <w:p w14:paraId="6EE607CA" w14:textId="7D4DCC10" w:rsidR="00114D1B" w:rsidRDefault="00E74145" w:rsidP="00BE633F">
      <w:r>
        <w:t xml:space="preserve">Project proponents </w:t>
      </w:r>
      <w:r w:rsidRPr="00E74145">
        <w:t xml:space="preserve">must nominate </w:t>
      </w:r>
      <w:r>
        <w:t>a</w:t>
      </w:r>
      <w:r w:rsidRPr="00E74145">
        <w:t xml:space="preserve"> restoration target </w:t>
      </w:r>
      <w:r w:rsidR="1A2F9690">
        <w:t>state</w:t>
      </w:r>
      <w:r w:rsidRPr="00E74145">
        <w:t xml:space="preserve"> that the project is intended to achieve</w:t>
      </w:r>
      <w:r w:rsidR="00A43D12">
        <w:t xml:space="preserve"> by 25 years</w:t>
      </w:r>
      <w:r w:rsidR="0B358854">
        <w:t xml:space="preserve"> for each activity area</w:t>
      </w:r>
      <w:r w:rsidRPr="00E74145">
        <w:t>, selected in accordance</w:t>
      </w:r>
      <w:r>
        <w:t xml:space="preserve"> with </w:t>
      </w:r>
      <w:r w:rsidR="000651F9">
        <w:t xml:space="preserve">tables </w:t>
      </w:r>
      <w:r w:rsidR="00E80E6F">
        <w:t>C1, C2, C3 and C4</w:t>
      </w:r>
      <w:r w:rsidR="00FE79E1">
        <w:t xml:space="preserve"> </w:t>
      </w:r>
      <w:r w:rsidR="000651F9">
        <w:t>below</w:t>
      </w:r>
      <w:r w:rsidR="00B43E85">
        <w:t xml:space="preserve">. </w:t>
      </w:r>
      <w:r w:rsidR="0001339D">
        <w:t xml:space="preserve"> </w:t>
      </w:r>
    </w:p>
    <w:p w14:paraId="7606939F" w14:textId="78CD1CE8" w:rsidR="00117076" w:rsidRDefault="00331725" w:rsidP="00117076">
      <w:r>
        <w:t xml:space="preserve">Depending on the starting ecosystem condition state of each activity area (and the dominant and subsidiary strata respectively), there are restrictions on the restoration target states that can be selected. Only certain transition pathways are possible, with others being unlikely or impossible depending on the ecosystem. </w:t>
      </w:r>
      <w:r w:rsidR="00117076">
        <w:t xml:space="preserve">Other factors may </w:t>
      </w:r>
      <w:r w:rsidR="00123313">
        <w:t xml:space="preserve">also </w:t>
      </w:r>
      <w:r w:rsidR="00117076">
        <w:t>influence nomination of restoration target</w:t>
      </w:r>
      <w:r w:rsidR="009B4851">
        <w:t xml:space="preserve"> such as</w:t>
      </w:r>
      <w:r w:rsidR="00117076">
        <w:t xml:space="preserve"> restoration goals,</w:t>
      </w:r>
      <w:r w:rsidR="00117076" w:rsidRPr="00C37D3B">
        <w:t xml:space="preserve"> project funding</w:t>
      </w:r>
      <w:r w:rsidR="00117076">
        <w:t xml:space="preserve"> and </w:t>
      </w:r>
      <w:r w:rsidR="00117076" w:rsidRPr="00C37D3B">
        <w:t>availability of seed stock.</w:t>
      </w:r>
    </w:p>
    <w:p w14:paraId="4546421C" w14:textId="0720C6FB" w:rsidR="00B43E85" w:rsidRDefault="00331725" w:rsidP="00B43E85">
      <w:r>
        <w:t>Permitted restoration target states and corresponding transition types for the relevant MVG structural group and starting ecosystem state are provided</w:t>
      </w:r>
      <w:r w:rsidR="00507A1D">
        <w:t xml:space="preserve"> below</w:t>
      </w:r>
      <w:r>
        <w:t xml:space="preserve"> in </w:t>
      </w:r>
      <w:r w:rsidR="00B43E85">
        <w:t xml:space="preserve">tables </w:t>
      </w:r>
      <w:r w:rsidR="005153AE">
        <w:t>C</w:t>
      </w:r>
      <w:r w:rsidR="00B43E85">
        <w:t xml:space="preserve">1, C2, C3 and C4 – categorised by MVG structural group. </w:t>
      </w:r>
    </w:p>
    <w:p w14:paraId="07453230" w14:textId="44323821" w:rsidR="00717A4B" w:rsidRPr="00B267BA" w:rsidRDefault="000D4650" w:rsidP="00717A4B">
      <w:r w:rsidRPr="00CF1BAD">
        <w:t xml:space="preserve">Targets and transition types </w:t>
      </w:r>
      <w:r w:rsidR="00717A4B" w:rsidRPr="00CF1BAD">
        <w:t>will be subject to ongoing refinement, informed by expert input, before being finalised for the method.</w:t>
      </w:r>
    </w:p>
    <w:p w14:paraId="4345DA53" w14:textId="77777777" w:rsidR="00717A4B" w:rsidRDefault="00717A4B" w:rsidP="00B43E85"/>
    <w:p w14:paraId="3911C846" w14:textId="33631692" w:rsidR="00FE79E1" w:rsidRDefault="00FE79E1" w:rsidP="00B43E85">
      <w:pPr>
        <w:rPr>
          <w:i/>
          <w:iCs/>
        </w:rPr>
      </w:pPr>
      <w:r>
        <w:rPr>
          <w:i/>
          <w:iCs/>
        </w:rPr>
        <w:br w:type="page"/>
      </w:r>
    </w:p>
    <w:p w14:paraId="7FF48F6A" w14:textId="5BCBFAE5" w:rsidR="00BE633F" w:rsidRPr="00B267BA" w:rsidRDefault="00BE633F" w:rsidP="00BE633F">
      <w:pPr>
        <w:rPr>
          <w:b/>
        </w:rPr>
      </w:pPr>
      <w:r w:rsidRPr="00B267BA">
        <w:rPr>
          <w:b/>
        </w:rPr>
        <w:lastRenderedPageBreak/>
        <w:t xml:space="preserve">Table C1. Permitted restoration target </w:t>
      </w:r>
      <w:r w:rsidR="08AE4AF4" w:rsidRPr="00B267BA">
        <w:rPr>
          <w:b/>
        </w:rPr>
        <w:t>states and corresponding transition types</w:t>
      </w:r>
      <w:r w:rsidRPr="00B267BA">
        <w:rPr>
          <w:b/>
        </w:rPr>
        <w:t xml:space="preserve"> for MVG structural group 1 (Rainforests and vine thickets) </w:t>
      </w:r>
    </w:p>
    <w:tbl>
      <w:tblPr>
        <w:tblW w:w="0" w:type="dxa"/>
        <w:tblBorders>
          <w:top w:val="single" w:sz="4" w:space="0" w:color="197C7D"/>
          <w:left w:val="single" w:sz="4" w:space="0" w:color="197C7D"/>
          <w:bottom w:val="single" w:sz="4" w:space="0" w:color="197C7D"/>
          <w:right w:val="single" w:sz="4" w:space="0" w:color="197C7D"/>
          <w:insideH w:val="single" w:sz="4" w:space="0" w:color="197C7D"/>
          <w:insideV w:val="single" w:sz="4" w:space="0" w:color="197C7D"/>
        </w:tblBorders>
        <w:tblCellMar>
          <w:left w:w="0" w:type="dxa"/>
          <w:right w:w="0" w:type="dxa"/>
        </w:tblCellMar>
        <w:tblLook w:val="04A0" w:firstRow="1" w:lastRow="0" w:firstColumn="1" w:lastColumn="0" w:noHBand="0" w:noVBand="1"/>
      </w:tblPr>
      <w:tblGrid>
        <w:gridCol w:w="7500"/>
        <w:gridCol w:w="2115"/>
        <w:gridCol w:w="2115"/>
        <w:gridCol w:w="2115"/>
      </w:tblGrid>
      <w:tr w:rsidR="00BE633F" w:rsidRPr="00BE633F" w14:paraId="72ACC7F4" w14:textId="77777777" w:rsidTr="00B267BA">
        <w:trPr>
          <w:trHeight w:val="285"/>
        </w:trPr>
        <w:tc>
          <w:tcPr>
            <w:tcW w:w="7500" w:type="dxa"/>
            <w:shd w:val="clear" w:color="auto" w:fill="197C7D" w:themeFill="accent1"/>
            <w:hideMark/>
          </w:tcPr>
          <w:p w14:paraId="642EC021" w14:textId="1B811337" w:rsidR="00BE633F" w:rsidRPr="00B267BA" w:rsidRDefault="00BE633F" w:rsidP="00B267BA">
            <w:pPr>
              <w:spacing w:before="60" w:after="60"/>
              <w:rPr>
                <w:color w:val="FFFFFF" w:themeColor="background1"/>
              </w:rPr>
            </w:pPr>
            <w:r w:rsidRPr="00B267BA">
              <w:rPr>
                <w:b/>
                <w:color w:val="FFFFFF" w:themeColor="background1"/>
                <w:lang w:val="en-US"/>
              </w:rPr>
              <w:t>STM starting</w:t>
            </w:r>
            <w:r w:rsidR="009867BF">
              <w:rPr>
                <w:b/>
                <w:color w:val="FFFFFF" w:themeColor="background1"/>
                <w:lang w:val="en-US"/>
              </w:rPr>
              <w:t xml:space="preserve"> ecosystem</w:t>
            </w:r>
            <w:r w:rsidRPr="00B267BA">
              <w:rPr>
                <w:b/>
                <w:color w:val="FFFFFF" w:themeColor="background1"/>
                <w:lang w:val="en-US"/>
              </w:rPr>
              <w:t xml:space="preserve"> condition state </w:t>
            </w:r>
            <w:r w:rsidRPr="00B267BA">
              <w:rPr>
                <w:color w:val="FFFFFF" w:themeColor="background1"/>
              </w:rPr>
              <w:t> </w:t>
            </w:r>
          </w:p>
        </w:tc>
        <w:tc>
          <w:tcPr>
            <w:tcW w:w="2115" w:type="dxa"/>
            <w:shd w:val="clear" w:color="auto" w:fill="197C7D" w:themeFill="accent1"/>
            <w:hideMark/>
          </w:tcPr>
          <w:p w14:paraId="708D9E1B" w14:textId="4FB8C30D" w:rsidR="00BE633F" w:rsidRPr="00B267BA" w:rsidRDefault="00BE633F" w:rsidP="00B267BA">
            <w:pPr>
              <w:spacing w:before="60" w:after="60"/>
              <w:rPr>
                <w:color w:val="FFFFFF" w:themeColor="background1"/>
              </w:rPr>
            </w:pPr>
            <w:r w:rsidRPr="00B267BA">
              <w:rPr>
                <w:b/>
                <w:color w:val="FFFFFF" w:themeColor="background1"/>
                <w:lang w:val="en-US"/>
              </w:rPr>
              <w:t xml:space="preserve">Target state </w:t>
            </w:r>
            <w:r w:rsidR="00844D18">
              <w:rPr>
                <w:b/>
                <w:color w:val="FFFFFF" w:themeColor="background1"/>
                <w:lang w:val="en-US"/>
              </w:rPr>
              <w:t>-</w:t>
            </w:r>
            <w:r w:rsidRPr="00B267BA">
              <w:rPr>
                <w:b/>
                <w:color w:val="FFFFFF" w:themeColor="background1"/>
                <w:lang w:val="en-US"/>
              </w:rPr>
              <w:t xml:space="preserve"> no state change (M &amp; E1)</w:t>
            </w:r>
            <w:r w:rsidRPr="00B267BA">
              <w:rPr>
                <w:color w:val="FFFFFF" w:themeColor="background1"/>
              </w:rPr>
              <w:t> </w:t>
            </w:r>
          </w:p>
        </w:tc>
        <w:tc>
          <w:tcPr>
            <w:tcW w:w="2115" w:type="dxa"/>
            <w:shd w:val="clear" w:color="auto" w:fill="197C7D" w:themeFill="accent1"/>
            <w:hideMark/>
          </w:tcPr>
          <w:p w14:paraId="03F77623" w14:textId="2202F842" w:rsidR="00BE633F" w:rsidRPr="00B267BA" w:rsidRDefault="00BE633F" w:rsidP="00B267BA">
            <w:pPr>
              <w:spacing w:before="60" w:after="60"/>
              <w:rPr>
                <w:color w:val="FFFFFF" w:themeColor="background1"/>
              </w:rPr>
            </w:pPr>
            <w:r w:rsidRPr="00B267BA">
              <w:rPr>
                <w:b/>
                <w:color w:val="FFFFFF" w:themeColor="background1"/>
                <w:lang w:val="en-US"/>
              </w:rPr>
              <w:t xml:space="preserve">Target state </w:t>
            </w:r>
            <w:r w:rsidR="00844D18">
              <w:rPr>
                <w:b/>
                <w:color w:val="FFFFFF" w:themeColor="background1"/>
                <w:lang w:val="en-US"/>
              </w:rPr>
              <w:t>-</w:t>
            </w:r>
            <w:r w:rsidRPr="00B267BA">
              <w:rPr>
                <w:b/>
                <w:color w:val="FFFFFF" w:themeColor="background1"/>
                <w:lang w:val="en-US"/>
              </w:rPr>
              <w:t xml:space="preserve"> transition</w:t>
            </w:r>
            <w:r w:rsidR="00A55559">
              <w:rPr>
                <w:b/>
                <w:color w:val="FFFFFF" w:themeColor="background1"/>
                <w:lang w:val="en-US"/>
              </w:rPr>
              <w:t xml:space="preserve"> type</w:t>
            </w:r>
            <w:r w:rsidR="00080C37">
              <w:rPr>
                <w:b/>
                <w:color w:val="FFFFFF" w:themeColor="background1"/>
                <w:lang w:val="en-US"/>
              </w:rPr>
              <w:t xml:space="preserve"> </w:t>
            </w:r>
            <w:r w:rsidRPr="00B267BA">
              <w:rPr>
                <w:b/>
                <w:color w:val="FFFFFF" w:themeColor="background1"/>
                <w:lang w:val="en-US"/>
              </w:rPr>
              <w:t>E2</w:t>
            </w:r>
            <w:r w:rsidRPr="00B267BA">
              <w:rPr>
                <w:color w:val="FFFFFF" w:themeColor="background1"/>
              </w:rPr>
              <w:t> </w:t>
            </w:r>
          </w:p>
        </w:tc>
        <w:tc>
          <w:tcPr>
            <w:tcW w:w="2115" w:type="dxa"/>
            <w:shd w:val="clear" w:color="auto" w:fill="197C7D" w:themeFill="accent1"/>
            <w:hideMark/>
          </w:tcPr>
          <w:p w14:paraId="477BC7CC" w14:textId="700BB343" w:rsidR="00BE633F" w:rsidRPr="00B267BA" w:rsidRDefault="00BE633F" w:rsidP="00B267BA">
            <w:pPr>
              <w:spacing w:before="60" w:after="60"/>
              <w:rPr>
                <w:color w:val="FFFFFF" w:themeColor="background1"/>
              </w:rPr>
            </w:pPr>
            <w:r w:rsidRPr="00B267BA">
              <w:rPr>
                <w:b/>
                <w:color w:val="FFFFFF" w:themeColor="background1"/>
                <w:lang w:val="en-US"/>
              </w:rPr>
              <w:t xml:space="preserve">Target state </w:t>
            </w:r>
            <w:r w:rsidR="00FB342A">
              <w:rPr>
                <w:b/>
                <w:color w:val="FFFFFF" w:themeColor="background1"/>
                <w:lang w:val="en-US"/>
              </w:rPr>
              <w:t>-</w:t>
            </w:r>
            <w:r w:rsidR="00FB342A" w:rsidRPr="00B267BA">
              <w:rPr>
                <w:b/>
                <w:color w:val="FFFFFF" w:themeColor="background1"/>
                <w:lang w:val="en-US"/>
              </w:rPr>
              <w:t xml:space="preserve"> transition</w:t>
            </w:r>
            <w:r w:rsidR="00080C37">
              <w:rPr>
                <w:b/>
                <w:color w:val="FFFFFF" w:themeColor="background1"/>
                <w:lang w:val="en-US"/>
              </w:rPr>
              <w:t xml:space="preserve"> type </w:t>
            </w:r>
            <w:r w:rsidRPr="00B267BA">
              <w:rPr>
                <w:b/>
                <w:color w:val="FFFFFF" w:themeColor="background1"/>
                <w:lang w:val="en-US"/>
              </w:rPr>
              <w:t>E3</w:t>
            </w:r>
            <w:r w:rsidRPr="00B267BA">
              <w:rPr>
                <w:color w:val="FFFFFF" w:themeColor="background1"/>
              </w:rPr>
              <w:t> </w:t>
            </w:r>
          </w:p>
        </w:tc>
      </w:tr>
      <w:tr w:rsidR="00BE633F" w:rsidRPr="00BE633F" w14:paraId="1FBF6BF0" w14:textId="77777777" w:rsidTr="00B267BA">
        <w:trPr>
          <w:trHeight w:val="285"/>
        </w:trPr>
        <w:tc>
          <w:tcPr>
            <w:tcW w:w="7500" w:type="dxa"/>
            <w:hideMark/>
          </w:tcPr>
          <w:p w14:paraId="697FDC97" w14:textId="77777777" w:rsidR="00BE633F" w:rsidRPr="00BE633F" w:rsidRDefault="00BE633F" w:rsidP="00B267BA">
            <w:pPr>
              <w:spacing w:before="60" w:after="60"/>
            </w:pPr>
            <w:r w:rsidRPr="00BE633F">
              <w:rPr>
                <w:lang w:val="en-US"/>
              </w:rPr>
              <w:t>1.1 Close to reference tree layer and subsidiary layers </w:t>
            </w:r>
            <w:r w:rsidRPr="00BE633F">
              <w:t> </w:t>
            </w:r>
          </w:p>
        </w:tc>
        <w:tc>
          <w:tcPr>
            <w:tcW w:w="2115" w:type="dxa"/>
            <w:hideMark/>
          </w:tcPr>
          <w:p w14:paraId="693E7DEC" w14:textId="77777777" w:rsidR="00BE633F" w:rsidRPr="00BE633F" w:rsidRDefault="00BE633F" w:rsidP="00B267BA">
            <w:pPr>
              <w:spacing w:before="60" w:after="60"/>
            </w:pPr>
            <w:r w:rsidRPr="00BE633F">
              <w:rPr>
                <w:lang w:val="en-US"/>
              </w:rPr>
              <w:t>M</w:t>
            </w:r>
            <w:r w:rsidRPr="00BE633F">
              <w:t> </w:t>
            </w:r>
          </w:p>
        </w:tc>
        <w:tc>
          <w:tcPr>
            <w:tcW w:w="2115" w:type="dxa"/>
            <w:hideMark/>
          </w:tcPr>
          <w:p w14:paraId="1D71A43F" w14:textId="77777777" w:rsidR="00BE633F" w:rsidRPr="00BE633F" w:rsidRDefault="00BE633F" w:rsidP="00B267BA">
            <w:pPr>
              <w:spacing w:before="60" w:after="60"/>
            </w:pPr>
            <w:r w:rsidRPr="00BE633F">
              <w:rPr>
                <w:lang w:val="en-US"/>
              </w:rPr>
              <w:t>-</w:t>
            </w:r>
            <w:r w:rsidRPr="00BE633F">
              <w:t> </w:t>
            </w:r>
          </w:p>
        </w:tc>
        <w:tc>
          <w:tcPr>
            <w:tcW w:w="2115" w:type="dxa"/>
            <w:hideMark/>
          </w:tcPr>
          <w:p w14:paraId="2BB6D2BD" w14:textId="77777777" w:rsidR="00BE633F" w:rsidRPr="00BE633F" w:rsidRDefault="00BE633F" w:rsidP="00B267BA">
            <w:pPr>
              <w:spacing w:before="60" w:after="60"/>
            </w:pPr>
            <w:r w:rsidRPr="00BE633F">
              <w:rPr>
                <w:lang w:val="en-US"/>
              </w:rPr>
              <w:t>-</w:t>
            </w:r>
            <w:r w:rsidRPr="00BE633F">
              <w:t> </w:t>
            </w:r>
          </w:p>
        </w:tc>
      </w:tr>
      <w:tr w:rsidR="00BE633F" w:rsidRPr="00BE633F" w14:paraId="074FCFB3" w14:textId="77777777" w:rsidTr="00B267BA">
        <w:trPr>
          <w:trHeight w:val="285"/>
        </w:trPr>
        <w:tc>
          <w:tcPr>
            <w:tcW w:w="7500" w:type="dxa"/>
            <w:hideMark/>
          </w:tcPr>
          <w:p w14:paraId="0D9C9069" w14:textId="77777777" w:rsidR="00BE633F" w:rsidRPr="00BE633F" w:rsidRDefault="00BE633F" w:rsidP="00B267BA">
            <w:pPr>
              <w:spacing w:before="60" w:after="60"/>
            </w:pPr>
            <w:r w:rsidRPr="00BE633F">
              <w:rPr>
                <w:lang w:val="en-US"/>
              </w:rPr>
              <w:t>1.2 Modified tree layer with close to reference subsidiary layers </w:t>
            </w:r>
            <w:r w:rsidRPr="00BE633F">
              <w:t> </w:t>
            </w:r>
          </w:p>
        </w:tc>
        <w:tc>
          <w:tcPr>
            <w:tcW w:w="2115" w:type="dxa"/>
            <w:hideMark/>
          </w:tcPr>
          <w:p w14:paraId="4A5CC4CA" w14:textId="77777777" w:rsidR="00BE633F" w:rsidRPr="00BE633F" w:rsidRDefault="00BE633F" w:rsidP="00B267BA">
            <w:pPr>
              <w:spacing w:before="60" w:after="60"/>
            </w:pPr>
            <w:r w:rsidRPr="00BE633F">
              <w:rPr>
                <w:lang w:val="en-US"/>
              </w:rPr>
              <w:t>M</w:t>
            </w:r>
            <w:r w:rsidRPr="00BE633F">
              <w:t> </w:t>
            </w:r>
          </w:p>
        </w:tc>
        <w:tc>
          <w:tcPr>
            <w:tcW w:w="2115" w:type="dxa"/>
            <w:hideMark/>
          </w:tcPr>
          <w:p w14:paraId="63F65F82" w14:textId="77777777" w:rsidR="00BE633F" w:rsidRPr="00BE633F" w:rsidRDefault="00BE633F" w:rsidP="00B267BA">
            <w:pPr>
              <w:spacing w:before="60" w:after="60"/>
            </w:pPr>
            <w:r w:rsidRPr="00BE633F">
              <w:rPr>
                <w:lang w:val="en-US"/>
              </w:rPr>
              <w:t>-</w:t>
            </w:r>
            <w:r w:rsidRPr="00BE633F">
              <w:t> </w:t>
            </w:r>
          </w:p>
        </w:tc>
        <w:tc>
          <w:tcPr>
            <w:tcW w:w="2115" w:type="dxa"/>
            <w:hideMark/>
          </w:tcPr>
          <w:p w14:paraId="7DBAEE2A" w14:textId="77777777" w:rsidR="00BE633F" w:rsidRPr="00BE633F" w:rsidRDefault="00BE633F" w:rsidP="00B267BA">
            <w:pPr>
              <w:spacing w:before="60" w:after="60"/>
            </w:pPr>
            <w:r w:rsidRPr="00BE633F">
              <w:rPr>
                <w:lang w:val="en-US"/>
              </w:rPr>
              <w:t>1.1</w:t>
            </w:r>
            <w:r w:rsidRPr="00BE633F">
              <w:t> </w:t>
            </w:r>
          </w:p>
        </w:tc>
      </w:tr>
      <w:tr w:rsidR="00BE633F" w:rsidRPr="00BE633F" w14:paraId="6B0216B5" w14:textId="77777777" w:rsidTr="00B267BA">
        <w:trPr>
          <w:trHeight w:val="285"/>
        </w:trPr>
        <w:tc>
          <w:tcPr>
            <w:tcW w:w="7500" w:type="dxa"/>
            <w:hideMark/>
          </w:tcPr>
          <w:p w14:paraId="1BDFC50B" w14:textId="77777777" w:rsidR="00BE633F" w:rsidRPr="00BE633F" w:rsidRDefault="00BE633F" w:rsidP="00B267BA">
            <w:pPr>
              <w:spacing w:before="60" w:after="60"/>
            </w:pPr>
            <w:r w:rsidRPr="00BE633F">
              <w:rPr>
                <w:lang w:val="en-US"/>
              </w:rPr>
              <w:t>1.3 Recovering highly modified tree layer with close to reference subsidiary layers </w:t>
            </w:r>
            <w:r w:rsidRPr="00BE633F">
              <w:t> </w:t>
            </w:r>
          </w:p>
        </w:tc>
        <w:tc>
          <w:tcPr>
            <w:tcW w:w="2115" w:type="dxa"/>
            <w:hideMark/>
          </w:tcPr>
          <w:p w14:paraId="7297079E" w14:textId="77777777" w:rsidR="00BE633F" w:rsidRPr="00BE633F" w:rsidRDefault="00BE633F" w:rsidP="00B267BA">
            <w:pPr>
              <w:spacing w:before="60" w:after="60"/>
            </w:pPr>
            <w:r w:rsidRPr="00BE633F">
              <w:rPr>
                <w:lang w:val="en-US"/>
              </w:rPr>
              <w:t>M</w:t>
            </w:r>
            <w:r w:rsidRPr="00BE633F">
              <w:t> </w:t>
            </w:r>
          </w:p>
        </w:tc>
        <w:tc>
          <w:tcPr>
            <w:tcW w:w="2115" w:type="dxa"/>
            <w:hideMark/>
          </w:tcPr>
          <w:p w14:paraId="270C2353" w14:textId="77777777" w:rsidR="00BE633F" w:rsidRPr="00BE633F" w:rsidRDefault="00BE633F" w:rsidP="00B267BA">
            <w:pPr>
              <w:spacing w:before="60" w:after="60"/>
            </w:pPr>
            <w:r w:rsidRPr="00BE633F">
              <w:rPr>
                <w:lang w:val="en-US"/>
              </w:rPr>
              <w:t>1.2</w:t>
            </w:r>
            <w:r w:rsidRPr="00BE633F">
              <w:t> </w:t>
            </w:r>
          </w:p>
        </w:tc>
        <w:tc>
          <w:tcPr>
            <w:tcW w:w="2115" w:type="dxa"/>
            <w:hideMark/>
          </w:tcPr>
          <w:p w14:paraId="17B3E26C" w14:textId="77777777" w:rsidR="00BE633F" w:rsidRPr="00BE633F" w:rsidRDefault="00BE633F" w:rsidP="00B267BA">
            <w:pPr>
              <w:spacing w:before="60" w:after="60"/>
            </w:pPr>
            <w:r w:rsidRPr="00BE633F">
              <w:rPr>
                <w:lang w:val="en-US"/>
              </w:rPr>
              <w:t>-</w:t>
            </w:r>
            <w:r w:rsidRPr="00BE633F">
              <w:t> </w:t>
            </w:r>
          </w:p>
        </w:tc>
      </w:tr>
      <w:tr w:rsidR="00BE633F" w:rsidRPr="00BE633F" w14:paraId="0365923D" w14:textId="77777777" w:rsidTr="00B267BA">
        <w:trPr>
          <w:trHeight w:val="285"/>
        </w:trPr>
        <w:tc>
          <w:tcPr>
            <w:tcW w:w="7500" w:type="dxa"/>
            <w:hideMark/>
          </w:tcPr>
          <w:p w14:paraId="4A2E16EA" w14:textId="77777777" w:rsidR="00BE633F" w:rsidRPr="00BE633F" w:rsidRDefault="00BE633F" w:rsidP="00B267BA">
            <w:pPr>
              <w:spacing w:before="60" w:after="60"/>
            </w:pPr>
            <w:r w:rsidRPr="00BE633F">
              <w:rPr>
                <w:lang w:val="en-US"/>
              </w:rPr>
              <w:t>1.4 Static highly modified tree layer with close to reference subsidiary layers </w:t>
            </w:r>
            <w:r w:rsidRPr="00BE633F">
              <w:t> </w:t>
            </w:r>
          </w:p>
        </w:tc>
        <w:tc>
          <w:tcPr>
            <w:tcW w:w="2115" w:type="dxa"/>
            <w:hideMark/>
          </w:tcPr>
          <w:p w14:paraId="6531DDE8" w14:textId="77777777" w:rsidR="00BE633F" w:rsidRPr="00BE633F" w:rsidRDefault="00BE633F" w:rsidP="00B267BA">
            <w:pPr>
              <w:spacing w:before="60" w:after="60"/>
            </w:pPr>
            <w:r w:rsidRPr="00BE633F">
              <w:rPr>
                <w:lang w:val="en-US"/>
              </w:rPr>
              <w:t>M</w:t>
            </w:r>
            <w:r w:rsidRPr="00BE633F">
              <w:t> </w:t>
            </w:r>
          </w:p>
        </w:tc>
        <w:tc>
          <w:tcPr>
            <w:tcW w:w="2115" w:type="dxa"/>
            <w:hideMark/>
          </w:tcPr>
          <w:p w14:paraId="451AF163" w14:textId="77777777" w:rsidR="00BE633F" w:rsidRPr="00BE633F" w:rsidRDefault="00BE633F" w:rsidP="00B267BA">
            <w:pPr>
              <w:spacing w:before="60" w:after="60"/>
            </w:pPr>
            <w:r w:rsidRPr="00BE633F">
              <w:rPr>
                <w:lang w:val="en-US"/>
              </w:rPr>
              <w:t>1.3</w:t>
            </w:r>
            <w:r w:rsidRPr="00BE633F">
              <w:t> </w:t>
            </w:r>
          </w:p>
        </w:tc>
        <w:tc>
          <w:tcPr>
            <w:tcW w:w="2115" w:type="dxa"/>
            <w:hideMark/>
          </w:tcPr>
          <w:p w14:paraId="35AB3038" w14:textId="77777777" w:rsidR="00BE633F" w:rsidRPr="00BE633F" w:rsidRDefault="00BE633F" w:rsidP="00B267BA">
            <w:pPr>
              <w:spacing w:before="60" w:after="60"/>
            </w:pPr>
            <w:r w:rsidRPr="00BE633F">
              <w:rPr>
                <w:lang w:val="en-US"/>
              </w:rPr>
              <w:t>1.2</w:t>
            </w:r>
            <w:r w:rsidRPr="00BE633F">
              <w:t> </w:t>
            </w:r>
          </w:p>
        </w:tc>
      </w:tr>
      <w:tr w:rsidR="00BE633F" w:rsidRPr="00BE633F" w14:paraId="045B3E6B" w14:textId="77777777" w:rsidTr="00B267BA">
        <w:trPr>
          <w:trHeight w:val="285"/>
        </w:trPr>
        <w:tc>
          <w:tcPr>
            <w:tcW w:w="7500" w:type="dxa"/>
            <w:hideMark/>
          </w:tcPr>
          <w:p w14:paraId="6AA7E2FB" w14:textId="77777777" w:rsidR="00BE633F" w:rsidRPr="00BE633F" w:rsidRDefault="00BE633F" w:rsidP="00B267BA">
            <w:pPr>
              <w:spacing w:before="60" w:after="60"/>
            </w:pPr>
            <w:r w:rsidRPr="00BE633F">
              <w:rPr>
                <w:lang w:val="en-US"/>
              </w:rPr>
              <w:t>1.5 Transformed tree layer with close to reference subsidiary layers </w:t>
            </w:r>
            <w:r w:rsidRPr="00BE633F">
              <w:t> </w:t>
            </w:r>
          </w:p>
        </w:tc>
        <w:tc>
          <w:tcPr>
            <w:tcW w:w="2115" w:type="dxa"/>
            <w:hideMark/>
          </w:tcPr>
          <w:p w14:paraId="45BBB98F" w14:textId="77777777" w:rsidR="00BE633F" w:rsidRPr="00BE633F" w:rsidRDefault="00BE633F" w:rsidP="00B267BA">
            <w:pPr>
              <w:spacing w:before="60" w:after="60"/>
            </w:pPr>
            <w:r w:rsidRPr="00BE633F">
              <w:rPr>
                <w:lang w:val="en-US"/>
              </w:rPr>
              <w:t>M</w:t>
            </w:r>
            <w:r w:rsidRPr="00BE633F">
              <w:t> </w:t>
            </w:r>
          </w:p>
        </w:tc>
        <w:tc>
          <w:tcPr>
            <w:tcW w:w="2115" w:type="dxa"/>
            <w:hideMark/>
          </w:tcPr>
          <w:p w14:paraId="4DCA7EE3" w14:textId="77777777" w:rsidR="00BE633F" w:rsidRPr="00BE633F" w:rsidRDefault="00BE633F" w:rsidP="00B267BA">
            <w:pPr>
              <w:spacing w:before="60" w:after="60"/>
            </w:pPr>
            <w:r w:rsidRPr="00BE633F">
              <w:rPr>
                <w:lang w:val="en-US"/>
              </w:rPr>
              <w:t>1.3</w:t>
            </w:r>
            <w:r w:rsidRPr="00BE633F">
              <w:t> </w:t>
            </w:r>
          </w:p>
        </w:tc>
        <w:tc>
          <w:tcPr>
            <w:tcW w:w="2115" w:type="dxa"/>
            <w:hideMark/>
          </w:tcPr>
          <w:p w14:paraId="6C729F6E" w14:textId="77777777" w:rsidR="00BE633F" w:rsidRPr="00BE633F" w:rsidRDefault="00BE633F" w:rsidP="00B267BA">
            <w:pPr>
              <w:spacing w:before="60" w:after="60"/>
            </w:pPr>
            <w:r w:rsidRPr="00BE633F">
              <w:rPr>
                <w:lang w:val="en-US"/>
              </w:rPr>
              <w:t>1.2</w:t>
            </w:r>
            <w:r w:rsidRPr="00BE633F">
              <w:t> </w:t>
            </w:r>
          </w:p>
        </w:tc>
      </w:tr>
      <w:tr w:rsidR="00BE633F" w:rsidRPr="00BE633F" w14:paraId="33668131" w14:textId="77777777" w:rsidTr="00B267BA">
        <w:trPr>
          <w:trHeight w:val="285"/>
        </w:trPr>
        <w:tc>
          <w:tcPr>
            <w:tcW w:w="7500" w:type="dxa"/>
            <w:hideMark/>
          </w:tcPr>
          <w:p w14:paraId="3B76414C" w14:textId="77777777" w:rsidR="00BE633F" w:rsidRPr="00BE633F" w:rsidRDefault="00BE633F" w:rsidP="00B267BA">
            <w:pPr>
              <w:spacing w:before="60" w:after="60"/>
            </w:pPr>
            <w:r w:rsidRPr="00BE633F">
              <w:rPr>
                <w:lang w:val="en-US"/>
              </w:rPr>
              <w:t>1.6 Cultivated tree layer with close to reference subsidiary layers </w:t>
            </w:r>
            <w:r w:rsidRPr="00BE633F">
              <w:t> </w:t>
            </w:r>
          </w:p>
        </w:tc>
        <w:tc>
          <w:tcPr>
            <w:tcW w:w="2115" w:type="dxa"/>
            <w:hideMark/>
          </w:tcPr>
          <w:p w14:paraId="42B3E3D1" w14:textId="77777777" w:rsidR="00BE633F" w:rsidRPr="00BE633F" w:rsidRDefault="00BE633F" w:rsidP="00B267BA">
            <w:pPr>
              <w:spacing w:before="60" w:after="60"/>
            </w:pPr>
            <w:r w:rsidRPr="00BE633F">
              <w:rPr>
                <w:lang w:val="en-US"/>
              </w:rPr>
              <w:t>M</w:t>
            </w:r>
            <w:r w:rsidRPr="00BE633F">
              <w:t> </w:t>
            </w:r>
          </w:p>
        </w:tc>
        <w:tc>
          <w:tcPr>
            <w:tcW w:w="2115" w:type="dxa"/>
            <w:hideMark/>
          </w:tcPr>
          <w:p w14:paraId="0A378F49" w14:textId="77777777" w:rsidR="00BE633F" w:rsidRPr="00BE633F" w:rsidRDefault="00BE633F" w:rsidP="00B267BA">
            <w:pPr>
              <w:spacing w:before="60" w:after="60"/>
            </w:pPr>
            <w:r w:rsidRPr="00BE633F">
              <w:rPr>
                <w:lang w:val="en-US"/>
              </w:rPr>
              <w:t>1.3</w:t>
            </w:r>
            <w:r w:rsidRPr="00BE633F">
              <w:t> </w:t>
            </w:r>
          </w:p>
        </w:tc>
        <w:tc>
          <w:tcPr>
            <w:tcW w:w="2115" w:type="dxa"/>
            <w:hideMark/>
          </w:tcPr>
          <w:p w14:paraId="1080AC81" w14:textId="77777777" w:rsidR="00BE633F" w:rsidRPr="00BE633F" w:rsidRDefault="00BE633F" w:rsidP="00B267BA">
            <w:pPr>
              <w:spacing w:before="60" w:after="60"/>
            </w:pPr>
            <w:r w:rsidRPr="00BE633F">
              <w:rPr>
                <w:lang w:val="en-US"/>
              </w:rPr>
              <w:t>1.2</w:t>
            </w:r>
            <w:r w:rsidRPr="00BE633F">
              <w:t> </w:t>
            </w:r>
          </w:p>
        </w:tc>
      </w:tr>
      <w:tr w:rsidR="00BE633F" w:rsidRPr="00BE633F" w14:paraId="5415CD5E" w14:textId="77777777" w:rsidTr="00B267BA">
        <w:trPr>
          <w:trHeight w:val="285"/>
        </w:trPr>
        <w:tc>
          <w:tcPr>
            <w:tcW w:w="7500" w:type="dxa"/>
            <w:hideMark/>
          </w:tcPr>
          <w:p w14:paraId="7E7714B5" w14:textId="77777777" w:rsidR="00BE633F" w:rsidRPr="00BE633F" w:rsidRDefault="00BE633F" w:rsidP="00B267BA">
            <w:pPr>
              <w:spacing w:before="60" w:after="60"/>
            </w:pPr>
            <w:r w:rsidRPr="00BE633F">
              <w:rPr>
                <w:lang w:val="en-US"/>
              </w:rPr>
              <w:t>1.7 Close to reference tree layer with modified subsidiary layers </w:t>
            </w:r>
            <w:r w:rsidRPr="00BE633F">
              <w:t> </w:t>
            </w:r>
          </w:p>
        </w:tc>
        <w:tc>
          <w:tcPr>
            <w:tcW w:w="2115" w:type="dxa"/>
            <w:hideMark/>
          </w:tcPr>
          <w:p w14:paraId="396250C6" w14:textId="77777777" w:rsidR="00BE633F" w:rsidRPr="00BE633F" w:rsidRDefault="00BE633F" w:rsidP="00B267BA">
            <w:pPr>
              <w:spacing w:before="60" w:after="60"/>
            </w:pPr>
            <w:r w:rsidRPr="00BE633F">
              <w:rPr>
                <w:lang w:val="en-US"/>
              </w:rPr>
              <w:t>M</w:t>
            </w:r>
            <w:r w:rsidRPr="00BE633F">
              <w:t> </w:t>
            </w:r>
          </w:p>
        </w:tc>
        <w:tc>
          <w:tcPr>
            <w:tcW w:w="2115" w:type="dxa"/>
            <w:hideMark/>
          </w:tcPr>
          <w:p w14:paraId="0BC1A0DD" w14:textId="77777777" w:rsidR="00BE633F" w:rsidRPr="00BE633F" w:rsidRDefault="00BE633F" w:rsidP="00B267BA">
            <w:pPr>
              <w:spacing w:before="60" w:after="60"/>
            </w:pPr>
            <w:r w:rsidRPr="00BE633F">
              <w:rPr>
                <w:lang w:val="en-US"/>
              </w:rPr>
              <w:t>-</w:t>
            </w:r>
            <w:r w:rsidRPr="00BE633F">
              <w:t> </w:t>
            </w:r>
          </w:p>
        </w:tc>
        <w:tc>
          <w:tcPr>
            <w:tcW w:w="2115" w:type="dxa"/>
            <w:hideMark/>
          </w:tcPr>
          <w:p w14:paraId="1E44E51A" w14:textId="77777777" w:rsidR="00BE633F" w:rsidRPr="00BE633F" w:rsidRDefault="00BE633F" w:rsidP="00B267BA">
            <w:pPr>
              <w:spacing w:before="60" w:after="60"/>
            </w:pPr>
            <w:r w:rsidRPr="00BE633F">
              <w:rPr>
                <w:lang w:val="en-US"/>
              </w:rPr>
              <w:t>1.1</w:t>
            </w:r>
            <w:r w:rsidRPr="00BE633F">
              <w:t> </w:t>
            </w:r>
          </w:p>
        </w:tc>
      </w:tr>
      <w:tr w:rsidR="00BE633F" w:rsidRPr="00BE633F" w14:paraId="62993A2F" w14:textId="77777777" w:rsidTr="00B267BA">
        <w:trPr>
          <w:trHeight w:val="285"/>
        </w:trPr>
        <w:tc>
          <w:tcPr>
            <w:tcW w:w="7500" w:type="dxa"/>
            <w:hideMark/>
          </w:tcPr>
          <w:p w14:paraId="63746E75" w14:textId="77777777" w:rsidR="00BE633F" w:rsidRPr="00BE633F" w:rsidRDefault="00BE633F" w:rsidP="00B267BA">
            <w:pPr>
              <w:spacing w:before="60" w:after="60"/>
            </w:pPr>
            <w:r w:rsidRPr="00BE633F">
              <w:rPr>
                <w:lang w:val="en-US"/>
              </w:rPr>
              <w:t>1.8 Modified tree layer with modified subsidiary layers </w:t>
            </w:r>
            <w:r w:rsidRPr="00BE633F">
              <w:t> </w:t>
            </w:r>
          </w:p>
        </w:tc>
        <w:tc>
          <w:tcPr>
            <w:tcW w:w="2115" w:type="dxa"/>
            <w:hideMark/>
          </w:tcPr>
          <w:p w14:paraId="04BE5A25" w14:textId="77777777" w:rsidR="00BE633F" w:rsidRPr="00BE633F" w:rsidRDefault="00BE633F" w:rsidP="00B267BA">
            <w:pPr>
              <w:spacing w:before="60" w:after="60"/>
            </w:pPr>
            <w:r w:rsidRPr="00BE633F">
              <w:rPr>
                <w:lang w:val="en-US"/>
              </w:rPr>
              <w:t>M</w:t>
            </w:r>
            <w:r w:rsidRPr="00BE633F">
              <w:t> </w:t>
            </w:r>
          </w:p>
        </w:tc>
        <w:tc>
          <w:tcPr>
            <w:tcW w:w="2115" w:type="dxa"/>
            <w:hideMark/>
          </w:tcPr>
          <w:p w14:paraId="1594F68A" w14:textId="77777777" w:rsidR="00BE633F" w:rsidRPr="00BE633F" w:rsidRDefault="00BE633F" w:rsidP="00B267BA">
            <w:pPr>
              <w:spacing w:before="60" w:after="60"/>
            </w:pPr>
            <w:r w:rsidRPr="00BE633F">
              <w:rPr>
                <w:lang w:val="en-US"/>
              </w:rPr>
              <w:t>1.7</w:t>
            </w:r>
            <w:r w:rsidRPr="00BE633F">
              <w:t> </w:t>
            </w:r>
          </w:p>
        </w:tc>
        <w:tc>
          <w:tcPr>
            <w:tcW w:w="2115" w:type="dxa"/>
            <w:hideMark/>
          </w:tcPr>
          <w:p w14:paraId="0EC2CF59" w14:textId="77777777" w:rsidR="00BE633F" w:rsidRPr="00BE633F" w:rsidRDefault="00BE633F" w:rsidP="00B267BA">
            <w:pPr>
              <w:spacing w:before="60" w:after="60"/>
            </w:pPr>
            <w:r w:rsidRPr="00BE633F">
              <w:rPr>
                <w:lang w:val="en-US"/>
              </w:rPr>
              <w:t>1.1, 1.2</w:t>
            </w:r>
            <w:r w:rsidRPr="00BE633F">
              <w:t> </w:t>
            </w:r>
          </w:p>
        </w:tc>
      </w:tr>
      <w:tr w:rsidR="00BE633F" w:rsidRPr="00BE633F" w14:paraId="2B981EEB" w14:textId="77777777" w:rsidTr="00B267BA">
        <w:trPr>
          <w:trHeight w:val="285"/>
        </w:trPr>
        <w:tc>
          <w:tcPr>
            <w:tcW w:w="7500" w:type="dxa"/>
            <w:hideMark/>
          </w:tcPr>
          <w:p w14:paraId="2B5A0766" w14:textId="77777777" w:rsidR="00BE633F" w:rsidRPr="00BE633F" w:rsidRDefault="00BE633F" w:rsidP="00B267BA">
            <w:pPr>
              <w:spacing w:before="60" w:after="60"/>
            </w:pPr>
            <w:r w:rsidRPr="00BE633F">
              <w:rPr>
                <w:lang w:val="en-US"/>
              </w:rPr>
              <w:t>1.9 Recovering highly modified tree layer with modified subsidiary layers </w:t>
            </w:r>
            <w:r w:rsidRPr="00BE633F">
              <w:t> </w:t>
            </w:r>
          </w:p>
        </w:tc>
        <w:tc>
          <w:tcPr>
            <w:tcW w:w="2115" w:type="dxa"/>
            <w:hideMark/>
          </w:tcPr>
          <w:p w14:paraId="37DAA43B" w14:textId="77777777" w:rsidR="00BE633F" w:rsidRPr="00BE633F" w:rsidRDefault="00BE633F" w:rsidP="00B267BA">
            <w:pPr>
              <w:spacing w:before="60" w:after="60"/>
            </w:pPr>
            <w:r w:rsidRPr="00BE633F">
              <w:rPr>
                <w:lang w:val="en-US"/>
              </w:rPr>
              <w:t>E1</w:t>
            </w:r>
            <w:r w:rsidRPr="00BE633F">
              <w:t> </w:t>
            </w:r>
          </w:p>
        </w:tc>
        <w:tc>
          <w:tcPr>
            <w:tcW w:w="2115" w:type="dxa"/>
            <w:hideMark/>
          </w:tcPr>
          <w:p w14:paraId="59DB2C8C" w14:textId="77777777" w:rsidR="00BE633F" w:rsidRPr="00BE633F" w:rsidRDefault="00BE633F" w:rsidP="00B267BA">
            <w:pPr>
              <w:spacing w:before="60" w:after="60"/>
            </w:pPr>
            <w:r w:rsidRPr="00BE633F">
              <w:rPr>
                <w:lang w:val="en-US"/>
              </w:rPr>
              <w:t>1.8</w:t>
            </w:r>
            <w:r w:rsidRPr="00BE633F">
              <w:t> </w:t>
            </w:r>
          </w:p>
        </w:tc>
        <w:tc>
          <w:tcPr>
            <w:tcW w:w="2115" w:type="dxa"/>
            <w:hideMark/>
          </w:tcPr>
          <w:p w14:paraId="4848CAC7" w14:textId="77777777" w:rsidR="00BE633F" w:rsidRPr="00BE633F" w:rsidRDefault="00BE633F" w:rsidP="00B267BA">
            <w:pPr>
              <w:spacing w:before="60" w:after="60"/>
            </w:pPr>
            <w:r w:rsidRPr="00BE633F">
              <w:rPr>
                <w:lang w:val="en-US"/>
              </w:rPr>
              <w:t>1.2, 1.3</w:t>
            </w:r>
            <w:r w:rsidRPr="00BE633F">
              <w:t> </w:t>
            </w:r>
          </w:p>
        </w:tc>
      </w:tr>
      <w:tr w:rsidR="00BE633F" w:rsidRPr="00BE633F" w14:paraId="7A188D85" w14:textId="77777777" w:rsidTr="00B267BA">
        <w:trPr>
          <w:trHeight w:val="285"/>
        </w:trPr>
        <w:tc>
          <w:tcPr>
            <w:tcW w:w="7500" w:type="dxa"/>
            <w:hideMark/>
          </w:tcPr>
          <w:p w14:paraId="05E6E30F" w14:textId="77777777" w:rsidR="00BE633F" w:rsidRPr="00BE633F" w:rsidRDefault="00BE633F" w:rsidP="00B267BA">
            <w:pPr>
              <w:spacing w:before="60" w:after="60"/>
            </w:pPr>
            <w:r w:rsidRPr="00BE633F">
              <w:rPr>
                <w:lang w:val="en-US"/>
              </w:rPr>
              <w:t>1.10 Static highly modified tree layer with modified subsidiary layers </w:t>
            </w:r>
            <w:r w:rsidRPr="00BE633F">
              <w:t> </w:t>
            </w:r>
          </w:p>
        </w:tc>
        <w:tc>
          <w:tcPr>
            <w:tcW w:w="2115" w:type="dxa"/>
            <w:hideMark/>
          </w:tcPr>
          <w:p w14:paraId="05A16715" w14:textId="77777777" w:rsidR="00BE633F" w:rsidRPr="00BE633F" w:rsidRDefault="00BE633F" w:rsidP="00B267BA">
            <w:pPr>
              <w:spacing w:before="60" w:after="60"/>
            </w:pPr>
            <w:r w:rsidRPr="00BE633F">
              <w:rPr>
                <w:lang w:val="en-US"/>
              </w:rPr>
              <w:t>E1</w:t>
            </w:r>
            <w:r w:rsidRPr="00BE633F">
              <w:t> </w:t>
            </w:r>
          </w:p>
        </w:tc>
        <w:tc>
          <w:tcPr>
            <w:tcW w:w="2115" w:type="dxa"/>
            <w:hideMark/>
          </w:tcPr>
          <w:p w14:paraId="1BFC3FB0" w14:textId="77777777" w:rsidR="00BE633F" w:rsidRPr="00BE633F" w:rsidRDefault="00BE633F" w:rsidP="00B267BA">
            <w:pPr>
              <w:spacing w:before="60" w:after="60"/>
            </w:pPr>
            <w:r w:rsidRPr="00BE633F">
              <w:rPr>
                <w:lang w:val="en-US"/>
              </w:rPr>
              <w:t>1.8, 1.9</w:t>
            </w:r>
            <w:r w:rsidRPr="00BE633F">
              <w:t> </w:t>
            </w:r>
          </w:p>
        </w:tc>
        <w:tc>
          <w:tcPr>
            <w:tcW w:w="2115" w:type="dxa"/>
            <w:hideMark/>
          </w:tcPr>
          <w:p w14:paraId="3723F91D" w14:textId="77777777" w:rsidR="00BE633F" w:rsidRPr="00BE633F" w:rsidRDefault="00BE633F" w:rsidP="00B267BA">
            <w:pPr>
              <w:spacing w:before="60" w:after="60"/>
            </w:pPr>
            <w:r w:rsidRPr="00BE633F">
              <w:rPr>
                <w:lang w:val="en-US"/>
              </w:rPr>
              <w:t>1.3, 1.4</w:t>
            </w:r>
            <w:r w:rsidRPr="00BE633F">
              <w:t> </w:t>
            </w:r>
          </w:p>
        </w:tc>
      </w:tr>
      <w:tr w:rsidR="00BE633F" w:rsidRPr="00BE633F" w14:paraId="15D58E70" w14:textId="77777777" w:rsidTr="00B267BA">
        <w:trPr>
          <w:trHeight w:val="285"/>
        </w:trPr>
        <w:tc>
          <w:tcPr>
            <w:tcW w:w="7500" w:type="dxa"/>
            <w:hideMark/>
          </w:tcPr>
          <w:p w14:paraId="1AFA2C2B" w14:textId="77777777" w:rsidR="00BE633F" w:rsidRPr="00BE633F" w:rsidRDefault="00BE633F" w:rsidP="00B267BA">
            <w:pPr>
              <w:spacing w:before="60" w:after="60"/>
            </w:pPr>
            <w:r w:rsidRPr="00BE633F">
              <w:rPr>
                <w:lang w:val="en-US"/>
              </w:rPr>
              <w:t>1.11 Transformed tree layer with modified subsidiary layers </w:t>
            </w:r>
            <w:r w:rsidRPr="00BE633F">
              <w:t> </w:t>
            </w:r>
          </w:p>
        </w:tc>
        <w:tc>
          <w:tcPr>
            <w:tcW w:w="2115" w:type="dxa"/>
            <w:hideMark/>
          </w:tcPr>
          <w:p w14:paraId="0A7D230C" w14:textId="77777777" w:rsidR="00BE633F" w:rsidRPr="00BE633F" w:rsidRDefault="00BE633F" w:rsidP="00B267BA">
            <w:pPr>
              <w:spacing w:before="60" w:after="60"/>
            </w:pPr>
            <w:r w:rsidRPr="00BE633F">
              <w:rPr>
                <w:lang w:val="en-US"/>
              </w:rPr>
              <w:t>E1</w:t>
            </w:r>
            <w:r w:rsidRPr="00BE633F">
              <w:t> </w:t>
            </w:r>
          </w:p>
        </w:tc>
        <w:tc>
          <w:tcPr>
            <w:tcW w:w="2115" w:type="dxa"/>
            <w:hideMark/>
          </w:tcPr>
          <w:p w14:paraId="7DB64A63" w14:textId="77777777" w:rsidR="00BE633F" w:rsidRPr="00BE633F" w:rsidRDefault="00BE633F" w:rsidP="00B267BA">
            <w:pPr>
              <w:spacing w:before="60" w:after="60"/>
            </w:pPr>
            <w:r w:rsidRPr="00BE633F">
              <w:rPr>
                <w:lang w:val="en-US"/>
              </w:rPr>
              <w:t>1.8, 1.9, 1.10</w:t>
            </w:r>
            <w:r w:rsidRPr="00BE633F">
              <w:t> </w:t>
            </w:r>
          </w:p>
        </w:tc>
        <w:tc>
          <w:tcPr>
            <w:tcW w:w="2115" w:type="dxa"/>
            <w:hideMark/>
          </w:tcPr>
          <w:p w14:paraId="5550BFA9" w14:textId="77777777" w:rsidR="00BE633F" w:rsidRPr="00BE633F" w:rsidRDefault="00BE633F" w:rsidP="00B267BA">
            <w:pPr>
              <w:spacing w:before="60" w:after="60"/>
            </w:pPr>
            <w:r w:rsidRPr="00BE633F">
              <w:rPr>
                <w:lang w:val="en-US"/>
              </w:rPr>
              <w:t>1.2, 1.3, 1.4, 1.5</w:t>
            </w:r>
            <w:r w:rsidRPr="00BE633F">
              <w:t> </w:t>
            </w:r>
          </w:p>
        </w:tc>
      </w:tr>
      <w:tr w:rsidR="00BE633F" w:rsidRPr="00BE633F" w14:paraId="653046DF" w14:textId="77777777" w:rsidTr="00B267BA">
        <w:trPr>
          <w:trHeight w:val="285"/>
        </w:trPr>
        <w:tc>
          <w:tcPr>
            <w:tcW w:w="7500" w:type="dxa"/>
            <w:hideMark/>
          </w:tcPr>
          <w:p w14:paraId="3CC62293" w14:textId="77777777" w:rsidR="00BE633F" w:rsidRPr="00BE633F" w:rsidRDefault="00BE633F" w:rsidP="00B267BA">
            <w:pPr>
              <w:spacing w:before="60" w:after="60"/>
            </w:pPr>
            <w:r w:rsidRPr="00BE633F">
              <w:rPr>
                <w:lang w:val="en-US"/>
              </w:rPr>
              <w:t>1.12 Cultivated tree layer with modified subsidiary layers </w:t>
            </w:r>
            <w:r w:rsidRPr="00BE633F">
              <w:t> </w:t>
            </w:r>
          </w:p>
        </w:tc>
        <w:tc>
          <w:tcPr>
            <w:tcW w:w="2115" w:type="dxa"/>
            <w:hideMark/>
          </w:tcPr>
          <w:p w14:paraId="18292A9C" w14:textId="77777777" w:rsidR="00BE633F" w:rsidRPr="00BE633F" w:rsidRDefault="00BE633F" w:rsidP="00B267BA">
            <w:pPr>
              <w:spacing w:before="60" w:after="60"/>
            </w:pPr>
            <w:r w:rsidRPr="00BE633F">
              <w:rPr>
                <w:lang w:val="en-US"/>
              </w:rPr>
              <w:t>-</w:t>
            </w:r>
            <w:r w:rsidRPr="00BE633F">
              <w:t> </w:t>
            </w:r>
          </w:p>
        </w:tc>
        <w:tc>
          <w:tcPr>
            <w:tcW w:w="2115" w:type="dxa"/>
            <w:hideMark/>
          </w:tcPr>
          <w:p w14:paraId="7E5467E7" w14:textId="77777777" w:rsidR="00BE633F" w:rsidRPr="00BE633F" w:rsidRDefault="00BE633F" w:rsidP="00B267BA">
            <w:pPr>
              <w:spacing w:before="60" w:after="60"/>
            </w:pPr>
            <w:r w:rsidRPr="00BE633F">
              <w:rPr>
                <w:lang w:val="en-US"/>
              </w:rPr>
              <w:t>1.8, 1.9</w:t>
            </w:r>
            <w:r w:rsidRPr="00BE633F">
              <w:t> </w:t>
            </w:r>
          </w:p>
        </w:tc>
        <w:tc>
          <w:tcPr>
            <w:tcW w:w="2115" w:type="dxa"/>
            <w:hideMark/>
          </w:tcPr>
          <w:p w14:paraId="072302D5" w14:textId="77777777" w:rsidR="00BE633F" w:rsidRPr="00BE633F" w:rsidRDefault="00BE633F" w:rsidP="00B267BA">
            <w:pPr>
              <w:spacing w:before="60" w:after="60"/>
            </w:pPr>
            <w:r w:rsidRPr="00BE633F">
              <w:rPr>
                <w:lang w:val="en-US"/>
              </w:rPr>
              <w:t>1.2, 1.3, 1.4, 1.5</w:t>
            </w:r>
            <w:r w:rsidRPr="00BE633F">
              <w:t> </w:t>
            </w:r>
          </w:p>
        </w:tc>
      </w:tr>
      <w:tr w:rsidR="00BE633F" w:rsidRPr="00BE633F" w14:paraId="2C5A5248" w14:textId="77777777" w:rsidTr="00B267BA">
        <w:trPr>
          <w:trHeight w:val="285"/>
        </w:trPr>
        <w:tc>
          <w:tcPr>
            <w:tcW w:w="7500" w:type="dxa"/>
            <w:hideMark/>
          </w:tcPr>
          <w:p w14:paraId="081BBA46" w14:textId="77777777" w:rsidR="00BE633F" w:rsidRPr="00BE633F" w:rsidRDefault="00BE633F" w:rsidP="00B267BA">
            <w:pPr>
              <w:spacing w:before="60" w:after="60"/>
            </w:pPr>
            <w:r w:rsidRPr="00BE633F">
              <w:rPr>
                <w:lang w:val="en-US"/>
              </w:rPr>
              <w:t>1.13 Close to reference tree layer with highly modified subsidiary layers </w:t>
            </w:r>
            <w:r w:rsidRPr="00BE633F">
              <w:t> </w:t>
            </w:r>
          </w:p>
        </w:tc>
        <w:tc>
          <w:tcPr>
            <w:tcW w:w="2115" w:type="dxa"/>
            <w:hideMark/>
          </w:tcPr>
          <w:p w14:paraId="2AC5BA11" w14:textId="77777777" w:rsidR="00BE633F" w:rsidRPr="00BE633F" w:rsidRDefault="00BE633F" w:rsidP="00B267BA">
            <w:pPr>
              <w:spacing w:before="60" w:after="60"/>
            </w:pPr>
            <w:r w:rsidRPr="00BE633F">
              <w:rPr>
                <w:lang w:val="en-US"/>
              </w:rPr>
              <w:t>M</w:t>
            </w:r>
            <w:r w:rsidRPr="00BE633F">
              <w:t> </w:t>
            </w:r>
          </w:p>
        </w:tc>
        <w:tc>
          <w:tcPr>
            <w:tcW w:w="2115" w:type="dxa"/>
            <w:hideMark/>
          </w:tcPr>
          <w:p w14:paraId="7E7FDF36" w14:textId="77777777" w:rsidR="00BE633F" w:rsidRPr="00BE633F" w:rsidRDefault="00BE633F" w:rsidP="00B267BA">
            <w:pPr>
              <w:spacing w:before="60" w:after="60"/>
            </w:pPr>
            <w:r w:rsidRPr="00BE633F">
              <w:rPr>
                <w:lang w:val="en-US"/>
              </w:rPr>
              <w:t>-</w:t>
            </w:r>
            <w:r w:rsidRPr="00BE633F">
              <w:t> </w:t>
            </w:r>
          </w:p>
        </w:tc>
        <w:tc>
          <w:tcPr>
            <w:tcW w:w="2115" w:type="dxa"/>
            <w:hideMark/>
          </w:tcPr>
          <w:p w14:paraId="0AA30DEF" w14:textId="77777777" w:rsidR="00BE633F" w:rsidRPr="00BE633F" w:rsidRDefault="00BE633F" w:rsidP="00B267BA">
            <w:pPr>
              <w:spacing w:before="60" w:after="60"/>
            </w:pPr>
            <w:r w:rsidRPr="00BE633F">
              <w:rPr>
                <w:lang w:val="en-US"/>
              </w:rPr>
              <w:t>1.7</w:t>
            </w:r>
            <w:r w:rsidRPr="00BE633F">
              <w:t> </w:t>
            </w:r>
          </w:p>
        </w:tc>
      </w:tr>
      <w:tr w:rsidR="00BE633F" w:rsidRPr="00BE633F" w14:paraId="191A6F2C" w14:textId="77777777" w:rsidTr="00B267BA">
        <w:trPr>
          <w:trHeight w:val="285"/>
        </w:trPr>
        <w:tc>
          <w:tcPr>
            <w:tcW w:w="7500" w:type="dxa"/>
            <w:hideMark/>
          </w:tcPr>
          <w:p w14:paraId="2013606F" w14:textId="77777777" w:rsidR="00BE633F" w:rsidRPr="00BE633F" w:rsidRDefault="00BE633F" w:rsidP="00B267BA">
            <w:pPr>
              <w:spacing w:before="60" w:after="60"/>
            </w:pPr>
            <w:r w:rsidRPr="00BE633F">
              <w:rPr>
                <w:lang w:val="en-US"/>
              </w:rPr>
              <w:t>1.14 Modified tree layer with highly modified subsidiary layers </w:t>
            </w:r>
            <w:r w:rsidRPr="00BE633F">
              <w:t> </w:t>
            </w:r>
          </w:p>
        </w:tc>
        <w:tc>
          <w:tcPr>
            <w:tcW w:w="2115" w:type="dxa"/>
            <w:hideMark/>
          </w:tcPr>
          <w:p w14:paraId="226758B8" w14:textId="77777777" w:rsidR="00BE633F" w:rsidRPr="00BE633F" w:rsidRDefault="00BE633F" w:rsidP="00B267BA">
            <w:pPr>
              <w:spacing w:before="60" w:after="60"/>
            </w:pPr>
            <w:r w:rsidRPr="00BE633F">
              <w:rPr>
                <w:lang w:val="en-US"/>
              </w:rPr>
              <w:t>E1</w:t>
            </w:r>
            <w:r w:rsidRPr="00BE633F">
              <w:t> </w:t>
            </w:r>
          </w:p>
        </w:tc>
        <w:tc>
          <w:tcPr>
            <w:tcW w:w="2115" w:type="dxa"/>
            <w:hideMark/>
          </w:tcPr>
          <w:p w14:paraId="71C34EE0" w14:textId="77777777" w:rsidR="00BE633F" w:rsidRPr="00BE633F" w:rsidRDefault="00BE633F" w:rsidP="00B267BA">
            <w:pPr>
              <w:spacing w:before="60" w:after="60"/>
            </w:pPr>
            <w:r w:rsidRPr="00BE633F">
              <w:rPr>
                <w:lang w:val="en-US"/>
              </w:rPr>
              <w:t>1.8</w:t>
            </w:r>
            <w:r w:rsidRPr="00BE633F">
              <w:t> </w:t>
            </w:r>
          </w:p>
        </w:tc>
        <w:tc>
          <w:tcPr>
            <w:tcW w:w="2115" w:type="dxa"/>
            <w:hideMark/>
          </w:tcPr>
          <w:p w14:paraId="6CB5E4E1" w14:textId="77777777" w:rsidR="00BE633F" w:rsidRPr="00BE633F" w:rsidRDefault="00BE633F" w:rsidP="00B267BA">
            <w:pPr>
              <w:spacing w:before="60" w:after="60"/>
            </w:pPr>
            <w:r w:rsidRPr="00BE633F">
              <w:rPr>
                <w:lang w:val="en-US"/>
              </w:rPr>
              <w:t>1.7, 1.13</w:t>
            </w:r>
            <w:r w:rsidRPr="00BE633F">
              <w:t> </w:t>
            </w:r>
          </w:p>
        </w:tc>
      </w:tr>
      <w:tr w:rsidR="00BE633F" w:rsidRPr="00BE633F" w14:paraId="55BEFA6A" w14:textId="77777777" w:rsidTr="00B267BA">
        <w:trPr>
          <w:trHeight w:val="285"/>
        </w:trPr>
        <w:tc>
          <w:tcPr>
            <w:tcW w:w="7500" w:type="dxa"/>
            <w:hideMark/>
          </w:tcPr>
          <w:p w14:paraId="26279FF6" w14:textId="77777777" w:rsidR="00BE633F" w:rsidRPr="00BE633F" w:rsidRDefault="00BE633F" w:rsidP="00B267BA">
            <w:pPr>
              <w:spacing w:before="60" w:after="60"/>
            </w:pPr>
            <w:r w:rsidRPr="00BE633F">
              <w:rPr>
                <w:lang w:val="en-US"/>
              </w:rPr>
              <w:lastRenderedPageBreak/>
              <w:t>1.15 Recovering highly modified tree layer with highly modified subsidiary layers </w:t>
            </w:r>
            <w:r w:rsidRPr="00BE633F">
              <w:t> </w:t>
            </w:r>
          </w:p>
        </w:tc>
        <w:tc>
          <w:tcPr>
            <w:tcW w:w="2115" w:type="dxa"/>
            <w:hideMark/>
          </w:tcPr>
          <w:p w14:paraId="593063F4" w14:textId="77777777" w:rsidR="00BE633F" w:rsidRPr="00BE633F" w:rsidRDefault="00BE633F" w:rsidP="00B267BA">
            <w:pPr>
              <w:spacing w:before="60" w:after="60"/>
            </w:pPr>
            <w:r w:rsidRPr="00BE633F">
              <w:rPr>
                <w:lang w:val="en-US"/>
              </w:rPr>
              <w:t>E1</w:t>
            </w:r>
            <w:r w:rsidRPr="00BE633F">
              <w:t> </w:t>
            </w:r>
          </w:p>
        </w:tc>
        <w:tc>
          <w:tcPr>
            <w:tcW w:w="2115" w:type="dxa"/>
            <w:hideMark/>
          </w:tcPr>
          <w:p w14:paraId="30775B56" w14:textId="77777777" w:rsidR="00BE633F" w:rsidRPr="00BE633F" w:rsidRDefault="00BE633F" w:rsidP="00B267BA">
            <w:pPr>
              <w:spacing w:before="60" w:after="60"/>
            </w:pPr>
            <w:r w:rsidRPr="00BE633F">
              <w:rPr>
                <w:lang w:val="en-US"/>
              </w:rPr>
              <w:t>1.14</w:t>
            </w:r>
            <w:r w:rsidRPr="00BE633F">
              <w:t> </w:t>
            </w:r>
          </w:p>
        </w:tc>
        <w:tc>
          <w:tcPr>
            <w:tcW w:w="2115" w:type="dxa"/>
            <w:hideMark/>
          </w:tcPr>
          <w:p w14:paraId="6DF7C7F5" w14:textId="77777777" w:rsidR="00BE633F" w:rsidRPr="00BE633F" w:rsidRDefault="00BE633F" w:rsidP="00B267BA">
            <w:pPr>
              <w:spacing w:before="60" w:after="60"/>
            </w:pPr>
            <w:r w:rsidRPr="00BE633F">
              <w:rPr>
                <w:lang w:val="en-US"/>
              </w:rPr>
              <w:t>1.8, 1.9</w:t>
            </w:r>
            <w:r w:rsidRPr="00BE633F">
              <w:t> </w:t>
            </w:r>
          </w:p>
        </w:tc>
      </w:tr>
      <w:tr w:rsidR="00BE633F" w:rsidRPr="00BE633F" w14:paraId="16EB952C" w14:textId="77777777" w:rsidTr="00B267BA">
        <w:trPr>
          <w:trHeight w:val="285"/>
        </w:trPr>
        <w:tc>
          <w:tcPr>
            <w:tcW w:w="7500" w:type="dxa"/>
            <w:hideMark/>
          </w:tcPr>
          <w:p w14:paraId="1A998A74" w14:textId="77777777" w:rsidR="00BE633F" w:rsidRPr="00BE633F" w:rsidRDefault="00BE633F" w:rsidP="00B267BA">
            <w:pPr>
              <w:spacing w:before="60" w:after="60"/>
            </w:pPr>
            <w:r w:rsidRPr="00BE633F">
              <w:rPr>
                <w:lang w:val="en-US"/>
              </w:rPr>
              <w:t>1.16 Static highly modified tree layer with highly modified subsidiary layers </w:t>
            </w:r>
            <w:r w:rsidRPr="00BE633F">
              <w:t> </w:t>
            </w:r>
          </w:p>
        </w:tc>
        <w:tc>
          <w:tcPr>
            <w:tcW w:w="2115" w:type="dxa"/>
            <w:hideMark/>
          </w:tcPr>
          <w:p w14:paraId="0F6144BB" w14:textId="77777777" w:rsidR="00BE633F" w:rsidRPr="00BE633F" w:rsidRDefault="00BE633F" w:rsidP="00B267BA">
            <w:pPr>
              <w:spacing w:before="60" w:after="60"/>
            </w:pPr>
            <w:r w:rsidRPr="00BE633F">
              <w:rPr>
                <w:lang w:val="en-US"/>
              </w:rPr>
              <w:t>-</w:t>
            </w:r>
            <w:r w:rsidRPr="00BE633F">
              <w:t> </w:t>
            </w:r>
          </w:p>
        </w:tc>
        <w:tc>
          <w:tcPr>
            <w:tcW w:w="2115" w:type="dxa"/>
            <w:hideMark/>
          </w:tcPr>
          <w:p w14:paraId="21968371" w14:textId="77777777" w:rsidR="00BE633F" w:rsidRPr="00BE633F" w:rsidRDefault="00BE633F" w:rsidP="00B267BA">
            <w:pPr>
              <w:spacing w:before="60" w:after="60"/>
            </w:pPr>
            <w:r w:rsidRPr="00BE633F">
              <w:rPr>
                <w:lang w:val="en-US"/>
              </w:rPr>
              <w:t>1.14, 1.15</w:t>
            </w:r>
            <w:r w:rsidRPr="00BE633F">
              <w:t> </w:t>
            </w:r>
          </w:p>
        </w:tc>
        <w:tc>
          <w:tcPr>
            <w:tcW w:w="2115" w:type="dxa"/>
            <w:hideMark/>
          </w:tcPr>
          <w:p w14:paraId="263D40CC" w14:textId="77777777" w:rsidR="00BE633F" w:rsidRPr="00BE633F" w:rsidRDefault="00BE633F" w:rsidP="00B267BA">
            <w:pPr>
              <w:spacing w:before="60" w:after="60"/>
            </w:pPr>
            <w:r w:rsidRPr="00BE633F">
              <w:rPr>
                <w:lang w:val="en-US"/>
              </w:rPr>
              <w:t>1.8, 1.9</w:t>
            </w:r>
            <w:r w:rsidRPr="00BE633F">
              <w:t> </w:t>
            </w:r>
          </w:p>
        </w:tc>
      </w:tr>
      <w:tr w:rsidR="00BE633F" w:rsidRPr="00BE633F" w14:paraId="408B2569" w14:textId="77777777" w:rsidTr="00B267BA">
        <w:trPr>
          <w:trHeight w:val="285"/>
        </w:trPr>
        <w:tc>
          <w:tcPr>
            <w:tcW w:w="7500" w:type="dxa"/>
            <w:hideMark/>
          </w:tcPr>
          <w:p w14:paraId="66C68243" w14:textId="77777777" w:rsidR="00BE633F" w:rsidRPr="00BE633F" w:rsidRDefault="00BE633F" w:rsidP="00B267BA">
            <w:pPr>
              <w:spacing w:before="60" w:after="60"/>
            </w:pPr>
            <w:r w:rsidRPr="00BE633F">
              <w:rPr>
                <w:lang w:val="en-US"/>
              </w:rPr>
              <w:t>1.17 Transformed tree layer with highly modified subsidiary layers </w:t>
            </w:r>
            <w:r w:rsidRPr="00BE633F">
              <w:t> </w:t>
            </w:r>
          </w:p>
        </w:tc>
        <w:tc>
          <w:tcPr>
            <w:tcW w:w="2115" w:type="dxa"/>
            <w:hideMark/>
          </w:tcPr>
          <w:p w14:paraId="688036E7" w14:textId="77777777" w:rsidR="00BE633F" w:rsidRPr="00BE633F" w:rsidRDefault="00BE633F" w:rsidP="00B267BA">
            <w:pPr>
              <w:spacing w:before="60" w:after="60"/>
            </w:pPr>
            <w:r w:rsidRPr="00BE633F">
              <w:rPr>
                <w:lang w:val="en-US"/>
              </w:rPr>
              <w:t>-</w:t>
            </w:r>
            <w:r w:rsidRPr="00BE633F">
              <w:t> </w:t>
            </w:r>
          </w:p>
        </w:tc>
        <w:tc>
          <w:tcPr>
            <w:tcW w:w="2115" w:type="dxa"/>
            <w:hideMark/>
          </w:tcPr>
          <w:p w14:paraId="19C731B5" w14:textId="77777777" w:rsidR="00BE633F" w:rsidRPr="00BE633F" w:rsidRDefault="00BE633F" w:rsidP="00B267BA">
            <w:pPr>
              <w:spacing w:before="60" w:after="60"/>
            </w:pPr>
            <w:r w:rsidRPr="00BE633F">
              <w:rPr>
                <w:lang w:val="en-US"/>
              </w:rPr>
              <w:t>1.14, 1.15</w:t>
            </w:r>
            <w:r w:rsidRPr="00BE633F">
              <w:t> </w:t>
            </w:r>
          </w:p>
        </w:tc>
        <w:tc>
          <w:tcPr>
            <w:tcW w:w="2115" w:type="dxa"/>
            <w:hideMark/>
          </w:tcPr>
          <w:p w14:paraId="09CAB4EA" w14:textId="77777777" w:rsidR="00BE633F" w:rsidRPr="00BE633F" w:rsidRDefault="00BE633F" w:rsidP="00B267BA">
            <w:pPr>
              <w:spacing w:before="60" w:after="60"/>
            </w:pPr>
            <w:r w:rsidRPr="00BE633F">
              <w:rPr>
                <w:lang w:val="en-US"/>
              </w:rPr>
              <w:t>1.8, 1.9</w:t>
            </w:r>
            <w:r w:rsidRPr="00BE633F">
              <w:t> </w:t>
            </w:r>
          </w:p>
        </w:tc>
      </w:tr>
      <w:tr w:rsidR="00BE633F" w:rsidRPr="00BE633F" w14:paraId="37D2C8CA" w14:textId="77777777" w:rsidTr="00B267BA">
        <w:trPr>
          <w:trHeight w:val="285"/>
        </w:trPr>
        <w:tc>
          <w:tcPr>
            <w:tcW w:w="7500" w:type="dxa"/>
            <w:hideMark/>
          </w:tcPr>
          <w:p w14:paraId="35271406" w14:textId="77777777" w:rsidR="00BE633F" w:rsidRPr="00BE633F" w:rsidRDefault="00BE633F" w:rsidP="00B267BA">
            <w:pPr>
              <w:spacing w:before="60" w:after="60"/>
            </w:pPr>
            <w:r w:rsidRPr="00BE633F">
              <w:rPr>
                <w:lang w:val="en-US"/>
              </w:rPr>
              <w:t>1.18 Cultivated tree layer with highly modified subsidiary layers </w:t>
            </w:r>
            <w:r w:rsidRPr="00BE633F">
              <w:t> </w:t>
            </w:r>
          </w:p>
        </w:tc>
        <w:tc>
          <w:tcPr>
            <w:tcW w:w="2115" w:type="dxa"/>
            <w:hideMark/>
          </w:tcPr>
          <w:p w14:paraId="3737ECB8" w14:textId="77777777" w:rsidR="00BE633F" w:rsidRPr="00BE633F" w:rsidRDefault="00BE633F" w:rsidP="00B267BA">
            <w:pPr>
              <w:spacing w:before="60" w:after="60"/>
            </w:pPr>
            <w:r w:rsidRPr="00BE633F">
              <w:rPr>
                <w:lang w:val="en-US"/>
              </w:rPr>
              <w:t>-</w:t>
            </w:r>
            <w:r w:rsidRPr="00BE633F">
              <w:t> </w:t>
            </w:r>
          </w:p>
        </w:tc>
        <w:tc>
          <w:tcPr>
            <w:tcW w:w="2115" w:type="dxa"/>
            <w:hideMark/>
          </w:tcPr>
          <w:p w14:paraId="77810DB5" w14:textId="77777777" w:rsidR="00BE633F" w:rsidRPr="00BE633F" w:rsidRDefault="00BE633F" w:rsidP="00B267BA">
            <w:pPr>
              <w:spacing w:before="60" w:after="60"/>
            </w:pPr>
            <w:r w:rsidRPr="00BE633F">
              <w:rPr>
                <w:lang w:val="en-US"/>
              </w:rPr>
              <w:t>1.15</w:t>
            </w:r>
            <w:r w:rsidRPr="00BE633F">
              <w:t> </w:t>
            </w:r>
          </w:p>
        </w:tc>
        <w:tc>
          <w:tcPr>
            <w:tcW w:w="2115" w:type="dxa"/>
            <w:hideMark/>
          </w:tcPr>
          <w:p w14:paraId="2CF7C1CE" w14:textId="77777777" w:rsidR="00BE633F" w:rsidRPr="00BE633F" w:rsidRDefault="00BE633F" w:rsidP="00B267BA">
            <w:pPr>
              <w:spacing w:before="60" w:after="60"/>
            </w:pPr>
            <w:r w:rsidRPr="00BE633F">
              <w:rPr>
                <w:lang w:val="en-US"/>
              </w:rPr>
              <w:t>1.8, 1.9, 1.14</w:t>
            </w:r>
            <w:r w:rsidRPr="00BE633F">
              <w:t> </w:t>
            </w:r>
          </w:p>
        </w:tc>
      </w:tr>
      <w:tr w:rsidR="00BE633F" w:rsidRPr="00BE633F" w14:paraId="6457DE41" w14:textId="77777777" w:rsidTr="00B267BA">
        <w:trPr>
          <w:trHeight w:val="285"/>
        </w:trPr>
        <w:tc>
          <w:tcPr>
            <w:tcW w:w="7500" w:type="dxa"/>
            <w:hideMark/>
          </w:tcPr>
          <w:p w14:paraId="2C6DB5C4" w14:textId="77777777" w:rsidR="00BE633F" w:rsidRPr="00BE633F" w:rsidRDefault="00BE633F" w:rsidP="00B267BA">
            <w:pPr>
              <w:spacing w:before="60" w:after="60"/>
            </w:pPr>
            <w:r w:rsidRPr="00BE633F">
              <w:rPr>
                <w:lang w:val="en-US"/>
              </w:rPr>
              <w:t>1.19 Close to reference tree layer with transformed subsidiary layers </w:t>
            </w:r>
            <w:r w:rsidRPr="00BE633F">
              <w:t> </w:t>
            </w:r>
          </w:p>
        </w:tc>
        <w:tc>
          <w:tcPr>
            <w:tcW w:w="2115" w:type="dxa"/>
            <w:hideMark/>
          </w:tcPr>
          <w:p w14:paraId="07E2E584" w14:textId="77777777" w:rsidR="00BE633F" w:rsidRPr="00BE633F" w:rsidRDefault="00BE633F" w:rsidP="00B267BA">
            <w:pPr>
              <w:spacing w:before="60" w:after="60"/>
            </w:pPr>
            <w:r w:rsidRPr="00BE633F">
              <w:rPr>
                <w:lang w:val="en-US"/>
              </w:rPr>
              <w:t>-</w:t>
            </w:r>
            <w:r w:rsidRPr="00BE633F">
              <w:t> </w:t>
            </w:r>
          </w:p>
        </w:tc>
        <w:tc>
          <w:tcPr>
            <w:tcW w:w="2115" w:type="dxa"/>
            <w:hideMark/>
          </w:tcPr>
          <w:p w14:paraId="268BAD1B" w14:textId="77777777" w:rsidR="00BE633F" w:rsidRPr="00BE633F" w:rsidRDefault="00BE633F" w:rsidP="00B267BA">
            <w:pPr>
              <w:spacing w:before="60" w:after="60"/>
            </w:pPr>
            <w:r w:rsidRPr="00BE633F">
              <w:rPr>
                <w:lang w:val="en-US"/>
              </w:rPr>
              <w:t>1.13</w:t>
            </w:r>
            <w:r w:rsidRPr="00BE633F">
              <w:t> </w:t>
            </w:r>
          </w:p>
        </w:tc>
        <w:tc>
          <w:tcPr>
            <w:tcW w:w="2115" w:type="dxa"/>
            <w:hideMark/>
          </w:tcPr>
          <w:p w14:paraId="577CA878" w14:textId="77777777" w:rsidR="00BE633F" w:rsidRPr="00BE633F" w:rsidRDefault="00BE633F" w:rsidP="00B267BA">
            <w:pPr>
              <w:spacing w:before="60" w:after="60"/>
            </w:pPr>
            <w:r w:rsidRPr="00BE633F">
              <w:rPr>
                <w:lang w:val="en-US"/>
              </w:rPr>
              <w:t>1.7</w:t>
            </w:r>
            <w:r w:rsidRPr="00BE633F">
              <w:t> </w:t>
            </w:r>
          </w:p>
        </w:tc>
      </w:tr>
      <w:tr w:rsidR="00BE633F" w:rsidRPr="00BE633F" w14:paraId="162858BD" w14:textId="77777777" w:rsidTr="00B267BA">
        <w:trPr>
          <w:trHeight w:val="285"/>
        </w:trPr>
        <w:tc>
          <w:tcPr>
            <w:tcW w:w="7500" w:type="dxa"/>
            <w:hideMark/>
          </w:tcPr>
          <w:p w14:paraId="19F65B93" w14:textId="77777777" w:rsidR="00BE633F" w:rsidRPr="00BE633F" w:rsidRDefault="00BE633F" w:rsidP="00B267BA">
            <w:pPr>
              <w:spacing w:before="60" w:after="60"/>
            </w:pPr>
            <w:r w:rsidRPr="00BE633F">
              <w:rPr>
                <w:lang w:val="en-US"/>
              </w:rPr>
              <w:t>1.20 Modified tree layer with transformed subsidiary layers </w:t>
            </w:r>
            <w:r w:rsidRPr="00BE633F">
              <w:t> </w:t>
            </w:r>
          </w:p>
        </w:tc>
        <w:tc>
          <w:tcPr>
            <w:tcW w:w="2115" w:type="dxa"/>
            <w:hideMark/>
          </w:tcPr>
          <w:p w14:paraId="1B23E8D3" w14:textId="77777777" w:rsidR="00BE633F" w:rsidRPr="00BE633F" w:rsidRDefault="00BE633F" w:rsidP="00B267BA">
            <w:pPr>
              <w:spacing w:before="60" w:after="60"/>
            </w:pPr>
            <w:r w:rsidRPr="00BE633F">
              <w:rPr>
                <w:lang w:val="en-US"/>
              </w:rPr>
              <w:t>-</w:t>
            </w:r>
            <w:r w:rsidRPr="00BE633F">
              <w:t> </w:t>
            </w:r>
          </w:p>
        </w:tc>
        <w:tc>
          <w:tcPr>
            <w:tcW w:w="2115" w:type="dxa"/>
            <w:hideMark/>
          </w:tcPr>
          <w:p w14:paraId="4BA7B900" w14:textId="77777777" w:rsidR="00BE633F" w:rsidRPr="00BE633F" w:rsidRDefault="00BE633F" w:rsidP="00B267BA">
            <w:pPr>
              <w:spacing w:before="60" w:after="60"/>
            </w:pPr>
            <w:r w:rsidRPr="00BE633F">
              <w:rPr>
                <w:lang w:val="en-US"/>
              </w:rPr>
              <w:t>1.14</w:t>
            </w:r>
            <w:r w:rsidRPr="00BE633F">
              <w:t> </w:t>
            </w:r>
          </w:p>
        </w:tc>
        <w:tc>
          <w:tcPr>
            <w:tcW w:w="2115" w:type="dxa"/>
            <w:hideMark/>
          </w:tcPr>
          <w:p w14:paraId="7C710060" w14:textId="77777777" w:rsidR="00BE633F" w:rsidRPr="00BE633F" w:rsidRDefault="00BE633F" w:rsidP="00B267BA">
            <w:pPr>
              <w:spacing w:before="60" w:after="60"/>
            </w:pPr>
            <w:r w:rsidRPr="00BE633F">
              <w:rPr>
                <w:lang w:val="en-US"/>
              </w:rPr>
              <w:t>1.8, 1.13</w:t>
            </w:r>
            <w:r w:rsidRPr="00BE633F">
              <w:t> </w:t>
            </w:r>
          </w:p>
        </w:tc>
      </w:tr>
      <w:tr w:rsidR="00BE633F" w:rsidRPr="00BE633F" w14:paraId="749B24CC" w14:textId="77777777" w:rsidTr="00B267BA">
        <w:trPr>
          <w:trHeight w:val="285"/>
        </w:trPr>
        <w:tc>
          <w:tcPr>
            <w:tcW w:w="7500" w:type="dxa"/>
            <w:hideMark/>
          </w:tcPr>
          <w:p w14:paraId="24E119DD" w14:textId="77777777" w:rsidR="00BE633F" w:rsidRPr="00BE633F" w:rsidRDefault="00BE633F" w:rsidP="00B267BA">
            <w:pPr>
              <w:spacing w:before="60" w:after="60"/>
            </w:pPr>
            <w:r w:rsidRPr="00BE633F">
              <w:rPr>
                <w:lang w:val="en-US"/>
              </w:rPr>
              <w:t>1.21 Recovering highly modified tree layer with transformed subsidiary layers </w:t>
            </w:r>
            <w:r w:rsidRPr="00BE633F">
              <w:t> </w:t>
            </w:r>
          </w:p>
        </w:tc>
        <w:tc>
          <w:tcPr>
            <w:tcW w:w="2115" w:type="dxa"/>
            <w:hideMark/>
          </w:tcPr>
          <w:p w14:paraId="6AA9E689" w14:textId="77777777" w:rsidR="00BE633F" w:rsidRPr="00BE633F" w:rsidRDefault="00BE633F" w:rsidP="00B267BA">
            <w:pPr>
              <w:spacing w:before="60" w:after="60"/>
            </w:pPr>
            <w:r w:rsidRPr="00BE633F">
              <w:rPr>
                <w:lang w:val="en-US"/>
              </w:rPr>
              <w:t>-</w:t>
            </w:r>
            <w:r w:rsidRPr="00BE633F">
              <w:t> </w:t>
            </w:r>
          </w:p>
        </w:tc>
        <w:tc>
          <w:tcPr>
            <w:tcW w:w="2115" w:type="dxa"/>
            <w:hideMark/>
          </w:tcPr>
          <w:p w14:paraId="12FDF8E7" w14:textId="77777777" w:rsidR="00BE633F" w:rsidRPr="00BE633F" w:rsidRDefault="00BE633F" w:rsidP="00B267BA">
            <w:pPr>
              <w:spacing w:before="60" w:after="60"/>
            </w:pPr>
            <w:r w:rsidRPr="00BE633F">
              <w:rPr>
                <w:lang w:val="en-US"/>
              </w:rPr>
              <w:t>1.14, 1.15</w:t>
            </w:r>
            <w:r w:rsidRPr="00BE633F">
              <w:t> </w:t>
            </w:r>
          </w:p>
        </w:tc>
        <w:tc>
          <w:tcPr>
            <w:tcW w:w="2115" w:type="dxa"/>
            <w:hideMark/>
          </w:tcPr>
          <w:p w14:paraId="3442754F" w14:textId="77777777" w:rsidR="00BE633F" w:rsidRPr="00BE633F" w:rsidRDefault="00BE633F" w:rsidP="00B267BA">
            <w:pPr>
              <w:spacing w:before="60" w:after="60"/>
            </w:pPr>
            <w:r w:rsidRPr="00BE633F">
              <w:rPr>
                <w:lang w:val="en-US"/>
              </w:rPr>
              <w:t>1.8, 1.9</w:t>
            </w:r>
            <w:r w:rsidRPr="00BE633F">
              <w:t> </w:t>
            </w:r>
          </w:p>
        </w:tc>
      </w:tr>
      <w:tr w:rsidR="00BE633F" w:rsidRPr="00BE633F" w14:paraId="599425B5" w14:textId="77777777" w:rsidTr="00B267BA">
        <w:trPr>
          <w:trHeight w:val="285"/>
        </w:trPr>
        <w:tc>
          <w:tcPr>
            <w:tcW w:w="7500" w:type="dxa"/>
            <w:hideMark/>
          </w:tcPr>
          <w:p w14:paraId="7EDFA2C9" w14:textId="77777777" w:rsidR="00BE633F" w:rsidRPr="00BE633F" w:rsidRDefault="00BE633F" w:rsidP="00B267BA">
            <w:pPr>
              <w:spacing w:before="60" w:after="60"/>
            </w:pPr>
            <w:r w:rsidRPr="00BE633F">
              <w:rPr>
                <w:lang w:val="en-US"/>
              </w:rPr>
              <w:t>1.22 Static highly modified tree layer with transformed subsidiary layers </w:t>
            </w:r>
            <w:r w:rsidRPr="00BE633F">
              <w:t> </w:t>
            </w:r>
          </w:p>
        </w:tc>
        <w:tc>
          <w:tcPr>
            <w:tcW w:w="2115" w:type="dxa"/>
            <w:hideMark/>
          </w:tcPr>
          <w:p w14:paraId="647502D0" w14:textId="77777777" w:rsidR="00BE633F" w:rsidRPr="00BE633F" w:rsidRDefault="00BE633F" w:rsidP="00B267BA">
            <w:pPr>
              <w:spacing w:before="60" w:after="60"/>
            </w:pPr>
            <w:r w:rsidRPr="00BE633F">
              <w:rPr>
                <w:lang w:val="en-US"/>
              </w:rPr>
              <w:t>-</w:t>
            </w:r>
            <w:r w:rsidRPr="00BE633F">
              <w:t> </w:t>
            </w:r>
          </w:p>
        </w:tc>
        <w:tc>
          <w:tcPr>
            <w:tcW w:w="2115" w:type="dxa"/>
            <w:hideMark/>
          </w:tcPr>
          <w:p w14:paraId="77F9C0E6" w14:textId="77777777" w:rsidR="00BE633F" w:rsidRPr="00BE633F" w:rsidRDefault="00BE633F" w:rsidP="00B267BA">
            <w:pPr>
              <w:spacing w:before="60" w:after="60"/>
            </w:pPr>
            <w:r w:rsidRPr="00BE633F">
              <w:rPr>
                <w:lang w:val="en-US"/>
              </w:rPr>
              <w:t>1.14, 1.15</w:t>
            </w:r>
            <w:r w:rsidRPr="00BE633F">
              <w:t> </w:t>
            </w:r>
          </w:p>
        </w:tc>
        <w:tc>
          <w:tcPr>
            <w:tcW w:w="2115" w:type="dxa"/>
            <w:hideMark/>
          </w:tcPr>
          <w:p w14:paraId="436A2181" w14:textId="77777777" w:rsidR="00BE633F" w:rsidRPr="00BE633F" w:rsidRDefault="00BE633F" w:rsidP="00B267BA">
            <w:pPr>
              <w:spacing w:before="60" w:after="60"/>
            </w:pPr>
            <w:r w:rsidRPr="00BE633F">
              <w:rPr>
                <w:lang w:val="en-US"/>
              </w:rPr>
              <w:t>1.8, 1.9</w:t>
            </w:r>
            <w:r w:rsidRPr="00BE633F">
              <w:t> </w:t>
            </w:r>
          </w:p>
        </w:tc>
      </w:tr>
      <w:tr w:rsidR="00BE633F" w:rsidRPr="00BE633F" w14:paraId="6403B221" w14:textId="77777777" w:rsidTr="00B267BA">
        <w:trPr>
          <w:trHeight w:val="285"/>
        </w:trPr>
        <w:tc>
          <w:tcPr>
            <w:tcW w:w="7500" w:type="dxa"/>
            <w:hideMark/>
          </w:tcPr>
          <w:p w14:paraId="23777469" w14:textId="77777777" w:rsidR="00BE633F" w:rsidRPr="00BE633F" w:rsidRDefault="00BE633F" w:rsidP="00B267BA">
            <w:pPr>
              <w:spacing w:before="60" w:after="60"/>
            </w:pPr>
            <w:r w:rsidRPr="00BE633F">
              <w:rPr>
                <w:lang w:val="en-US"/>
              </w:rPr>
              <w:t>1.23 Transformed tree layer with transformed subsidiary layers </w:t>
            </w:r>
            <w:r w:rsidRPr="00BE633F">
              <w:t> </w:t>
            </w:r>
          </w:p>
        </w:tc>
        <w:tc>
          <w:tcPr>
            <w:tcW w:w="2115" w:type="dxa"/>
            <w:hideMark/>
          </w:tcPr>
          <w:p w14:paraId="38B9A9F3" w14:textId="77777777" w:rsidR="00BE633F" w:rsidRPr="00BE633F" w:rsidRDefault="00BE633F" w:rsidP="00B267BA">
            <w:pPr>
              <w:spacing w:before="60" w:after="60"/>
            </w:pPr>
            <w:r w:rsidRPr="00BE633F">
              <w:rPr>
                <w:lang w:val="en-US"/>
              </w:rPr>
              <w:t>-</w:t>
            </w:r>
            <w:r w:rsidRPr="00BE633F">
              <w:t> </w:t>
            </w:r>
          </w:p>
        </w:tc>
        <w:tc>
          <w:tcPr>
            <w:tcW w:w="2115" w:type="dxa"/>
            <w:hideMark/>
          </w:tcPr>
          <w:p w14:paraId="45B9A5E5" w14:textId="77777777" w:rsidR="00BE633F" w:rsidRPr="00BE633F" w:rsidRDefault="00BE633F" w:rsidP="00B267BA">
            <w:pPr>
              <w:spacing w:before="60" w:after="60"/>
            </w:pPr>
            <w:r w:rsidRPr="00BE633F">
              <w:rPr>
                <w:lang w:val="en-US"/>
              </w:rPr>
              <w:t>1.14, 1.15</w:t>
            </w:r>
            <w:r w:rsidRPr="00BE633F">
              <w:t> </w:t>
            </w:r>
          </w:p>
        </w:tc>
        <w:tc>
          <w:tcPr>
            <w:tcW w:w="2115" w:type="dxa"/>
            <w:hideMark/>
          </w:tcPr>
          <w:p w14:paraId="7E1E1B21" w14:textId="77777777" w:rsidR="00BE633F" w:rsidRPr="00BE633F" w:rsidRDefault="00BE633F" w:rsidP="00B267BA">
            <w:pPr>
              <w:spacing w:before="60" w:after="60"/>
            </w:pPr>
            <w:r w:rsidRPr="00BE633F">
              <w:rPr>
                <w:lang w:val="en-US"/>
              </w:rPr>
              <w:t>1.8, 1.9</w:t>
            </w:r>
            <w:r w:rsidRPr="00BE633F">
              <w:t> </w:t>
            </w:r>
          </w:p>
        </w:tc>
      </w:tr>
      <w:tr w:rsidR="00BE633F" w:rsidRPr="00BE633F" w14:paraId="0887C5B2" w14:textId="77777777" w:rsidTr="00B267BA">
        <w:trPr>
          <w:trHeight w:val="285"/>
        </w:trPr>
        <w:tc>
          <w:tcPr>
            <w:tcW w:w="7500" w:type="dxa"/>
            <w:hideMark/>
          </w:tcPr>
          <w:p w14:paraId="7CD5809D" w14:textId="77777777" w:rsidR="00BE633F" w:rsidRPr="00BE633F" w:rsidRDefault="00BE633F" w:rsidP="00B267BA">
            <w:pPr>
              <w:spacing w:before="60" w:after="60"/>
            </w:pPr>
            <w:r w:rsidRPr="00BE633F">
              <w:rPr>
                <w:lang w:val="en-US"/>
              </w:rPr>
              <w:t>1.24 Cultivated tree layer with transformed subsidiary layers </w:t>
            </w:r>
            <w:r w:rsidRPr="00BE633F">
              <w:t> </w:t>
            </w:r>
          </w:p>
        </w:tc>
        <w:tc>
          <w:tcPr>
            <w:tcW w:w="2115" w:type="dxa"/>
            <w:hideMark/>
          </w:tcPr>
          <w:p w14:paraId="25B40511" w14:textId="77777777" w:rsidR="00BE633F" w:rsidRPr="00BE633F" w:rsidRDefault="00BE633F" w:rsidP="00B267BA">
            <w:pPr>
              <w:spacing w:before="60" w:after="60"/>
            </w:pPr>
            <w:r w:rsidRPr="00BE633F">
              <w:rPr>
                <w:lang w:val="en-US"/>
              </w:rPr>
              <w:t>-</w:t>
            </w:r>
            <w:r w:rsidRPr="00BE633F">
              <w:t> </w:t>
            </w:r>
          </w:p>
        </w:tc>
        <w:tc>
          <w:tcPr>
            <w:tcW w:w="2115" w:type="dxa"/>
            <w:hideMark/>
          </w:tcPr>
          <w:p w14:paraId="063324BC" w14:textId="77777777" w:rsidR="00BE633F" w:rsidRPr="00BE633F" w:rsidRDefault="00BE633F" w:rsidP="00B267BA">
            <w:pPr>
              <w:spacing w:before="60" w:after="60"/>
            </w:pPr>
            <w:r w:rsidRPr="00BE633F">
              <w:rPr>
                <w:lang w:val="en-US"/>
              </w:rPr>
              <w:t>1.14, 1.15</w:t>
            </w:r>
            <w:r w:rsidRPr="00BE633F">
              <w:t> </w:t>
            </w:r>
          </w:p>
        </w:tc>
        <w:tc>
          <w:tcPr>
            <w:tcW w:w="2115" w:type="dxa"/>
            <w:hideMark/>
          </w:tcPr>
          <w:p w14:paraId="731505AD" w14:textId="77777777" w:rsidR="00BE633F" w:rsidRPr="00BE633F" w:rsidRDefault="00BE633F" w:rsidP="00B267BA">
            <w:pPr>
              <w:spacing w:before="60" w:after="60"/>
            </w:pPr>
            <w:r w:rsidRPr="00BE633F">
              <w:rPr>
                <w:lang w:val="en-US"/>
              </w:rPr>
              <w:t>1.8, 1.9</w:t>
            </w:r>
            <w:r w:rsidRPr="00BE633F">
              <w:t> </w:t>
            </w:r>
          </w:p>
        </w:tc>
      </w:tr>
    </w:tbl>
    <w:p w14:paraId="640045DA" w14:textId="77777777" w:rsidR="007F6E68" w:rsidRDefault="007F6E68" w:rsidP="00BE633F">
      <w:pPr>
        <w:rPr>
          <w:i/>
          <w:iCs/>
        </w:rPr>
      </w:pPr>
    </w:p>
    <w:p w14:paraId="5BB7FD47" w14:textId="0EA10D75" w:rsidR="00BE633F" w:rsidRPr="00B267BA" w:rsidRDefault="00BE633F" w:rsidP="00301C3B">
      <w:pPr>
        <w:keepNext/>
        <w:rPr>
          <w:b/>
        </w:rPr>
      </w:pPr>
      <w:r w:rsidRPr="00B267BA">
        <w:rPr>
          <w:b/>
        </w:rPr>
        <w:t xml:space="preserve">Table C2. Permitted restoration target </w:t>
      </w:r>
      <w:r w:rsidR="774B93C0" w:rsidRPr="00B267BA">
        <w:rPr>
          <w:b/>
        </w:rPr>
        <w:t>s</w:t>
      </w:r>
      <w:r w:rsidR="774B93C0" w:rsidRPr="00B267BA">
        <w:rPr>
          <w:rFonts w:ascii="Calibri" w:eastAsia="Calibri" w:hAnsi="Calibri" w:cs="Calibri"/>
          <w:b/>
          <w:szCs w:val="24"/>
        </w:rPr>
        <w:t xml:space="preserve">tates and corresponding transition </w:t>
      </w:r>
      <w:r w:rsidR="00C027C7" w:rsidRPr="00B267BA">
        <w:rPr>
          <w:rFonts w:ascii="Calibri" w:eastAsia="Calibri" w:hAnsi="Calibri" w:cs="Calibri"/>
          <w:b/>
          <w:szCs w:val="24"/>
        </w:rPr>
        <w:t xml:space="preserve">types </w:t>
      </w:r>
      <w:r w:rsidR="00C027C7" w:rsidRPr="00B267BA">
        <w:rPr>
          <w:b/>
        </w:rPr>
        <w:t>for</w:t>
      </w:r>
      <w:r w:rsidRPr="00B267BA">
        <w:rPr>
          <w:b/>
        </w:rPr>
        <w:t xml:space="preserve"> MVG structural group 2 (Open forests to open woodlands) </w:t>
      </w:r>
    </w:p>
    <w:tbl>
      <w:tblPr>
        <w:tblW w:w="13845" w:type="dxa"/>
        <w:tblBorders>
          <w:top w:val="single" w:sz="4" w:space="0" w:color="197C7D" w:themeColor="accent1"/>
          <w:left w:val="single" w:sz="4" w:space="0" w:color="197C7D" w:themeColor="accent1"/>
          <w:bottom w:val="single" w:sz="4" w:space="0" w:color="197C7D" w:themeColor="accent1"/>
          <w:right w:val="single" w:sz="4" w:space="0" w:color="197C7D" w:themeColor="accent1"/>
          <w:insideH w:val="single" w:sz="4" w:space="0" w:color="197C7D" w:themeColor="accent1"/>
          <w:insideV w:val="single" w:sz="4" w:space="0" w:color="197C7D" w:themeColor="accent1"/>
        </w:tblBorders>
        <w:tblCellMar>
          <w:left w:w="0" w:type="dxa"/>
          <w:right w:w="0" w:type="dxa"/>
        </w:tblCellMar>
        <w:tblLook w:val="04A0" w:firstRow="1" w:lastRow="0" w:firstColumn="1" w:lastColumn="0" w:noHBand="0" w:noVBand="1"/>
      </w:tblPr>
      <w:tblGrid>
        <w:gridCol w:w="7500"/>
        <w:gridCol w:w="2115"/>
        <w:gridCol w:w="2115"/>
        <w:gridCol w:w="2115"/>
      </w:tblGrid>
      <w:tr w:rsidR="00844D18" w:rsidRPr="00BE633F" w14:paraId="36EAFA2D" w14:textId="77777777" w:rsidTr="00080C37">
        <w:trPr>
          <w:trHeight w:val="285"/>
        </w:trPr>
        <w:tc>
          <w:tcPr>
            <w:tcW w:w="7500" w:type="dxa"/>
            <w:shd w:val="clear" w:color="auto" w:fill="197C7D" w:themeFill="accent1"/>
            <w:hideMark/>
          </w:tcPr>
          <w:p w14:paraId="3C7C6ECD" w14:textId="28C843B9" w:rsidR="00844D18" w:rsidRPr="00B267BA" w:rsidRDefault="00844D18" w:rsidP="00844D18">
            <w:pPr>
              <w:spacing w:before="60" w:after="60"/>
              <w:rPr>
                <w:color w:val="FFFFFF" w:themeColor="background1"/>
              </w:rPr>
            </w:pPr>
            <w:r w:rsidRPr="00B267BA">
              <w:rPr>
                <w:b/>
                <w:color w:val="FFFFFF" w:themeColor="background1"/>
                <w:lang w:val="en-US"/>
              </w:rPr>
              <w:t>STM starting</w:t>
            </w:r>
            <w:r>
              <w:rPr>
                <w:b/>
                <w:color w:val="FFFFFF" w:themeColor="background1"/>
                <w:lang w:val="en-US"/>
              </w:rPr>
              <w:t xml:space="preserve"> ecosystem</w:t>
            </w:r>
            <w:r w:rsidRPr="00B267BA">
              <w:rPr>
                <w:b/>
                <w:color w:val="FFFFFF" w:themeColor="background1"/>
                <w:lang w:val="en-US"/>
              </w:rPr>
              <w:t xml:space="preserve"> condition state </w:t>
            </w:r>
            <w:r w:rsidRPr="00B267BA">
              <w:rPr>
                <w:color w:val="FFFFFF" w:themeColor="background1"/>
              </w:rPr>
              <w:t> </w:t>
            </w:r>
          </w:p>
        </w:tc>
        <w:tc>
          <w:tcPr>
            <w:tcW w:w="2115" w:type="dxa"/>
            <w:shd w:val="clear" w:color="auto" w:fill="197C7D" w:themeFill="accent1"/>
            <w:hideMark/>
          </w:tcPr>
          <w:p w14:paraId="0CB3786E" w14:textId="07D27F6B" w:rsidR="00844D18" w:rsidRPr="00B267BA" w:rsidRDefault="00844D18" w:rsidP="00844D18">
            <w:pPr>
              <w:spacing w:before="60" w:after="60"/>
              <w:rPr>
                <w:color w:val="FFFFFF" w:themeColor="background1"/>
              </w:rPr>
            </w:pPr>
            <w:r w:rsidRPr="00B267BA">
              <w:rPr>
                <w:b/>
                <w:color w:val="FFFFFF" w:themeColor="background1"/>
                <w:lang w:val="en-US"/>
              </w:rPr>
              <w:t xml:space="preserve">Target state </w:t>
            </w:r>
            <w:r>
              <w:rPr>
                <w:b/>
                <w:color w:val="FFFFFF" w:themeColor="background1"/>
                <w:lang w:val="en-US"/>
              </w:rPr>
              <w:t>-</w:t>
            </w:r>
            <w:r w:rsidRPr="00B267BA">
              <w:rPr>
                <w:b/>
                <w:color w:val="FFFFFF" w:themeColor="background1"/>
                <w:lang w:val="en-US"/>
              </w:rPr>
              <w:t xml:space="preserve"> no state change (M &amp; E1)</w:t>
            </w:r>
            <w:r w:rsidRPr="00B267BA">
              <w:rPr>
                <w:color w:val="FFFFFF" w:themeColor="background1"/>
              </w:rPr>
              <w:t> </w:t>
            </w:r>
          </w:p>
        </w:tc>
        <w:tc>
          <w:tcPr>
            <w:tcW w:w="2115" w:type="dxa"/>
            <w:shd w:val="clear" w:color="auto" w:fill="197C7D" w:themeFill="accent1"/>
            <w:hideMark/>
          </w:tcPr>
          <w:p w14:paraId="5C1FD226" w14:textId="07BFD0E2" w:rsidR="00844D18" w:rsidRPr="00B267BA" w:rsidRDefault="00844D18" w:rsidP="00844D18">
            <w:pPr>
              <w:spacing w:before="60" w:after="60"/>
              <w:rPr>
                <w:color w:val="FFFFFF" w:themeColor="background1"/>
              </w:rPr>
            </w:pPr>
            <w:r w:rsidRPr="00B267BA">
              <w:rPr>
                <w:b/>
                <w:color w:val="FFFFFF" w:themeColor="background1"/>
                <w:lang w:val="en-US"/>
              </w:rPr>
              <w:t xml:space="preserve">Target state </w:t>
            </w:r>
            <w:r>
              <w:rPr>
                <w:b/>
                <w:color w:val="FFFFFF" w:themeColor="background1"/>
                <w:lang w:val="en-US"/>
              </w:rPr>
              <w:t>-</w:t>
            </w:r>
            <w:r w:rsidRPr="00B267BA">
              <w:rPr>
                <w:b/>
                <w:color w:val="FFFFFF" w:themeColor="background1"/>
                <w:lang w:val="en-US"/>
              </w:rPr>
              <w:t xml:space="preserve"> transition</w:t>
            </w:r>
            <w:r>
              <w:rPr>
                <w:b/>
                <w:color w:val="FFFFFF" w:themeColor="background1"/>
                <w:lang w:val="en-US"/>
              </w:rPr>
              <w:t xml:space="preserve"> type </w:t>
            </w:r>
            <w:r w:rsidRPr="00B267BA">
              <w:rPr>
                <w:b/>
                <w:color w:val="FFFFFF" w:themeColor="background1"/>
                <w:lang w:val="en-US"/>
              </w:rPr>
              <w:t>E2</w:t>
            </w:r>
            <w:r w:rsidRPr="00B267BA">
              <w:rPr>
                <w:color w:val="FFFFFF" w:themeColor="background1"/>
              </w:rPr>
              <w:t> </w:t>
            </w:r>
          </w:p>
        </w:tc>
        <w:tc>
          <w:tcPr>
            <w:tcW w:w="2115" w:type="dxa"/>
            <w:shd w:val="clear" w:color="auto" w:fill="197C7D" w:themeFill="accent1"/>
            <w:hideMark/>
          </w:tcPr>
          <w:p w14:paraId="4BCDF2DE" w14:textId="472AC6E6" w:rsidR="00844D18" w:rsidRPr="00B267BA" w:rsidRDefault="00844D18" w:rsidP="00844D18">
            <w:pPr>
              <w:spacing w:before="60" w:after="60"/>
              <w:rPr>
                <w:color w:val="FFFFFF" w:themeColor="background1"/>
              </w:rPr>
            </w:pPr>
            <w:r w:rsidRPr="00B267BA">
              <w:rPr>
                <w:b/>
                <w:color w:val="FFFFFF" w:themeColor="background1"/>
                <w:lang w:val="en-US"/>
              </w:rPr>
              <w:t xml:space="preserve">Target state </w:t>
            </w:r>
            <w:r w:rsidR="00FB342A">
              <w:rPr>
                <w:b/>
                <w:color w:val="FFFFFF" w:themeColor="background1"/>
                <w:lang w:val="en-US"/>
              </w:rPr>
              <w:t>-</w:t>
            </w:r>
            <w:r w:rsidR="00FB342A" w:rsidRPr="00B267BA">
              <w:rPr>
                <w:b/>
                <w:color w:val="FFFFFF" w:themeColor="background1"/>
                <w:lang w:val="en-US"/>
              </w:rPr>
              <w:t xml:space="preserve"> transition</w:t>
            </w:r>
            <w:r>
              <w:rPr>
                <w:b/>
                <w:color w:val="FFFFFF" w:themeColor="background1"/>
                <w:lang w:val="en-US"/>
              </w:rPr>
              <w:t xml:space="preserve"> type </w:t>
            </w:r>
            <w:r w:rsidRPr="00B267BA">
              <w:rPr>
                <w:b/>
                <w:color w:val="FFFFFF" w:themeColor="background1"/>
                <w:lang w:val="en-US"/>
              </w:rPr>
              <w:t>E3</w:t>
            </w:r>
            <w:r w:rsidRPr="00B267BA">
              <w:rPr>
                <w:color w:val="FFFFFF" w:themeColor="background1"/>
              </w:rPr>
              <w:t> </w:t>
            </w:r>
          </w:p>
        </w:tc>
      </w:tr>
      <w:tr w:rsidR="00BE633F" w:rsidRPr="00BE633F" w14:paraId="29686553" w14:textId="77777777" w:rsidTr="00080C37">
        <w:trPr>
          <w:trHeight w:val="285"/>
        </w:trPr>
        <w:tc>
          <w:tcPr>
            <w:tcW w:w="7500" w:type="dxa"/>
            <w:hideMark/>
          </w:tcPr>
          <w:p w14:paraId="6F8C6DC8" w14:textId="77777777" w:rsidR="00BE633F" w:rsidRPr="00BE633F" w:rsidRDefault="00BE633F" w:rsidP="00B267BA">
            <w:pPr>
              <w:spacing w:before="60" w:after="60"/>
            </w:pPr>
            <w:r w:rsidRPr="00BE633F">
              <w:rPr>
                <w:lang w:val="en-US"/>
              </w:rPr>
              <w:t>2.1 Close to reference canopy and understorey</w:t>
            </w:r>
            <w:r w:rsidRPr="00BE633F">
              <w:t> </w:t>
            </w:r>
          </w:p>
        </w:tc>
        <w:tc>
          <w:tcPr>
            <w:tcW w:w="2115" w:type="dxa"/>
            <w:hideMark/>
          </w:tcPr>
          <w:p w14:paraId="795C7EE6" w14:textId="77777777" w:rsidR="00BE633F" w:rsidRPr="00BE633F" w:rsidRDefault="00BE633F" w:rsidP="00B267BA">
            <w:pPr>
              <w:spacing w:before="60" w:after="60"/>
            </w:pPr>
            <w:r w:rsidRPr="00BE633F">
              <w:rPr>
                <w:lang w:val="en-US"/>
              </w:rPr>
              <w:t>M</w:t>
            </w:r>
            <w:r w:rsidRPr="00BE633F">
              <w:t> </w:t>
            </w:r>
          </w:p>
        </w:tc>
        <w:tc>
          <w:tcPr>
            <w:tcW w:w="2115" w:type="dxa"/>
            <w:hideMark/>
          </w:tcPr>
          <w:p w14:paraId="6C7D3776" w14:textId="77777777" w:rsidR="00BE633F" w:rsidRPr="00BE633F" w:rsidRDefault="00BE633F" w:rsidP="00B267BA">
            <w:pPr>
              <w:spacing w:before="60" w:after="60"/>
            </w:pPr>
            <w:r w:rsidRPr="00BE633F">
              <w:rPr>
                <w:lang w:val="en-US"/>
              </w:rPr>
              <w:t>-</w:t>
            </w:r>
            <w:r w:rsidRPr="00BE633F">
              <w:t> </w:t>
            </w:r>
          </w:p>
        </w:tc>
        <w:tc>
          <w:tcPr>
            <w:tcW w:w="2115" w:type="dxa"/>
            <w:hideMark/>
          </w:tcPr>
          <w:p w14:paraId="1AC59817" w14:textId="77777777" w:rsidR="00BE633F" w:rsidRPr="00BE633F" w:rsidRDefault="00BE633F" w:rsidP="00B267BA">
            <w:pPr>
              <w:spacing w:before="60" w:after="60"/>
            </w:pPr>
            <w:r w:rsidRPr="00BE633F">
              <w:rPr>
                <w:lang w:val="en-US"/>
              </w:rPr>
              <w:t>-</w:t>
            </w:r>
            <w:r w:rsidRPr="00BE633F">
              <w:t> </w:t>
            </w:r>
          </w:p>
        </w:tc>
      </w:tr>
      <w:tr w:rsidR="00BE633F" w:rsidRPr="00BE633F" w14:paraId="7B9B61D6" w14:textId="77777777" w:rsidTr="00080C37">
        <w:trPr>
          <w:trHeight w:val="285"/>
        </w:trPr>
        <w:tc>
          <w:tcPr>
            <w:tcW w:w="7500" w:type="dxa"/>
            <w:hideMark/>
          </w:tcPr>
          <w:p w14:paraId="2503F91F" w14:textId="77777777" w:rsidR="00BE633F" w:rsidRPr="00BE633F" w:rsidRDefault="00BE633F" w:rsidP="00B267BA">
            <w:pPr>
              <w:spacing w:before="60" w:after="60"/>
            </w:pPr>
            <w:r w:rsidRPr="00BE633F">
              <w:rPr>
                <w:lang w:val="en-US"/>
              </w:rPr>
              <w:t>2.2 Modified canopy with close to reference understorey</w:t>
            </w:r>
            <w:r w:rsidRPr="00BE633F">
              <w:t> </w:t>
            </w:r>
          </w:p>
        </w:tc>
        <w:tc>
          <w:tcPr>
            <w:tcW w:w="2115" w:type="dxa"/>
            <w:hideMark/>
          </w:tcPr>
          <w:p w14:paraId="2478D72E" w14:textId="77777777" w:rsidR="00BE633F" w:rsidRPr="00BE633F" w:rsidRDefault="00BE633F" w:rsidP="00B267BA">
            <w:pPr>
              <w:spacing w:before="60" w:after="60"/>
            </w:pPr>
            <w:r w:rsidRPr="00BE633F">
              <w:rPr>
                <w:lang w:val="en-US"/>
              </w:rPr>
              <w:t>M</w:t>
            </w:r>
            <w:r w:rsidRPr="00BE633F">
              <w:t> </w:t>
            </w:r>
          </w:p>
        </w:tc>
        <w:tc>
          <w:tcPr>
            <w:tcW w:w="2115" w:type="dxa"/>
            <w:hideMark/>
          </w:tcPr>
          <w:p w14:paraId="4AE3CD09" w14:textId="77777777" w:rsidR="00BE633F" w:rsidRPr="00BE633F" w:rsidRDefault="00BE633F" w:rsidP="00B267BA">
            <w:pPr>
              <w:spacing w:before="60" w:after="60"/>
            </w:pPr>
            <w:r w:rsidRPr="00BE633F">
              <w:rPr>
                <w:lang w:val="en-US"/>
              </w:rPr>
              <w:t>-</w:t>
            </w:r>
            <w:r w:rsidRPr="00BE633F">
              <w:t> </w:t>
            </w:r>
          </w:p>
        </w:tc>
        <w:tc>
          <w:tcPr>
            <w:tcW w:w="2115" w:type="dxa"/>
            <w:hideMark/>
          </w:tcPr>
          <w:p w14:paraId="203DBD7F" w14:textId="77777777" w:rsidR="00BE633F" w:rsidRPr="00BE633F" w:rsidRDefault="00BE633F" w:rsidP="00B267BA">
            <w:pPr>
              <w:spacing w:before="60" w:after="60"/>
            </w:pPr>
            <w:r w:rsidRPr="00BE633F">
              <w:rPr>
                <w:lang w:val="en-US"/>
              </w:rPr>
              <w:t>2.1</w:t>
            </w:r>
            <w:r w:rsidRPr="00BE633F">
              <w:t> </w:t>
            </w:r>
          </w:p>
        </w:tc>
      </w:tr>
      <w:tr w:rsidR="00BE633F" w:rsidRPr="00BE633F" w14:paraId="36560B18" w14:textId="77777777" w:rsidTr="00080C37">
        <w:trPr>
          <w:trHeight w:val="285"/>
        </w:trPr>
        <w:tc>
          <w:tcPr>
            <w:tcW w:w="7500" w:type="dxa"/>
            <w:hideMark/>
          </w:tcPr>
          <w:p w14:paraId="1305517F" w14:textId="77777777" w:rsidR="00BE633F" w:rsidRPr="00BE633F" w:rsidRDefault="00BE633F" w:rsidP="00B267BA">
            <w:pPr>
              <w:spacing w:before="60" w:after="60"/>
            </w:pPr>
            <w:r w:rsidRPr="00BE633F">
              <w:rPr>
                <w:lang w:val="en-US"/>
              </w:rPr>
              <w:lastRenderedPageBreak/>
              <w:t>2.3 Recovering highly modified canopy with close to reference understorey</w:t>
            </w:r>
            <w:r w:rsidRPr="00BE633F">
              <w:t> </w:t>
            </w:r>
          </w:p>
        </w:tc>
        <w:tc>
          <w:tcPr>
            <w:tcW w:w="2115" w:type="dxa"/>
            <w:hideMark/>
          </w:tcPr>
          <w:p w14:paraId="4E142743" w14:textId="77777777" w:rsidR="00BE633F" w:rsidRPr="00BE633F" w:rsidRDefault="00BE633F" w:rsidP="00B267BA">
            <w:pPr>
              <w:spacing w:before="60" w:after="60"/>
            </w:pPr>
            <w:r w:rsidRPr="00BE633F">
              <w:rPr>
                <w:lang w:val="en-US"/>
              </w:rPr>
              <w:t>M</w:t>
            </w:r>
            <w:r w:rsidRPr="00BE633F">
              <w:t> </w:t>
            </w:r>
          </w:p>
        </w:tc>
        <w:tc>
          <w:tcPr>
            <w:tcW w:w="2115" w:type="dxa"/>
            <w:hideMark/>
          </w:tcPr>
          <w:p w14:paraId="76332308" w14:textId="77777777" w:rsidR="00BE633F" w:rsidRPr="00BE633F" w:rsidRDefault="00BE633F" w:rsidP="00B267BA">
            <w:pPr>
              <w:spacing w:before="60" w:after="60"/>
            </w:pPr>
            <w:r w:rsidRPr="00BE633F">
              <w:rPr>
                <w:lang w:val="en-US"/>
              </w:rPr>
              <w:t>2.2</w:t>
            </w:r>
            <w:r w:rsidRPr="00BE633F">
              <w:t> </w:t>
            </w:r>
          </w:p>
        </w:tc>
        <w:tc>
          <w:tcPr>
            <w:tcW w:w="2115" w:type="dxa"/>
            <w:hideMark/>
          </w:tcPr>
          <w:p w14:paraId="22D3E71D" w14:textId="77777777" w:rsidR="00BE633F" w:rsidRPr="00BE633F" w:rsidRDefault="00BE633F" w:rsidP="00B267BA">
            <w:pPr>
              <w:spacing w:before="60" w:after="60"/>
            </w:pPr>
            <w:r w:rsidRPr="00BE633F">
              <w:rPr>
                <w:lang w:val="en-US"/>
              </w:rPr>
              <w:t>-</w:t>
            </w:r>
            <w:r w:rsidRPr="00BE633F">
              <w:t> </w:t>
            </w:r>
          </w:p>
        </w:tc>
      </w:tr>
      <w:tr w:rsidR="00BE633F" w:rsidRPr="00BE633F" w14:paraId="3E6FE1B5" w14:textId="77777777" w:rsidTr="00080C37">
        <w:trPr>
          <w:trHeight w:val="285"/>
        </w:trPr>
        <w:tc>
          <w:tcPr>
            <w:tcW w:w="7500" w:type="dxa"/>
            <w:hideMark/>
          </w:tcPr>
          <w:p w14:paraId="1DF45D1B" w14:textId="77777777" w:rsidR="00BE633F" w:rsidRPr="00BE633F" w:rsidRDefault="00BE633F" w:rsidP="00B267BA">
            <w:pPr>
              <w:spacing w:before="60" w:after="60"/>
            </w:pPr>
            <w:r w:rsidRPr="00BE633F">
              <w:rPr>
                <w:lang w:val="en-US"/>
              </w:rPr>
              <w:t>2.4 Static highly modified canopy with close to reference understorey</w:t>
            </w:r>
            <w:r w:rsidRPr="00BE633F">
              <w:t> </w:t>
            </w:r>
          </w:p>
        </w:tc>
        <w:tc>
          <w:tcPr>
            <w:tcW w:w="2115" w:type="dxa"/>
            <w:hideMark/>
          </w:tcPr>
          <w:p w14:paraId="42A48FED" w14:textId="77777777" w:rsidR="00BE633F" w:rsidRPr="00BE633F" w:rsidRDefault="00BE633F" w:rsidP="00B267BA">
            <w:pPr>
              <w:spacing w:before="60" w:after="60"/>
            </w:pPr>
            <w:r w:rsidRPr="00BE633F">
              <w:rPr>
                <w:lang w:val="en-US"/>
              </w:rPr>
              <w:t>M</w:t>
            </w:r>
            <w:r w:rsidRPr="00BE633F">
              <w:t> </w:t>
            </w:r>
          </w:p>
        </w:tc>
        <w:tc>
          <w:tcPr>
            <w:tcW w:w="2115" w:type="dxa"/>
            <w:hideMark/>
          </w:tcPr>
          <w:p w14:paraId="3E325D00" w14:textId="77777777" w:rsidR="00BE633F" w:rsidRPr="00BE633F" w:rsidRDefault="00BE633F" w:rsidP="00B267BA">
            <w:pPr>
              <w:spacing w:before="60" w:after="60"/>
            </w:pPr>
            <w:r w:rsidRPr="00BE633F">
              <w:rPr>
                <w:lang w:val="en-US"/>
              </w:rPr>
              <w:t>2.2, 2.3</w:t>
            </w:r>
            <w:r w:rsidRPr="00BE633F">
              <w:t> </w:t>
            </w:r>
          </w:p>
        </w:tc>
        <w:tc>
          <w:tcPr>
            <w:tcW w:w="2115" w:type="dxa"/>
            <w:hideMark/>
          </w:tcPr>
          <w:p w14:paraId="2D26A40A" w14:textId="77777777" w:rsidR="00BE633F" w:rsidRPr="00BE633F" w:rsidRDefault="00BE633F" w:rsidP="00B267BA">
            <w:pPr>
              <w:spacing w:before="60" w:after="60"/>
            </w:pPr>
            <w:r w:rsidRPr="00BE633F">
              <w:rPr>
                <w:lang w:val="en-US"/>
              </w:rPr>
              <w:t>-</w:t>
            </w:r>
            <w:r w:rsidRPr="00BE633F">
              <w:t> </w:t>
            </w:r>
          </w:p>
        </w:tc>
      </w:tr>
      <w:tr w:rsidR="00BE633F" w:rsidRPr="00BE633F" w14:paraId="17E6A1B7" w14:textId="77777777" w:rsidTr="00080C37">
        <w:trPr>
          <w:trHeight w:val="285"/>
        </w:trPr>
        <w:tc>
          <w:tcPr>
            <w:tcW w:w="7500" w:type="dxa"/>
            <w:hideMark/>
          </w:tcPr>
          <w:p w14:paraId="6532C0EE" w14:textId="77777777" w:rsidR="00BE633F" w:rsidRPr="00BE633F" w:rsidRDefault="00BE633F" w:rsidP="00B267BA">
            <w:pPr>
              <w:spacing w:before="60" w:after="60"/>
            </w:pPr>
            <w:r w:rsidRPr="00BE633F">
              <w:rPr>
                <w:lang w:val="en-US"/>
              </w:rPr>
              <w:t>2.5 Transformed canopy with close to reference understorey</w:t>
            </w:r>
            <w:r w:rsidRPr="00BE633F">
              <w:t> </w:t>
            </w:r>
          </w:p>
        </w:tc>
        <w:tc>
          <w:tcPr>
            <w:tcW w:w="2115" w:type="dxa"/>
            <w:hideMark/>
          </w:tcPr>
          <w:p w14:paraId="6720650B" w14:textId="77777777" w:rsidR="00BE633F" w:rsidRPr="00BE633F" w:rsidRDefault="00BE633F" w:rsidP="00B267BA">
            <w:pPr>
              <w:spacing w:before="60" w:after="60"/>
            </w:pPr>
            <w:r w:rsidRPr="00BE633F">
              <w:rPr>
                <w:lang w:val="en-US"/>
              </w:rPr>
              <w:t>M</w:t>
            </w:r>
            <w:r w:rsidRPr="00BE633F">
              <w:t> </w:t>
            </w:r>
          </w:p>
        </w:tc>
        <w:tc>
          <w:tcPr>
            <w:tcW w:w="2115" w:type="dxa"/>
            <w:hideMark/>
          </w:tcPr>
          <w:p w14:paraId="60D13721" w14:textId="77777777" w:rsidR="00BE633F" w:rsidRPr="00BE633F" w:rsidRDefault="00BE633F" w:rsidP="00B267BA">
            <w:pPr>
              <w:spacing w:before="60" w:after="60"/>
            </w:pPr>
            <w:r w:rsidRPr="00BE633F">
              <w:rPr>
                <w:lang w:val="en-US"/>
              </w:rPr>
              <w:t>2.3</w:t>
            </w:r>
            <w:r w:rsidRPr="00BE633F">
              <w:t> </w:t>
            </w:r>
          </w:p>
        </w:tc>
        <w:tc>
          <w:tcPr>
            <w:tcW w:w="2115" w:type="dxa"/>
            <w:hideMark/>
          </w:tcPr>
          <w:p w14:paraId="553CC88D" w14:textId="77777777" w:rsidR="00BE633F" w:rsidRPr="00BE633F" w:rsidRDefault="00BE633F" w:rsidP="00B267BA">
            <w:pPr>
              <w:spacing w:before="60" w:after="60"/>
            </w:pPr>
            <w:r w:rsidRPr="00BE633F">
              <w:rPr>
                <w:lang w:val="en-US"/>
              </w:rPr>
              <w:t>2.3</w:t>
            </w:r>
            <w:r w:rsidRPr="00BE633F">
              <w:t> </w:t>
            </w:r>
          </w:p>
        </w:tc>
      </w:tr>
      <w:tr w:rsidR="00BE633F" w:rsidRPr="00BE633F" w14:paraId="2B4FF681" w14:textId="77777777" w:rsidTr="00080C37">
        <w:trPr>
          <w:trHeight w:val="285"/>
        </w:trPr>
        <w:tc>
          <w:tcPr>
            <w:tcW w:w="7500" w:type="dxa"/>
            <w:hideMark/>
          </w:tcPr>
          <w:p w14:paraId="05D6B0D1" w14:textId="77777777" w:rsidR="00BE633F" w:rsidRPr="00BE633F" w:rsidRDefault="00BE633F" w:rsidP="00B267BA">
            <w:pPr>
              <w:spacing w:before="60" w:after="60"/>
            </w:pPr>
            <w:r w:rsidRPr="00BE633F">
              <w:rPr>
                <w:lang w:val="en-US"/>
              </w:rPr>
              <w:t>2.6 Cultivated canopy with close to reference understorey</w:t>
            </w:r>
            <w:r w:rsidRPr="00BE633F">
              <w:t> </w:t>
            </w:r>
          </w:p>
        </w:tc>
        <w:tc>
          <w:tcPr>
            <w:tcW w:w="2115" w:type="dxa"/>
            <w:hideMark/>
          </w:tcPr>
          <w:p w14:paraId="1849F268" w14:textId="77777777" w:rsidR="00BE633F" w:rsidRPr="00BE633F" w:rsidRDefault="00BE633F" w:rsidP="00B267BA">
            <w:pPr>
              <w:spacing w:before="60" w:after="60"/>
            </w:pPr>
            <w:r w:rsidRPr="00BE633F">
              <w:rPr>
                <w:lang w:val="en-US"/>
              </w:rPr>
              <w:t>M</w:t>
            </w:r>
            <w:r w:rsidRPr="00BE633F">
              <w:t> </w:t>
            </w:r>
          </w:p>
        </w:tc>
        <w:tc>
          <w:tcPr>
            <w:tcW w:w="2115" w:type="dxa"/>
            <w:hideMark/>
          </w:tcPr>
          <w:p w14:paraId="67E54743" w14:textId="77777777" w:rsidR="00BE633F" w:rsidRPr="00BE633F" w:rsidRDefault="00BE633F" w:rsidP="00B267BA">
            <w:pPr>
              <w:spacing w:before="60" w:after="60"/>
            </w:pPr>
            <w:r w:rsidRPr="00BE633F">
              <w:rPr>
                <w:lang w:val="en-US"/>
              </w:rPr>
              <w:t>2.3</w:t>
            </w:r>
            <w:r w:rsidRPr="00BE633F">
              <w:t> </w:t>
            </w:r>
          </w:p>
        </w:tc>
        <w:tc>
          <w:tcPr>
            <w:tcW w:w="2115" w:type="dxa"/>
            <w:hideMark/>
          </w:tcPr>
          <w:p w14:paraId="61EBBA1E" w14:textId="77777777" w:rsidR="00BE633F" w:rsidRPr="00BE633F" w:rsidRDefault="00BE633F" w:rsidP="00B267BA">
            <w:pPr>
              <w:spacing w:before="60" w:after="60"/>
            </w:pPr>
            <w:r w:rsidRPr="00BE633F">
              <w:rPr>
                <w:lang w:val="en-US"/>
              </w:rPr>
              <w:t>2.2</w:t>
            </w:r>
            <w:r w:rsidRPr="00BE633F">
              <w:t> </w:t>
            </w:r>
          </w:p>
        </w:tc>
      </w:tr>
      <w:tr w:rsidR="00BE633F" w:rsidRPr="00BE633F" w14:paraId="16E81A4B" w14:textId="77777777" w:rsidTr="00080C37">
        <w:trPr>
          <w:trHeight w:val="285"/>
        </w:trPr>
        <w:tc>
          <w:tcPr>
            <w:tcW w:w="7500" w:type="dxa"/>
            <w:hideMark/>
          </w:tcPr>
          <w:p w14:paraId="35B07207" w14:textId="77777777" w:rsidR="00BE633F" w:rsidRPr="00BE633F" w:rsidRDefault="00BE633F" w:rsidP="00B267BA">
            <w:pPr>
              <w:spacing w:before="60" w:after="60"/>
            </w:pPr>
            <w:r w:rsidRPr="00BE633F">
              <w:rPr>
                <w:lang w:val="en-US"/>
              </w:rPr>
              <w:t>2.7 Close to reference canopy with modified understorey</w:t>
            </w:r>
            <w:r w:rsidRPr="00BE633F">
              <w:t> </w:t>
            </w:r>
          </w:p>
        </w:tc>
        <w:tc>
          <w:tcPr>
            <w:tcW w:w="2115" w:type="dxa"/>
            <w:hideMark/>
          </w:tcPr>
          <w:p w14:paraId="4D13551A" w14:textId="77777777" w:rsidR="00BE633F" w:rsidRPr="00BE633F" w:rsidRDefault="00BE633F" w:rsidP="00B267BA">
            <w:pPr>
              <w:spacing w:before="60" w:after="60"/>
            </w:pPr>
            <w:r w:rsidRPr="00BE633F">
              <w:rPr>
                <w:lang w:val="en-US"/>
              </w:rPr>
              <w:t>M</w:t>
            </w:r>
            <w:r w:rsidRPr="00BE633F">
              <w:t> </w:t>
            </w:r>
          </w:p>
        </w:tc>
        <w:tc>
          <w:tcPr>
            <w:tcW w:w="2115" w:type="dxa"/>
            <w:hideMark/>
          </w:tcPr>
          <w:p w14:paraId="79B4A91F" w14:textId="77777777" w:rsidR="00BE633F" w:rsidRPr="00BE633F" w:rsidRDefault="00BE633F" w:rsidP="00B267BA">
            <w:pPr>
              <w:spacing w:before="60" w:after="60"/>
            </w:pPr>
            <w:r w:rsidRPr="00BE633F">
              <w:rPr>
                <w:lang w:val="en-US"/>
              </w:rPr>
              <w:t>-</w:t>
            </w:r>
            <w:r w:rsidRPr="00BE633F">
              <w:t> </w:t>
            </w:r>
          </w:p>
        </w:tc>
        <w:tc>
          <w:tcPr>
            <w:tcW w:w="2115" w:type="dxa"/>
            <w:hideMark/>
          </w:tcPr>
          <w:p w14:paraId="22C912EF" w14:textId="77777777" w:rsidR="00BE633F" w:rsidRPr="00BE633F" w:rsidRDefault="00BE633F" w:rsidP="00B267BA">
            <w:pPr>
              <w:spacing w:before="60" w:after="60"/>
            </w:pPr>
            <w:r w:rsidRPr="00BE633F">
              <w:rPr>
                <w:lang w:val="en-US"/>
              </w:rPr>
              <w:t>2.1</w:t>
            </w:r>
            <w:r w:rsidRPr="00BE633F">
              <w:t> </w:t>
            </w:r>
          </w:p>
        </w:tc>
      </w:tr>
      <w:tr w:rsidR="00BE633F" w:rsidRPr="00BE633F" w14:paraId="01F18F53" w14:textId="77777777" w:rsidTr="00080C37">
        <w:trPr>
          <w:trHeight w:val="285"/>
        </w:trPr>
        <w:tc>
          <w:tcPr>
            <w:tcW w:w="7500" w:type="dxa"/>
            <w:hideMark/>
          </w:tcPr>
          <w:p w14:paraId="61455CF3" w14:textId="77777777" w:rsidR="00BE633F" w:rsidRPr="00BE633F" w:rsidRDefault="00BE633F" w:rsidP="00B267BA">
            <w:pPr>
              <w:spacing w:before="60" w:after="60"/>
            </w:pPr>
            <w:r w:rsidRPr="00BE633F">
              <w:rPr>
                <w:lang w:val="en-US"/>
              </w:rPr>
              <w:t>2.8 Modified canopy with modified understorey</w:t>
            </w:r>
            <w:r w:rsidRPr="00BE633F">
              <w:t> </w:t>
            </w:r>
          </w:p>
        </w:tc>
        <w:tc>
          <w:tcPr>
            <w:tcW w:w="2115" w:type="dxa"/>
            <w:hideMark/>
          </w:tcPr>
          <w:p w14:paraId="3D0BCED6" w14:textId="77777777" w:rsidR="00BE633F" w:rsidRPr="00BE633F" w:rsidRDefault="00BE633F" w:rsidP="00B267BA">
            <w:pPr>
              <w:spacing w:before="60" w:after="60"/>
            </w:pPr>
            <w:r w:rsidRPr="00BE633F">
              <w:rPr>
                <w:lang w:val="en-US"/>
              </w:rPr>
              <w:t>M</w:t>
            </w:r>
            <w:r w:rsidRPr="00BE633F">
              <w:t> </w:t>
            </w:r>
          </w:p>
        </w:tc>
        <w:tc>
          <w:tcPr>
            <w:tcW w:w="2115" w:type="dxa"/>
            <w:hideMark/>
          </w:tcPr>
          <w:p w14:paraId="090ACB8D" w14:textId="77777777" w:rsidR="00BE633F" w:rsidRPr="00BE633F" w:rsidRDefault="00BE633F" w:rsidP="00B267BA">
            <w:pPr>
              <w:spacing w:before="60" w:after="60"/>
            </w:pPr>
            <w:r w:rsidRPr="00BE633F">
              <w:rPr>
                <w:lang w:val="en-US"/>
              </w:rPr>
              <w:t>2.7</w:t>
            </w:r>
            <w:r w:rsidRPr="00BE633F">
              <w:t> </w:t>
            </w:r>
          </w:p>
        </w:tc>
        <w:tc>
          <w:tcPr>
            <w:tcW w:w="2115" w:type="dxa"/>
            <w:hideMark/>
          </w:tcPr>
          <w:p w14:paraId="7E2F9199" w14:textId="77777777" w:rsidR="00BE633F" w:rsidRPr="00BE633F" w:rsidRDefault="00BE633F" w:rsidP="00B267BA">
            <w:pPr>
              <w:spacing w:before="60" w:after="60"/>
            </w:pPr>
            <w:r w:rsidRPr="00BE633F">
              <w:rPr>
                <w:lang w:val="en-US"/>
              </w:rPr>
              <w:t>2.1, 2.2</w:t>
            </w:r>
            <w:r w:rsidRPr="00BE633F">
              <w:t> </w:t>
            </w:r>
          </w:p>
        </w:tc>
      </w:tr>
      <w:tr w:rsidR="00BE633F" w:rsidRPr="00BE633F" w14:paraId="5BE68B92" w14:textId="77777777" w:rsidTr="00080C37">
        <w:trPr>
          <w:trHeight w:val="285"/>
        </w:trPr>
        <w:tc>
          <w:tcPr>
            <w:tcW w:w="7500" w:type="dxa"/>
            <w:hideMark/>
          </w:tcPr>
          <w:p w14:paraId="2B1416A1" w14:textId="77777777" w:rsidR="00BE633F" w:rsidRPr="00BE633F" w:rsidRDefault="00BE633F" w:rsidP="00B267BA">
            <w:pPr>
              <w:spacing w:before="60" w:after="60"/>
            </w:pPr>
            <w:r w:rsidRPr="00BE633F">
              <w:rPr>
                <w:lang w:val="en-US"/>
              </w:rPr>
              <w:t>2.9 Recovering highly modified canopy with modified understorey</w:t>
            </w:r>
            <w:r w:rsidRPr="00BE633F">
              <w:t> </w:t>
            </w:r>
          </w:p>
        </w:tc>
        <w:tc>
          <w:tcPr>
            <w:tcW w:w="2115" w:type="dxa"/>
            <w:hideMark/>
          </w:tcPr>
          <w:p w14:paraId="3CB4F02A" w14:textId="77777777" w:rsidR="00BE633F" w:rsidRPr="00BE633F" w:rsidRDefault="00BE633F" w:rsidP="00B267BA">
            <w:pPr>
              <w:spacing w:before="60" w:after="60"/>
            </w:pPr>
            <w:r w:rsidRPr="00BE633F">
              <w:rPr>
                <w:lang w:val="en-US"/>
              </w:rPr>
              <w:t>E1</w:t>
            </w:r>
            <w:r w:rsidRPr="00BE633F">
              <w:t> </w:t>
            </w:r>
          </w:p>
        </w:tc>
        <w:tc>
          <w:tcPr>
            <w:tcW w:w="2115" w:type="dxa"/>
            <w:hideMark/>
          </w:tcPr>
          <w:p w14:paraId="046E454A" w14:textId="77777777" w:rsidR="00BE633F" w:rsidRPr="00BE633F" w:rsidRDefault="00BE633F" w:rsidP="00B267BA">
            <w:pPr>
              <w:spacing w:before="60" w:after="60"/>
            </w:pPr>
            <w:r w:rsidRPr="00BE633F">
              <w:rPr>
                <w:lang w:val="en-US"/>
              </w:rPr>
              <w:t>2.8</w:t>
            </w:r>
            <w:r w:rsidRPr="00BE633F">
              <w:t> </w:t>
            </w:r>
          </w:p>
        </w:tc>
        <w:tc>
          <w:tcPr>
            <w:tcW w:w="2115" w:type="dxa"/>
            <w:hideMark/>
          </w:tcPr>
          <w:p w14:paraId="1564ED0B" w14:textId="77777777" w:rsidR="00BE633F" w:rsidRPr="00BE633F" w:rsidRDefault="00BE633F" w:rsidP="00B267BA">
            <w:pPr>
              <w:spacing w:before="60" w:after="60"/>
            </w:pPr>
            <w:r w:rsidRPr="00BE633F">
              <w:rPr>
                <w:lang w:val="en-US"/>
              </w:rPr>
              <w:t>2.2, 2.3</w:t>
            </w:r>
            <w:r w:rsidRPr="00BE633F">
              <w:t> </w:t>
            </w:r>
          </w:p>
        </w:tc>
      </w:tr>
      <w:tr w:rsidR="00BE633F" w:rsidRPr="00BE633F" w14:paraId="72D458AE" w14:textId="77777777" w:rsidTr="00080C37">
        <w:trPr>
          <w:trHeight w:val="285"/>
        </w:trPr>
        <w:tc>
          <w:tcPr>
            <w:tcW w:w="7500" w:type="dxa"/>
            <w:hideMark/>
          </w:tcPr>
          <w:p w14:paraId="3685524E" w14:textId="77777777" w:rsidR="00BE633F" w:rsidRPr="00BE633F" w:rsidRDefault="00BE633F" w:rsidP="00B267BA">
            <w:pPr>
              <w:spacing w:before="60" w:after="60"/>
            </w:pPr>
            <w:r w:rsidRPr="00BE633F">
              <w:rPr>
                <w:lang w:val="en-US"/>
              </w:rPr>
              <w:t>2.10 Static highly modified canopy with modified understorey</w:t>
            </w:r>
            <w:r w:rsidRPr="00BE633F">
              <w:t> </w:t>
            </w:r>
          </w:p>
        </w:tc>
        <w:tc>
          <w:tcPr>
            <w:tcW w:w="2115" w:type="dxa"/>
            <w:hideMark/>
          </w:tcPr>
          <w:p w14:paraId="33B35440" w14:textId="77777777" w:rsidR="00BE633F" w:rsidRPr="00BE633F" w:rsidRDefault="00BE633F" w:rsidP="00B267BA">
            <w:pPr>
              <w:spacing w:before="60" w:after="60"/>
            </w:pPr>
            <w:r w:rsidRPr="00BE633F">
              <w:rPr>
                <w:lang w:val="en-US"/>
              </w:rPr>
              <w:t>E1</w:t>
            </w:r>
            <w:r w:rsidRPr="00BE633F">
              <w:t> </w:t>
            </w:r>
          </w:p>
        </w:tc>
        <w:tc>
          <w:tcPr>
            <w:tcW w:w="2115" w:type="dxa"/>
            <w:hideMark/>
          </w:tcPr>
          <w:p w14:paraId="01B3F3E5" w14:textId="77777777" w:rsidR="00BE633F" w:rsidRPr="00BE633F" w:rsidRDefault="00BE633F" w:rsidP="00B267BA">
            <w:pPr>
              <w:spacing w:before="60" w:after="60"/>
            </w:pPr>
            <w:r w:rsidRPr="00BE633F">
              <w:rPr>
                <w:lang w:val="en-US"/>
              </w:rPr>
              <w:t>2.8, 2.9</w:t>
            </w:r>
            <w:r w:rsidRPr="00BE633F">
              <w:t> </w:t>
            </w:r>
          </w:p>
        </w:tc>
        <w:tc>
          <w:tcPr>
            <w:tcW w:w="2115" w:type="dxa"/>
            <w:hideMark/>
          </w:tcPr>
          <w:p w14:paraId="6FA04718" w14:textId="77777777" w:rsidR="00BE633F" w:rsidRPr="00BE633F" w:rsidRDefault="00BE633F" w:rsidP="00B267BA">
            <w:pPr>
              <w:spacing w:before="60" w:after="60"/>
            </w:pPr>
            <w:r w:rsidRPr="00BE633F">
              <w:rPr>
                <w:lang w:val="en-US"/>
              </w:rPr>
              <w:t>2.3, 2.4</w:t>
            </w:r>
            <w:r w:rsidRPr="00BE633F">
              <w:t> </w:t>
            </w:r>
          </w:p>
        </w:tc>
      </w:tr>
      <w:tr w:rsidR="00BE633F" w:rsidRPr="00BE633F" w14:paraId="06092903" w14:textId="77777777" w:rsidTr="00080C37">
        <w:trPr>
          <w:trHeight w:val="285"/>
        </w:trPr>
        <w:tc>
          <w:tcPr>
            <w:tcW w:w="7500" w:type="dxa"/>
            <w:hideMark/>
          </w:tcPr>
          <w:p w14:paraId="575B10CF" w14:textId="77777777" w:rsidR="00BE633F" w:rsidRPr="00BE633F" w:rsidRDefault="00BE633F" w:rsidP="00B267BA">
            <w:pPr>
              <w:spacing w:before="60" w:after="60"/>
            </w:pPr>
            <w:r w:rsidRPr="00BE633F">
              <w:rPr>
                <w:lang w:val="en-US"/>
              </w:rPr>
              <w:t>2.11 Transformed canopy with modified understorey</w:t>
            </w:r>
            <w:r w:rsidRPr="00BE633F">
              <w:t> </w:t>
            </w:r>
          </w:p>
        </w:tc>
        <w:tc>
          <w:tcPr>
            <w:tcW w:w="2115" w:type="dxa"/>
            <w:hideMark/>
          </w:tcPr>
          <w:p w14:paraId="5BA0A9F1" w14:textId="77777777" w:rsidR="00BE633F" w:rsidRPr="00BE633F" w:rsidRDefault="00BE633F" w:rsidP="00B267BA">
            <w:pPr>
              <w:spacing w:before="60" w:after="60"/>
            </w:pPr>
            <w:r w:rsidRPr="00BE633F">
              <w:rPr>
                <w:lang w:val="en-US"/>
              </w:rPr>
              <w:t>E1</w:t>
            </w:r>
            <w:r w:rsidRPr="00BE633F">
              <w:t> </w:t>
            </w:r>
          </w:p>
        </w:tc>
        <w:tc>
          <w:tcPr>
            <w:tcW w:w="2115" w:type="dxa"/>
            <w:hideMark/>
          </w:tcPr>
          <w:p w14:paraId="3DA46D19" w14:textId="77777777" w:rsidR="00BE633F" w:rsidRPr="00BE633F" w:rsidRDefault="00BE633F" w:rsidP="00B267BA">
            <w:pPr>
              <w:spacing w:before="60" w:after="60"/>
            </w:pPr>
            <w:r w:rsidRPr="00BE633F">
              <w:rPr>
                <w:lang w:val="en-US"/>
              </w:rPr>
              <w:t>2.8, 2.9, 2.10</w:t>
            </w:r>
            <w:r w:rsidRPr="00BE633F">
              <w:t> </w:t>
            </w:r>
          </w:p>
        </w:tc>
        <w:tc>
          <w:tcPr>
            <w:tcW w:w="2115" w:type="dxa"/>
            <w:hideMark/>
          </w:tcPr>
          <w:p w14:paraId="67FA3D28" w14:textId="77777777" w:rsidR="00BE633F" w:rsidRPr="00BE633F" w:rsidRDefault="00BE633F" w:rsidP="00B267BA">
            <w:pPr>
              <w:spacing w:before="60" w:after="60"/>
            </w:pPr>
            <w:r w:rsidRPr="00BE633F">
              <w:rPr>
                <w:lang w:val="en-US"/>
              </w:rPr>
              <w:t>2.2, 2.3, 2.4, 2.5</w:t>
            </w:r>
            <w:r w:rsidRPr="00BE633F">
              <w:t> </w:t>
            </w:r>
          </w:p>
        </w:tc>
      </w:tr>
      <w:tr w:rsidR="00BE633F" w:rsidRPr="00BE633F" w14:paraId="39991F55" w14:textId="77777777" w:rsidTr="00080C37">
        <w:trPr>
          <w:trHeight w:val="285"/>
        </w:trPr>
        <w:tc>
          <w:tcPr>
            <w:tcW w:w="7500" w:type="dxa"/>
            <w:hideMark/>
          </w:tcPr>
          <w:p w14:paraId="287706C6" w14:textId="77777777" w:rsidR="00BE633F" w:rsidRPr="00BE633F" w:rsidRDefault="00BE633F" w:rsidP="00B267BA">
            <w:pPr>
              <w:spacing w:before="60" w:after="60"/>
            </w:pPr>
            <w:r w:rsidRPr="00BE633F">
              <w:rPr>
                <w:lang w:val="en-US"/>
              </w:rPr>
              <w:t>2.12 Cultivated canopy with modified understorey</w:t>
            </w:r>
            <w:r w:rsidRPr="00BE633F">
              <w:t> </w:t>
            </w:r>
          </w:p>
        </w:tc>
        <w:tc>
          <w:tcPr>
            <w:tcW w:w="2115" w:type="dxa"/>
            <w:hideMark/>
          </w:tcPr>
          <w:p w14:paraId="794B939F" w14:textId="77777777" w:rsidR="00BE633F" w:rsidRPr="00BE633F" w:rsidRDefault="00BE633F" w:rsidP="00B267BA">
            <w:pPr>
              <w:spacing w:before="60" w:after="60"/>
            </w:pPr>
            <w:r w:rsidRPr="00BE633F">
              <w:rPr>
                <w:lang w:val="en-US"/>
              </w:rPr>
              <w:t>-</w:t>
            </w:r>
            <w:r w:rsidRPr="00BE633F">
              <w:t> </w:t>
            </w:r>
          </w:p>
        </w:tc>
        <w:tc>
          <w:tcPr>
            <w:tcW w:w="2115" w:type="dxa"/>
            <w:hideMark/>
          </w:tcPr>
          <w:p w14:paraId="636B35B8" w14:textId="77777777" w:rsidR="00BE633F" w:rsidRPr="00BE633F" w:rsidRDefault="00BE633F" w:rsidP="00B267BA">
            <w:pPr>
              <w:spacing w:before="60" w:after="60"/>
            </w:pPr>
            <w:r w:rsidRPr="00BE633F">
              <w:rPr>
                <w:lang w:val="en-US"/>
              </w:rPr>
              <w:t>2.8, 2.9</w:t>
            </w:r>
            <w:r w:rsidRPr="00BE633F">
              <w:t> </w:t>
            </w:r>
          </w:p>
        </w:tc>
        <w:tc>
          <w:tcPr>
            <w:tcW w:w="2115" w:type="dxa"/>
            <w:hideMark/>
          </w:tcPr>
          <w:p w14:paraId="22F8B088" w14:textId="77777777" w:rsidR="00BE633F" w:rsidRPr="00BE633F" w:rsidRDefault="00BE633F" w:rsidP="00B267BA">
            <w:pPr>
              <w:spacing w:before="60" w:after="60"/>
            </w:pPr>
            <w:r w:rsidRPr="00BE633F">
              <w:rPr>
                <w:lang w:val="en-US"/>
              </w:rPr>
              <w:t>2.2, 2.3, 2.4, 2.5</w:t>
            </w:r>
            <w:r w:rsidRPr="00BE633F">
              <w:t> </w:t>
            </w:r>
          </w:p>
        </w:tc>
      </w:tr>
      <w:tr w:rsidR="00BE633F" w:rsidRPr="00BE633F" w14:paraId="1839B435" w14:textId="77777777" w:rsidTr="00080C37">
        <w:trPr>
          <w:trHeight w:val="285"/>
        </w:trPr>
        <w:tc>
          <w:tcPr>
            <w:tcW w:w="7500" w:type="dxa"/>
            <w:hideMark/>
          </w:tcPr>
          <w:p w14:paraId="4253D61F" w14:textId="77777777" w:rsidR="00BE633F" w:rsidRPr="00BE633F" w:rsidRDefault="00BE633F" w:rsidP="00B267BA">
            <w:pPr>
              <w:spacing w:before="60" w:after="60"/>
            </w:pPr>
            <w:r w:rsidRPr="00BE633F">
              <w:rPr>
                <w:lang w:val="en-US"/>
              </w:rPr>
              <w:t>2.13 Close to reference canopy with highly modified understorey</w:t>
            </w:r>
            <w:r w:rsidRPr="00BE633F">
              <w:t> </w:t>
            </w:r>
          </w:p>
        </w:tc>
        <w:tc>
          <w:tcPr>
            <w:tcW w:w="2115" w:type="dxa"/>
            <w:hideMark/>
          </w:tcPr>
          <w:p w14:paraId="254A3FBA" w14:textId="77777777" w:rsidR="00BE633F" w:rsidRPr="00BE633F" w:rsidRDefault="00BE633F" w:rsidP="00B267BA">
            <w:pPr>
              <w:spacing w:before="60" w:after="60"/>
            </w:pPr>
            <w:r w:rsidRPr="00BE633F">
              <w:rPr>
                <w:lang w:val="en-US"/>
              </w:rPr>
              <w:t>M</w:t>
            </w:r>
            <w:r w:rsidRPr="00BE633F">
              <w:t> </w:t>
            </w:r>
          </w:p>
        </w:tc>
        <w:tc>
          <w:tcPr>
            <w:tcW w:w="2115" w:type="dxa"/>
            <w:hideMark/>
          </w:tcPr>
          <w:p w14:paraId="2C7B7B98" w14:textId="77777777" w:rsidR="00BE633F" w:rsidRPr="00BE633F" w:rsidRDefault="00BE633F" w:rsidP="00B267BA">
            <w:pPr>
              <w:spacing w:before="60" w:after="60"/>
            </w:pPr>
            <w:r w:rsidRPr="00BE633F">
              <w:rPr>
                <w:lang w:val="en-US"/>
              </w:rPr>
              <w:t>-</w:t>
            </w:r>
            <w:r w:rsidRPr="00BE633F">
              <w:t> </w:t>
            </w:r>
          </w:p>
        </w:tc>
        <w:tc>
          <w:tcPr>
            <w:tcW w:w="2115" w:type="dxa"/>
            <w:hideMark/>
          </w:tcPr>
          <w:p w14:paraId="18413277" w14:textId="77777777" w:rsidR="00BE633F" w:rsidRPr="00BE633F" w:rsidRDefault="00BE633F" w:rsidP="00B267BA">
            <w:pPr>
              <w:spacing w:before="60" w:after="60"/>
            </w:pPr>
            <w:r w:rsidRPr="00BE633F">
              <w:rPr>
                <w:lang w:val="en-US"/>
              </w:rPr>
              <w:t>2.7</w:t>
            </w:r>
            <w:r w:rsidRPr="00BE633F">
              <w:t> </w:t>
            </w:r>
          </w:p>
        </w:tc>
      </w:tr>
      <w:tr w:rsidR="00BE633F" w:rsidRPr="00BE633F" w14:paraId="2C4FD68A" w14:textId="77777777" w:rsidTr="00080C37">
        <w:trPr>
          <w:trHeight w:val="285"/>
        </w:trPr>
        <w:tc>
          <w:tcPr>
            <w:tcW w:w="7500" w:type="dxa"/>
            <w:hideMark/>
          </w:tcPr>
          <w:p w14:paraId="78C318D6" w14:textId="77777777" w:rsidR="00BE633F" w:rsidRPr="00BE633F" w:rsidRDefault="00BE633F" w:rsidP="00B267BA">
            <w:pPr>
              <w:spacing w:before="60" w:after="60"/>
            </w:pPr>
            <w:r w:rsidRPr="00BE633F">
              <w:rPr>
                <w:lang w:val="en-US"/>
              </w:rPr>
              <w:t>2.14 Modified canopy with highly modified understorey</w:t>
            </w:r>
            <w:r w:rsidRPr="00BE633F">
              <w:t> </w:t>
            </w:r>
          </w:p>
        </w:tc>
        <w:tc>
          <w:tcPr>
            <w:tcW w:w="2115" w:type="dxa"/>
            <w:hideMark/>
          </w:tcPr>
          <w:p w14:paraId="6F9CC3CC" w14:textId="77777777" w:rsidR="00BE633F" w:rsidRPr="00BE633F" w:rsidRDefault="00BE633F" w:rsidP="00B267BA">
            <w:pPr>
              <w:spacing w:before="60" w:after="60"/>
            </w:pPr>
            <w:r w:rsidRPr="00BE633F">
              <w:rPr>
                <w:lang w:val="en-US"/>
              </w:rPr>
              <w:t>E1</w:t>
            </w:r>
            <w:r w:rsidRPr="00BE633F">
              <w:t> </w:t>
            </w:r>
          </w:p>
        </w:tc>
        <w:tc>
          <w:tcPr>
            <w:tcW w:w="2115" w:type="dxa"/>
            <w:hideMark/>
          </w:tcPr>
          <w:p w14:paraId="6C106543" w14:textId="77777777" w:rsidR="00BE633F" w:rsidRPr="00BE633F" w:rsidRDefault="00BE633F" w:rsidP="00B267BA">
            <w:pPr>
              <w:spacing w:before="60" w:after="60"/>
            </w:pPr>
            <w:r w:rsidRPr="00BE633F">
              <w:rPr>
                <w:lang w:val="en-US"/>
              </w:rPr>
              <w:t>2.13</w:t>
            </w:r>
            <w:r w:rsidRPr="00BE633F">
              <w:t> </w:t>
            </w:r>
          </w:p>
        </w:tc>
        <w:tc>
          <w:tcPr>
            <w:tcW w:w="2115" w:type="dxa"/>
            <w:hideMark/>
          </w:tcPr>
          <w:p w14:paraId="4C09BACB" w14:textId="77777777" w:rsidR="00BE633F" w:rsidRPr="00BE633F" w:rsidRDefault="00BE633F" w:rsidP="00B267BA">
            <w:pPr>
              <w:spacing w:before="60" w:after="60"/>
            </w:pPr>
            <w:r w:rsidRPr="00BE633F">
              <w:rPr>
                <w:lang w:val="en-US"/>
              </w:rPr>
              <w:t>2.7, 2.8</w:t>
            </w:r>
            <w:r w:rsidRPr="00BE633F">
              <w:t> </w:t>
            </w:r>
          </w:p>
        </w:tc>
      </w:tr>
      <w:tr w:rsidR="00BE633F" w:rsidRPr="00BE633F" w14:paraId="2DF50A2F" w14:textId="77777777" w:rsidTr="00080C37">
        <w:trPr>
          <w:trHeight w:val="285"/>
        </w:trPr>
        <w:tc>
          <w:tcPr>
            <w:tcW w:w="7500" w:type="dxa"/>
            <w:hideMark/>
          </w:tcPr>
          <w:p w14:paraId="0DE628FA" w14:textId="77777777" w:rsidR="00BE633F" w:rsidRPr="00BE633F" w:rsidRDefault="00BE633F" w:rsidP="00B267BA">
            <w:pPr>
              <w:spacing w:before="60" w:after="60"/>
            </w:pPr>
            <w:r w:rsidRPr="00BE633F">
              <w:rPr>
                <w:lang w:val="en-US"/>
              </w:rPr>
              <w:t>2.15 Recovering highly modified canopy with highly modified understorey</w:t>
            </w:r>
            <w:r w:rsidRPr="00BE633F">
              <w:t> </w:t>
            </w:r>
          </w:p>
        </w:tc>
        <w:tc>
          <w:tcPr>
            <w:tcW w:w="2115" w:type="dxa"/>
            <w:hideMark/>
          </w:tcPr>
          <w:p w14:paraId="51BEC52D" w14:textId="77777777" w:rsidR="00BE633F" w:rsidRPr="00BE633F" w:rsidRDefault="00BE633F" w:rsidP="00B267BA">
            <w:pPr>
              <w:spacing w:before="60" w:after="60"/>
            </w:pPr>
            <w:r w:rsidRPr="00BE633F">
              <w:rPr>
                <w:lang w:val="en-US"/>
              </w:rPr>
              <w:t>E1</w:t>
            </w:r>
            <w:r w:rsidRPr="00BE633F">
              <w:t> </w:t>
            </w:r>
          </w:p>
        </w:tc>
        <w:tc>
          <w:tcPr>
            <w:tcW w:w="2115" w:type="dxa"/>
            <w:hideMark/>
          </w:tcPr>
          <w:p w14:paraId="1E9F3EB2" w14:textId="77777777" w:rsidR="00BE633F" w:rsidRPr="00BE633F" w:rsidRDefault="00BE633F" w:rsidP="00B267BA">
            <w:pPr>
              <w:spacing w:before="60" w:after="60"/>
            </w:pPr>
            <w:r w:rsidRPr="00BE633F">
              <w:rPr>
                <w:lang w:val="en-US"/>
              </w:rPr>
              <w:t>2.14</w:t>
            </w:r>
            <w:r w:rsidRPr="00BE633F">
              <w:t> </w:t>
            </w:r>
          </w:p>
        </w:tc>
        <w:tc>
          <w:tcPr>
            <w:tcW w:w="2115" w:type="dxa"/>
            <w:hideMark/>
          </w:tcPr>
          <w:p w14:paraId="5E34E2FE" w14:textId="77777777" w:rsidR="00BE633F" w:rsidRPr="00BE633F" w:rsidRDefault="00BE633F" w:rsidP="00B267BA">
            <w:pPr>
              <w:spacing w:before="60" w:after="60"/>
            </w:pPr>
            <w:r w:rsidRPr="00BE633F">
              <w:rPr>
                <w:lang w:val="en-US"/>
              </w:rPr>
              <w:t>2.8, 2.9</w:t>
            </w:r>
            <w:r w:rsidRPr="00BE633F">
              <w:t> </w:t>
            </w:r>
          </w:p>
        </w:tc>
      </w:tr>
      <w:tr w:rsidR="00BE633F" w:rsidRPr="00BE633F" w14:paraId="69473B46" w14:textId="77777777" w:rsidTr="00080C37">
        <w:trPr>
          <w:trHeight w:val="285"/>
        </w:trPr>
        <w:tc>
          <w:tcPr>
            <w:tcW w:w="7500" w:type="dxa"/>
            <w:hideMark/>
          </w:tcPr>
          <w:p w14:paraId="2C9473BC" w14:textId="77777777" w:rsidR="00BE633F" w:rsidRPr="00BE633F" w:rsidRDefault="00BE633F" w:rsidP="00B267BA">
            <w:pPr>
              <w:spacing w:before="60" w:after="60"/>
            </w:pPr>
            <w:r w:rsidRPr="00BE633F">
              <w:rPr>
                <w:lang w:val="en-US"/>
              </w:rPr>
              <w:t>2.16 Static highly modified canopy with highly modified understorey</w:t>
            </w:r>
            <w:r w:rsidRPr="00BE633F">
              <w:t> </w:t>
            </w:r>
          </w:p>
        </w:tc>
        <w:tc>
          <w:tcPr>
            <w:tcW w:w="2115" w:type="dxa"/>
            <w:hideMark/>
          </w:tcPr>
          <w:p w14:paraId="5628B1C9" w14:textId="77777777" w:rsidR="00BE633F" w:rsidRPr="00BE633F" w:rsidRDefault="00BE633F" w:rsidP="00B267BA">
            <w:pPr>
              <w:spacing w:before="60" w:after="60"/>
            </w:pPr>
            <w:r w:rsidRPr="00BE633F">
              <w:rPr>
                <w:lang w:val="en-US"/>
              </w:rPr>
              <w:t>-</w:t>
            </w:r>
            <w:r w:rsidRPr="00BE633F">
              <w:t> </w:t>
            </w:r>
          </w:p>
        </w:tc>
        <w:tc>
          <w:tcPr>
            <w:tcW w:w="2115" w:type="dxa"/>
            <w:hideMark/>
          </w:tcPr>
          <w:p w14:paraId="72395896" w14:textId="77777777" w:rsidR="00BE633F" w:rsidRPr="00BE633F" w:rsidRDefault="00BE633F" w:rsidP="00B267BA">
            <w:pPr>
              <w:spacing w:before="60" w:after="60"/>
            </w:pPr>
            <w:r w:rsidRPr="00BE633F">
              <w:rPr>
                <w:lang w:val="en-US"/>
              </w:rPr>
              <w:t>2.14, 2.15</w:t>
            </w:r>
            <w:r w:rsidRPr="00BE633F">
              <w:t> </w:t>
            </w:r>
          </w:p>
        </w:tc>
        <w:tc>
          <w:tcPr>
            <w:tcW w:w="2115" w:type="dxa"/>
            <w:hideMark/>
          </w:tcPr>
          <w:p w14:paraId="1D087A44" w14:textId="77777777" w:rsidR="00BE633F" w:rsidRPr="00BE633F" w:rsidRDefault="00BE633F" w:rsidP="00B267BA">
            <w:pPr>
              <w:spacing w:before="60" w:after="60"/>
            </w:pPr>
            <w:r w:rsidRPr="00BE633F">
              <w:rPr>
                <w:lang w:val="en-US"/>
              </w:rPr>
              <w:t>2.8, 2.9</w:t>
            </w:r>
            <w:r w:rsidRPr="00BE633F">
              <w:t> </w:t>
            </w:r>
          </w:p>
        </w:tc>
      </w:tr>
      <w:tr w:rsidR="00BE633F" w:rsidRPr="00BE633F" w14:paraId="4AC7151E" w14:textId="77777777" w:rsidTr="00080C37">
        <w:trPr>
          <w:trHeight w:val="285"/>
        </w:trPr>
        <w:tc>
          <w:tcPr>
            <w:tcW w:w="7500" w:type="dxa"/>
            <w:hideMark/>
          </w:tcPr>
          <w:p w14:paraId="6CB9CB96" w14:textId="77777777" w:rsidR="00BE633F" w:rsidRPr="00BE633F" w:rsidRDefault="00BE633F" w:rsidP="00B267BA">
            <w:pPr>
              <w:spacing w:before="60" w:after="60"/>
            </w:pPr>
            <w:r w:rsidRPr="00BE633F">
              <w:rPr>
                <w:lang w:val="en-US"/>
              </w:rPr>
              <w:t>2.17 Transformed canopy with highly modified understorey</w:t>
            </w:r>
            <w:r w:rsidRPr="00BE633F">
              <w:t> </w:t>
            </w:r>
          </w:p>
        </w:tc>
        <w:tc>
          <w:tcPr>
            <w:tcW w:w="2115" w:type="dxa"/>
            <w:hideMark/>
          </w:tcPr>
          <w:p w14:paraId="2EC42D8F" w14:textId="77777777" w:rsidR="00BE633F" w:rsidRPr="00BE633F" w:rsidRDefault="00BE633F" w:rsidP="00B267BA">
            <w:pPr>
              <w:spacing w:before="60" w:after="60"/>
            </w:pPr>
            <w:r w:rsidRPr="00BE633F">
              <w:rPr>
                <w:lang w:val="en-US"/>
              </w:rPr>
              <w:t>-</w:t>
            </w:r>
            <w:r w:rsidRPr="00BE633F">
              <w:t> </w:t>
            </w:r>
          </w:p>
        </w:tc>
        <w:tc>
          <w:tcPr>
            <w:tcW w:w="2115" w:type="dxa"/>
            <w:hideMark/>
          </w:tcPr>
          <w:p w14:paraId="3714885D" w14:textId="77777777" w:rsidR="00BE633F" w:rsidRPr="00BE633F" w:rsidRDefault="00BE633F" w:rsidP="00B267BA">
            <w:pPr>
              <w:spacing w:before="60" w:after="60"/>
            </w:pPr>
            <w:r w:rsidRPr="00BE633F">
              <w:rPr>
                <w:lang w:val="en-US"/>
              </w:rPr>
              <w:t>2.14, 2.15</w:t>
            </w:r>
            <w:r w:rsidRPr="00BE633F">
              <w:t> </w:t>
            </w:r>
          </w:p>
        </w:tc>
        <w:tc>
          <w:tcPr>
            <w:tcW w:w="2115" w:type="dxa"/>
            <w:hideMark/>
          </w:tcPr>
          <w:p w14:paraId="29C02137" w14:textId="77777777" w:rsidR="00BE633F" w:rsidRPr="00BE633F" w:rsidRDefault="00BE633F" w:rsidP="00B267BA">
            <w:pPr>
              <w:spacing w:before="60" w:after="60"/>
            </w:pPr>
            <w:r w:rsidRPr="00BE633F">
              <w:rPr>
                <w:lang w:val="en-US"/>
              </w:rPr>
              <w:t>2.8, 2.9</w:t>
            </w:r>
            <w:r w:rsidRPr="00BE633F">
              <w:t> </w:t>
            </w:r>
          </w:p>
        </w:tc>
      </w:tr>
      <w:tr w:rsidR="00BE633F" w:rsidRPr="00BE633F" w14:paraId="65497F0B" w14:textId="77777777" w:rsidTr="00080C37">
        <w:trPr>
          <w:trHeight w:val="285"/>
        </w:trPr>
        <w:tc>
          <w:tcPr>
            <w:tcW w:w="7500" w:type="dxa"/>
            <w:hideMark/>
          </w:tcPr>
          <w:p w14:paraId="52820D71" w14:textId="77777777" w:rsidR="00BE633F" w:rsidRPr="00BE633F" w:rsidRDefault="00BE633F" w:rsidP="00B267BA">
            <w:pPr>
              <w:spacing w:before="60" w:after="60"/>
            </w:pPr>
            <w:r w:rsidRPr="00BE633F">
              <w:rPr>
                <w:lang w:val="en-US"/>
              </w:rPr>
              <w:t>2.18 Cultivated canopy with highly modified understorey</w:t>
            </w:r>
            <w:r w:rsidRPr="00BE633F">
              <w:t> </w:t>
            </w:r>
          </w:p>
        </w:tc>
        <w:tc>
          <w:tcPr>
            <w:tcW w:w="2115" w:type="dxa"/>
            <w:hideMark/>
          </w:tcPr>
          <w:p w14:paraId="624A9751" w14:textId="77777777" w:rsidR="00BE633F" w:rsidRPr="00BE633F" w:rsidRDefault="00BE633F" w:rsidP="00B267BA">
            <w:pPr>
              <w:spacing w:before="60" w:after="60"/>
            </w:pPr>
            <w:r w:rsidRPr="00BE633F">
              <w:rPr>
                <w:lang w:val="en-US"/>
              </w:rPr>
              <w:t>-</w:t>
            </w:r>
            <w:r w:rsidRPr="00BE633F">
              <w:t> </w:t>
            </w:r>
          </w:p>
        </w:tc>
        <w:tc>
          <w:tcPr>
            <w:tcW w:w="2115" w:type="dxa"/>
            <w:hideMark/>
          </w:tcPr>
          <w:p w14:paraId="629BF483" w14:textId="77777777" w:rsidR="00BE633F" w:rsidRPr="00BE633F" w:rsidRDefault="00BE633F" w:rsidP="00B267BA">
            <w:pPr>
              <w:spacing w:before="60" w:after="60"/>
            </w:pPr>
            <w:r w:rsidRPr="00BE633F">
              <w:rPr>
                <w:lang w:val="en-US"/>
              </w:rPr>
              <w:t>2.15</w:t>
            </w:r>
            <w:r w:rsidRPr="00BE633F">
              <w:t> </w:t>
            </w:r>
          </w:p>
        </w:tc>
        <w:tc>
          <w:tcPr>
            <w:tcW w:w="2115" w:type="dxa"/>
            <w:hideMark/>
          </w:tcPr>
          <w:p w14:paraId="1400299F" w14:textId="77777777" w:rsidR="00BE633F" w:rsidRPr="00BE633F" w:rsidRDefault="00BE633F" w:rsidP="00B267BA">
            <w:pPr>
              <w:spacing w:before="60" w:after="60"/>
            </w:pPr>
            <w:r w:rsidRPr="00BE633F">
              <w:rPr>
                <w:lang w:val="en-US"/>
              </w:rPr>
              <w:t>2.8, 2.9, 2.14</w:t>
            </w:r>
            <w:r w:rsidRPr="00BE633F">
              <w:t> </w:t>
            </w:r>
          </w:p>
        </w:tc>
      </w:tr>
      <w:tr w:rsidR="00BE633F" w:rsidRPr="00BE633F" w14:paraId="188B8F26" w14:textId="77777777" w:rsidTr="00080C37">
        <w:trPr>
          <w:trHeight w:val="285"/>
        </w:trPr>
        <w:tc>
          <w:tcPr>
            <w:tcW w:w="7500" w:type="dxa"/>
            <w:hideMark/>
          </w:tcPr>
          <w:p w14:paraId="4F9BB15F" w14:textId="77777777" w:rsidR="00BE633F" w:rsidRPr="00BE633F" w:rsidRDefault="00BE633F" w:rsidP="00B267BA">
            <w:pPr>
              <w:spacing w:before="60" w:after="60"/>
            </w:pPr>
            <w:r w:rsidRPr="00BE633F">
              <w:rPr>
                <w:lang w:val="en-US"/>
              </w:rPr>
              <w:t>2.19 Close to reference canopy with transformed understorey</w:t>
            </w:r>
            <w:r w:rsidRPr="00BE633F">
              <w:t> </w:t>
            </w:r>
          </w:p>
        </w:tc>
        <w:tc>
          <w:tcPr>
            <w:tcW w:w="2115" w:type="dxa"/>
            <w:hideMark/>
          </w:tcPr>
          <w:p w14:paraId="22F06454" w14:textId="77777777" w:rsidR="00BE633F" w:rsidRPr="00BE633F" w:rsidRDefault="00BE633F" w:rsidP="00B267BA">
            <w:pPr>
              <w:spacing w:before="60" w:after="60"/>
            </w:pPr>
            <w:r w:rsidRPr="00BE633F">
              <w:rPr>
                <w:lang w:val="en-US"/>
              </w:rPr>
              <w:t>-</w:t>
            </w:r>
            <w:r w:rsidRPr="00BE633F">
              <w:t> </w:t>
            </w:r>
          </w:p>
        </w:tc>
        <w:tc>
          <w:tcPr>
            <w:tcW w:w="2115" w:type="dxa"/>
            <w:hideMark/>
          </w:tcPr>
          <w:p w14:paraId="7B45A3AF" w14:textId="77777777" w:rsidR="00BE633F" w:rsidRPr="00BE633F" w:rsidRDefault="00BE633F" w:rsidP="00B267BA">
            <w:pPr>
              <w:spacing w:before="60" w:after="60"/>
            </w:pPr>
            <w:r w:rsidRPr="00BE633F">
              <w:rPr>
                <w:lang w:val="en-US"/>
              </w:rPr>
              <w:t>2.13</w:t>
            </w:r>
            <w:r w:rsidRPr="00BE633F">
              <w:t> </w:t>
            </w:r>
          </w:p>
        </w:tc>
        <w:tc>
          <w:tcPr>
            <w:tcW w:w="2115" w:type="dxa"/>
            <w:hideMark/>
          </w:tcPr>
          <w:p w14:paraId="39A5611E" w14:textId="77777777" w:rsidR="00BE633F" w:rsidRPr="00BE633F" w:rsidRDefault="00BE633F" w:rsidP="00B267BA">
            <w:pPr>
              <w:spacing w:before="60" w:after="60"/>
            </w:pPr>
            <w:r w:rsidRPr="00BE633F">
              <w:rPr>
                <w:lang w:val="en-US"/>
              </w:rPr>
              <w:t>2.7</w:t>
            </w:r>
            <w:r w:rsidRPr="00BE633F">
              <w:t> </w:t>
            </w:r>
          </w:p>
        </w:tc>
      </w:tr>
      <w:tr w:rsidR="00BE633F" w:rsidRPr="00BE633F" w14:paraId="78DB6136" w14:textId="77777777" w:rsidTr="00080C37">
        <w:trPr>
          <w:trHeight w:val="285"/>
        </w:trPr>
        <w:tc>
          <w:tcPr>
            <w:tcW w:w="7500" w:type="dxa"/>
            <w:hideMark/>
          </w:tcPr>
          <w:p w14:paraId="3CFF50B7" w14:textId="77777777" w:rsidR="00BE633F" w:rsidRPr="00BE633F" w:rsidRDefault="00BE633F" w:rsidP="00B267BA">
            <w:pPr>
              <w:spacing w:before="60" w:after="60"/>
            </w:pPr>
            <w:r w:rsidRPr="00BE633F">
              <w:rPr>
                <w:lang w:val="en-US"/>
              </w:rPr>
              <w:t>2.20 Modified canopy with transformed understorey</w:t>
            </w:r>
            <w:r w:rsidRPr="00BE633F">
              <w:t> </w:t>
            </w:r>
          </w:p>
        </w:tc>
        <w:tc>
          <w:tcPr>
            <w:tcW w:w="2115" w:type="dxa"/>
            <w:hideMark/>
          </w:tcPr>
          <w:p w14:paraId="29C840E4" w14:textId="77777777" w:rsidR="00BE633F" w:rsidRPr="00BE633F" w:rsidRDefault="00BE633F" w:rsidP="00B267BA">
            <w:pPr>
              <w:spacing w:before="60" w:after="60"/>
            </w:pPr>
            <w:r w:rsidRPr="00BE633F">
              <w:rPr>
                <w:lang w:val="en-US"/>
              </w:rPr>
              <w:t>-</w:t>
            </w:r>
            <w:r w:rsidRPr="00BE633F">
              <w:t> </w:t>
            </w:r>
          </w:p>
        </w:tc>
        <w:tc>
          <w:tcPr>
            <w:tcW w:w="2115" w:type="dxa"/>
            <w:hideMark/>
          </w:tcPr>
          <w:p w14:paraId="026E3E74" w14:textId="77777777" w:rsidR="00BE633F" w:rsidRPr="00BE633F" w:rsidRDefault="00BE633F" w:rsidP="00B267BA">
            <w:pPr>
              <w:spacing w:before="60" w:after="60"/>
            </w:pPr>
            <w:r w:rsidRPr="00BE633F">
              <w:rPr>
                <w:lang w:val="en-US"/>
              </w:rPr>
              <w:t>2.14</w:t>
            </w:r>
            <w:r w:rsidRPr="00BE633F">
              <w:t> </w:t>
            </w:r>
          </w:p>
        </w:tc>
        <w:tc>
          <w:tcPr>
            <w:tcW w:w="2115" w:type="dxa"/>
            <w:hideMark/>
          </w:tcPr>
          <w:p w14:paraId="5A5E9087" w14:textId="77777777" w:rsidR="00BE633F" w:rsidRPr="00BE633F" w:rsidRDefault="00BE633F" w:rsidP="00B267BA">
            <w:pPr>
              <w:spacing w:before="60" w:after="60"/>
            </w:pPr>
            <w:r w:rsidRPr="00BE633F">
              <w:rPr>
                <w:lang w:val="en-US"/>
              </w:rPr>
              <w:t>2.8, 2.13</w:t>
            </w:r>
            <w:r w:rsidRPr="00BE633F">
              <w:t> </w:t>
            </w:r>
          </w:p>
        </w:tc>
      </w:tr>
      <w:tr w:rsidR="00BE633F" w:rsidRPr="00BE633F" w14:paraId="6979CA2C" w14:textId="77777777" w:rsidTr="00080C37">
        <w:trPr>
          <w:trHeight w:val="285"/>
        </w:trPr>
        <w:tc>
          <w:tcPr>
            <w:tcW w:w="7500" w:type="dxa"/>
            <w:hideMark/>
          </w:tcPr>
          <w:p w14:paraId="132D411E" w14:textId="77777777" w:rsidR="00BE633F" w:rsidRPr="00BE633F" w:rsidRDefault="00BE633F" w:rsidP="00B267BA">
            <w:pPr>
              <w:spacing w:before="60" w:after="60"/>
            </w:pPr>
            <w:r w:rsidRPr="00BE633F">
              <w:rPr>
                <w:lang w:val="en-US"/>
              </w:rPr>
              <w:t>2.21 Recovering highly modified canopy with transformed understorey</w:t>
            </w:r>
            <w:r w:rsidRPr="00BE633F">
              <w:t> </w:t>
            </w:r>
          </w:p>
        </w:tc>
        <w:tc>
          <w:tcPr>
            <w:tcW w:w="2115" w:type="dxa"/>
            <w:hideMark/>
          </w:tcPr>
          <w:p w14:paraId="4A27CFF9" w14:textId="77777777" w:rsidR="00BE633F" w:rsidRPr="00BE633F" w:rsidRDefault="00BE633F" w:rsidP="00B267BA">
            <w:pPr>
              <w:spacing w:before="60" w:after="60"/>
            </w:pPr>
            <w:r w:rsidRPr="00BE633F">
              <w:rPr>
                <w:lang w:val="en-US"/>
              </w:rPr>
              <w:t>-</w:t>
            </w:r>
            <w:r w:rsidRPr="00BE633F">
              <w:t> </w:t>
            </w:r>
          </w:p>
        </w:tc>
        <w:tc>
          <w:tcPr>
            <w:tcW w:w="2115" w:type="dxa"/>
            <w:hideMark/>
          </w:tcPr>
          <w:p w14:paraId="74626682" w14:textId="77777777" w:rsidR="00BE633F" w:rsidRPr="00BE633F" w:rsidRDefault="00BE633F" w:rsidP="00B267BA">
            <w:pPr>
              <w:spacing w:before="60" w:after="60"/>
            </w:pPr>
            <w:r w:rsidRPr="00BE633F">
              <w:rPr>
                <w:lang w:val="en-US"/>
              </w:rPr>
              <w:t>2.14, 2.15</w:t>
            </w:r>
            <w:r w:rsidRPr="00BE633F">
              <w:t> </w:t>
            </w:r>
          </w:p>
        </w:tc>
        <w:tc>
          <w:tcPr>
            <w:tcW w:w="2115" w:type="dxa"/>
            <w:hideMark/>
          </w:tcPr>
          <w:p w14:paraId="7E038E5F" w14:textId="77777777" w:rsidR="00BE633F" w:rsidRPr="00BE633F" w:rsidRDefault="00BE633F" w:rsidP="00B267BA">
            <w:pPr>
              <w:spacing w:before="60" w:after="60"/>
            </w:pPr>
            <w:r w:rsidRPr="00BE633F">
              <w:rPr>
                <w:lang w:val="en-US"/>
              </w:rPr>
              <w:t>2.8, 2.9</w:t>
            </w:r>
            <w:r w:rsidRPr="00BE633F">
              <w:t> </w:t>
            </w:r>
          </w:p>
        </w:tc>
      </w:tr>
      <w:tr w:rsidR="00BE633F" w:rsidRPr="00BE633F" w14:paraId="74835FA0" w14:textId="77777777" w:rsidTr="00080C37">
        <w:trPr>
          <w:trHeight w:val="285"/>
        </w:trPr>
        <w:tc>
          <w:tcPr>
            <w:tcW w:w="7500" w:type="dxa"/>
            <w:hideMark/>
          </w:tcPr>
          <w:p w14:paraId="004DD6F9" w14:textId="77777777" w:rsidR="00BE633F" w:rsidRPr="00BE633F" w:rsidRDefault="00BE633F" w:rsidP="00B267BA">
            <w:pPr>
              <w:spacing w:before="60" w:after="60"/>
            </w:pPr>
            <w:r w:rsidRPr="00BE633F">
              <w:rPr>
                <w:lang w:val="en-US"/>
              </w:rPr>
              <w:lastRenderedPageBreak/>
              <w:t>2.22 Static highly modified canopy with transformed understorey</w:t>
            </w:r>
            <w:r w:rsidRPr="00BE633F">
              <w:t> </w:t>
            </w:r>
          </w:p>
        </w:tc>
        <w:tc>
          <w:tcPr>
            <w:tcW w:w="2115" w:type="dxa"/>
            <w:hideMark/>
          </w:tcPr>
          <w:p w14:paraId="453CD1E4" w14:textId="77777777" w:rsidR="00BE633F" w:rsidRPr="00BE633F" w:rsidRDefault="00BE633F" w:rsidP="00B267BA">
            <w:pPr>
              <w:spacing w:before="60" w:after="60"/>
            </w:pPr>
            <w:r w:rsidRPr="00BE633F">
              <w:rPr>
                <w:lang w:val="en-US"/>
              </w:rPr>
              <w:t>-</w:t>
            </w:r>
            <w:r w:rsidRPr="00BE633F">
              <w:t> </w:t>
            </w:r>
          </w:p>
        </w:tc>
        <w:tc>
          <w:tcPr>
            <w:tcW w:w="2115" w:type="dxa"/>
            <w:hideMark/>
          </w:tcPr>
          <w:p w14:paraId="494D03F3" w14:textId="77777777" w:rsidR="00BE633F" w:rsidRPr="00BE633F" w:rsidRDefault="00BE633F" w:rsidP="00B267BA">
            <w:pPr>
              <w:spacing w:before="60" w:after="60"/>
            </w:pPr>
            <w:r w:rsidRPr="00BE633F">
              <w:rPr>
                <w:lang w:val="en-US"/>
              </w:rPr>
              <w:t>2.14, 2.15</w:t>
            </w:r>
            <w:r w:rsidRPr="00BE633F">
              <w:t> </w:t>
            </w:r>
          </w:p>
        </w:tc>
        <w:tc>
          <w:tcPr>
            <w:tcW w:w="2115" w:type="dxa"/>
            <w:hideMark/>
          </w:tcPr>
          <w:p w14:paraId="2A9D6DA0" w14:textId="77777777" w:rsidR="00BE633F" w:rsidRPr="00BE633F" w:rsidRDefault="00BE633F" w:rsidP="00B267BA">
            <w:pPr>
              <w:spacing w:before="60" w:after="60"/>
            </w:pPr>
            <w:r w:rsidRPr="00BE633F">
              <w:rPr>
                <w:lang w:val="en-US"/>
              </w:rPr>
              <w:t>2.8, 2.9</w:t>
            </w:r>
            <w:r w:rsidRPr="00BE633F">
              <w:t> </w:t>
            </w:r>
          </w:p>
        </w:tc>
      </w:tr>
      <w:tr w:rsidR="00BE633F" w:rsidRPr="00BE633F" w14:paraId="1D1B1E38" w14:textId="77777777" w:rsidTr="00080C37">
        <w:trPr>
          <w:trHeight w:val="285"/>
        </w:trPr>
        <w:tc>
          <w:tcPr>
            <w:tcW w:w="7500" w:type="dxa"/>
            <w:hideMark/>
          </w:tcPr>
          <w:p w14:paraId="6EF8686B" w14:textId="77777777" w:rsidR="00BE633F" w:rsidRPr="00BE633F" w:rsidRDefault="00BE633F" w:rsidP="00B267BA">
            <w:pPr>
              <w:spacing w:before="60" w:after="60"/>
            </w:pPr>
            <w:r w:rsidRPr="00BE633F">
              <w:rPr>
                <w:lang w:val="en-US"/>
              </w:rPr>
              <w:t>2.23 Transformed canopy with transformed understorey</w:t>
            </w:r>
            <w:r w:rsidRPr="00BE633F">
              <w:t> </w:t>
            </w:r>
          </w:p>
        </w:tc>
        <w:tc>
          <w:tcPr>
            <w:tcW w:w="2115" w:type="dxa"/>
            <w:hideMark/>
          </w:tcPr>
          <w:p w14:paraId="4ACAD545" w14:textId="77777777" w:rsidR="00BE633F" w:rsidRPr="00BE633F" w:rsidRDefault="00BE633F" w:rsidP="00B267BA">
            <w:pPr>
              <w:spacing w:before="60" w:after="60"/>
            </w:pPr>
            <w:r w:rsidRPr="00BE633F">
              <w:rPr>
                <w:lang w:val="en-US"/>
              </w:rPr>
              <w:t>-</w:t>
            </w:r>
            <w:r w:rsidRPr="00BE633F">
              <w:t> </w:t>
            </w:r>
          </w:p>
        </w:tc>
        <w:tc>
          <w:tcPr>
            <w:tcW w:w="2115" w:type="dxa"/>
            <w:hideMark/>
          </w:tcPr>
          <w:p w14:paraId="62649068" w14:textId="77777777" w:rsidR="00BE633F" w:rsidRPr="00BE633F" w:rsidRDefault="00BE633F" w:rsidP="00B267BA">
            <w:pPr>
              <w:spacing w:before="60" w:after="60"/>
            </w:pPr>
            <w:r w:rsidRPr="00BE633F">
              <w:rPr>
                <w:lang w:val="en-US"/>
              </w:rPr>
              <w:t>2.14, 2.15</w:t>
            </w:r>
            <w:r w:rsidRPr="00BE633F">
              <w:t> </w:t>
            </w:r>
          </w:p>
        </w:tc>
        <w:tc>
          <w:tcPr>
            <w:tcW w:w="2115" w:type="dxa"/>
            <w:hideMark/>
          </w:tcPr>
          <w:p w14:paraId="4704C58A" w14:textId="77777777" w:rsidR="00BE633F" w:rsidRPr="00BE633F" w:rsidRDefault="00BE633F" w:rsidP="00B267BA">
            <w:pPr>
              <w:spacing w:before="60" w:after="60"/>
            </w:pPr>
            <w:r w:rsidRPr="00BE633F">
              <w:rPr>
                <w:lang w:val="en-US"/>
              </w:rPr>
              <w:t>2.8, 2.9</w:t>
            </w:r>
            <w:r w:rsidRPr="00BE633F">
              <w:t> </w:t>
            </w:r>
          </w:p>
        </w:tc>
      </w:tr>
      <w:tr w:rsidR="00BE633F" w:rsidRPr="00BE633F" w14:paraId="33FD3AFA" w14:textId="77777777" w:rsidTr="00080C37">
        <w:trPr>
          <w:trHeight w:val="285"/>
        </w:trPr>
        <w:tc>
          <w:tcPr>
            <w:tcW w:w="7500" w:type="dxa"/>
            <w:hideMark/>
          </w:tcPr>
          <w:p w14:paraId="34631114" w14:textId="77777777" w:rsidR="00BE633F" w:rsidRPr="00BE633F" w:rsidRDefault="00BE633F" w:rsidP="00B267BA">
            <w:pPr>
              <w:spacing w:before="60" w:after="60"/>
            </w:pPr>
            <w:r w:rsidRPr="00BE633F">
              <w:rPr>
                <w:lang w:val="en-US"/>
              </w:rPr>
              <w:t>2.24 Cultivated canopy with transformed understorey</w:t>
            </w:r>
            <w:r w:rsidRPr="00BE633F">
              <w:t> </w:t>
            </w:r>
          </w:p>
        </w:tc>
        <w:tc>
          <w:tcPr>
            <w:tcW w:w="2115" w:type="dxa"/>
            <w:hideMark/>
          </w:tcPr>
          <w:p w14:paraId="5792F1B9" w14:textId="77777777" w:rsidR="00BE633F" w:rsidRPr="00BE633F" w:rsidRDefault="00BE633F" w:rsidP="00B267BA">
            <w:pPr>
              <w:spacing w:before="60" w:after="60"/>
            </w:pPr>
            <w:r w:rsidRPr="00BE633F">
              <w:rPr>
                <w:lang w:val="en-US"/>
              </w:rPr>
              <w:t>-</w:t>
            </w:r>
            <w:r w:rsidRPr="00BE633F">
              <w:t> </w:t>
            </w:r>
          </w:p>
        </w:tc>
        <w:tc>
          <w:tcPr>
            <w:tcW w:w="2115" w:type="dxa"/>
            <w:hideMark/>
          </w:tcPr>
          <w:p w14:paraId="3B502EA8" w14:textId="77777777" w:rsidR="00BE633F" w:rsidRPr="00BE633F" w:rsidRDefault="00BE633F" w:rsidP="00B267BA">
            <w:pPr>
              <w:spacing w:before="60" w:after="60"/>
            </w:pPr>
            <w:r w:rsidRPr="00BE633F">
              <w:rPr>
                <w:lang w:val="en-US"/>
              </w:rPr>
              <w:t>2.14, 2.15</w:t>
            </w:r>
            <w:r w:rsidRPr="00BE633F">
              <w:t> </w:t>
            </w:r>
          </w:p>
        </w:tc>
        <w:tc>
          <w:tcPr>
            <w:tcW w:w="2115" w:type="dxa"/>
            <w:hideMark/>
          </w:tcPr>
          <w:p w14:paraId="0E1AC4D1" w14:textId="77777777" w:rsidR="00BE633F" w:rsidRPr="00BE633F" w:rsidRDefault="00BE633F" w:rsidP="00B267BA">
            <w:pPr>
              <w:spacing w:before="60" w:after="60"/>
            </w:pPr>
            <w:r w:rsidRPr="00BE633F">
              <w:rPr>
                <w:lang w:val="en-US"/>
              </w:rPr>
              <w:t>2.8, 2.9</w:t>
            </w:r>
            <w:r w:rsidRPr="00BE633F">
              <w:t> </w:t>
            </w:r>
          </w:p>
        </w:tc>
      </w:tr>
    </w:tbl>
    <w:p w14:paraId="14CC5360" w14:textId="77777777" w:rsidR="00BE633F" w:rsidRPr="00BE633F" w:rsidRDefault="00BE633F" w:rsidP="00BE633F">
      <w:r w:rsidRPr="00BE633F">
        <w:t> </w:t>
      </w:r>
    </w:p>
    <w:p w14:paraId="7DA75972" w14:textId="03F9945C" w:rsidR="00BE633F" w:rsidRPr="00B267BA" w:rsidRDefault="00BE633F" w:rsidP="00B267BA">
      <w:pPr>
        <w:spacing w:after="0" w:line="240" w:lineRule="auto"/>
        <w:rPr>
          <w:b/>
        </w:rPr>
      </w:pPr>
      <w:r w:rsidRPr="00B267BA">
        <w:rPr>
          <w:b/>
        </w:rPr>
        <w:t xml:space="preserve">Table C3. Permitted restoration target </w:t>
      </w:r>
      <w:r w:rsidR="17E8C561" w:rsidRPr="00B267BA">
        <w:rPr>
          <w:b/>
        </w:rPr>
        <w:t>s</w:t>
      </w:r>
      <w:r w:rsidR="17E8C561" w:rsidRPr="00B267BA">
        <w:rPr>
          <w:rFonts w:ascii="Calibri" w:eastAsia="Calibri" w:hAnsi="Calibri" w:cs="Calibri"/>
          <w:b/>
          <w:szCs w:val="24"/>
        </w:rPr>
        <w:t xml:space="preserve">tates and corresponding transition </w:t>
      </w:r>
      <w:r w:rsidR="00C027C7" w:rsidRPr="00B267BA">
        <w:rPr>
          <w:rFonts w:ascii="Calibri" w:eastAsia="Calibri" w:hAnsi="Calibri" w:cs="Calibri"/>
          <w:b/>
          <w:szCs w:val="24"/>
        </w:rPr>
        <w:t xml:space="preserve">types </w:t>
      </w:r>
      <w:r w:rsidR="00C027C7" w:rsidRPr="00B267BA">
        <w:rPr>
          <w:b/>
        </w:rPr>
        <w:t>for</w:t>
      </w:r>
      <w:r w:rsidRPr="00B267BA">
        <w:rPr>
          <w:b/>
        </w:rPr>
        <w:t xml:space="preserve"> MVG structural group 3 (Shrublands) </w:t>
      </w:r>
    </w:p>
    <w:tbl>
      <w:tblPr>
        <w:tblW w:w="13845" w:type="dxa"/>
        <w:tblBorders>
          <w:top w:val="single" w:sz="4" w:space="0" w:color="197C7D"/>
          <w:left w:val="single" w:sz="4" w:space="0" w:color="197C7D"/>
          <w:bottom w:val="single" w:sz="4" w:space="0" w:color="197C7D"/>
          <w:right w:val="single" w:sz="4" w:space="0" w:color="197C7D"/>
          <w:insideH w:val="single" w:sz="4" w:space="0" w:color="197C7D"/>
          <w:insideV w:val="single" w:sz="4" w:space="0" w:color="197C7D"/>
        </w:tblBorders>
        <w:tblCellMar>
          <w:left w:w="0" w:type="dxa"/>
          <w:right w:w="0" w:type="dxa"/>
        </w:tblCellMar>
        <w:tblLook w:val="04A0" w:firstRow="1" w:lastRow="0" w:firstColumn="1" w:lastColumn="0" w:noHBand="0" w:noVBand="1"/>
      </w:tblPr>
      <w:tblGrid>
        <w:gridCol w:w="7500"/>
        <w:gridCol w:w="2115"/>
        <w:gridCol w:w="2115"/>
        <w:gridCol w:w="2115"/>
      </w:tblGrid>
      <w:tr w:rsidR="00844D18" w:rsidRPr="00BE633F" w14:paraId="20822B72" w14:textId="77777777" w:rsidTr="00080C37">
        <w:trPr>
          <w:trHeight w:val="285"/>
        </w:trPr>
        <w:tc>
          <w:tcPr>
            <w:tcW w:w="7500" w:type="dxa"/>
            <w:shd w:val="clear" w:color="auto" w:fill="197C7D" w:themeFill="accent1"/>
            <w:hideMark/>
          </w:tcPr>
          <w:p w14:paraId="181F66DF" w14:textId="7DBB91A9" w:rsidR="00844D18" w:rsidRPr="00B267BA" w:rsidRDefault="00844D18" w:rsidP="00844D18">
            <w:pPr>
              <w:spacing w:before="60" w:after="60"/>
              <w:rPr>
                <w:color w:val="FFFFFF" w:themeColor="background1"/>
              </w:rPr>
            </w:pPr>
            <w:r w:rsidRPr="00B267BA">
              <w:rPr>
                <w:b/>
                <w:color w:val="FFFFFF" w:themeColor="background1"/>
                <w:lang w:val="en-US"/>
              </w:rPr>
              <w:t>STM starting</w:t>
            </w:r>
            <w:r>
              <w:rPr>
                <w:b/>
                <w:color w:val="FFFFFF" w:themeColor="background1"/>
                <w:lang w:val="en-US"/>
              </w:rPr>
              <w:t xml:space="preserve"> ecosystem</w:t>
            </w:r>
            <w:r w:rsidRPr="00B267BA">
              <w:rPr>
                <w:b/>
                <w:color w:val="FFFFFF" w:themeColor="background1"/>
                <w:lang w:val="en-US"/>
              </w:rPr>
              <w:t xml:space="preserve"> condition state </w:t>
            </w:r>
            <w:r w:rsidRPr="00B267BA">
              <w:rPr>
                <w:color w:val="FFFFFF" w:themeColor="background1"/>
              </w:rPr>
              <w:t> </w:t>
            </w:r>
          </w:p>
        </w:tc>
        <w:tc>
          <w:tcPr>
            <w:tcW w:w="2115" w:type="dxa"/>
            <w:shd w:val="clear" w:color="auto" w:fill="197C7D" w:themeFill="accent1"/>
            <w:hideMark/>
          </w:tcPr>
          <w:p w14:paraId="07BA479E" w14:textId="7D644E57" w:rsidR="00844D18" w:rsidRPr="00B267BA" w:rsidRDefault="00844D18" w:rsidP="00844D18">
            <w:pPr>
              <w:spacing w:before="60" w:after="60"/>
              <w:rPr>
                <w:color w:val="FFFFFF" w:themeColor="background1"/>
              </w:rPr>
            </w:pPr>
            <w:r w:rsidRPr="00B267BA">
              <w:rPr>
                <w:b/>
                <w:color w:val="FFFFFF" w:themeColor="background1"/>
                <w:lang w:val="en-US"/>
              </w:rPr>
              <w:t xml:space="preserve">Target state </w:t>
            </w:r>
            <w:r>
              <w:rPr>
                <w:b/>
                <w:color w:val="FFFFFF" w:themeColor="background1"/>
                <w:lang w:val="en-US"/>
              </w:rPr>
              <w:t>-</w:t>
            </w:r>
            <w:r w:rsidRPr="00B267BA">
              <w:rPr>
                <w:b/>
                <w:color w:val="FFFFFF" w:themeColor="background1"/>
                <w:lang w:val="en-US"/>
              </w:rPr>
              <w:t xml:space="preserve"> no state change (M &amp; E1)</w:t>
            </w:r>
            <w:r w:rsidRPr="00B267BA">
              <w:rPr>
                <w:color w:val="FFFFFF" w:themeColor="background1"/>
              </w:rPr>
              <w:t> </w:t>
            </w:r>
          </w:p>
        </w:tc>
        <w:tc>
          <w:tcPr>
            <w:tcW w:w="2115" w:type="dxa"/>
            <w:shd w:val="clear" w:color="auto" w:fill="197C7D" w:themeFill="accent1"/>
            <w:hideMark/>
          </w:tcPr>
          <w:p w14:paraId="105A1A45" w14:textId="020F73D1" w:rsidR="00844D18" w:rsidRPr="00B267BA" w:rsidRDefault="00844D18" w:rsidP="00844D18">
            <w:pPr>
              <w:spacing w:before="60" w:after="60"/>
              <w:rPr>
                <w:color w:val="FFFFFF" w:themeColor="background1"/>
              </w:rPr>
            </w:pPr>
            <w:r w:rsidRPr="00B267BA">
              <w:rPr>
                <w:b/>
                <w:color w:val="FFFFFF" w:themeColor="background1"/>
                <w:lang w:val="en-US"/>
              </w:rPr>
              <w:t xml:space="preserve">Target state </w:t>
            </w:r>
            <w:r>
              <w:rPr>
                <w:b/>
                <w:color w:val="FFFFFF" w:themeColor="background1"/>
                <w:lang w:val="en-US"/>
              </w:rPr>
              <w:t>-</w:t>
            </w:r>
            <w:r w:rsidRPr="00B267BA">
              <w:rPr>
                <w:b/>
                <w:color w:val="FFFFFF" w:themeColor="background1"/>
                <w:lang w:val="en-US"/>
              </w:rPr>
              <w:t xml:space="preserve"> transition</w:t>
            </w:r>
            <w:r>
              <w:rPr>
                <w:b/>
                <w:color w:val="FFFFFF" w:themeColor="background1"/>
                <w:lang w:val="en-US"/>
              </w:rPr>
              <w:t xml:space="preserve"> type </w:t>
            </w:r>
            <w:r w:rsidRPr="00B267BA">
              <w:rPr>
                <w:b/>
                <w:color w:val="FFFFFF" w:themeColor="background1"/>
                <w:lang w:val="en-US"/>
              </w:rPr>
              <w:t>E2</w:t>
            </w:r>
            <w:r w:rsidRPr="00B267BA">
              <w:rPr>
                <w:color w:val="FFFFFF" w:themeColor="background1"/>
              </w:rPr>
              <w:t> </w:t>
            </w:r>
          </w:p>
        </w:tc>
        <w:tc>
          <w:tcPr>
            <w:tcW w:w="2115" w:type="dxa"/>
            <w:shd w:val="clear" w:color="auto" w:fill="197C7D" w:themeFill="accent1"/>
            <w:hideMark/>
          </w:tcPr>
          <w:p w14:paraId="6BAE8070" w14:textId="5A9BD3B3" w:rsidR="00844D18" w:rsidRPr="00B267BA" w:rsidRDefault="00844D18" w:rsidP="00844D18">
            <w:pPr>
              <w:spacing w:before="60" w:after="60"/>
              <w:rPr>
                <w:color w:val="FFFFFF" w:themeColor="background1"/>
              </w:rPr>
            </w:pPr>
            <w:r w:rsidRPr="00B267BA">
              <w:rPr>
                <w:b/>
                <w:color w:val="FFFFFF" w:themeColor="background1"/>
                <w:lang w:val="en-US"/>
              </w:rPr>
              <w:t xml:space="preserve">Target state </w:t>
            </w:r>
            <w:r w:rsidR="00FB342A">
              <w:rPr>
                <w:b/>
                <w:color w:val="FFFFFF" w:themeColor="background1"/>
                <w:lang w:val="en-US"/>
              </w:rPr>
              <w:t>-</w:t>
            </w:r>
            <w:r w:rsidR="00FB342A" w:rsidRPr="00B267BA">
              <w:rPr>
                <w:b/>
                <w:color w:val="FFFFFF" w:themeColor="background1"/>
                <w:lang w:val="en-US"/>
              </w:rPr>
              <w:t xml:space="preserve"> transition</w:t>
            </w:r>
            <w:r>
              <w:rPr>
                <w:b/>
                <w:color w:val="FFFFFF" w:themeColor="background1"/>
                <w:lang w:val="en-US"/>
              </w:rPr>
              <w:t xml:space="preserve"> type </w:t>
            </w:r>
            <w:r w:rsidRPr="00B267BA">
              <w:rPr>
                <w:b/>
                <w:color w:val="FFFFFF" w:themeColor="background1"/>
                <w:lang w:val="en-US"/>
              </w:rPr>
              <w:t>E3</w:t>
            </w:r>
            <w:r w:rsidRPr="00B267BA">
              <w:rPr>
                <w:color w:val="FFFFFF" w:themeColor="background1"/>
              </w:rPr>
              <w:t> </w:t>
            </w:r>
          </w:p>
        </w:tc>
      </w:tr>
      <w:tr w:rsidR="00BE633F" w:rsidRPr="00BE633F" w14:paraId="7ABDD896" w14:textId="77777777" w:rsidTr="00080C37">
        <w:trPr>
          <w:trHeight w:val="285"/>
        </w:trPr>
        <w:tc>
          <w:tcPr>
            <w:tcW w:w="7500" w:type="dxa"/>
            <w:hideMark/>
          </w:tcPr>
          <w:p w14:paraId="3CC9777A" w14:textId="77777777" w:rsidR="00BE633F" w:rsidRPr="00BE633F" w:rsidRDefault="00BE633F" w:rsidP="00B267BA">
            <w:pPr>
              <w:spacing w:before="60" w:after="60"/>
            </w:pPr>
            <w:r w:rsidRPr="00BE633F">
              <w:rPr>
                <w:lang w:val="en-US"/>
              </w:rPr>
              <w:t>3.1 Close to reference shrub layer and subsidiary layers </w:t>
            </w:r>
            <w:r w:rsidRPr="00BE633F">
              <w:t> </w:t>
            </w:r>
          </w:p>
        </w:tc>
        <w:tc>
          <w:tcPr>
            <w:tcW w:w="2115" w:type="dxa"/>
            <w:hideMark/>
          </w:tcPr>
          <w:p w14:paraId="17F94C9A" w14:textId="77777777" w:rsidR="00BE633F" w:rsidRPr="00BE633F" w:rsidRDefault="00BE633F" w:rsidP="00B267BA">
            <w:pPr>
              <w:spacing w:before="60" w:after="60"/>
            </w:pPr>
            <w:r w:rsidRPr="00BE633F">
              <w:rPr>
                <w:lang w:val="en-US"/>
              </w:rPr>
              <w:t>M</w:t>
            </w:r>
            <w:r w:rsidRPr="00BE633F">
              <w:t> </w:t>
            </w:r>
          </w:p>
        </w:tc>
        <w:tc>
          <w:tcPr>
            <w:tcW w:w="2115" w:type="dxa"/>
            <w:hideMark/>
          </w:tcPr>
          <w:p w14:paraId="51FC7C26" w14:textId="77777777" w:rsidR="00BE633F" w:rsidRPr="00BE633F" w:rsidRDefault="00BE633F" w:rsidP="00B267BA">
            <w:pPr>
              <w:spacing w:before="60" w:after="60"/>
            </w:pPr>
            <w:r w:rsidRPr="00BE633F">
              <w:rPr>
                <w:lang w:val="en-US"/>
              </w:rPr>
              <w:t>-</w:t>
            </w:r>
            <w:r w:rsidRPr="00BE633F">
              <w:t> </w:t>
            </w:r>
          </w:p>
        </w:tc>
        <w:tc>
          <w:tcPr>
            <w:tcW w:w="2115" w:type="dxa"/>
            <w:hideMark/>
          </w:tcPr>
          <w:p w14:paraId="5E338D3A" w14:textId="77777777" w:rsidR="00BE633F" w:rsidRPr="00BE633F" w:rsidRDefault="00BE633F" w:rsidP="00B267BA">
            <w:pPr>
              <w:spacing w:before="60" w:after="60"/>
            </w:pPr>
            <w:r w:rsidRPr="00BE633F">
              <w:rPr>
                <w:lang w:val="en-US"/>
              </w:rPr>
              <w:t>-</w:t>
            </w:r>
            <w:r w:rsidRPr="00BE633F">
              <w:t> </w:t>
            </w:r>
          </w:p>
        </w:tc>
      </w:tr>
      <w:tr w:rsidR="00BE633F" w:rsidRPr="00BE633F" w14:paraId="4120325F" w14:textId="77777777" w:rsidTr="00080C37">
        <w:trPr>
          <w:trHeight w:val="285"/>
        </w:trPr>
        <w:tc>
          <w:tcPr>
            <w:tcW w:w="7500" w:type="dxa"/>
            <w:hideMark/>
          </w:tcPr>
          <w:p w14:paraId="602AEF9F" w14:textId="77777777" w:rsidR="00BE633F" w:rsidRPr="00BE633F" w:rsidRDefault="00BE633F" w:rsidP="00B267BA">
            <w:pPr>
              <w:spacing w:before="60" w:after="60"/>
            </w:pPr>
            <w:r w:rsidRPr="00BE633F">
              <w:rPr>
                <w:lang w:val="en-US"/>
              </w:rPr>
              <w:t>3.2 Modified shrub layer with close to reference subsidiary layers </w:t>
            </w:r>
            <w:r w:rsidRPr="00BE633F">
              <w:t> </w:t>
            </w:r>
          </w:p>
        </w:tc>
        <w:tc>
          <w:tcPr>
            <w:tcW w:w="2115" w:type="dxa"/>
            <w:hideMark/>
          </w:tcPr>
          <w:p w14:paraId="6A378DC9" w14:textId="77777777" w:rsidR="00BE633F" w:rsidRPr="00BE633F" w:rsidRDefault="00BE633F" w:rsidP="00B267BA">
            <w:pPr>
              <w:spacing w:before="60" w:after="60"/>
            </w:pPr>
            <w:r w:rsidRPr="00BE633F">
              <w:rPr>
                <w:lang w:val="en-US"/>
              </w:rPr>
              <w:t>M</w:t>
            </w:r>
            <w:r w:rsidRPr="00BE633F">
              <w:t> </w:t>
            </w:r>
          </w:p>
        </w:tc>
        <w:tc>
          <w:tcPr>
            <w:tcW w:w="2115" w:type="dxa"/>
            <w:hideMark/>
          </w:tcPr>
          <w:p w14:paraId="70474EDA" w14:textId="77777777" w:rsidR="00BE633F" w:rsidRPr="00BE633F" w:rsidRDefault="00BE633F" w:rsidP="00B267BA">
            <w:pPr>
              <w:spacing w:before="60" w:after="60"/>
            </w:pPr>
            <w:r w:rsidRPr="00BE633F">
              <w:rPr>
                <w:lang w:val="en-US"/>
              </w:rPr>
              <w:t>-</w:t>
            </w:r>
            <w:r w:rsidRPr="00BE633F">
              <w:t> </w:t>
            </w:r>
          </w:p>
        </w:tc>
        <w:tc>
          <w:tcPr>
            <w:tcW w:w="2115" w:type="dxa"/>
            <w:hideMark/>
          </w:tcPr>
          <w:p w14:paraId="7AA9048B" w14:textId="77777777" w:rsidR="00BE633F" w:rsidRPr="00BE633F" w:rsidRDefault="00BE633F" w:rsidP="00B267BA">
            <w:pPr>
              <w:spacing w:before="60" w:after="60"/>
            </w:pPr>
            <w:r w:rsidRPr="00BE633F">
              <w:rPr>
                <w:lang w:val="en-US"/>
              </w:rPr>
              <w:t>3.1</w:t>
            </w:r>
            <w:r w:rsidRPr="00BE633F">
              <w:t> </w:t>
            </w:r>
          </w:p>
        </w:tc>
      </w:tr>
      <w:tr w:rsidR="00BE633F" w:rsidRPr="00BE633F" w14:paraId="79E3ABF7" w14:textId="77777777" w:rsidTr="00080C37">
        <w:trPr>
          <w:trHeight w:val="285"/>
        </w:trPr>
        <w:tc>
          <w:tcPr>
            <w:tcW w:w="7500" w:type="dxa"/>
            <w:hideMark/>
          </w:tcPr>
          <w:p w14:paraId="0B393351" w14:textId="77777777" w:rsidR="00BE633F" w:rsidRPr="00BE633F" w:rsidRDefault="00BE633F" w:rsidP="00B267BA">
            <w:pPr>
              <w:spacing w:before="60" w:after="60"/>
            </w:pPr>
            <w:r w:rsidRPr="00BE633F">
              <w:rPr>
                <w:lang w:val="en-US"/>
              </w:rPr>
              <w:t>3.3 Recovering highly modified shrub layer with close to reference subsidiary layers </w:t>
            </w:r>
            <w:r w:rsidRPr="00BE633F">
              <w:t> </w:t>
            </w:r>
          </w:p>
        </w:tc>
        <w:tc>
          <w:tcPr>
            <w:tcW w:w="2115" w:type="dxa"/>
            <w:hideMark/>
          </w:tcPr>
          <w:p w14:paraId="2C7264DF" w14:textId="77777777" w:rsidR="00BE633F" w:rsidRPr="00BE633F" w:rsidRDefault="00BE633F" w:rsidP="00B267BA">
            <w:pPr>
              <w:spacing w:before="60" w:after="60"/>
            </w:pPr>
            <w:r w:rsidRPr="00BE633F">
              <w:rPr>
                <w:lang w:val="en-US"/>
              </w:rPr>
              <w:t>M</w:t>
            </w:r>
            <w:r w:rsidRPr="00BE633F">
              <w:t> </w:t>
            </w:r>
          </w:p>
        </w:tc>
        <w:tc>
          <w:tcPr>
            <w:tcW w:w="2115" w:type="dxa"/>
            <w:hideMark/>
          </w:tcPr>
          <w:p w14:paraId="3B948C90" w14:textId="77777777" w:rsidR="00BE633F" w:rsidRPr="00BE633F" w:rsidRDefault="00BE633F" w:rsidP="00B267BA">
            <w:pPr>
              <w:spacing w:before="60" w:after="60"/>
            </w:pPr>
            <w:r w:rsidRPr="00BE633F">
              <w:rPr>
                <w:lang w:val="en-US"/>
              </w:rPr>
              <w:t>3.2</w:t>
            </w:r>
            <w:r w:rsidRPr="00BE633F">
              <w:t> </w:t>
            </w:r>
          </w:p>
        </w:tc>
        <w:tc>
          <w:tcPr>
            <w:tcW w:w="2115" w:type="dxa"/>
            <w:hideMark/>
          </w:tcPr>
          <w:p w14:paraId="4CE14A13" w14:textId="77777777" w:rsidR="00BE633F" w:rsidRPr="00BE633F" w:rsidRDefault="00BE633F" w:rsidP="00B267BA">
            <w:pPr>
              <w:spacing w:before="60" w:after="60"/>
            </w:pPr>
            <w:r w:rsidRPr="00BE633F">
              <w:rPr>
                <w:lang w:val="en-US"/>
              </w:rPr>
              <w:t>-</w:t>
            </w:r>
            <w:r w:rsidRPr="00BE633F">
              <w:t> </w:t>
            </w:r>
          </w:p>
        </w:tc>
      </w:tr>
      <w:tr w:rsidR="00BE633F" w:rsidRPr="00BE633F" w14:paraId="594135E7" w14:textId="77777777" w:rsidTr="00080C37">
        <w:trPr>
          <w:trHeight w:val="285"/>
        </w:trPr>
        <w:tc>
          <w:tcPr>
            <w:tcW w:w="7500" w:type="dxa"/>
            <w:hideMark/>
          </w:tcPr>
          <w:p w14:paraId="2E49269B" w14:textId="77777777" w:rsidR="00BE633F" w:rsidRPr="00BE633F" w:rsidRDefault="00BE633F" w:rsidP="00B267BA">
            <w:pPr>
              <w:spacing w:before="60" w:after="60"/>
            </w:pPr>
            <w:r w:rsidRPr="00BE633F">
              <w:rPr>
                <w:lang w:val="en-US"/>
              </w:rPr>
              <w:t>3.4 Static highly modified shrub layer with close to reference subsidiary layers </w:t>
            </w:r>
            <w:r w:rsidRPr="00BE633F">
              <w:t> </w:t>
            </w:r>
          </w:p>
        </w:tc>
        <w:tc>
          <w:tcPr>
            <w:tcW w:w="2115" w:type="dxa"/>
            <w:hideMark/>
          </w:tcPr>
          <w:p w14:paraId="475AD629" w14:textId="77777777" w:rsidR="00BE633F" w:rsidRPr="00BE633F" w:rsidRDefault="00BE633F" w:rsidP="00B267BA">
            <w:pPr>
              <w:spacing w:before="60" w:after="60"/>
            </w:pPr>
            <w:r w:rsidRPr="00BE633F">
              <w:rPr>
                <w:lang w:val="en-US"/>
              </w:rPr>
              <w:t>M</w:t>
            </w:r>
            <w:r w:rsidRPr="00BE633F">
              <w:t> </w:t>
            </w:r>
          </w:p>
        </w:tc>
        <w:tc>
          <w:tcPr>
            <w:tcW w:w="2115" w:type="dxa"/>
            <w:hideMark/>
          </w:tcPr>
          <w:p w14:paraId="02D6B22C" w14:textId="77777777" w:rsidR="00BE633F" w:rsidRPr="00BE633F" w:rsidRDefault="00BE633F" w:rsidP="00B267BA">
            <w:pPr>
              <w:spacing w:before="60" w:after="60"/>
            </w:pPr>
            <w:r w:rsidRPr="00BE633F">
              <w:rPr>
                <w:lang w:val="en-US"/>
              </w:rPr>
              <w:t>3.2, 3.3</w:t>
            </w:r>
            <w:r w:rsidRPr="00BE633F">
              <w:t> </w:t>
            </w:r>
          </w:p>
        </w:tc>
        <w:tc>
          <w:tcPr>
            <w:tcW w:w="2115" w:type="dxa"/>
            <w:hideMark/>
          </w:tcPr>
          <w:p w14:paraId="017DFC35" w14:textId="77777777" w:rsidR="00BE633F" w:rsidRPr="00BE633F" w:rsidRDefault="00BE633F" w:rsidP="00B267BA">
            <w:pPr>
              <w:spacing w:before="60" w:after="60"/>
            </w:pPr>
            <w:r w:rsidRPr="00BE633F">
              <w:rPr>
                <w:lang w:val="en-US"/>
              </w:rPr>
              <w:t>-</w:t>
            </w:r>
            <w:r w:rsidRPr="00BE633F">
              <w:t> </w:t>
            </w:r>
          </w:p>
        </w:tc>
      </w:tr>
      <w:tr w:rsidR="00BE633F" w:rsidRPr="00BE633F" w14:paraId="0D67696F" w14:textId="77777777" w:rsidTr="00080C37">
        <w:trPr>
          <w:trHeight w:val="285"/>
        </w:trPr>
        <w:tc>
          <w:tcPr>
            <w:tcW w:w="7500" w:type="dxa"/>
            <w:hideMark/>
          </w:tcPr>
          <w:p w14:paraId="35BDB5AE" w14:textId="77777777" w:rsidR="00BE633F" w:rsidRPr="00BE633F" w:rsidRDefault="00BE633F" w:rsidP="00B267BA">
            <w:pPr>
              <w:spacing w:before="60" w:after="60"/>
            </w:pPr>
            <w:r w:rsidRPr="00BE633F">
              <w:rPr>
                <w:lang w:val="en-US"/>
              </w:rPr>
              <w:t>3.5 Transformed shrub layer with close to reference subsidiary layers </w:t>
            </w:r>
            <w:r w:rsidRPr="00BE633F">
              <w:t> </w:t>
            </w:r>
          </w:p>
        </w:tc>
        <w:tc>
          <w:tcPr>
            <w:tcW w:w="2115" w:type="dxa"/>
            <w:hideMark/>
          </w:tcPr>
          <w:p w14:paraId="49EFA7FB" w14:textId="77777777" w:rsidR="00BE633F" w:rsidRPr="00BE633F" w:rsidRDefault="00BE633F" w:rsidP="00B267BA">
            <w:pPr>
              <w:spacing w:before="60" w:after="60"/>
            </w:pPr>
            <w:r w:rsidRPr="00BE633F">
              <w:rPr>
                <w:lang w:val="en-US"/>
              </w:rPr>
              <w:t>M</w:t>
            </w:r>
            <w:r w:rsidRPr="00BE633F">
              <w:t> </w:t>
            </w:r>
          </w:p>
        </w:tc>
        <w:tc>
          <w:tcPr>
            <w:tcW w:w="2115" w:type="dxa"/>
            <w:hideMark/>
          </w:tcPr>
          <w:p w14:paraId="0A0C24E0" w14:textId="77777777" w:rsidR="00BE633F" w:rsidRPr="00BE633F" w:rsidRDefault="00BE633F" w:rsidP="00B267BA">
            <w:pPr>
              <w:spacing w:before="60" w:after="60"/>
            </w:pPr>
            <w:r w:rsidRPr="00BE633F">
              <w:rPr>
                <w:lang w:val="en-US"/>
              </w:rPr>
              <w:t>3.3</w:t>
            </w:r>
            <w:r w:rsidRPr="00BE633F">
              <w:t> </w:t>
            </w:r>
          </w:p>
        </w:tc>
        <w:tc>
          <w:tcPr>
            <w:tcW w:w="2115" w:type="dxa"/>
            <w:hideMark/>
          </w:tcPr>
          <w:p w14:paraId="0EEF4CF1" w14:textId="77777777" w:rsidR="00BE633F" w:rsidRPr="00BE633F" w:rsidRDefault="00BE633F" w:rsidP="00B267BA">
            <w:pPr>
              <w:spacing w:before="60" w:after="60"/>
            </w:pPr>
            <w:r w:rsidRPr="00BE633F">
              <w:rPr>
                <w:lang w:val="en-US"/>
              </w:rPr>
              <w:t>3.3</w:t>
            </w:r>
            <w:r w:rsidRPr="00BE633F">
              <w:t> </w:t>
            </w:r>
          </w:p>
        </w:tc>
      </w:tr>
      <w:tr w:rsidR="00BE633F" w:rsidRPr="00BE633F" w14:paraId="08C27D0E" w14:textId="77777777" w:rsidTr="00080C37">
        <w:trPr>
          <w:trHeight w:val="285"/>
        </w:trPr>
        <w:tc>
          <w:tcPr>
            <w:tcW w:w="7500" w:type="dxa"/>
            <w:hideMark/>
          </w:tcPr>
          <w:p w14:paraId="53447D6C" w14:textId="77777777" w:rsidR="00BE633F" w:rsidRPr="00BE633F" w:rsidRDefault="00BE633F" w:rsidP="00B267BA">
            <w:pPr>
              <w:spacing w:before="60" w:after="60"/>
            </w:pPr>
            <w:r w:rsidRPr="00BE633F">
              <w:rPr>
                <w:lang w:val="en-US"/>
              </w:rPr>
              <w:t>3.6 Cultivated shrub layer with close to reference subsidiary layers </w:t>
            </w:r>
            <w:r w:rsidRPr="00BE633F">
              <w:t> </w:t>
            </w:r>
          </w:p>
        </w:tc>
        <w:tc>
          <w:tcPr>
            <w:tcW w:w="2115" w:type="dxa"/>
            <w:hideMark/>
          </w:tcPr>
          <w:p w14:paraId="058C779F" w14:textId="77777777" w:rsidR="00BE633F" w:rsidRPr="00BE633F" w:rsidRDefault="00BE633F" w:rsidP="00B267BA">
            <w:pPr>
              <w:spacing w:before="60" w:after="60"/>
            </w:pPr>
            <w:r w:rsidRPr="00BE633F">
              <w:rPr>
                <w:lang w:val="en-US"/>
              </w:rPr>
              <w:t>M</w:t>
            </w:r>
            <w:r w:rsidRPr="00BE633F">
              <w:t> </w:t>
            </w:r>
          </w:p>
        </w:tc>
        <w:tc>
          <w:tcPr>
            <w:tcW w:w="2115" w:type="dxa"/>
            <w:hideMark/>
          </w:tcPr>
          <w:p w14:paraId="78D5CB00" w14:textId="77777777" w:rsidR="00BE633F" w:rsidRPr="00BE633F" w:rsidRDefault="00BE633F" w:rsidP="00B267BA">
            <w:pPr>
              <w:spacing w:before="60" w:after="60"/>
            </w:pPr>
            <w:r w:rsidRPr="00BE633F">
              <w:rPr>
                <w:lang w:val="en-US"/>
              </w:rPr>
              <w:t>3.3</w:t>
            </w:r>
            <w:r w:rsidRPr="00BE633F">
              <w:t> </w:t>
            </w:r>
          </w:p>
        </w:tc>
        <w:tc>
          <w:tcPr>
            <w:tcW w:w="2115" w:type="dxa"/>
            <w:hideMark/>
          </w:tcPr>
          <w:p w14:paraId="3CD9C0B4" w14:textId="77777777" w:rsidR="00BE633F" w:rsidRPr="00BE633F" w:rsidRDefault="00BE633F" w:rsidP="00B267BA">
            <w:pPr>
              <w:spacing w:before="60" w:after="60"/>
            </w:pPr>
            <w:r w:rsidRPr="00BE633F">
              <w:rPr>
                <w:lang w:val="en-US"/>
              </w:rPr>
              <w:t>3.2</w:t>
            </w:r>
            <w:r w:rsidRPr="00BE633F">
              <w:t> </w:t>
            </w:r>
          </w:p>
        </w:tc>
      </w:tr>
      <w:tr w:rsidR="00BE633F" w:rsidRPr="00BE633F" w14:paraId="347A3A52" w14:textId="77777777" w:rsidTr="00080C37">
        <w:trPr>
          <w:trHeight w:val="285"/>
        </w:trPr>
        <w:tc>
          <w:tcPr>
            <w:tcW w:w="7500" w:type="dxa"/>
            <w:hideMark/>
          </w:tcPr>
          <w:p w14:paraId="28443663" w14:textId="77777777" w:rsidR="00BE633F" w:rsidRPr="00BE633F" w:rsidRDefault="00BE633F" w:rsidP="00B267BA">
            <w:pPr>
              <w:spacing w:before="60" w:after="60"/>
            </w:pPr>
            <w:r w:rsidRPr="00BE633F">
              <w:rPr>
                <w:lang w:val="en-US"/>
              </w:rPr>
              <w:t>3.7 Close to reference shrub layer with modified subsidiary layers </w:t>
            </w:r>
            <w:r w:rsidRPr="00BE633F">
              <w:t> </w:t>
            </w:r>
          </w:p>
        </w:tc>
        <w:tc>
          <w:tcPr>
            <w:tcW w:w="2115" w:type="dxa"/>
            <w:hideMark/>
          </w:tcPr>
          <w:p w14:paraId="5BE7458F" w14:textId="77777777" w:rsidR="00BE633F" w:rsidRPr="00BE633F" w:rsidRDefault="00BE633F" w:rsidP="00B267BA">
            <w:pPr>
              <w:spacing w:before="60" w:after="60"/>
            </w:pPr>
            <w:r w:rsidRPr="00BE633F">
              <w:rPr>
                <w:lang w:val="en-US"/>
              </w:rPr>
              <w:t>M</w:t>
            </w:r>
            <w:r w:rsidRPr="00BE633F">
              <w:t> </w:t>
            </w:r>
          </w:p>
        </w:tc>
        <w:tc>
          <w:tcPr>
            <w:tcW w:w="2115" w:type="dxa"/>
            <w:hideMark/>
          </w:tcPr>
          <w:p w14:paraId="526477BC" w14:textId="77777777" w:rsidR="00BE633F" w:rsidRPr="00BE633F" w:rsidRDefault="00BE633F" w:rsidP="00B267BA">
            <w:pPr>
              <w:spacing w:before="60" w:after="60"/>
            </w:pPr>
            <w:r w:rsidRPr="00BE633F">
              <w:rPr>
                <w:lang w:val="en-US"/>
              </w:rPr>
              <w:t>-</w:t>
            </w:r>
            <w:r w:rsidRPr="00BE633F">
              <w:t> </w:t>
            </w:r>
          </w:p>
        </w:tc>
        <w:tc>
          <w:tcPr>
            <w:tcW w:w="2115" w:type="dxa"/>
            <w:hideMark/>
          </w:tcPr>
          <w:p w14:paraId="735239A4" w14:textId="77777777" w:rsidR="00BE633F" w:rsidRPr="00BE633F" w:rsidRDefault="00BE633F" w:rsidP="00B267BA">
            <w:pPr>
              <w:spacing w:before="60" w:after="60"/>
            </w:pPr>
            <w:r w:rsidRPr="00BE633F">
              <w:rPr>
                <w:lang w:val="en-US"/>
              </w:rPr>
              <w:t>3.1</w:t>
            </w:r>
            <w:r w:rsidRPr="00BE633F">
              <w:t> </w:t>
            </w:r>
          </w:p>
        </w:tc>
      </w:tr>
      <w:tr w:rsidR="00BE633F" w:rsidRPr="00BE633F" w14:paraId="781D73F4" w14:textId="77777777" w:rsidTr="00080C37">
        <w:trPr>
          <w:trHeight w:val="285"/>
        </w:trPr>
        <w:tc>
          <w:tcPr>
            <w:tcW w:w="7500" w:type="dxa"/>
            <w:hideMark/>
          </w:tcPr>
          <w:p w14:paraId="501C2B70" w14:textId="77777777" w:rsidR="00BE633F" w:rsidRPr="00BE633F" w:rsidRDefault="00BE633F" w:rsidP="00B267BA">
            <w:pPr>
              <w:spacing w:before="60" w:after="60"/>
            </w:pPr>
            <w:r w:rsidRPr="00BE633F">
              <w:rPr>
                <w:lang w:val="en-US"/>
              </w:rPr>
              <w:t>3.8 Modified shrub layer with modified subsidiary layers </w:t>
            </w:r>
            <w:r w:rsidRPr="00BE633F">
              <w:t> </w:t>
            </w:r>
          </w:p>
        </w:tc>
        <w:tc>
          <w:tcPr>
            <w:tcW w:w="2115" w:type="dxa"/>
            <w:hideMark/>
          </w:tcPr>
          <w:p w14:paraId="63BB44BF" w14:textId="77777777" w:rsidR="00BE633F" w:rsidRPr="00BE633F" w:rsidRDefault="00BE633F" w:rsidP="00B267BA">
            <w:pPr>
              <w:spacing w:before="60" w:after="60"/>
            </w:pPr>
            <w:r w:rsidRPr="00BE633F">
              <w:rPr>
                <w:lang w:val="en-US"/>
              </w:rPr>
              <w:t>M</w:t>
            </w:r>
            <w:r w:rsidRPr="00BE633F">
              <w:t> </w:t>
            </w:r>
          </w:p>
        </w:tc>
        <w:tc>
          <w:tcPr>
            <w:tcW w:w="2115" w:type="dxa"/>
            <w:hideMark/>
          </w:tcPr>
          <w:p w14:paraId="22494428" w14:textId="77777777" w:rsidR="00BE633F" w:rsidRPr="00BE633F" w:rsidRDefault="00BE633F" w:rsidP="00B267BA">
            <w:pPr>
              <w:spacing w:before="60" w:after="60"/>
            </w:pPr>
            <w:r w:rsidRPr="00BE633F">
              <w:rPr>
                <w:lang w:val="en-US"/>
              </w:rPr>
              <w:t>3.7</w:t>
            </w:r>
            <w:r w:rsidRPr="00BE633F">
              <w:t> </w:t>
            </w:r>
          </w:p>
        </w:tc>
        <w:tc>
          <w:tcPr>
            <w:tcW w:w="2115" w:type="dxa"/>
            <w:hideMark/>
          </w:tcPr>
          <w:p w14:paraId="6FC8742A" w14:textId="77777777" w:rsidR="00BE633F" w:rsidRPr="00BE633F" w:rsidRDefault="00BE633F" w:rsidP="00B267BA">
            <w:pPr>
              <w:spacing w:before="60" w:after="60"/>
            </w:pPr>
            <w:r w:rsidRPr="00BE633F">
              <w:rPr>
                <w:lang w:val="en-US"/>
              </w:rPr>
              <w:t>3.1, 3.2</w:t>
            </w:r>
            <w:r w:rsidRPr="00BE633F">
              <w:t> </w:t>
            </w:r>
          </w:p>
        </w:tc>
      </w:tr>
      <w:tr w:rsidR="00BE633F" w:rsidRPr="00BE633F" w14:paraId="688FA334" w14:textId="77777777" w:rsidTr="00080C37">
        <w:trPr>
          <w:trHeight w:val="285"/>
        </w:trPr>
        <w:tc>
          <w:tcPr>
            <w:tcW w:w="7500" w:type="dxa"/>
            <w:hideMark/>
          </w:tcPr>
          <w:p w14:paraId="1CF64BDB" w14:textId="77777777" w:rsidR="00BE633F" w:rsidRPr="00BE633F" w:rsidRDefault="00BE633F" w:rsidP="00B267BA">
            <w:pPr>
              <w:spacing w:before="60" w:after="60"/>
            </w:pPr>
            <w:r w:rsidRPr="00BE633F">
              <w:rPr>
                <w:lang w:val="en-US"/>
              </w:rPr>
              <w:t>3.9 Recovering highly modified shrub layer with modified subsidiary layers </w:t>
            </w:r>
            <w:r w:rsidRPr="00BE633F">
              <w:t> </w:t>
            </w:r>
          </w:p>
        </w:tc>
        <w:tc>
          <w:tcPr>
            <w:tcW w:w="2115" w:type="dxa"/>
            <w:hideMark/>
          </w:tcPr>
          <w:p w14:paraId="2FC8DFE9" w14:textId="77777777" w:rsidR="00BE633F" w:rsidRPr="00BE633F" w:rsidRDefault="00BE633F" w:rsidP="00B267BA">
            <w:pPr>
              <w:spacing w:before="60" w:after="60"/>
            </w:pPr>
            <w:r w:rsidRPr="00BE633F">
              <w:rPr>
                <w:lang w:val="en-US"/>
              </w:rPr>
              <w:t>E1</w:t>
            </w:r>
            <w:r w:rsidRPr="00BE633F">
              <w:t> </w:t>
            </w:r>
          </w:p>
        </w:tc>
        <w:tc>
          <w:tcPr>
            <w:tcW w:w="2115" w:type="dxa"/>
            <w:hideMark/>
          </w:tcPr>
          <w:p w14:paraId="4842AED5" w14:textId="77777777" w:rsidR="00BE633F" w:rsidRPr="00BE633F" w:rsidRDefault="00BE633F" w:rsidP="00B267BA">
            <w:pPr>
              <w:spacing w:before="60" w:after="60"/>
            </w:pPr>
            <w:r w:rsidRPr="00BE633F">
              <w:rPr>
                <w:lang w:val="en-US"/>
              </w:rPr>
              <w:t>3.8</w:t>
            </w:r>
            <w:r w:rsidRPr="00BE633F">
              <w:t> </w:t>
            </w:r>
          </w:p>
        </w:tc>
        <w:tc>
          <w:tcPr>
            <w:tcW w:w="2115" w:type="dxa"/>
            <w:hideMark/>
          </w:tcPr>
          <w:p w14:paraId="4139FC44" w14:textId="77777777" w:rsidR="00BE633F" w:rsidRPr="00BE633F" w:rsidRDefault="00BE633F" w:rsidP="00B267BA">
            <w:pPr>
              <w:spacing w:before="60" w:after="60"/>
            </w:pPr>
            <w:r w:rsidRPr="00BE633F">
              <w:rPr>
                <w:lang w:val="en-US"/>
              </w:rPr>
              <w:t>3.2, 3.3</w:t>
            </w:r>
            <w:r w:rsidRPr="00BE633F">
              <w:t> </w:t>
            </w:r>
          </w:p>
        </w:tc>
      </w:tr>
      <w:tr w:rsidR="00BE633F" w:rsidRPr="00BE633F" w14:paraId="05D492E1" w14:textId="77777777" w:rsidTr="00080C37">
        <w:trPr>
          <w:trHeight w:val="285"/>
        </w:trPr>
        <w:tc>
          <w:tcPr>
            <w:tcW w:w="7500" w:type="dxa"/>
            <w:hideMark/>
          </w:tcPr>
          <w:p w14:paraId="6974EE4F" w14:textId="77777777" w:rsidR="00BE633F" w:rsidRPr="00BE633F" w:rsidRDefault="00BE633F" w:rsidP="00B267BA">
            <w:pPr>
              <w:spacing w:before="60" w:after="60"/>
            </w:pPr>
            <w:r w:rsidRPr="00BE633F">
              <w:rPr>
                <w:lang w:val="en-US"/>
              </w:rPr>
              <w:t>3.10 Static highly modified shrub layer with modified subsidiary layers </w:t>
            </w:r>
            <w:r w:rsidRPr="00BE633F">
              <w:t> </w:t>
            </w:r>
          </w:p>
        </w:tc>
        <w:tc>
          <w:tcPr>
            <w:tcW w:w="2115" w:type="dxa"/>
            <w:hideMark/>
          </w:tcPr>
          <w:p w14:paraId="45E74688" w14:textId="77777777" w:rsidR="00BE633F" w:rsidRPr="00BE633F" w:rsidRDefault="00BE633F" w:rsidP="00B267BA">
            <w:pPr>
              <w:spacing w:before="60" w:after="60"/>
            </w:pPr>
            <w:r w:rsidRPr="00BE633F">
              <w:rPr>
                <w:lang w:val="en-US"/>
              </w:rPr>
              <w:t>E1</w:t>
            </w:r>
            <w:r w:rsidRPr="00BE633F">
              <w:t> </w:t>
            </w:r>
          </w:p>
        </w:tc>
        <w:tc>
          <w:tcPr>
            <w:tcW w:w="2115" w:type="dxa"/>
            <w:hideMark/>
          </w:tcPr>
          <w:p w14:paraId="5489B695" w14:textId="77777777" w:rsidR="00BE633F" w:rsidRPr="00BE633F" w:rsidRDefault="00BE633F" w:rsidP="00B267BA">
            <w:pPr>
              <w:spacing w:before="60" w:after="60"/>
            </w:pPr>
            <w:r w:rsidRPr="00BE633F">
              <w:rPr>
                <w:lang w:val="en-US"/>
              </w:rPr>
              <w:t>3.8, 3.9</w:t>
            </w:r>
            <w:r w:rsidRPr="00BE633F">
              <w:t> </w:t>
            </w:r>
          </w:p>
        </w:tc>
        <w:tc>
          <w:tcPr>
            <w:tcW w:w="2115" w:type="dxa"/>
            <w:hideMark/>
          </w:tcPr>
          <w:p w14:paraId="422E508A" w14:textId="77777777" w:rsidR="00BE633F" w:rsidRPr="00BE633F" w:rsidRDefault="00BE633F" w:rsidP="00B267BA">
            <w:pPr>
              <w:spacing w:before="60" w:after="60"/>
            </w:pPr>
            <w:r w:rsidRPr="00BE633F">
              <w:rPr>
                <w:lang w:val="en-US"/>
              </w:rPr>
              <w:t>3.3, 3.4</w:t>
            </w:r>
            <w:r w:rsidRPr="00BE633F">
              <w:t> </w:t>
            </w:r>
          </w:p>
        </w:tc>
      </w:tr>
      <w:tr w:rsidR="00BE633F" w:rsidRPr="00BE633F" w14:paraId="2BDBBCE3" w14:textId="77777777" w:rsidTr="00080C37">
        <w:trPr>
          <w:trHeight w:val="285"/>
        </w:trPr>
        <w:tc>
          <w:tcPr>
            <w:tcW w:w="7500" w:type="dxa"/>
            <w:hideMark/>
          </w:tcPr>
          <w:p w14:paraId="471385EC" w14:textId="77777777" w:rsidR="00BE633F" w:rsidRPr="00BE633F" w:rsidRDefault="00BE633F" w:rsidP="00B267BA">
            <w:pPr>
              <w:spacing w:before="60" w:after="60"/>
            </w:pPr>
            <w:r w:rsidRPr="00BE633F">
              <w:rPr>
                <w:lang w:val="en-US"/>
              </w:rPr>
              <w:lastRenderedPageBreak/>
              <w:t>3.11 Transformed shrub layer with modified subsidiary layers </w:t>
            </w:r>
            <w:r w:rsidRPr="00BE633F">
              <w:t> </w:t>
            </w:r>
          </w:p>
        </w:tc>
        <w:tc>
          <w:tcPr>
            <w:tcW w:w="2115" w:type="dxa"/>
            <w:hideMark/>
          </w:tcPr>
          <w:p w14:paraId="530593D0" w14:textId="77777777" w:rsidR="00BE633F" w:rsidRPr="00BE633F" w:rsidRDefault="00BE633F" w:rsidP="00B267BA">
            <w:pPr>
              <w:spacing w:before="60" w:after="60"/>
            </w:pPr>
            <w:r w:rsidRPr="00BE633F">
              <w:rPr>
                <w:lang w:val="en-US"/>
              </w:rPr>
              <w:t>E1</w:t>
            </w:r>
            <w:r w:rsidRPr="00BE633F">
              <w:t> </w:t>
            </w:r>
          </w:p>
        </w:tc>
        <w:tc>
          <w:tcPr>
            <w:tcW w:w="2115" w:type="dxa"/>
            <w:hideMark/>
          </w:tcPr>
          <w:p w14:paraId="18046DAE" w14:textId="77777777" w:rsidR="00BE633F" w:rsidRPr="00BE633F" w:rsidRDefault="00BE633F" w:rsidP="00B267BA">
            <w:pPr>
              <w:spacing w:before="60" w:after="60"/>
            </w:pPr>
            <w:r w:rsidRPr="00BE633F">
              <w:rPr>
                <w:lang w:val="en-US"/>
              </w:rPr>
              <w:t>3.8, 3.9, 3.10</w:t>
            </w:r>
            <w:r w:rsidRPr="00BE633F">
              <w:t> </w:t>
            </w:r>
          </w:p>
        </w:tc>
        <w:tc>
          <w:tcPr>
            <w:tcW w:w="2115" w:type="dxa"/>
            <w:hideMark/>
          </w:tcPr>
          <w:p w14:paraId="7CF05AE3" w14:textId="77777777" w:rsidR="00BE633F" w:rsidRPr="00BE633F" w:rsidRDefault="00BE633F" w:rsidP="00B267BA">
            <w:pPr>
              <w:spacing w:before="60" w:after="60"/>
            </w:pPr>
            <w:r w:rsidRPr="00BE633F">
              <w:rPr>
                <w:lang w:val="en-US"/>
              </w:rPr>
              <w:t>3.2, 3.3, 3.4, 3.5</w:t>
            </w:r>
            <w:r w:rsidRPr="00BE633F">
              <w:t> </w:t>
            </w:r>
          </w:p>
        </w:tc>
      </w:tr>
      <w:tr w:rsidR="00BE633F" w:rsidRPr="00BE633F" w14:paraId="6B8D0549" w14:textId="77777777" w:rsidTr="00080C37">
        <w:trPr>
          <w:trHeight w:val="285"/>
        </w:trPr>
        <w:tc>
          <w:tcPr>
            <w:tcW w:w="7500" w:type="dxa"/>
            <w:hideMark/>
          </w:tcPr>
          <w:p w14:paraId="27EA2536" w14:textId="77777777" w:rsidR="00BE633F" w:rsidRPr="00BE633F" w:rsidRDefault="00BE633F" w:rsidP="00B267BA">
            <w:pPr>
              <w:spacing w:before="60" w:after="60"/>
            </w:pPr>
            <w:r w:rsidRPr="00BE633F">
              <w:rPr>
                <w:lang w:val="en-US"/>
              </w:rPr>
              <w:t>3.12 Cultivated shrub layer with modified subsidiary layers </w:t>
            </w:r>
            <w:r w:rsidRPr="00BE633F">
              <w:t> </w:t>
            </w:r>
          </w:p>
        </w:tc>
        <w:tc>
          <w:tcPr>
            <w:tcW w:w="2115" w:type="dxa"/>
            <w:hideMark/>
          </w:tcPr>
          <w:p w14:paraId="5CA24CCD" w14:textId="77777777" w:rsidR="00BE633F" w:rsidRPr="00BE633F" w:rsidRDefault="00BE633F" w:rsidP="00B267BA">
            <w:pPr>
              <w:spacing w:before="60" w:after="60"/>
            </w:pPr>
            <w:r w:rsidRPr="00BE633F">
              <w:rPr>
                <w:lang w:val="en-US"/>
              </w:rPr>
              <w:t>-</w:t>
            </w:r>
            <w:r w:rsidRPr="00BE633F">
              <w:t> </w:t>
            </w:r>
          </w:p>
        </w:tc>
        <w:tc>
          <w:tcPr>
            <w:tcW w:w="2115" w:type="dxa"/>
            <w:hideMark/>
          </w:tcPr>
          <w:p w14:paraId="5969398D" w14:textId="77777777" w:rsidR="00BE633F" w:rsidRPr="00BE633F" w:rsidRDefault="00BE633F" w:rsidP="00B267BA">
            <w:pPr>
              <w:spacing w:before="60" w:after="60"/>
            </w:pPr>
            <w:r w:rsidRPr="00BE633F">
              <w:rPr>
                <w:lang w:val="en-US"/>
              </w:rPr>
              <w:t>3.8, 3.9</w:t>
            </w:r>
            <w:r w:rsidRPr="00BE633F">
              <w:t> </w:t>
            </w:r>
          </w:p>
        </w:tc>
        <w:tc>
          <w:tcPr>
            <w:tcW w:w="2115" w:type="dxa"/>
            <w:hideMark/>
          </w:tcPr>
          <w:p w14:paraId="34D1B156" w14:textId="77777777" w:rsidR="00BE633F" w:rsidRPr="00BE633F" w:rsidRDefault="00BE633F" w:rsidP="00B267BA">
            <w:pPr>
              <w:spacing w:before="60" w:after="60"/>
            </w:pPr>
            <w:r w:rsidRPr="00BE633F">
              <w:rPr>
                <w:lang w:val="en-US"/>
              </w:rPr>
              <w:t>3.2, 3.3, 3.4, 3.5</w:t>
            </w:r>
            <w:r w:rsidRPr="00BE633F">
              <w:t> </w:t>
            </w:r>
          </w:p>
        </w:tc>
      </w:tr>
      <w:tr w:rsidR="00BE633F" w:rsidRPr="00BE633F" w14:paraId="1EA39CD7" w14:textId="77777777" w:rsidTr="00080C37">
        <w:trPr>
          <w:trHeight w:val="285"/>
        </w:trPr>
        <w:tc>
          <w:tcPr>
            <w:tcW w:w="7500" w:type="dxa"/>
            <w:hideMark/>
          </w:tcPr>
          <w:p w14:paraId="1C10A195" w14:textId="77777777" w:rsidR="00BE633F" w:rsidRPr="00BE633F" w:rsidRDefault="00BE633F" w:rsidP="00B267BA">
            <w:pPr>
              <w:spacing w:before="60" w:after="60"/>
            </w:pPr>
            <w:r w:rsidRPr="00BE633F">
              <w:rPr>
                <w:lang w:val="en-US"/>
              </w:rPr>
              <w:t>3.13 Close to reference shrub layer with highly modified subsidiary layers </w:t>
            </w:r>
            <w:r w:rsidRPr="00BE633F">
              <w:t> </w:t>
            </w:r>
          </w:p>
        </w:tc>
        <w:tc>
          <w:tcPr>
            <w:tcW w:w="2115" w:type="dxa"/>
            <w:hideMark/>
          </w:tcPr>
          <w:p w14:paraId="45137F82" w14:textId="77777777" w:rsidR="00BE633F" w:rsidRPr="00BE633F" w:rsidRDefault="00BE633F" w:rsidP="00B267BA">
            <w:pPr>
              <w:spacing w:before="60" w:after="60"/>
            </w:pPr>
            <w:r w:rsidRPr="00BE633F">
              <w:rPr>
                <w:lang w:val="en-US"/>
              </w:rPr>
              <w:t>M</w:t>
            </w:r>
            <w:r w:rsidRPr="00BE633F">
              <w:t> </w:t>
            </w:r>
          </w:p>
        </w:tc>
        <w:tc>
          <w:tcPr>
            <w:tcW w:w="2115" w:type="dxa"/>
            <w:hideMark/>
          </w:tcPr>
          <w:p w14:paraId="180F88C7" w14:textId="77777777" w:rsidR="00BE633F" w:rsidRPr="00BE633F" w:rsidRDefault="00BE633F" w:rsidP="00B267BA">
            <w:pPr>
              <w:spacing w:before="60" w:after="60"/>
            </w:pPr>
            <w:r w:rsidRPr="00BE633F">
              <w:rPr>
                <w:lang w:val="en-US"/>
              </w:rPr>
              <w:t>-</w:t>
            </w:r>
            <w:r w:rsidRPr="00BE633F">
              <w:t> </w:t>
            </w:r>
          </w:p>
        </w:tc>
        <w:tc>
          <w:tcPr>
            <w:tcW w:w="2115" w:type="dxa"/>
            <w:hideMark/>
          </w:tcPr>
          <w:p w14:paraId="26FEF903" w14:textId="77777777" w:rsidR="00BE633F" w:rsidRPr="00BE633F" w:rsidRDefault="00BE633F" w:rsidP="00B267BA">
            <w:pPr>
              <w:spacing w:before="60" w:after="60"/>
            </w:pPr>
            <w:r w:rsidRPr="00BE633F">
              <w:rPr>
                <w:lang w:val="en-US"/>
              </w:rPr>
              <w:t>3.7</w:t>
            </w:r>
            <w:r w:rsidRPr="00BE633F">
              <w:t> </w:t>
            </w:r>
          </w:p>
        </w:tc>
      </w:tr>
      <w:tr w:rsidR="00BE633F" w:rsidRPr="00BE633F" w14:paraId="3D69E7A7" w14:textId="77777777" w:rsidTr="00080C37">
        <w:trPr>
          <w:trHeight w:val="285"/>
        </w:trPr>
        <w:tc>
          <w:tcPr>
            <w:tcW w:w="7500" w:type="dxa"/>
            <w:hideMark/>
          </w:tcPr>
          <w:p w14:paraId="05C4B927" w14:textId="77777777" w:rsidR="00BE633F" w:rsidRPr="00BE633F" w:rsidRDefault="00BE633F" w:rsidP="00B267BA">
            <w:pPr>
              <w:spacing w:before="60" w:after="60"/>
            </w:pPr>
            <w:r w:rsidRPr="00BE633F">
              <w:rPr>
                <w:lang w:val="en-US"/>
              </w:rPr>
              <w:t>3.14 Modified shrub layer with highly modified subsidiary layers </w:t>
            </w:r>
            <w:r w:rsidRPr="00BE633F">
              <w:t> </w:t>
            </w:r>
          </w:p>
        </w:tc>
        <w:tc>
          <w:tcPr>
            <w:tcW w:w="2115" w:type="dxa"/>
            <w:hideMark/>
          </w:tcPr>
          <w:p w14:paraId="66FFC6DC" w14:textId="77777777" w:rsidR="00BE633F" w:rsidRPr="00BE633F" w:rsidRDefault="00BE633F" w:rsidP="00B267BA">
            <w:pPr>
              <w:spacing w:before="60" w:after="60"/>
            </w:pPr>
            <w:r w:rsidRPr="00BE633F">
              <w:rPr>
                <w:lang w:val="en-US"/>
              </w:rPr>
              <w:t>E1</w:t>
            </w:r>
            <w:r w:rsidRPr="00BE633F">
              <w:t> </w:t>
            </w:r>
          </w:p>
        </w:tc>
        <w:tc>
          <w:tcPr>
            <w:tcW w:w="2115" w:type="dxa"/>
            <w:hideMark/>
          </w:tcPr>
          <w:p w14:paraId="7D7CE0E0" w14:textId="77777777" w:rsidR="00BE633F" w:rsidRPr="00BE633F" w:rsidRDefault="00BE633F" w:rsidP="00B267BA">
            <w:pPr>
              <w:spacing w:before="60" w:after="60"/>
            </w:pPr>
            <w:r w:rsidRPr="00BE633F">
              <w:rPr>
                <w:lang w:val="en-US"/>
              </w:rPr>
              <w:t>3.13</w:t>
            </w:r>
            <w:r w:rsidRPr="00BE633F">
              <w:t> </w:t>
            </w:r>
          </w:p>
        </w:tc>
        <w:tc>
          <w:tcPr>
            <w:tcW w:w="2115" w:type="dxa"/>
            <w:hideMark/>
          </w:tcPr>
          <w:p w14:paraId="3ACBF45A" w14:textId="77777777" w:rsidR="00BE633F" w:rsidRPr="00BE633F" w:rsidRDefault="00BE633F" w:rsidP="00B267BA">
            <w:pPr>
              <w:spacing w:before="60" w:after="60"/>
            </w:pPr>
            <w:r w:rsidRPr="00BE633F">
              <w:rPr>
                <w:lang w:val="en-US"/>
              </w:rPr>
              <w:t>3.7, 3.8</w:t>
            </w:r>
            <w:r w:rsidRPr="00BE633F">
              <w:t> </w:t>
            </w:r>
          </w:p>
        </w:tc>
      </w:tr>
      <w:tr w:rsidR="00BE633F" w:rsidRPr="00BE633F" w14:paraId="59E9A56A" w14:textId="77777777" w:rsidTr="00080C37">
        <w:trPr>
          <w:trHeight w:val="285"/>
        </w:trPr>
        <w:tc>
          <w:tcPr>
            <w:tcW w:w="7500" w:type="dxa"/>
            <w:hideMark/>
          </w:tcPr>
          <w:p w14:paraId="22E8CC09" w14:textId="77777777" w:rsidR="00BE633F" w:rsidRPr="00BE633F" w:rsidRDefault="00BE633F" w:rsidP="00B267BA">
            <w:pPr>
              <w:spacing w:before="60" w:after="60"/>
            </w:pPr>
            <w:r w:rsidRPr="00BE633F">
              <w:rPr>
                <w:lang w:val="en-US"/>
              </w:rPr>
              <w:t>3.15 Recovering highly modified shrub layer with highly modified subsidiary layers </w:t>
            </w:r>
            <w:r w:rsidRPr="00BE633F">
              <w:t> </w:t>
            </w:r>
          </w:p>
        </w:tc>
        <w:tc>
          <w:tcPr>
            <w:tcW w:w="2115" w:type="dxa"/>
            <w:hideMark/>
          </w:tcPr>
          <w:p w14:paraId="57E82AFE" w14:textId="77777777" w:rsidR="00BE633F" w:rsidRPr="00BE633F" w:rsidRDefault="00BE633F" w:rsidP="00B267BA">
            <w:pPr>
              <w:spacing w:before="60" w:after="60"/>
            </w:pPr>
            <w:r w:rsidRPr="00BE633F">
              <w:rPr>
                <w:lang w:val="en-US"/>
              </w:rPr>
              <w:t>E1</w:t>
            </w:r>
            <w:r w:rsidRPr="00BE633F">
              <w:t> </w:t>
            </w:r>
          </w:p>
        </w:tc>
        <w:tc>
          <w:tcPr>
            <w:tcW w:w="2115" w:type="dxa"/>
            <w:hideMark/>
          </w:tcPr>
          <w:p w14:paraId="00C6352F" w14:textId="77777777" w:rsidR="00BE633F" w:rsidRPr="00BE633F" w:rsidRDefault="00BE633F" w:rsidP="00B267BA">
            <w:pPr>
              <w:spacing w:before="60" w:after="60"/>
            </w:pPr>
            <w:r w:rsidRPr="00BE633F">
              <w:rPr>
                <w:lang w:val="en-US"/>
              </w:rPr>
              <w:t>3.14</w:t>
            </w:r>
            <w:r w:rsidRPr="00BE633F">
              <w:t> </w:t>
            </w:r>
          </w:p>
        </w:tc>
        <w:tc>
          <w:tcPr>
            <w:tcW w:w="2115" w:type="dxa"/>
            <w:hideMark/>
          </w:tcPr>
          <w:p w14:paraId="4EF2F68F" w14:textId="77777777" w:rsidR="00BE633F" w:rsidRPr="00BE633F" w:rsidRDefault="00BE633F" w:rsidP="00B267BA">
            <w:pPr>
              <w:spacing w:before="60" w:after="60"/>
            </w:pPr>
            <w:r w:rsidRPr="00BE633F">
              <w:rPr>
                <w:lang w:val="en-US"/>
              </w:rPr>
              <w:t>3.8, 3.9</w:t>
            </w:r>
            <w:r w:rsidRPr="00BE633F">
              <w:t> </w:t>
            </w:r>
          </w:p>
        </w:tc>
      </w:tr>
      <w:tr w:rsidR="00BE633F" w:rsidRPr="00BE633F" w14:paraId="24217BB3" w14:textId="77777777" w:rsidTr="00080C37">
        <w:trPr>
          <w:trHeight w:val="285"/>
        </w:trPr>
        <w:tc>
          <w:tcPr>
            <w:tcW w:w="7500" w:type="dxa"/>
            <w:hideMark/>
          </w:tcPr>
          <w:p w14:paraId="737BB42A" w14:textId="77777777" w:rsidR="00BE633F" w:rsidRPr="00BE633F" w:rsidRDefault="00BE633F" w:rsidP="00B267BA">
            <w:pPr>
              <w:spacing w:before="60" w:after="60"/>
            </w:pPr>
            <w:r w:rsidRPr="00BE633F">
              <w:rPr>
                <w:lang w:val="en-US"/>
              </w:rPr>
              <w:t>3.16 Static highly modified shrub layer with highly modified subsidiary layers </w:t>
            </w:r>
            <w:r w:rsidRPr="00BE633F">
              <w:t> </w:t>
            </w:r>
          </w:p>
        </w:tc>
        <w:tc>
          <w:tcPr>
            <w:tcW w:w="2115" w:type="dxa"/>
            <w:hideMark/>
          </w:tcPr>
          <w:p w14:paraId="6BBB953C" w14:textId="77777777" w:rsidR="00BE633F" w:rsidRPr="00BE633F" w:rsidRDefault="00BE633F" w:rsidP="00B267BA">
            <w:pPr>
              <w:spacing w:before="60" w:after="60"/>
            </w:pPr>
            <w:r w:rsidRPr="00BE633F">
              <w:rPr>
                <w:lang w:val="en-US"/>
              </w:rPr>
              <w:t>-</w:t>
            </w:r>
            <w:r w:rsidRPr="00BE633F">
              <w:t> </w:t>
            </w:r>
          </w:p>
        </w:tc>
        <w:tc>
          <w:tcPr>
            <w:tcW w:w="2115" w:type="dxa"/>
            <w:hideMark/>
          </w:tcPr>
          <w:p w14:paraId="165900E2" w14:textId="77777777" w:rsidR="00BE633F" w:rsidRPr="00BE633F" w:rsidRDefault="00BE633F" w:rsidP="00B267BA">
            <w:pPr>
              <w:spacing w:before="60" w:after="60"/>
            </w:pPr>
            <w:r w:rsidRPr="00BE633F">
              <w:rPr>
                <w:lang w:val="en-US"/>
              </w:rPr>
              <w:t>3.14, 3.15</w:t>
            </w:r>
            <w:r w:rsidRPr="00BE633F">
              <w:t> </w:t>
            </w:r>
          </w:p>
        </w:tc>
        <w:tc>
          <w:tcPr>
            <w:tcW w:w="2115" w:type="dxa"/>
            <w:hideMark/>
          </w:tcPr>
          <w:p w14:paraId="6F8388BC" w14:textId="77777777" w:rsidR="00BE633F" w:rsidRPr="00BE633F" w:rsidRDefault="00BE633F" w:rsidP="00B267BA">
            <w:pPr>
              <w:spacing w:before="60" w:after="60"/>
            </w:pPr>
            <w:r w:rsidRPr="00BE633F">
              <w:rPr>
                <w:lang w:val="en-US"/>
              </w:rPr>
              <w:t>3.8, 3.9</w:t>
            </w:r>
            <w:r w:rsidRPr="00BE633F">
              <w:t> </w:t>
            </w:r>
          </w:p>
        </w:tc>
      </w:tr>
      <w:tr w:rsidR="00BE633F" w:rsidRPr="00BE633F" w14:paraId="4C47ED79" w14:textId="77777777" w:rsidTr="00080C37">
        <w:trPr>
          <w:trHeight w:val="285"/>
        </w:trPr>
        <w:tc>
          <w:tcPr>
            <w:tcW w:w="7500" w:type="dxa"/>
            <w:hideMark/>
          </w:tcPr>
          <w:p w14:paraId="33934EFB" w14:textId="77777777" w:rsidR="00BE633F" w:rsidRPr="00BE633F" w:rsidRDefault="00BE633F" w:rsidP="00B267BA">
            <w:pPr>
              <w:spacing w:before="60" w:after="60"/>
            </w:pPr>
            <w:r w:rsidRPr="00BE633F">
              <w:rPr>
                <w:lang w:val="en-US"/>
              </w:rPr>
              <w:t>3.17 Transformed shrub layer with highly modified subsidiary layers </w:t>
            </w:r>
            <w:r w:rsidRPr="00BE633F">
              <w:t> </w:t>
            </w:r>
          </w:p>
        </w:tc>
        <w:tc>
          <w:tcPr>
            <w:tcW w:w="2115" w:type="dxa"/>
            <w:hideMark/>
          </w:tcPr>
          <w:p w14:paraId="3549BB91" w14:textId="77777777" w:rsidR="00BE633F" w:rsidRPr="00BE633F" w:rsidRDefault="00BE633F" w:rsidP="00B267BA">
            <w:pPr>
              <w:spacing w:before="60" w:after="60"/>
            </w:pPr>
            <w:r w:rsidRPr="00BE633F">
              <w:rPr>
                <w:lang w:val="en-US"/>
              </w:rPr>
              <w:t>-</w:t>
            </w:r>
            <w:r w:rsidRPr="00BE633F">
              <w:t> </w:t>
            </w:r>
          </w:p>
        </w:tc>
        <w:tc>
          <w:tcPr>
            <w:tcW w:w="2115" w:type="dxa"/>
            <w:hideMark/>
          </w:tcPr>
          <w:p w14:paraId="68AD6EFB" w14:textId="77777777" w:rsidR="00BE633F" w:rsidRPr="00BE633F" w:rsidRDefault="00BE633F" w:rsidP="00B267BA">
            <w:pPr>
              <w:spacing w:before="60" w:after="60"/>
            </w:pPr>
            <w:r w:rsidRPr="00BE633F">
              <w:rPr>
                <w:lang w:val="en-US"/>
              </w:rPr>
              <w:t>3.14, 3.15</w:t>
            </w:r>
            <w:r w:rsidRPr="00BE633F">
              <w:t> </w:t>
            </w:r>
          </w:p>
        </w:tc>
        <w:tc>
          <w:tcPr>
            <w:tcW w:w="2115" w:type="dxa"/>
            <w:hideMark/>
          </w:tcPr>
          <w:p w14:paraId="6087940F" w14:textId="77777777" w:rsidR="00BE633F" w:rsidRPr="00BE633F" w:rsidRDefault="00BE633F" w:rsidP="00B267BA">
            <w:pPr>
              <w:spacing w:before="60" w:after="60"/>
            </w:pPr>
            <w:r w:rsidRPr="00BE633F">
              <w:rPr>
                <w:lang w:val="en-US"/>
              </w:rPr>
              <w:t>3.8, 3.9</w:t>
            </w:r>
            <w:r w:rsidRPr="00BE633F">
              <w:t> </w:t>
            </w:r>
          </w:p>
        </w:tc>
      </w:tr>
      <w:tr w:rsidR="00BE633F" w:rsidRPr="00BE633F" w14:paraId="79410831" w14:textId="77777777" w:rsidTr="00080C37">
        <w:trPr>
          <w:trHeight w:val="285"/>
        </w:trPr>
        <w:tc>
          <w:tcPr>
            <w:tcW w:w="7500" w:type="dxa"/>
            <w:hideMark/>
          </w:tcPr>
          <w:p w14:paraId="7E6E159E" w14:textId="77777777" w:rsidR="00BE633F" w:rsidRPr="00BE633F" w:rsidRDefault="00BE633F" w:rsidP="00B267BA">
            <w:pPr>
              <w:spacing w:before="60" w:after="60"/>
            </w:pPr>
            <w:r w:rsidRPr="00BE633F">
              <w:rPr>
                <w:lang w:val="en-US"/>
              </w:rPr>
              <w:t>3.18 Cultivated shrub layer with highly modified subsidiary layers </w:t>
            </w:r>
            <w:r w:rsidRPr="00BE633F">
              <w:t> </w:t>
            </w:r>
          </w:p>
        </w:tc>
        <w:tc>
          <w:tcPr>
            <w:tcW w:w="2115" w:type="dxa"/>
            <w:hideMark/>
          </w:tcPr>
          <w:p w14:paraId="6040465B" w14:textId="77777777" w:rsidR="00BE633F" w:rsidRPr="00BE633F" w:rsidRDefault="00BE633F" w:rsidP="00B267BA">
            <w:pPr>
              <w:spacing w:before="60" w:after="60"/>
            </w:pPr>
            <w:r w:rsidRPr="00BE633F">
              <w:rPr>
                <w:lang w:val="en-US"/>
              </w:rPr>
              <w:t>-</w:t>
            </w:r>
            <w:r w:rsidRPr="00BE633F">
              <w:t> </w:t>
            </w:r>
          </w:p>
        </w:tc>
        <w:tc>
          <w:tcPr>
            <w:tcW w:w="2115" w:type="dxa"/>
            <w:hideMark/>
          </w:tcPr>
          <w:p w14:paraId="1CD809EC" w14:textId="77777777" w:rsidR="00BE633F" w:rsidRPr="00BE633F" w:rsidRDefault="00BE633F" w:rsidP="00B267BA">
            <w:pPr>
              <w:spacing w:before="60" w:after="60"/>
            </w:pPr>
            <w:r w:rsidRPr="00BE633F">
              <w:rPr>
                <w:lang w:val="en-US"/>
              </w:rPr>
              <w:t>3.15</w:t>
            </w:r>
            <w:r w:rsidRPr="00BE633F">
              <w:t> </w:t>
            </w:r>
          </w:p>
        </w:tc>
        <w:tc>
          <w:tcPr>
            <w:tcW w:w="2115" w:type="dxa"/>
            <w:hideMark/>
          </w:tcPr>
          <w:p w14:paraId="270155B0" w14:textId="77777777" w:rsidR="00BE633F" w:rsidRPr="00BE633F" w:rsidRDefault="00BE633F" w:rsidP="00B267BA">
            <w:pPr>
              <w:spacing w:before="60" w:after="60"/>
            </w:pPr>
            <w:r w:rsidRPr="00BE633F">
              <w:rPr>
                <w:lang w:val="en-US"/>
              </w:rPr>
              <w:t>3.8, 3.9, 3.14</w:t>
            </w:r>
            <w:r w:rsidRPr="00BE633F">
              <w:t> </w:t>
            </w:r>
          </w:p>
        </w:tc>
      </w:tr>
      <w:tr w:rsidR="00BE633F" w:rsidRPr="00BE633F" w14:paraId="0C15B2D9" w14:textId="77777777" w:rsidTr="00080C37">
        <w:trPr>
          <w:trHeight w:val="285"/>
        </w:trPr>
        <w:tc>
          <w:tcPr>
            <w:tcW w:w="7500" w:type="dxa"/>
            <w:hideMark/>
          </w:tcPr>
          <w:p w14:paraId="4EE43609" w14:textId="77777777" w:rsidR="00BE633F" w:rsidRPr="00BE633F" w:rsidRDefault="00BE633F" w:rsidP="00B267BA">
            <w:pPr>
              <w:spacing w:before="60" w:after="60"/>
            </w:pPr>
            <w:r w:rsidRPr="00BE633F">
              <w:rPr>
                <w:lang w:val="en-US"/>
              </w:rPr>
              <w:t>3.19 Close to reference shrub layer with transformed subsidiary layers </w:t>
            </w:r>
            <w:r w:rsidRPr="00BE633F">
              <w:t> </w:t>
            </w:r>
          </w:p>
        </w:tc>
        <w:tc>
          <w:tcPr>
            <w:tcW w:w="2115" w:type="dxa"/>
            <w:hideMark/>
          </w:tcPr>
          <w:p w14:paraId="23F9E963" w14:textId="77777777" w:rsidR="00BE633F" w:rsidRPr="00BE633F" w:rsidRDefault="00BE633F" w:rsidP="00B267BA">
            <w:pPr>
              <w:spacing w:before="60" w:after="60"/>
            </w:pPr>
            <w:r w:rsidRPr="00BE633F">
              <w:rPr>
                <w:lang w:val="en-US"/>
              </w:rPr>
              <w:t>-</w:t>
            </w:r>
            <w:r w:rsidRPr="00BE633F">
              <w:t> </w:t>
            </w:r>
          </w:p>
        </w:tc>
        <w:tc>
          <w:tcPr>
            <w:tcW w:w="2115" w:type="dxa"/>
            <w:hideMark/>
          </w:tcPr>
          <w:p w14:paraId="457B46F1" w14:textId="77777777" w:rsidR="00BE633F" w:rsidRPr="00BE633F" w:rsidRDefault="00BE633F" w:rsidP="00B267BA">
            <w:pPr>
              <w:spacing w:before="60" w:after="60"/>
            </w:pPr>
            <w:r w:rsidRPr="00BE633F">
              <w:rPr>
                <w:lang w:val="en-US"/>
              </w:rPr>
              <w:t>3.13</w:t>
            </w:r>
            <w:r w:rsidRPr="00BE633F">
              <w:t> </w:t>
            </w:r>
          </w:p>
        </w:tc>
        <w:tc>
          <w:tcPr>
            <w:tcW w:w="2115" w:type="dxa"/>
            <w:hideMark/>
          </w:tcPr>
          <w:p w14:paraId="255D6C6F" w14:textId="77777777" w:rsidR="00BE633F" w:rsidRPr="00BE633F" w:rsidRDefault="00BE633F" w:rsidP="00B267BA">
            <w:pPr>
              <w:spacing w:before="60" w:after="60"/>
            </w:pPr>
            <w:r w:rsidRPr="00BE633F">
              <w:rPr>
                <w:lang w:val="en-US"/>
              </w:rPr>
              <w:t>3.7</w:t>
            </w:r>
            <w:r w:rsidRPr="00BE633F">
              <w:t> </w:t>
            </w:r>
          </w:p>
        </w:tc>
      </w:tr>
      <w:tr w:rsidR="00BE633F" w:rsidRPr="00BE633F" w14:paraId="42E89D67" w14:textId="77777777" w:rsidTr="00080C37">
        <w:trPr>
          <w:trHeight w:val="285"/>
        </w:trPr>
        <w:tc>
          <w:tcPr>
            <w:tcW w:w="7500" w:type="dxa"/>
            <w:hideMark/>
          </w:tcPr>
          <w:p w14:paraId="377ADE1D" w14:textId="77777777" w:rsidR="00BE633F" w:rsidRPr="00BE633F" w:rsidRDefault="00BE633F" w:rsidP="00B267BA">
            <w:pPr>
              <w:spacing w:before="60" w:after="60"/>
            </w:pPr>
            <w:r w:rsidRPr="00BE633F">
              <w:rPr>
                <w:lang w:val="en-US"/>
              </w:rPr>
              <w:t>3.20 Modified shrub layer with transformed subsidiary layers </w:t>
            </w:r>
            <w:r w:rsidRPr="00BE633F">
              <w:t> </w:t>
            </w:r>
          </w:p>
        </w:tc>
        <w:tc>
          <w:tcPr>
            <w:tcW w:w="2115" w:type="dxa"/>
            <w:hideMark/>
          </w:tcPr>
          <w:p w14:paraId="7FA7C99C" w14:textId="77777777" w:rsidR="00BE633F" w:rsidRPr="00BE633F" w:rsidRDefault="00BE633F" w:rsidP="00B267BA">
            <w:pPr>
              <w:spacing w:before="60" w:after="60"/>
            </w:pPr>
            <w:r w:rsidRPr="00BE633F">
              <w:rPr>
                <w:lang w:val="en-US"/>
              </w:rPr>
              <w:t>-</w:t>
            </w:r>
            <w:r w:rsidRPr="00BE633F">
              <w:t> </w:t>
            </w:r>
          </w:p>
        </w:tc>
        <w:tc>
          <w:tcPr>
            <w:tcW w:w="2115" w:type="dxa"/>
            <w:hideMark/>
          </w:tcPr>
          <w:p w14:paraId="62EE6606" w14:textId="77777777" w:rsidR="00BE633F" w:rsidRPr="00BE633F" w:rsidRDefault="00BE633F" w:rsidP="00B267BA">
            <w:pPr>
              <w:spacing w:before="60" w:after="60"/>
            </w:pPr>
            <w:r w:rsidRPr="00BE633F">
              <w:rPr>
                <w:lang w:val="en-US"/>
              </w:rPr>
              <w:t>3.14</w:t>
            </w:r>
            <w:r w:rsidRPr="00BE633F">
              <w:t> </w:t>
            </w:r>
          </w:p>
        </w:tc>
        <w:tc>
          <w:tcPr>
            <w:tcW w:w="2115" w:type="dxa"/>
            <w:hideMark/>
          </w:tcPr>
          <w:p w14:paraId="6ECCD3DC" w14:textId="77777777" w:rsidR="00BE633F" w:rsidRPr="00BE633F" w:rsidRDefault="00BE633F" w:rsidP="00B267BA">
            <w:pPr>
              <w:spacing w:before="60" w:after="60"/>
            </w:pPr>
            <w:r w:rsidRPr="00BE633F">
              <w:rPr>
                <w:lang w:val="en-US"/>
              </w:rPr>
              <w:t>3.8, 3.13</w:t>
            </w:r>
            <w:r w:rsidRPr="00BE633F">
              <w:t> </w:t>
            </w:r>
          </w:p>
        </w:tc>
      </w:tr>
      <w:tr w:rsidR="00BE633F" w:rsidRPr="00BE633F" w14:paraId="46AF9690" w14:textId="77777777" w:rsidTr="00080C37">
        <w:trPr>
          <w:trHeight w:val="285"/>
        </w:trPr>
        <w:tc>
          <w:tcPr>
            <w:tcW w:w="7500" w:type="dxa"/>
            <w:hideMark/>
          </w:tcPr>
          <w:p w14:paraId="70EB4345" w14:textId="77777777" w:rsidR="00BE633F" w:rsidRPr="00BE633F" w:rsidRDefault="00BE633F" w:rsidP="00B267BA">
            <w:pPr>
              <w:spacing w:before="60" w:after="60"/>
            </w:pPr>
            <w:r w:rsidRPr="00BE633F">
              <w:rPr>
                <w:lang w:val="en-US"/>
              </w:rPr>
              <w:t>3.21 Recovering highly modified shrub layer with transformed subsidiary layers </w:t>
            </w:r>
            <w:r w:rsidRPr="00BE633F">
              <w:t> </w:t>
            </w:r>
          </w:p>
        </w:tc>
        <w:tc>
          <w:tcPr>
            <w:tcW w:w="2115" w:type="dxa"/>
            <w:hideMark/>
          </w:tcPr>
          <w:p w14:paraId="0C809984" w14:textId="77777777" w:rsidR="00BE633F" w:rsidRPr="00BE633F" w:rsidRDefault="00BE633F" w:rsidP="00B267BA">
            <w:pPr>
              <w:spacing w:before="60" w:after="60"/>
            </w:pPr>
            <w:r w:rsidRPr="00BE633F">
              <w:rPr>
                <w:lang w:val="en-US"/>
              </w:rPr>
              <w:t>-</w:t>
            </w:r>
            <w:r w:rsidRPr="00BE633F">
              <w:t> </w:t>
            </w:r>
          </w:p>
        </w:tc>
        <w:tc>
          <w:tcPr>
            <w:tcW w:w="2115" w:type="dxa"/>
            <w:hideMark/>
          </w:tcPr>
          <w:p w14:paraId="3C8E22B6" w14:textId="77777777" w:rsidR="00BE633F" w:rsidRPr="00BE633F" w:rsidRDefault="00BE633F" w:rsidP="00B267BA">
            <w:pPr>
              <w:spacing w:before="60" w:after="60"/>
            </w:pPr>
            <w:r w:rsidRPr="00BE633F">
              <w:rPr>
                <w:lang w:val="en-US"/>
              </w:rPr>
              <w:t>3.14, 3.15</w:t>
            </w:r>
            <w:r w:rsidRPr="00BE633F">
              <w:t> </w:t>
            </w:r>
          </w:p>
        </w:tc>
        <w:tc>
          <w:tcPr>
            <w:tcW w:w="2115" w:type="dxa"/>
            <w:hideMark/>
          </w:tcPr>
          <w:p w14:paraId="33D67E14" w14:textId="77777777" w:rsidR="00BE633F" w:rsidRPr="00BE633F" w:rsidRDefault="00BE633F" w:rsidP="00B267BA">
            <w:pPr>
              <w:spacing w:before="60" w:after="60"/>
            </w:pPr>
            <w:r w:rsidRPr="00BE633F">
              <w:rPr>
                <w:lang w:val="en-US"/>
              </w:rPr>
              <w:t>3.8, 3.9</w:t>
            </w:r>
            <w:r w:rsidRPr="00BE633F">
              <w:t> </w:t>
            </w:r>
          </w:p>
        </w:tc>
      </w:tr>
      <w:tr w:rsidR="00BE633F" w:rsidRPr="00BE633F" w14:paraId="089A49AC" w14:textId="77777777" w:rsidTr="00080C37">
        <w:trPr>
          <w:trHeight w:val="285"/>
        </w:trPr>
        <w:tc>
          <w:tcPr>
            <w:tcW w:w="7500" w:type="dxa"/>
            <w:hideMark/>
          </w:tcPr>
          <w:p w14:paraId="592FEF39" w14:textId="77777777" w:rsidR="00BE633F" w:rsidRPr="00BE633F" w:rsidRDefault="00BE633F" w:rsidP="00B267BA">
            <w:pPr>
              <w:spacing w:before="60" w:after="60"/>
            </w:pPr>
            <w:r w:rsidRPr="00BE633F">
              <w:rPr>
                <w:lang w:val="en-US"/>
              </w:rPr>
              <w:t>3.22 Static highly modified shrub layer with transformed subsidiary layers </w:t>
            </w:r>
            <w:r w:rsidRPr="00BE633F">
              <w:t> </w:t>
            </w:r>
          </w:p>
        </w:tc>
        <w:tc>
          <w:tcPr>
            <w:tcW w:w="2115" w:type="dxa"/>
            <w:hideMark/>
          </w:tcPr>
          <w:p w14:paraId="1EF9408A" w14:textId="77777777" w:rsidR="00BE633F" w:rsidRPr="00BE633F" w:rsidRDefault="00BE633F" w:rsidP="00B267BA">
            <w:pPr>
              <w:spacing w:before="60" w:after="60"/>
            </w:pPr>
            <w:r w:rsidRPr="00BE633F">
              <w:rPr>
                <w:lang w:val="en-US"/>
              </w:rPr>
              <w:t>-</w:t>
            </w:r>
            <w:r w:rsidRPr="00BE633F">
              <w:t> </w:t>
            </w:r>
          </w:p>
        </w:tc>
        <w:tc>
          <w:tcPr>
            <w:tcW w:w="2115" w:type="dxa"/>
            <w:hideMark/>
          </w:tcPr>
          <w:p w14:paraId="5B2DB803" w14:textId="77777777" w:rsidR="00BE633F" w:rsidRPr="00BE633F" w:rsidRDefault="00BE633F" w:rsidP="00B267BA">
            <w:pPr>
              <w:spacing w:before="60" w:after="60"/>
            </w:pPr>
            <w:r w:rsidRPr="00BE633F">
              <w:rPr>
                <w:lang w:val="en-US"/>
              </w:rPr>
              <w:t>3.14, 3.15</w:t>
            </w:r>
            <w:r w:rsidRPr="00BE633F">
              <w:t> </w:t>
            </w:r>
          </w:p>
        </w:tc>
        <w:tc>
          <w:tcPr>
            <w:tcW w:w="2115" w:type="dxa"/>
            <w:hideMark/>
          </w:tcPr>
          <w:p w14:paraId="03F928AE" w14:textId="77777777" w:rsidR="00BE633F" w:rsidRPr="00BE633F" w:rsidRDefault="00BE633F" w:rsidP="00B267BA">
            <w:pPr>
              <w:spacing w:before="60" w:after="60"/>
            </w:pPr>
            <w:r w:rsidRPr="00BE633F">
              <w:rPr>
                <w:lang w:val="en-US"/>
              </w:rPr>
              <w:t>3.8, 3.9</w:t>
            </w:r>
            <w:r w:rsidRPr="00BE633F">
              <w:t> </w:t>
            </w:r>
          </w:p>
        </w:tc>
      </w:tr>
      <w:tr w:rsidR="00BE633F" w:rsidRPr="00BE633F" w14:paraId="5EDC8B36" w14:textId="77777777" w:rsidTr="00080C37">
        <w:trPr>
          <w:trHeight w:val="285"/>
        </w:trPr>
        <w:tc>
          <w:tcPr>
            <w:tcW w:w="7500" w:type="dxa"/>
            <w:hideMark/>
          </w:tcPr>
          <w:p w14:paraId="2208F047" w14:textId="77777777" w:rsidR="00BE633F" w:rsidRPr="00BE633F" w:rsidRDefault="00BE633F" w:rsidP="00B267BA">
            <w:pPr>
              <w:spacing w:before="60" w:after="60"/>
            </w:pPr>
            <w:r w:rsidRPr="00BE633F">
              <w:rPr>
                <w:lang w:val="en-US"/>
              </w:rPr>
              <w:t>3.23 Transformed shrub layer with transformed subsidiary layers </w:t>
            </w:r>
            <w:r w:rsidRPr="00BE633F">
              <w:t> </w:t>
            </w:r>
          </w:p>
        </w:tc>
        <w:tc>
          <w:tcPr>
            <w:tcW w:w="2115" w:type="dxa"/>
            <w:hideMark/>
          </w:tcPr>
          <w:p w14:paraId="4BF68E63" w14:textId="77777777" w:rsidR="00BE633F" w:rsidRPr="00BE633F" w:rsidRDefault="00BE633F" w:rsidP="00B267BA">
            <w:pPr>
              <w:spacing w:before="60" w:after="60"/>
            </w:pPr>
            <w:r w:rsidRPr="00BE633F">
              <w:rPr>
                <w:lang w:val="en-US"/>
              </w:rPr>
              <w:t>-</w:t>
            </w:r>
            <w:r w:rsidRPr="00BE633F">
              <w:t> </w:t>
            </w:r>
          </w:p>
        </w:tc>
        <w:tc>
          <w:tcPr>
            <w:tcW w:w="2115" w:type="dxa"/>
            <w:hideMark/>
          </w:tcPr>
          <w:p w14:paraId="4CC14774" w14:textId="77777777" w:rsidR="00BE633F" w:rsidRPr="00BE633F" w:rsidRDefault="00BE633F" w:rsidP="00B267BA">
            <w:pPr>
              <w:spacing w:before="60" w:after="60"/>
            </w:pPr>
            <w:r w:rsidRPr="00BE633F">
              <w:rPr>
                <w:lang w:val="en-US"/>
              </w:rPr>
              <w:t>3.14, 3.15</w:t>
            </w:r>
            <w:r w:rsidRPr="00BE633F">
              <w:t> </w:t>
            </w:r>
          </w:p>
        </w:tc>
        <w:tc>
          <w:tcPr>
            <w:tcW w:w="2115" w:type="dxa"/>
            <w:hideMark/>
          </w:tcPr>
          <w:p w14:paraId="2DDEFEAA" w14:textId="77777777" w:rsidR="00BE633F" w:rsidRPr="00BE633F" w:rsidRDefault="00BE633F" w:rsidP="00B267BA">
            <w:pPr>
              <w:spacing w:before="60" w:after="60"/>
            </w:pPr>
            <w:r w:rsidRPr="00BE633F">
              <w:rPr>
                <w:lang w:val="en-US"/>
              </w:rPr>
              <w:t>3.8, 3.9</w:t>
            </w:r>
            <w:r w:rsidRPr="00BE633F">
              <w:t> </w:t>
            </w:r>
          </w:p>
        </w:tc>
      </w:tr>
      <w:tr w:rsidR="00BE633F" w:rsidRPr="00BE633F" w14:paraId="22AE559D" w14:textId="77777777" w:rsidTr="00080C37">
        <w:trPr>
          <w:trHeight w:val="285"/>
        </w:trPr>
        <w:tc>
          <w:tcPr>
            <w:tcW w:w="7500" w:type="dxa"/>
            <w:hideMark/>
          </w:tcPr>
          <w:p w14:paraId="4DD56D15" w14:textId="77777777" w:rsidR="00BE633F" w:rsidRPr="00BE633F" w:rsidRDefault="00BE633F" w:rsidP="00B267BA">
            <w:pPr>
              <w:spacing w:before="60" w:after="60"/>
            </w:pPr>
            <w:r w:rsidRPr="00BE633F">
              <w:rPr>
                <w:lang w:val="en-US"/>
              </w:rPr>
              <w:t>3.24 Cultivated shrub layer with transformed subsidiary layers </w:t>
            </w:r>
            <w:r w:rsidRPr="00BE633F">
              <w:t> </w:t>
            </w:r>
          </w:p>
        </w:tc>
        <w:tc>
          <w:tcPr>
            <w:tcW w:w="2115" w:type="dxa"/>
            <w:hideMark/>
          </w:tcPr>
          <w:p w14:paraId="0FC6B000" w14:textId="77777777" w:rsidR="00BE633F" w:rsidRPr="00BE633F" w:rsidRDefault="00BE633F" w:rsidP="00B267BA">
            <w:pPr>
              <w:spacing w:before="60" w:after="60"/>
            </w:pPr>
            <w:r w:rsidRPr="00BE633F">
              <w:rPr>
                <w:lang w:val="en-US"/>
              </w:rPr>
              <w:t>-</w:t>
            </w:r>
            <w:r w:rsidRPr="00BE633F">
              <w:t> </w:t>
            </w:r>
          </w:p>
        </w:tc>
        <w:tc>
          <w:tcPr>
            <w:tcW w:w="2115" w:type="dxa"/>
            <w:hideMark/>
          </w:tcPr>
          <w:p w14:paraId="545A9CA8" w14:textId="77777777" w:rsidR="00BE633F" w:rsidRPr="00BE633F" w:rsidRDefault="00BE633F" w:rsidP="00B267BA">
            <w:pPr>
              <w:spacing w:before="60" w:after="60"/>
            </w:pPr>
            <w:r w:rsidRPr="00BE633F">
              <w:rPr>
                <w:lang w:val="en-US"/>
              </w:rPr>
              <w:t>3.14, 3.15</w:t>
            </w:r>
            <w:r w:rsidRPr="00BE633F">
              <w:t> </w:t>
            </w:r>
          </w:p>
        </w:tc>
        <w:tc>
          <w:tcPr>
            <w:tcW w:w="2115" w:type="dxa"/>
            <w:hideMark/>
          </w:tcPr>
          <w:p w14:paraId="3338BCC3" w14:textId="77777777" w:rsidR="00BE633F" w:rsidRPr="00BE633F" w:rsidRDefault="00BE633F" w:rsidP="00B267BA">
            <w:pPr>
              <w:spacing w:before="60" w:after="60"/>
            </w:pPr>
            <w:r w:rsidRPr="00BE633F">
              <w:rPr>
                <w:lang w:val="en-US"/>
              </w:rPr>
              <w:t>3.8, 3.9</w:t>
            </w:r>
            <w:r w:rsidRPr="00BE633F">
              <w:t> </w:t>
            </w:r>
          </w:p>
        </w:tc>
      </w:tr>
    </w:tbl>
    <w:p w14:paraId="111B3243" w14:textId="77777777" w:rsidR="003E090D" w:rsidRDefault="003E090D" w:rsidP="00BE633F"/>
    <w:p w14:paraId="15173A89" w14:textId="6547DDF7" w:rsidR="00BE633F" w:rsidRPr="00BE633F" w:rsidRDefault="00BE633F" w:rsidP="00BE633F">
      <w:r w:rsidRPr="00BE633F">
        <w:t> </w:t>
      </w:r>
    </w:p>
    <w:p w14:paraId="372D4CB9" w14:textId="61C0C05C" w:rsidR="00BE633F" w:rsidRPr="00B267BA" w:rsidRDefault="00BE633F" w:rsidP="00301C3B">
      <w:pPr>
        <w:keepNext/>
        <w:rPr>
          <w:b/>
        </w:rPr>
      </w:pPr>
      <w:r w:rsidRPr="00B267BA">
        <w:rPr>
          <w:b/>
        </w:rPr>
        <w:lastRenderedPageBreak/>
        <w:t xml:space="preserve">Table C4. Permitted restoration target </w:t>
      </w:r>
      <w:r w:rsidR="42A8DBEB" w:rsidRPr="00B267BA">
        <w:rPr>
          <w:b/>
        </w:rPr>
        <w:t>s</w:t>
      </w:r>
      <w:r w:rsidR="42A8DBEB" w:rsidRPr="00B267BA">
        <w:rPr>
          <w:rFonts w:ascii="Calibri" w:eastAsia="Calibri" w:hAnsi="Calibri" w:cs="Calibri"/>
          <w:b/>
        </w:rPr>
        <w:t>tates and corresponding transition types</w:t>
      </w:r>
      <w:r w:rsidRPr="00B267BA">
        <w:rPr>
          <w:b/>
        </w:rPr>
        <w:t xml:space="preserve"> for MVG structural group 4 (Grasslands and herbfields) </w:t>
      </w:r>
    </w:p>
    <w:tbl>
      <w:tblPr>
        <w:tblW w:w="138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66"/>
        <w:gridCol w:w="2249"/>
        <w:gridCol w:w="2115"/>
        <w:gridCol w:w="2115"/>
      </w:tblGrid>
      <w:tr w:rsidR="00844D18" w:rsidRPr="00BE633F" w14:paraId="3C0FC7DB" w14:textId="77777777" w:rsidTr="00B267BA">
        <w:trPr>
          <w:trHeight w:val="285"/>
        </w:trPr>
        <w:tc>
          <w:tcPr>
            <w:tcW w:w="7366" w:type="dxa"/>
            <w:tcBorders>
              <w:top w:val="single" w:sz="4" w:space="0" w:color="197C7D"/>
              <w:left w:val="single" w:sz="4" w:space="0" w:color="197C7D"/>
              <w:bottom w:val="single" w:sz="4" w:space="0" w:color="197C7D"/>
              <w:right w:val="single" w:sz="4" w:space="0" w:color="197C7D"/>
            </w:tcBorders>
            <w:shd w:val="clear" w:color="auto" w:fill="197C7D" w:themeFill="accent1"/>
            <w:hideMark/>
          </w:tcPr>
          <w:p w14:paraId="5FE51C76" w14:textId="714A8A8F" w:rsidR="00844D18" w:rsidRPr="00B267BA" w:rsidRDefault="00844D18" w:rsidP="00844D18">
            <w:pPr>
              <w:spacing w:before="60" w:after="60"/>
              <w:rPr>
                <w:color w:val="FFFFFF" w:themeColor="background1"/>
              </w:rPr>
            </w:pPr>
            <w:r w:rsidRPr="00B267BA">
              <w:rPr>
                <w:b/>
                <w:color w:val="FFFFFF" w:themeColor="background1"/>
                <w:lang w:val="en-US"/>
              </w:rPr>
              <w:t>STM starting</w:t>
            </w:r>
            <w:r>
              <w:rPr>
                <w:b/>
                <w:color w:val="FFFFFF" w:themeColor="background1"/>
                <w:lang w:val="en-US"/>
              </w:rPr>
              <w:t xml:space="preserve"> ecosystem</w:t>
            </w:r>
            <w:r w:rsidRPr="00B267BA">
              <w:rPr>
                <w:b/>
                <w:color w:val="FFFFFF" w:themeColor="background1"/>
                <w:lang w:val="en-US"/>
              </w:rPr>
              <w:t xml:space="preserve"> condition state </w:t>
            </w:r>
            <w:r w:rsidRPr="00B267BA">
              <w:rPr>
                <w:color w:val="FFFFFF" w:themeColor="background1"/>
              </w:rPr>
              <w:t> </w:t>
            </w:r>
          </w:p>
        </w:tc>
        <w:tc>
          <w:tcPr>
            <w:tcW w:w="2249" w:type="dxa"/>
            <w:tcBorders>
              <w:top w:val="single" w:sz="4" w:space="0" w:color="197C7D"/>
              <w:left w:val="single" w:sz="4" w:space="0" w:color="197C7D"/>
              <w:bottom w:val="single" w:sz="4" w:space="0" w:color="197C7D"/>
              <w:right w:val="single" w:sz="4" w:space="0" w:color="197C7D"/>
            </w:tcBorders>
            <w:shd w:val="clear" w:color="auto" w:fill="197C7D" w:themeFill="accent1"/>
            <w:hideMark/>
          </w:tcPr>
          <w:p w14:paraId="7381D11A" w14:textId="6544096A" w:rsidR="00844D18" w:rsidRPr="00B267BA" w:rsidRDefault="00844D18" w:rsidP="00844D18">
            <w:pPr>
              <w:spacing w:before="60" w:after="60"/>
              <w:rPr>
                <w:color w:val="FFFFFF" w:themeColor="background1"/>
              </w:rPr>
            </w:pPr>
            <w:r w:rsidRPr="00B267BA">
              <w:rPr>
                <w:b/>
                <w:color w:val="FFFFFF" w:themeColor="background1"/>
                <w:lang w:val="en-US"/>
              </w:rPr>
              <w:t xml:space="preserve">Target state </w:t>
            </w:r>
            <w:r>
              <w:rPr>
                <w:b/>
                <w:color w:val="FFFFFF" w:themeColor="background1"/>
                <w:lang w:val="en-US"/>
              </w:rPr>
              <w:t>-</w:t>
            </w:r>
            <w:r w:rsidRPr="00B267BA">
              <w:rPr>
                <w:b/>
                <w:color w:val="FFFFFF" w:themeColor="background1"/>
                <w:lang w:val="en-US"/>
              </w:rPr>
              <w:t xml:space="preserve"> no state change (M &amp; E1)</w:t>
            </w:r>
            <w:r w:rsidRPr="00B267BA">
              <w:rPr>
                <w:color w:val="FFFFFF" w:themeColor="background1"/>
              </w:rPr>
              <w:t> </w:t>
            </w:r>
          </w:p>
        </w:tc>
        <w:tc>
          <w:tcPr>
            <w:tcW w:w="2115" w:type="dxa"/>
            <w:tcBorders>
              <w:top w:val="single" w:sz="4" w:space="0" w:color="197C7D"/>
              <w:left w:val="single" w:sz="4" w:space="0" w:color="197C7D"/>
              <w:bottom w:val="single" w:sz="4" w:space="0" w:color="197C7D"/>
              <w:right w:val="single" w:sz="4" w:space="0" w:color="197C7D"/>
            </w:tcBorders>
            <w:shd w:val="clear" w:color="auto" w:fill="197C7D" w:themeFill="accent1"/>
            <w:hideMark/>
          </w:tcPr>
          <w:p w14:paraId="563FC469" w14:textId="31F1C669" w:rsidR="00844D18" w:rsidRPr="00B267BA" w:rsidRDefault="00844D18" w:rsidP="00844D18">
            <w:pPr>
              <w:spacing w:before="60" w:after="60"/>
              <w:rPr>
                <w:color w:val="FFFFFF" w:themeColor="background1"/>
              </w:rPr>
            </w:pPr>
            <w:r w:rsidRPr="00B267BA">
              <w:rPr>
                <w:b/>
                <w:color w:val="FFFFFF" w:themeColor="background1"/>
                <w:lang w:val="en-US"/>
              </w:rPr>
              <w:t xml:space="preserve">Target state </w:t>
            </w:r>
            <w:r>
              <w:rPr>
                <w:b/>
                <w:color w:val="FFFFFF" w:themeColor="background1"/>
                <w:lang w:val="en-US"/>
              </w:rPr>
              <w:t>-</w:t>
            </w:r>
            <w:r w:rsidRPr="00B267BA">
              <w:rPr>
                <w:b/>
                <w:color w:val="FFFFFF" w:themeColor="background1"/>
                <w:lang w:val="en-US"/>
              </w:rPr>
              <w:t xml:space="preserve"> transition</w:t>
            </w:r>
            <w:r>
              <w:rPr>
                <w:b/>
                <w:color w:val="FFFFFF" w:themeColor="background1"/>
                <w:lang w:val="en-US"/>
              </w:rPr>
              <w:t xml:space="preserve"> type </w:t>
            </w:r>
            <w:r w:rsidRPr="00B267BA">
              <w:rPr>
                <w:b/>
                <w:color w:val="FFFFFF" w:themeColor="background1"/>
                <w:lang w:val="en-US"/>
              </w:rPr>
              <w:t>E2</w:t>
            </w:r>
            <w:r w:rsidRPr="00B267BA">
              <w:rPr>
                <w:color w:val="FFFFFF" w:themeColor="background1"/>
              </w:rPr>
              <w:t> </w:t>
            </w:r>
          </w:p>
        </w:tc>
        <w:tc>
          <w:tcPr>
            <w:tcW w:w="2115" w:type="dxa"/>
            <w:tcBorders>
              <w:top w:val="single" w:sz="4" w:space="0" w:color="197C7D"/>
              <w:left w:val="single" w:sz="4" w:space="0" w:color="197C7D"/>
              <w:bottom w:val="single" w:sz="4" w:space="0" w:color="197C7D"/>
              <w:right w:val="single" w:sz="4" w:space="0" w:color="197C7D"/>
            </w:tcBorders>
            <w:shd w:val="clear" w:color="auto" w:fill="197C7D" w:themeFill="accent1"/>
            <w:hideMark/>
          </w:tcPr>
          <w:p w14:paraId="675ED49F" w14:textId="476B6E9F" w:rsidR="00844D18" w:rsidRPr="00B267BA" w:rsidRDefault="00844D18" w:rsidP="00844D18">
            <w:pPr>
              <w:spacing w:before="60" w:after="60"/>
              <w:rPr>
                <w:color w:val="FFFFFF" w:themeColor="background1"/>
              </w:rPr>
            </w:pPr>
            <w:r w:rsidRPr="00B267BA">
              <w:rPr>
                <w:b/>
                <w:color w:val="FFFFFF" w:themeColor="background1"/>
                <w:lang w:val="en-US"/>
              </w:rPr>
              <w:t xml:space="preserve">Target state </w:t>
            </w:r>
            <w:r>
              <w:rPr>
                <w:b/>
                <w:color w:val="FFFFFF" w:themeColor="background1"/>
                <w:lang w:val="en-US"/>
              </w:rPr>
              <w:t>-</w:t>
            </w:r>
            <w:r w:rsidRPr="00B267BA">
              <w:rPr>
                <w:b/>
                <w:color w:val="FFFFFF" w:themeColor="background1"/>
                <w:lang w:val="en-US"/>
              </w:rPr>
              <w:t xml:space="preserve"> transition</w:t>
            </w:r>
            <w:r>
              <w:rPr>
                <w:b/>
                <w:color w:val="FFFFFF" w:themeColor="background1"/>
                <w:lang w:val="en-US"/>
              </w:rPr>
              <w:t xml:space="preserve"> type </w:t>
            </w:r>
            <w:r w:rsidRPr="00B267BA">
              <w:rPr>
                <w:b/>
                <w:color w:val="FFFFFF" w:themeColor="background1"/>
                <w:lang w:val="en-US"/>
              </w:rPr>
              <w:t>E3</w:t>
            </w:r>
            <w:r w:rsidRPr="00B267BA">
              <w:rPr>
                <w:color w:val="FFFFFF" w:themeColor="background1"/>
              </w:rPr>
              <w:t> </w:t>
            </w:r>
          </w:p>
        </w:tc>
      </w:tr>
      <w:tr w:rsidR="00BE633F" w:rsidRPr="00BE633F" w14:paraId="4DA017CA" w14:textId="77777777" w:rsidTr="00B267BA">
        <w:trPr>
          <w:trHeight w:val="285"/>
        </w:trPr>
        <w:tc>
          <w:tcPr>
            <w:tcW w:w="7366" w:type="dxa"/>
            <w:tcBorders>
              <w:top w:val="single" w:sz="4" w:space="0" w:color="197C7D"/>
              <w:left w:val="single" w:sz="6" w:space="0" w:color="auto"/>
              <w:bottom w:val="single" w:sz="6" w:space="0" w:color="auto"/>
              <w:right w:val="single" w:sz="6" w:space="0" w:color="auto"/>
            </w:tcBorders>
            <w:hideMark/>
          </w:tcPr>
          <w:p w14:paraId="4472EC35" w14:textId="77777777" w:rsidR="00BE633F" w:rsidRPr="00BE633F" w:rsidRDefault="00BE633F" w:rsidP="00B267BA">
            <w:pPr>
              <w:spacing w:before="60" w:after="60"/>
            </w:pPr>
            <w:r w:rsidRPr="00BE633F">
              <w:rPr>
                <w:lang w:val="en-US"/>
              </w:rPr>
              <w:t>4.1 Close to reference ground layer and subsidiary layers </w:t>
            </w:r>
            <w:r w:rsidRPr="00BE633F">
              <w:t> </w:t>
            </w:r>
          </w:p>
        </w:tc>
        <w:tc>
          <w:tcPr>
            <w:tcW w:w="2249" w:type="dxa"/>
            <w:tcBorders>
              <w:top w:val="single" w:sz="4" w:space="0" w:color="197C7D"/>
              <w:left w:val="single" w:sz="6" w:space="0" w:color="auto"/>
              <w:bottom w:val="single" w:sz="6" w:space="0" w:color="auto"/>
              <w:right w:val="single" w:sz="6" w:space="0" w:color="auto"/>
            </w:tcBorders>
            <w:hideMark/>
          </w:tcPr>
          <w:p w14:paraId="07DC8A52" w14:textId="77777777" w:rsidR="00BE633F" w:rsidRPr="00BE633F" w:rsidRDefault="00BE633F" w:rsidP="00B267BA">
            <w:pPr>
              <w:spacing w:before="60" w:after="60"/>
            </w:pPr>
            <w:r w:rsidRPr="00BE633F">
              <w:rPr>
                <w:lang w:val="en-US"/>
              </w:rPr>
              <w:t>M</w:t>
            </w:r>
            <w:r w:rsidRPr="00BE633F">
              <w:t> </w:t>
            </w:r>
          </w:p>
        </w:tc>
        <w:tc>
          <w:tcPr>
            <w:tcW w:w="2115" w:type="dxa"/>
            <w:tcBorders>
              <w:top w:val="single" w:sz="4" w:space="0" w:color="197C7D"/>
              <w:left w:val="single" w:sz="6" w:space="0" w:color="auto"/>
              <w:bottom w:val="single" w:sz="6" w:space="0" w:color="auto"/>
              <w:right w:val="single" w:sz="6" w:space="0" w:color="auto"/>
            </w:tcBorders>
            <w:hideMark/>
          </w:tcPr>
          <w:p w14:paraId="32B30FD5" w14:textId="77777777" w:rsidR="00BE633F" w:rsidRPr="00BE633F" w:rsidRDefault="00BE633F" w:rsidP="00B267BA">
            <w:pPr>
              <w:spacing w:before="60" w:after="60"/>
            </w:pPr>
            <w:r w:rsidRPr="00BE633F">
              <w:rPr>
                <w:lang w:val="en-US"/>
              </w:rPr>
              <w:t>-</w:t>
            </w:r>
            <w:r w:rsidRPr="00BE633F">
              <w:t> </w:t>
            </w:r>
          </w:p>
        </w:tc>
        <w:tc>
          <w:tcPr>
            <w:tcW w:w="2115" w:type="dxa"/>
            <w:tcBorders>
              <w:top w:val="single" w:sz="4" w:space="0" w:color="197C7D"/>
              <w:left w:val="single" w:sz="6" w:space="0" w:color="auto"/>
              <w:bottom w:val="single" w:sz="6" w:space="0" w:color="auto"/>
              <w:right w:val="single" w:sz="6" w:space="0" w:color="auto"/>
            </w:tcBorders>
            <w:hideMark/>
          </w:tcPr>
          <w:p w14:paraId="1A732005" w14:textId="77777777" w:rsidR="00BE633F" w:rsidRPr="00BE633F" w:rsidRDefault="00BE633F" w:rsidP="00B267BA">
            <w:pPr>
              <w:spacing w:before="60" w:after="60"/>
            </w:pPr>
            <w:r w:rsidRPr="00BE633F">
              <w:rPr>
                <w:lang w:val="en-US"/>
              </w:rPr>
              <w:t>-</w:t>
            </w:r>
            <w:r w:rsidRPr="00BE633F">
              <w:t> </w:t>
            </w:r>
          </w:p>
        </w:tc>
      </w:tr>
      <w:tr w:rsidR="00BE633F" w:rsidRPr="00BE633F" w14:paraId="68AA93D3"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11BD6E29" w14:textId="77777777" w:rsidR="00BE633F" w:rsidRPr="00BE633F" w:rsidRDefault="00BE633F" w:rsidP="00B267BA">
            <w:pPr>
              <w:spacing w:before="60" w:after="60"/>
            </w:pPr>
            <w:r w:rsidRPr="00BE633F">
              <w:rPr>
                <w:lang w:val="en-US"/>
              </w:rPr>
              <w:t>4.2 Modified ground layer with close to reference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2B37E334" w14:textId="77777777" w:rsidR="00BE633F" w:rsidRPr="00BE633F" w:rsidRDefault="00BE633F" w:rsidP="00B267BA">
            <w:pPr>
              <w:spacing w:before="60" w:after="60"/>
            </w:pPr>
            <w:r w:rsidRPr="00BE633F">
              <w:rPr>
                <w:lang w:val="en-US"/>
              </w:rPr>
              <w:t>M</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1A14003C" w14:textId="77777777" w:rsidR="00BE633F" w:rsidRPr="00BE633F" w:rsidRDefault="00BE633F" w:rsidP="00B267BA">
            <w:pPr>
              <w:spacing w:before="60" w:after="60"/>
            </w:pPr>
            <w:r w:rsidRPr="00BE633F">
              <w:rPr>
                <w:lang w:val="en-US"/>
              </w:rPr>
              <w:t>-</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0C59B612" w14:textId="77777777" w:rsidR="00BE633F" w:rsidRPr="00BE633F" w:rsidRDefault="00BE633F" w:rsidP="00B267BA">
            <w:pPr>
              <w:spacing w:before="60" w:after="60"/>
            </w:pPr>
            <w:r w:rsidRPr="00BE633F">
              <w:rPr>
                <w:lang w:val="en-US"/>
              </w:rPr>
              <w:t>4.1</w:t>
            </w:r>
            <w:r w:rsidRPr="00BE633F">
              <w:t> </w:t>
            </w:r>
          </w:p>
        </w:tc>
      </w:tr>
      <w:tr w:rsidR="00BE633F" w:rsidRPr="00BE633F" w14:paraId="672C41F7"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72F5E3D6" w14:textId="77777777" w:rsidR="00BE633F" w:rsidRPr="00BE633F" w:rsidRDefault="00BE633F" w:rsidP="00B267BA">
            <w:pPr>
              <w:spacing w:before="60" w:after="60"/>
            </w:pPr>
            <w:r w:rsidRPr="00BE633F">
              <w:rPr>
                <w:lang w:val="en-US"/>
              </w:rPr>
              <w:t>4.3 Highly modified ground layer with close to reference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5E326EF1" w14:textId="77777777" w:rsidR="00BE633F" w:rsidRPr="00BE633F" w:rsidRDefault="00BE633F" w:rsidP="00B267BA">
            <w:pPr>
              <w:spacing w:before="60" w:after="60"/>
            </w:pPr>
            <w:r w:rsidRPr="00BE633F">
              <w:rPr>
                <w:lang w:val="en-US"/>
              </w:rPr>
              <w:t>M</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4FD70A76" w14:textId="77777777" w:rsidR="00BE633F" w:rsidRPr="00BE633F" w:rsidRDefault="00BE633F" w:rsidP="00B267BA">
            <w:pPr>
              <w:spacing w:before="60" w:after="60"/>
            </w:pPr>
            <w:r w:rsidRPr="00BE633F">
              <w:rPr>
                <w:lang w:val="en-US"/>
              </w:rPr>
              <w:t>4.2, 4.3</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07B934D3" w14:textId="77777777" w:rsidR="00BE633F" w:rsidRPr="00BE633F" w:rsidRDefault="00BE633F" w:rsidP="00B267BA">
            <w:pPr>
              <w:spacing w:before="60" w:after="60"/>
            </w:pPr>
            <w:r w:rsidRPr="00BE633F">
              <w:rPr>
                <w:lang w:val="en-US"/>
              </w:rPr>
              <w:t>-</w:t>
            </w:r>
            <w:r w:rsidRPr="00BE633F">
              <w:t> </w:t>
            </w:r>
          </w:p>
        </w:tc>
      </w:tr>
      <w:tr w:rsidR="00BE633F" w:rsidRPr="00BE633F" w14:paraId="339598C6"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27EB8D3A" w14:textId="77777777" w:rsidR="00BE633F" w:rsidRPr="00BE633F" w:rsidRDefault="00BE633F" w:rsidP="00B267BA">
            <w:pPr>
              <w:spacing w:before="60" w:after="60"/>
            </w:pPr>
            <w:r w:rsidRPr="00BE633F">
              <w:rPr>
                <w:lang w:val="en-US"/>
              </w:rPr>
              <w:t>4.4 Transformed ground layer with close to reference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1295C483" w14:textId="77777777" w:rsidR="00BE633F" w:rsidRPr="00BE633F" w:rsidRDefault="00BE633F" w:rsidP="00B267BA">
            <w:pPr>
              <w:spacing w:before="60" w:after="60"/>
            </w:pPr>
            <w:r w:rsidRPr="00BE633F">
              <w:rPr>
                <w:lang w:val="en-US"/>
              </w:rPr>
              <w:t>M</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16A09249" w14:textId="77777777" w:rsidR="00BE633F" w:rsidRPr="00BE633F" w:rsidRDefault="00BE633F" w:rsidP="00B267BA">
            <w:pPr>
              <w:spacing w:before="60" w:after="60"/>
            </w:pPr>
            <w:r w:rsidRPr="00BE633F">
              <w:rPr>
                <w:lang w:val="en-US"/>
              </w:rPr>
              <w:t>4.3</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2918B2F1" w14:textId="77777777" w:rsidR="00BE633F" w:rsidRPr="00BE633F" w:rsidRDefault="00BE633F" w:rsidP="00B267BA">
            <w:pPr>
              <w:spacing w:before="60" w:after="60"/>
            </w:pPr>
            <w:r w:rsidRPr="00BE633F">
              <w:rPr>
                <w:lang w:val="en-US"/>
              </w:rPr>
              <w:t>4.2</w:t>
            </w:r>
            <w:r w:rsidRPr="00BE633F">
              <w:t> </w:t>
            </w:r>
          </w:p>
        </w:tc>
      </w:tr>
      <w:tr w:rsidR="00BE633F" w:rsidRPr="00BE633F" w14:paraId="116FC058"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0D12B9E0" w14:textId="77777777" w:rsidR="00BE633F" w:rsidRPr="00BE633F" w:rsidRDefault="00BE633F" w:rsidP="00B267BA">
            <w:pPr>
              <w:spacing w:before="60" w:after="60"/>
            </w:pPr>
            <w:r w:rsidRPr="00BE633F">
              <w:rPr>
                <w:lang w:val="en-US"/>
              </w:rPr>
              <w:t>4.5 Close to reference ground layer with modified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227186F7" w14:textId="77777777" w:rsidR="00BE633F" w:rsidRPr="00BE633F" w:rsidRDefault="00BE633F" w:rsidP="00B267BA">
            <w:pPr>
              <w:spacing w:before="60" w:after="60"/>
            </w:pPr>
            <w:r w:rsidRPr="00BE633F">
              <w:rPr>
                <w:lang w:val="en-US"/>
              </w:rPr>
              <w:t>M</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78537B3B" w14:textId="77777777" w:rsidR="00BE633F" w:rsidRPr="00BE633F" w:rsidRDefault="00BE633F" w:rsidP="00B267BA">
            <w:pPr>
              <w:spacing w:before="60" w:after="60"/>
            </w:pPr>
            <w:r w:rsidRPr="00BE633F">
              <w:rPr>
                <w:lang w:val="en-US"/>
              </w:rPr>
              <w:t>4.1</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35AB8DE8" w14:textId="77777777" w:rsidR="00BE633F" w:rsidRPr="00BE633F" w:rsidRDefault="00BE633F" w:rsidP="00B267BA">
            <w:pPr>
              <w:spacing w:before="60" w:after="60"/>
            </w:pPr>
            <w:r w:rsidRPr="00BE633F">
              <w:t> </w:t>
            </w:r>
          </w:p>
        </w:tc>
      </w:tr>
      <w:tr w:rsidR="00BE633F" w:rsidRPr="00BE633F" w14:paraId="40836D25"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0732B941" w14:textId="77777777" w:rsidR="00BE633F" w:rsidRPr="00BE633F" w:rsidRDefault="00BE633F" w:rsidP="00B267BA">
            <w:pPr>
              <w:spacing w:before="60" w:after="60"/>
            </w:pPr>
            <w:r w:rsidRPr="00BE633F">
              <w:rPr>
                <w:lang w:val="en-US"/>
              </w:rPr>
              <w:t>4.6 Modified ground layer with modified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3FF99874" w14:textId="77777777" w:rsidR="00BE633F" w:rsidRPr="00BE633F" w:rsidRDefault="00BE633F" w:rsidP="00B267BA">
            <w:pPr>
              <w:spacing w:before="60" w:after="60"/>
            </w:pPr>
            <w:r w:rsidRPr="00BE633F">
              <w:rPr>
                <w:lang w:val="en-US"/>
              </w:rPr>
              <w:t>M</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655A6990" w14:textId="77777777" w:rsidR="00BE633F" w:rsidRPr="00BE633F" w:rsidRDefault="00BE633F" w:rsidP="00B267BA">
            <w:pPr>
              <w:spacing w:before="60" w:after="60"/>
            </w:pPr>
            <w:r w:rsidRPr="00BE633F">
              <w:rPr>
                <w:lang w:val="en-US"/>
              </w:rPr>
              <w:t>4.2</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5890A7D5" w14:textId="77777777" w:rsidR="00BE633F" w:rsidRPr="00BE633F" w:rsidRDefault="00BE633F" w:rsidP="00B267BA">
            <w:pPr>
              <w:spacing w:before="60" w:after="60"/>
            </w:pPr>
            <w:r w:rsidRPr="00BE633F">
              <w:rPr>
                <w:lang w:val="en-US"/>
              </w:rPr>
              <w:t>4.5, 4.1</w:t>
            </w:r>
            <w:r w:rsidRPr="00BE633F">
              <w:t> </w:t>
            </w:r>
          </w:p>
        </w:tc>
      </w:tr>
      <w:tr w:rsidR="00BE633F" w:rsidRPr="00BE633F" w14:paraId="032341B0"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0CFF0B52" w14:textId="77777777" w:rsidR="00BE633F" w:rsidRPr="00BE633F" w:rsidRDefault="00BE633F" w:rsidP="00B267BA">
            <w:pPr>
              <w:spacing w:before="60" w:after="60"/>
            </w:pPr>
            <w:r w:rsidRPr="00BE633F">
              <w:rPr>
                <w:lang w:val="en-US"/>
              </w:rPr>
              <w:t>4.7 Highly modified ground layer with modified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2F620B54" w14:textId="77777777" w:rsidR="00BE633F" w:rsidRPr="00BE633F" w:rsidRDefault="00BE633F" w:rsidP="00B267BA">
            <w:pPr>
              <w:spacing w:before="60" w:after="60"/>
            </w:pPr>
            <w:r w:rsidRPr="00BE633F">
              <w:rPr>
                <w:lang w:val="en-US"/>
              </w:rPr>
              <w:t>E1</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5F595461" w14:textId="77777777" w:rsidR="00BE633F" w:rsidRPr="00BE633F" w:rsidRDefault="00BE633F" w:rsidP="00B267BA">
            <w:pPr>
              <w:spacing w:before="60" w:after="60"/>
            </w:pPr>
            <w:r w:rsidRPr="00BE633F">
              <w:rPr>
                <w:lang w:val="en-US"/>
              </w:rPr>
              <w:t>4.3</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0106F64B" w14:textId="77777777" w:rsidR="00BE633F" w:rsidRPr="00BE633F" w:rsidRDefault="00BE633F" w:rsidP="00B267BA">
            <w:pPr>
              <w:spacing w:before="60" w:after="60"/>
            </w:pPr>
            <w:r w:rsidRPr="00BE633F">
              <w:rPr>
                <w:lang w:val="en-US"/>
              </w:rPr>
              <w:t>4.2, 4.6</w:t>
            </w:r>
            <w:r w:rsidRPr="00BE633F">
              <w:t> </w:t>
            </w:r>
          </w:p>
        </w:tc>
      </w:tr>
      <w:tr w:rsidR="00BE633F" w:rsidRPr="00BE633F" w14:paraId="2B0C8831"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7A9BB761" w14:textId="77777777" w:rsidR="00BE633F" w:rsidRPr="00BE633F" w:rsidRDefault="00BE633F" w:rsidP="00B267BA">
            <w:pPr>
              <w:spacing w:before="60" w:after="60"/>
            </w:pPr>
            <w:r w:rsidRPr="00BE633F">
              <w:rPr>
                <w:lang w:val="en-US"/>
              </w:rPr>
              <w:t>4.8 Transformed ground layer with modified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42D703A7" w14:textId="77777777" w:rsidR="00BE633F" w:rsidRPr="00BE633F" w:rsidRDefault="00BE633F" w:rsidP="00B267BA">
            <w:pPr>
              <w:spacing w:before="60" w:after="60"/>
            </w:pPr>
            <w:r w:rsidRPr="00BE633F">
              <w:rPr>
                <w:lang w:val="en-US"/>
              </w:rPr>
              <w:t>E1</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4DB3EF1D" w14:textId="77777777" w:rsidR="00BE633F" w:rsidRPr="00BE633F" w:rsidRDefault="00BE633F" w:rsidP="00B267BA">
            <w:pPr>
              <w:spacing w:before="60" w:after="60"/>
            </w:pPr>
            <w:r w:rsidRPr="00BE633F">
              <w:rPr>
                <w:lang w:val="en-US"/>
              </w:rPr>
              <w:t>4.4</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0AE91663" w14:textId="77777777" w:rsidR="00BE633F" w:rsidRPr="00BE633F" w:rsidRDefault="00BE633F" w:rsidP="00B267BA">
            <w:pPr>
              <w:spacing w:before="60" w:after="60"/>
            </w:pPr>
            <w:r w:rsidRPr="00BE633F">
              <w:rPr>
                <w:lang w:val="en-US"/>
              </w:rPr>
              <w:t>4.7, 4.3</w:t>
            </w:r>
            <w:r w:rsidRPr="00BE633F">
              <w:t> </w:t>
            </w:r>
          </w:p>
        </w:tc>
      </w:tr>
      <w:tr w:rsidR="00BE633F" w:rsidRPr="00BE633F" w14:paraId="7F3EB16C"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1AD18A6F" w14:textId="77777777" w:rsidR="00BE633F" w:rsidRPr="00BE633F" w:rsidRDefault="00BE633F" w:rsidP="00B267BA">
            <w:pPr>
              <w:spacing w:before="60" w:after="60"/>
            </w:pPr>
            <w:r w:rsidRPr="00BE633F">
              <w:rPr>
                <w:lang w:val="en-US"/>
              </w:rPr>
              <w:t>4.9 Close to reference ground layer with highly modified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73B87480" w14:textId="77777777" w:rsidR="00BE633F" w:rsidRPr="00BE633F" w:rsidRDefault="00BE633F" w:rsidP="00B267BA">
            <w:pPr>
              <w:spacing w:before="60" w:after="60"/>
            </w:pPr>
            <w:r w:rsidRPr="00BE633F">
              <w:rPr>
                <w:lang w:val="en-US"/>
              </w:rPr>
              <w:t>M</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065A4AD7" w14:textId="77777777" w:rsidR="00BE633F" w:rsidRPr="00BE633F" w:rsidRDefault="00BE633F" w:rsidP="00B267BA">
            <w:pPr>
              <w:spacing w:before="60" w:after="60"/>
            </w:pPr>
            <w:r w:rsidRPr="00BE633F">
              <w:rPr>
                <w:lang w:val="en-US"/>
              </w:rPr>
              <w:t>4.5</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50F5C2CA" w14:textId="77777777" w:rsidR="00BE633F" w:rsidRPr="00BE633F" w:rsidRDefault="00BE633F" w:rsidP="00B267BA">
            <w:pPr>
              <w:spacing w:before="60" w:after="60"/>
            </w:pPr>
            <w:r w:rsidRPr="00BE633F">
              <w:rPr>
                <w:lang w:val="en-US"/>
              </w:rPr>
              <w:t>4.1</w:t>
            </w:r>
            <w:r w:rsidRPr="00BE633F">
              <w:t> </w:t>
            </w:r>
          </w:p>
        </w:tc>
      </w:tr>
      <w:tr w:rsidR="00BE633F" w:rsidRPr="00BE633F" w14:paraId="1CE665C2"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2329679C" w14:textId="77777777" w:rsidR="00BE633F" w:rsidRPr="00BE633F" w:rsidRDefault="00BE633F" w:rsidP="00B267BA">
            <w:pPr>
              <w:spacing w:before="60" w:after="60"/>
            </w:pPr>
            <w:r w:rsidRPr="00BE633F">
              <w:rPr>
                <w:lang w:val="en-US"/>
              </w:rPr>
              <w:t>4.10 Modified ground layer with highly modified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06788A64" w14:textId="77777777" w:rsidR="00BE633F" w:rsidRPr="00BE633F" w:rsidRDefault="00BE633F" w:rsidP="00B267BA">
            <w:pPr>
              <w:spacing w:before="60" w:after="60"/>
            </w:pPr>
            <w:r w:rsidRPr="00BE633F">
              <w:rPr>
                <w:lang w:val="en-US"/>
              </w:rPr>
              <w:t>E1</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5961D314" w14:textId="77777777" w:rsidR="00BE633F" w:rsidRPr="00BE633F" w:rsidRDefault="00BE633F" w:rsidP="00B267BA">
            <w:pPr>
              <w:spacing w:before="60" w:after="60"/>
            </w:pPr>
            <w:r w:rsidRPr="00BE633F">
              <w:rPr>
                <w:lang w:val="en-US"/>
              </w:rPr>
              <w:t>4.6</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18EB7B50" w14:textId="77777777" w:rsidR="00BE633F" w:rsidRPr="00BE633F" w:rsidRDefault="00BE633F" w:rsidP="00B267BA">
            <w:pPr>
              <w:spacing w:before="60" w:after="60"/>
            </w:pPr>
            <w:r w:rsidRPr="00BE633F">
              <w:rPr>
                <w:lang w:val="en-US"/>
              </w:rPr>
              <w:t>4.2, 4.5</w:t>
            </w:r>
            <w:r w:rsidRPr="00BE633F">
              <w:t> </w:t>
            </w:r>
          </w:p>
        </w:tc>
      </w:tr>
      <w:tr w:rsidR="00BE633F" w:rsidRPr="00BE633F" w14:paraId="3FBF70FF"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4DDA9812" w14:textId="77777777" w:rsidR="00BE633F" w:rsidRPr="00BE633F" w:rsidRDefault="00BE633F" w:rsidP="00B267BA">
            <w:pPr>
              <w:spacing w:before="60" w:after="60"/>
            </w:pPr>
            <w:r w:rsidRPr="00BE633F">
              <w:rPr>
                <w:lang w:val="en-US"/>
              </w:rPr>
              <w:t>4.11 Highly modified ground layer with highly modified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5608C726" w14:textId="77777777" w:rsidR="00BE633F" w:rsidRPr="00BE633F" w:rsidRDefault="00BE633F" w:rsidP="00B267BA">
            <w:pPr>
              <w:spacing w:before="60" w:after="60"/>
            </w:pPr>
            <w:r w:rsidRPr="00BE633F">
              <w:rPr>
                <w:lang w:val="en-US"/>
              </w:rPr>
              <w:t>-</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29CCEA20" w14:textId="77777777" w:rsidR="00BE633F" w:rsidRPr="00BE633F" w:rsidRDefault="00BE633F" w:rsidP="00B267BA">
            <w:pPr>
              <w:spacing w:before="60" w:after="60"/>
            </w:pPr>
            <w:r w:rsidRPr="00BE633F">
              <w:rPr>
                <w:lang w:val="en-US"/>
              </w:rPr>
              <w:t>4.7</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353EA7FD" w14:textId="77777777" w:rsidR="00BE633F" w:rsidRPr="00BE633F" w:rsidRDefault="00BE633F" w:rsidP="00B267BA">
            <w:pPr>
              <w:spacing w:before="60" w:after="60"/>
            </w:pPr>
            <w:r w:rsidRPr="00BE633F">
              <w:rPr>
                <w:lang w:val="en-US"/>
              </w:rPr>
              <w:t>4.6, 4.10, 4.3, 4.2</w:t>
            </w:r>
            <w:r w:rsidRPr="00BE633F">
              <w:t> </w:t>
            </w:r>
          </w:p>
        </w:tc>
      </w:tr>
      <w:tr w:rsidR="00BE633F" w:rsidRPr="00BE633F" w14:paraId="796653F2"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2E5EC98B" w14:textId="77777777" w:rsidR="00BE633F" w:rsidRPr="00BE633F" w:rsidRDefault="00BE633F" w:rsidP="00B267BA">
            <w:pPr>
              <w:spacing w:before="60" w:after="60"/>
            </w:pPr>
            <w:r w:rsidRPr="00BE633F">
              <w:rPr>
                <w:lang w:val="en-US"/>
              </w:rPr>
              <w:t>4.12 Transformed ground layer with highly modified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0566AA59" w14:textId="77777777" w:rsidR="00BE633F" w:rsidRPr="00BE633F" w:rsidRDefault="00BE633F" w:rsidP="00B267BA">
            <w:pPr>
              <w:spacing w:before="60" w:after="60"/>
            </w:pPr>
            <w:r w:rsidRPr="00BE633F">
              <w:rPr>
                <w:lang w:val="en-US"/>
              </w:rPr>
              <w:t>-</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4EA1CB6F" w14:textId="77777777" w:rsidR="00BE633F" w:rsidRPr="00BE633F" w:rsidRDefault="00BE633F" w:rsidP="00B267BA">
            <w:pPr>
              <w:spacing w:before="60" w:after="60"/>
            </w:pPr>
            <w:r w:rsidRPr="00BE633F">
              <w:rPr>
                <w:lang w:val="en-US"/>
              </w:rPr>
              <w:t>4.8</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30063685" w14:textId="77777777" w:rsidR="00BE633F" w:rsidRPr="00BE633F" w:rsidRDefault="00BE633F" w:rsidP="00B267BA">
            <w:pPr>
              <w:spacing w:before="60" w:after="60"/>
            </w:pPr>
            <w:r w:rsidRPr="00BE633F">
              <w:rPr>
                <w:lang w:val="en-US"/>
              </w:rPr>
              <w:t>4.7, 4.4, 4.3, 4.11</w:t>
            </w:r>
            <w:r w:rsidRPr="00BE633F">
              <w:t> </w:t>
            </w:r>
          </w:p>
        </w:tc>
      </w:tr>
      <w:tr w:rsidR="00BE633F" w:rsidRPr="00BE633F" w14:paraId="5598B5F9"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65AF5DA1" w14:textId="77777777" w:rsidR="00BE633F" w:rsidRPr="00BE633F" w:rsidRDefault="00BE633F" w:rsidP="00B267BA">
            <w:pPr>
              <w:spacing w:before="60" w:after="60"/>
            </w:pPr>
            <w:r w:rsidRPr="00BE633F">
              <w:rPr>
                <w:lang w:val="en-US"/>
              </w:rPr>
              <w:t>4.13 Close to reference ground layer with transformed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13A7C6ED" w14:textId="77777777" w:rsidR="00BE633F" w:rsidRPr="00BE633F" w:rsidRDefault="00BE633F" w:rsidP="00B267BA">
            <w:pPr>
              <w:spacing w:before="60" w:after="60"/>
            </w:pPr>
            <w:r w:rsidRPr="00BE633F">
              <w:t>M </w:t>
            </w:r>
          </w:p>
        </w:tc>
        <w:tc>
          <w:tcPr>
            <w:tcW w:w="2115" w:type="dxa"/>
            <w:tcBorders>
              <w:top w:val="single" w:sz="6" w:space="0" w:color="auto"/>
              <w:left w:val="single" w:sz="6" w:space="0" w:color="auto"/>
              <w:bottom w:val="single" w:sz="6" w:space="0" w:color="auto"/>
              <w:right w:val="single" w:sz="6" w:space="0" w:color="auto"/>
            </w:tcBorders>
            <w:hideMark/>
          </w:tcPr>
          <w:p w14:paraId="268738FB" w14:textId="77777777" w:rsidR="00BE633F" w:rsidRPr="00BE633F" w:rsidRDefault="00BE633F" w:rsidP="00B267BA">
            <w:pPr>
              <w:spacing w:before="60" w:after="60"/>
            </w:pPr>
            <w:r w:rsidRPr="00BE633F">
              <w:rPr>
                <w:lang w:val="en-US"/>
              </w:rPr>
              <w:t>4.9</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2CA1C895" w14:textId="77777777" w:rsidR="00BE633F" w:rsidRPr="00BE633F" w:rsidRDefault="00BE633F" w:rsidP="00B267BA">
            <w:pPr>
              <w:spacing w:before="60" w:after="60"/>
            </w:pPr>
            <w:r w:rsidRPr="00BE633F">
              <w:rPr>
                <w:lang w:val="en-US"/>
              </w:rPr>
              <w:t>4.5</w:t>
            </w:r>
            <w:r w:rsidRPr="00BE633F">
              <w:t> </w:t>
            </w:r>
          </w:p>
        </w:tc>
      </w:tr>
      <w:tr w:rsidR="00BE633F" w:rsidRPr="00BE633F" w14:paraId="7CFD726A"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5E89F3FC" w14:textId="77777777" w:rsidR="00BE633F" w:rsidRPr="00BE633F" w:rsidRDefault="00BE633F" w:rsidP="00B267BA">
            <w:pPr>
              <w:spacing w:before="60" w:after="60"/>
            </w:pPr>
            <w:r w:rsidRPr="00BE633F">
              <w:rPr>
                <w:lang w:val="en-US"/>
              </w:rPr>
              <w:t>4.14 Modified ground layer with transformed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6D620547" w14:textId="77777777" w:rsidR="00BE633F" w:rsidRPr="00BE633F" w:rsidRDefault="00BE633F" w:rsidP="00B267BA">
            <w:pPr>
              <w:spacing w:before="60" w:after="60"/>
            </w:pPr>
            <w:r w:rsidRPr="00BE633F">
              <w:rPr>
                <w:lang w:val="en-US"/>
              </w:rPr>
              <w:t>E1</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647162DC" w14:textId="77777777" w:rsidR="00BE633F" w:rsidRPr="00BE633F" w:rsidRDefault="00BE633F" w:rsidP="00B267BA">
            <w:pPr>
              <w:spacing w:before="60" w:after="60"/>
            </w:pPr>
            <w:r w:rsidRPr="00BE633F">
              <w:rPr>
                <w:lang w:val="en-US"/>
              </w:rPr>
              <w:t>4.10</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6CEA8BAE" w14:textId="77777777" w:rsidR="00BE633F" w:rsidRPr="00BE633F" w:rsidRDefault="00BE633F" w:rsidP="00B267BA">
            <w:pPr>
              <w:spacing w:before="60" w:after="60"/>
            </w:pPr>
            <w:r w:rsidRPr="00BE633F">
              <w:rPr>
                <w:lang w:val="en-US"/>
              </w:rPr>
              <w:t>4.6, 4.9, 4.13, 4.5</w:t>
            </w:r>
            <w:r w:rsidRPr="00BE633F">
              <w:t> </w:t>
            </w:r>
          </w:p>
        </w:tc>
      </w:tr>
      <w:tr w:rsidR="00BE633F" w:rsidRPr="00BE633F" w14:paraId="7A691049"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221B5567" w14:textId="77777777" w:rsidR="00BE633F" w:rsidRPr="00BE633F" w:rsidRDefault="00BE633F" w:rsidP="00B267BA">
            <w:pPr>
              <w:spacing w:before="60" w:after="60"/>
            </w:pPr>
            <w:r w:rsidRPr="00BE633F">
              <w:rPr>
                <w:lang w:val="en-US"/>
              </w:rPr>
              <w:t>4.15 Highly modified ground layer with transformed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0DA824DE" w14:textId="77777777" w:rsidR="00BE633F" w:rsidRPr="00BE633F" w:rsidRDefault="00BE633F" w:rsidP="00B267BA">
            <w:pPr>
              <w:spacing w:before="60" w:after="60"/>
            </w:pPr>
            <w:r w:rsidRPr="00BE633F">
              <w:rPr>
                <w:lang w:val="en-US"/>
              </w:rPr>
              <w:t>-</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069B00F7" w14:textId="77777777" w:rsidR="00BE633F" w:rsidRPr="00BE633F" w:rsidRDefault="00BE633F" w:rsidP="00B267BA">
            <w:pPr>
              <w:spacing w:before="60" w:after="60"/>
            </w:pPr>
            <w:r w:rsidRPr="00BE633F">
              <w:rPr>
                <w:lang w:val="en-US"/>
              </w:rPr>
              <w:t>4.11</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0380AC92" w14:textId="77777777" w:rsidR="00BE633F" w:rsidRPr="00BE633F" w:rsidRDefault="00BE633F" w:rsidP="00B267BA">
            <w:pPr>
              <w:spacing w:before="60" w:after="60"/>
            </w:pPr>
            <w:r w:rsidRPr="00BE633F">
              <w:rPr>
                <w:lang w:val="en-US"/>
              </w:rPr>
              <w:t>4.10, 4.14, 4.7, 4.6</w:t>
            </w:r>
            <w:r w:rsidRPr="00BE633F">
              <w:t> </w:t>
            </w:r>
          </w:p>
        </w:tc>
      </w:tr>
      <w:tr w:rsidR="00BE633F" w:rsidRPr="00BE633F" w14:paraId="4092B6B1" w14:textId="77777777" w:rsidTr="00B267BA">
        <w:trPr>
          <w:trHeight w:val="285"/>
        </w:trPr>
        <w:tc>
          <w:tcPr>
            <w:tcW w:w="7366" w:type="dxa"/>
            <w:tcBorders>
              <w:top w:val="single" w:sz="6" w:space="0" w:color="auto"/>
              <w:left w:val="single" w:sz="6" w:space="0" w:color="auto"/>
              <w:bottom w:val="single" w:sz="6" w:space="0" w:color="auto"/>
              <w:right w:val="single" w:sz="6" w:space="0" w:color="auto"/>
            </w:tcBorders>
            <w:hideMark/>
          </w:tcPr>
          <w:p w14:paraId="2BA2CA04" w14:textId="77777777" w:rsidR="00BE633F" w:rsidRPr="00BE633F" w:rsidRDefault="00BE633F" w:rsidP="00B267BA">
            <w:pPr>
              <w:spacing w:before="60" w:after="60"/>
            </w:pPr>
            <w:r w:rsidRPr="00BE633F">
              <w:rPr>
                <w:lang w:val="en-US"/>
              </w:rPr>
              <w:t>4.16 Transformed ground layer with transformed subsidiary layers </w:t>
            </w:r>
            <w:r w:rsidRPr="00BE633F">
              <w:t> </w:t>
            </w:r>
          </w:p>
        </w:tc>
        <w:tc>
          <w:tcPr>
            <w:tcW w:w="2249" w:type="dxa"/>
            <w:tcBorders>
              <w:top w:val="single" w:sz="6" w:space="0" w:color="auto"/>
              <w:left w:val="single" w:sz="6" w:space="0" w:color="auto"/>
              <w:bottom w:val="single" w:sz="6" w:space="0" w:color="auto"/>
              <w:right w:val="single" w:sz="6" w:space="0" w:color="auto"/>
            </w:tcBorders>
            <w:hideMark/>
          </w:tcPr>
          <w:p w14:paraId="1F2CBAEB" w14:textId="77777777" w:rsidR="00BE633F" w:rsidRPr="00BE633F" w:rsidRDefault="00BE633F" w:rsidP="00B267BA">
            <w:pPr>
              <w:spacing w:before="60" w:after="60"/>
            </w:pPr>
            <w:r w:rsidRPr="00BE633F">
              <w:rPr>
                <w:lang w:val="en-US"/>
              </w:rPr>
              <w:t>-</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120B9D72" w14:textId="77777777" w:rsidR="00BE633F" w:rsidRPr="00BE633F" w:rsidRDefault="00BE633F" w:rsidP="00B267BA">
            <w:pPr>
              <w:spacing w:before="60" w:after="60"/>
            </w:pPr>
            <w:r w:rsidRPr="00BE633F">
              <w:rPr>
                <w:lang w:val="en-US"/>
              </w:rPr>
              <w:t>4.12</w:t>
            </w:r>
            <w:r w:rsidRPr="00BE633F">
              <w:t> </w:t>
            </w:r>
          </w:p>
        </w:tc>
        <w:tc>
          <w:tcPr>
            <w:tcW w:w="2115" w:type="dxa"/>
            <w:tcBorders>
              <w:top w:val="single" w:sz="6" w:space="0" w:color="auto"/>
              <w:left w:val="single" w:sz="6" w:space="0" w:color="auto"/>
              <w:bottom w:val="single" w:sz="6" w:space="0" w:color="auto"/>
              <w:right w:val="single" w:sz="6" w:space="0" w:color="auto"/>
            </w:tcBorders>
            <w:hideMark/>
          </w:tcPr>
          <w:p w14:paraId="62A3CA3F" w14:textId="77777777" w:rsidR="00BE633F" w:rsidRPr="00BE633F" w:rsidRDefault="00BE633F" w:rsidP="00B267BA">
            <w:pPr>
              <w:spacing w:before="60" w:after="60"/>
            </w:pPr>
            <w:r w:rsidRPr="00BE633F">
              <w:rPr>
                <w:lang w:val="en-US"/>
              </w:rPr>
              <w:t>4.8, 4.15, 4.11, 4.7</w:t>
            </w:r>
            <w:r w:rsidRPr="00BE633F">
              <w:t> </w:t>
            </w:r>
          </w:p>
        </w:tc>
      </w:tr>
    </w:tbl>
    <w:p w14:paraId="1DDE8060" w14:textId="4E59FE20" w:rsidR="00BE633F" w:rsidRPr="00BE633F" w:rsidRDefault="00BE633F" w:rsidP="00240FF4">
      <w:pPr>
        <w:pStyle w:val="Heading1"/>
        <w:numPr>
          <w:ilvl w:val="0"/>
          <w:numId w:val="130"/>
        </w:numPr>
      </w:pPr>
      <w:bookmarkStart w:id="438" w:name="_Toc209428681"/>
      <w:bookmarkStart w:id="439" w:name="_Toc207202224"/>
      <w:bookmarkStart w:id="440" w:name="_Toc207270716"/>
      <w:bookmarkStart w:id="441" w:name="_Toc207870372"/>
      <w:bookmarkStart w:id="442" w:name="_Toc207871106"/>
      <w:bookmarkStart w:id="443" w:name="_Toc207871183"/>
      <w:bookmarkStart w:id="444" w:name="_Toc210729404"/>
      <w:bookmarkEnd w:id="438"/>
      <w:r w:rsidRPr="00BE633F">
        <w:lastRenderedPageBreak/>
        <w:t>Appendix D</w:t>
      </w:r>
      <w:r w:rsidR="00F31076">
        <w:t>:</w:t>
      </w:r>
      <w:r w:rsidRPr="00BE633F">
        <w:t xml:space="preserve"> Threshold values for issuance of </w:t>
      </w:r>
      <w:r w:rsidR="00B871E0">
        <w:t xml:space="preserve">a </w:t>
      </w:r>
      <w:r w:rsidRPr="00BE633F">
        <w:t xml:space="preserve">biodiversity </w:t>
      </w:r>
      <w:bookmarkEnd w:id="439"/>
      <w:bookmarkEnd w:id="440"/>
      <w:bookmarkEnd w:id="441"/>
      <w:bookmarkEnd w:id="442"/>
      <w:bookmarkEnd w:id="443"/>
      <w:r w:rsidRPr="00BE633F">
        <w:t>certificate</w:t>
      </w:r>
      <w:r w:rsidR="00AC6A71">
        <w:t xml:space="preserve"> for transition types</w:t>
      </w:r>
      <w:bookmarkEnd w:id="444"/>
    </w:p>
    <w:p w14:paraId="4A191D34" w14:textId="1BDD69F6" w:rsidR="00AF0699" w:rsidRPr="00B267BA" w:rsidRDefault="00AF0699" w:rsidP="00BE633F">
      <w:r w:rsidRPr="00B267BA">
        <w:t>Note:</w:t>
      </w:r>
      <w:r>
        <w:t xml:space="preserve"> </w:t>
      </w:r>
      <w:r w:rsidR="004849D5">
        <w:t>Proposed t</w:t>
      </w:r>
      <w:r w:rsidRPr="00B267BA">
        <w:t>hresholds for some indicators within M transitions allow for small declines in apparent condition to allow for seasonal variability and other factors beyond project control that may affect those indicators, but would not represent substantial reductions in habitat quality.</w:t>
      </w:r>
      <w:r w:rsidR="00DA71A8">
        <w:t xml:space="preserve"> </w:t>
      </w:r>
      <w:r w:rsidR="00DA71A8" w:rsidRPr="00CF1BAD">
        <w:t>Th</w:t>
      </w:r>
      <w:r w:rsidR="00806107" w:rsidRPr="00CF1BAD">
        <w:t>resholds</w:t>
      </w:r>
      <w:r w:rsidR="00DA71A8" w:rsidRPr="00CF1BAD">
        <w:t xml:space="preserve"> will be subject to ongoing refinement, informed by expert input, before </w:t>
      </w:r>
      <w:r w:rsidR="00806107" w:rsidRPr="00CF1BAD">
        <w:t>being</w:t>
      </w:r>
      <w:r w:rsidR="00DA71A8" w:rsidRPr="00CF1BAD">
        <w:t xml:space="preserve"> finalised for the method.</w:t>
      </w:r>
    </w:p>
    <w:p w14:paraId="7BEF9633" w14:textId="52921AC0" w:rsidR="00BE633F" w:rsidRPr="00B267BA" w:rsidRDefault="00BE633F" w:rsidP="00BE633F">
      <w:pPr>
        <w:rPr>
          <w:b/>
        </w:rPr>
      </w:pPr>
      <w:r w:rsidRPr="00B267BA">
        <w:rPr>
          <w:b/>
        </w:rPr>
        <w:t xml:space="preserve">Table D1. </w:t>
      </w:r>
      <w:r w:rsidR="00DE6D0E" w:rsidRPr="00B267BA">
        <w:rPr>
          <w:b/>
        </w:rPr>
        <w:t>Certificate issuance t</w:t>
      </w:r>
      <w:r w:rsidRPr="00B267BA">
        <w:rPr>
          <w:b/>
        </w:rPr>
        <w:t>hreshold values MVG structural group 1 (Rainforests and vine thickets) </w:t>
      </w:r>
    </w:p>
    <w:tbl>
      <w:tblPr>
        <w:tblW w:w="0" w:type="dxa"/>
        <w:tblBorders>
          <w:top w:val="single" w:sz="4" w:space="0" w:color="197C7D"/>
          <w:left w:val="single" w:sz="4" w:space="0" w:color="197C7D"/>
          <w:bottom w:val="single" w:sz="4" w:space="0" w:color="197C7D"/>
          <w:right w:val="single" w:sz="4" w:space="0" w:color="197C7D"/>
          <w:insideH w:val="single" w:sz="4" w:space="0" w:color="197C7D"/>
          <w:insideV w:val="single" w:sz="4" w:space="0" w:color="197C7D"/>
        </w:tblBorders>
        <w:tblCellMar>
          <w:left w:w="0" w:type="dxa"/>
          <w:right w:w="0" w:type="dxa"/>
        </w:tblCellMar>
        <w:tblLook w:val="04A0" w:firstRow="1" w:lastRow="0" w:firstColumn="1" w:lastColumn="0" w:noHBand="0" w:noVBand="1"/>
      </w:tblPr>
      <w:tblGrid>
        <w:gridCol w:w="2804"/>
        <w:gridCol w:w="2795"/>
        <w:gridCol w:w="2795"/>
        <w:gridCol w:w="2799"/>
        <w:gridCol w:w="2799"/>
      </w:tblGrid>
      <w:tr w:rsidR="00BE633F" w:rsidRPr="00BE633F" w14:paraId="4EFA56BA" w14:textId="77777777" w:rsidTr="00B267BA">
        <w:trPr>
          <w:trHeight w:val="345"/>
        </w:trPr>
        <w:tc>
          <w:tcPr>
            <w:tcW w:w="2820" w:type="dxa"/>
            <w:shd w:val="clear" w:color="auto" w:fill="197C7D" w:themeFill="accent1"/>
            <w:hideMark/>
          </w:tcPr>
          <w:p w14:paraId="31620CA1" w14:textId="77777777" w:rsidR="00BE633F" w:rsidRPr="00B267BA" w:rsidRDefault="00BE633F" w:rsidP="00B267BA">
            <w:pPr>
              <w:spacing w:before="60" w:after="60"/>
              <w:rPr>
                <w:b/>
                <w:color w:val="FFFFFF" w:themeColor="background1"/>
              </w:rPr>
            </w:pPr>
            <w:r w:rsidRPr="00B267BA">
              <w:rPr>
                <w:b/>
                <w:color w:val="FFFFFF" w:themeColor="background1"/>
                <w:lang w:val="en-US"/>
              </w:rPr>
              <w:t>Indicator</w:t>
            </w:r>
            <w:r w:rsidRPr="00B267BA">
              <w:rPr>
                <w:b/>
                <w:color w:val="FFFFFF" w:themeColor="background1"/>
              </w:rPr>
              <w:t>  </w:t>
            </w:r>
          </w:p>
        </w:tc>
        <w:tc>
          <w:tcPr>
            <w:tcW w:w="2820" w:type="dxa"/>
            <w:shd w:val="clear" w:color="auto" w:fill="197C7D" w:themeFill="accent1"/>
            <w:hideMark/>
          </w:tcPr>
          <w:p w14:paraId="198B37C2" w14:textId="77777777" w:rsidR="00BE633F" w:rsidRPr="00B267BA" w:rsidRDefault="00BE633F" w:rsidP="00B267BA">
            <w:pPr>
              <w:spacing w:before="60" w:after="60"/>
              <w:rPr>
                <w:b/>
                <w:color w:val="FFFFFF" w:themeColor="background1"/>
              </w:rPr>
            </w:pPr>
            <w:r w:rsidRPr="00B267BA">
              <w:rPr>
                <w:b/>
                <w:color w:val="FFFFFF" w:themeColor="background1"/>
              </w:rPr>
              <w:t>M </w:t>
            </w:r>
          </w:p>
        </w:tc>
        <w:tc>
          <w:tcPr>
            <w:tcW w:w="2820" w:type="dxa"/>
            <w:shd w:val="clear" w:color="auto" w:fill="197C7D" w:themeFill="accent1"/>
            <w:hideMark/>
          </w:tcPr>
          <w:p w14:paraId="0CE6DAF5" w14:textId="77777777" w:rsidR="00BE633F" w:rsidRPr="00B267BA" w:rsidRDefault="00BE633F" w:rsidP="00B267BA">
            <w:pPr>
              <w:spacing w:before="60" w:after="60"/>
              <w:rPr>
                <w:b/>
                <w:color w:val="FFFFFF" w:themeColor="background1"/>
              </w:rPr>
            </w:pPr>
            <w:r w:rsidRPr="00B267BA">
              <w:rPr>
                <w:b/>
                <w:color w:val="FFFFFF" w:themeColor="background1"/>
              </w:rPr>
              <w:t>E1 </w:t>
            </w:r>
          </w:p>
        </w:tc>
        <w:tc>
          <w:tcPr>
            <w:tcW w:w="2820" w:type="dxa"/>
            <w:shd w:val="clear" w:color="auto" w:fill="197C7D" w:themeFill="accent1"/>
            <w:hideMark/>
          </w:tcPr>
          <w:p w14:paraId="0F6A9571" w14:textId="77777777" w:rsidR="00BE633F" w:rsidRPr="00B267BA" w:rsidRDefault="00BE633F" w:rsidP="00B267BA">
            <w:pPr>
              <w:spacing w:before="60" w:after="60"/>
              <w:rPr>
                <w:b/>
                <w:color w:val="FFFFFF" w:themeColor="background1"/>
              </w:rPr>
            </w:pPr>
            <w:r w:rsidRPr="00B267BA">
              <w:rPr>
                <w:b/>
                <w:color w:val="FFFFFF" w:themeColor="background1"/>
              </w:rPr>
              <w:t>E2 </w:t>
            </w:r>
          </w:p>
        </w:tc>
        <w:tc>
          <w:tcPr>
            <w:tcW w:w="2820" w:type="dxa"/>
            <w:shd w:val="clear" w:color="auto" w:fill="197C7D" w:themeFill="accent1"/>
            <w:hideMark/>
          </w:tcPr>
          <w:p w14:paraId="06F3B884" w14:textId="77777777" w:rsidR="00BE633F" w:rsidRPr="00B267BA" w:rsidRDefault="00BE633F" w:rsidP="00B267BA">
            <w:pPr>
              <w:spacing w:before="60" w:after="60"/>
              <w:rPr>
                <w:b/>
                <w:color w:val="FFFFFF" w:themeColor="background1"/>
              </w:rPr>
            </w:pPr>
            <w:r w:rsidRPr="00B267BA">
              <w:rPr>
                <w:b/>
                <w:color w:val="FFFFFF" w:themeColor="background1"/>
              </w:rPr>
              <w:t>E3 </w:t>
            </w:r>
          </w:p>
        </w:tc>
      </w:tr>
      <w:tr w:rsidR="00BE633F" w:rsidRPr="00BE633F" w14:paraId="72CC9111" w14:textId="77777777" w:rsidTr="00B267BA">
        <w:trPr>
          <w:trHeight w:val="780"/>
        </w:trPr>
        <w:tc>
          <w:tcPr>
            <w:tcW w:w="2820" w:type="dxa"/>
            <w:hideMark/>
          </w:tcPr>
          <w:p w14:paraId="74DDEEF1" w14:textId="77777777" w:rsidR="00BE633F" w:rsidRPr="00BE633F" w:rsidRDefault="00BE633F" w:rsidP="00B267BA">
            <w:pPr>
              <w:spacing w:before="60" w:after="60"/>
              <w:rPr>
                <w:b/>
                <w:bCs/>
              </w:rPr>
            </w:pPr>
            <w:r w:rsidRPr="00BE633F">
              <w:rPr>
                <w:b/>
                <w:bCs/>
                <w:lang w:val="en-US"/>
              </w:rPr>
              <w:t>Tree canopy height of native vegetation (in metres)</w:t>
            </w:r>
            <w:r w:rsidRPr="00BE633F">
              <w:rPr>
                <w:b/>
                <w:bCs/>
              </w:rPr>
              <w:t>  </w:t>
            </w:r>
          </w:p>
        </w:tc>
        <w:tc>
          <w:tcPr>
            <w:tcW w:w="2820" w:type="dxa"/>
            <w:hideMark/>
          </w:tcPr>
          <w:p w14:paraId="0124776F" w14:textId="3ADD7208" w:rsidR="00BE633F" w:rsidRPr="00BE633F" w:rsidRDefault="00BE633F" w:rsidP="00B267BA">
            <w:pPr>
              <w:spacing w:before="60" w:after="60"/>
            </w:pPr>
            <w:r w:rsidRPr="00BE633F">
              <w:t>90% of initial value </w:t>
            </w:r>
          </w:p>
        </w:tc>
        <w:tc>
          <w:tcPr>
            <w:tcW w:w="2820" w:type="dxa"/>
            <w:hideMark/>
          </w:tcPr>
          <w:p w14:paraId="6F0695BE" w14:textId="77777777" w:rsidR="00BE633F" w:rsidRPr="00BE633F" w:rsidRDefault="00BE633F" w:rsidP="00B267BA">
            <w:pPr>
              <w:spacing w:before="60" w:after="60"/>
            </w:pPr>
            <w:r w:rsidRPr="00BE633F">
              <w:t>Initial value </w:t>
            </w:r>
          </w:p>
        </w:tc>
        <w:tc>
          <w:tcPr>
            <w:tcW w:w="2820" w:type="dxa"/>
            <w:hideMark/>
          </w:tcPr>
          <w:p w14:paraId="6AAB919C" w14:textId="77777777" w:rsidR="00BE633F" w:rsidRPr="00BE633F" w:rsidRDefault="00BE633F" w:rsidP="00B267BA">
            <w:pPr>
              <w:spacing w:before="60" w:after="60"/>
            </w:pPr>
            <w:r w:rsidRPr="00BE633F">
              <w:t>5% above lower threshold of target state (i.e. 30% or 80% of reference if the threshold is 25% or 75%) </w:t>
            </w:r>
          </w:p>
        </w:tc>
        <w:tc>
          <w:tcPr>
            <w:tcW w:w="2820" w:type="dxa"/>
            <w:hideMark/>
          </w:tcPr>
          <w:p w14:paraId="52FDEF27" w14:textId="77777777" w:rsidR="00BE633F" w:rsidRPr="00BE633F" w:rsidRDefault="00BE633F" w:rsidP="00B267BA">
            <w:pPr>
              <w:spacing w:before="60" w:after="60"/>
            </w:pPr>
            <w:r w:rsidRPr="00BE633F">
              <w:t>Lower threshold of target state </w:t>
            </w:r>
          </w:p>
        </w:tc>
      </w:tr>
      <w:tr w:rsidR="00BE633F" w:rsidRPr="00BE633F" w14:paraId="2E9555AE" w14:textId="77777777" w:rsidTr="00B267BA">
        <w:trPr>
          <w:trHeight w:val="1035"/>
        </w:trPr>
        <w:tc>
          <w:tcPr>
            <w:tcW w:w="2820" w:type="dxa"/>
            <w:hideMark/>
          </w:tcPr>
          <w:p w14:paraId="2CE63A94" w14:textId="77777777" w:rsidR="00BE633F" w:rsidRPr="00BE633F" w:rsidRDefault="00BE633F" w:rsidP="00B267BA">
            <w:pPr>
              <w:spacing w:before="60" w:after="60"/>
              <w:rPr>
                <w:b/>
                <w:bCs/>
              </w:rPr>
            </w:pPr>
            <w:r w:rsidRPr="00BE633F">
              <w:rPr>
                <w:b/>
                <w:bCs/>
                <w:lang w:val="en-US"/>
              </w:rPr>
              <w:t>Crown cover from native plants in the tree stratum (as a percentage)</w:t>
            </w:r>
            <w:r w:rsidRPr="00BE633F">
              <w:rPr>
                <w:b/>
                <w:bCs/>
              </w:rPr>
              <w:t>  </w:t>
            </w:r>
          </w:p>
        </w:tc>
        <w:tc>
          <w:tcPr>
            <w:tcW w:w="2820" w:type="dxa"/>
            <w:hideMark/>
          </w:tcPr>
          <w:p w14:paraId="17620DEB" w14:textId="77777777" w:rsidR="00BE633F" w:rsidRPr="00BE633F" w:rsidRDefault="00BE633F" w:rsidP="00B267BA">
            <w:pPr>
              <w:spacing w:before="60" w:after="60"/>
            </w:pPr>
            <w:r w:rsidRPr="00BE633F">
              <w:t>75% of initial value </w:t>
            </w:r>
          </w:p>
        </w:tc>
        <w:tc>
          <w:tcPr>
            <w:tcW w:w="2820" w:type="dxa"/>
            <w:hideMark/>
          </w:tcPr>
          <w:p w14:paraId="27BCB528" w14:textId="77777777" w:rsidR="00BE633F" w:rsidRPr="00BE633F" w:rsidRDefault="00BE633F" w:rsidP="00B267BA">
            <w:pPr>
              <w:spacing w:before="60" w:after="60"/>
            </w:pPr>
            <w:r w:rsidRPr="00BE633F">
              <w:t>Initial value </w:t>
            </w:r>
          </w:p>
        </w:tc>
        <w:tc>
          <w:tcPr>
            <w:tcW w:w="2820" w:type="dxa"/>
            <w:hideMark/>
          </w:tcPr>
          <w:p w14:paraId="0D7E8FA2" w14:textId="77777777" w:rsidR="00BE633F" w:rsidRPr="00BE633F" w:rsidRDefault="00BE633F" w:rsidP="00B267BA">
            <w:pPr>
              <w:spacing w:before="60" w:after="60"/>
            </w:pPr>
            <w:r w:rsidRPr="00BE633F">
              <w:t>5% above lower threshold of target state </w:t>
            </w:r>
          </w:p>
        </w:tc>
        <w:tc>
          <w:tcPr>
            <w:tcW w:w="2820" w:type="dxa"/>
            <w:hideMark/>
          </w:tcPr>
          <w:p w14:paraId="4B58F3FF" w14:textId="77777777" w:rsidR="00BE633F" w:rsidRPr="00BE633F" w:rsidRDefault="00BE633F" w:rsidP="00B267BA">
            <w:pPr>
              <w:spacing w:before="60" w:after="60"/>
            </w:pPr>
            <w:r w:rsidRPr="00BE633F">
              <w:t>Lower threshold of target state </w:t>
            </w:r>
          </w:p>
        </w:tc>
      </w:tr>
      <w:tr w:rsidR="00BE633F" w:rsidRPr="00BE633F" w14:paraId="2FEE8F53" w14:textId="77777777" w:rsidTr="00B267BA">
        <w:trPr>
          <w:trHeight w:val="435"/>
        </w:trPr>
        <w:tc>
          <w:tcPr>
            <w:tcW w:w="2820" w:type="dxa"/>
            <w:hideMark/>
          </w:tcPr>
          <w:p w14:paraId="3204B819" w14:textId="77777777" w:rsidR="00BE633F" w:rsidRPr="00BE633F" w:rsidRDefault="00BE633F" w:rsidP="00B267BA">
            <w:pPr>
              <w:spacing w:before="60" w:after="60"/>
              <w:rPr>
                <w:b/>
                <w:bCs/>
              </w:rPr>
            </w:pPr>
            <w:r w:rsidRPr="00BE633F">
              <w:rPr>
                <w:b/>
                <w:bCs/>
                <w:lang w:val="en-US"/>
              </w:rPr>
              <w:t>Density of large trees</w:t>
            </w:r>
            <w:r w:rsidRPr="00BE633F">
              <w:rPr>
                <w:b/>
                <w:bCs/>
              </w:rPr>
              <w:t> </w:t>
            </w:r>
          </w:p>
        </w:tc>
        <w:tc>
          <w:tcPr>
            <w:tcW w:w="2820" w:type="dxa"/>
            <w:hideMark/>
          </w:tcPr>
          <w:p w14:paraId="7A176049" w14:textId="77777777" w:rsidR="00BE633F" w:rsidRPr="00BE633F" w:rsidRDefault="00BE633F" w:rsidP="00B267BA">
            <w:pPr>
              <w:spacing w:before="60" w:after="60"/>
            </w:pPr>
            <w:r w:rsidRPr="00BE633F">
              <w:t>75% of initial value </w:t>
            </w:r>
          </w:p>
        </w:tc>
        <w:tc>
          <w:tcPr>
            <w:tcW w:w="2820" w:type="dxa"/>
            <w:hideMark/>
          </w:tcPr>
          <w:p w14:paraId="6DD5BC1D" w14:textId="77777777" w:rsidR="00BE633F" w:rsidRPr="00BE633F" w:rsidRDefault="00BE633F" w:rsidP="00B267BA">
            <w:pPr>
              <w:spacing w:before="60" w:after="60"/>
            </w:pPr>
            <w:r w:rsidRPr="00BE633F">
              <w:t>Initial value </w:t>
            </w:r>
          </w:p>
        </w:tc>
        <w:tc>
          <w:tcPr>
            <w:tcW w:w="2820" w:type="dxa"/>
            <w:hideMark/>
          </w:tcPr>
          <w:p w14:paraId="3B9E9E72" w14:textId="77777777" w:rsidR="00BE633F" w:rsidRPr="00BE633F" w:rsidRDefault="00BE633F" w:rsidP="00B267BA">
            <w:pPr>
              <w:spacing w:before="60" w:after="60"/>
            </w:pPr>
            <w:r w:rsidRPr="00BE633F">
              <w:t>Lower threshold of target state </w:t>
            </w:r>
          </w:p>
        </w:tc>
        <w:tc>
          <w:tcPr>
            <w:tcW w:w="2820" w:type="dxa"/>
            <w:hideMark/>
          </w:tcPr>
          <w:p w14:paraId="4F314345" w14:textId="77777777" w:rsidR="00BE633F" w:rsidRPr="00BE633F" w:rsidRDefault="00BE633F" w:rsidP="00B267BA">
            <w:pPr>
              <w:spacing w:before="60" w:after="60"/>
            </w:pPr>
            <w:r w:rsidRPr="00BE633F">
              <w:t>Lower threshold of target state </w:t>
            </w:r>
          </w:p>
        </w:tc>
      </w:tr>
      <w:tr w:rsidR="00BE633F" w:rsidRPr="00BE633F" w14:paraId="3D191D45" w14:textId="77777777" w:rsidTr="00B267BA">
        <w:trPr>
          <w:trHeight w:val="1035"/>
        </w:trPr>
        <w:tc>
          <w:tcPr>
            <w:tcW w:w="2820" w:type="dxa"/>
            <w:hideMark/>
          </w:tcPr>
          <w:p w14:paraId="6DFD3426" w14:textId="77777777" w:rsidR="00BE633F" w:rsidRPr="00BE633F" w:rsidRDefault="00BE633F" w:rsidP="00B267BA">
            <w:pPr>
              <w:spacing w:before="60" w:after="60"/>
              <w:rPr>
                <w:b/>
                <w:bCs/>
              </w:rPr>
            </w:pPr>
            <w:r w:rsidRPr="00BE633F">
              <w:rPr>
                <w:b/>
                <w:bCs/>
                <w:lang w:val="en-US"/>
              </w:rPr>
              <w:t xml:space="preserve">Crown cover from plants in the canopy layer (dominant stratum) provided by non- </w:t>
            </w:r>
            <w:r w:rsidRPr="00BE633F">
              <w:rPr>
                <w:b/>
                <w:bCs/>
                <w:lang w:val="en-US"/>
              </w:rPr>
              <w:lastRenderedPageBreak/>
              <w:t>native plants, as a percentage of total cover</w:t>
            </w:r>
            <w:r w:rsidRPr="00BE633F">
              <w:rPr>
                <w:b/>
                <w:bCs/>
              </w:rPr>
              <w:t>  </w:t>
            </w:r>
          </w:p>
        </w:tc>
        <w:tc>
          <w:tcPr>
            <w:tcW w:w="2820" w:type="dxa"/>
            <w:hideMark/>
          </w:tcPr>
          <w:p w14:paraId="25C67D35" w14:textId="151D1FE3" w:rsidR="00BE633F" w:rsidRPr="00BE633F" w:rsidRDefault="00BE633F" w:rsidP="00B267BA">
            <w:pPr>
              <w:spacing w:before="60" w:after="60"/>
            </w:pPr>
            <w:r w:rsidRPr="00BE633F">
              <w:lastRenderedPageBreak/>
              <w:t xml:space="preserve">The larger of 5% </w:t>
            </w:r>
            <w:r w:rsidR="22C1A9CB">
              <w:t xml:space="preserve">of total cover </w:t>
            </w:r>
            <w:r w:rsidRPr="00BE633F">
              <w:t xml:space="preserve">or 50% of </w:t>
            </w:r>
            <w:r w:rsidR="302374CC">
              <w:t xml:space="preserve">the </w:t>
            </w:r>
            <w:r w:rsidRPr="00BE633F">
              <w:t>initial value </w:t>
            </w:r>
          </w:p>
        </w:tc>
        <w:tc>
          <w:tcPr>
            <w:tcW w:w="2820" w:type="dxa"/>
            <w:hideMark/>
          </w:tcPr>
          <w:p w14:paraId="4ABE2734" w14:textId="4FB728D1" w:rsidR="00BE633F" w:rsidRPr="00BE633F" w:rsidRDefault="00BE633F" w:rsidP="00B267BA">
            <w:pPr>
              <w:spacing w:before="60" w:after="60"/>
            </w:pPr>
            <w:r w:rsidRPr="00BE633F">
              <w:t xml:space="preserve">The larger of 5% </w:t>
            </w:r>
            <w:r w:rsidR="512BF24E">
              <w:t xml:space="preserve">of total cover </w:t>
            </w:r>
            <w:r w:rsidRPr="00BE633F">
              <w:t xml:space="preserve">or 50% of </w:t>
            </w:r>
            <w:r w:rsidR="5FC1FDB1">
              <w:t xml:space="preserve">the </w:t>
            </w:r>
            <w:r w:rsidRPr="00BE633F">
              <w:t>initial value </w:t>
            </w:r>
          </w:p>
        </w:tc>
        <w:tc>
          <w:tcPr>
            <w:tcW w:w="2820" w:type="dxa"/>
            <w:hideMark/>
          </w:tcPr>
          <w:p w14:paraId="7BF2E4A2" w14:textId="77777777" w:rsidR="00BE633F" w:rsidRPr="00BE633F" w:rsidRDefault="00BE633F" w:rsidP="00B267BA">
            <w:pPr>
              <w:spacing w:before="60" w:after="60"/>
            </w:pPr>
            <w:r w:rsidRPr="00BE633F">
              <w:t>The smaller of the lower threshold for the target state or the initial value </w:t>
            </w:r>
          </w:p>
        </w:tc>
        <w:tc>
          <w:tcPr>
            <w:tcW w:w="2820" w:type="dxa"/>
            <w:hideMark/>
          </w:tcPr>
          <w:p w14:paraId="303A0686" w14:textId="77777777" w:rsidR="00BE633F" w:rsidRPr="00BE633F" w:rsidRDefault="00BE633F" w:rsidP="00B267BA">
            <w:pPr>
              <w:spacing w:before="60" w:after="60"/>
            </w:pPr>
            <w:r w:rsidRPr="00BE633F">
              <w:t>The smaller of the lower threshold for the target state or the initial value </w:t>
            </w:r>
          </w:p>
        </w:tc>
      </w:tr>
      <w:tr w:rsidR="00BE633F" w:rsidRPr="00BE633F" w14:paraId="265B62C8" w14:textId="77777777" w:rsidTr="00B267BA">
        <w:trPr>
          <w:trHeight w:val="1035"/>
        </w:trPr>
        <w:tc>
          <w:tcPr>
            <w:tcW w:w="2820" w:type="dxa"/>
            <w:hideMark/>
          </w:tcPr>
          <w:p w14:paraId="0784AAB3" w14:textId="77777777" w:rsidR="00BE633F" w:rsidRPr="00BE633F" w:rsidRDefault="00BE633F" w:rsidP="00B267BA">
            <w:pPr>
              <w:spacing w:before="60" w:after="60"/>
              <w:rPr>
                <w:b/>
                <w:bCs/>
              </w:rPr>
            </w:pPr>
            <w:r w:rsidRPr="00BE633F">
              <w:rPr>
                <w:b/>
                <w:bCs/>
                <w:lang w:val="en-US"/>
              </w:rPr>
              <w:t>Ground cover from sub-category A4 and A5 plants as a proportion of total ground cover from category A plants.</w:t>
            </w:r>
            <w:r w:rsidRPr="00BE633F">
              <w:rPr>
                <w:b/>
                <w:bCs/>
              </w:rPr>
              <w:t>  </w:t>
            </w:r>
          </w:p>
        </w:tc>
        <w:tc>
          <w:tcPr>
            <w:tcW w:w="2820" w:type="dxa"/>
            <w:hideMark/>
          </w:tcPr>
          <w:p w14:paraId="07954536" w14:textId="2012720B" w:rsidR="00BE633F" w:rsidRPr="00BE633F" w:rsidRDefault="00BE633F" w:rsidP="00B267BA">
            <w:pPr>
              <w:spacing w:before="60" w:after="60"/>
            </w:pPr>
            <w:r w:rsidRPr="00BE633F">
              <w:t xml:space="preserve">The larger of 5% </w:t>
            </w:r>
            <w:r w:rsidR="23A0F7D8">
              <w:t xml:space="preserve">of total cover </w:t>
            </w:r>
            <w:r w:rsidRPr="00BE633F">
              <w:t xml:space="preserve">or 50% of </w:t>
            </w:r>
            <w:r w:rsidR="27640792">
              <w:t xml:space="preserve">the </w:t>
            </w:r>
            <w:r w:rsidRPr="00BE633F">
              <w:t>initial value </w:t>
            </w:r>
          </w:p>
        </w:tc>
        <w:tc>
          <w:tcPr>
            <w:tcW w:w="2820" w:type="dxa"/>
            <w:hideMark/>
          </w:tcPr>
          <w:p w14:paraId="048CD43B" w14:textId="1D18AB60" w:rsidR="00BE633F" w:rsidRPr="00BE633F" w:rsidRDefault="00BE633F" w:rsidP="00B267BA">
            <w:pPr>
              <w:spacing w:before="60" w:after="60"/>
            </w:pPr>
            <w:r w:rsidRPr="00BE633F">
              <w:t xml:space="preserve">The larger of 5% </w:t>
            </w:r>
            <w:r w:rsidR="1C7F24A5">
              <w:t xml:space="preserve">of total cover </w:t>
            </w:r>
            <w:r w:rsidRPr="00BE633F">
              <w:t xml:space="preserve">or 50% of </w:t>
            </w:r>
            <w:r w:rsidR="456AD059">
              <w:t xml:space="preserve">the </w:t>
            </w:r>
            <w:r w:rsidRPr="00BE633F">
              <w:t>initial value </w:t>
            </w:r>
          </w:p>
        </w:tc>
        <w:tc>
          <w:tcPr>
            <w:tcW w:w="2820" w:type="dxa"/>
            <w:hideMark/>
          </w:tcPr>
          <w:p w14:paraId="29B683F9" w14:textId="77777777" w:rsidR="00BE633F" w:rsidRPr="00BE633F" w:rsidRDefault="00BE633F" w:rsidP="00B267BA">
            <w:pPr>
              <w:spacing w:before="60" w:after="60"/>
            </w:pPr>
            <w:r w:rsidRPr="00BE633F">
              <w:t>The smaller of the lower threshold for the target state or the initial value </w:t>
            </w:r>
          </w:p>
        </w:tc>
        <w:tc>
          <w:tcPr>
            <w:tcW w:w="2820" w:type="dxa"/>
            <w:hideMark/>
          </w:tcPr>
          <w:p w14:paraId="59F1A532" w14:textId="77777777" w:rsidR="00BE633F" w:rsidRPr="00BE633F" w:rsidRDefault="00BE633F" w:rsidP="00B267BA">
            <w:pPr>
              <w:spacing w:before="60" w:after="60"/>
            </w:pPr>
            <w:r w:rsidRPr="00BE633F">
              <w:t>The smaller of the lower threshold for the target state or the initial value </w:t>
            </w:r>
          </w:p>
        </w:tc>
      </w:tr>
      <w:tr w:rsidR="00BE633F" w:rsidRPr="00BE633F" w14:paraId="33752E7A" w14:textId="77777777" w:rsidTr="00B267BA">
        <w:trPr>
          <w:trHeight w:val="555"/>
        </w:trPr>
        <w:tc>
          <w:tcPr>
            <w:tcW w:w="2820" w:type="dxa"/>
            <w:hideMark/>
          </w:tcPr>
          <w:p w14:paraId="1AE9508D" w14:textId="77777777" w:rsidR="00BE633F" w:rsidRPr="00BE633F" w:rsidRDefault="00BE633F" w:rsidP="00B267BA">
            <w:pPr>
              <w:spacing w:before="60" w:after="60"/>
              <w:rPr>
                <w:b/>
                <w:bCs/>
              </w:rPr>
            </w:pPr>
            <w:r w:rsidRPr="00BE633F">
              <w:rPr>
                <w:b/>
                <w:bCs/>
                <w:lang w:val="en-US"/>
              </w:rPr>
              <w:t>Recruitment of species from dominant stratum</w:t>
            </w:r>
            <w:r w:rsidRPr="00BE633F">
              <w:rPr>
                <w:b/>
                <w:bCs/>
              </w:rPr>
              <w:t>  </w:t>
            </w:r>
          </w:p>
        </w:tc>
        <w:tc>
          <w:tcPr>
            <w:tcW w:w="2820" w:type="dxa"/>
            <w:hideMark/>
          </w:tcPr>
          <w:p w14:paraId="03C3E60D" w14:textId="0B391282" w:rsidR="00BE633F" w:rsidRPr="00BE633F" w:rsidRDefault="00BE633F" w:rsidP="00B267BA">
            <w:pPr>
              <w:spacing w:before="60" w:after="60"/>
            </w:pPr>
            <w:r w:rsidRPr="00BE633F">
              <w:t>Initial value </w:t>
            </w:r>
          </w:p>
        </w:tc>
        <w:tc>
          <w:tcPr>
            <w:tcW w:w="2820" w:type="dxa"/>
            <w:hideMark/>
          </w:tcPr>
          <w:p w14:paraId="0D5D3660" w14:textId="77777777" w:rsidR="00BE633F" w:rsidRPr="00BE633F" w:rsidRDefault="00BE633F" w:rsidP="00B267BA">
            <w:pPr>
              <w:spacing w:before="60" w:after="60"/>
            </w:pPr>
            <w:r w:rsidRPr="00BE633F">
              <w:t>33% </w:t>
            </w:r>
          </w:p>
        </w:tc>
        <w:tc>
          <w:tcPr>
            <w:tcW w:w="2820" w:type="dxa"/>
            <w:hideMark/>
          </w:tcPr>
          <w:p w14:paraId="4BFBB673" w14:textId="77777777" w:rsidR="00BE633F" w:rsidRPr="00BE633F" w:rsidRDefault="00BE633F" w:rsidP="00B267BA">
            <w:pPr>
              <w:spacing w:before="60" w:after="60"/>
            </w:pPr>
            <w:r w:rsidRPr="00BE633F">
              <w:t>Lower threshold of target state </w:t>
            </w:r>
          </w:p>
        </w:tc>
        <w:tc>
          <w:tcPr>
            <w:tcW w:w="2820" w:type="dxa"/>
            <w:hideMark/>
          </w:tcPr>
          <w:p w14:paraId="12932EC0" w14:textId="77777777" w:rsidR="00BE633F" w:rsidRPr="00BE633F" w:rsidRDefault="00BE633F" w:rsidP="00B267BA">
            <w:pPr>
              <w:spacing w:before="60" w:after="60"/>
            </w:pPr>
            <w:r w:rsidRPr="00BE633F">
              <w:t>Lower threshold of target state </w:t>
            </w:r>
          </w:p>
        </w:tc>
      </w:tr>
      <w:tr w:rsidR="00BE633F" w:rsidRPr="00BE633F" w14:paraId="5AF6435D" w14:textId="77777777" w:rsidTr="00B267BA">
        <w:trPr>
          <w:trHeight w:val="690"/>
        </w:trPr>
        <w:tc>
          <w:tcPr>
            <w:tcW w:w="2820" w:type="dxa"/>
            <w:hideMark/>
          </w:tcPr>
          <w:p w14:paraId="3184D709" w14:textId="77777777" w:rsidR="00BE633F" w:rsidRPr="00BE633F" w:rsidRDefault="00BE633F" w:rsidP="00B267BA">
            <w:pPr>
              <w:spacing w:before="60" w:after="60"/>
              <w:rPr>
                <w:b/>
                <w:bCs/>
              </w:rPr>
            </w:pPr>
            <w:r w:rsidRPr="00BE633F">
              <w:rPr>
                <w:b/>
                <w:bCs/>
                <w:lang w:val="en-US"/>
              </w:rPr>
              <w:t>Native species richness index for tree life form</w:t>
            </w:r>
            <w:r w:rsidRPr="00BE633F">
              <w:rPr>
                <w:b/>
                <w:bCs/>
              </w:rPr>
              <w:t> </w:t>
            </w:r>
          </w:p>
        </w:tc>
        <w:tc>
          <w:tcPr>
            <w:tcW w:w="2820" w:type="dxa"/>
            <w:hideMark/>
          </w:tcPr>
          <w:p w14:paraId="503A5081" w14:textId="77777777" w:rsidR="00BE633F" w:rsidRPr="00BE633F" w:rsidRDefault="00BE633F" w:rsidP="00B267BA">
            <w:pPr>
              <w:spacing w:before="60" w:after="60"/>
            </w:pPr>
            <w:r w:rsidRPr="00BE633F">
              <w:t>90% of initial value </w:t>
            </w:r>
          </w:p>
        </w:tc>
        <w:tc>
          <w:tcPr>
            <w:tcW w:w="2820" w:type="dxa"/>
            <w:hideMark/>
          </w:tcPr>
          <w:p w14:paraId="682F55B4" w14:textId="77777777" w:rsidR="00BE633F" w:rsidRPr="00BE633F" w:rsidRDefault="00BE633F" w:rsidP="00B267BA">
            <w:pPr>
              <w:spacing w:before="60" w:after="60"/>
            </w:pPr>
            <w:r w:rsidRPr="00BE633F">
              <w:t>Initial value </w:t>
            </w:r>
          </w:p>
        </w:tc>
        <w:tc>
          <w:tcPr>
            <w:tcW w:w="2820" w:type="dxa"/>
            <w:hideMark/>
          </w:tcPr>
          <w:p w14:paraId="7AF7C95B" w14:textId="77777777" w:rsidR="00BE633F" w:rsidRPr="00BE633F" w:rsidRDefault="00BE633F" w:rsidP="00B267BA">
            <w:pPr>
              <w:spacing w:before="60" w:after="60"/>
            </w:pPr>
            <w:r w:rsidRPr="00BE633F">
              <w:t>Lower threshold of target state </w:t>
            </w:r>
          </w:p>
        </w:tc>
        <w:tc>
          <w:tcPr>
            <w:tcW w:w="2820" w:type="dxa"/>
            <w:hideMark/>
          </w:tcPr>
          <w:p w14:paraId="0EF4A8A4" w14:textId="77777777" w:rsidR="00BE633F" w:rsidRPr="00BE633F" w:rsidRDefault="00BE633F" w:rsidP="00B267BA">
            <w:pPr>
              <w:spacing w:before="60" w:after="60"/>
            </w:pPr>
            <w:r w:rsidRPr="00BE633F">
              <w:t>Lower threshold of target state </w:t>
            </w:r>
          </w:p>
        </w:tc>
      </w:tr>
      <w:tr w:rsidR="00BE633F" w:rsidRPr="00BE633F" w14:paraId="67BD0884" w14:textId="77777777" w:rsidTr="00B267BA">
        <w:trPr>
          <w:trHeight w:val="630"/>
        </w:trPr>
        <w:tc>
          <w:tcPr>
            <w:tcW w:w="2820" w:type="dxa"/>
            <w:hideMark/>
          </w:tcPr>
          <w:p w14:paraId="348331EF" w14:textId="77777777" w:rsidR="00BE633F" w:rsidRPr="00BE633F" w:rsidRDefault="00BE633F" w:rsidP="00B267BA">
            <w:pPr>
              <w:spacing w:before="60" w:after="60"/>
              <w:rPr>
                <w:b/>
                <w:bCs/>
              </w:rPr>
            </w:pPr>
            <w:r w:rsidRPr="00BE633F">
              <w:rPr>
                <w:b/>
                <w:bCs/>
                <w:lang w:val="en-US"/>
              </w:rPr>
              <w:t>Native species richness index for lifeforms other than trees</w:t>
            </w:r>
            <w:r w:rsidRPr="00BE633F">
              <w:rPr>
                <w:b/>
                <w:bCs/>
              </w:rPr>
              <w:t> </w:t>
            </w:r>
          </w:p>
        </w:tc>
        <w:tc>
          <w:tcPr>
            <w:tcW w:w="2820" w:type="dxa"/>
            <w:hideMark/>
          </w:tcPr>
          <w:p w14:paraId="281F6DED" w14:textId="77777777" w:rsidR="00BE633F" w:rsidRPr="00BE633F" w:rsidRDefault="00BE633F" w:rsidP="00B267BA">
            <w:pPr>
              <w:spacing w:before="60" w:after="60"/>
            </w:pPr>
            <w:r w:rsidRPr="00BE633F">
              <w:t>90% of initial value </w:t>
            </w:r>
          </w:p>
        </w:tc>
        <w:tc>
          <w:tcPr>
            <w:tcW w:w="2820" w:type="dxa"/>
            <w:hideMark/>
          </w:tcPr>
          <w:p w14:paraId="58C8D73E" w14:textId="77777777" w:rsidR="00BE633F" w:rsidRPr="00BE633F" w:rsidRDefault="00BE633F" w:rsidP="00B267BA">
            <w:pPr>
              <w:spacing w:before="60" w:after="60"/>
            </w:pPr>
            <w:r w:rsidRPr="00BE633F">
              <w:t>Initial value </w:t>
            </w:r>
          </w:p>
        </w:tc>
        <w:tc>
          <w:tcPr>
            <w:tcW w:w="2820" w:type="dxa"/>
            <w:hideMark/>
          </w:tcPr>
          <w:p w14:paraId="2BF63D91" w14:textId="77777777" w:rsidR="00BE633F" w:rsidRPr="00BE633F" w:rsidRDefault="00BE633F" w:rsidP="00B267BA">
            <w:pPr>
              <w:spacing w:before="60" w:after="60"/>
            </w:pPr>
            <w:r w:rsidRPr="00BE633F">
              <w:t>Lower threshold of target state </w:t>
            </w:r>
          </w:p>
        </w:tc>
        <w:tc>
          <w:tcPr>
            <w:tcW w:w="2820" w:type="dxa"/>
            <w:hideMark/>
          </w:tcPr>
          <w:p w14:paraId="20A4A790" w14:textId="77777777" w:rsidR="00BE633F" w:rsidRPr="00BE633F" w:rsidRDefault="00BE633F" w:rsidP="00B267BA">
            <w:pPr>
              <w:spacing w:before="60" w:after="60"/>
            </w:pPr>
            <w:r w:rsidRPr="00BE633F">
              <w:t>Lower threshold of target state </w:t>
            </w:r>
          </w:p>
        </w:tc>
      </w:tr>
    </w:tbl>
    <w:p w14:paraId="59FC9B8D" w14:textId="77777777" w:rsidR="00BE633F" w:rsidRPr="00BE633F" w:rsidRDefault="00BE633F" w:rsidP="00BE633F">
      <w:r w:rsidRPr="00BE633F">
        <w:t> </w:t>
      </w:r>
    </w:p>
    <w:p w14:paraId="4AE843C4" w14:textId="1F6FA822" w:rsidR="00BE633F" w:rsidRPr="00B267BA" w:rsidRDefault="00BE633F" w:rsidP="00BE633F">
      <w:pPr>
        <w:rPr>
          <w:b/>
        </w:rPr>
      </w:pPr>
      <w:r w:rsidRPr="00B267BA">
        <w:rPr>
          <w:b/>
        </w:rPr>
        <w:t xml:space="preserve">Table D2. </w:t>
      </w:r>
      <w:r w:rsidR="00DE6D0E" w:rsidRPr="00B267BA">
        <w:rPr>
          <w:b/>
        </w:rPr>
        <w:t>Certificate issuance t</w:t>
      </w:r>
      <w:r w:rsidRPr="00B267BA">
        <w:rPr>
          <w:b/>
        </w:rPr>
        <w:t>hreshold values MVG structural group 2 (Open forests to open woodlands) </w:t>
      </w:r>
    </w:p>
    <w:tbl>
      <w:tblPr>
        <w:tblW w:w="0" w:type="dxa"/>
        <w:tblBorders>
          <w:top w:val="single" w:sz="4" w:space="0" w:color="197C7D"/>
          <w:left w:val="single" w:sz="4" w:space="0" w:color="197C7D"/>
          <w:bottom w:val="single" w:sz="4" w:space="0" w:color="197C7D"/>
          <w:right w:val="single" w:sz="4" w:space="0" w:color="197C7D"/>
          <w:insideH w:val="single" w:sz="4" w:space="0" w:color="197C7D"/>
          <w:insideV w:val="single" w:sz="4" w:space="0" w:color="197C7D"/>
        </w:tblBorders>
        <w:tblCellMar>
          <w:left w:w="0" w:type="dxa"/>
          <w:right w:w="0" w:type="dxa"/>
        </w:tblCellMar>
        <w:tblLook w:val="04A0" w:firstRow="1" w:lastRow="0" w:firstColumn="1" w:lastColumn="0" w:noHBand="0" w:noVBand="1"/>
      </w:tblPr>
      <w:tblGrid>
        <w:gridCol w:w="2803"/>
        <w:gridCol w:w="2795"/>
        <w:gridCol w:w="2794"/>
        <w:gridCol w:w="2800"/>
        <w:gridCol w:w="2800"/>
      </w:tblGrid>
      <w:tr w:rsidR="00BE633F" w:rsidRPr="00BE633F" w14:paraId="103316B5" w14:textId="77777777" w:rsidTr="00B267BA">
        <w:trPr>
          <w:trHeight w:val="420"/>
        </w:trPr>
        <w:tc>
          <w:tcPr>
            <w:tcW w:w="2820" w:type="dxa"/>
            <w:shd w:val="clear" w:color="auto" w:fill="197C7D" w:themeFill="accent1"/>
            <w:hideMark/>
          </w:tcPr>
          <w:p w14:paraId="4B7CA459" w14:textId="77777777" w:rsidR="00BE633F" w:rsidRPr="00B267BA" w:rsidRDefault="00BE633F" w:rsidP="00B267BA">
            <w:pPr>
              <w:spacing w:before="60" w:after="60"/>
              <w:rPr>
                <w:b/>
                <w:color w:val="FFFFFF" w:themeColor="background1"/>
              </w:rPr>
            </w:pPr>
            <w:r w:rsidRPr="00B267BA">
              <w:rPr>
                <w:b/>
                <w:color w:val="FFFFFF" w:themeColor="background1"/>
              </w:rPr>
              <w:t>Indicator </w:t>
            </w:r>
          </w:p>
        </w:tc>
        <w:tc>
          <w:tcPr>
            <w:tcW w:w="2820" w:type="dxa"/>
            <w:shd w:val="clear" w:color="auto" w:fill="197C7D" w:themeFill="accent1"/>
            <w:hideMark/>
          </w:tcPr>
          <w:p w14:paraId="07B9C4A0" w14:textId="77777777" w:rsidR="00BE633F" w:rsidRPr="00B267BA" w:rsidRDefault="00BE633F" w:rsidP="00B267BA">
            <w:pPr>
              <w:spacing w:before="60" w:after="60"/>
              <w:rPr>
                <w:b/>
                <w:color w:val="FFFFFF" w:themeColor="background1"/>
              </w:rPr>
            </w:pPr>
            <w:r w:rsidRPr="00B267BA">
              <w:rPr>
                <w:b/>
                <w:color w:val="FFFFFF" w:themeColor="background1"/>
              </w:rPr>
              <w:t>M </w:t>
            </w:r>
          </w:p>
        </w:tc>
        <w:tc>
          <w:tcPr>
            <w:tcW w:w="2820" w:type="dxa"/>
            <w:shd w:val="clear" w:color="auto" w:fill="197C7D" w:themeFill="accent1"/>
            <w:hideMark/>
          </w:tcPr>
          <w:p w14:paraId="7CB8DCE0" w14:textId="77777777" w:rsidR="00BE633F" w:rsidRPr="00B267BA" w:rsidRDefault="00BE633F" w:rsidP="00B267BA">
            <w:pPr>
              <w:spacing w:before="60" w:after="60"/>
              <w:rPr>
                <w:b/>
                <w:color w:val="FFFFFF" w:themeColor="background1"/>
              </w:rPr>
            </w:pPr>
            <w:r w:rsidRPr="00B267BA">
              <w:rPr>
                <w:b/>
                <w:color w:val="FFFFFF" w:themeColor="background1"/>
              </w:rPr>
              <w:t>E1 </w:t>
            </w:r>
          </w:p>
        </w:tc>
        <w:tc>
          <w:tcPr>
            <w:tcW w:w="2820" w:type="dxa"/>
            <w:shd w:val="clear" w:color="auto" w:fill="197C7D" w:themeFill="accent1"/>
            <w:hideMark/>
          </w:tcPr>
          <w:p w14:paraId="5AFE8AC3" w14:textId="77777777" w:rsidR="00BE633F" w:rsidRPr="00B267BA" w:rsidRDefault="00BE633F" w:rsidP="00B267BA">
            <w:pPr>
              <w:spacing w:before="60" w:after="60"/>
              <w:rPr>
                <w:b/>
                <w:color w:val="FFFFFF" w:themeColor="background1"/>
              </w:rPr>
            </w:pPr>
            <w:r w:rsidRPr="00B267BA">
              <w:rPr>
                <w:b/>
                <w:color w:val="FFFFFF" w:themeColor="background1"/>
              </w:rPr>
              <w:t>E2 </w:t>
            </w:r>
          </w:p>
        </w:tc>
        <w:tc>
          <w:tcPr>
            <w:tcW w:w="2820" w:type="dxa"/>
            <w:shd w:val="clear" w:color="auto" w:fill="197C7D" w:themeFill="accent1"/>
            <w:hideMark/>
          </w:tcPr>
          <w:p w14:paraId="721E51C0" w14:textId="77777777" w:rsidR="00BE633F" w:rsidRPr="00B267BA" w:rsidRDefault="00BE633F" w:rsidP="00B267BA">
            <w:pPr>
              <w:spacing w:before="60" w:after="60"/>
              <w:rPr>
                <w:b/>
                <w:color w:val="FFFFFF" w:themeColor="background1"/>
              </w:rPr>
            </w:pPr>
            <w:r w:rsidRPr="00B267BA">
              <w:rPr>
                <w:b/>
                <w:color w:val="FFFFFF" w:themeColor="background1"/>
              </w:rPr>
              <w:t>E3 </w:t>
            </w:r>
          </w:p>
        </w:tc>
      </w:tr>
      <w:tr w:rsidR="00BE633F" w:rsidRPr="00BE633F" w14:paraId="123ACDBC" w14:textId="77777777" w:rsidTr="00B267BA">
        <w:trPr>
          <w:trHeight w:val="780"/>
        </w:trPr>
        <w:tc>
          <w:tcPr>
            <w:tcW w:w="2820" w:type="dxa"/>
            <w:hideMark/>
          </w:tcPr>
          <w:p w14:paraId="12FADD39" w14:textId="77777777" w:rsidR="00BE633F" w:rsidRPr="00BE633F" w:rsidRDefault="00BE633F" w:rsidP="00B267BA">
            <w:pPr>
              <w:spacing w:before="60" w:after="60"/>
              <w:rPr>
                <w:b/>
                <w:bCs/>
              </w:rPr>
            </w:pPr>
            <w:r w:rsidRPr="00BE633F">
              <w:rPr>
                <w:b/>
                <w:bCs/>
                <w:lang w:val="en-US"/>
              </w:rPr>
              <w:t>Canopy height of native vegetation (in metres)</w:t>
            </w:r>
            <w:r w:rsidRPr="00BE633F">
              <w:rPr>
                <w:b/>
                <w:bCs/>
              </w:rPr>
              <w:t>  </w:t>
            </w:r>
          </w:p>
        </w:tc>
        <w:tc>
          <w:tcPr>
            <w:tcW w:w="2820" w:type="dxa"/>
            <w:hideMark/>
          </w:tcPr>
          <w:p w14:paraId="3D05816A" w14:textId="77777777" w:rsidR="00BE633F" w:rsidRPr="00BE633F" w:rsidRDefault="00BE633F" w:rsidP="00B267BA">
            <w:pPr>
              <w:spacing w:before="60" w:after="60"/>
            </w:pPr>
            <w:r w:rsidRPr="00BE633F">
              <w:t>90% of initial value </w:t>
            </w:r>
          </w:p>
        </w:tc>
        <w:tc>
          <w:tcPr>
            <w:tcW w:w="2820" w:type="dxa"/>
            <w:hideMark/>
          </w:tcPr>
          <w:p w14:paraId="174291B5" w14:textId="77777777" w:rsidR="00BE633F" w:rsidRPr="00BE633F" w:rsidRDefault="00BE633F" w:rsidP="00B267BA">
            <w:pPr>
              <w:spacing w:before="60" w:after="60"/>
            </w:pPr>
            <w:r w:rsidRPr="00BE633F">
              <w:t>Initial value </w:t>
            </w:r>
          </w:p>
        </w:tc>
        <w:tc>
          <w:tcPr>
            <w:tcW w:w="2820" w:type="dxa"/>
            <w:hideMark/>
          </w:tcPr>
          <w:p w14:paraId="6FDC8A31" w14:textId="77777777" w:rsidR="00BE633F" w:rsidRPr="00BE633F" w:rsidRDefault="00BE633F" w:rsidP="00B267BA">
            <w:pPr>
              <w:spacing w:before="60" w:after="60"/>
            </w:pPr>
            <w:r w:rsidRPr="00BE633F">
              <w:t>5% above lower threshold of target state (i.e. 30% or 80% of reference) </w:t>
            </w:r>
          </w:p>
        </w:tc>
        <w:tc>
          <w:tcPr>
            <w:tcW w:w="2820" w:type="dxa"/>
            <w:hideMark/>
          </w:tcPr>
          <w:p w14:paraId="7AAE77E7" w14:textId="77777777" w:rsidR="00BE633F" w:rsidRPr="00BE633F" w:rsidRDefault="00BE633F" w:rsidP="00B267BA">
            <w:pPr>
              <w:spacing w:before="60" w:after="60"/>
            </w:pPr>
            <w:r w:rsidRPr="00BE633F">
              <w:t>Lower threshold of target state </w:t>
            </w:r>
          </w:p>
        </w:tc>
      </w:tr>
      <w:tr w:rsidR="00BE633F" w:rsidRPr="00BE633F" w14:paraId="7FC3381B" w14:textId="77777777" w:rsidTr="00B267BA">
        <w:trPr>
          <w:trHeight w:val="1035"/>
        </w:trPr>
        <w:tc>
          <w:tcPr>
            <w:tcW w:w="2820" w:type="dxa"/>
            <w:hideMark/>
          </w:tcPr>
          <w:p w14:paraId="74F35FAA" w14:textId="77777777" w:rsidR="00BE633F" w:rsidRPr="00BE633F" w:rsidRDefault="00BE633F" w:rsidP="00B267BA">
            <w:pPr>
              <w:spacing w:before="60" w:after="60"/>
              <w:rPr>
                <w:b/>
                <w:bCs/>
              </w:rPr>
            </w:pPr>
            <w:r w:rsidRPr="00BE633F">
              <w:rPr>
                <w:b/>
                <w:bCs/>
                <w:lang w:val="en-US"/>
              </w:rPr>
              <w:lastRenderedPageBreak/>
              <w:t>Crown cover from native plants in the canopy layer (as a percentage)</w:t>
            </w:r>
            <w:r w:rsidRPr="00BE633F">
              <w:rPr>
                <w:b/>
                <w:bCs/>
              </w:rPr>
              <w:t>  </w:t>
            </w:r>
          </w:p>
        </w:tc>
        <w:tc>
          <w:tcPr>
            <w:tcW w:w="2820" w:type="dxa"/>
            <w:hideMark/>
          </w:tcPr>
          <w:p w14:paraId="37A9E9B4" w14:textId="77777777" w:rsidR="00BE633F" w:rsidRPr="00BE633F" w:rsidRDefault="00BE633F" w:rsidP="00B267BA">
            <w:pPr>
              <w:spacing w:before="60" w:after="60"/>
            </w:pPr>
            <w:r w:rsidRPr="00BE633F">
              <w:t>75% of initial value </w:t>
            </w:r>
          </w:p>
        </w:tc>
        <w:tc>
          <w:tcPr>
            <w:tcW w:w="2820" w:type="dxa"/>
            <w:hideMark/>
          </w:tcPr>
          <w:p w14:paraId="0C777C6E" w14:textId="77777777" w:rsidR="00BE633F" w:rsidRPr="00BE633F" w:rsidRDefault="00BE633F" w:rsidP="00B267BA">
            <w:pPr>
              <w:spacing w:before="60" w:after="60"/>
            </w:pPr>
            <w:r w:rsidRPr="00BE633F">
              <w:t>Initial value </w:t>
            </w:r>
          </w:p>
        </w:tc>
        <w:tc>
          <w:tcPr>
            <w:tcW w:w="2820" w:type="dxa"/>
            <w:hideMark/>
          </w:tcPr>
          <w:p w14:paraId="5EED39DD" w14:textId="77777777" w:rsidR="00BE633F" w:rsidRPr="00BE633F" w:rsidRDefault="00BE633F" w:rsidP="00B267BA">
            <w:pPr>
              <w:spacing w:before="60" w:after="60"/>
            </w:pPr>
            <w:r w:rsidRPr="00BE633F">
              <w:t>5% above lower threshold of target state </w:t>
            </w:r>
          </w:p>
        </w:tc>
        <w:tc>
          <w:tcPr>
            <w:tcW w:w="2820" w:type="dxa"/>
            <w:hideMark/>
          </w:tcPr>
          <w:p w14:paraId="4DD1AC13" w14:textId="77777777" w:rsidR="00BE633F" w:rsidRPr="00BE633F" w:rsidRDefault="00BE633F" w:rsidP="00B267BA">
            <w:pPr>
              <w:spacing w:before="60" w:after="60"/>
            </w:pPr>
            <w:r w:rsidRPr="00BE633F">
              <w:t>Lower threshold of target state </w:t>
            </w:r>
          </w:p>
        </w:tc>
      </w:tr>
      <w:tr w:rsidR="00BE633F" w:rsidRPr="00BE633F" w14:paraId="0FA1F3AF" w14:textId="77777777" w:rsidTr="00B267BA">
        <w:trPr>
          <w:trHeight w:val="690"/>
        </w:trPr>
        <w:tc>
          <w:tcPr>
            <w:tcW w:w="2820" w:type="dxa"/>
            <w:hideMark/>
          </w:tcPr>
          <w:p w14:paraId="7F4C5087" w14:textId="77777777" w:rsidR="00BE633F" w:rsidRPr="00BE633F" w:rsidRDefault="00BE633F" w:rsidP="00B267BA">
            <w:pPr>
              <w:spacing w:before="60" w:after="60"/>
              <w:rPr>
                <w:b/>
                <w:bCs/>
              </w:rPr>
            </w:pPr>
            <w:r w:rsidRPr="00BE633F">
              <w:rPr>
                <w:b/>
                <w:bCs/>
                <w:lang w:val="en-US"/>
              </w:rPr>
              <w:t>Density of large trees</w:t>
            </w:r>
            <w:r w:rsidRPr="00BE633F">
              <w:rPr>
                <w:b/>
                <w:bCs/>
              </w:rPr>
              <w:t>  </w:t>
            </w:r>
          </w:p>
        </w:tc>
        <w:tc>
          <w:tcPr>
            <w:tcW w:w="2820" w:type="dxa"/>
            <w:hideMark/>
          </w:tcPr>
          <w:p w14:paraId="2DBA3A76" w14:textId="77777777" w:rsidR="00BE633F" w:rsidRPr="00BE633F" w:rsidRDefault="00BE633F" w:rsidP="00B267BA">
            <w:pPr>
              <w:spacing w:before="60" w:after="60"/>
            </w:pPr>
            <w:r w:rsidRPr="00BE633F">
              <w:t>75% of initial value </w:t>
            </w:r>
          </w:p>
        </w:tc>
        <w:tc>
          <w:tcPr>
            <w:tcW w:w="2820" w:type="dxa"/>
            <w:hideMark/>
          </w:tcPr>
          <w:p w14:paraId="5C619E9A" w14:textId="77777777" w:rsidR="00BE633F" w:rsidRPr="00BE633F" w:rsidRDefault="00BE633F" w:rsidP="00B267BA">
            <w:pPr>
              <w:spacing w:before="60" w:after="60"/>
            </w:pPr>
            <w:r w:rsidRPr="00BE633F">
              <w:t>Initial value </w:t>
            </w:r>
          </w:p>
        </w:tc>
        <w:tc>
          <w:tcPr>
            <w:tcW w:w="2820" w:type="dxa"/>
            <w:hideMark/>
          </w:tcPr>
          <w:p w14:paraId="280E5CB4" w14:textId="77777777" w:rsidR="00BE633F" w:rsidRPr="00BE633F" w:rsidRDefault="00BE633F" w:rsidP="00B267BA">
            <w:pPr>
              <w:spacing w:before="60" w:after="60"/>
            </w:pPr>
            <w:r w:rsidRPr="00BE633F">
              <w:t>Lower threshold of target state </w:t>
            </w:r>
          </w:p>
        </w:tc>
        <w:tc>
          <w:tcPr>
            <w:tcW w:w="2820" w:type="dxa"/>
            <w:hideMark/>
          </w:tcPr>
          <w:p w14:paraId="4A07284D" w14:textId="77777777" w:rsidR="00BE633F" w:rsidRPr="00BE633F" w:rsidRDefault="00BE633F" w:rsidP="00B267BA">
            <w:pPr>
              <w:spacing w:before="60" w:after="60"/>
            </w:pPr>
            <w:r w:rsidRPr="00BE633F">
              <w:t>Lower threshold of target state </w:t>
            </w:r>
          </w:p>
        </w:tc>
      </w:tr>
      <w:tr w:rsidR="00BE633F" w:rsidRPr="00BE633F" w14:paraId="00CEDFC8" w14:textId="77777777" w:rsidTr="00B267BA">
        <w:trPr>
          <w:trHeight w:val="1035"/>
        </w:trPr>
        <w:tc>
          <w:tcPr>
            <w:tcW w:w="2820" w:type="dxa"/>
            <w:hideMark/>
          </w:tcPr>
          <w:p w14:paraId="530E2EA7" w14:textId="77777777" w:rsidR="00BE633F" w:rsidRPr="00BE633F" w:rsidRDefault="00BE633F" w:rsidP="00B267BA">
            <w:pPr>
              <w:spacing w:before="60" w:after="60"/>
              <w:rPr>
                <w:b/>
                <w:bCs/>
              </w:rPr>
            </w:pPr>
            <w:r w:rsidRPr="00BE633F">
              <w:rPr>
                <w:b/>
                <w:bCs/>
                <w:lang w:val="en-US"/>
              </w:rPr>
              <w:t>Crown cover from native plants in the mid-storey layer (as a percentage)</w:t>
            </w:r>
            <w:r w:rsidRPr="00BE633F">
              <w:rPr>
                <w:b/>
                <w:bCs/>
              </w:rPr>
              <w:t>  </w:t>
            </w:r>
          </w:p>
        </w:tc>
        <w:tc>
          <w:tcPr>
            <w:tcW w:w="2820" w:type="dxa"/>
            <w:hideMark/>
          </w:tcPr>
          <w:p w14:paraId="6220B1B4" w14:textId="77777777" w:rsidR="00BE633F" w:rsidRPr="00BE633F" w:rsidRDefault="00BE633F" w:rsidP="00B267BA">
            <w:pPr>
              <w:spacing w:before="60" w:after="60"/>
            </w:pPr>
            <w:r w:rsidRPr="00BE633F">
              <w:t>75% of initial value </w:t>
            </w:r>
          </w:p>
        </w:tc>
        <w:tc>
          <w:tcPr>
            <w:tcW w:w="2820" w:type="dxa"/>
            <w:hideMark/>
          </w:tcPr>
          <w:p w14:paraId="1B4E3BF5" w14:textId="77777777" w:rsidR="00BE633F" w:rsidRPr="00BE633F" w:rsidRDefault="00BE633F" w:rsidP="00B267BA">
            <w:pPr>
              <w:spacing w:before="60" w:after="60"/>
            </w:pPr>
            <w:r w:rsidRPr="00BE633F">
              <w:t>Initial value </w:t>
            </w:r>
          </w:p>
        </w:tc>
        <w:tc>
          <w:tcPr>
            <w:tcW w:w="2820" w:type="dxa"/>
            <w:hideMark/>
          </w:tcPr>
          <w:p w14:paraId="235ED942" w14:textId="77777777" w:rsidR="00BE633F" w:rsidRPr="00BE633F" w:rsidRDefault="00BE633F" w:rsidP="00B267BA">
            <w:pPr>
              <w:spacing w:before="60" w:after="60"/>
            </w:pPr>
            <w:r w:rsidRPr="00BE633F">
              <w:t>50% of reference for relevant reference ecosystem </w:t>
            </w:r>
          </w:p>
        </w:tc>
        <w:tc>
          <w:tcPr>
            <w:tcW w:w="2820" w:type="dxa"/>
            <w:hideMark/>
          </w:tcPr>
          <w:p w14:paraId="08C175BF" w14:textId="77777777" w:rsidR="00BE633F" w:rsidRPr="00BE633F" w:rsidRDefault="00BE633F" w:rsidP="00B267BA">
            <w:pPr>
              <w:spacing w:before="60" w:after="60"/>
            </w:pPr>
            <w:r w:rsidRPr="00BE633F">
              <w:t>50% of reference for relevant reference ecosystem </w:t>
            </w:r>
          </w:p>
        </w:tc>
      </w:tr>
      <w:tr w:rsidR="00BE633F" w:rsidRPr="00BE633F" w14:paraId="26212873" w14:textId="77777777" w:rsidTr="00B267BA">
        <w:trPr>
          <w:trHeight w:val="1035"/>
        </w:trPr>
        <w:tc>
          <w:tcPr>
            <w:tcW w:w="2820" w:type="dxa"/>
            <w:hideMark/>
          </w:tcPr>
          <w:p w14:paraId="1B6BA266" w14:textId="77777777" w:rsidR="00BE633F" w:rsidRPr="00BE633F" w:rsidRDefault="00BE633F" w:rsidP="00B267BA">
            <w:pPr>
              <w:spacing w:before="60" w:after="60"/>
              <w:rPr>
                <w:b/>
                <w:bCs/>
              </w:rPr>
            </w:pPr>
            <w:r w:rsidRPr="00BE633F">
              <w:rPr>
                <w:b/>
                <w:bCs/>
                <w:lang w:val="en-US"/>
              </w:rPr>
              <w:t>Crown cover from plants in the canopy layer (dominant stratum) provided by non- native plants, as a Percentage of total canopy layer cover</w:t>
            </w:r>
            <w:r w:rsidRPr="00BE633F">
              <w:rPr>
                <w:b/>
                <w:bCs/>
              </w:rPr>
              <w:t>  </w:t>
            </w:r>
          </w:p>
        </w:tc>
        <w:tc>
          <w:tcPr>
            <w:tcW w:w="2820" w:type="dxa"/>
            <w:hideMark/>
          </w:tcPr>
          <w:p w14:paraId="0B41D303" w14:textId="4786FC47" w:rsidR="00BE633F" w:rsidRPr="00BE633F" w:rsidRDefault="00BE633F" w:rsidP="00B267BA">
            <w:pPr>
              <w:spacing w:before="60" w:after="60"/>
            </w:pPr>
            <w:r w:rsidRPr="00BE633F">
              <w:t xml:space="preserve">The larger of 5% </w:t>
            </w:r>
            <w:r w:rsidR="5FE52425">
              <w:t xml:space="preserve">of total cover </w:t>
            </w:r>
            <w:r w:rsidRPr="00BE633F">
              <w:t xml:space="preserve">or 50% of </w:t>
            </w:r>
            <w:r w:rsidR="04BC14B0">
              <w:t xml:space="preserve">the </w:t>
            </w:r>
            <w:r w:rsidRPr="00BE633F">
              <w:t>initial value </w:t>
            </w:r>
          </w:p>
        </w:tc>
        <w:tc>
          <w:tcPr>
            <w:tcW w:w="2820" w:type="dxa"/>
            <w:hideMark/>
          </w:tcPr>
          <w:p w14:paraId="7748E2A8" w14:textId="66E04A22" w:rsidR="00BE633F" w:rsidRPr="00BE633F" w:rsidRDefault="00BE633F" w:rsidP="00B267BA">
            <w:pPr>
              <w:spacing w:before="60" w:after="60"/>
            </w:pPr>
            <w:r w:rsidRPr="00BE633F">
              <w:t xml:space="preserve">The larger of 5% </w:t>
            </w:r>
            <w:r w:rsidR="2AFCD222">
              <w:t xml:space="preserve">of total cover </w:t>
            </w:r>
            <w:r w:rsidRPr="00BE633F">
              <w:t xml:space="preserve">or 50% of </w:t>
            </w:r>
            <w:r w:rsidR="5F66F1DE">
              <w:t xml:space="preserve">the </w:t>
            </w:r>
            <w:r w:rsidRPr="00BE633F">
              <w:t>initial value </w:t>
            </w:r>
          </w:p>
        </w:tc>
        <w:tc>
          <w:tcPr>
            <w:tcW w:w="2820" w:type="dxa"/>
            <w:hideMark/>
          </w:tcPr>
          <w:p w14:paraId="422C30F1" w14:textId="77777777" w:rsidR="00BE633F" w:rsidRPr="00BE633F" w:rsidRDefault="00BE633F" w:rsidP="00B267BA">
            <w:pPr>
              <w:spacing w:before="60" w:after="60"/>
            </w:pPr>
            <w:r w:rsidRPr="00BE633F">
              <w:t>The smaller of the lower threshold for the target state or the initial value </w:t>
            </w:r>
          </w:p>
        </w:tc>
        <w:tc>
          <w:tcPr>
            <w:tcW w:w="2820" w:type="dxa"/>
            <w:hideMark/>
          </w:tcPr>
          <w:p w14:paraId="345E70FB" w14:textId="77777777" w:rsidR="00BE633F" w:rsidRPr="00BE633F" w:rsidRDefault="00BE633F" w:rsidP="00B267BA">
            <w:pPr>
              <w:spacing w:before="60" w:after="60"/>
            </w:pPr>
            <w:r w:rsidRPr="00BE633F">
              <w:t>The smaller of the lower threshold for the target state or the initial value </w:t>
            </w:r>
          </w:p>
        </w:tc>
      </w:tr>
      <w:tr w:rsidR="00BE633F" w:rsidRPr="00BE633F" w14:paraId="056CFAC5" w14:textId="77777777" w:rsidTr="00B267BA">
        <w:trPr>
          <w:trHeight w:val="1035"/>
        </w:trPr>
        <w:tc>
          <w:tcPr>
            <w:tcW w:w="2820" w:type="dxa"/>
            <w:hideMark/>
          </w:tcPr>
          <w:p w14:paraId="61198065" w14:textId="77777777" w:rsidR="00BE633F" w:rsidRPr="00BE633F" w:rsidRDefault="00BE633F" w:rsidP="00B267BA">
            <w:pPr>
              <w:spacing w:before="60" w:after="60"/>
              <w:rPr>
                <w:b/>
                <w:bCs/>
              </w:rPr>
            </w:pPr>
            <w:r w:rsidRPr="00BE633F">
              <w:rPr>
                <w:b/>
                <w:bCs/>
                <w:lang w:val="en-US"/>
              </w:rPr>
              <w:t>Crown cover from plants in the mid-storey layer provided by non-native plants, as a percentage of total mid-storey cover</w:t>
            </w:r>
            <w:r w:rsidRPr="00BE633F">
              <w:rPr>
                <w:b/>
                <w:bCs/>
              </w:rPr>
              <w:t> </w:t>
            </w:r>
          </w:p>
        </w:tc>
        <w:tc>
          <w:tcPr>
            <w:tcW w:w="2820" w:type="dxa"/>
            <w:hideMark/>
          </w:tcPr>
          <w:p w14:paraId="2A5F7A82" w14:textId="10CBA606" w:rsidR="00BE633F" w:rsidRPr="00BE633F" w:rsidRDefault="00BE633F" w:rsidP="00B267BA">
            <w:pPr>
              <w:spacing w:before="60" w:after="60"/>
            </w:pPr>
            <w:r w:rsidRPr="00BE633F">
              <w:t xml:space="preserve">The larger of 5% </w:t>
            </w:r>
            <w:r w:rsidR="3FD39017">
              <w:t xml:space="preserve">of total cover </w:t>
            </w:r>
            <w:r w:rsidRPr="00BE633F">
              <w:t xml:space="preserve">or 50% of </w:t>
            </w:r>
            <w:r w:rsidR="7E6936C5">
              <w:t xml:space="preserve">the </w:t>
            </w:r>
            <w:r w:rsidRPr="00BE633F">
              <w:t>initial value </w:t>
            </w:r>
          </w:p>
        </w:tc>
        <w:tc>
          <w:tcPr>
            <w:tcW w:w="2820" w:type="dxa"/>
            <w:hideMark/>
          </w:tcPr>
          <w:p w14:paraId="2BEBA292" w14:textId="1E4ED228" w:rsidR="00BE633F" w:rsidRPr="00BE633F" w:rsidRDefault="00BE633F" w:rsidP="00B267BA">
            <w:pPr>
              <w:spacing w:before="60" w:after="60"/>
            </w:pPr>
            <w:r w:rsidRPr="00BE633F">
              <w:t xml:space="preserve">The larger of 5% </w:t>
            </w:r>
            <w:r w:rsidR="612B990F">
              <w:t xml:space="preserve">of total cover </w:t>
            </w:r>
            <w:r w:rsidRPr="00BE633F">
              <w:t xml:space="preserve">or 50% of </w:t>
            </w:r>
            <w:r w:rsidR="6626FD5B">
              <w:t xml:space="preserve">the </w:t>
            </w:r>
            <w:r w:rsidRPr="00BE633F">
              <w:t>initial value </w:t>
            </w:r>
          </w:p>
        </w:tc>
        <w:tc>
          <w:tcPr>
            <w:tcW w:w="2820" w:type="dxa"/>
            <w:hideMark/>
          </w:tcPr>
          <w:p w14:paraId="09C8909C" w14:textId="77777777" w:rsidR="00BE633F" w:rsidRPr="00BE633F" w:rsidRDefault="00BE633F" w:rsidP="00B267BA">
            <w:pPr>
              <w:spacing w:before="60" w:after="60"/>
            </w:pPr>
            <w:r w:rsidRPr="00BE633F">
              <w:t>The smaller of the lower threshold for the target state or the initial value </w:t>
            </w:r>
          </w:p>
        </w:tc>
        <w:tc>
          <w:tcPr>
            <w:tcW w:w="2820" w:type="dxa"/>
            <w:hideMark/>
          </w:tcPr>
          <w:p w14:paraId="6E6074C7" w14:textId="77777777" w:rsidR="00BE633F" w:rsidRPr="00BE633F" w:rsidRDefault="00BE633F" w:rsidP="00B267BA">
            <w:pPr>
              <w:spacing w:before="60" w:after="60"/>
            </w:pPr>
            <w:r w:rsidRPr="00BE633F">
              <w:t>The smaller of the lower threshold for the target state or the initial value </w:t>
            </w:r>
          </w:p>
        </w:tc>
      </w:tr>
      <w:tr w:rsidR="00BE633F" w:rsidRPr="00BE633F" w14:paraId="55A15D36" w14:textId="77777777" w:rsidTr="00B267BA">
        <w:trPr>
          <w:trHeight w:val="1035"/>
        </w:trPr>
        <w:tc>
          <w:tcPr>
            <w:tcW w:w="2820" w:type="dxa"/>
            <w:hideMark/>
          </w:tcPr>
          <w:p w14:paraId="40DD1070" w14:textId="77777777" w:rsidR="00BE633F" w:rsidRPr="00BE633F" w:rsidRDefault="00BE633F" w:rsidP="00B267BA">
            <w:pPr>
              <w:spacing w:before="60" w:after="60"/>
              <w:rPr>
                <w:b/>
                <w:bCs/>
              </w:rPr>
            </w:pPr>
            <w:r w:rsidRPr="00BE633F">
              <w:rPr>
                <w:b/>
                <w:bCs/>
                <w:lang w:val="en-US"/>
              </w:rPr>
              <w:t>Ground cover from sub-category A4 and A5 plants as a proportion of total ground cover from category A plants.</w:t>
            </w:r>
            <w:r w:rsidRPr="00BE633F">
              <w:rPr>
                <w:b/>
                <w:bCs/>
              </w:rPr>
              <w:t>  </w:t>
            </w:r>
          </w:p>
        </w:tc>
        <w:tc>
          <w:tcPr>
            <w:tcW w:w="2820" w:type="dxa"/>
            <w:hideMark/>
          </w:tcPr>
          <w:p w14:paraId="7BCC6D5A" w14:textId="4B169BFA" w:rsidR="00BE633F" w:rsidRPr="00BE633F" w:rsidRDefault="00BE633F" w:rsidP="00B267BA">
            <w:pPr>
              <w:spacing w:before="60" w:after="60"/>
            </w:pPr>
            <w:r w:rsidRPr="00BE633F">
              <w:t xml:space="preserve">The larger of 5% </w:t>
            </w:r>
            <w:r w:rsidR="52B402F2">
              <w:t xml:space="preserve">of total cover </w:t>
            </w:r>
            <w:r w:rsidRPr="00BE633F">
              <w:t xml:space="preserve">or 50% of </w:t>
            </w:r>
            <w:r w:rsidR="6A30D989">
              <w:t xml:space="preserve">the </w:t>
            </w:r>
            <w:r w:rsidRPr="00BE633F">
              <w:t>initial value </w:t>
            </w:r>
          </w:p>
        </w:tc>
        <w:tc>
          <w:tcPr>
            <w:tcW w:w="2820" w:type="dxa"/>
            <w:hideMark/>
          </w:tcPr>
          <w:p w14:paraId="6C8C1FA3" w14:textId="18253433" w:rsidR="00BE633F" w:rsidRPr="00BE633F" w:rsidRDefault="00BE633F" w:rsidP="00B267BA">
            <w:pPr>
              <w:spacing w:before="60" w:after="60"/>
            </w:pPr>
            <w:r w:rsidRPr="00BE633F">
              <w:t xml:space="preserve">The larger of 5% </w:t>
            </w:r>
            <w:r w:rsidR="0374CC9A">
              <w:t xml:space="preserve">of total cover </w:t>
            </w:r>
            <w:r w:rsidRPr="00BE633F">
              <w:t xml:space="preserve">or 50% of </w:t>
            </w:r>
            <w:r w:rsidR="4D00A06F">
              <w:t xml:space="preserve">the </w:t>
            </w:r>
            <w:r w:rsidRPr="00BE633F">
              <w:t>initial value </w:t>
            </w:r>
          </w:p>
        </w:tc>
        <w:tc>
          <w:tcPr>
            <w:tcW w:w="2820" w:type="dxa"/>
            <w:hideMark/>
          </w:tcPr>
          <w:p w14:paraId="56A6997D" w14:textId="77777777" w:rsidR="00BE633F" w:rsidRPr="00BE633F" w:rsidRDefault="00BE633F" w:rsidP="00B267BA">
            <w:pPr>
              <w:spacing w:before="60" w:after="60"/>
            </w:pPr>
            <w:r w:rsidRPr="00BE633F">
              <w:t>The smaller of the lower threshold for the target state or the initial value </w:t>
            </w:r>
          </w:p>
        </w:tc>
        <w:tc>
          <w:tcPr>
            <w:tcW w:w="2820" w:type="dxa"/>
            <w:hideMark/>
          </w:tcPr>
          <w:p w14:paraId="505B3231" w14:textId="77777777" w:rsidR="00BE633F" w:rsidRPr="00BE633F" w:rsidRDefault="00BE633F" w:rsidP="00B267BA">
            <w:pPr>
              <w:spacing w:before="60" w:after="60"/>
            </w:pPr>
            <w:r w:rsidRPr="00BE633F">
              <w:t>The smaller of the lower threshold for the target state or the initial value </w:t>
            </w:r>
          </w:p>
        </w:tc>
      </w:tr>
      <w:tr w:rsidR="00BE633F" w:rsidRPr="00BE633F" w14:paraId="07F1FE82" w14:textId="77777777" w:rsidTr="00B267BA">
        <w:trPr>
          <w:trHeight w:val="630"/>
        </w:trPr>
        <w:tc>
          <w:tcPr>
            <w:tcW w:w="2820" w:type="dxa"/>
            <w:hideMark/>
          </w:tcPr>
          <w:p w14:paraId="2A81D189" w14:textId="77777777" w:rsidR="00BE633F" w:rsidRPr="00BE633F" w:rsidRDefault="00BE633F" w:rsidP="00B267BA">
            <w:pPr>
              <w:spacing w:before="60" w:after="60"/>
              <w:rPr>
                <w:b/>
                <w:bCs/>
              </w:rPr>
            </w:pPr>
            <w:r w:rsidRPr="00BE633F">
              <w:rPr>
                <w:b/>
                <w:bCs/>
                <w:lang w:val="en-US"/>
              </w:rPr>
              <w:lastRenderedPageBreak/>
              <w:t>Recruitment of species from dominant stratum</w:t>
            </w:r>
            <w:r w:rsidRPr="00BE633F">
              <w:rPr>
                <w:b/>
                <w:bCs/>
              </w:rPr>
              <w:t> </w:t>
            </w:r>
          </w:p>
        </w:tc>
        <w:tc>
          <w:tcPr>
            <w:tcW w:w="2820" w:type="dxa"/>
            <w:hideMark/>
          </w:tcPr>
          <w:p w14:paraId="51504458" w14:textId="77777777" w:rsidR="00BE633F" w:rsidRPr="00BE633F" w:rsidRDefault="00BE633F" w:rsidP="00B267BA">
            <w:pPr>
              <w:spacing w:before="60" w:after="60"/>
            </w:pPr>
            <w:r w:rsidRPr="00BE633F">
              <w:t> Initial value </w:t>
            </w:r>
          </w:p>
        </w:tc>
        <w:tc>
          <w:tcPr>
            <w:tcW w:w="2820" w:type="dxa"/>
            <w:hideMark/>
          </w:tcPr>
          <w:p w14:paraId="0F5ABA11" w14:textId="77777777" w:rsidR="00BE633F" w:rsidRPr="00BE633F" w:rsidRDefault="00BE633F" w:rsidP="00B267BA">
            <w:pPr>
              <w:spacing w:before="60" w:after="60"/>
            </w:pPr>
            <w:r w:rsidRPr="00BE633F">
              <w:t>33% </w:t>
            </w:r>
          </w:p>
        </w:tc>
        <w:tc>
          <w:tcPr>
            <w:tcW w:w="2820" w:type="dxa"/>
            <w:hideMark/>
          </w:tcPr>
          <w:p w14:paraId="26A0C657" w14:textId="77777777" w:rsidR="00BE633F" w:rsidRPr="00BE633F" w:rsidRDefault="00BE633F" w:rsidP="00B267BA">
            <w:pPr>
              <w:spacing w:before="60" w:after="60"/>
            </w:pPr>
            <w:r w:rsidRPr="00BE633F">
              <w:t>Lower threshold of target state </w:t>
            </w:r>
          </w:p>
        </w:tc>
        <w:tc>
          <w:tcPr>
            <w:tcW w:w="2820" w:type="dxa"/>
            <w:hideMark/>
          </w:tcPr>
          <w:p w14:paraId="00E5B8DF" w14:textId="77777777" w:rsidR="00BE633F" w:rsidRPr="00BE633F" w:rsidRDefault="00BE633F" w:rsidP="00B267BA">
            <w:pPr>
              <w:spacing w:before="60" w:after="60"/>
            </w:pPr>
            <w:r w:rsidRPr="00BE633F">
              <w:t>Lower threshold of target state </w:t>
            </w:r>
          </w:p>
        </w:tc>
      </w:tr>
      <w:tr w:rsidR="00BE633F" w:rsidRPr="00BE633F" w14:paraId="5F24D5E3" w14:textId="77777777" w:rsidTr="00B267BA">
        <w:trPr>
          <w:trHeight w:val="1035"/>
        </w:trPr>
        <w:tc>
          <w:tcPr>
            <w:tcW w:w="2820" w:type="dxa"/>
            <w:hideMark/>
          </w:tcPr>
          <w:p w14:paraId="69BD7D3E" w14:textId="77777777" w:rsidR="00BE633F" w:rsidRPr="00BE633F" w:rsidRDefault="00BE633F" w:rsidP="00B267BA">
            <w:pPr>
              <w:spacing w:before="60" w:after="60"/>
              <w:rPr>
                <w:b/>
                <w:bCs/>
              </w:rPr>
            </w:pPr>
            <w:r w:rsidRPr="00BE633F">
              <w:rPr>
                <w:b/>
                <w:bCs/>
                <w:lang w:val="en-US"/>
              </w:rPr>
              <w:t>Native species richness index (all lifeforms combined: tree, shrub, vine, grass and herbaceous vascular plant species other than grasses)</w:t>
            </w:r>
            <w:r w:rsidRPr="00BE633F">
              <w:rPr>
                <w:b/>
                <w:bCs/>
              </w:rPr>
              <w:t> </w:t>
            </w:r>
          </w:p>
        </w:tc>
        <w:tc>
          <w:tcPr>
            <w:tcW w:w="2820" w:type="dxa"/>
            <w:hideMark/>
          </w:tcPr>
          <w:p w14:paraId="257AABD3" w14:textId="77777777" w:rsidR="00BE633F" w:rsidRPr="00BE633F" w:rsidRDefault="00BE633F" w:rsidP="00B267BA">
            <w:pPr>
              <w:spacing w:before="60" w:after="60"/>
            </w:pPr>
            <w:r w:rsidRPr="00BE633F">
              <w:t>90% of initial value </w:t>
            </w:r>
          </w:p>
        </w:tc>
        <w:tc>
          <w:tcPr>
            <w:tcW w:w="2820" w:type="dxa"/>
            <w:hideMark/>
          </w:tcPr>
          <w:p w14:paraId="6E1E75D9" w14:textId="77777777" w:rsidR="00BE633F" w:rsidRPr="00BE633F" w:rsidRDefault="00BE633F" w:rsidP="00B267BA">
            <w:pPr>
              <w:spacing w:before="60" w:after="60"/>
            </w:pPr>
            <w:r w:rsidRPr="00BE633F">
              <w:t>Initial value </w:t>
            </w:r>
          </w:p>
        </w:tc>
        <w:tc>
          <w:tcPr>
            <w:tcW w:w="2820" w:type="dxa"/>
            <w:hideMark/>
          </w:tcPr>
          <w:p w14:paraId="219BE884" w14:textId="77777777" w:rsidR="00BE633F" w:rsidRPr="00BE633F" w:rsidRDefault="00BE633F" w:rsidP="00B267BA">
            <w:pPr>
              <w:spacing w:before="60" w:after="60"/>
            </w:pPr>
            <w:r w:rsidRPr="00BE633F">
              <w:t>Lower threshold of target state </w:t>
            </w:r>
          </w:p>
        </w:tc>
        <w:tc>
          <w:tcPr>
            <w:tcW w:w="2820" w:type="dxa"/>
            <w:hideMark/>
          </w:tcPr>
          <w:p w14:paraId="7533CBF8" w14:textId="77777777" w:rsidR="00BE633F" w:rsidRPr="00BE633F" w:rsidRDefault="00BE633F" w:rsidP="00B267BA">
            <w:pPr>
              <w:spacing w:before="60" w:after="60"/>
            </w:pPr>
            <w:r w:rsidRPr="00BE633F">
              <w:t>Lower threshold of target state </w:t>
            </w:r>
          </w:p>
        </w:tc>
      </w:tr>
    </w:tbl>
    <w:p w14:paraId="4483B3DD" w14:textId="77777777" w:rsidR="00BE633F" w:rsidRPr="00BE633F" w:rsidRDefault="00BE633F" w:rsidP="00BE633F">
      <w:r w:rsidRPr="00BE633F">
        <w:t> </w:t>
      </w:r>
    </w:p>
    <w:p w14:paraId="0B980592" w14:textId="514C869E" w:rsidR="00BE633F" w:rsidRPr="00B267BA" w:rsidRDefault="00BE633F" w:rsidP="00BE633F">
      <w:pPr>
        <w:rPr>
          <w:b/>
        </w:rPr>
      </w:pPr>
      <w:r w:rsidRPr="00B267BA">
        <w:rPr>
          <w:b/>
        </w:rPr>
        <w:t xml:space="preserve">Table D3. </w:t>
      </w:r>
      <w:r w:rsidR="00DE6D0E" w:rsidRPr="00B267BA">
        <w:rPr>
          <w:b/>
        </w:rPr>
        <w:t>Certificate issuance t</w:t>
      </w:r>
      <w:r w:rsidRPr="00B267BA">
        <w:rPr>
          <w:b/>
        </w:rPr>
        <w:t>hreshold values MVG structural group 3 (Shrublands) </w:t>
      </w:r>
    </w:p>
    <w:tbl>
      <w:tblPr>
        <w:tblW w:w="0" w:type="dxa"/>
        <w:tblBorders>
          <w:top w:val="single" w:sz="4" w:space="0" w:color="197C7D"/>
          <w:left w:val="single" w:sz="4" w:space="0" w:color="197C7D"/>
          <w:bottom w:val="single" w:sz="4" w:space="0" w:color="197C7D"/>
          <w:right w:val="single" w:sz="4" w:space="0" w:color="197C7D"/>
          <w:insideH w:val="single" w:sz="4" w:space="0" w:color="197C7D"/>
          <w:insideV w:val="single" w:sz="4" w:space="0" w:color="197C7D"/>
        </w:tblBorders>
        <w:tblCellMar>
          <w:left w:w="0" w:type="dxa"/>
          <w:right w:w="0" w:type="dxa"/>
        </w:tblCellMar>
        <w:tblLook w:val="04A0" w:firstRow="1" w:lastRow="0" w:firstColumn="1" w:lastColumn="0" w:noHBand="0" w:noVBand="1"/>
      </w:tblPr>
      <w:tblGrid>
        <w:gridCol w:w="2803"/>
        <w:gridCol w:w="2795"/>
        <w:gridCol w:w="2795"/>
        <w:gridCol w:w="2800"/>
        <w:gridCol w:w="2799"/>
      </w:tblGrid>
      <w:tr w:rsidR="00BE633F" w:rsidRPr="00BE633F" w14:paraId="318D7FA8" w14:textId="77777777" w:rsidTr="00B267BA">
        <w:trPr>
          <w:trHeight w:val="345"/>
        </w:trPr>
        <w:tc>
          <w:tcPr>
            <w:tcW w:w="2820" w:type="dxa"/>
            <w:shd w:val="clear" w:color="auto" w:fill="197C7D" w:themeFill="accent1"/>
            <w:hideMark/>
          </w:tcPr>
          <w:p w14:paraId="621A752C" w14:textId="77777777" w:rsidR="00BE633F" w:rsidRPr="00B267BA" w:rsidRDefault="00BE633F" w:rsidP="00B267BA">
            <w:pPr>
              <w:spacing w:before="60" w:after="60"/>
              <w:rPr>
                <w:b/>
                <w:color w:val="FFFFFF" w:themeColor="background1"/>
              </w:rPr>
            </w:pPr>
            <w:r w:rsidRPr="00B267BA">
              <w:rPr>
                <w:b/>
                <w:color w:val="FFFFFF" w:themeColor="background1"/>
                <w:lang w:val="en-US"/>
              </w:rPr>
              <w:t>Indicator</w:t>
            </w:r>
            <w:r w:rsidRPr="00B267BA">
              <w:rPr>
                <w:b/>
                <w:color w:val="FFFFFF" w:themeColor="background1"/>
              </w:rPr>
              <w:t>  </w:t>
            </w:r>
          </w:p>
        </w:tc>
        <w:tc>
          <w:tcPr>
            <w:tcW w:w="2820" w:type="dxa"/>
            <w:shd w:val="clear" w:color="auto" w:fill="197C7D" w:themeFill="accent1"/>
            <w:hideMark/>
          </w:tcPr>
          <w:p w14:paraId="2C0E0F99" w14:textId="77777777" w:rsidR="00BE633F" w:rsidRPr="00B267BA" w:rsidRDefault="00BE633F" w:rsidP="00B267BA">
            <w:pPr>
              <w:spacing w:before="60" w:after="60"/>
              <w:rPr>
                <w:b/>
                <w:color w:val="FFFFFF" w:themeColor="background1"/>
              </w:rPr>
            </w:pPr>
            <w:r w:rsidRPr="00B267BA">
              <w:rPr>
                <w:b/>
                <w:color w:val="FFFFFF" w:themeColor="background1"/>
              </w:rPr>
              <w:t>M </w:t>
            </w:r>
          </w:p>
        </w:tc>
        <w:tc>
          <w:tcPr>
            <w:tcW w:w="2820" w:type="dxa"/>
            <w:shd w:val="clear" w:color="auto" w:fill="197C7D" w:themeFill="accent1"/>
            <w:hideMark/>
          </w:tcPr>
          <w:p w14:paraId="327928AA" w14:textId="77777777" w:rsidR="00BE633F" w:rsidRPr="00B267BA" w:rsidRDefault="00BE633F" w:rsidP="00B267BA">
            <w:pPr>
              <w:spacing w:before="60" w:after="60"/>
              <w:rPr>
                <w:b/>
                <w:color w:val="FFFFFF" w:themeColor="background1"/>
              </w:rPr>
            </w:pPr>
            <w:r w:rsidRPr="00B267BA">
              <w:rPr>
                <w:b/>
                <w:color w:val="FFFFFF" w:themeColor="background1"/>
              </w:rPr>
              <w:t>E1 </w:t>
            </w:r>
          </w:p>
        </w:tc>
        <w:tc>
          <w:tcPr>
            <w:tcW w:w="2820" w:type="dxa"/>
            <w:shd w:val="clear" w:color="auto" w:fill="197C7D" w:themeFill="accent1"/>
            <w:hideMark/>
          </w:tcPr>
          <w:p w14:paraId="6D19D18E" w14:textId="77777777" w:rsidR="00BE633F" w:rsidRPr="00B267BA" w:rsidRDefault="00BE633F" w:rsidP="00B267BA">
            <w:pPr>
              <w:spacing w:before="60" w:after="60"/>
              <w:rPr>
                <w:b/>
                <w:color w:val="FFFFFF" w:themeColor="background1"/>
              </w:rPr>
            </w:pPr>
            <w:r w:rsidRPr="00B267BA">
              <w:rPr>
                <w:b/>
                <w:color w:val="FFFFFF" w:themeColor="background1"/>
              </w:rPr>
              <w:t>E2 </w:t>
            </w:r>
          </w:p>
        </w:tc>
        <w:tc>
          <w:tcPr>
            <w:tcW w:w="2820" w:type="dxa"/>
            <w:shd w:val="clear" w:color="auto" w:fill="197C7D" w:themeFill="accent1"/>
            <w:hideMark/>
          </w:tcPr>
          <w:p w14:paraId="12891F96" w14:textId="77777777" w:rsidR="00BE633F" w:rsidRPr="00B267BA" w:rsidRDefault="00BE633F" w:rsidP="00B267BA">
            <w:pPr>
              <w:spacing w:before="60" w:after="60"/>
              <w:rPr>
                <w:b/>
                <w:color w:val="FFFFFF" w:themeColor="background1"/>
              </w:rPr>
            </w:pPr>
            <w:r w:rsidRPr="00B267BA">
              <w:rPr>
                <w:b/>
                <w:color w:val="FFFFFF" w:themeColor="background1"/>
              </w:rPr>
              <w:t>E3 </w:t>
            </w:r>
          </w:p>
        </w:tc>
      </w:tr>
      <w:tr w:rsidR="00BE633F" w:rsidRPr="00BE633F" w14:paraId="7B27AEE2" w14:textId="77777777" w:rsidTr="00B267BA">
        <w:trPr>
          <w:trHeight w:val="285"/>
        </w:trPr>
        <w:tc>
          <w:tcPr>
            <w:tcW w:w="2820" w:type="dxa"/>
            <w:hideMark/>
          </w:tcPr>
          <w:p w14:paraId="1C67126C" w14:textId="77777777" w:rsidR="00BE633F" w:rsidRPr="00BE633F" w:rsidRDefault="00BE633F" w:rsidP="00B267BA">
            <w:pPr>
              <w:spacing w:before="60" w:after="60"/>
              <w:rPr>
                <w:b/>
                <w:bCs/>
              </w:rPr>
            </w:pPr>
            <w:r w:rsidRPr="00BE633F">
              <w:rPr>
                <w:b/>
                <w:bCs/>
                <w:lang w:val="en-US"/>
              </w:rPr>
              <w:t>Shrub canopy height (in metres)</w:t>
            </w:r>
            <w:r w:rsidRPr="00BE633F">
              <w:rPr>
                <w:b/>
                <w:bCs/>
              </w:rPr>
              <w:t> </w:t>
            </w:r>
          </w:p>
        </w:tc>
        <w:tc>
          <w:tcPr>
            <w:tcW w:w="2820" w:type="dxa"/>
            <w:hideMark/>
          </w:tcPr>
          <w:p w14:paraId="393A6A2A" w14:textId="77777777" w:rsidR="00BE633F" w:rsidRPr="00BE633F" w:rsidRDefault="00BE633F" w:rsidP="00B267BA">
            <w:pPr>
              <w:spacing w:before="60" w:after="60"/>
            </w:pPr>
            <w:r w:rsidRPr="00BE633F">
              <w:t>90% of initial value </w:t>
            </w:r>
          </w:p>
        </w:tc>
        <w:tc>
          <w:tcPr>
            <w:tcW w:w="2820" w:type="dxa"/>
            <w:hideMark/>
          </w:tcPr>
          <w:p w14:paraId="11079830" w14:textId="77777777" w:rsidR="00BE633F" w:rsidRPr="00BE633F" w:rsidRDefault="00BE633F" w:rsidP="00B267BA">
            <w:pPr>
              <w:spacing w:before="60" w:after="60"/>
            </w:pPr>
            <w:r w:rsidRPr="00BE633F">
              <w:t>Initial value </w:t>
            </w:r>
          </w:p>
        </w:tc>
        <w:tc>
          <w:tcPr>
            <w:tcW w:w="2820" w:type="dxa"/>
            <w:hideMark/>
          </w:tcPr>
          <w:p w14:paraId="6B66357D" w14:textId="77777777" w:rsidR="00BE633F" w:rsidRPr="00BE633F" w:rsidRDefault="00BE633F" w:rsidP="00B267BA">
            <w:pPr>
              <w:spacing w:before="60" w:after="60"/>
            </w:pPr>
            <w:r w:rsidRPr="00BE633F">
              <w:t>5% above lower threshold of target state (i.e. 30% or 80% of reference) </w:t>
            </w:r>
          </w:p>
        </w:tc>
        <w:tc>
          <w:tcPr>
            <w:tcW w:w="2820" w:type="dxa"/>
            <w:hideMark/>
          </w:tcPr>
          <w:p w14:paraId="4B1EE443" w14:textId="77777777" w:rsidR="00BE633F" w:rsidRPr="00BE633F" w:rsidRDefault="00BE633F" w:rsidP="00B267BA">
            <w:pPr>
              <w:spacing w:before="60" w:after="60"/>
            </w:pPr>
            <w:r w:rsidRPr="00BE633F">
              <w:t>Lower threshold of target state </w:t>
            </w:r>
          </w:p>
        </w:tc>
      </w:tr>
      <w:tr w:rsidR="00BE633F" w:rsidRPr="00BE633F" w14:paraId="3F740053" w14:textId="77777777" w:rsidTr="00B267BA">
        <w:trPr>
          <w:trHeight w:val="285"/>
        </w:trPr>
        <w:tc>
          <w:tcPr>
            <w:tcW w:w="2820" w:type="dxa"/>
            <w:hideMark/>
          </w:tcPr>
          <w:p w14:paraId="3C6D1E6B" w14:textId="77777777" w:rsidR="00BE633F" w:rsidRPr="00BE633F" w:rsidRDefault="00BE633F" w:rsidP="00B267BA">
            <w:pPr>
              <w:spacing w:before="60" w:after="60"/>
              <w:rPr>
                <w:b/>
                <w:bCs/>
              </w:rPr>
            </w:pPr>
            <w:r w:rsidRPr="00BE633F">
              <w:rPr>
                <w:b/>
                <w:bCs/>
                <w:lang w:val="en-US"/>
              </w:rPr>
              <w:t>Crown cover from native plants in the shrub canopy layer (as a percentage)</w:t>
            </w:r>
            <w:r w:rsidRPr="00BE633F">
              <w:rPr>
                <w:b/>
                <w:bCs/>
              </w:rPr>
              <w:t> </w:t>
            </w:r>
          </w:p>
        </w:tc>
        <w:tc>
          <w:tcPr>
            <w:tcW w:w="2820" w:type="dxa"/>
            <w:hideMark/>
          </w:tcPr>
          <w:p w14:paraId="4134D4B3" w14:textId="77777777" w:rsidR="00BE633F" w:rsidRPr="00BE633F" w:rsidRDefault="00BE633F" w:rsidP="00B267BA">
            <w:pPr>
              <w:spacing w:before="60" w:after="60"/>
            </w:pPr>
            <w:r w:rsidRPr="00BE633F">
              <w:t>75% of initial value </w:t>
            </w:r>
          </w:p>
        </w:tc>
        <w:tc>
          <w:tcPr>
            <w:tcW w:w="2820" w:type="dxa"/>
            <w:hideMark/>
          </w:tcPr>
          <w:p w14:paraId="22D0AB19" w14:textId="77777777" w:rsidR="00BE633F" w:rsidRPr="00BE633F" w:rsidRDefault="00BE633F" w:rsidP="00B267BA">
            <w:pPr>
              <w:spacing w:before="60" w:after="60"/>
            </w:pPr>
            <w:r w:rsidRPr="00BE633F">
              <w:t>Initial value </w:t>
            </w:r>
          </w:p>
        </w:tc>
        <w:tc>
          <w:tcPr>
            <w:tcW w:w="2820" w:type="dxa"/>
            <w:hideMark/>
          </w:tcPr>
          <w:p w14:paraId="3A40B047" w14:textId="77777777" w:rsidR="00BE633F" w:rsidRPr="00BE633F" w:rsidRDefault="00BE633F" w:rsidP="00B267BA">
            <w:pPr>
              <w:spacing w:before="60" w:after="60"/>
            </w:pPr>
            <w:r w:rsidRPr="00BE633F">
              <w:t>5% above lower threshold of target state </w:t>
            </w:r>
          </w:p>
        </w:tc>
        <w:tc>
          <w:tcPr>
            <w:tcW w:w="2820" w:type="dxa"/>
            <w:hideMark/>
          </w:tcPr>
          <w:p w14:paraId="5EB77799" w14:textId="77777777" w:rsidR="00BE633F" w:rsidRPr="00BE633F" w:rsidRDefault="00BE633F" w:rsidP="00B267BA">
            <w:pPr>
              <w:spacing w:before="60" w:after="60"/>
            </w:pPr>
            <w:r w:rsidRPr="00BE633F">
              <w:t>Lower threshold of target state </w:t>
            </w:r>
          </w:p>
        </w:tc>
      </w:tr>
      <w:tr w:rsidR="00BE633F" w:rsidRPr="00BE633F" w14:paraId="7BF60077" w14:textId="77777777" w:rsidTr="00B267BA">
        <w:trPr>
          <w:trHeight w:val="285"/>
        </w:trPr>
        <w:tc>
          <w:tcPr>
            <w:tcW w:w="2820" w:type="dxa"/>
            <w:hideMark/>
          </w:tcPr>
          <w:p w14:paraId="603D3E87" w14:textId="6F01AAEB" w:rsidR="00BE633F" w:rsidRPr="00BE633F" w:rsidRDefault="00BE633F" w:rsidP="00B267BA">
            <w:pPr>
              <w:spacing w:before="60" w:after="60"/>
              <w:rPr>
                <w:b/>
                <w:bCs/>
              </w:rPr>
            </w:pPr>
            <w:r w:rsidRPr="00BE633F">
              <w:rPr>
                <w:b/>
                <w:bCs/>
                <w:lang w:val="en-US"/>
              </w:rPr>
              <w:t>Crown cover from plants in the canopy layer (dominant stratum) provided by non- native plants (as a percentage</w:t>
            </w:r>
            <w:r w:rsidR="74D74927" w:rsidRPr="3A59DDCD">
              <w:rPr>
                <w:b/>
                <w:bCs/>
                <w:lang w:val="en-US"/>
              </w:rPr>
              <w:t xml:space="preserve"> of total cover</w:t>
            </w:r>
            <w:r w:rsidRPr="00BE633F">
              <w:rPr>
                <w:b/>
                <w:bCs/>
                <w:lang w:val="en-US"/>
              </w:rPr>
              <w:t>)</w:t>
            </w:r>
            <w:r w:rsidRPr="00BE633F">
              <w:rPr>
                <w:b/>
                <w:bCs/>
              </w:rPr>
              <w:t> </w:t>
            </w:r>
          </w:p>
        </w:tc>
        <w:tc>
          <w:tcPr>
            <w:tcW w:w="2820" w:type="dxa"/>
            <w:hideMark/>
          </w:tcPr>
          <w:p w14:paraId="28949ABC" w14:textId="13AB8622" w:rsidR="00BE633F" w:rsidRPr="00BE633F" w:rsidRDefault="00BE633F" w:rsidP="00B267BA">
            <w:pPr>
              <w:spacing w:before="60" w:after="60"/>
            </w:pPr>
            <w:r w:rsidRPr="00BE633F">
              <w:t xml:space="preserve">The larger of 5% </w:t>
            </w:r>
            <w:r w:rsidR="342439A1">
              <w:t xml:space="preserve">of total cover </w:t>
            </w:r>
            <w:r w:rsidRPr="00BE633F">
              <w:t xml:space="preserve">or 50% of </w:t>
            </w:r>
            <w:r w:rsidR="5AC5B3CD">
              <w:t xml:space="preserve">the </w:t>
            </w:r>
            <w:r w:rsidRPr="00BE633F">
              <w:t>initial value </w:t>
            </w:r>
          </w:p>
        </w:tc>
        <w:tc>
          <w:tcPr>
            <w:tcW w:w="2820" w:type="dxa"/>
            <w:hideMark/>
          </w:tcPr>
          <w:p w14:paraId="6800E208" w14:textId="55568286" w:rsidR="00BE633F" w:rsidRPr="00BE633F" w:rsidRDefault="00BE633F" w:rsidP="00B267BA">
            <w:pPr>
              <w:spacing w:before="60" w:after="60"/>
            </w:pPr>
            <w:r w:rsidRPr="00BE633F">
              <w:t xml:space="preserve">The larger of </w:t>
            </w:r>
            <w:r w:rsidRPr="00301C3B">
              <w:t>5%</w:t>
            </w:r>
            <w:r w:rsidRPr="00BE633F">
              <w:t xml:space="preserve"> </w:t>
            </w:r>
            <w:r w:rsidR="1D946A58">
              <w:t xml:space="preserve">of total cover </w:t>
            </w:r>
            <w:r w:rsidRPr="00BE633F">
              <w:t xml:space="preserve">or 50% of </w:t>
            </w:r>
            <w:r w:rsidR="6E8FF2B5">
              <w:t>the</w:t>
            </w:r>
            <w:r>
              <w:t xml:space="preserve"> </w:t>
            </w:r>
            <w:r w:rsidRPr="00BE633F">
              <w:t>initial value </w:t>
            </w:r>
          </w:p>
        </w:tc>
        <w:tc>
          <w:tcPr>
            <w:tcW w:w="2820" w:type="dxa"/>
            <w:hideMark/>
          </w:tcPr>
          <w:p w14:paraId="04EC2E8B" w14:textId="77777777" w:rsidR="00BE633F" w:rsidRPr="00BE633F" w:rsidRDefault="00BE633F" w:rsidP="00B267BA">
            <w:pPr>
              <w:spacing w:before="60" w:after="60"/>
            </w:pPr>
            <w:r w:rsidRPr="00BE633F">
              <w:t>The smaller of the lower threshold for the target state or the initial value </w:t>
            </w:r>
          </w:p>
        </w:tc>
        <w:tc>
          <w:tcPr>
            <w:tcW w:w="2820" w:type="dxa"/>
            <w:hideMark/>
          </w:tcPr>
          <w:p w14:paraId="73C2319B" w14:textId="77777777" w:rsidR="00BE633F" w:rsidRPr="00BE633F" w:rsidRDefault="00BE633F" w:rsidP="00B267BA">
            <w:pPr>
              <w:spacing w:before="60" w:after="60"/>
            </w:pPr>
            <w:r w:rsidRPr="00BE633F">
              <w:t>The smaller of the lower threshold for the target state or the initial value </w:t>
            </w:r>
          </w:p>
        </w:tc>
      </w:tr>
      <w:tr w:rsidR="00BE633F" w:rsidRPr="00BE633F" w14:paraId="156BBFCC" w14:textId="77777777" w:rsidTr="00B267BA">
        <w:trPr>
          <w:trHeight w:val="285"/>
        </w:trPr>
        <w:tc>
          <w:tcPr>
            <w:tcW w:w="2820" w:type="dxa"/>
            <w:hideMark/>
          </w:tcPr>
          <w:p w14:paraId="277CCA7F" w14:textId="77777777" w:rsidR="00BE633F" w:rsidRPr="00BE633F" w:rsidRDefault="00BE633F" w:rsidP="00B267BA">
            <w:pPr>
              <w:spacing w:before="60" w:after="60"/>
              <w:rPr>
                <w:b/>
                <w:bCs/>
              </w:rPr>
            </w:pPr>
            <w:r w:rsidRPr="00BE633F">
              <w:rPr>
                <w:b/>
                <w:bCs/>
                <w:lang w:val="en-US"/>
              </w:rPr>
              <w:lastRenderedPageBreak/>
              <w:t>Ground cover from sub-category A4 and A5 plants as a proportion of total ground cover from category A plants</w:t>
            </w:r>
            <w:r w:rsidRPr="00BE633F">
              <w:rPr>
                <w:b/>
                <w:bCs/>
              </w:rPr>
              <w:t>  </w:t>
            </w:r>
          </w:p>
        </w:tc>
        <w:tc>
          <w:tcPr>
            <w:tcW w:w="2820" w:type="dxa"/>
            <w:hideMark/>
          </w:tcPr>
          <w:p w14:paraId="797127F3" w14:textId="7059623F" w:rsidR="00BE633F" w:rsidRPr="00BE633F" w:rsidRDefault="00BE633F" w:rsidP="00B267BA">
            <w:pPr>
              <w:spacing w:before="60" w:after="60"/>
            </w:pPr>
            <w:r w:rsidRPr="00BE633F">
              <w:t xml:space="preserve">The larger of 5% </w:t>
            </w:r>
            <w:r w:rsidR="73818401">
              <w:t xml:space="preserve">of total cover </w:t>
            </w:r>
            <w:r w:rsidRPr="00BE633F">
              <w:t xml:space="preserve">or 50% of </w:t>
            </w:r>
            <w:r w:rsidR="2A042D7E">
              <w:t xml:space="preserve">the </w:t>
            </w:r>
            <w:r w:rsidRPr="00BE633F">
              <w:t>initial value </w:t>
            </w:r>
          </w:p>
        </w:tc>
        <w:tc>
          <w:tcPr>
            <w:tcW w:w="2820" w:type="dxa"/>
            <w:hideMark/>
          </w:tcPr>
          <w:p w14:paraId="05168FDD" w14:textId="3809E762" w:rsidR="00BE633F" w:rsidRPr="00BE633F" w:rsidRDefault="00BE633F" w:rsidP="00B267BA">
            <w:pPr>
              <w:spacing w:before="60" w:after="60"/>
            </w:pPr>
            <w:r w:rsidRPr="00BE633F">
              <w:t xml:space="preserve">The larger of 5% </w:t>
            </w:r>
            <w:r w:rsidR="21CA03E9">
              <w:t xml:space="preserve">of total cover </w:t>
            </w:r>
            <w:r w:rsidRPr="00BE633F">
              <w:t xml:space="preserve">or 50% of </w:t>
            </w:r>
            <w:r w:rsidR="5AF92B64">
              <w:t>the</w:t>
            </w:r>
            <w:r>
              <w:t xml:space="preserve"> </w:t>
            </w:r>
            <w:r w:rsidRPr="00BE633F">
              <w:t>initial value </w:t>
            </w:r>
          </w:p>
        </w:tc>
        <w:tc>
          <w:tcPr>
            <w:tcW w:w="2820" w:type="dxa"/>
            <w:hideMark/>
          </w:tcPr>
          <w:p w14:paraId="4D99CB0E" w14:textId="77777777" w:rsidR="00BE633F" w:rsidRPr="00BE633F" w:rsidRDefault="00BE633F" w:rsidP="00B267BA">
            <w:pPr>
              <w:spacing w:before="60" w:after="60"/>
            </w:pPr>
            <w:r w:rsidRPr="00BE633F">
              <w:t>The smaller of the lower threshold for the target state or the initial value </w:t>
            </w:r>
          </w:p>
        </w:tc>
        <w:tc>
          <w:tcPr>
            <w:tcW w:w="2820" w:type="dxa"/>
            <w:hideMark/>
          </w:tcPr>
          <w:p w14:paraId="200FB3A7" w14:textId="77777777" w:rsidR="00BE633F" w:rsidRPr="00BE633F" w:rsidRDefault="00BE633F" w:rsidP="00B267BA">
            <w:pPr>
              <w:spacing w:before="60" w:after="60"/>
            </w:pPr>
            <w:r w:rsidRPr="00BE633F">
              <w:t>The smaller of the lower threshold for the target state or the initial value </w:t>
            </w:r>
          </w:p>
        </w:tc>
      </w:tr>
      <w:tr w:rsidR="00BE633F" w:rsidRPr="00BE633F" w14:paraId="7D0A7213" w14:textId="77777777" w:rsidTr="00B267BA">
        <w:trPr>
          <w:trHeight w:val="285"/>
        </w:trPr>
        <w:tc>
          <w:tcPr>
            <w:tcW w:w="2820" w:type="dxa"/>
            <w:hideMark/>
          </w:tcPr>
          <w:p w14:paraId="61A9BC70" w14:textId="77777777" w:rsidR="00BE633F" w:rsidRPr="00BE633F" w:rsidRDefault="00BE633F" w:rsidP="00B267BA">
            <w:pPr>
              <w:spacing w:before="60" w:after="60"/>
              <w:rPr>
                <w:b/>
                <w:bCs/>
              </w:rPr>
            </w:pPr>
            <w:r w:rsidRPr="00BE633F">
              <w:rPr>
                <w:b/>
                <w:bCs/>
                <w:lang w:val="en-US"/>
              </w:rPr>
              <w:t>Recruitment of species from dominant stratum</w:t>
            </w:r>
            <w:r w:rsidRPr="00BE633F">
              <w:rPr>
                <w:b/>
                <w:bCs/>
              </w:rPr>
              <w:t> </w:t>
            </w:r>
          </w:p>
        </w:tc>
        <w:tc>
          <w:tcPr>
            <w:tcW w:w="2820" w:type="dxa"/>
            <w:hideMark/>
          </w:tcPr>
          <w:p w14:paraId="47AF11E4" w14:textId="77777777" w:rsidR="00BE633F" w:rsidRPr="00BE633F" w:rsidRDefault="00BE633F" w:rsidP="00B267BA">
            <w:pPr>
              <w:spacing w:before="60" w:after="60"/>
            </w:pPr>
            <w:r w:rsidRPr="00BE633F">
              <w:t> Initial value </w:t>
            </w:r>
          </w:p>
        </w:tc>
        <w:tc>
          <w:tcPr>
            <w:tcW w:w="2820" w:type="dxa"/>
            <w:hideMark/>
          </w:tcPr>
          <w:p w14:paraId="224E45AD" w14:textId="0B5BD398" w:rsidR="00BE633F" w:rsidRPr="00BE633F" w:rsidRDefault="00BE633F" w:rsidP="00B267BA">
            <w:pPr>
              <w:spacing w:before="60" w:after="60"/>
            </w:pPr>
            <w:r w:rsidRPr="00301C3B">
              <w:t>33% </w:t>
            </w:r>
          </w:p>
        </w:tc>
        <w:tc>
          <w:tcPr>
            <w:tcW w:w="2820" w:type="dxa"/>
            <w:hideMark/>
          </w:tcPr>
          <w:p w14:paraId="2FD3BC44" w14:textId="77777777" w:rsidR="00BE633F" w:rsidRPr="00BE633F" w:rsidRDefault="00BE633F" w:rsidP="00B267BA">
            <w:pPr>
              <w:spacing w:before="60" w:after="60"/>
            </w:pPr>
            <w:r w:rsidRPr="00BE633F">
              <w:t>Lower threshold of target state </w:t>
            </w:r>
          </w:p>
        </w:tc>
        <w:tc>
          <w:tcPr>
            <w:tcW w:w="2820" w:type="dxa"/>
            <w:hideMark/>
          </w:tcPr>
          <w:p w14:paraId="68EA3BF1" w14:textId="77777777" w:rsidR="00BE633F" w:rsidRPr="00BE633F" w:rsidRDefault="00BE633F" w:rsidP="00B267BA">
            <w:pPr>
              <w:spacing w:before="60" w:after="60"/>
            </w:pPr>
            <w:r w:rsidRPr="00BE633F">
              <w:t>Lower threshold of target state </w:t>
            </w:r>
          </w:p>
        </w:tc>
      </w:tr>
      <w:tr w:rsidR="00BE633F" w:rsidRPr="00BE633F" w14:paraId="44E5EEB7" w14:textId="77777777" w:rsidTr="00B267BA">
        <w:trPr>
          <w:trHeight w:val="285"/>
        </w:trPr>
        <w:tc>
          <w:tcPr>
            <w:tcW w:w="2820" w:type="dxa"/>
            <w:hideMark/>
          </w:tcPr>
          <w:p w14:paraId="14C747D4" w14:textId="77777777" w:rsidR="00BE633F" w:rsidRPr="00BE633F" w:rsidRDefault="00BE633F" w:rsidP="00B267BA">
            <w:pPr>
              <w:spacing w:before="60" w:after="60"/>
              <w:rPr>
                <w:b/>
                <w:bCs/>
              </w:rPr>
            </w:pPr>
            <w:r w:rsidRPr="00BE633F">
              <w:rPr>
                <w:b/>
                <w:bCs/>
                <w:lang w:val="en-US"/>
              </w:rPr>
              <w:t>Cover of emergent trees</w:t>
            </w:r>
            <w:r w:rsidRPr="00BE633F">
              <w:rPr>
                <w:b/>
                <w:bCs/>
              </w:rPr>
              <w:t> </w:t>
            </w:r>
          </w:p>
        </w:tc>
        <w:tc>
          <w:tcPr>
            <w:tcW w:w="2820" w:type="dxa"/>
            <w:hideMark/>
          </w:tcPr>
          <w:p w14:paraId="3C1B4C7C" w14:textId="77777777" w:rsidR="00BE633F" w:rsidRPr="00BE633F" w:rsidRDefault="00BE633F" w:rsidP="00B267BA">
            <w:pPr>
              <w:spacing w:before="60" w:after="60"/>
            </w:pPr>
            <w:r w:rsidRPr="00BE633F">
              <w:t>75% of initial value </w:t>
            </w:r>
          </w:p>
        </w:tc>
        <w:tc>
          <w:tcPr>
            <w:tcW w:w="2820" w:type="dxa"/>
            <w:hideMark/>
          </w:tcPr>
          <w:p w14:paraId="7E51FAEC" w14:textId="77777777" w:rsidR="00BE633F" w:rsidRPr="00BE633F" w:rsidRDefault="00BE633F" w:rsidP="00B267BA">
            <w:pPr>
              <w:spacing w:before="60" w:after="60"/>
            </w:pPr>
            <w:r w:rsidRPr="00BE633F">
              <w:t>75% of initial value </w:t>
            </w:r>
          </w:p>
        </w:tc>
        <w:tc>
          <w:tcPr>
            <w:tcW w:w="2820" w:type="dxa"/>
            <w:hideMark/>
          </w:tcPr>
          <w:p w14:paraId="2A1433AF" w14:textId="77777777" w:rsidR="00BE633F" w:rsidRPr="00BE633F" w:rsidRDefault="00BE633F" w:rsidP="00B267BA">
            <w:pPr>
              <w:spacing w:before="60" w:after="60"/>
            </w:pPr>
            <w:r w:rsidRPr="00BE633F">
              <w:t>Lower threshold of target state </w:t>
            </w:r>
          </w:p>
        </w:tc>
        <w:tc>
          <w:tcPr>
            <w:tcW w:w="2820" w:type="dxa"/>
            <w:hideMark/>
          </w:tcPr>
          <w:p w14:paraId="640F9577" w14:textId="77777777" w:rsidR="00BE633F" w:rsidRPr="00BE633F" w:rsidRDefault="00BE633F" w:rsidP="00B267BA">
            <w:pPr>
              <w:spacing w:before="60" w:after="60"/>
            </w:pPr>
            <w:r w:rsidRPr="00BE633F">
              <w:t>Lower threshold of target state </w:t>
            </w:r>
          </w:p>
        </w:tc>
      </w:tr>
      <w:tr w:rsidR="00BE633F" w:rsidRPr="00BE633F" w14:paraId="34D3F92D" w14:textId="77777777" w:rsidTr="00B267BA">
        <w:trPr>
          <w:trHeight w:val="285"/>
        </w:trPr>
        <w:tc>
          <w:tcPr>
            <w:tcW w:w="2820" w:type="dxa"/>
            <w:hideMark/>
          </w:tcPr>
          <w:p w14:paraId="4403BF51" w14:textId="77777777" w:rsidR="00BE633F" w:rsidRPr="00BE633F" w:rsidRDefault="00BE633F" w:rsidP="00B267BA">
            <w:pPr>
              <w:spacing w:before="60" w:after="60"/>
              <w:rPr>
                <w:b/>
                <w:bCs/>
              </w:rPr>
            </w:pPr>
            <w:r w:rsidRPr="00BE633F">
              <w:rPr>
                <w:b/>
                <w:bCs/>
                <w:lang w:val="en-US"/>
              </w:rPr>
              <w:t>Cover of non-native emergent trees</w:t>
            </w:r>
            <w:r w:rsidRPr="00BE633F">
              <w:rPr>
                <w:b/>
                <w:bCs/>
              </w:rPr>
              <w:t> </w:t>
            </w:r>
          </w:p>
        </w:tc>
        <w:tc>
          <w:tcPr>
            <w:tcW w:w="2820" w:type="dxa"/>
            <w:hideMark/>
          </w:tcPr>
          <w:p w14:paraId="5ECF6249" w14:textId="7C7B8A0E" w:rsidR="00BE633F" w:rsidRPr="00BE633F" w:rsidRDefault="00BE633F" w:rsidP="00B267BA">
            <w:pPr>
              <w:spacing w:before="60" w:after="60"/>
            </w:pPr>
            <w:r w:rsidRPr="00BE633F">
              <w:t xml:space="preserve"> The larger of 5% </w:t>
            </w:r>
            <w:r w:rsidR="4242AFF5">
              <w:t xml:space="preserve">of total cover </w:t>
            </w:r>
            <w:r w:rsidRPr="00BE633F">
              <w:t xml:space="preserve">or 50% of </w:t>
            </w:r>
            <w:r w:rsidR="4A4905D2">
              <w:t>the</w:t>
            </w:r>
            <w:r>
              <w:t xml:space="preserve"> </w:t>
            </w:r>
            <w:r w:rsidRPr="00BE633F">
              <w:t>initial value </w:t>
            </w:r>
          </w:p>
        </w:tc>
        <w:tc>
          <w:tcPr>
            <w:tcW w:w="2820" w:type="dxa"/>
            <w:hideMark/>
          </w:tcPr>
          <w:p w14:paraId="54FA7EE2" w14:textId="7A24E18B" w:rsidR="00BE633F" w:rsidRPr="00BE633F" w:rsidRDefault="00BE633F" w:rsidP="00B267BA">
            <w:pPr>
              <w:spacing w:before="60" w:after="60"/>
            </w:pPr>
            <w:r w:rsidRPr="00BE633F">
              <w:t xml:space="preserve"> The larger of 5% </w:t>
            </w:r>
            <w:r w:rsidR="1E423426">
              <w:t xml:space="preserve">of total cover </w:t>
            </w:r>
            <w:r w:rsidRPr="00BE633F">
              <w:t xml:space="preserve">or 50% of </w:t>
            </w:r>
            <w:r w:rsidR="08F8BA68">
              <w:t>the</w:t>
            </w:r>
            <w:r>
              <w:t xml:space="preserve"> </w:t>
            </w:r>
            <w:r w:rsidRPr="00BE633F">
              <w:t>initial value </w:t>
            </w:r>
          </w:p>
        </w:tc>
        <w:tc>
          <w:tcPr>
            <w:tcW w:w="2820" w:type="dxa"/>
            <w:hideMark/>
          </w:tcPr>
          <w:p w14:paraId="28E28150" w14:textId="77777777" w:rsidR="00BE633F" w:rsidRPr="00BE633F" w:rsidRDefault="00BE633F" w:rsidP="00B267BA">
            <w:pPr>
              <w:spacing w:before="60" w:after="60"/>
            </w:pPr>
            <w:r w:rsidRPr="00BE633F">
              <w:t>Lower threshold of target state </w:t>
            </w:r>
          </w:p>
        </w:tc>
        <w:tc>
          <w:tcPr>
            <w:tcW w:w="2820" w:type="dxa"/>
            <w:hideMark/>
          </w:tcPr>
          <w:p w14:paraId="1487B268" w14:textId="77777777" w:rsidR="00BE633F" w:rsidRPr="00BE633F" w:rsidRDefault="00BE633F" w:rsidP="00B267BA">
            <w:pPr>
              <w:spacing w:before="60" w:after="60"/>
            </w:pPr>
            <w:r w:rsidRPr="00BE633F">
              <w:t>Lower threshold of target state </w:t>
            </w:r>
          </w:p>
        </w:tc>
      </w:tr>
      <w:tr w:rsidR="00BE633F" w:rsidRPr="00BE633F" w14:paraId="7EDCB5E4" w14:textId="77777777" w:rsidTr="00B267BA">
        <w:trPr>
          <w:trHeight w:val="285"/>
        </w:trPr>
        <w:tc>
          <w:tcPr>
            <w:tcW w:w="2820" w:type="dxa"/>
            <w:hideMark/>
          </w:tcPr>
          <w:p w14:paraId="430B126F" w14:textId="77777777" w:rsidR="00BE633F" w:rsidRPr="00BE633F" w:rsidRDefault="00BE633F" w:rsidP="00B267BA">
            <w:pPr>
              <w:spacing w:before="60" w:after="60"/>
              <w:rPr>
                <w:b/>
                <w:bCs/>
              </w:rPr>
            </w:pPr>
            <w:r w:rsidRPr="00BE633F">
              <w:rPr>
                <w:b/>
                <w:bCs/>
                <w:lang w:val="en-US"/>
              </w:rPr>
              <w:t>Native species richness index by life form (native tree, shrub, vine, grass and herbaceous vascular plant species other than grasses)</w:t>
            </w:r>
            <w:r w:rsidRPr="00BE633F">
              <w:rPr>
                <w:b/>
                <w:bCs/>
              </w:rPr>
              <w:t>  </w:t>
            </w:r>
          </w:p>
        </w:tc>
        <w:tc>
          <w:tcPr>
            <w:tcW w:w="2820" w:type="dxa"/>
            <w:hideMark/>
          </w:tcPr>
          <w:p w14:paraId="1ACEF30F" w14:textId="77777777" w:rsidR="00BE633F" w:rsidRPr="00BE633F" w:rsidRDefault="00BE633F" w:rsidP="00B267BA">
            <w:pPr>
              <w:spacing w:before="60" w:after="60"/>
            </w:pPr>
            <w:r w:rsidRPr="00BE633F">
              <w:t>90% of initial value </w:t>
            </w:r>
          </w:p>
        </w:tc>
        <w:tc>
          <w:tcPr>
            <w:tcW w:w="2820" w:type="dxa"/>
            <w:hideMark/>
          </w:tcPr>
          <w:p w14:paraId="104F4BE9" w14:textId="77777777" w:rsidR="00BE633F" w:rsidRPr="00BE633F" w:rsidRDefault="00BE633F" w:rsidP="00B267BA">
            <w:pPr>
              <w:spacing w:before="60" w:after="60"/>
            </w:pPr>
            <w:r w:rsidRPr="00BE633F">
              <w:t>Initial value </w:t>
            </w:r>
          </w:p>
        </w:tc>
        <w:tc>
          <w:tcPr>
            <w:tcW w:w="2820" w:type="dxa"/>
            <w:hideMark/>
          </w:tcPr>
          <w:p w14:paraId="4D1FEBBB" w14:textId="77777777" w:rsidR="00BE633F" w:rsidRPr="00BE633F" w:rsidRDefault="00BE633F" w:rsidP="00B267BA">
            <w:pPr>
              <w:spacing w:before="60" w:after="60"/>
            </w:pPr>
            <w:r w:rsidRPr="00BE633F">
              <w:t>Lower threshold of target state </w:t>
            </w:r>
          </w:p>
        </w:tc>
        <w:tc>
          <w:tcPr>
            <w:tcW w:w="2820" w:type="dxa"/>
            <w:hideMark/>
          </w:tcPr>
          <w:p w14:paraId="5CA346B7" w14:textId="77777777" w:rsidR="00BE633F" w:rsidRPr="00BE633F" w:rsidRDefault="00BE633F" w:rsidP="00B267BA">
            <w:pPr>
              <w:spacing w:before="60" w:after="60"/>
            </w:pPr>
            <w:r w:rsidRPr="00BE633F">
              <w:t>Lower threshold of target state </w:t>
            </w:r>
          </w:p>
        </w:tc>
      </w:tr>
    </w:tbl>
    <w:p w14:paraId="743ADCBE" w14:textId="77777777" w:rsidR="00BE633F" w:rsidRPr="00BE633F" w:rsidRDefault="00BE633F" w:rsidP="00BE633F">
      <w:r w:rsidRPr="00BE633F">
        <w:t> </w:t>
      </w:r>
    </w:p>
    <w:p w14:paraId="3CAA9831" w14:textId="77777777" w:rsidR="00DE6D0E" w:rsidRDefault="00DE6D0E">
      <w:pPr>
        <w:spacing w:after="0" w:line="240" w:lineRule="auto"/>
        <w:rPr>
          <w:i/>
          <w:iCs/>
        </w:rPr>
      </w:pPr>
      <w:r>
        <w:rPr>
          <w:i/>
          <w:iCs/>
        </w:rPr>
        <w:br w:type="page"/>
      </w:r>
    </w:p>
    <w:p w14:paraId="11335B0A" w14:textId="77777777" w:rsidR="00BE633F" w:rsidRPr="00B267BA" w:rsidRDefault="00BE633F" w:rsidP="00BE633F">
      <w:pPr>
        <w:rPr>
          <w:b/>
        </w:rPr>
      </w:pPr>
      <w:r w:rsidRPr="00B267BA">
        <w:rPr>
          <w:b/>
        </w:rPr>
        <w:lastRenderedPageBreak/>
        <w:t>Table D4. Threshold values MVG structural group 4 (Grasslands and herbfields) </w:t>
      </w:r>
    </w:p>
    <w:tbl>
      <w:tblPr>
        <w:tblW w:w="0" w:type="dxa"/>
        <w:tblBorders>
          <w:top w:val="single" w:sz="4" w:space="0" w:color="197C7D"/>
          <w:left w:val="single" w:sz="4" w:space="0" w:color="197C7D"/>
          <w:bottom w:val="single" w:sz="4" w:space="0" w:color="197C7D"/>
          <w:right w:val="single" w:sz="4" w:space="0" w:color="197C7D"/>
          <w:insideH w:val="single" w:sz="4" w:space="0" w:color="197C7D"/>
          <w:insideV w:val="single" w:sz="4" w:space="0" w:color="197C7D"/>
        </w:tblBorders>
        <w:tblCellMar>
          <w:left w:w="0" w:type="dxa"/>
          <w:right w:w="0" w:type="dxa"/>
        </w:tblCellMar>
        <w:tblLook w:val="04A0" w:firstRow="1" w:lastRow="0" w:firstColumn="1" w:lastColumn="0" w:noHBand="0" w:noVBand="1"/>
      </w:tblPr>
      <w:tblGrid>
        <w:gridCol w:w="2786"/>
        <w:gridCol w:w="2801"/>
        <w:gridCol w:w="2801"/>
        <w:gridCol w:w="2802"/>
        <w:gridCol w:w="2802"/>
      </w:tblGrid>
      <w:tr w:rsidR="00BE633F" w:rsidRPr="00BE633F" w14:paraId="5731D937" w14:textId="77777777" w:rsidTr="00B267BA">
        <w:trPr>
          <w:trHeight w:val="345"/>
        </w:trPr>
        <w:tc>
          <w:tcPr>
            <w:tcW w:w="2790" w:type="dxa"/>
            <w:shd w:val="clear" w:color="auto" w:fill="197C7D" w:themeFill="accent1"/>
            <w:hideMark/>
          </w:tcPr>
          <w:p w14:paraId="7A384567" w14:textId="77777777" w:rsidR="00BE633F" w:rsidRPr="00B267BA" w:rsidRDefault="00BE633F" w:rsidP="00B267BA">
            <w:pPr>
              <w:spacing w:before="60" w:after="60"/>
              <w:rPr>
                <w:b/>
                <w:color w:val="FFFFFF" w:themeColor="background1"/>
              </w:rPr>
            </w:pPr>
            <w:r w:rsidRPr="00B267BA">
              <w:rPr>
                <w:b/>
                <w:color w:val="FFFFFF" w:themeColor="background1"/>
                <w:lang w:val="en-US"/>
              </w:rPr>
              <w:t>Indicator</w:t>
            </w:r>
            <w:r w:rsidRPr="00B267BA">
              <w:rPr>
                <w:b/>
                <w:color w:val="FFFFFF" w:themeColor="background1"/>
              </w:rPr>
              <w:t>  </w:t>
            </w:r>
          </w:p>
        </w:tc>
        <w:tc>
          <w:tcPr>
            <w:tcW w:w="2805" w:type="dxa"/>
            <w:shd w:val="clear" w:color="auto" w:fill="197C7D" w:themeFill="accent1"/>
            <w:hideMark/>
          </w:tcPr>
          <w:p w14:paraId="5BCB7827" w14:textId="77777777" w:rsidR="00BE633F" w:rsidRPr="00B267BA" w:rsidRDefault="00BE633F" w:rsidP="00B267BA">
            <w:pPr>
              <w:spacing w:before="60" w:after="60"/>
              <w:rPr>
                <w:b/>
                <w:color w:val="FFFFFF" w:themeColor="background1"/>
              </w:rPr>
            </w:pPr>
            <w:r w:rsidRPr="00B267BA">
              <w:rPr>
                <w:b/>
                <w:color w:val="FFFFFF" w:themeColor="background1"/>
              </w:rPr>
              <w:t>M </w:t>
            </w:r>
          </w:p>
        </w:tc>
        <w:tc>
          <w:tcPr>
            <w:tcW w:w="2805" w:type="dxa"/>
            <w:shd w:val="clear" w:color="auto" w:fill="197C7D" w:themeFill="accent1"/>
            <w:hideMark/>
          </w:tcPr>
          <w:p w14:paraId="27CD5433" w14:textId="77777777" w:rsidR="00BE633F" w:rsidRPr="00B267BA" w:rsidRDefault="00BE633F" w:rsidP="00B267BA">
            <w:pPr>
              <w:spacing w:before="60" w:after="60"/>
              <w:rPr>
                <w:b/>
                <w:color w:val="FFFFFF" w:themeColor="background1"/>
              </w:rPr>
            </w:pPr>
            <w:r w:rsidRPr="00B267BA">
              <w:rPr>
                <w:b/>
                <w:color w:val="FFFFFF" w:themeColor="background1"/>
              </w:rPr>
              <w:t>E1 </w:t>
            </w:r>
          </w:p>
        </w:tc>
        <w:tc>
          <w:tcPr>
            <w:tcW w:w="2805" w:type="dxa"/>
            <w:shd w:val="clear" w:color="auto" w:fill="197C7D" w:themeFill="accent1"/>
            <w:hideMark/>
          </w:tcPr>
          <w:p w14:paraId="0B23EED0" w14:textId="77777777" w:rsidR="00BE633F" w:rsidRPr="00B267BA" w:rsidRDefault="00BE633F" w:rsidP="00B267BA">
            <w:pPr>
              <w:spacing w:before="60" w:after="60"/>
              <w:rPr>
                <w:b/>
                <w:color w:val="FFFFFF" w:themeColor="background1"/>
              </w:rPr>
            </w:pPr>
            <w:r w:rsidRPr="00B267BA">
              <w:rPr>
                <w:b/>
                <w:color w:val="FFFFFF" w:themeColor="background1"/>
              </w:rPr>
              <w:t>E2 </w:t>
            </w:r>
          </w:p>
        </w:tc>
        <w:tc>
          <w:tcPr>
            <w:tcW w:w="2805" w:type="dxa"/>
            <w:shd w:val="clear" w:color="auto" w:fill="197C7D" w:themeFill="accent1"/>
            <w:hideMark/>
          </w:tcPr>
          <w:p w14:paraId="7C8D6392" w14:textId="77777777" w:rsidR="00BE633F" w:rsidRPr="00B267BA" w:rsidRDefault="00BE633F" w:rsidP="00B267BA">
            <w:pPr>
              <w:spacing w:before="60" w:after="60"/>
              <w:rPr>
                <w:b/>
                <w:color w:val="FFFFFF" w:themeColor="background1"/>
              </w:rPr>
            </w:pPr>
            <w:r w:rsidRPr="00B267BA">
              <w:rPr>
                <w:b/>
                <w:color w:val="FFFFFF" w:themeColor="background1"/>
              </w:rPr>
              <w:t>E3 </w:t>
            </w:r>
          </w:p>
        </w:tc>
      </w:tr>
      <w:tr w:rsidR="00BE633F" w:rsidRPr="00BE633F" w14:paraId="2FA7484F" w14:textId="77777777" w:rsidTr="00B267BA">
        <w:trPr>
          <w:trHeight w:val="285"/>
        </w:trPr>
        <w:tc>
          <w:tcPr>
            <w:tcW w:w="2790" w:type="dxa"/>
            <w:hideMark/>
          </w:tcPr>
          <w:p w14:paraId="2E66F284" w14:textId="77777777" w:rsidR="00BE633F" w:rsidRPr="00BE633F" w:rsidRDefault="00BE633F" w:rsidP="00B267BA">
            <w:pPr>
              <w:spacing w:before="60" w:after="60"/>
              <w:rPr>
                <w:b/>
                <w:bCs/>
              </w:rPr>
            </w:pPr>
            <w:r w:rsidRPr="00BE633F">
              <w:rPr>
                <w:b/>
                <w:bCs/>
                <w:lang w:val="en-US"/>
              </w:rPr>
              <w:t>Ground cover from sub-category A4 and A5 plants as a proportion of total ground cover from category A plants.</w:t>
            </w:r>
            <w:r w:rsidRPr="00BE633F">
              <w:rPr>
                <w:b/>
                <w:bCs/>
              </w:rPr>
              <w:t>  </w:t>
            </w:r>
          </w:p>
        </w:tc>
        <w:tc>
          <w:tcPr>
            <w:tcW w:w="2805" w:type="dxa"/>
            <w:hideMark/>
          </w:tcPr>
          <w:p w14:paraId="3E727C22" w14:textId="77777777" w:rsidR="00BE633F" w:rsidRPr="00BE633F" w:rsidRDefault="00BE633F" w:rsidP="00B267BA">
            <w:pPr>
              <w:spacing w:before="60" w:after="60"/>
            </w:pPr>
            <w:r w:rsidRPr="00BE633F">
              <w:t>The larger of 5% or 50% of initial value </w:t>
            </w:r>
          </w:p>
        </w:tc>
        <w:tc>
          <w:tcPr>
            <w:tcW w:w="2805" w:type="dxa"/>
            <w:hideMark/>
          </w:tcPr>
          <w:p w14:paraId="4910F772" w14:textId="77777777" w:rsidR="00BE633F" w:rsidRPr="00BE633F" w:rsidRDefault="00BE633F" w:rsidP="00B267BA">
            <w:pPr>
              <w:spacing w:before="60" w:after="60"/>
            </w:pPr>
            <w:r w:rsidRPr="00BE633F">
              <w:t>The larger of 5% or 50% of initial value </w:t>
            </w:r>
          </w:p>
        </w:tc>
        <w:tc>
          <w:tcPr>
            <w:tcW w:w="2805" w:type="dxa"/>
            <w:hideMark/>
          </w:tcPr>
          <w:p w14:paraId="2AF1BB1D" w14:textId="77777777" w:rsidR="00BE633F" w:rsidRPr="00BE633F" w:rsidRDefault="00BE633F" w:rsidP="00B267BA">
            <w:pPr>
              <w:spacing w:before="60" w:after="60"/>
            </w:pPr>
            <w:r w:rsidRPr="00BE633F">
              <w:t>The smaller of the lower threshold for the target state or the initial value </w:t>
            </w:r>
          </w:p>
        </w:tc>
        <w:tc>
          <w:tcPr>
            <w:tcW w:w="2805" w:type="dxa"/>
            <w:hideMark/>
          </w:tcPr>
          <w:p w14:paraId="16A41431" w14:textId="77777777" w:rsidR="00BE633F" w:rsidRPr="00BE633F" w:rsidRDefault="00BE633F" w:rsidP="00B267BA">
            <w:pPr>
              <w:spacing w:before="60" w:after="60"/>
            </w:pPr>
            <w:r w:rsidRPr="00BE633F">
              <w:t>The smaller of the lower threshold for the target state or the initial value </w:t>
            </w:r>
          </w:p>
        </w:tc>
      </w:tr>
      <w:tr w:rsidR="00BE633F" w:rsidRPr="00BE633F" w14:paraId="50F2678E" w14:textId="77777777" w:rsidTr="00B267BA">
        <w:trPr>
          <w:trHeight w:val="285"/>
        </w:trPr>
        <w:tc>
          <w:tcPr>
            <w:tcW w:w="2790" w:type="dxa"/>
            <w:hideMark/>
          </w:tcPr>
          <w:p w14:paraId="3F8DD47E" w14:textId="77777777" w:rsidR="00BE633F" w:rsidRPr="00BE633F" w:rsidRDefault="00BE633F" w:rsidP="00B267BA">
            <w:pPr>
              <w:spacing w:before="60" w:after="60"/>
              <w:rPr>
                <w:b/>
                <w:bCs/>
              </w:rPr>
            </w:pPr>
            <w:r w:rsidRPr="00BE633F">
              <w:rPr>
                <w:b/>
                <w:bCs/>
                <w:lang w:val="en-US"/>
              </w:rPr>
              <w:t>Cover of emergent trees or shrubs</w:t>
            </w:r>
            <w:r w:rsidRPr="00BE633F">
              <w:rPr>
                <w:b/>
                <w:bCs/>
              </w:rPr>
              <w:t> </w:t>
            </w:r>
          </w:p>
        </w:tc>
        <w:tc>
          <w:tcPr>
            <w:tcW w:w="2805" w:type="dxa"/>
            <w:hideMark/>
          </w:tcPr>
          <w:p w14:paraId="3F1DBECA" w14:textId="77777777" w:rsidR="00BE633F" w:rsidRPr="00BE633F" w:rsidRDefault="00BE633F" w:rsidP="00B267BA">
            <w:pPr>
              <w:spacing w:before="60" w:after="60"/>
            </w:pPr>
            <w:r w:rsidRPr="00BE633F">
              <w:t>75% of initial value </w:t>
            </w:r>
          </w:p>
        </w:tc>
        <w:tc>
          <w:tcPr>
            <w:tcW w:w="2805" w:type="dxa"/>
            <w:hideMark/>
          </w:tcPr>
          <w:p w14:paraId="732D1D20" w14:textId="77777777" w:rsidR="00BE633F" w:rsidRPr="00BE633F" w:rsidRDefault="00BE633F" w:rsidP="00B267BA">
            <w:pPr>
              <w:spacing w:before="60" w:after="60"/>
            </w:pPr>
            <w:r w:rsidRPr="00BE633F">
              <w:t>75% of initial value </w:t>
            </w:r>
          </w:p>
        </w:tc>
        <w:tc>
          <w:tcPr>
            <w:tcW w:w="2805" w:type="dxa"/>
            <w:hideMark/>
          </w:tcPr>
          <w:p w14:paraId="24C35B59" w14:textId="77777777" w:rsidR="00BE633F" w:rsidRPr="00BE633F" w:rsidRDefault="00BE633F" w:rsidP="00B267BA">
            <w:pPr>
              <w:spacing w:before="60" w:after="60"/>
            </w:pPr>
            <w:r w:rsidRPr="00BE633F">
              <w:t>Lower threshold of target state </w:t>
            </w:r>
          </w:p>
        </w:tc>
        <w:tc>
          <w:tcPr>
            <w:tcW w:w="2805" w:type="dxa"/>
            <w:hideMark/>
          </w:tcPr>
          <w:p w14:paraId="75942F95" w14:textId="77777777" w:rsidR="00BE633F" w:rsidRPr="00BE633F" w:rsidRDefault="00BE633F" w:rsidP="00B267BA">
            <w:pPr>
              <w:spacing w:before="60" w:after="60"/>
            </w:pPr>
            <w:r w:rsidRPr="00BE633F">
              <w:t>Lower threshold of target state </w:t>
            </w:r>
          </w:p>
        </w:tc>
      </w:tr>
      <w:tr w:rsidR="00BE633F" w:rsidRPr="00BE633F" w14:paraId="7B40963A" w14:textId="77777777" w:rsidTr="00B267BA">
        <w:trPr>
          <w:trHeight w:val="285"/>
        </w:trPr>
        <w:tc>
          <w:tcPr>
            <w:tcW w:w="2790" w:type="dxa"/>
            <w:hideMark/>
          </w:tcPr>
          <w:p w14:paraId="7E7B994F" w14:textId="77777777" w:rsidR="00BE633F" w:rsidRPr="00BE633F" w:rsidRDefault="00BE633F" w:rsidP="00B267BA">
            <w:pPr>
              <w:spacing w:before="60" w:after="60"/>
              <w:rPr>
                <w:b/>
                <w:bCs/>
              </w:rPr>
            </w:pPr>
            <w:r w:rsidRPr="00BE633F">
              <w:rPr>
                <w:b/>
                <w:bCs/>
                <w:lang w:val="en-US"/>
              </w:rPr>
              <w:t>Cover of non-native emergent trees</w:t>
            </w:r>
            <w:r w:rsidRPr="00BE633F">
              <w:rPr>
                <w:b/>
                <w:bCs/>
              </w:rPr>
              <w:t> </w:t>
            </w:r>
          </w:p>
        </w:tc>
        <w:tc>
          <w:tcPr>
            <w:tcW w:w="2805" w:type="dxa"/>
            <w:hideMark/>
          </w:tcPr>
          <w:p w14:paraId="66B56D06" w14:textId="4B57518F" w:rsidR="00BE633F" w:rsidRPr="00BE633F" w:rsidRDefault="00BE633F" w:rsidP="00B267BA">
            <w:pPr>
              <w:spacing w:before="60" w:after="60"/>
            </w:pPr>
            <w:r w:rsidRPr="00BE633F">
              <w:t xml:space="preserve"> The larger of 5% </w:t>
            </w:r>
            <w:r w:rsidR="03E896E4">
              <w:t xml:space="preserve">of total cover </w:t>
            </w:r>
            <w:r w:rsidRPr="00BE633F">
              <w:t xml:space="preserve">or 50% of </w:t>
            </w:r>
            <w:r w:rsidR="4CAB01EC">
              <w:t xml:space="preserve">the </w:t>
            </w:r>
            <w:r w:rsidRPr="00BE633F">
              <w:t>initial value </w:t>
            </w:r>
          </w:p>
        </w:tc>
        <w:tc>
          <w:tcPr>
            <w:tcW w:w="2805" w:type="dxa"/>
            <w:hideMark/>
          </w:tcPr>
          <w:p w14:paraId="59246CCC" w14:textId="1569ECD0" w:rsidR="00BE633F" w:rsidRPr="00BE633F" w:rsidRDefault="00BE633F" w:rsidP="00B267BA">
            <w:pPr>
              <w:spacing w:before="60" w:after="60"/>
            </w:pPr>
            <w:r w:rsidRPr="00BE633F">
              <w:t xml:space="preserve">The larger of 5% </w:t>
            </w:r>
            <w:r w:rsidR="36089629">
              <w:t xml:space="preserve">of total cover </w:t>
            </w:r>
            <w:r w:rsidRPr="00BE633F">
              <w:t xml:space="preserve">or 50% of </w:t>
            </w:r>
            <w:r w:rsidR="4DE77FC0">
              <w:t>the</w:t>
            </w:r>
            <w:r>
              <w:t xml:space="preserve"> </w:t>
            </w:r>
            <w:r w:rsidRPr="00BE633F">
              <w:t>initial value </w:t>
            </w:r>
          </w:p>
        </w:tc>
        <w:tc>
          <w:tcPr>
            <w:tcW w:w="2805" w:type="dxa"/>
            <w:hideMark/>
          </w:tcPr>
          <w:p w14:paraId="656EC458" w14:textId="77777777" w:rsidR="00BE633F" w:rsidRPr="00BE633F" w:rsidRDefault="00BE633F" w:rsidP="00B267BA">
            <w:pPr>
              <w:spacing w:before="60" w:after="60"/>
            </w:pPr>
            <w:r w:rsidRPr="00BE633F">
              <w:t>Lower threshold of target state </w:t>
            </w:r>
          </w:p>
        </w:tc>
        <w:tc>
          <w:tcPr>
            <w:tcW w:w="2805" w:type="dxa"/>
            <w:hideMark/>
          </w:tcPr>
          <w:p w14:paraId="656F55EF" w14:textId="77777777" w:rsidR="00BE633F" w:rsidRPr="00BE633F" w:rsidRDefault="00BE633F" w:rsidP="00B267BA">
            <w:pPr>
              <w:spacing w:before="60" w:after="60"/>
            </w:pPr>
            <w:r w:rsidRPr="00BE633F">
              <w:t>Lower threshold of target state </w:t>
            </w:r>
          </w:p>
        </w:tc>
      </w:tr>
      <w:tr w:rsidR="00BE633F" w:rsidRPr="00BE633F" w14:paraId="0247C934" w14:textId="77777777" w:rsidTr="00B267BA">
        <w:trPr>
          <w:trHeight w:val="285"/>
        </w:trPr>
        <w:tc>
          <w:tcPr>
            <w:tcW w:w="2790" w:type="dxa"/>
            <w:hideMark/>
          </w:tcPr>
          <w:p w14:paraId="77D01831" w14:textId="77777777" w:rsidR="00BE633F" w:rsidRPr="00BE633F" w:rsidRDefault="00BE633F" w:rsidP="00B267BA">
            <w:pPr>
              <w:spacing w:before="60" w:after="60"/>
              <w:rPr>
                <w:b/>
                <w:bCs/>
              </w:rPr>
            </w:pPr>
            <w:r w:rsidRPr="00BE633F">
              <w:rPr>
                <w:b/>
                <w:bCs/>
                <w:lang w:val="en-US"/>
              </w:rPr>
              <w:t>Native species richness index by life form (native tree, shrub, vine, grass and herbaceous vascular plant species other than grasses)</w:t>
            </w:r>
            <w:r w:rsidRPr="00BE633F">
              <w:rPr>
                <w:b/>
                <w:bCs/>
              </w:rPr>
              <w:t>  </w:t>
            </w:r>
          </w:p>
        </w:tc>
        <w:tc>
          <w:tcPr>
            <w:tcW w:w="2805" w:type="dxa"/>
            <w:hideMark/>
          </w:tcPr>
          <w:p w14:paraId="053D0A03" w14:textId="77777777" w:rsidR="00BE633F" w:rsidRPr="00BE633F" w:rsidRDefault="00BE633F" w:rsidP="00B267BA">
            <w:pPr>
              <w:spacing w:before="60" w:after="60"/>
            </w:pPr>
            <w:r w:rsidRPr="00BE633F">
              <w:t>90% of initial value </w:t>
            </w:r>
          </w:p>
        </w:tc>
        <w:tc>
          <w:tcPr>
            <w:tcW w:w="2805" w:type="dxa"/>
            <w:hideMark/>
          </w:tcPr>
          <w:p w14:paraId="11B5D276" w14:textId="77777777" w:rsidR="00BE633F" w:rsidRPr="00BE633F" w:rsidRDefault="00BE633F" w:rsidP="00B267BA">
            <w:pPr>
              <w:spacing w:before="60" w:after="60"/>
            </w:pPr>
            <w:r w:rsidRPr="00BE633F">
              <w:t>Initial value </w:t>
            </w:r>
          </w:p>
        </w:tc>
        <w:tc>
          <w:tcPr>
            <w:tcW w:w="2805" w:type="dxa"/>
            <w:hideMark/>
          </w:tcPr>
          <w:p w14:paraId="0757A348" w14:textId="77777777" w:rsidR="00BE633F" w:rsidRPr="00BE633F" w:rsidRDefault="00BE633F" w:rsidP="00B267BA">
            <w:pPr>
              <w:spacing w:before="60" w:after="60"/>
            </w:pPr>
            <w:r w:rsidRPr="00BE633F">
              <w:t>Lower threshold of target state </w:t>
            </w:r>
          </w:p>
        </w:tc>
        <w:tc>
          <w:tcPr>
            <w:tcW w:w="2805" w:type="dxa"/>
            <w:hideMark/>
          </w:tcPr>
          <w:p w14:paraId="481FAD4A" w14:textId="77777777" w:rsidR="00BE633F" w:rsidRPr="00BE633F" w:rsidRDefault="00BE633F" w:rsidP="00B267BA">
            <w:pPr>
              <w:spacing w:before="60" w:after="60"/>
            </w:pPr>
            <w:r w:rsidRPr="00BE633F">
              <w:t>Lower threshold of target state </w:t>
            </w:r>
          </w:p>
        </w:tc>
      </w:tr>
    </w:tbl>
    <w:p w14:paraId="44A7B88F" w14:textId="56B8C048" w:rsidR="003C10CA" w:rsidRDefault="003C10CA" w:rsidP="00B267BA">
      <w:pPr>
        <w:spacing w:before="60" w:after="60"/>
      </w:pPr>
    </w:p>
    <w:sectPr w:rsidR="003C10CA" w:rsidSect="00D03F2A">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97F6A" w14:textId="77777777" w:rsidR="001604A0" w:rsidRDefault="001604A0">
      <w:r>
        <w:separator/>
      </w:r>
    </w:p>
    <w:p w14:paraId="72A9FC7E" w14:textId="77777777" w:rsidR="001604A0" w:rsidRDefault="001604A0"/>
    <w:p w14:paraId="7E4858B1" w14:textId="77777777" w:rsidR="001604A0" w:rsidRDefault="001604A0"/>
  </w:endnote>
  <w:endnote w:type="continuationSeparator" w:id="0">
    <w:p w14:paraId="0F4FDF2A" w14:textId="77777777" w:rsidR="001604A0" w:rsidRDefault="001604A0">
      <w:r>
        <w:continuationSeparator/>
      </w:r>
    </w:p>
    <w:p w14:paraId="063101AA" w14:textId="77777777" w:rsidR="001604A0" w:rsidRDefault="001604A0"/>
    <w:p w14:paraId="21197B1A" w14:textId="77777777" w:rsidR="001604A0" w:rsidRDefault="001604A0"/>
  </w:endnote>
  <w:endnote w:type="continuationNotice" w:id="1">
    <w:p w14:paraId="7924D411" w14:textId="77777777" w:rsidR="001604A0" w:rsidRDefault="001604A0">
      <w:pPr>
        <w:pStyle w:val="Footer"/>
      </w:pPr>
    </w:p>
    <w:p w14:paraId="14E885D1" w14:textId="77777777" w:rsidR="001604A0" w:rsidRDefault="001604A0"/>
    <w:p w14:paraId="37625D4C" w14:textId="77777777" w:rsidR="001604A0" w:rsidRDefault="00160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4623F" w14:textId="6085C9FE" w:rsidR="00B73E29" w:rsidRDefault="00A15D6D">
    <w:pPr>
      <w:pStyle w:val="Footer"/>
    </w:pPr>
    <w:r>
      <w:rPr>
        <w:noProof/>
      </w:rPr>
      <mc:AlternateContent>
        <mc:Choice Requires="wps">
          <w:drawing>
            <wp:anchor distT="0" distB="0" distL="0" distR="0" simplePos="0" relativeHeight="251658243" behindDoc="0" locked="0" layoutInCell="1" allowOverlap="1" wp14:anchorId="6A213D89" wp14:editId="1C3160C3">
              <wp:simplePos x="635" y="635"/>
              <wp:positionH relativeFrom="page">
                <wp:align>center</wp:align>
              </wp:positionH>
              <wp:positionV relativeFrom="page">
                <wp:align>bottom</wp:align>
              </wp:positionV>
              <wp:extent cx="551815" cy="404495"/>
              <wp:effectExtent l="0" t="0" r="635" b="0"/>
              <wp:wrapNone/>
              <wp:docPr id="131163555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E1F5993" w14:textId="23BC2CBA" w:rsidR="00A15D6D" w:rsidRPr="00A15D6D" w:rsidRDefault="00A15D6D" w:rsidP="00A15D6D">
                          <w:pPr>
                            <w:spacing w:after="0"/>
                            <w:rPr>
                              <w:rFonts w:ascii="Calibri" w:eastAsia="Calibri" w:hAnsi="Calibri" w:cs="Calibri"/>
                              <w:noProof/>
                              <w:color w:val="FF0000"/>
                              <w:szCs w:val="24"/>
                            </w:rPr>
                          </w:pPr>
                          <w:r w:rsidRPr="00A15D6D">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213D89"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4E1F5993" w14:textId="23BC2CBA" w:rsidR="00A15D6D" w:rsidRPr="00A15D6D" w:rsidRDefault="00A15D6D" w:rsidP="00A15D6D">
                    <w:pPr>
                      <w:spacing w:after="0"/>
                      <w:rPr>
                        <w:rFonts w:ascii="Calibri" w:eastAsia="Calibri" w:hAnsi="Calibri" w:cs="Calibri"/>
                        <w:noProof/>
                        <w:color w:val="FF0000"/>
                        <w:szCs w:val="24"/>
                      </w:rPr>
                    </w:pPr>
                    <w:r w:rsidRPr="00A15D6D">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F85A" w14:textId="00B8FA1B" w:rsidR="005F4BEF" w:rsidRDefault="005F4BEF">
    <w:pPr>
      <w:pStyle w:val="Footer"/>
    </w:pPr>
    <w:r w:rsidRPr="005F4BEF">
      <w:t>Department of Climate Change, Energy, the Environment and Water</w:t>
    </w:r>
  </w:p>
  <w:p w14:paraId="49ED4876" w14:textId="3C78C478" w:rsidR="008665AD" w:rsidRDefault="00284F84">
    <w:pPr>
      <w:pStyle w:val="Footer"/>
    </w:pPr>
    <w:sdt>
      <w:sdtPr>
        <w:id w:val="1369876592"/>
        <w:docPartObj>
          <w:docPartGallery w:val="Page Numbers (Bottom of Page)"/>
          <w:docPartUnique/>
        </w:docPartObj>
      </w:sdtPr>
      <w:sdtEndPr>
        <w:rPr>
          <w:noProof/>
        </w:rPr>
      </w:sdtEndPr>
      <w:sdtContent>
        <w:r w:rsidR="008665AD">
          <w:fldChar w:fldCharType="begin"/>
        </w:r>
        <w:r w:rsidR="008665AD">
          <w:instrText xml:space="preserve"> PAGE   \* MERGEFORMAT </w:instrText>
        </w:r>
        <w:r w:rsidR="008665AD">
          <w:fldChar w:fldCharType="separate"/>
        </w:r>
        <w:r w:rsidR="008665AD">
          <w:rPr>
            <w:noProof/>
          </w:rPr>
          <w:t>2</w:t>
        </w:r>
        <w:r w:rsidR="008665AD">
          <w:rPr>
            <w:noProof/>
          </w:rPr>
          <w:fldChar w:fldCharType="end"/>
        </w:r>
      </w:sdtContent>
    </w:sdt>
  </w:p>
  <w:p w14:paraId="718E2A86" w14:textId="52E9F850" w:rsidR="00B861B4" w:rsidRDefault="00B861B4" w:rsidP="00A04A18">
    <w:pPr>
      <w:pStyle w:val="Footer"/>
      <w:tabs>
        <w:tab w:val="left" w:pos="5004"/>
      </w:tabs>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42926" w14:textId="2BCA4CD9" w:rsidR="00B73E29" w:rsidRDefault="00A15D6D">
    <w:pPr>
      <w:pStyle w:val="Footer"/>
    </w:pPr>
    <w:r>
      <w:rPr>
        <w:noProof/>
      </w:rPr>
      <mc:AlternateContent>
        <mc:Choice Requires="wps">
          <w:drawing>
            <wp:anchor distT="0" distB="0" distL="0" distR="0" simplePos="0" relativeHeight="251658242" behindDoc="0" locked="0" layoutInCell="1" allowOverlap="1" wp14:anchorId="4EAF7640" wp14:editId="384CC9AB">
              <wp:simplePos x="635" y="635"/>
              <wp:positionH relativeFrom="page">
                <wp:align>center</wp:align>
              </wp:positionH>
              <wp:positionV relativeFrom="page">
                <wp:align>bottom</wp:align>
              </wp:positionV>
              <wp:extent cx="551815" cy="404495"/>
              <wp:effectExtent l="0" t="0" r="635" b="0"/>
              <wp:wrapNone/>
              <wp:docPr id="179275500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2FE959B" w14:textId="1BBE2DBB" w:rsidR="00A15D6D" w:rsidRPr="00A15D6D" w:rsidRDefault="00A15D6D" w:rsidP="00A15D6D">
                          <w:pPr>
                            <w:spacing w:after="0"/>
                            <w:rPr>
                              <w:rFonts w:ascii="Calibri" w:eastAsia="Calibri" w:hAnsi="Calibri" w:cs="Calibri"/>
                              <w:noProof/>
                              <w:color w:val="FF0000"/>
                              <w:szCs w:val="24"/>
                            </w:rPr>
                          </w:pPr>
                          <w:r w:rsidRPr="00A15D6D">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AF7640" id="_x0000_t202" coordsize="21600,21600" o:spt="202" path="m,l,21600r21600,l21600,xe">
              <v:stroke joinstyle="miter"/>
              <v:path gradientshapeok="t" o:connecttype="rect"/>
            </v:shapetype>
            <v:shape id="Text Box 4" o:spid="_x0000_s1029"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22FE959B" w14:textId="1BBE2DBB" w:rsidR="00A15D6D" w:rsidRPr="00A15D6D" w:rsidRDefault="00A15D6D" w:rsidP="00A15D6D">
                    <w:pPr>
                      <w:spacing w:after="0"/>
                      <w:rPr>
                        <w:rFonts w:ascii="Calibri" w:eastAsia="Calibri" w:hAnsi="Calibri" w:cs="Calibri"/>
                        <w:noProof/>
                        <w:color w:val="FF0000"/>
                        <w:szCs w:val="24"/>
                      </w:rPr>
                    </w:pPr>
                    <w:r w:rsidRPr="00A15D6D">
                      <w:rPr>
                        <w:rFonts w:ascii="Calibri" w:eastAsia="Calibri" w:hAnsi="Calibri" w:cs="Calibri"/>
                        <w:noProof/>
                        <w:color w:val="FF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E58BD" w14:textId="77777777" w:rsidR="001604A0" w:rsidRDefault="001604A0">
      <w:r>
        <w:separator/>
      </w:r>
    </w:p>
    <w:p w14:paraId="02EF1C56" w14:textId="77777777" w:rsidR="001604A0" w:rsidRDefault="001604A0"/>
    <w:p w14:paraId="2A1EC245" w14:textId="77777777" w:rsidR="001604A0" w:rsidRDefault="001604A0"/>
  </w:footnote>
  <w:footnote w:type="continuationSeparator" w:id="0">
    <w:p w14:paraId="675EE300" w14:textId="77777777" w:rsidR="001604A0" w:rsidRDefault="001604A0">
      <w:r>
        <w:continuationSeparator/>
      </w:r>
    </w:p>
    <w:p w14:paraId="3E37606D" w14:textId="77777777" w:rsidR="001604A0" w:rsidRDefault="001604A0"/>
    <w:p w14:paraId="6D7AFEE0" w14:textId="77777777" w:rsidR="001604A0" w:rsidRDefault="001604A0"/>
  </w:footnote>
  <w:footnote w:type="continuationNotice" w:id="1">
    <w:p w14:paraId="279FF20D" w14:textId="77777777" w:rsidR="001604A0" w:rsidRDefault="001604A0">
      <w:pPr>
        <w:pStyle w:val="Footer"/>
      </w:pPr>
    </w:p>
    <w:p w14:paraId="3E15ABD9" w14:textId="77777777" w:rsidR="001604A0" w:rsidRDefault="001604A0"/>
    <w:p w14:paraId="606E767A" w14:textId="77777777" w:rsidR="001604A0" w:rsidRDefault="001604A0"/>
  </w:footnote>
  <w:footnote w:id="2">
    <w:p w14:paraId="096AA956" w14:textId="6A76663F" w:rsidR="005637F3" w:rsidRDefault="005637F3">
      <w:pPr>
        <w:pStyle w:val="FootnoteText"/>
      </w:pPr>
      <w:r>
        <w:rPr>
          <w:rStyle w:val="FootnoteReference"/>
        </w:rPr>
        <w:footnoteRef/>
      </w:r>
      <w:r>
        <w:t xml:space="preserve"> </w:t>
      </w:r>
      <w:r w:rsidRPr="005637F3">
        <w:t>Department of Climate Change, Energy, the Environment and Water (2024). Interim Biogeographic Regionalisation for Australia (IBRA) Version 7 (Regions). Available at https://fed.dcceew.gov.au/datasets/erin::interim-biogeographic-regionalisation-for-australia-ibra-version-7-regions/about </w:t>
      </w:r>
    </w:p>
  </w:footnote>
  <w:footnote w:id="3">
    <w:p w14:paraId="76F7ECEB" w14:textId="1B435459" w:rsidR="00E85641" w:rsidRDefault="00E85641">
      <w:pPr>
        <w:pStyle w:val="FootnoteText"/>
      </w:pPr>
      <w:r>
        <w:rPr>
          <w:rStyle w:val="FootnoteReference"/>
        </w:rPr>
        <w:footnoteRef/>
      </w:r>
      <w:r>
        <w:t xml:space="preserve"> </w:t>
      </w:r>
      <w:r w:rsidR="001B5334" w:rsidRPr="001B5334">
        <w:t>Hancock, N., Harris, R., Broadhurst, L. and Hughes, L. 2018. Climate-ready revegetation. A guide for natural resource managers. Version 2. Macquarie University, Sydney. Accessible from: http://anpc.asn.au/resources/climate_ready_revegetation </w:t>
      </w:r>
    </w:p>
  </w:footnote>
  <w:footnote w:id="4">
    <w:p w14:paraId="573D30DA" w14:textId="34D61309" w:rsidR="00A973C7" w:rsidRDefault="00A973C7">
      <w:pPr>
        <w:pStyle w:val="FootnoteText"/>
      </w:pPr>
      <w:r>
        <w:rPr>
          <w:rStyle w:val="FootnoteReference"/>
        </w:rPr>
        <w:footnoteRef/>
      </w:r>
      <w:r>
        <w:t xml:space="preserve"> </w:t>
      </w:r>
      <w:r w:rsidRPr="00A973C7">
        <w:t>For example Brunswick Valley Landcare (2024). Climate Resilient Landscapes A Planting Guide for The Richmond Valley. Accessible from https://richmondvalley.nsw.gov.au/wp-content/uploads/2024/05/FINAL-Climate-Resilient-Landscapes_edition2_V04.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68215" w14:textId="01B6D85C" w:rsidR="00B861B4" w:rsidRDefault="00A15D6D">
    <w:pPr>
      <w:pStyle w:val="Header"/>
    </w:pPr>
    <w:r>
      <w:rPr>
        <w:noProof/>
      </w:rPr>
      <mc:AlternateContent>
        <mc:Choice Requires="wps">
          <w:drawing>
            <wp:anchor distT="0" distB="0" distL="0" distR="0" simplePos="0" relativeHeight="251658241" behindDoc="0" locked="0" layoutInCell="1" allowOverlap="1" wp14:anchorId="0E232121" wp14:editId="4CDA18D1">
              <wp:simplePos x="635" y="635"/>
              <wp:positionH relativeFrom="page">
                <wp:align>center</wp:align>
              </wp:positionH>
              <wp:positionV relativeFrom="page">
                <wp:align>top</wp:align>
              </wp:positionV>
              <wp:extent cx="551815" cy="404495"/>
              <wp:effectExtent l="0" t="0" r="635" b="14605"/>
              <wp:wrapNone/>
              <wp:docPr id="13777749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36BE0F" w14:textId="4A2610E7" w:rsidR="00A15D6D" w:rsidRPr="00A15D6D" w:rsidRDefault="00A15D6D" w:rsidP="00A15D6D">
                          <w:pPr>
                            <w:spacing w:after="0"/>
                            <w:rPr>
                              <w:rFonts w:ascii="Calibri" w:eastAsia="Calibri" w:hAnsi="Calibri" w:cs="Calibri"/>
                              <w:noProof/>
                              <w:color w:val="FF0000"/>
                              <w:szCs w:val="24"/>
                            </w:rPr>
                          </w:pPr>
                          <w:r w:rsidRPr="00A15D6D">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232121"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3736BE0F" w14:textId="4A2610E7" w:rsidR="00A15D6D" w:rsidRPr="00A15D6D" w:rsidRDefault="00A15D6D" w:rsidP="00A15D6D">
                    <w:pPr>
                      <w:spacing w:after="0"/>
                      <w:rPr>
                        <w:rFonts w:ascii="Calibri" w:eastAsia="Calibri" w:hAnsi="Calibri" w:cs="Calibri"/>
                        <w:noProof/>
                        <w:color w:val="FF0000"/>
                        <w:szCs w:val="24"/>
                      </w:rPr>
                    </w:pPr>
                    <w:r w:rsidRPr="00A15D6D">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EB2FD" w14:textId="75D67219" w:rsidR="00D41909" w:rsidRPr="00460EB4" w:rsidRDefault="00D41909" w:rsidP="004518E4">
    <w:pPr>
      <w:spacing w:after="0"/>
      <w:jc w:val="center"/>
      <w:rPr>
        <w:rFonts w:ascii="Calibri" w:eastAsia="Calibri" w:hAnsi="Calibri" w:cs="Calibri"/>
        <w:noProof/>
        <w:sz w:val="22"/>
      </w:rPr>
    </w:pPr>
    <w:r w:rsidRPr="00F13FAD">
      <w:rPr>
        <w:rFonts w:ascii="Calibri" w:eastAsia="Calibri" w:hAnsi="Calibri" w:cs="Calibri"/>
        <w:noProof/>
        <w:sz w:val="22"/>
      </w:rPr>
      <w:t>OFFICIAL</w:t>
    </w:r>
  </w:p>
  <w:p w14:paraId="099C4F6B" w14:textId="7F449518" w:rsidR="00450823" w:rsidRPr="00017F99" w:rsidRDefault="00F7373B" w:rsidP="004518E4">
    <w:pPr>
      <w:spacing w:after="0"/>
      <w:jc w:val="center"/>
      <w:rPr>
        <w:szCs w:val="24"/>
      </w:rPr>
    </w:pPr>
    <w:r w:rsidRPr="004518E4">
      <w:rPr>
        <w:rFonts w:ascii="Calibri" w:eastAsia="Calibri" w:hAnsi="Calibri" w:cs="Calibri"/>
        <w:noProof/>
        <w:sz w:val="22"/>
      </w:rPr>
      <w:t xml:space="preserve">Nature Repair Market </w:t>
    </w:r>
    <w:r w:rsidR="00C95706">
      <w:rPr>
        <w:rFonts w:ascii="Calibri" w:eastAsia="Calibri" w:hAnsi="Calibri" w:cs="Calibri"/>
        <w:noProof/>
        <w:sz w:val="22"/>
      </w:rPr>
      <w:t>E</w:t>
    </w:r>
    <w:r w:rsidRPr="004518E4">
      <w:rPr>
        <w:rFonts w:ascii="Calibri" w:eastAsia="Calibri" w:hAnsi="Calibri" w:cs="Calibri"/>
        <w:noProof/>
        <w:sz w:val="22"/>
      </w:rPr>
      <w:t xml:space="preserve">nhancing </w:t>
    </w:r>
    <w:r w:rsidR="00C95706">
      <w:rPr>
        <w:rFonts w:ascii="Calibri" w:eastAsia="Calibri" w:hAnsi="Calibri" w:cs="Calibri"/>
        <w:noProof/>
        <w:sz w:val="22"/>
      </w:rPr>
      <w:t>N</w:t>
    </w:r>
    <w:r w:rsidRPr="004518E4">
      <w:rPr>
        <w:rFonts w:ascii="Calibri" w:eastAsia="Calibri" w:hAnsi="Calibri" w:cs="Calibri"/>
        <w:noProof/>
        <w:sz w:val="22"/>
      </w:rPr>
      <w:t xml:space="preserve">ative </w:t>
    </w:r>
    <w:r w:rsidR="00C95706">
      <w:rPr>
        <w:rFonts w:ascii="Calibri" w:eastAsia="Calibri" w:hAnsi="Calibri" w:cs="Calibri"/>
        <w:noProof/>
        <w:sz w:val="22"/>
      </w:rPr>
      <w:t>V</w:t>
    </w:r>
    <w:r w:rsidRPr="004518E4">
      <w:rPr>
        <w:rFonts w:ascii="Calibri" w:eastAsia="Calibri" w:hAnsi="Calibri" w:cs="Calibri"/>
        <w:noProof/>
        <w:sz w:val="22"/>
      </w:rPr>
      <w:t xml:space="preserve">egetation </w:t>
    </w:r>
    <w:r w:rsidR="00263920">
      <w:rPr>
        <w:rFonts w:ascii="Calibri" w:eastAsia="Calibri" w:hAnsi="Calibri" w:cs="Calibri"/>
        <w:noProof/>
        <w:sz w:val="22"/>
      </w:rPr>
      <w:t xml:space="preserve">method </w:t>
    </w:r>
    <w:r w:rsidR="00C90E19">
      <w:rPr>
        <w:rFonts w:ascii="Calibri" w:eastAsia="Calibri" w:hAnsi="Calibri" w:cs="Calibri"/>
        <w:noProof/>
        <w:sz w:val="22"/>
      </w:rPr>
      <w:t>-</w:t>
    </w:r>
    <w:r w:rsidR="00A06B16">
      <w:rPr>
        <w:rFonts w:ascii="Calibri" w:eastAsia="Calibri" w:hAnsi="Calibri" w:cs="Calibri"/>
        <w:noProof/>
        <w:sz w:val="22"/>
      </w:rPr>
      <w:t xml:space="preserve"> </w:t>
    </w:r>
    <w:r w:rsidRPr="004518E4">
      <w:rPr>
        <w:rFonts w:ascii="Calibri" w:eastAsia="Calibri" w:hAnsi="Calibri" w:cs="Calibri"/>
        <w:noProof/>
        <w:sz w:val="22"/>
      </w:rPr>
      <w:t>proposed design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D799D" w14:textId="1A00CD22" w:rsidR="00B861B4" w:rsidRDefault="00A15D6D">
    <w:pPr>
      <w:pStyle w:val="Header"/>
      <w:jc w:val="left"/>
    </w:pPr>
    <w:r>
      <w:rPr>
        <w:noProof/>
      </w:rPr>
      <mc:AlternateContent>
        <mc:Choice Requires="wps">
          <w:drawing>
            <wp:anchor distT="0" distB="0" distL="0" distR="0" simplePos="0" relativeHeight="251658240" behindDoc="0" locked="0" layoutInCell="1" allowOverlap="1" wp14:anchorId="4C172F29" wp14:editId="50005E06">
              <wp:simplePos x="635" y="635"/>
              <wp:positionH relativeFrom="page">
                <wp:align>center</wp:align>
              </wp:positionH>
              <wp:positionV relativeFrom="page">
                <wp:align>top</wp:align>
              </wp:positionV>
              <wp:extent cx="551815" cy="404495"/>
              <wp:effectExtent l="0" t="0" r="635" b="14605"/>
              <wp:wrapNone/>
              <wp:docPr id="137339581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2001012" w14:textId="47754EBE" w:rsidR="00A15D6D" w:rsidRPr="00A15D6D" w:rsidRDefault="00A15D6D" w:rsidP="00A15D6D">
                          <w:pPr>
                            <w:spacing w:after="0"/>
                            <w:rPr>
                              <w:rFonts w:ascii="Calibri" w:eastAsia="Calibri" w:hAnsi="Calibri" w:cs="Calibri"/>
                              <w:noProof/>
                              <w:color w:val="FF0000"/>
                              <w:szCs w:val="24"/>
                            </w:rPr>
                          </w:pPr>
                          <w:r w:rsidRPr="00A15D6D">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172F29" id="_x0000_t202" coordsize="21600,21600" o:spt="202" path="m,l,21600r21600,l21600,xe">
              <v:stroke joinstyle="miter"/>
              <v:path gradientshapeok="t" o:connecttype="rect"/>
            </v:shapetype>
            <v:shape id="Text Box 1" o:spid="_x0000_s1028"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32001012" w14:textId="47754EBE" w:rsidR="00A15D6D" w:rsidRPr="00A15D6D" w:rsidRDefault="00A15D6D" w:rsidP="00A15D6D">
                    <w:pPr>
                      <w:spacing w:after="0"/>
                      <w:rPr>
                        <w:rFonts w:ascii="Calibri" w:eastAsia="Calibri" w:hAnsi="Calibri" w:cs="Calibri"/>
                        <w:noProof/>
                        <w:color w:val="FF0000"/>
                        <w:szCs w:val="24"/>
                      </w:rPr>
                    </w:pPr>
                    <w:r w:rsidRPr="00A15D6D">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956106"/>
    <w:multiLevelType w:val="multilevel"/>
    <w:tmpl w:val="A0241B28"/>
    <w:lvl w:ilvl="0">
      <w:start w:val="1"/>
      <w:numFmt w:val="bullet"/>
      <w:pStyle w:val="ListNumber"/>
      <w:lvlText w:val=""/>
      <w:lvlJc w:val="left"/>
      <w:pPr>
        <w:ind w:left="425" w:hanging="425"/>
      </w:pPr>
      <w:rPr>
        <w:rFonts w:ascii="Symbol" w:hAnsi="Symbol" w:hint="default"/>
        <w:color w:val="003150"/>
      </w:rPr>
    </w:lvl>
    <w:lvl w:ilvl="1">
      <w:start w:val="1"/>
      <w:numFmt w:val="bullet"/>
      <w:pStyle w:val="ListNumber2"/>
      <w:lvlText w:val=""/>
      <w:lvlJc w:val="left"/>
      <w:pPr>
        <w:ind w:left="851" w:hanging="426"/>
      </w:pPr>
      <w:rPr>
        <w:rFonts w:ascii="Symbol" w:hAnsi="Symbol" w:hint="default"/>
        <w:color w:val="auto"/>
      </w:rPr>
    </w:lvl>
    <w:lvl w:ilvl="2">
      <w:start w:val="1"/>
      <w:numFmt w:val="bullet"/>
      <w:pStyle w:val="ListNumber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 w15:restartNumberingAfterBreak="0">
    <w:nsid w:val="00794D60"/>
    <w:multiLevelType w:val="multilevel"/>
    <w:tmpl w:val="4D5658E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427B75"/>
    <w:multiLevelType w:val="multilevel"/>
    <w:tmpl w:val="2C30A40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15D7F1B"/>
    <w:multiLevelType w:val="multilevel"/>
    <w:tmpl w:val="1130DA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2011724"/>
    <w:multiLevelType w:val="multilevel"/>
    <w:tmpl w:val="E2D0D51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2354E51"/>
    <w:multiLevelType w:val="multilevel"/>
    <w:tmpl w:val="19B44EC0"/>
    <w:lvl w:ilvl="0">
      <w:start w:val="1"/>
      <w:numFmt w:val="lowerLetter"/>
      <w:lvlText w:val="%1."/>
      <w:lvlJc w:val="left"/>
      <w:pPr>
        <w:ind w:left="726" w:hanging="360"/>
      </w:pPr>
      <w:rPr>
        <w:rFonts w:hint="default"/>
      </w:rPr>
    </w:lvl>
    <w:lvl w:ilvl="1">
      <w:start w:val="1"/>
      <w:numFmt w:val="bullet"/>
      <w:lvlText w:val="o"/>
      <w:lvlJc w:val="left"/>
      <w:pPr>
        <w:ind w:left="1446" w:hanging="360"/>
      </w:pPr>
      <w:rPr>
        <w:rFonts w:ascii="Courier New" w:hAnsi="Courier New" w:hint="default"/>
      </w:rPr>
    </w:lvl>
    <w:lvl w:ilvl="2">
      <w:start w:val="1"/>
      <w:numFmt w:val="bullet"/>
      <w:lvlText w:val=""/>
      <w:lvlJc w:val="left"/>
      <w:pPr>
        <w:ind w:left="2166" w:hanging="360"/>
      </w:pPr>
      <w:rPr>
        <w:rFonts w:ascii="Wingdings" w:hAnsi="Wingdings" w:hint="default"/>
      </w:rPr>
    </w:lvl>
    <w:lvl w:ilvl="3">
      <w:start w:val="1"/>
      <w:numFmt w:val="bullet"/>
      <w:lvlText w:val=""/>
      <w:lvlJc w:val="left"/>
      <w:pPr>
        <w:ind w:left="2886" w:hanging="360"/>
      </w:pPr>
      <w:rPr>
        <w:rFonts w:ascii="Symbol" w:hAnsi="Symbol" w:hint="default"/>
      </w:rPr>
    </w:lvl>
    <w:lvl w:ilvl="4">
      <w:start w:val="1"/>
      <w:numFmt w:val="bullet"/>
      <w:lvlText w:val="o"/>
      <w:lvlJc w:val="left"/>
      <w:pPr>
        <w:ind w:left="3606" w:hanging="360"/>
      </w:pPr>
      <w:rPr>
        <w:rFonts w:ascii="Courier New" w:hAnsi="Courier New" w:hint="default"/>
      </w:rPr>
    </w:lvl>
    <w:lvl w:ilvl="5">
      <w:start w:val="1"/>
      <w:numFmt w:val="bullet"/>
      <w:lvlText w:val=""/>
      <w:lvlJc w:val="left"/>
      <w:pPr>
        <w:ind w:left="4326" w:hanging="360"/>
      </w:pPr>
      <w:rPr>
        <w:rFonts w:ascii="Wingdings" w:hAnsi="Wingdings" w:hint="default"/>
      </w:rPr>
    </w:lvl>
    <w:lvl w:ilvl="6">
      <w:start w:val="1"/>
      <w:numFmt w:val="bullet"/>
      <w:lvlText w:val=""/>
      <w:lvlJc w:val="left"/>
      <w:pPr>
        <w:ind w:left="5046" w:hanging="360"/>
      </w:pPr>
      <w:rPr>
        <w:rFonts w:ascii="Symbol" w:hAnsi="Symbol" w:hint="default"/>
      </w:rPr>
    </w:lvl>
    <w:lvl w:ilvl="7">
      <w:start w:val="1"/>
      <w:numFmt w:val="bullet"/>
      <w:lvlText w:val="o"/>
      <w:lvlJc w:val="left"/>
      <w:pPr>
        <w:ind w:left="5766" w:hanging="360"/>
      </w:pPr>
      <w:rPr>
        <w:rFonts w:ascii="Courier New" w:hAnsi="Courier New" w:hint="default"/>
      </w:rPr>
    </w:lvl>
    <w:lvl w:ilvl="8">
      <w:start w:val="1"/>
      <w:numFmt w:val="bullet"/>
      <w:lvlText w:val=""/>
      <w:lvlJc w:val="left"/>
      <w:pPr>
        <w:ind w:left="6486" w:hanging="360"/>
      </w:pPr>
      <w:rPr>
        <w:rFonts w:ascii="Wingdings" w:hAnsi="Wingdings" w:hint="default"/>
      </w:rPr>
    </w:lvl>
  </w:abstractNum>
  <w:abstractNum w:abstractNumId="6" w15:restartNumberingAfterBreak="0">
    <w:nsid w:val="034A520C"/>
    <w:multiLevelType w:val="multilevel"/>
    <w:tmpl w:val="BF220A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3755779"/>
    <w:multiLevelType w:val="multilevel"/>
    <w:tmpl w:val="0F9C2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91684F"/>
    <w:multiLevelType w:val="multilevel"/>
    <w:tmpl w:val="D6AC1F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4F02DD5"/>
    <w:multiLevelType w:val="multilevel"/>
    <w:tmpl w:val="15D8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6B62F7A"/>
    <w:multiLevelType w:val="multilevel"/>
    <w:tmpl w:val="3B2EE1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8107217"/>
    <w:multiLevelType w:val="hybridMultilevel"/>
    <w:tmpl w:val="AFC81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3D2CE3"/>
    <w:multiLevelType w:val="multilevel"/>
    <w:tmpl w:val="609E24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AB15265"/>
    <w:multiLevelType w:val="hybridMultilevel"/>
    <w:tmpl w:val="4D6237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AF46E60"/>
    <w:multiLevelType w:val="hybridMultilevel"/>
    <w:tmpl w:val="551C9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9C00FD"/>
    <w:multiLevelType w:val="multilevel"/>
    <w:tmpl w:val="ED3254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CF54B3E"/>
    <w:multiLevelType w:val="multilevel"/>
    <w:tmpl w:val="AC547EC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D6C0EE6"/>
    <w:multiLevelType w:val="multilevel"/>
    <w:tmpl w:val="6F06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135E3295"/>
    <w:multiLevelType w:val="multilevel"/>
    <w:tmpl w:val="98B00C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36F35EA"/>
    <w:multiLevelType w:val="multilevel"/>
    <w:tmpl w:val="09C4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46223D7"/>
    <w:multiLevelType w:val="multilevel"/>
    <w:tmpl w:val="52E4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8064FE9"/>
    <w:multiLevelType w:val="hybridMultilevel"/>
    <w:tmpl w:val="C0D07D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18510601"/>
    <w:multiLevelType w:val="multilevel"/>
    <w:tmpl w:val="25E8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89C535F"/>
    <w:multiLevelType w:val="multilevel"/>
    <w:tmpl w:val="78E4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A625BCC"/>
    <w:multiLevelType w:val="multilevel"/>
    <w:tmpl w:val="78CE0F3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AE8717B"/>
    <w:multiLevelType w:val="multilevel"/>
    <w:tmpl w:val="B358C60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AF02CC4"/>
    <w:multiLevelType w:val="multilevel"/>
    <w:tmpl w:val="1252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AF27F15"/>
    <w:multiLevelType w:val="multilevel"/>
    <w:tmpl w:val="36C823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DEF12F8"/>
    <w:multiLevelType w:val="multilevel"/>
    <w:tmpl w:val="D33A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E056A9B"/>
    <w:multiLevelType w:val="multilevel"/>
    <w:tmpl w:val="2DC097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E3A4691"/>
    <w:multiLevelType w:val="multilevel"/>
    <w:tmpl w:val="CDB2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E3A5EBC"/>
    <w:multiLevelType w:val="multilevel"/>
    <w:tmpl w:val="5D48EC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F20463A"/>
    <w:multiLevelType w:val="multilevel"/>
    <w:tmpl w:val="E78A532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F3A30FA"/>
    <w:multiLevelType w:val="hybridMultilevel"/>
    <w:tmpl w:val="473A0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F5662B6"/>
    <w:multiLevelType w:val="multilevel"/>
    <w:tmpl w:val="60587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1F94238F"/>
    <w:multiLevelType w:val="multilevel"/>
    <w:tmpl w:val="BDB2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0AF0336"/>
    <w:multiLevelType w:val="multilevel"/>
    <w:tmpl w:val="9CC8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1057060"/>
    <w:multiLevelType w:val="hybridMultilevel"/>
    <w:tmpl w:val="E97AA2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21A328D5"/>
    <w:multiLevelType w:val="hybridMultilevel"/>
    <w:tmpl w:val="76B684B6"/>
    <w:lvl w:ilvl="0" w:tplc="0C09000F">
      <w:start w:val="1"/>
      <w:numFmt w:val="decimal"/>
      <w:pStyle w:val="ListBullet"/>
      <w:lvlText w:val="%1."/>
      <w:lvlJc w:val="left"/>
      <w:pPr>
        <w:ind w:left="720" w:hanging="360"/>
      </w:pPr>
    </w:lvl>
    <w:lvl w:ilvl="1" w:tplc="0C090019">
      <w:start w:val="1"/>
      <w:numFmt w:val="lowerLetter"/>
      <w:pStyle w:val="ListBullet2"/>
      <w:lvlText w:val="%2."/>
      <w:lvlJc w:val="left"/>
      <w:pPr>
        <w:ind w:left="1440" w:hanging="360"/>
      </w:pPr>
    </w:lvl>
    <w:lvl w:ilvl="2" w:tplc="0C09001B">
      <w:start w:val="1"/>
      <w:numFmt w:val="lowerRoman"/>
      <w:pStyle w:val="ListBulle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3A6615A"/>
    <w:multiLevelType w:val="multilevel"/>
    <w:tmpl w:val="E61C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4806F14"/>
    <w:multiLevelType w:val="multilevel"/>
    <w:tmpl w:val="245EB050"/>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5777DD2"/>
    <w:multiLevelType w:val="hybridMultilevel"/>
    <w:tmpl w:val="581694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25801198"/>
    <w:multiLevelType w:val="hybridMultilevel"/>
    <w:tmpl w:val="4C9C82AE"/>
    <w:lvl w:ilvl="0" w:tplc="DD7A1290">
      <w:start w:val="1"/>
      <w:numFmt w:val="bullet"/>
      <w:lvlText w:val=""/>
      <w:lvlJc w:val="left"/>
      <w:pPr>
        <w:ind w:left="720" w:hanging="360"/>
      </w:pPr>
      <w:rPr>
        <w:rFonts w:ascii="Symbol" w:hAnsi="Symbol" w:hint="default"/>
      </w:rPr>
    </w:lvl>
    <w:lvl w:ilvl="1" w:tplc="64907E78">
      <w:start w:val="1"/>
      <w:numFmt w:val="bullet"/>
      <w:lvlText w:val="o"/>
      <w:lvlJc w:val="left"/>
      <w:pPr>
        <w:ind w:left="1440" w:hanging="360"/>
      </w:pPr>
      <w:rPr>
        <w:rFonts w:ascii="Courier New" w:hAnsi="Courier New" w:hint="default"/>
      </w:rPr>
    </w:lvl>
    <w:lvl w:ilvl="2" w:tplc="5CEEB3FA">
      <w:start w:val="1"/>
      <w:numFmt w:val="bullet"/>
      <w:lvlText w:val=""/>
      <w:lvlJc w:val="left"/>
      <w:pPr>
        <w:ind w:left="2160" w:hanging="360"/>
      </w:pPr>
      <w:rPr>
        <w:rFonts w:ascii="Wingdings" w:hAnsi="Wingdings" w:hint="default"/>
      </w:rPr>
    </w:lvl>
    <w:lvl w:ilvl="3" w:tplc="077A3814">
      <w:start w:val="1"/>
      <w:numFmt w:val="bullet"/>
      <w:lvlText w:val=""/>
      <w:lvlJc w:val="left"/>
      <w:pPr>
        <w:ind w:left="2880" w:hanging="360"/>
      </w:pPr>
      <w:rPr>
        <w:rFonts w:ascii="Symbol" w:hAnsi="Symbol" w:hint="default"/>
      </w:rPr>
    </w:lvl>
    <w:lvl w:ilvl="4" w:tplc="DD6651BC">
      <w:start w:val="1"/>
      <w:numFmt w:val="bullet"/>
      <w:lvlText w:val="o"/>
      <w:lvlJc w:val="left"/>
      <w:pPr>
        <w:ind w:left="3600" w:hanging="360"/>
      </w:pPr>
      <w:rPr>
        <w:rFonts w:ascii="Courier New" w:hAnsi="Courier New" w:hint="default"/>
      </w:rPr>
    </w:lvl>
    <w:lvl w:ilvl="5" w:tplc="294ED9D8">
      <w:start w:val="1"/>
      <w:numFmt w:val="bullet"/>
      <w:lvlText w:val=""/>
      <w:lvlJc w:val="left"/>
      <w:pPr>
        <w:ind w:left="4320" w:hanging="360"/>
      </w:pPr>
      <w:rPr>
        <w:rFonts w:ascii="Wingdings" w:hAnsi="Wingdings" w:hint="default"/>
      </w:rPr>
    </w:lvl>
    <w:lvl w:ilvl="6" w:tplc="B8F062A6">
      <w:start w:val="1"/>
      <w:numFmt w:val="bullet"/>
      <w:lvlText w:val=""/>
      <w:lvlJc w:val="left"/>
      <w:pPr>
        <w:ind w:left="5040" w:hanging="360"/>
      </w:pPr>
      <w:rPr>
        <w:rFonts w:ascii="Symbol" w:hAnsi="Symbol" w:hint="default"/>
      </w:rPr>
    </w:lvl>
    <w:lvl w:ilvl="7" w:tplc="1A020F2A">
      <w:start w:val="1"/>
      <w:numFmt w:val="bullet"/>
      <w:lvlText w:val="o"/>
      <w:lvlJc w:val="left"/>
      <w:pPr>
        <w:ind w:left="5760" w:hanging="360"/>
      </w:pPr>
      <w:rPr>
        <w:rFonts w:ascii="Courier New" w:hAnsi="Courier New" w:hint="default"/>
      </w:rPr>
    </w:lvl>
    <w:lvl w:ilvl="8" w:tplc="FD4E48C0">
      <w:start w:val="1"/>
      <w:numFmt w:val="bullet"/>
      <w:lvlText w:val=""/>
      <w:lvlJc w:val="left"/>
      <w:pPr>
        <w:ind w:left="6480" w:hanging="360"/>
      </w:pPr>
      <w:rPr>
        <w:rFonts w:ascii="Wingdings" w:hAnsi="Wingdings" w:hint="default"/>
      </w:rPr>
    </w:lvl>
  </w:abstractNum>
  <w:abstractNum w:abstractNumId="44" w15:restartNumberingAfterBreak="0">
    <w:nsid w:val="272B569A"/>
    <w:multiLevelType w:val="multilevel"/>
    <w:tmpl w:val="19B44EC0"/>
    <w:lvl w:ilvl="0">
      <w:start w:val="1"/>
      <w:numFmt w:val="lowerLetter"/>
      <w:lvlText w:val="%1."/>
      <w:lvlJc w:val="left"/>
      <w:pPr>
        <w:ind w:left="726" w:hanging="360"/>
      </w:pPr>
      <w:rPr>
        <w:rFonts w:hint="default"/>
      </w:rPr>
    </w:lvl>
    <w:lvl w:ilvl="1">
      <w:start w:val="1"/>
      <w:numFmt w:val="bullet"/>
      <w:lvlText w:val="o"/>
      <w:lvlJc w:val="left"/>
      <w:pPr>
        <w:ind w:left="1446" w:hanging="360"/>
      </w:pPr>
      <w:rPr>
        <w:rFonts w:ascii="Courier New" w:hAnsi="Courier New" w:hint="default"/>
      </w:rPr>
    </w:lvl>
    <w:lvl w:ilvl="2">
      <w:start w:val="1"/>
      <w:numFmt w:val="bullet"/>
      <w:lvlText w:val=""/>
      <w:lvlJc w:val="left"/>
      <w:pPr>
        <w:ind w:left="2166" w:hanging="360"/>
      </w:pPr>
      <w:rPr>
        <w:rFonts w:ascii="Wingdings" w:hAnsi="Wingdings" w:hint="default"/>
      </w:rPr>
    </w:lvl>
    <w:lvl w:ilvl="3">
      <w:start w:val="1"/>
      <w:numFmt w:val="bullet"/>
      <w:lvlText w:val=""/>
      <w:lvlJc w:val="left"/>
      <w:pPr>
        <w:ind w:left="2886" w:hanging="360"/>
      </w:pPr>
      <w:rPr>
        <w:rFonts w:ascii="Symbol" w:hAnsi="Symbol" w:hint="default"/>
      </w:rPr>
    </w:lvl>
    <w:lvl w:ilvl="4">
      <w:start w:val="1"/>
      <w:numFmt w:val="bullet"/>
      <w:lvlText w:val="o"/>
      <w:lvlJc w:val="left"/>
      <w:pPr>
        <w:ind w:left="3606" w:hanging="360"/>
      </w:pPr>
      <w:rPr>
        <w:rFonts w:ascii="Courier New" w:hAnsi="Courier New" w:hint="default"/>
      </w:rPr>
    </w:lvl>
    <w:lvl w:ilvl="5">
      <w:start w:val="1"/>
      <w:numFmt w:val="bullet"/>
      <w:lvlText w:val=""/>
      <w:lvlJc w:val="left"/>
      <w:pPr>
        <w:ind w:left="4326" w:hanging="360"/>
      </w:pPr>
      <w:rPr>
        <w:rFonts w:ascii="Wingdings" w:hAnsi="Wingdings" w:hint="default"/>
      </w:rPr>
    </w:lvl>
    <w:lvl w:ilvl="6">
      <w:start w:val="1"/>
      <w:numFmt w:val="bullet"/>
      <w:lvlText w:val=""/>
      <w:lvlJc w:val="left"/>
      <w:pPr>
        <w:ind w:left="5046" w:hanging="360"/>
      </w:pPr>
      <w:rPr>
        <w:rFonts w:ascii="Symbol" w:hAnsi="Symbol" w:hint="default"/>
      </w:rPr>
    </w:lvl>
    <w:lvl w:ilvl="7">
      <w:start w:val="1"/>
      <w:numFmt w:val="bullet"/>
      <w:lvlText w:val="o"/>
      <w:lvlJc w:val="left"/>
      <w:pPr>
        <w:ind w:left="5766" w:hanging="360"/>
      </w:pPr>
      <w:rPr>
        <w:rFonts w:ascii="Courier New" w:hAnsi="Courier New" w:hint="default"/>
      </w:rPr>
    </w:lvl>
    <w:lvl w:ilvl="8">
      <w:start w:val="1"/>
      <w:numFmt w:val="bullet"/>
      <w:lvlText w:val=""/>
      <w:lvlJc w:val="left"/>
      <w:pPr>
        <w:ind w:left="6486" w:hanging="360"/>
      </w:pPr>
      <w:rPr>
        <w:rFonts w:ascii="Wingdings" w:hAnsi="Wingdings" w:hint="default"/>
      </w:rPr>
    </w:lvl>
  </w:abstractNum>
  <w:abstractNum w:abstractNumId="45" w15:restartNumberingAfterBreak="0">
    <w:nsid w:val="27D256A0"/>
    <w:multiLevelType w:val="multilevel"/>
    <w:tmpl w:val="00621B6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815778C"/>
    <w:multiLevelType w:val="multilevel"/>
    <w:tmpl w:val="12E09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8B31BC7"/>
    <w:multiLevelType w:val="multilevel"/>
    <w:tmpl w:val="6010C8D0"/>
    <w:lvl w:ilvl="0">
      <w:start w:val="1"/>
      <w:numFmt w:val="decimal"/>
      <w:lvlText w:val="Section %1"/>
      <w:lvlJc w:val="left"/>
      <w:pPr>
        <w:ind w:left="360" w:hanging="360"/>
      </w:pPr>
      <w:rPr>
        <w:rFonts w:hint="default"/>
      </w:rPr>
    </w:lvl>
    <w:lvl w:ilvl="1">
      <w:start w:val="1"/>
      <w:numFmt w:val="decimal"/>
      <w:lvlText w:val="%1.%2."/>
      <w:lvlJc w:val="left"/>
      <w:pPr>
        <w:ind w:left="5111" w:hanging="432"/>
      </w:pPr>
    </w:lvl>
    <w:lvl w:ilvl="2">
      <w:start w:val="1"/>
      <w:numFmt w:val="decimal"/>
      <w:pStyle w:val="HeadingSmal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92C33E6"/>
    <w:multiLevelType w:val="multilevel"/>
    <w:tmpl w:val="31528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95B3B06"/>
    <w:multiLevelType w:val="multilevel"/>
    <w:tmpl w:val="409ABC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29A25430"/>
    <w:multiLevelType w:val="multilevel"/>
    <w:tmpl w:val="5866944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1" w15:restartNumberingAfterBreak="0">
    <w:nsid w:val="2A705027"/>
    <w:multiLevelType w:val="multilevel"/>
    <w:tmpl w:val="7302B8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2AFD700F"/>
    <w:multiLevelType w:val="multilevel"/>
    <w:tmpl w:val="7250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B4D6CD8"/>
    <w:multiLevelType w:val="multilevel"/>
    <w:tmpl w:val="C1883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2B730C69"/>
    <w:multiLevelType w:val="multilevel"/>
    <w:tmpl w:val="DC2E692C"/>
    <w:lvl w:ilvl="0">
      <w:start w:val="1"/>
      <w:numFmt w:val="decimal"/>
      <w:pStyle w:val="Fin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C4D2FD9"/>
    <w:multiLevelType w:val="multilevel"/>
    <w:tmpl w:val="A7340B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2D5E3173"/>
    <w:multiLevelType w:val="multilevel"/>
    <w:tmpl w:val="88B6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8345DF"/>
    <w:multiLevelType w:val="multilevel"/>
    <w:tmpl w:val="A03A451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2F3B14FA"/>
    <w:multiLevelType w:val="multilevel"/>
    <w:tmpl w:val="BFA0D5D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2F8C9E18"/>
    <w:multiLevelType w:val="hybridMultilevel"/>
    <w:tmpl w:val="2CCC009C"/>
    <w:lvl w:ilvl="0" w:tplc="B68CC05C">
      <w:start w:val="1"/>
      <w:numFmt w:val="decimal"/>
      <w:lvlText w:val="%1."/>
      <w:lvlJc w:val="left"/>
      <w:pPr>
        <w:ind w:left="360" w:hanging="360"/>
      </w:pPr>
    </w:lvl>
    <w:lvl w:ilvl="1" w:tplc="2452C058">
      <w:start w:val="1"/>
      <w:numFmt w:val="lowerLetter"/>
      <w:lvlText w:val="%2."/>
      <w:lvlJc w:val="left"/>
      <w:pPr>
        <w:ind w:left="1440" w:hanging="360"/>
      </w:pPr>
    </w:lvl>
    <w:lvl w:ilvl="2" w:tplc="950439B8">
      <w:start w:val="1"/>
      <w:numFmt w:val="lowerRoman"/>
      <w:lvlText w:val="%3."/>
      <w:lvlJc w:val="right"/>
      <w:pPr>
        <w:ind w:left="2160" w:hanging="180"/>
      </w:pPr>
    </w:lvl>
    <w:lvl w:ilvl="3" w:tplc="A2F40718">
      <w:start w:val="1"/>
      <w:numFmt w:val="decimal"/>
      <w:lvlText w:val="%4."/>
      <w:lvlJc w:val="left"/>
      <w:pPr>
        <w:ind w:left="2880" w:hanging="360"/>
      </w:pPr>
    </w:lvl>
    <w:lvl w:ilvl="4" w:tplc="782A5F98">
      <w:start w:val="1"/>
      <w:numFmt w:val="lowerLetter"/>
      <w:lvlText w:val="%5."/>
      <w:lvlJc w:val="left"/>
      <w:pPr>
        <w:ind w:left="3600" w:hanging="360"/>
      </w:pPr>
    </w:lvl>
    <w:lvl w:ilvl="5" w:tplc="D7EE43FE">
      <w:start w:val="1"/>
      <w:numFmt w:val="lowerRoman"/>
      <w:lvlText w:val="%6."/>
      <w:lvlJc w:val="right"/>
      <w:pPr>
        <w:ind w:left="4320" w:hanging="180"/>
      </w:pPr>
    </w:lvl>
    <w:lvl w:ilvl="6" w:tplc="B428F0B2">
      <w:start w:val="1"/>
      <w:numFmt w:val="decimal"/>
      <w:lvlText w:val="%7."/>
      <w:lvlJc w:val="left"/>
      <w:pPr>
        <w:ind w:left="5040" w:hanging="360"/>
      </w:pPr>
    </w:lvl>
    <w:lvl w:ilvl="7" w:tplc="A2F29352">
      <w:start w:val="1"/>
      <w:numFmt w:val="lowerLetter"/>
      <w:lvlText w:val="%8."/>
      <w:lvlJc w:val="left"/>
      <w:pPr>
        <w:ind w:left="5760" w:hanging="360"/>
      </w:pPr>
    </w:lvl>
    <w:lvl w:ilvl="8" w:tplc="2F6CB130">
      <w:start w:val="1"/>
      <w:numFmt w:val="lowerRoman"/>
      <w:lvlText w:val="%9."/>
      <w:lvlJc w:val="right"/>
      <w:pPr>
        <w:ind w:left="6480" w:hanging="180"/>
      </w:pPr>
    </w:lvl>
  </w:abstractNum>
  <w:abstractNum w:abstractNumId="60" w15:restartNumberingAfterBreak="0">
    <w:nsid w:val="30B30D2D"/>
    <w:multiLevelType w:val="multilevel"/>
    <w:tmpl w:val="380C6C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324959E1"/>
    <w:multiLevelType w:val="multilevel"/>
    <w:tmpl w:val="8FAC3FB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35122109"/>
    <w:multiLevelType w:val="multilevel"/>
    <w:tmpl w:val="2182F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5605EFD"/>
    <w:multiLevelType w:val="multilevel"/>
    <w:tmpl w:val="9A9023E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36384CDA"/>
    <w:multiLevelType w:val="multilevel"/>
    <w:tmpl w:val="094C0AA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364A71C0"/>
    <w:multiLevelType w:val="multilevel"/>
    <w:tmpl w:val="6C7AED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3797602C"/>
    <w:multiLevelType w:val="multilevel"/>
    <w:tmpl w:val="83BEA6D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38491705"/>
    <w:multiLevelType w:val="multilevel"/>
    <w:tmpl w:val="12E09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B090BB7"/>
    <w:multiLevelType w:val="multilevel"/>
    <w:tmpl w:val="3162D1A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11D36C8"/>
    <w:multiLevelType w:val="multilevel"/>
    <w:tmpl w:val="AB9290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411F753E"/>
    <w:multiLevelType w:val="multilevel"/>
    <w:tmpl w:val="5558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3170571"/>
    <w:multiLevelType w:val="multilevel"/>
    <w:tmpl w:val="BB26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5132EB4"/>
    <w:multiLevelType w:val="multilevel"/>
    <w:tmpl w:val="96B05DE8"/>
    <w:lvl w:ilvl="0">
      <w:start w:val="1"/>
      <w:numFmt w:val="decimal"/>
      <w:lvlText w:val="%1."/>
      <w:lvlJc w:val="left"/>
      <w:pPr>
        <w:ind w:left="1069" w:hanging="360"/>
      </w:pPr>
      <w:rPr>
        <w:color w:val="197C7D" w:themeColor="accent1"/>
      </w:rPr>
    </w:lvl>
    <w:lvl w:ilvl="1">
      <w:start w:val="1"/>
      <w:numFmt w:val="decimal"/>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3" w15:restartNumberingAfterBreak="0">
    <w:nsid w:val="45E81313"/>
    <w:multiLevelType w:val="multilevel"/>
    <w:tmpl w:val="CD9E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7251550"/>
    <w:multiLevelType w:val="multilevel"/>
    <w:tmpl w:val="934AE35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47780F02"/>
    <w:multiLevelType w:val="multilevel"/>
    <w:tmpl w:val="0784A88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48DE2E4A"/>
    <w:multiLevelType w:val="multilevel"/>
    <w:tmpl w:val="A0241B28"/>
    <w:styleLink w:val="Headinglist"/>
    <w:lvl w:ilvl="0">
      <w:start w:val="1"/>
      <w:numFmt w:val="bullet"/>
      <w:pStyle w:val="BoxText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7" w15:restartNumberingAfterBreak="0">
    <w:nsid w:val="4B1D85F4"/>
    <w:multiLevelType w:val="multilevel"/>
    <w:tmpl w:val="41BA1034"/>
    <w:styleLink w:val="List1"/>
    <w:lvl w:ilvl="0">
      <w:start w:val="1"/>
      <w:numFmt w:val="bullet"/>
      <w:lvlText w:val=""/>
      <w:lvlJc w:val="left"/>
      <w:pPr>
        <w:ind w:left="726" w:hanging="360"/>
      </w:pPr>
      <w:rPr>
        <w:rFonts w:ascii="Symbol" w:hAnsi="Symbol" w:hint="default"/>
      </w:rPr>
    </w:lvl>
    <w:lvl w:ilvl="1">
      <w:start w:val="1"/>
      <w:numFmt w:val="bullet"/>
      <w:lvlText w:val="o"/>
      <w:lvlJc w:val="left"/>
      <w:pPr>
        <w:ind w:left="1446" w:hanging="360"/>
      </w:pPr>
      <w:rPr>
        <w:rFonts w:ascii="Courier New" w:hAnsi="Courier New" w:hint="default"/>
      </w:rPr>
    </w:lvl>
    <w:lvl w:ilvl="2">
      <w:start w:val="1"/>
      <w:numFmt w:val="bullet"/>
      <w:lvlText w:val=""/>
      <w:lvlJc w:val="left"/>
      <w:pPr>
        <w:ind w:left="2166" w:hanging="360"/>
      </w:pPr>
      <w:rPr>
        <w:rFonts w:ascii="Wingdings" w:hAnsi="Wingdings" w:hint="default"/>
      </w:rPr>
    </w:lvl>
    <w:lvl w:ilvl="3">
      <w:start w:val="1"/>
      <w:numFmt w:val="bullet"/>
      <w:lvlText w:val=""/>
      <w:lvlJc w:val="left"/>
      <w:pPr>
        <w:ind w:left="2886" w:hanging="360"/>
      </w:pPr>
      <w:rPr>
        <w:rFonts w:ascii="Symbol" w:hAnsi="Symbol" w:hint="default"/>
      </w:rPr>
    </w:lvl>
    <w:lvl w:ilvl="4">
      <w:start w:val="1"/>
      <w:numFmt w:val="bullet"/>
      <w:lvlText w:val="o"/>
      <w:lvlJc w:val="left"/>
      <w:pPr>
        <w:ind w:left="3606" w:hanging="360"/>
      </w:pPr>
      <w:rPr>
        <w:rFonts w:ascii="Courier New" w:hAnsi="Courier New" w:hint="default"/>
      </w:rPr>
    </w:lvl>
    <w:lvl w:ilvl="5">
      <w:start w:val="1"/>
      <w:numFmt w:val="bullet"/>
      <w:lvlText w:val=""/>
      <w:lvlJc w:val="left"/>
      <w:pPr>
        <w:ind w:left="4326" w:hanging="360"/>
      </w:pPr>
      <w:rPr>
        <w:rFonts w:ascii="Wingdings" w:hAnsi="Wingdings" w:hint="default"/>
      </w:rPr>
    </w:lvl>
    <w:lvl w:ilvl="6">
      <w:start w:val="1"/>
      <w:numFmt w:val="bullet"/>
      <w:lvlText w:val=""/>
      <w:lvlJc w:val="left"/>
      <w:pPr>
        <w:ind w:left="5046" w:hanging="360"/>
      </w:pPr>
      <w:rPr>
        <w:rFonts w:ascii="Symbol" w:hAnsi="Symbol" w:hint="default"/>
      </w:rPr>
    </w:lvl>
    <w:lvl w:ilvl="7">
      <w:start w:val="1"/>
      <w:numFmt w:val="bullet"/>
      <w:lvlText w:val="o"/>
      <w:lvlJc w:val="left"/>
      <w:pPr>
        <w:ind w:left="5766" w:hanging="360"/>
      </w:pPr>
      <w:rPr>
        <w:rFonts w:ascii="Courier New" w:hAnsi="Courier New" w:hint="default"/>
      </w:rPr>
    </w:lvl>
    <w:lvl w:ilvl="8">
      <w:start w:val="1"/>
      <w:numFmt w:val="bullet"/>
      <w:lvlText w:val=""/>
      <w:lvlJc w:val="left"/>
      <w:pPr>
        <w:ind w:left="6486" w:hanging="360"/>
      </w:pPr>
      <w:rPr>
        <w:rFonts w:ascii="Wingdings" w:hAnsi="Wingdings" w:hint="default"/>
      </w:rPr>
    </w:lvl>
  </w:abstractNum>
  <w:abstractNum w:abstractNumId="78" w15:restartNumberingAfterBreak="0">
    <w:nsid w:val="4BB8077F"/>
    <w:multiLevelType w:val="multilevel"/>
    <w:tmpl w:val="987E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D2308E3"/>
    <w:multiLevelType w:val="multilevel"/>
    <w:tmpl w:val="5FEAF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4DB72FF7"/>
    <w:multiLevelType w:val="multilevel"/>
    <w:tmpl w:val="9D1A88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4F024E1E"/>
    <w:multiLevelType w:val="multilevel"/>
    <w:tmpl w:val="C00038B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0867562"/>
    <w:multiLevelType w:val="multilevel"/>
    <w:tmpl w:val="C99C08C2"/>
    <w:lvl w:ilvl="0">
      <w:start w:val="1"/>
      <w:numFmt w:val="lowerLetter"/>
      <w:lvlText w:val="%1."/>
      <w:lvlJc w:val="left"/>
      <w:pPr>
        <w:ind w:left="726" w:hanging="360"/>
      </w:pPr>
      <w:rPr>
        <w:rFonts w:hint="default"/>
      </w:rPr>
    </w:lvl>
    <w:lvl w:ilvl="1">
      <w:start w:val="1"/>
      <w:numFmt w:val="bullet"/>
      <w:lvlText w:val="o"/>
      <w:lvlJc w:val="left"/>
      <w:pPr>
        <w:ind w:left="1446" w:hanging="360"/>
      </w:pPr>
      <w:rPr>
        <w:rFonts w:ascii="Courier New" w:hAnsi="Courier New" w:hint="default"/>
      </w:rPr>
    </w:lvl>
    <w:lvl w:ilvl="2">
      <w:start w:val="1"/>
      <w:numFmt w:val="bullet"/>
      <w:lvlText w:val=""/>
      <w:lvlJc w:val="left"/>
      <w:pPr>
        <w:ind w:left="2166" w:hanging="360"/>
      </w:pPr>
      <w:rPr>
        <w:rFonts w:ascii="Wingdings" w:hAnsi="Wingdings" w:hint="default"/>
      </w:rPr>
    </w:lvl>
    <w:lvl w:ilvl="3">
      <w:start w:val="1"/>
      <w:numFmt w:val="bullet"/>
      <w:lvlText w:val=""/>
      <w:lvlJc w:val="left"/>
      <w:pPr>
        <w:ind w:left="2886" w:hanging="360"/>
      </w:pPr>
      <w:rPr>
        <w:rFonts w:ascii="Symbol" w:hAnsi="Symbol" w:hint="default"/>
      </w:rPr>
    </w:lvl>
    <w:lvl w:ilvl="4">
      <w:start w:val="1"/>
      <w:numFmt w:val="bullet"/>
      <w:lvlText w:val="o"/>
      <w:lvlJc w:val="left"/>
      <w:pPr>
        <w:ind w:left="3606" w:hanging="360"/>
      </w:pPr>
      <w:rPr>
        <w:rFonts w:ascii="Courier New" w:hAnsi="Courier New" w:hint="default"/>
      </w:rPr>
    </w:lvl>
    <w:lvl w:ilvl="5">
      <w:start w:val="1"/>
      <w:numFmt w:val="bullet"/>
      <w:lvlText w:val=""/>
      <w:lvlJc w:val="left"/>
      <w:pPr>
        <w:ind w:left="4326" w:hanging="360"/>
      </w:pPr>
      <w:rPr>
        <w:rFonts w:ascii="Wingdings" w:hAnsi="Wingdings" w:hint="default"/>
      </w:rPr>
    </w:lvl>
    <w:lvl w:ilvl="6">
      <w:start w:val="1"/>
      <w:numFmt w:val="bullet"/>
      <w:lvlText w:val=""/>
      <w:lvlJc w:val="left"/>
      <w:pPr>
        <w:ind w:left="5046" w:hanging="360"/>
      </w:pPr>
      <w:rPr>
        <w:rFonts w:ascii="Symbol" w:hAnsi="Symbol" w:hint="default"/>
      </w:rPr>
    </w:lvl>
    <w:lvl w:ilvl="7">
      <w:start w:val="1"/>
      <w:numFmt w:val="bullet"/>
      <w:lvlText w:val="o"/>
      <w:lvlJc w:val="left"/>
      <w:pPr>
        <w:ind w:left="5766" w:hanging="360"/>
      </w:pPr>
      <w:rPr>
        <w:rFonts w:ascii="Courier New" w:hAnsi="Courier New" w:hint="default"/>
      </w:rPr>
    </w:lvl>
    <w:lvl w:ilvl="8">
      <w:start w:val="1"/>
      <w:numFmt w:val="bullet"/>
      <w:lvlText w:val=""/>
      <w:lvlJc w:val="left"/>
      <w:pPr>
        <w:ind w:left="6486" w:hanging="360"/>
      </w:pPr>
      <w:rPr>
        <w:rFonts w:ascii="Wingdings" w:hAnsi="Wingdings" w:hint="default"/>
      </w:rPr>
    </w:lvl>
  </w:abstractNum>
  <w:abstractNum w:abstractNumId="83" w15:restartNumberingAfterBreak="0">
    <w:nsid w:val="51A8673E"/>
    <w:multiLevelType w:val="multilevel"/>
    <w:tmpl w:val="25A2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3E419C6"/>
    <w:multiLevelType w:val="hybridMultilevel"/>
    <w:tmpl w:val="F120E2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15:restartNumberingAfterBreak="0">
    <w:nsid w:val="57331127"/>
    <w:multiLevelType w:val="multilevel"/>
    <w:tmpl w:val="19B44EC0"/>
    <w:lvl w:ilvl="0">
      <w:start w:val="1"/>
      <w:numFmt w:val="lowerLetter"/>
      <w:lvlText w:val="%1."/>
      <w:lvlJc w:val="left"/>
      <w:pPr>
        <w:ind w:left="726" w:hanging="360"/>
      </w:pPr>
      <w:rPr>
        <w:rFonts w:hint="default"/>
      </w:rPr>
    </w:lvl>
    <w:lvl w:ilvl="1">
      <w:start w:val="1"/>
      <w:numFmt w:val="bullet"/>
      <w:lvlText w:val="o"/>
      <w:lvlJc w:val="left"/>
      <w:pPr>
        <w:ind w:left="1446" w:hanging="360"/>
      </w:pPr>
      <w:rPr>
        <w:rFonts w:ascii="Courier New" w:hAnsi="Courier New" w:hint="default"/>
      </w:rPr>
    </w:lvl>
    <w:lvl w:ilvl="2">
      <w:start w:val="1"/>
      <w:numFmt w:val="bullet"/>
      <w:lvlText w:val=""/>
      <w:lvlJc w:val="left"/>
      <w:pPr>
        <w:ind w:left="2166" w:hanging="360"/>
      </w:pPr>
      <w:rPr>
        <w:rFonts w:ascii="Wingdings" w:hAnsi="Wingdings" w:hint="default"/>
      </w:rPr>
    </w:lvl>
    <w:lvl w:ilvl="3">
      <w:start w:val="1"/>
      <w:numFmt w:val="bullet"/>
      <w:lvlText w:val=""/>
      <w:lvlJc w:val="left"/>
      <w:pPr>
        <w:ind w:left="2886" w:hanging="360"/>
      </w:pPr>
      <w:rPr>
        <w:rFonts w:ascii="Symbol" w:hAnsi="Symbol" w:hint="default"/>
      </w:rPr>
    </w:lvl>
    <w:lvl w:ilvl="4">
      <w:start w:val="1"/>
      <w:numFmt w:val="bullet"/>
      <w:lvlText w:val="o"/>
      <w:lvlJc w:val="left"/>
      <w:pPr>
        <w:ind w:left="3606" w:hanging="360"/>
      </w:pPr>
      <w:rPr>
        <w:rFonts w:ascii="Courier New" w:hAnsi="Courier New" w:hint="default"/>
      </w:rPr>
    </w:lvl>
    <w:lvl w:ilvl="5">
      <w:start w:val="1"/>
      <w:numFmt w:val="bullet"/>
      <w:lvlText w:val=""/>
      <w:lvlJc w:val="left"/>
      <w:pPr>
        <w:ind w:left="4326" w:hanging="360"/>
      </w:pPr>
      <w:rPr>
        <w:rFonts w:ascii="Wingdings" w:hAnsi="Wingdings" w:hint="default"/>
      </w:rPr>
    </w:lvl>
    <w:lvl w:ilvl="6">
      <w:start w:val="1"/>
      <w:numFmt w:val="bullet"/>
      <w:lvlText w:val=""/>
      <w:lvlJc w:val="left"/>
      <w:pPr>
        <w:ind w:left="5046" w:hanging="360"/>
      </w:pPr>
      <w:rPr>
        <w:rFonts w:ascii="Symbol" w:hAnsi="Symbol" w:hint="default"/>
      </w:rPr>
    </w:lvl>
    <w:lvl w:ilvl="7">
      <w:start w:val="1"/>
      <w:numFmt w:val="bullet"/>
      <w:lvlText w:val="o"/>
      <w:lvlJc w:val="left"/>
      <w:pPr>
        <w:ind w:left="5766" w:hanging="360"/>
      </w:pPr>
      <w:rPr>
        <w:rFonts w:ascii="Courier New" w:hAnsi="Courier New" w:hint="default"/>
      </w:rPr>
    </w:lvl>
    <w:lvl w:ilvl="8">
      <w:start w:val="1"/>
      <w:numFmt w:val="bullet"/>
      <w:lvlText w:val=""/>
      <w:lvlJc w:val="left"/>
      <w:pPr>
        <w:ind w:left="6486" w:hanging="360"/>
      </w:pPr>
      <w:rPr>
        <w:rFonts w:ascii="Wingdings" w:hAnsi="Wingdings" w:hint="default"/>
      </w:rPr>
    </w:lvl>
  </w:abstractNum>
  <w:abstractNum w:abstractNumId="86" w15:restartNumberingAfterBreak="0">
    <w:nsid w:val="5770342E"/>
    <w:multiLevelType w:val="multilevel"/>
    <w:tmpl w:val="887C8464"/>
    <w:styleLink w:val="TableBulletlist"/>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7" w15:restartNumberingAfterBreak="0">
    <w:nsid w:val="588709FD"/>
    <w:multiLevelType w:val="multilevel"/>
    <w:tmpl w:val="BCBC281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5BE06F2A"/>
    <w:multiLevelType w:val="multilevel"/>
    <w:tmpl w:val="D9CC0F0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5D694A22"/>
    <w:multiLevelType w:val="hybridMultilevel"/>
    <w:tmpl w:val="5D002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E496B63"/>
    <w:multiLevelType w:val="multilevel"/>
    <w:tmpl w:val="E4AC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E844B54"/>
    <w:multiLevelType w:val="multilevel"/>
    <w:tmpl w:val="3AE0034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5E8A0F46"/>
    <w:multiLevelType w:val="hybridMultilevel"/>
    <w:tmpl w:val="D394836A"/>
    <w:lvl w:ilvl="0" w:tplc="0C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5FEE1F41"/>
    <w:multiLevelType w:val="hybridMultilevel"/>
    <w:tmpl w:val="97CC01E0"/>
    <w:styleLink w:val="Numberlist"/>
    <w:lvl w:ilvl="0" w:tplc="386019A2">
      <w:start w:val="6"/>
      <w:numFmt w:val="decimal"/>
      <w:lvlText w:val="%1."/>
      <w:lvlJc w:val="left"/>
      <w:pPr>
        <w:ind w:left="360" w:hanging="360"/>
      </w:pPr>
    </w:lvl>
    <w:lvl w:ilvl="1" w:tplc="B57CC7E4">
      <w:start w:val="1"/>
      <w:numFmt w:val="lowerLetter"/>
      <w:lvlText w:val="%2."/>
      <w:lvlJc w:val="left"/>
      <w:pPr>
        <w:ind w:left="1440" w:hanging="360"/>
      </w:pPr>
    </w:lvl>
    <w:lvl w:ilvl="2" w:tplc="15C69E84">
      <w:start w:val="1"/>
      <w:numFmt w:val="lowerRoman"/>
      <w:lvlText w:val="%3."/>
      <w:lvlJc w:val="right"/>
      <w:pPr>
        <w:ind w:left="2160" w:hanging="180"/>
      </w:pPr>
    </w:lvl>
    <w:lvl w:ilvl="3" w:tplc="A41C3F0A">
      <w:start w:val="1"/>
      <w:numFmt w:val="decimal"/>
      <w:lvlText w:val="%4."/>
      <w:lvlJc w:val="left"/>
      <w:pPr>
        <w:ind w:left="2880" w:hanging="360"/>
      </w:pPr>
    </w:lvl>
    <w:lvl w:ilvl="4" w:tplc="E94ED3E2">
      <w:start w:val="1"/>
      <w:numFmt w:val="lowerLetter"/>
      <w:lvlText w:val="%5."/>
      <w:lvlJc w:val="left"/>
      <w:pPr>
        <w:ind w:left="3600" w:hanging="360"/>
      </w:pPr>
    </w:lvl>
    <w:lvl w:ilvl="5" w:tplc="01AA1656">
      <w:start w:val="1"/>
      <w:numFmt w:val="lowerRoman"/>
      <w:lvlText w:val="%6."/>
      <w:lvlJc w:val="right"/>
      <w:pPr>
        <w:ind w:left="4320" w:hanging="180"/>
      </w:pPr>
    </w:lvl>
    <w:lvl w:ilvl="6" w:tplc="35DEEF0E">
      <w:start w:val="1"/>
      <w:numFmt w:val="decimal"/>
      <w:lvlText w:val="%7."/>
      <w:lvlJc w:val="left"/>
      <w:pPr>
        <w:ind w:left="5040" w:hanging="360"/>
      </w:pPr>
    </w:lvl>
    <w:lvl w:ilvl="7" w:tplc="9852F3D8">
      <w:start w:val="1"/>
      <w:numFmt w:val="lowerLetter"/>
      <w:lvlText w:val="%8."/>
      <w:lvlJc w:val="left"/>
      <w:pPr>
        <w:ind w:left="5760" w:hanging="360"/>
      </w:pPr>
    </w:lvl>
    <w:lvl w:ilvl="8" w:tplc="65CCD670">
      <w:start w:val="1"/>
      <w:numFmt w:val="lowerRoman"/>
      <w:lvlText w:val="%9."/>
      <w:lvlJc w:val="right"/>
      <w:pPr>
        <w:ind w:left="6480" w:hanging="180"/>
      </w:pPr>
    </w:lvl>
  </w:abstractNum>
  <w:abstractNum w:abstractNumId="94" w15:restartNumberingAfterBreak="0">
    <w:nsid w:val="60740FB8"/>
    <w:multiLevelType w:val="multilevel"/>
    <w:tmpl w:val="6A74763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0FC6767"/>
    <w:multiLevelType w:val="multilevel"/>
    <w:tmpl w:val="3B50F3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18A40EB"/>
    <w:multiLevelType w:val="multilevel"/>
    <w:tmpl w:val="5B16F6E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61DB5D13"/>
    <w:multiLevelType w:val="multilevel"/>
    <w:tmpl w:val="CA24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33A68BF"/>
    <w:multiLevelType w:val="multilevel"/>
    <w:tmpl w:val="43EE7D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641A7BDF"/>
    <w:multiLevelType w:val="multilevel"/>
    <w:tmpl w:val="DE168F6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64403121"/>
    <w:multiLevelType w:val="multilevel"/>
    <w:tmpl w:val="194603E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662A15B1"/>
    <w:multiLevelType w:val="hybridMultilevel"/>
    <w:tmpl w:val="6CF42710"/>
    <w:lvl w:ilvl="0" w:tplc="FEA232BC">
      <w:start w:val="1"/>
      <w:numFmt w:val="bullet"/>
      <w:lvlText w:val=""/>
      <w:lvlJc w:val="left"/>
      <w:pPr>
        <w:ind w:left="720" w:hanging="360"/>
      </w:pPr>
      <w:rPr>
        <w:rFonts w:ascii="Symbol" w:hAnsi="Symbol" w:hint="default"/>
      </w:rPr>
    </w:lvl>
    <w:lvl w:ilvl="1" w:tplc="E6828F80">
      <w:start w:val="1"/>
      <w:numFmt w:val="bullet"/>
      <w:lvlText w:val="o"/>
      <w:lvlJc w:val="left"/>
      <w:pPr>
        <w:ind w:left="1440" w:hanging="360"/>
      </w:pPr>
      <w:rPr>
        <w:rFonts w:ascii="Courier New" w:hAnsi="Courier New" w:hint="default"/>
      </w:rPr>
    </w:lvl>
    <w:lvl w:ilvl="2" w:tplc="8BB666CA">
      <w:start w:val="1"/>
      <w:numFmt w:val="bullet"/>
      <w:lvlText w:val=""/>
      <w:lvlJc w:val="left"/>
      <w:pPr>
        <w:ind w:left="2160" w:hanging="360"/>
      </w:pPr>
      <w:rPr>
        <w:rFonts w:ascii="Wingdings" w:hAnsi="Wingdings" w:hint="default"/>
      </w:rPr>
    </w:lvl>
    <w:lvl w:ilvl="3" w:tplc="C72C9568">
      <w:start w:val="1"/>
      <w:numFmt w:val="bullet"/>
      <w:lvlText w:val=""/>
      <w:lvlJc w:val="left"/>
      <w:pPr>
        <w:ind w:left="2880" w:hanging="360"/>
      </w:pPr>
      <w:rPr>
        <w:rFonts w:ascii="Symbol" w:hAnsi="Symbol" w:hint="default"/>
      </w:rPr>
    </w:lvl>
    <w:lvl w:ilvl="4" w:tplc="41D26374">
      <w:start w:val="1"/>
      <w:numFmt w:val="bullet"/>
      <w:lvlText w:val="o"/>
      <w:lvlJc w:val="left"/>
      <w:pPr>
        <w:ind w:left="3600" w:hanging="360"/>
      </w:pPr>
      <w:rPr>
        <w:rFonts w:ascii="Courier New" w:hAnsi="Courier New" w:hint="default"/>
      </w:rPr>
    </w:lvl>
    <w:lvl w:ilvl="5" w:tplc="B9769E1A">
      <w:start w:val="1"/>
      <w:numFmt w:val="bullet"/>
      <w:lvlText w:val=""/>
      <w:lvlJc w:val="left"/>
      <w:pPr>
        <w:ind w:left="4320" w:hanging="360"/>
      </w:pPr>
      <w:rPr>
        <w:rFonts w:ascii="Wingdings" w:hAnsi="Wingdings" w:hint="default"/>
      </w:rPr>
    </w:lvl>
    <w:lvl w:ilvl="6" w:tplc="FD2E993C">
      <w:start w:val="1"/>
      <w:numFmt w:val="bullet"/>
      <w:lvlText w:val=""/>
      <w:lvlJc w:val="left"/>
      <w:pPr>
        <w:ind w:left="5040" w:hanging="360"/>
      </w:pPr>
      <w:rPr>
        <w:rFonts w:ascii="Symbol" w:hAnsi="Symbol" w:hint="default"/>
      </w:rPr>
    </w:lvl>
    <w:lvl w:ilvl="7" w:tplc="326E00BC">
      <w:start w:val="1"/>
      <w:numFmt w:val="bullet"/>
      <w:lvlText w:val="o"/>
      <w:lvlJc w:val="left"/>
      <w:pPr>
        <w:ind w:left="5760" w:hanging="360"/>
      </w:pPr>
      <w:rPr>
        <w:rFonts w:ascii="Courier New" w:hAnsi="Courier New" w:hint="default"/>
      </w:rPr>
    </w:lvl>
    <w:lvl w:ilvl="8" w:tplc="8C10C2FA">
      <w:start w:val="1"/>
      <w:numFmt w:val="bullet"/>
      <w:lvlText w:val=""/>
      <w:lvlJc w:val="left"/>
      <w:pPr>
        <w:ind w:left="6480" w:hanging="360"/>
      </w:pPr>
      <w:rPr>
        <w:rFonts w:ascii="Wingdings" w:hAnsi="Wingdings" w:hint="default"/>
      </w:rPr>
    </w:lvl>
  </w:abstractNum>
  <w:abstractNum w:abstractNumId="102" w15:restartNumberingAfterBreak="0">
    <w:nsid w:val="66F05C5A"/>
    <w:multiLevelType w:val="hybridMultilevel"/>
    <w:tmpl w:val="78BC3B7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3" w15:restartNumberingAfterBreak="0">
    <w:nsid w:val="67284431"/>
    <w:multiLevelType w:val="multilevel"/>
    <w:tmpl w:val="BE7665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6AC97DB6"/>
    <w:multiLevelType w:val="multilevel"/>
    <w:tmpl w:val="E1ECC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AED5DBA"/>
    <w:multiLevelType w:val="multilevel"/>
    <w:tmpl w:val="04EC0BB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6B237334"/>
    <w:multiLevelType w:val="multilevel"/>
    <w:tmpl w:val="D798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D8964BD"/>
    <w:multiLevelType w:val="multilevel"/>
    <w:tmpl w:val="E1FAE194"/>
    <w:lvl w:ilvl="0">
      <w:start w:val="1"/>
      <w:numFmt w:val="bullet"/>
      <w:lvlText w:val=""/>
      <w:lvlJc w:val="left"/>
      <w:pPr>
        <w:tabs>
          <w:tab w:val="num" w:pos="862"/>
        </w:tabs>
        <w:ind w:left="862" w:hanging="360"/>
      </w:pPr>
      <w:rPr>
        <w:rFonts w:ascii="Symbol" w:hAnsi="Symbol" w:hint="default"/>
        <w:sz w:val="20"/>
      </w:rPr>
    </w:lvl>
    <w:lvl w:ilvl="1" w:tentative="1">
      <w:start w:val="1"/>
      <w:numFmt w:val="bullet"/>
      <w:lvlText w:val=""/>
      <w:lvlJc w:val="left"/>
      <w:pPr>
        <w:tabs>
          <w:tab w:val="num" w:pos="1582"/>
        </w:tabs>
        <w:ind w:left="1582" w:hanging="360"/>
      </w:pPr>
      <w:rPr>
        <w:rFonts w:ascii="Symbol" w:hAnsi="Symbol" w:hint="default"/>
        <w:sz w:val="20"/>
      </w:rPr>
    </w:lvl>
    <w:lvl w:ilvl="2" w:tentative="1">
      <w:start w:val="1"/>
      <w:numFmt w:val="bullet"/>
      <w:lvlText w:val=""/>
      <w:lvlJc w:val="left"/>
      <w:pPr>
        <w:tabs>
          <w:tab w:val="num" w:pos="2302"/>
        </w:tabs>
        <w:ind w:left="2302" w:hanging="360"/>
      </w:pPr>
      <w:rPr>
        <w:rFonts w:ascii="Symbol" w:hAnsi="Symbol" w:hint="default"/>
        <w:sz w:val="20"/>
      </w:rPr>
    </w:lvl>
    <w:lvl w:ilvl="3" w:tentative="1">
      <w:start w:val="1"/>
      <w:numFmt w:val="bullet"/>
      <w:lvlText w:val=""/>
      <w:lvlJc w:val="left"/>
      <w:pPr>
        <w:tabs>
          <w:tab w:val="num" w:pos="3022"/>
        </w:tabs>
        <w:ind w:left="3022" w:hanging="360"/>
      </w:pPr>
      <w:rPr>
        <w:rFonts w:ascii="Symbol" w:hAnsi="Symbol" w:hint="default"/>
        <w:sz w:val="20"/>
      </w:rPr>
    </w:lvl>
    <w:lvl w:ilvl="4" w:tentative="1">
      <w:start w:val="1"/>
      <w:numFmt w:val="bullet"/>
      <w:lvlText w:val=""/>
      <w:lvlJc w:val="left"/>
      <w:pPr>
        <w:tabs>
          <w:tab w:val="num" w:pos="3742"/>
        </w:tabs>
        <w:ind w:left="3742" w:hanging="360"/>
      </w:pPr>
      <w:rPr>
        <w:rFonts w:ascii="Symbol" w:hAnsi="Symbol" w:hint="default"/>
        <w:sz w:val="20"/>
      </w:rPr>
    </w:lvl>
    <w:lvl w:ilvl="5" w:tentative="1">
      <w:start w:val="1"/>
      <w:numFmt w:val="bullet"/>
      <w:lvlText w:val=""/>
      <w:lvlJc w:val="left"/>
      <w:pPr>
        <w:tabs>
          <w:tab w:val="num" w:pos="4462"/>
        </w:tabs>
        <w:ind w:left="4462" w:hanging="360"/>
      </w:pPr>
      <w:rPr>
        <w:rFonts w:ascii="Symbol" w:hAnsi="Symbol" w:hint="default"/>
        <w:sz w:val="20"/>
      </w:rPr>
    </w:lvl>
    <w:lvl w:ilvl="6" w:tentative="1">
      <w:start w:val="1"/>
      <w:numFmt w:val="bullet"/>
      <w:lvlText w:val=""/>
      <w:lvlJc w:val="left"/>
      <w:pPr>
        <w:tabs>
          <w:tab w:val="num" w:pos="5182"/>
        </w:tabs>
        <w:ind w:left="5182" w:hanging="360"/>
      </w:pPr>
      <w:rPr>
        <w:rFonts w:ascii="Symbol" w:hAnsi="Symbol" w:hint="default"/>
        <w:sz w:val="20"/>
      </w:rPr>
    </w:lvl>
    <w:lvl w:ilvl="7" w:tentative="1">
      <w:start w:val="1"/>
      <w:numFmt w:val="bullet"/>
      <w:lvlText w:val=""/>
      <w:lvlJc w:val="left"/>
      <w:pPr>
        <w:tabs>
          <w:tab w:val="num" w:pos="5902"/>
        </w:tabs>
        <w:ind w:left="5902" w:hanging="360"/>
      </w:pPr>
      <w:rPr>
        <w:rFonts w:ascii="Symbol" w:hAnsi="Symbol" w:hint="default"/>
        <w:sz w:val="20"/>
      </w:rPr>
    </w:lvl>
    <w:lvl w:ilvl="8" w:tentative="1">
      <w:start w:val="1"/>
      <w:numFmt w:val="bullet"/>
      <w:lvlText w:val=""/>
      <w:lvlJc w:val="left"/>
      <w:pPr>
        <w:tabs>
          <w:tab w:val="num" w:pos="6622"/>
        </w:tabs>
        <w:ind w:left="6622" w:hanging="360"/>
      </w:pPr>
      <w:rPr>
        <w:rFonts w:ascii="Symbol" w:hAnsi="Symbol" w:hint="default"/>
        <w:sz w:val="20"/>
      </w:rPr>
    </w:lvl>
  </w:abstractNum>
  <w:abstractNum w:abstractNumId="108" w15:restartNumberingAfterBreak="0">
    <w:nsid w:val="6E0744EF"/>
    <w:multiLevelType w:val="multilevel"/>
    <w:tmpl w:val="00C00E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E3C41D6"/>
    <w:multiLevelType w:val="hybridMultilevel"/>
    <w:tmpl w:val="FDC88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FA01EB2"/>
    <w:multiLevelType w:val="multilevel"/>
    <w:tmpl w:val="74EC1D5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4215875"/>
    <w:multiLevelType w:val="multilevel"/>
    <w:tmpl w:val="6DB63AE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75587994"/>
    <w:multiLevelType w:val="multilevel"/>
    <w:tmpl w:val="F5EADDF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75756017"/>
    <w:multiLevelType w:val="multilevel"/>
    <w:tmpl w:val="28525C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5A0514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5C71736"/>
    <w:multiLevelType w:val="multilevel"/>
    <w:tmpl w:val="6A9AEF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15:restartNumberingAfterBreak="0">
    <w:nsid w:val="76027A06"/>
    <w:multiLevelType w:val="multilevel"/>
    <w:tmpl w:val="2B90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61A14B5"/>
    <w:multiLevelType w:val="multilevel"/>
    <w:tmpl w:val="4BBCD1BE"/>
    <w:lvl w:ilvl="0">
      <w:start w:val="1"/>
      <w:numFmt w:val="bullet"/>
      <w:lvlText w:val=""/>
      <w:lvlJc w:val="left"/>
      <w:pPr>
        <w:tabs>
          <w:tab w:val="num" w:pos="1778"/>
        </w:tabs>
        <w:ind w:left="1778" w:hanging="360"/>
      </w:pPr>
      <w:rPr>
        <w:rFonts w:ascii="Wingdings" w:hAnsi="Wingdings" w:hint="default"/>
        <w:sz w:val="20"/>
      </w:rPr>
    </w:lvl>
    <w:lvl w:ilvl="1" w:tentative="1">
      <w:start w:val="1"/>
      <w:numFmt w:val="bullet"/>
      <w:lvlText w:val=""/>
      <w:lvlJc w:val="left"/>
      <w:pPr>
        <w:tabs>
          <w:tab w:val="num" w:pos="2498"/>
        </w:tabs>
        <w:ind w:left="2498" w:hanging="360"/>
      </w:pPr>
      <w:rPr>
        <w:rFonts w:ascii="Symbol" w:hAnsi="Symbol" w:hint="default"/>
        <w:sz w:val="20"/>
      </w:rPr>
    </w:lvl>
    <w:lvl w:ilvl="2" w:tentative="1">
      <w:start w:val="1"/>
      <w:numFmt w:val="bullet"/>
      <w:lvlText w:val=""/>
      <w:lvlJc w:val="left"/>
      <w:pPr>
        <w:tabs>
          <w:tab w:val="num" w:pos="3218"/>
        </w:tabs>
        <w:ind w:left="3218" w:hanging="360"/>
      </w:pPr>
      <w:rPr>
        <w:rFonts w:ascii="Symbol" w:hAnsi="Symbol" w:hint="default"/>
        <w:sz w:val="20"/>
      </w:rPr>
    </w:lvl>
    <w:lvl w:ilvl="3" w:tentative="1">
      <w:start w:val="1"/>
      <w:numFmt w:val="bullet"/>
      <w:lvlText w:val=""/>
      <w:lvlJc w:val="left"/>
      <w:pPr>
        <w:tabs>
          <w:tab w:val="num" w:pos="3938"/>
        </w:tabs>
        <w:ind w:left="3938" w:hanging="360"/>
      </w:pPr>
      <w:rPr>
        <w:rFonts w:ascii="Symbol" w:hAnsi="Symbol" w:hint="default"/>
        <w:sz w:val="20"/>
      </w:rPr>
    </w:lvl>
    <w:lvl w:ilvl="4" w:tentative="1">
      <w:start w:val="1"/>
      <w:numFmt w:val="bullet"/>
      <w:lvlText w:val=""/>
      <w:lvlJc w:val="left"/>
      <w:pPr>
        <w:tabs>
          <w:tab w:val="num" w:pos="4658"/>
        </w:tabs>
        <w:ind w:left="4658" w:hanging="360"/>
      </w:pPr>
      <w:rPr>
        <w:rFonts w:ascii="Symbol" w:hAnsi="Symbol" w:hint="default"/>
        <w:sz w:val="20"/>
      </w:rPr>
    </w:lvl>
    <w:lvl w:ilvl="5" w:tentative="1">
      <w:start w:val="1"/>
      <w:numFmt w:val="bullet"/>
      <w:lvlText w:val=""/>
      <w:lvlJc w:val="left"/>
      <w:pPr>
        <w:tabs>
          <w:tab w:val="num" w:pos="5378"/>
        </w:tabs>
        <w:ind w:left="5378" w:hanging="360"/>
      </w:pPr>
      <w:rPr>
        <w:rFonts w:ascii="Symbol" w:hAnsi="Symbol" w:hint="default"/>
        <w:sz w:val="20"/>
      </w:rPr>
    </w:lvl>
    <w:lvl w:ilvl="6" w:tentative="1">
      <w:start w:val="1"/>
      <w:numFmt w:val="bullet"/>
      <w:lvlText w:val=""/>
      <w:lvlJc w:val="left"/>
      <w:pPr>
        <w:tabs>
          <w:tab w:val="num" w:pos="6098"/>
        </w:tabs>
        <w:ind w:left="6098" w:hanging="360"/>
      </w:pPr>
      <w:rPr>
        <w:rFonts w:ascii="Symbol" w:hAnsi="Symbol" w:hint="default"/>
        <w:sz w:val="20"/>
      </w:rPr>
    </w:lvl>
    <w:lvl w:ilvl="7" w:tentative="1">
      <w:start w:val="1"/>
      <w:numFmt w:val="bullet"/>
      <w:lvlText w:val=""/>
      <w:lvlJc w:val="left"/>
      <w:pPr>
        <w:tabs>
          <w:tab w:val="num" w:pos="6818"/>
        </w:tabs>
        <w:ind w:left="6818" w:hanging="360"/>
      </w:pPr>
      <w:rPr>
        <w:rFonts w:ascii="Symbol" w:hAnsi="Symbol" w:hint="default"/>
        <w:sz w:val="20"/>
      </w:rPr>
    </w:lvl>
    <w:lvl w:ilvl="8" w:tentative="1">
      <w:start w:val="1"/>
      <w:numFmt w:val="bullet"/>
      <w:lvlText w:val=""/>
      <w:lvlJc w:val="left"/>
      <w:pPr>
        <w:tabs>
          <w:tab w:val="num" w:pos="7538"/>
        </w:tabs>
        <w:ind w:left="7538" w:hanging="360"/>
      </w:pPr>
      <w:rPr>
        <w:rFonts w:ascii="Symbol" w:hAnsi="Symbol" w:hint="default"/>
        <w:sz w:val="20"/>
      </w:rPr>
    </w:lvl>
  </w:abstractNum>
  <w:abstractNum w:abstractNumId="118" w15:restartNumberingAfterBreak="0">
    <w:nsid w:val="77624408"/>
    <w:multiLevelType w:val="multilevel"/>
    <w:tmpl w:val="69C4FF8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78133D2E"/>
    <w:multiLevelType w:val="multilevel"/>
    <w:tmpl w:val="94F4F28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78384D2E"/>
    <w:multiLevelType w:val="multilevel"/>
    <w:tmpl w:val="263664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78EF26B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9447A16"/>
    <w:multiLevelType w:val="multilevel"/>
    <w:tmpl w:val="FFB2020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3" w15:restartNumberingAfterBreak="0">
    <w:nsid w:val="7A4C7AFC"/>
    <w:multiLevelType w:val="multilevel"/>
    <w:tmpl w:val="B618468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7A555285"/>
    <w:multiLevelType w:val="multilevel"/>
    <w:tmpl w:val="E460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A705C04"/>
    <w:multiLevelType w:val="multilevel"/>
    <w:tmpl w:val="8F54FE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7B2A3CC8"/>
    <w:multiLevelType w:val="hybridMultilevel"/>
    <w:tmpl w:val="FFFFFFFF"/>
    <w:lvl w:ilvl="0" w:tplc="3B98A13E">
      <w:start w:val="1"/>
      <w:numFmt w:val="bullet"/>
      <w:lvlText w:val=""/>
      <w:lvlJc w:val="left"/>
      <w:pPr>
        <w:ind w:left="720" w:hanging="360"/>
      </w:pPr>
      <w:rPr>
        <w:rFonts w:ascii="Symbol" w:hAnsi="Symbol" w:hint="default"/>
      </w:rPr>
    </w:lvl>
    <w:lvl w:ilvl="1" w:tplc="5CF22EFE">
      <w:start w:val="1"/>
      <w:numFmt w:val="bullet"/>
      <w:lvlText w:val="o"/>
      <w:lvlJc w:val="left"/>
      <w:pPr>
        <w:ind w:left="1440" w:hanging="360"/>
      </w:pPr>
      <w:rPr>
        <w:rFonts w:ascii="Courier New" w:hAnsi="Courier New" w:hint="default"/>
      </w:rPr>
    </w:lvl>
    <w:lvl w:ilvl="2" w:tplc="2A96001A">
      <w:start w:val="1"/>
      <w:numFmt w:val="bullet"/>
      <w:lvlText w:val=""/>
      <w:lvlJc w:val="left"/>
      <w:pPr>
        <w:ind w:left="2160" w:hanging="360"/>
      </w:pPr>
      <w:rPr>
        <w:rFonts w:ascii="Wingdings" w:hAnsi="Wingdings" w:hint="default"/>
      </w:rPr>
    </w:lvl>
    <w:lvl w:ilvl="3" w:tplc="324E4870">
      <w:start w:val="1"/>
      <w:numFmt w:val="bullet"/>
      <w:lvlText w:val=""/>
      <w:lvlJc w:val="left"/>
      <w:pPr>
        <w:ind w:left="2880" w:hanging="360"/>
      </w:pPr>
      <w:rPr>
        <w:rFonts w:ascii="Symbol" w:hAnsi="Symbol" w:hint="default"/>
      </w:rPr>
    </w:lvl>
    <w:lvl w:ilvl="4" w:tplc="4F5A87E0">
      <w:start w:val="1"/>
      <w:numFmt w:val="bullet"/>
      <w:lvlText w:val="o"/>
      <w:lvlJc w:val="left"/>
      <w:pPr>
        <w:ind w:left="3600" w:hanging="360"/>
      </w:pPr>
      <w:rPr>
        <w:rFonts w:ascii="Courier New" w:hAnsi="Courier New" w:hint="default"/>
      </w:rPr>
    </w:lvl>
    <w:lvl w:ilvl="5" w:tplc="2E525CA4">
      <w:start w:val="1"/>
      <w:numFmt w:val="bullet"/>
      <w:lvlText w:val=""/>
      <w:lvlJc w:val="left"/>
      <w:pPr>
        <w:ind w:left="4320" w:hanging="360"/>
      </w:pPr>
      <w:rPr>
        <w:rFonts w:ascii="Wingdings" w:hAnsi="Wingdings" w:hint="default"/>
      </w:rPr>
    </w:lvl>
    <w:lvl w:ilvl="6" w:tplc="9A924EAE">
      <w:start w:val="1"/>
      <w:numFmt w:val="bullet"/>
      <w:lvlText w:val=""/>
      <w:lvlJc w:val="left"/>
      <w:pPr>
        <w:ind w:left="5040" w:hanging="360"/>
      </w:pPr>
      <w:rPr>
        <w:rFonts w:ascii="Symbol" w:hAnsi="Symbol" w:hint="default"/>
      </w:rPr>
    </w:lvl>
    <w:lvl w:ilvl="7" w:tplc="D2B4F5F4">
      <w:start w:val="1"/>
      <w:numFmt w:val="bullet"/>
      <w:lvlText w:val="o"/>
      <w:lvlJc w:val="left"/>
      <w:pPr>
        <w:ind w:left="5760" w:hanging="360"/>
      </w:pPr>
      <w:rPr>
        <w:rFonts w:ascii="Courier New" w:hAnsi="Courier New" w:hint="default"/>
      </w:rPr>
    </w:lvl>
    <w:lvl w:ilvl="8" w:tplc="1B6C794E">
      <w:start w:val="1"/>
      <w:numFmt w:val="bullet"/>
      <w:lvlText w:val=""/>
      <w:lvlJc w:val="left"/>
      <w:pPr>
        <w:ind w:left="6480" w:hanging="360"/>
      </w:pPr>
      <w:rPr>
        <w:rFonts w:ascii="Wingdings" w:hAnsi="Wingdings" w:hint="default"/>
      </w:rPr>
    </w:lvl>
  </w:abstractNum>
  <w:abstractNum w:abstractNumId="127" w15:restartNumberingAfterBreak="0">
    <w:nsid w:val="7D9754D2"/>
    <w:multiLevelType w:val="hybridMultilevel"/>
    <w:tmpl w:val="A3268CF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7ED21F80"/>
    <w:multiLevelType w:val="multilevel"/>
    <w:tmpl w:val="50E011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7F622FAF"/>
    <w:multiLevelType w:val="multilevel"/>
    <w:tmpl w:val="0F4658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7FBB7E0A"/>
    <w:multiLevelType w:val="multilevel"/>
    <w:tmpl w:val="169827B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005737478">
    <w:abstractNumId w:val="43"/>
  </w:num>
  <w:num w:numId="2" w16cid:durableId="1545482364">
    <w:abstractNumId w:val="93"/>
  </w:num>
  <w:num w:numId="3" w16cid:durableId="1237206487">
    <w:abstractNumId w:val="77"/>
  </w:num>
  <w:num w:numId="4" w16cid:durableId="325865893">
    <w:abstractNumId w:val="59"/>
  </w:num>
  <w:num w:numId="5" w16cid:durableId="1404451164">
    <w:abstractNumId w:val="76"/>
  </w:num>
  <w:num w:numId="6" w16cid:durableId="1314063411">
    <w:abstractNumId w:val="86"/>
  </w:num>
  <w:num w:numId="7" w16cid:durableId="9570234">
    <w:abstractNumId w:val="39"/>
  </w:num>
  <w:num w:numId="8" w16cid:durableId="866915021">
    <w:abstractNumId w:val="18"/>
  </w:num>
  <w:num w:numId="9" w16cid:durableId="941302253">
    <w:abstractNumId w:val="0"/>
  </w:num>
  <w:num w:numId="10" w16cid:durableId="1858810085">
    <w:abstractNumId w:val="109"/>
  </w:num>
  <w:num w:numId="11" w16cid:durableId="1200557155">
    <w:abstractNumId w:val="62"/>
  </w:num>
  <w:num w:numId="12" w16cid:durableId="1047798473">
    <w:abstractNumId w:val="107"/>
  </w:num>
  <w:num w:numId="13" w16cid:durableId="1790078754">
    <w:abstractNumId w:val="70"/>
  </w:num>
  <w:num w:numId="14" w16cid:durableId="674070272">
    <w:abstractNumId w:val="25"/>
  </w:num>
  <w:num w:numId="15" w16cid:durableId="601911866">
    <w:abstractNumId w:val="52"/>
  </w:num>
  <w:num w:numId="16" w16cid:durableId="2051807066">
    <w:abstractNumId w:val="81"/>
  </w:num>
  <w:num w:numId="17" w16cid:durableId="97531175">
    <w:abstractNumId w:val="27"/>
  </w:num>
  <w:num w:numId="18" w16cid:durableId="1100415085">
    <w:abstractNumId w:val="67"/>
  </w:num>
  <w:num w:numId="19" w16cid:durableId="865026862">
    <w:abstractNumId w:val="106"/>
  </w:num>
  <w:num w:numId="20" w16cid:durableId="2078505493">
    <w:abstractNumId w:val="56"/>
  </w:num>
  <w:num w:numId="21" w16cid:durableId="1364674887">
    <w:abstractNumId w:val="83"/>
  </w:num>
  <w:num w:numId="22" w16cid:durableId="1152789667">
    <w:abstractNumId w:val="9"/>
  </w:num>
  <w:num w:numId="23" w16cid:durableId="1527594193">
    <w:abstractNumId w:val="23"/>
  </w:num>
  <w:num w:numId="24" w16cid:durableId="2070614064">
    <w:abstractNumId w:val="124"/>
  </w:num>
  <w:num w:numId="25" w16cid:durableId="397561061">
    <w:abstractNumId w:val="24"/>
  </w:num>
  <w:num w:numId="26" w16cid:durableId="356396985">
    <w:abstractNumId w:val="6"/>
  </w:num>
  <w:num w:numId="27" w16cid:durableId="395861119">
    <w:abstractNumId w:val="1"/>
  </w:num>
  <w:num w:numId="28" w16cid:durableId="1537157554">
    <w:abstractNumId w:val="51"/>
  </w:num>
  <w:num w:numId="29" w16cid:durableId="1251738234">
    <w:abstractNumId w:val="111"/>
  </w:num>
  <w:num w:numId="30" w16cid:durableId="2097751049">
    <w:abstractNumId w:val="79"/>
  </w:num>
  <w:num w:numId="31" w16cid:durableId="356853441">
    <w:abstractNumId w:val="91"/>
  </w:num>
  <w:num w:numId="32" w16cid:durableId="470293276">
    <w:abstractNumId w:val="49"/>
  </w:num>
  <w:num w:numId="33" w16cid:durableId="1532690892">
    <w:abstractNumId w:val="98"/>
  </w:num>
  <w:num w:numId="34" w16cid:durableId="1068531248">
    <w:abstractNumId w:val="69"/>
  </w:num>
  <w:num w:numId="35" w16cid:durableId="509830280">
    <w:abstractNumId w:val="8"/>
  </w:num>
  <w:num w:numId="36" w16cid:durableId="2086295773">
    <w:abstractNumId w:val="53"/>
  </w:num>
  <w:num w:numId="37" w16cid:durableId="1439527593">
    <w:abstractNumId w:val="3"/>
  </w:num>
  <w:num w:numId="38" w16cid:durableId="1080445854">
    <w:abstractNumId w:val="60"/>
  </w:num>
  <w:num w:numId="39" w16cid:durableId="1530414342">
    <w:abstractNumId w:val="12"/>
  </w:num>
  <w:num w:numId="40" w16cid:durableId="2127456302">
    <w:abstractNumId w:val="19"/>
  </w:num>
  <w:num w:numId="41" w16cid:durableId="630675135">
    <w:abstractNumId w:val="75"/>
  </w:num>
  <w:num w:numId="42" w16cid:durableId="621033963">
    <w:abstractNumId w:val="95"/>
  </w:num>
  <w:num w:numId="43" w16cid:durableId="825171401">
    <w:abstractNumId w:val="58"/>
  </w:num>
  <w:num w:numId="44" w16cid:durableId="1551072425">
    <w:abstractNumId w:val="30"/>
  </w:num>
  <w:num w:numId="45" w16cid:durableId="1621841951">
    <w:abstractNumId w:val="94"/>
  </w:num>
  <w:num w:numId="46" w16cid:durableId="2003120904">
    <w:abstractNumId w:val="123"/>
  </w:num>
  <w:num w:numId="47" w16cid:durableId="957488688">
    <w:abstractNumId w:val="128"/>
  </w:num>
  <w:num w:numId="48" w16cid:durableId="856970228">
    <w:abstractNumId w:val="112"/>
  </w:num>
  <w:num w:numId="49" w16cid:durableId="2074739121">
    <w:abstractNumId w:val="16"/>
  </w:num>
  <w:num w:numId="50" w16cid:durableId="1171411665">
    <w:abstractNumId w:val="87"/>
  </w:num>
  <w:num w:numId="51" w16cid:durableId="1582640216">
    <w:abstractNumId w:val="2"/>
  </w:num>
  <w:num w:numId="52" w16cid:durableId="1377658279">
    <w:abstractNumId w:val="45"/>
  </w:num>
  <w:num w:numId="53" w16cid:durableId="1541823476">
    <w:abstractNumId w:val="68"/>
  </w:num>
  <w:num w:numId="54" w16cid:durableId="961807676">
    <w:abstractNumId w:val="66"/>
  </w:num>
  <w:num w:numId="55" w16cid:durableId="1106854507">
    <w:abstractNumId w:val="122"/>
  </w:num>
  <w:num w:numId="56" w16cid:durableId="1680232074">
    <w:abstractNumId w:val="61"/>
  </w:num>
  <w:num w:numId="57" w16cid:durableId="1301880594">
    <w:abstractNumId w:val="110"/>
  </w:num>
  <w:num w:numId="58" w16cid:durableId="81411010">
    <w:abstractNumId w:val="28"/>
  </w:num>
  <w:num w:numId="59" w16cid:durableId="1526410146">
    <w:abstractNumId w:val="115"/>
  </w:num>
  <w:num w:numId="60" w16cid:durableId="330909308">
    <w:abstractNumId w:val="96"/>
  </w:num>
  <w:num w:numId="61" w16cid:durableId="1637906801">
    <w:abstractNumId w:val="105"/>
  </w:num>
  <w:num w:numId="62" w16cid:durableId="1221746356">
    <w:abstractNumId w:val="100"/>
  </w:num>
  <w:num w:numId="63" w16cid:durableId="171847312">
    <w:abstractNumId w:val="74"/>
  </w:num>
  <w:num w:numId="64" w16cid:durableId="1974629797">
    <w:abstractNumId w:val="80"/>
  </w:num>
  <w:num w:numId="65" w16cid:durableId="1029910966">
    <w:abstractNumId w:val="64"/>
  </w:num>
  <w:num w:numId="66" w16cid:durableId="544292890">
    <w:abstractNumId w:val="4"/>
  </w:num>
  <w:num w:numId="67" w16cid:durableId="691341947">
    <w:abstractNumId w:val="130"/>
  </w:num>
  <w:num w:numId="68" w16cid:durableId="1838300974">
    <w:abstractNumId w:val="120"/>
  </w:num>
  <w:num w:numId="69" w16cid:durableId="840317333">
    <w:abstractNumId w:val="103"/>
  </w:num>
  <w:num w:numId="70" w16cid:durableId="467164388">
    <w:abstractNumId w:val="57"/>
  </w:num>
  <w:num w:numId="71" w16cid:durableId="211622889">
    <w:abstractNumId w:val="99"/>
  </w:num>
  <w:num w:numId="72" w16cid:durableId="71393247">
    <w:abstractNumId w:val="125"/>
  </w:num>
  <w:num w:numId="73" w16cid:durableId="347563149">
    <w:abstractNumId w:val="63"/>
  </w:num>
  <w:num w:numId="74" w16cid:durableId="1488787368">
    <w:abstractNumId w:val="119"/>
  </w:num>
  <w:num w:numId="75" w16cid:durableId="2069331537">
    <w:abstractNumId w:val="26"/>
  </w:num>
  <w:num w:numId="76" w16cid:durableId="1318613461">
    <w:abstractNumId w:val="35"/>
  </w:num>
  <w:num w:numId="77" w16cid:durableId="1355231462">
    <w:abstractNumId w:val="55"/>
  </w:num>
  <w:num w:numId="78" w16cid:durableId="958876328">
    <w:abstractNumId w:val="65"/>
  </w:num>
  <w:num w:numId="79" w16cid:durableId="759452498">
    <w:abstractNumId w:val="118"/>
  </w:num>
  <w:num w:numId="80" w16cid:durableId="913049847">
    <w:abstractNumId w:val="32"/>
  </w:num>
  <w:num w:numId="81" w16cid:durableId="1115175734">
    <w:abstractNumId w:val="10"/>
  </w:num>
  <w:num w:numId="82" w16cid:durableId="636256181">
    <w:abstractNumId w:val="88"/>
  </w:num>
  <w:num w:numId="83" w16cid:durableId="1649245321">
    <w:abstractNumId w:val="33"/>
  </w:num>
  <w:num w:numId="84" w16cid:durableId="1289891146">
    <w:abstractNumId w:val="42"/>
  </w:num>
  <w:num w:numId="85" w16cid:durableId="521210052">
    <w:abstractNumId w:val="20"/>
  </w:num>
  <w:num w:numId="86" w16cid:durableId="729308825">
    <w:abstractNumId w:val="40"/>
  </w:num>
  <w:num w:numId="87" w16cid:durableId="121654306">
    <w:abstractNumId w:val="113"/>
  </w:num>
  <w:num w:numId="88" w16cid:durableId="776026165">
    <w:abstractNumId w:val="97"/>
  </w:num>
  <w:num w:numId="89" w16cid:durableId="1626160659">
    <w:abstractNumId w:val="17"/>
  </w:num>
  <w:num w:numId="90" w16cid:durableId="1395352633">
    <w:abstractNumId w:val="121"/>
  </w:num>
  <w:num w:numId="91" w16cid:durableId="610162387">
    <w:abstractNumId w:val="126"/>
  </w:num>
  <w:num w:numId="92" w16cid:durableId="1596400070">
    <w:abstractNumId w:val="102"/>
  </w:num>
  <w:num w:numId="93" w16cid:durableId="514074824">
    <w:abstractNumId w:val="47"/>
    <w:lvlOverride w:ilvl="0">
      <w:lvl w:ilvl="0">
        <w:start w:val="1"/>
        <w:numFmt w:val="decimal"/>
        <w:lvlText w:val="Section %1"/>
        <w:lvlJc w:val="left"/>
        <w:pPr>
          <w:ind w:left="360" w:hanging="360"/>
        </w:pPr>
        <w:rPr>
          <w:rFonts w:hint="default"/>
        </w:rPr>
      </w:lvl>
    </w:lvlOverride>
    <w:lvlOverride w:ilvl="1">
      <w:lvl w:ilvl="1">
        <w:start w:val="1"/>
        <w:numFmt w:val="decimal"/>
        <w:lvlText w:val="%1.%2."/>
        <w:lvlJc w:val="left"/>
        <w:pPr>
          <w:ind w:left="0" w:hanging="32767"/>
        </w:pPr>
        <w:rPr>
          <w:rFonts w:hint="default"/>
        </w:rPr>
      </w:lvl>
    </w:lvlOverride>
    <w:lvlOverride w:ilvl="2">
      <w:lvl w:ilvl="2">
        <w:start w:val="1"/>
        <w:numFmt w:val="decimal"/>
        <w:pStyle w:val="HeadingSmall"/>
        <w:lvlText w:val="%1.%2.%3."/>
        <w:lvlJc w:val="left"/>
        <w:pPr>
          <w:ind w:left="0" w:firstLine="0"/>
        </w:pPr>
        <w:rPr>
          <w:rFonts w:hint="default"/>
          <w:sz w:val="32"/>
          <w:szCs w:val="32"/>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4" w16cid:durableId="405995712">
    <w:abstractNumId w:val="92"/>
  </w:num>
  <w:num w:numId="95" w16cid:durableId="1589070915">
    <w:abstractNumId w:val="127"/>
  </w:num>
  <w:num w:numId="96" w16cid:durableId="719323717">
    <w:abstractNumId w:val="117"/>
  </w:num>
  <w:num w:numId="97" w16cid:durableId="908881877">
    <w:abstractNumId w:val="48"/>
  </w:num>
  <w:num w:numId="98" w16cid:durableId="1542403919">
    <w:abstractNumId w:val="13"/>
  </w:num>
  <w:num w:numId="99" w16cid:durableId="1839878630">
    <w:abstractNumId w:val="38"/>
  </w:num>
  <w:num w:numId="100" w16cid:durableId="1824084512">
    <w:abstractNumId w:val="84"/>
  </w:num>
  <w:num w:numId="101" w16cid:durableId="14892216">
    <w:abstractNumId w:val="22"/>
  </w:num>
  <w:num w:numId="102" w16cid:durableId="815342337">
    <w:abstractNumId w:val="46"/>
  </w:num>
  <w:num w:numId="103" w16cid:durableId="9374632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0618133">
    <w:abstractNumId w:val="73"/>
  </w:num>
  <w:num w:numId="105" w16cid:durableId="1011493644">
    <w:abstractNumId w:val="21"/>
  </w:num>
  <w:num w:numId="106" w16cid:durableId="130900363">
    <w:abstractNumId w:val="29"/>
  </w:num>
  <w:num w:numId="107" w16cid:durableId="132796921">
    <w:abstractNumId w:val="11"/>
  </w:num>
  <w:num w:numId="108" w16cid:durableId="525756089">
    <w:abstractNumId w:val="34"/>
  </w:num>
  <w:num w:numId="109" w16cid:durableId="1151867490">
    <w:abstractNumId w:val="89"/>
  </w:num>
  <w:num w:numId="110" w16cid:durableId="124936280">
    <w:abstractNumId w:val="15"/>
  </w:num>
  <w:num w:numId="111" w16cid:durableId="1845051762">
    <w:abstractNumId w:val="116"/>
  </w:num>
  <w:num w:numId="112" w16cid:durableId="1444879698">
    <w:abstractNumId w:val="14"/>
  </w:num>
  <w:num w:numId="113" w16cid:durableId="1863933013">
    <w:abstractNumId w:val="78"/>
  </w:num>
  <w:num w:numId="114" w16cid:durableId="1883667359">
    <w:abstractNumId w:val="71"/>
  </w:num>
  <w:num w:numId="115" w16cid:durableId="286745551">
    <w:abstractNumId w:val="36"/>
  </w:num>
  <w:num w:numId="116" w16cid:durableId="502739386">
    <w:abstractNumId w:val="37"/>
  </w:num>
  <w:num w:numId="117" w16cid:durableId="1989430659">
    <w:abstractNumId w:val="104"/>
  </w:num>
  <w:num w:numId="118" w16cid:durableId="401636077">
    <w:abstractNumId w:val="90"/>
  </w:num>
  <w:num w:numId="119" w16cid:durableId="121123243">
    <w:abstractNumId w:val="31"/>
  </w:num>
  <w:num w:numId="120" w16cid:durableId="65298272">
    <w:abstractNumId w:val="50"/>
  </w:num>
  <w:num w:numId="121" w16cid:durableId="2009095261">
    <w:abstractNumId w:val="101"/>
  </w:num>
  <w:num w:numId="122" w16cid:durableId="1145463777">
    <w:abstractNumId w:val="85"/>
  </w:num>
  <w:num w:numId="123" w16cid:durableId="742214309">
    <w:abstractNumId w:val="5"/>
  </w:num>
  <w:num w:numId="124" w16cid:durableId="237253438">
    <w:abstractNumId w:val="7"/>
  </w:num>
  <w:num w:numId="125" w16cid:durableId="251814040">
    <w:abstractNumId w:val="44"/>
  </w:num>
  <w:num w:numId="126" w16cid:durableId="406540494">
    <w:abstractNumId w:val="54"/>
  </w:num>
  <w:num w:numId="127" w16cid:durableId="1358047888">
    <w:abstractNumId w:val="129"/>
  </w:num>
  <w:num w:numId="128" w16cid:durableId="1920015367">
    <w:abstractNumId w:val="108"/>
  </w:num>
  <w:num w:numId="129" w16cid:durableId="198484922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408728385">
    <w:abstractNumId w:val="114"/>
  </w:num>
  <w:num w:numId="131" w16cid:durableId="112409764">
    <w:abstractNumId w:val="41"/>
  </w:num>
  <w:num w:numId="132" w16cid:durableId="21042964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669528028">
    <w:abstractNumId w:val="41"/>
  </w:num>
  <w:num w:numId="134" w16cid:durableId="43217593">
    <w:abstractNumId w:val="41"/>
  </w:num>
  <w:num w:numId="135" w16cid:durableId="1591700311">
    <w:abstractNumId w:val="41"/>
  </w:num>
  <w:num w:numId="136" w16cid:durableId="692875423">
    <w:abstractNumId w:val="82"/>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2E"/>
    <w:rsid w:val="00000011"/>
    <w:rsid w:val="00000019"/>
    <w:rsid w:val="00000373"/>
    <w:rsid w:val="00000429"/>
    <w:rsid w:val="00000602"/>
    <w:rsid w:val="00000788"/>
    <w:rsid w:val="00000A45"/>
    <w:rsid w:val="00000A48"/>
    <w:rsid w:val="00000ADC"/>
    <w:rsid w:val="00000B5B"/>
    <w:rsid w:val="00000C39"/>
    <w:rsid w:val="00000EB8"/>
    <w:rsid w:val="00000F9A"/>
    <w:rsid w:val="00001222"/>
    <w:rsid w:val="000013B2"/>
    <w:rsid w:val="000013F6"/>
    <w:rsid w:val="0000140F"/>
    <w:rsid w:val="000014AA"/>
    <w:rsid w:val="0000185A"/>
    <w:rsid w:val="000019D7"/>
    <w:rsid w:val="00001ACB"/>
    <w:rsid w:val="00001C54"/>
    <w:rsid w:val="00001DB6"/>
    <w:rsid w:val="00001F28"/>
    <w:rsid w:val="00001F4C"/>
    <w:rsid w:val="00002034"/>
    <w:rsid w:val="00002080"/>
    <w:rsid w:val="00002116"/>
    <w:rsid w:val="0000217A"/>
    <w:rsid w:val="000021D7"/>
    <w:rsid w:val="000024F6"/>
    <w:rsid w:val="000025CB"/>
    <w:rsid w:val="000028BD"/>
    <w:rsid w:val="00002973"/>
    <w:rsid w:val="00002974"/>
    <w:rsid w:val="00002B6C"/>
    <w:rsid w:val="00002B9C"/>
    <w:rsid w:val="00002CA1"/>
    <w:rsid w:val="00002D28"/>
    <w:rsid w:val="00002E43"/>
    <w:rsid w:val="00002EC3"/>
    <w:rsid w:val="0000340E"/>
    <w:rsid w:val="00003664"/>
    <w:rsid w:val="00003749"/>
    <w:rsid w:val="00003868"/>
    <w:rsid w:val="00003A9B"/>
    <w:rsid w:val="00003AD0"/>
    <w:rsid w:val="00003AD2"/>
    <w:rsid w:val="00003B0A"/>
    <w:rsid w:val="00003B3E"/>
    <w:rsid w:val="00003CD3"/>
    <w:rsid w:val="00003F9B"/>
    <w:rsid w:val="0000402D"/>
    <w:rsid w:val="0000411F"/>
    <w:rsid w:val="00004307"/>
    <w:rsid w:val="000043A4"/>
    <w:rsid w:val="00004633"/>
    <w:rsid w:val="00004882"/>
    <w:rsid w:val="000049F4"/>
    <w:rsid w:val="00004A6B"/>
    <w:rsid w:val="00004B98"/>
    <w:rsid w:val="00004C4B"/>
    <w:rsid w:val="00004D66"/>
    <w:rsid w:val="00004D89"/>
    <w:rsid w:val="00004E6B"/>
    <w:rsid w:val="00004F40"/>
    <w:rsid w:val="00004F75"/>
    <w:rsid w:val="0000518B"/>
    <w:rsid w:val="000052C2"/>
    <w:rsid w:val="00005452"/>
    <w:rsid w:val="000054A3"/>
    <w:rsid w:val="000054D7"/>
    <w:rsid w:val="0000561E"/>
    <w:rsid w:val="000057BD"/>
    <w:rsid w:val="00005824"/>
    <w:rsid w:val="0000585F"/>
    <w:rsid w:val="0000586D"/>
    <w:rsid w:val="000058C6"/>
    <w:rsid w:val="0000599E"/>
    <w:rsid w:val="00005A67"/>
    <w:rsid w:val="00005D96"/>
    <w:rsid w:val="00005F40"/>
    <w:rsid w:val="000060D5"/>
    <w:rsid w:val="0000617A"/>
    <w:rsid w:val="000061F2"/>
    <w:rsid w:val="000062A0"/>
    <w:rsid w:val="00006320"/>
    <w:rsid w:val="00006579"/>
    <w:rsid w:val="00006638"/>
    <w:rsid w:val="00006776"/>
    <w:rsid w:val="0000688D"/>
    <w:rsid w:val="0000690E"/>
    <w:rsid w:val="00006997"/>
    <w:rsid w:val="00006C77"/>
    <w:rsid w:val="00006D4B"/>
    <w:rsid w:val="00006EB2"/>
    <w:rsid w:val="00007051"/>
    <w:rsid w:val="0000715E"/>
    <w:rsid w:val="00007252"/>
    <w:rsid w:val="00007352"/>
    <w:rsid w:val="0000761B"/>
    <w:rsid w:val="000076B4"/>
    <w:rsid w:val="0000770D"/>
    <w:rsid w:val="00007753"/>
    <w:rsid w:val="0000778A"/>
    <w:rsid w:val="00007825"/>
    <w:rsid w:val="000079BA"/>
    <w:rsid w:val="000079C4"/>
    <w:rsid w:val="00007AC2"/>
    <w:rsid w:val="00007B4B"/>
    <w:rsid w:val="00007BF5"/>
    <w:rsid w:val="00007DB5"/>
    <w:rsid w:val="00007E3C"/>
    <w:rsid w:val="00007F23"/>
    <w:rsid w:val="00007FD7"/>
    <w:rsid w:val="00007FEE"/>
    <w:rsid w:val="00010053"/>
    <w:rsid w:val="000101FE"/>
    <w:rsid w:val="00010285"/>
    <w:rsid w:val="000102F4"/>
    <w:rsid w:val="00010397"/>
    <w:rsid w:val="000103F4"/>
    <w:rsid w:val="000104ED"/>
    <w:rsid w:val="0001055A"/>
    <w:rsid w:val="000106AD"/>
    <w:rsid w:val="00010832"/>
    <w:rsid w:val="0001096E"/>
    <w:rsid w:val="00010991"/>
    <w:rsid w:val="00010AD3"/>
    <w:rsid w:val="00010CB7"/>
    <w:rsid w:val="00010D74"/>
    <w:rsid w:val="00010EA1"/>
    <w:rsid w:val="00010F9F"/>
    <w:rsid w:val="00011052"/>
    <w:rsid w:val="000110E5"/>
    <w:rsid w:val="00011205"/>
    <w:rsid w:val="000115E4"/>
    <w:rsid w:val="00011944"/>
    <w:rsid w:val="00011AAC"/>
    <w:rsid w:val="00011BE4"/>
    <w:rsid w:val="00011C9A"/>
    <w:rsid w:val="00011CFD"/>
    <w:rsid w:val="00011D13"/>
    <w:rsid w:val="00012045"/>
    <w:rsid w:val="000120A8"/>
    <w:rsid w:val="000120C6"/>
    <w:rsid w:val="00012140"/>
    <w:rsid w:val="00012210"/>
    <w:rsid w:val="0001228C"/>
    <w:rsid w:val="000122FE"/>
    <w:rsid w:val="00012653"/>
    <w:rsid w:val="00012799"/>
    <w:rsid w:val="000127B6"/>
    <w:rsid w:val="000128A7"/>
    <w:rsid w:val="0001298A"/>
    <w:rsid w:val="000129E7"/>
    <w:rsid w:val="00012A8C"/>
    <w:rsid w:val="00012BD5"/>
    <w:rsid w:val="00012C90"/>
    <w:rsid w:val="00012EC6"/>
    <w:rsid w:val="00012F1F"/>
    <w:rsid w:val="0001301D"/>
    <w:rsid w:val="00013068"/>
    <w:rsid w:val="00013117"/>
    <w:rsid w:val="00013266"/>
    <w:rsid w:val="00013376"/>
    <w:rsid w:val="0001338E"/>
    <w:rsid w:val="0001339D"/>
    <w:rsid w:val="00013627"/>
    <w:rsid w:val="000136A2"/>
    <w:rsid w:val="00013AE5"/>
    <w:rsid w:val="00013B05"/>
    <w:rsid w:val="00013B2F"/>
    <w:rsid w:val="00013B51"/>
    <w:rsid w:val="00013BA2"/>
    <w:rsid w:val="00013BBF"/>
    <w:rsid w:val="00013DDC"/>
    <w:rsid w:val="00013F67"/>
    <w:rsid w:val="00014057"/>
    <w:rsid w:val="00014184"/>
    <w:rsid w:val="0001418C"/>
    <w:rsid w:val="000141A2"/>
    <w:rsid w:val="000141C2"/>
    <w:rsid w:val="00014265"/>
    <w:rsid w:val="000143DE"/>
    <w:rsid w:val="000144B8"/>
    <w:rsid w:val="000145A8"/>
    <w:rsid w:val="000145EC"/>
    <w:rsid w:val="00014633"/>
    <w:rsid w:val="00014653"/>
    <w:rsid w:val="0001488D"/>
    <w:rsid w:val="00014E24"/>
    <w:rsid w:val="00014E9C"/>
    <w:rsid w:val="00014F77"/>
    <w:rsid w:val="00015161"/>
    <w:rsid w:val="000151BC"/>
    <w:rsid w:val="0001521A"/>
    <w:rsid w:val="00015250"/>
    <w:rsid w:val="00015439"/>
    <w:rsid w:val="0001550B"/>
    <w:rsid w:val="000155DE"/>
    <w:rsid w:val="00015680"/>
    <w:rsid w:val="00015A93"/>
    <w:rsid w:val="00015ACF"/>
    <w:rsid w:val="00015B0B"/>
    <w:rsid w:val="00015B6A"/>
    <w:rsid w:val="00015BB2"/>
    <w:rsid w:val="00015C1D"/>
    <w:rsid w:val="00016034"/>
    <w:rsid w:val="00016043"/>
    <w:rsid w:val="0001610D"/>
    <w:rsid w:val="00016411"/>
    <w:rsid w:val="00016586"/>
    <w:rsid w:val="0001671A"/>
    <w:rsid w:val="00016A00"/>
    <w:rsid w:val="00016A75"/>
    <w:rsid w:val="00016B09"/>
    <w:rsid w:val="00016B6A"/>
    <w:rsid w:val="00016BED"/>
    <w:rsid w:val="00016E7A"/>
    <w:rsid w:val="00016EC4"/>
    <w:rsid w:val="00016FC9"/>
    <w:rsid w:val="0001706D"/>
    <w:rsid w:val="00017189"/>
    <w:rsid w:val="000172CF"/>
    <w:rsid w:val="00017390"/>
    <w:rsid w:val="00017478"/>
    <w:rsid w:val="0001758A"/>
    <w:rsid w:val="00017683"/>
    <w:rsid w:val="00017736"/>
    <w:rsid w:val="000177BF"/>
    <w:rsid w:val="00017968"/>
    <w:rsid w:val="00017A22"/>
    <w:rsid w:val="00017B1A"/>
    <w:rsid w:val="00017B98"/>
    <w:rsid w:val="00017BF1"/>
    <w:rsid w:val="00017BFB"/>
    <w:rsid w:val="00017F99"/>
    <w:rsid w:val="00020499"/>
    <w:rsid w:val="000204F2"/>
    <w:rsid w:val="00020737"/>
    <w:rsid w:val="0002077E"/>
    <w:rsid w:val="0002078E"/>
    <w:rsid w:val="000207B0"/>
    <w:rsid w:val="00020AF4"/>
    <w:rsid w:val="00020B2E"/>
    <w:rsid w:val="00020D63"/>
    <w:rsid w:val="00020DB2"/>
    <w:rsid w:val="00020E27"/>
    <w:rsid w:val="00020E39"/>
    <w:rsid w:val="00020FA2"/>
    <w:rsid w:val="000210BF"/>
    <w:rsid w:val="0002115E"/>
    <w:rsid w:val="00021225"/>
    <w:rsid w:val="000213BA"/>
    <w:rsid w:val="00021402"/>
    <w:rsid w:val="000215F6"/>
    <w:rsid w:val="00021673"/>
    <w:rsid w:val="00021880"/>
    <w:rsid w:val="000219DC"/>
    <w:rsid w:val="00021C3F"/>
    <w:rsid w:val="00021CFF"/>
    <w:rsid w:val="00021D45"/>
    <w:rsid w:val="00021E00"/>
    <w:rsid w:val="00021E18"/>
    <w:rsid w:val="00022485"/>
    <w:rsid w:val="00022621"/>
    <w:rsid w:val="00022828"/>
    <w:rsid w:val="0002285A"/>
    <w:rsid w:val="000229B2"/>
    <w:rsid w:val="00022A0E"/>
    <w:rsid w:val="00022C0F"/>
    <w:rsid w:val="00022C19"/>
    <w:rsid w:val="00022C5A"/>
    <w:rsid w:val="00023123"/>
    <w:rsid w:val="00023195"/>
    <w:rsid w:val="0002321A"/>
    <w:rsid w:val="0002328A"/>
    <w:rsid w:val="00023444"/>
    <w:rsid w:val="00023643"/>
    <w:rsid w:val="0002375C"/>
    <w:rsid w:val="000237E6"/>
    <w:rsid w:val="000238B8"/>
    <w:rsid w:val="0002397C"/>
    <w:rsid w:val="00023B2B"/>
    <w:rsid w:val="00023B37"/>
    <w:rsid w:val="00023B42"/>
    <w:rsid w:val="00023C4D"/>
    <w:rsid w:val="00023CFC"/>
    <w:rsid w:val="00023D88"/>
    <w:rsid w:val="00023F7A"/>
    <w:rsid w:val="00024131"/>
    <w:rsid w:val="00024180"/>
    <w:rsid w:val="000241D9"/>
    <w:rsid w:val="00024217"/>
    <w:rsid w:val="0002426C"/>
    <w:rsid w:val="000242A4"/>
    <w:rsid w:val="0002448D"/>
    <w:rsid w:val="00024763"/>
    <w:rsid w:val="00024774"/>
    <w:rsid w:val="00024901"/>
    <w:rsid w:val="00024AA9"/>
    <w:rsid w:val="00024BA1"/>
    <w:rsid w:val="00024DBE"/>
    <w:rsid w:val="000250ED"/>
    <w:rsid w:val="00025102"/>
    <w:rsid w:val="00025258"/>
    <w:rsid w:val="00025579"/>
    <w:rsid w:val="0002567E"/>
    <w:rsid w:val="0002576A"/>
    <w:rsid w:val="0002577E"/>
    <w:rsid w:val="00025813"/>
    <w:rsid w:val="0002586F"/>
    <w:rsid w:val="00025A76"/>
    <w:rsid w:val="00025C74"/>
    <w:rsid w:val="00025F07"/>
    <w:rsid w:val="00025F51"/>
    <w:rsid w:val="00025F8C"/>
    <w:rsid w:val="000260CB"/>
    <w:rsid w:val="00026206"/>
    <w:rsid w:val="0002621F"/>
    <w:rsid w:val="000265F9"/>
    <w:rsid w:val="0002684D"/>
    <w:rsid w:val="00026965"/>
    <w:rsid w:val="000269D0"/>
    <w:rsid w:val="000269E1"/>
    <w:rsid w:val="00026A88"/>
    <w:rsid w:val="00026C5E"/>
    <w:rsid w:val="00026E0E"/>
    <w:rsid w:val="00026E60"/>
    <w:rsid w:val="00026E9A"/>
    <w:rsid w:val="00026FFE"/>
    <w:rsid w:val="000270CD"/>
    <w:rsid w:val="000270CF"/>
    <w:rsid w:val="000271F2"/>
    <w:rsid w:val="0002722F"/>
    <w:rsid w:val="0002728E"/>
    <w:rsid w:val="0002732D"/>
    <w:rsid w:val="00027390"/>
    <w:rsid w:val="00027612"/>
    <w:rsid w:val="000277B4"/>
    <w:rsid w:val="00027869"/>
    <w:rsid w:val="00027BED"/>
    <w:rsid w:val="00027C28"/>
    <w:rsid w:val="00027D79"/>
    <w:rsid w:val="00027D7E"/>
    <w:rsid w:val="00027DAA"/>
    <w:rsid w:val="00027DE4"/>
    <w:rsid w:val="00027FF8"/>
    <w:rsid w:val="000300EB"/>
    <w:rsid w:val="000304FC"/>
    <w:rsid w:val="000305F3"/>
    <w:rsid w:val="00030634"/>
    <w:rsid w:val="000308BE"/>
    <w:rsid w:val="0003098E"/>
    <w:rsid w:val="00030B23"/>
    <w:rsid w:val="00030BA4"/>
    <w:rsid w:val="00030CD2"/>
    <w:rsid w:val="00030D4D"/>
    <w:rsid w:val="00030E7E"/>
    <w:rsid w:val="00031209"/>
    <w:rsid w:val="000312D1"/>
    <w:rsid w:val="000312E6"/>
    <w:rsid w:val="00031316"/>
    <w:rsid w:val="00031378"/>
    <w:rsid w:val="0003141E"/>
    <w:rsid w:val="00031466"/>
    <w:rsid w:val="00031561"/>
    <w:rsid w:val="0003165C"/>
    <w:rsid w:val="0003190D"/>
    <w:rsid w:val="0003196F"/>
    <w:rsid w:val="00031B2A"/>
    <w:rsid w:val="00031CAC"/>
    <w:rsid w:val="00031E63"/>
    <w:rsid w:val="0003201C"/>
    <w:rsid w:val="0003205A"/>
    <w:rsid w:val="00032086"/>
    <w:rsid w:val="00032264"/>
    <w:rsid w:val="000326CD"/>
    <w:rsid w:val="00032744"/>
    <w:rsid w:val="0003276E"/>
    <w:rsid w:val="000329A0"/>
    <w:rsid w:val="00032A82"/>
    <w:rsid w:val="00032CCE"/>
    <w:rsid w:val="00032D2E"/>
    <w:rsid w:val="00032DDB"/>
    <w:rsid w:val="00032FD4"/>
    <w:rsid w:val="00033145"/>
    <w:rsid w:val="00033259"/>
    <w:rsid w:val="00033322"/>
    <w:rsid w:val="0003333B"/>
    <w:rsid w:val="00033655"/>
    <w:rsid w:val="000337C9"/>
    <w:rsid w:val="000339A2"/>
    <w:rsid w:val="00033CA3"/>
    <w:rsid w:val="00033CA4"/>
    <w:rsid w:val="00033D88"/>
    <w:rsid w:val="00033DC1"/>
    <w:rsid w:val="00033DCC"/>
    <w:rsid w:val="00033E89"/>
    <w:rsid w:val="00033EA9"/>
    <w:rsid w:val="00033EED"/>
    <w:rsid w:val="00034032"/>
    <w:rsid w:val="000340DE"/>
    <w:rsid w:val="0003413B"/>
    <w:rsid w:val="0003416B"/>
    <w:rsid w:val="000341D6"/>
    <w:rsid w:val="0003429B"/>
    <w:rsid w:val="00034446"/>
    <w:rsid w:val="000344C3"/>
    <w:rsid w:val="0003457C"/>
    <w:rsid w:val="00034603"/>
    <w:rsid w:val="000348D1"/>
    <w:rsid w:val="00034977"/>
    <w:rsid w:val="00034A7B"/>
    <w:rsid w:val="00034B57"/>
    <w:rsid w:val="00034BA8"/>
    <w:rsid w:val="00034C33"/>
    <w:rsid w:val="00034D7F"/>
    <w:rsid w:val="00034DC6"/>
    <w:rsid w:val="00034E9C"/>
    <w:rsid w:val="00034EF8"/>
    <w:rsid w:val="00034F92"/>
    <w:rsid w:val="00035033"/>
    <w:rsid w:val="00035052"/>
    <w:rsid w:val="000350BF"/>
    <w:rsid w:val="000350FA"/>
    <w:rsid w:val="000352A1"/>
    <w:rsid w:val="000355A7"/>
    <w:rsid w:val="000355B6"/>
    <w:rsid w:val="000359F0"/>
    <w:rsid w:val="00035A9D"/>
    <w:rsid w:val="00035AAF"/>
    <w:rsid w:val="00035AE8"/>
    <w:rsid w:val="00035BBA"/>
    <w:rsid w:val="00035C9A"/>
    <w:rsid w:val="00035ECF"/>
    <w:rsid w:val="00035F78"/>
    <w:rsid w:val="00036164"/>
    <w:rsid w:val="000362AA"/>
    <w:rsid w:val="000363F3"/>
    <w:rsid w:val="00036434"/>
    <w:rsid w:val="00036528"/>
    <w:rsid w:val="0003658C"/>
    <w:rsid w:val="000366DB"/>
    <w:rsid w:val="00036914"/>
    <w:rsid w:val="00036A43"/>
    <w:rsid w:val="00036AF2"/>
    <w:rsid w:val="00036B01"/>
    <w:rsid w:val="00036B27"/>
    <w:rsid w:val="00036B44"/>
    <w:rsid w:val="00036B50"/>
    <w:rsid w:val="00036C40"/>
    <w:rsid w:val="00036DEE"/>
    <w:rsid w:val="00036DF4"/>
    <w:rsid w:val="00036EA2"/>
    <w:rsid w:val="000372A9"/>
    <w:rsid w:val="000373B6"/>
    <w:rsid w:val="0003745C"/>
    <w:rsid w:val="0003785E"/>
    <w:rsid w:val="0003799B"/>
    <w:rsid w:val="00037B90"/>
    <w:rsid w:val="00037BF9"/>
    <w:rsid w:val="00037EE8"/>
    <w:rsid w:val="00037F64"/>
    <w:rsid w:val="00037F6B"/>
    <w:rsid w:val="00037F9B"/>
    <w:rsid w:val="0004005F"/>
    <w:rsid w:val="000400F4"/>
    <w:rsid w:val="00040235"/>
    <w:rsid w:val="0004046E"/>
    <w:rsid w:val="000405D3"/>
    <w:rsid w:val="00040619"/>
    <w:rsid w:val="0004063E"/>
    <w:rsid w:val="00040653"/>
    <w:rsid w:val="000406A7"/>
    <w:rsid w:val="00040775"/>
    <w:rsid w:val="00040985"/>
    <w:rsid w:val="00040C2A"/>
    <w:rsid w:val="00040DA1"/>
    <w:rsid w:val="00041012"/>
    <w:rsid w:val="00041498"/>
    <w:rsid w:val="000414C6"/>
    <w:rsid w:val="0004164D"/>
    <w:rsid w:val="00041703"/>
    <w:rsid w:val="00041800"/>
    <w:rsid w:val="000419AF"/>
    <w:rsid w:val="000419E8"/>
    <w:rsid w:val="00041BD6"/>
    <w:rsid w:val="00041F44"/>
    <w:rsid w:val="00041FDD"/>
    <w:rsid w:val="000426D5"/>
    <w:rsid w:val="000426EA"/>
    <w:rsid w:val="000427C3"/>
    <w:rsid w:val="0004287C"/>
    <w:rsid w:val="00042898"/>
    <w:rsid w:val="00042B0E"/>
    <w:rsid w:val="00042C3D"/>
    <w:rsid w:val="00042E6A"/>
    <w:rsid w:val="00042EED"/>
    <w:rsid w:val="00042F50"/>
    <w:rsid w:val="00042F89"/>
    <w:rsid w:val="000432E6"/>
    <w:rsid w:val="0004340F"/>
    <w:rsid w:val="0004342B"/>
    <w:rsid w:val="000434D7"/>
    <w:rsid w:val="00043635"/>
    <w:rsid w:val="000436C8"/>
    <w:rsid w:val="00043C18"/>
    <w:rsid w:val="00043D4C"/>
    <w:rsid w:val="00043E5F"/>
    <w:rsid w:val="00043F3B"/>
    <w:rsid w:val="00043F49"/>
    <w:rsid w:val="000440A5"/>
    <w:rsid w:val="0004416D"/>
    <w:rsid w:val="00044347"/>
    <w:rsid w:val="00044371"/>
    <w:rsid w:val="000443E8"/>
    <w:rsid w:val="000445A8"/>
    <w:rsid w:val="000445C1"/>
    <w:rsid w:val="000445CA"/>
    <w:rsid w:val="0004466A"/>
    <w:rsid w:val="0004492F"/>
    <w:rsid w:val="00044AFC"/>
    <w:rsid w:val="00044D9C"/>
    <w:rsid w:val="00044E26"/>
    <w:rsid w:val="00044E7E"/>
    <w:rsid w:val="00044E8F"/>
    <w:rsid w:val="00044EF0"/>
    <w:rsid w:val="00044FED"/>
    <w:rsid w:val="000450AE"/>
    <w:rsid w:val="00045183"/>
    <w:rsid w:val="000451E2"/>
    <w:rsid w:val="00045523"/>
    <w:rsid w:val="00045704"/>
    <w:rsid w:val="000457B8"/>
    <w:rsid w:val="000457F5"/>
    <w:rsid w:val="000458C2"/>
    <w:rsid w:val="00045954"/>
    <w:rsid w:val="000459EC"/>
    <w:rsid w:val="00045C58"/>
    <w:rsid w:val="00045FC8"/>
    <w:rsid w:val="0004614F"/>
    <w:rsid w:val="0004615B"/>
    <w:rsid w:val="000462C2"/>
    <w:rsid w:val="00046311"/>
    <w:rsid w:val="00046451"/>
    <w:rsid w:val="000464EB"/>
    <w:rsid w:val="00046628"/>
    <w:rsid w:val="000466ED"/>
    <w:rsid w:val="00046824"/>
    <w:rsid w:val="00046837"/>
    <w:rsid w:val="0004684E"/>
    <w:rsid w:val="00047064"/>
    <w:rsid w:val="000470DD"/>
    <w:rsid w:val="00047203"/>
    <w:rsid w:val="00047239"/>
    <w:rsid w:val="000472E0"/>
    <w:rsid w:val="000473F1"/>
    <w:rsid w:val="00047446"/>
    <w:rsid w:val="0004788C"/>
    <w:rsid w:val="00047905"/>
    <w:rsid w:val="00047986"/>
    <w:rsid w:val="00047B92"/>
    <w:rsid w:val="00047D17"/>
    <w:rsid w:val="00047D79"/>
    <w:rsid w:val="00047DED"/>
    <w:rsid w:val="00050064"/>
    <w:rsid w:val="00050466"/>
    <w:rsid w:val="000505B6"/>
    <w:rsid w:val="00050B1B"/>
    <w:rsid w:val="00050C5B"/>
    <w:rsid w:val="00050DCD"/>
    <w:rsid w:val="00050F71"/>
    <w:rsid w:val="00051017"/>
    <w:rsid w:val="0005111F"/>
    <w:rsid w:val="0005125C"/>
    <w:rsid w:val="000512EE"/>
    <w:rsid w:val="00051428"/>
    <w:rsid w:val="00051435"/>
    <w:rsid w:val="000514D5"/>
    <w:rsid w:val="000514F4"/>
    <w:rsid w:val="0005150E"/>
    <w:rsid w:val="0005199B"/>
    <w:rsid w:val="00051A7B"/>
    <w:rsid w:val="00051C04"/>
    <w:rsid w:val="00051C1A"/>
    <w:rsid w:val="00051C39"/>
    <w:rsid w:val="00051D08"/>
    <w:rsid w:val="00051DFE"/>
    <w:rsid w:val="00051E30"/>
    <w:rsid w:val="00051EA7"/>
    <w:rsid w:val="00051EBC"/>
    <w:rsid w:val="0005216B"/>
    <w:rsid w:val="000521D8"/>
    <w:rsid w:val="000521E2"/>
    <w:rsid w:val="0005220B"/>
    <w:rsid w:val="00052252"/>
    <w:rsid w:val="000522C1"/>
    <w:rsid w:val="000523CD"/>
    <w:rsid w:val="000523CE"/>
    <w:rsid w:val="0005247D"/>
    <w:rsid w:val="00052601"/>
    <w:rsid w:val="00052887"/>
    <w:rsid w:val="000528E3"/>
    <w:rsid w:val="000529C6"/>
    <w:rsid w:val="00052B43"/>
    <w:rsid w:val="0005309A"/>
    <w:rsid w:val="00053141"/>
    <w:rsid w:val="000531E8"/>
    <w:rsid w:val="0005374E"/>
    <w:rsid w:val="0005391C"/>
    <w:rsid w:val="00053CC1"/>
    <w:rsid w:val="00053CF4"/>
    <w:rsid w:val="00053D6F"/>
    <w:rsid w:val="00053E2E"/>
    <w:rsid w:val="00053EC9"/>
    <w:rsid w:val="00053F18"/>
    <w:rsid w:val="00053FC2"/>
    <w:rsid w:val="00053FF6"/>
    <w:rsid w:val="0005459A"/>
    <w:rsid w:val="0005464D"/>
    <w:rsid w:val="0005466D"/>
    <w:rsid w:val="00054684"/>
    <w:rsid w:val="000548DC"/>
    <w:rsid w:val="00054913"/>
    <w:rsid w:val="00054919"/>
    <w:rsid w:val="00054B73"/>
    <w:rsid w:val="00054BAE"/>
    <w:rsid w:val="00054BDF"/>
    <w:rsid w:val="00054CCD"/>
    <w:rsid w:val="00054EBF"/>
    <w:rsid w:val="00055218"/>
    <w:rsid w:val="0005550A"/>
    <w:rsid w:val="0005556D"/>
    <w:rsid w:val="0005560B"/>
    <w:rsid w:val="000557A6"/>
    <w:rsid w:val="0005582D"/>
    <w:rsid w:val="00055A3C"/>
    <w:rsid w:val="00055CF1"/>
    <w:rsid w:val="00055D88"/>
    <w:rsid w:val="00055F41"/>
    <w:rsid w:val="0005634E"/>
    <w:rsid w:val="000563D2"/>
    <w:rsid w:val="00056419"/>
    <w:rsid w:val="00056544"/>
    <w:rsid w:val="00056559"/>
    <w:rsid w:val="0005683F"/>
    <w:rsid w:val="00056872"/>
    <w:rsid w:val="00056A2F"/>
    <w:rsid w:val="00056A97"/>
    <w:rsid w:val="00056C70"/>
    <w:rsid w:val="0005721C"/>
    <w:rsid w:val="000572B4"/>
    <w:rsid w:val="00057338"/>
    <w:rsid w:val="000573B5"/>
    <w:rsid w:val="000573BB"/>
    <w:rsid w:val="00057533"/>
    <w:rsid w:val="000575D2"/>
    <w:rsid w:val="0005767A"/>
    <w:rsid w:val="00057821"/>
    <w:rsid w:val="0005797B"/>
    <w:rsid w:val="000579B3"/>
    <w:rsid w:val="000579E2"/>
    <w:rsid w:val="00057B98"/>
    <w:rsid w:val="00057C02"/>
    <w:rsid w:val="00057C0B"/>
    <w:rsid w:val="00057D23"/>
    <w:rsid w:val="00057DCC"/>
    <w:rsid w:val="00057FD9"/>
    <w:rsid w:val="000602A3"/>
    <w:rsid w:val="000602FE"/>
    <w:rsid w:val="00060339"/>
    <w:rsid w:val="00060627"/>
    <w:rsid w:val="0006064A"/>
    <w:rsid w:val="0006069B"/>
    <w:rsid w:val="000606EA"/>
    <w:rsid w:val="000609D1"/>
    <w:rsid w:val="00060A20"/>
    <w:rsid w:val="00060B85"/>
    <w:rsid w:val="00060CD7"/>
    <w:rsid w:val="00060CDA"/>
    <w:rsid w:val="00060D15"/>
    <w:rsid w:val="00060FFA"/>
    <w:rsid w:val="0006116A"/>
    <w:rsid w:val="0006149F"/>
    <w:rsid w:val="00061668"/>
    <w:rsid w:val="000616E6"/>
    <w:rsid w:val="00061876"/>
    <w:rsid w:val="0006189A"/>
    <w:rsid w:val="00061B8D"/>
    <w:rsid w:val="00061C25"/>
    <w:rsid w:val="00061C71"/>
    <w:rsid w:val="00061C97"/>
    <w:rsid w:val="00061EF0"/>
    <w:rsid w:val="00061EF5"/>
    <w:rsid w:val="00061FBB"/>
    <w:rsid w:val="00062038"/>
    <w:rsid w:val="000620F1"/>
    <w:rsid w:val="0006210D"/>
    <w:rsid w:val="00062236"/>
    <w:rsid w:val="00062284"/>
    <w:rsid w:val="000622C6"/>
    <w:rsid w:val="00062386"/>
    <w:rsid w:val="00062408"/>
    <w:rsid w:val="000624BD"/>
    <w:rsid w:val="0006252E"/>
    <w:rsid w:val="0006256E"/>
    <w:rsid w:val="000625DC"/>
    <w:rsid w:val="0006271E"/>
    <w:rsid w:val="0006272E"/>
    <w:rsid w:val="00062749"/>
    <w:rsid w:val="00062814"/>
    <w:rsid w:val="000628E2"/>
    <w:rsid w:val="00062B6C"/>
    <w:rsid w:val="00062B85"/>
    <w:rsid w:val="00062C51"/>
    <w:rsid w:val="00062CC3"/>
    <w:rsid w:val="00062EA3"/>
    <w:rsid w:val="00062F5B"/>
    <w:rsid w:val="000632B5"/>
    <w:rsid w:val="0006332B"/>
    <w:rsid w:val="0006368B"/>
    <w:rsid w:val="0006370F"/>
    <w:rsid w:val="000638A6"/>
    <w:rsid w:val="000639C4"/>
    <w:rsid w:val="00063A7C"/>
    <w:rsid w:val="00063B42"/>
    <w:rsid w:val="00063E38"/>
    <w:rsid w:val="00063EC8"/>
    <w:rsid w:val="00063FF7"/>
    <w:rsid w:val="000641F1"/>
    <w:rsid w:val="00064445"/>
    <w:rsid w:val="00064455"/>
    <w:rsid w:val="00064552"/>
    <w:rsid w:val="00064B49"/>
    <w:rsid w:val="00064BCA"/>
    <w:rsid w:val="00064CAD"/>
    <w:rsid w:val="00064D06"/>
    <w:rsid w:val="00065041"/>
    <w:rsid w:val="0006516E"/>
    <w:rsid w:val="000651F9"/>
    <w:rsid w:val="000652B3"/>
    <w:rsid w:val="0006544F"/>
    <w:rsid w:val="00065552"/>
    <w:rsid w:val="000656CD"/>
    <w:rsid w:val="00065731"/>
    <w:rsid w:val="00065762"/>
    <w:rsid w:val="00065810"/>
    <w:rsid w:val="000658B9"/>
    <w:rsid w:val="00065986"/>
    <w:rsid w:val="00065A9B"/>
    <w:rsid w:val="00065BB6"/>
    <w:rsid w:val="00065CA7"/>
    <w:rsid w:val="00065D13"/>
    <w:rsid w:val="00065E5E"/>
    <w:rsid w:val="00065EAC"/>
    <w:rsid w:val="0006621F"/>
    <w:rsid w:val="000662AE"/>
    <w:rsid w:val="00066395"/>
    <w:rsid w:val="000665C0"/>
    <w:rsid w:val="00066753"/>
    <w:rsid w:val="00066775"/>
    <w:rsid w:val="00066835"/>
    <w:rsid w:val="00066971"/>
    <w:rsid w:val="00066B0A"/>
    <w:rsid w:val="00066C2F"/>
    <w:rsid w:val="00066C6D"/>
    <w:rsid w:val="00066CA5"/>
    <w:rsid w:val="00066EEE"/>
    <w:rsid w:val="00066F1F"/>
    <w:rsid w:val="00066FBF"/>
    <w:rsid w:val="00067074"/>
    <w:rsid w:val="00067150"/>
    <w:rsid w:val="000671C4"/>
    <w:rsid w:val="000672A0"/>
    <w:rsid w:val="000673A1"/>
    <w:rsid w:val="000674D0"/>
    <w:rsid w:val="00067656"/>
    <w:rsid w:val="000676B8"/>
    <w:rsid w:val="00067714"/>
    <w:rsid w:val="0006771D"/>
    <w:rsid w:val="00067894"/>
    <w:rsid w:val="00067A9C"/>
    <w:rsid w:val="00067AB1"/>
    <w:rsid w:val="00067D1F"/>
    <w:rsid w:val="00067F0E"/>
    <w:rsid w:val="0007000F"/>
    <w:rsid w:val="000700C0"/>
    <w:rsid w:val="0007027A"/>
    <w:rsid w:val="00070305"/>
    <w:rsid w:val="00070351"/>
    <w:rsid w:val="0007039D"/>
    <w:rsid w:val="0007045D"/>
    <w:rsid w:val="000706FA"/>
    <w:rsid w:val="000707D3"/>
    <w:rsid w:val="00070839"/>
    <w:rsid w:val="0007090C"/>
    <w:rsid w:val="0007096E"/>
    <w:rsid w:val="00070A73"/>
    <w:rsid w:val="00070D20"/>
    <w:rsid w:val="00070E02"/>
    <w:rsid w:val="00070E23"/>
    <w:rsid w:val="00071244"/>
    <w:rsid w:val="00071296"/>
    <w:rsid w:val="00071460"/>
    <w:rsid w:val="000716B8"/>
    <w:rsid w:val="00071845"/>
    <w:rsid w:val="0007195C"/>
    <w:rsid w:val="000719F4"/>
    <w:rsid w:val="00071A0E"/>
    <w:rsid w:val="00071A6B"/>
    <w:rsid w:val="00071CAD"/>
    <w:rsid w:val="00071DDD"/>
    <w:rsid w:val="00071DE7"/>
    <w:rsid w:val="00071EE8"/>
    <w:rsid w:val="00072077"/>
    <w:rsid w:val="0007221E"/>
    <w:rsid w:val="00072563"/>
    <w:rsid w:val="000725C1"/>
    <w:rsid w:val="0007282F"/>
    <w:rsid w:val="00072950"/>
    <w:rsid w:val="00072AEE"/>
    <w:rsid w:val="00072B4F"/>
    <w:rsid w:val="00072D28"/>
    <w:rsid w:val="00072E6A"/>
    <w:rsid w:val="00073011"/>
    <w:rsid w:val="00073221"/>
    <w:rsid w:val="0007322F"/>
    <w:rsid w:val="0007323D"/>
    <w:rsid w:val="0007337F"/>
    <w:rsid w:val="00073385"/>
    <w:rsid w:val="00073391"/>
    <w:rsid w:val="000736A8"/>
    <w:rsid w:val="000736C8"/>
    <w:rsid w:val="000738EB"/>
    <w:rsid w:val="00073930"/>
    <w:rsid w:val="00073ABF"/>
    <w:rsid w:val="00073F3E"/>
    <w:rsid w:val="00073F7E"/>
    <w:rsid w:val="00074108"/>
    <w:rsid w:val="0007412E"/>
    <w:rsid w:val="0007419C"/>
    <w:rsid w:val="000741AA"/>
    <w:rsid w:val="00074457"/>
    <w:rsid w:val="00074486"/>
    <w:rsid w:val="000744D4"/>
    <w:rsid w:val="000744F7"/>
    <w:rsid w:val="000748CE"/>
    <w:rsid w:val="00074A60"/>
    <w:rsid w:val="00074BEA"/>
    <w:rsid w:val="00074CA5"/>
    <w:rsid w:val="00074DF6"/>
    <w:rsid w:val="00074E62"/>
    <w:rsid w:val="00074F15"/>
    <w:rsid w:val="00074F54"/>
    <w:rsid w:val="00074F9A"/>
    <w:rsid w:val="000750D9"/>
    <w:rsid w:val="0007513B"/>
    <w:rsid w:val="000751DF"/>
    <w:rsid w:val="000751F8"/>
    <w:rsid w:val="0007527C"/>
    <w:rsid w:val="000758DD"/>
    <w:rsid w:val="00075BE7"/>
    <w:rsid w:val="000761EC"/>
    <w:rsid w:val="00076369"/>
    <w:rsid w:val="000764DE"/>
    <w:rsid w:val="00076626"/>
    <w:rsid w:val="000766EC"/>
    <w:rsid w:val="0007672B"/>
    <w:rsid w:val="00076793"/>
    <w:rsid w:val="000767B4"/>
    <w:rsid w:val="000767C2"/>
    <w:rsid w:val="00076804"/>
    <w:rsid w:val="00076A5C"/>
    <w:rsid w:val="00076CD5"/>
    <w:rsid w:val="00076E4A"/>
    <w:rsid w:val="00076E88"/>
    <w:rsid w:val="00076EFA"/>
    <w:rsid w:val="00076F23"/>
    <w:rsid w:val="00077004"/>
    <w:rsid w:val="000770A6"/>
    <w:rsid w:val="00077127"/>
    <w:rsid w:val="00077621"/>
    <w:rsid w:val="0007768E"/>
    <w:rsid w:val="000776E0"/>
    <w:rsid w:val="00077987"/>
    <w:rsid w:val="00077D83"/>
    <w:rsid w:val="00077D94"/>
    <w:rsid w:val="00077EAB"/>
    <w:rsid w:val="0008012A"/>
    <w:rsid w:val="00080405"/>
    <w:rsid w:val="000806DC"/>
    <w:rsid w:val="000808F6"/>
    <w:rsid w:val="0008096C"/>
    <w:rsid w:val="00080C37"/>
    <w:rsid w:val="00080CB7"/>
    <w:rsid w:val="00080EA8"/>
    <w:rsid w:val="00080FDA"/>
    <w:rsid w:val="0008115B"/>
    <w:rsid w:val="00081192"/>
    <w:rsid w:val="0008127E"/>
    <w:rsid w:val="000812CE"/>
    <w:rsid w:val="000813C2"/>
    <w:rsid w:val="0008144D"/>
    <w:rsid w:val="0008154A"/>
    <w:rsid w:val="00081729"/>
    <w:rsid w:val="000817A6"/>
    <w:rsid w:val="0008181B"/>
    <w:rsid w:val="000818B1"/>
    <w:rsid w:val="000819A9"/>
    <w:rsid w:val="00081B7A"/>
    <w:rsid w:val="00081DA7"/>
    <w:rsid w:val="00081F73"/>
    <w:rsid w:val="000820D8"/>
    <w:rsid w:val="00082183"/>
    <w:rsid w:val="000822C5"/>
    <w:rsid w:val="00082335"/>
    <w:rsid w:val="000823DB"/>
    <w:rsid w:val="00082497"/>
    <w:rsid w:val="00082549"/>
    <w:rsid w:val="000825EE"/>
    <w:rsid w:val="0008266D"/>
    <w:rsid w:val="0008270A"/>
    <w:rsid w:val="0008279E"/>
    <w:rsid w:val="00082837"/>
    <w:rsid w:val="0008292A"/>
    <w:rsid w:val="000829B5"/>
    <w:rsid w:val="00082BE7"/>
    <w:rsid w:val="00082CC1"/>
    <w:rsid w:val="00082CC4"/>
    <w:rsid w:val="00082DCF"/>
    <w:rsid w:val="00082EA3"/>
    <w:rsid w:val="0008306A"/>
    <w:rsid w:val="0008318E"/>
    <w:rsid w:val="00083306"/>
    <w:rsid w:val="0008360E"/>
    <w:rsid w:val="000837E8"/>
    <w:rsid w:val="000838B9"/>
    <w:rsid w:val="000838E7"/>
    <w:rsid w:val="0008396B"/>
    <w:rsid w:val="00083B50"/>
    <w:rsid w:val="00083E27"/>
    <w:rsid w:val="00083EA2"/>
    <w:rsid w:val="00083EE7"/>
    <w:rsid w:val="0008405D"/>
    <w:rsid w:val="0008410B"/>
    <w:rsid w:val="00084112"/>
    <w:rsid w:val="0008424A"/>
    <w:rsid w:val="0008424B"/>
    <w:rsid w:val="000843CA"/>
    <w:rsid w:val="0008441D"/>
    <w:rsid w:val="000849A6"/>
    <w:rsid w:val="00084B87"/>
    <w:rsid w:val="00084C11"/>
    <w:rsid w:val="00084C2D"/>
    <w:rsid w:val="00084D79"/>
    <w:rsid w:val="00084EFC"/>
    <w:rsid w:val="00084FF5"/>
    <w:rsid w:val="00085035"/>
    <w:rsid w:val="000852E3"/>
    <w:rsid w:val="00085592"/>
    <w:rsid w:val="000855F8"/>
    <w:rsid w:val="00085663"/>
    <w:rsid w:val="00085782"/>
    <w:rsid w:val="000858C4"/>
    <w:rsid w:val="00085947"/>
    <w:rsid w:val="00085A43"/>
    <w:rsid w:val="00085A44"/>
    <w:rsid w:val="00085B2F"/>
    <w:rsid w:val="00085B6C"/>
    <w:rsid w:val="00085BC7"/>
    <w:rsid w:val="00085E70"/>
    <w:rsid w:val="0008612D"/>
    <w:rsid w:val="0008614F"/>
    <w:rsid w:val="00086150"/>
    <w:rsid w:val="00086272"/>
    <w:rsid w:val="00086289"/>
    <w:rsid w:val="00086315"/>
    <w:rsid w:val="00086586"/>
    <w:rsid w:val="0008658F"/>
    <w:rsid w:val="00086602"/>
    <w:rsid w:val="00086756"/>
    <w:rsid w:val="0008677C"/>
    <w:rsid w:val="000868B4"/>
    <w:rsid w:val="00086922"/>
    <w:rsid w:val="000869AB"/>
    <w:rsid w:val="00086B35"/>
    <w:rsid w:val="00086C5D"/>
    <w:rsid w:val="00086CA5"/>
    <w:rsid w:val="00086D47"/>
    <w:rsid w:val="00086D71"/>
    <w:rsid w:val="00086F12"/>
    <w:rsid w:val="00086F33"/>
    <w:rsid w:val="000872AE"/>
    <w:rsid w:val="0008731C"/>
    <w:rsid w:val="000874BC"/>
    <w:rsid w:val="000874D8"/>
    <w:rsid w:val="0008758A"/>
    <w:rsid w:val="0008771C"/>
    <w:rsid w:val="00087736"/>
    <w:rsid w:val="00087750"/>
    <w:rsid w:val="0008785E"/>
    <w:rsid w:val="00087B2A"/>
    <w:rsid w:val="00087EB5"/>
    <w:rsid w:val="00090633"/>
    <w:rsid w:val="0009066B"/>
    <w:rsid w:val="0009074E"/>
    <w:rsid w:val="00090779"/>
    <w:rsid w:val="00090850"/>
    <w:rsid w:val="00090A44"/>
    <w:rsid w:val="00090B6E"/>
    <w:rsid w:val="00090B81"/>
    <w:rsid w:val="00090C85"/>
    <w:rsid w:val="00090CD9"/>
    <w:rsid w:val="00090E2A"/>
    <w:rsid w:val="00090E2B"/>
    <w:rsid w:val="00090E8C"/>
    <w:rsid w:val="00090FB9"/>
    <w:rsid w:val="0009105F"/>
    <w:rsid w:val="000910C3"/>
    <w:rsid w:val="000910D4"/>
    <w:rsid w:val="0009133F"/>
    <w:rsid w:val="00091399"/>
    <w:rsid w:val="00091478"/>
    <w:rsid w:val="000914C3"/>
    <w:rsid w:val="000914FE"/>
    <w:rsid w:val="00091803"/>
    <w:rsid w:val="00091834"/>
    <w:rsid w:val="00091892"/>
    <w:rsid w:val="000919BC"/>
    <w:rsid w:val="00091A06"/>
    <w:rsid w:val="00091C30"/>
    <w:rsid w:val="00091C47"/>
    <w:rsid w:val="00091D54"/>
    <w:rsid w:val="00091D74"/>
    <w:rsid w:val="00091E5A"/>
    <w:rsid w:val="00091EDD"/>
    <w:rsid w:val="00092049"/>
    <w:rsid w:val="0009217D"/>
    <w:rsid w:val="0009239C"/>
    <w:rsid w:val="000925F4"/>
    <w:rsid w:val="000929FD"/>
    <w:rsid w:val="00092A28"/>
    <w:rsid w:val="00092B25"/>
    <w:rsid w:val="00092C4A"/>
    <w:rsid w:val="00092E4F"/>
    <w:rsid w:val="00092FBD"/>
    <w:rsid w:val="0009304B"/>
    <w:rsid w:val="00093075"/>
    <w:rsid w:val="00093233"/>
    <w:rsid w:val="000933AA"/>
    <w:rsid w:val="00093401"/>
    <w:rsid w:val="0009346F"/>
    <w:rsid w:val="000934F6"/>
    <w:rsid w:val="00093575"/>
    <w:rsid w:val="000937EE"/>
    <w:rsid w:val="000938DF"/>
    <w:rsid w:val="0009397A"/>
    <w:rsid w:val="00093A82"/>
    <w:rsid w:val="00093B77"/>
    <w:rsid w:val="00093BDF"/>
    <w:rsid w:val="00093DD0"/>
    <w:rsid w:val="00093E6E"/>
    <w:rsid w:val="00093FBE"/>
    <w:rsid w:val="000940F5"/>
    <w:rsid w:val="00094134"/>
    <w:rsid w:val="00094343"/>
    <w:rsid w:val="000944FF"/>
    <w:rsid w:val="000946B3"/>
    <w:rsid w:val="000946DB"/>
    <w:rsid w:val="00094882"/>
    <w:rsid w:val="000948B3"/>
    <w:rsid w:val="000948F8"/>
    <w:rsid w:val="00094967"/>
    <w:rsid w:val="00094A51"/>
    <w:rsid w:val="00094AE6"/>
    <w:rsid w:val="00094C14"/>
    <w:rsid w:val="00094CA2"/>
    <w:rsid w:val="00095047"/>
    <w:rsid w:val="0009520D"/>
    <w:rsid w:val="00095262"/>
    <w:rsid w:val="000952E5"/>
    <w:rsid w:val="000954E1"/>
    <w:rsid w:val="000956E7"/>
    <w:rsid w:val="00095758"/>
    <w:rsid w:val="000959EA"/>
    <w:rsid w:val="00095AAE"/>
    <w:rsid w:val="00095C19"/>
    <w:rsid w:val="00095C48"/>
    <w:rsid w:val="00095F8B"/>
    <w:rsid w:val="00095FE9"/>
    <w:rsid w:val="00096007"/>
    <w:rsid w:val="00096028"/>
    <w:rsid w:val="00096074"/>
    <w:rsid w:val="0009620B"/>
    <w:rsid w:val="00096267"/>
    <w:rsid w:val="0009654C"/>
    <w:rsid w:val="00096722"/>
    <w:rsid w:val="00096746"/>
    <w:rsid w:val="000967B2"/>
    <w:rsid w:val="00096838"/>
    <w:rsid w:val="000968FF"/>
    <w:rsid w:val="00096AA5"/>
    <w:rsid w:val="00096AE9"/>
    <w:rsid w:val="00096C19"/>
    <w:rsid w:val="00096C2D"/>
    <w:rsid w:val="00096C93"/>
    <w:rsid w:val="00096CA5"/>
    <w:rsid w:val="00096D41"/>
    <w:rsid w:val="00096E7E"/>
    <w:rsid w:val="00096EF4"/>
    <w:rsid w:val="00097078"/>
    <w:rsid w:val="00097162"/>
    <w:rsid w:val="000971A5"/>
    <w:rsid w:val="00097230"/>
    <w:rsid w:val="000972AC"/>
    <w:rsid w:val="000974F6"/>
    <w:rsid w:val="000974F9"/>
    <w:rsid w:val="0009757C"/>
    <w:rsid w:val="000976B3"/>
    <w:rsid w:val="000976DB"/>
    <w:rsid w:val="0009796E"/>
    <w:rsid w:val="0009797A"/>
    <w:rsid w:val="000979CB"/>
    <w:rsid w:val="00097BAD"/>
    <w:rsid w:val="00097CC2"/>
    <w:rsid w:val="00097FA8"/>
    <w:rsid w:val="000A00D6"/>
    <w:rsid w:val="000A0226"/>
    <w:rsid w:val="000A0259"/>
    <w:rsid w:val="000A028B"/>
    <w:rsid w:val="000A033D"/>
    <w:rsid w:val="000A038C"/>
    <w:rsid w:val="000A03C0"/>
    <w:rsid w:val="000A044B"/>
    <w:rsid w:val="000A044E"/>
    <w:rsid w:val="000A04D0"/>
    <w:rsid w:val="000A057B"/>
    <w:rsid w:val="000A0594"/>
    <w:rsid w:val="000A05B9"/>
    <w:rsid w:val="000A0690"/>
    <w:rsid w:val="000A0748"/>
    <w:rsid w:val="000A0A33"/>
    <w:rsid w:val="000A0AF2"/>
    <w:rsid w:val="000A0C9E"/>
    <w:rsid w:val="000A0DBA"/>
    <w:rsid w:val="000A0EB5"/>
    <w:rsid w:val="000A14DC"/>
    <w:rsid w:val="000A15AC"/>
    <w:rsid w:val="000A15B7"/>
    <w:rsid w:val="000A1690"/>
    <w:rsid w:val="000A16E0"/>
    <w:rsid w:val="000A1733"/>
    <w:rsid w:val="000A199A"/>
    <w:rsid w:val="000A19A2"/>
    <w:rsid w:val="000A1BFC"/>
    <w:rsid w:val="000A1D21"/>
    <w:rsid w:val="000A1EC0"/>
    <w:rsid w:val="000A2052"/>
    <w:rsid w:val="000A207F"/>
    <w:rsid w:val="000A216A"/>
    <w:rsid w:val="000A22F1"/>
    <w:rsid w:val="000A24AF"/>
    <w:rsid w:val="000A2609"/>
    <w:rsid w:val="000A283A"/>
    <w:rsid w:val="000A29B5"/>
    <w:rsid w:val="000A2ADF"/>
    <w:rsid w:val="000A2B02"/>
    <w:rsid w:val="000A2BC5"/>
    <w:rsid w:val="000A2D20"/>
    <w:rsid w:val="000A2E6F"/>
    <w:rsid w:val="000A2EAF"/>
    <w:rsid w:val="000A326A"/>
    <w:rsid w:val="000A32DD"/>
    <w:rsid w:val="000A3306"/>
    <w:rsid w:val="000A3396"/>
    <w:rsid w:val="000A33CC"/>
    <w:rsid w:val="000A344E"/>
    <w:rsid w:val="000A34E6"/>
    <w:rsid w:val="000A3507"/>
    <w:rsid w:val="000A35C4"/>
    <w:rsid w:val="000A3675"/>
    <w:rsid w:val="000A36AE"/>
    <w:rsid w:val="000A36B0"/>
    <w:rsid w:val="000A36B9"/>
    <w:rsid w:val="000A3849"/>
    <w:rsid w:val="000A38CA"/>
    <w:rsid w:val="000A396B"/>
    <w:rsid w:val="000A39EA"/>
    <w:rsid w:val="000A3C01"/>
    <w:rsid w:val="000A3C09"/>
    <w:rsid w:val="000A3C15"/>
    <w:rsid w:val="000A3C3C"/>
    <w:rsid w:val="000A3C42"/>
    <w:rsid w:val="000A3FAE"/>
    <w:rsid w:val="000A404A"/>
    <w:rsid w:val="000A4052"/>
    <w:rsid w:val="000A458A"/>
    <w:rsid w:val="000A458B"/>
    <w:rsid w:val="000A45C1"/>
    <w:rsid w:val="000A4604"/>
    <w:rsid w:val="000A4647"/>
    <w:rsid w:val="000A46D4"/>
    <w:rsid w:val="000A47BC"/>
    <w:rsid w:val="000A484A"/>
    <w:rsid w:val="000A492B"/>
    <w:rsid w:val="000A494A"/>
    <w:rsid w:val="000A4975"/>
    <w:rsid w:val="000A4C17"/>
    <w:rsid w:val="000A4C39"/>
    <w:rsid w:val="000A4C85"/>
    <w:rsid w:val="000A4F7A"/>
    <w:rsid w:val="000A507E"/>
    <w:rsid w:val="000A52FC"/>
    <w:rsid w:val="000A5379"/>
    <w:rsid w:val="000A5453"/>
    <w:rsid w:val="000A5498"/>
    <w:rsid w:val="000A54D9"/>
    <w:rsid w:val="000A5587"/>
    <w:rsid w:val="000A57C9"/>
    <w:rsid w:val="000A591E"/>
    <w:rsid w:val="000A5A9F"/>
    <w:rsid w:val="000A5CA0"/>
    <w:rsid w:val="000A5D18"/>
    <w:rsid w:val="000A5D47"/>
    <w:rsid w:val="000A5D7A"/>
    <w:rsid w:val="000A5DD0"/>
    <w:rsid w:val="000A5FBC"/>
    <w:rsid w:val="000A6011"/>
    <w:rsid w:val="000A6296"/>
    <w:rsid w:val="000A637E"/>
    <w:rsid w:val="000A6477"/>
    <w:rsid w:val="000A6573"/>
    <w:rsid w:val="000A65D0"/>
    <w:rsid w:val="000A6819"/>
    <w:rsid w:val="000A682F"/>
    <w:rsid w:val="000A6930"/>
    <w:rsid w:val="000A6BDF"/>
    <w:rsid w:val="000A6C7E"/>
    <w:rsid w:val="000A6C8F"/>
    <w:rsid w:val="000A6E2B"/>
    <w:rsid w:val="000A6EDF"/>
    <w:rsid w:val="000A6FD0"/>
    <w:rsid w:val="000A744A"/>
    <w:rsid w:val="000A74F4"/>
    <w:rsid w:val="000A754E"/>
    <w:rsid w:val="000A7646"/>
    <w:rsid w:val="000A795B"/>
    <w:rsid w:val="000A79B9"/>
    <w:rsid w:val="000A7AAF"/>
    <w:rsid w:val="000A7ABB"/>
    <w:rsid w:val="000A7F29"/>
    <w:rsid w:val="000A7F3D"/>
    <w:rsid w:val="000B00C4"/>
    <w:rsid w:val="000B00F0"/>
    <w:rsid w:val="000B0433"/>
    <w:rsid w:val="000B066E"/>
    <w:rsid w:val="000B06C8"/>
    <w:rsid w:val="000B0729"/>
    <w:rsid w:val="000B0803"/>
    <w:rsid w:val="000B0891"/>
    <w:rsid w:val="000B0A58"/>
    <w:rsid w:val="000B0A8D"/>
    <w:rsid w:val="000B0FBD"/>
    <w:rsid w:val="000B1105"/>
    <w:rsid w:val="000B1115"/>
    <w:rsid w:val="000B136E"/>
    <w:rsid w:val="000B138D"/>
    <w:rsid w:val="000B1429"/>
    <w:rsid w:val="000B143D"/>
    <w:rsid w:val="000B16B6"/>
    <w:rsid w:val="000B175A"/>
    <w:rsid w:val="000B1901"/>
    <w:rsid w:val="000B1999"/>
    <w:rsid w:val="000B1A99"/>
    <w:rsid w:val="000B1B0A"/>
    <w:rsid w:val="000B1B6A"/>
    <w:rsid w:val="000B1CB3"/>
    <w:rsid w:val="000B1DB7"/>
    <w:rsid w:val="000B201C"/>
    <w:rsid w:val="000B2030"/>
    <w:rsid w:val="000B2135"/>
    <w:rsid w:val="000B2270"/>
    <w:rsid w:val="000B22AF"/>
    <w:rsid w:val="000B2344"/>
    <w:rsid w:val="000B23CD"/>
    <w:rsid w:val="000B2642"/>
    <w:rsid w:val="000B27E8"/>
    <w:rsid w:val="000B284F"/>
    <w:rsid w:val="000B2866"/>
    <w:rsid w:val="000B2871"/>
    <w:rsid w:val="000B2AE2"/>
    <w:rsid w:val="000B2B1C"/>
    <w:rsid w:val="000B2DF5"/>
    <w:rsid w:val="000B2EBE"/>
    <w:rsid w:val="000B2EFA"/>
    <w:rsid w:val="000B3057"/>
    <w:rsid w:val="000B307F"/>
    <w:rsid w:val="000B30C6"/>
    <w:rsid w:val="000B323A"/>
    <w:rsid w:val="000B3276"/>
    <w:rsid w:val="000B3526"/>
    <w:rsid w:val="000B35A4"/>
    <w:rsid w:val="000B3605"/>
    <w:rsid w:val="000B37EF"/>
    <w:rsid w:val="000B3865"/>
    <w:rsid w:val="000B3937"/>
    <w:rsid w:val="000B3AE1"/>
    <w:rsid w:val="000B3B22"/>
    <w:rsid w:val="000B3D47"/>
    <w:rsid w:val="000B3DFF"/>
    <w:rsid w:val="000B3F62"/>
    <w:rsid w:val="000B405C"/>
    <w:rsid w:val="000B4211"/>
    <w:rsid w:val="000B431B"/>
    <w:rsid w:val="000B4364"/>
    <w:rsid w:val="000B443B"/>
    <w:rsid w:val="000B4444"/>
    <w:rsid w:val="000B450A"/>
    <w:rsid w:val="000B4532"/>
    <w:rsid w:val="000B45D7"/>
    <w:rsid w:val="000B4893"/>
    <w:rsid w:val="000B4953"/>
    <w:rsid w:val="000B49CD"/>
    <w:rsid w:val="000B4A97"/>
    <w:rsid w:val="000B4BF3"/>
    <w:rsid w:val="000B4C05"/>
    <w:rsid w:val="000B4D37"/>
    <w:rsid w:val="000B4DA0"/>
    <w:rsid w:val="000B4FB9"/>
    <w:rsid w:val="000B51B3"/>
    <w:rsid w:val="000B522E"/>
    <w:rsid w:val="000B52F5"/>
    <w:rsid w:val="000B5402"/>
    <w:rsid w:val="000B5685"/>
    <w:rsid w:val="000B56EA"/>
    <w:rsid w:val="000B586C"/>
    <w:rsid w:val="000B5A07"/>
    <w:rsid w:val="000B5A41"/>
    <w:rsid w:val="000B5AED"/>
    <w:rsid w:val="000B5B8B"/>
    <w:rsid w:val="000B5BE5"/>
    <w:rsid w:val="000B5C37"/>
    <w:rsid w:val="000B5C9D"/>
    <w:rsid w:val="000B5E2E"/>
    <w:rsid w:val="000B6093"/>
    <w:rsid w:val="000B6226"/>
    <w:rsid w:val="000B62FD"/>
    <w:rsid w:val="000B64E9"/>
    <w:rsid w:val="000B64FD"/>
    <w:rsid w:val="000B6648"/>
    <w:rsid w:val="000B674E"/>
    <w:rsid w:val="000B67C6"/>
    <w:rsid w:val="000B6868"/>
    <w:rsid w:val="000B6A55"/>
    <w:rsid w:val="000B6B6A"/>
    <w:rsid w:val="000B6C8C"/>
    <w:rsid w:val="000B6D75"/>
    <w:rsid w:val="000B6E06"/>
    <w:rsid w:val="000B7037"/>
    <w:rsid w:val="000B718D"/>
    <w:rsid w:val="000B7384"/>
    <w:rsid w:val="000B738C"/>
    <w:rsid w:val="000B74FB"/>
    <w:rsid w:val="000B753F"/>
    <w:rsid w:val="000B77E5"/>
    <w:rsid w:val="000B7A19"/>
    <w:rsid w:val="000B7BFC"/>
    <w:rsid w:val="000B7E0D"/>
    <w:rsid w:val="000C005C"/>
    <w:rsid w:val="000C01B4"/>
    <w:rsid w:val="000C0241"/>
    <w:rsid w:val="000C03FB"/>
    <w:rsid w:val="000C04CA"/>
    <w:rsid w:val="000C04ED"/>
    <w:rsid w:val="000C05F6"/>
    <w:rsid w:val="000C0720"/>
    <w:rsid w:val="000C0732"/>
    <w:rsid w:val="000C0782"/>
    <w:rsid w:val="000C0784"/>
    <w:rsid w:val="000C08F4"/>
    <w:rsid w:val="000C097D"/>
    <w:rsid w:val="000C0990"/>
    <w:rsid w:val="000C0A7E"/>
    <w:rsid w:val="000C0AE4"/>
    <w:rsid w:val="000C0B76"/>
    <w:rsid w:val="000C0D02"/>
    <w:rsid w:val="000C0D32"/>
    <w:rsid w:val="000C0DCB"/>
    <w:rsid w:val="000C111D"/>
    <w:rsid w:val="000C11CD"/>
    <w:rsid w:val="000C11E6"/>
    <w:rsid w:val="000C1429"/>
    <w:rsid w:val="000C154B"/>
    <w:rsid w:val="000C15D1"/>
    <w:rsid w:val="000C1730"/>
    <w:rsid w:val="000C17EE"/>
    <w:rsid w:val="000C1870"/>
    <w:rsid w:val="000C1989"/>
    <w:rsid w:val="000C19C9"/>
    <w:rsid w:val="000C1A8F"/>
    <w:rsid w:val="000C1ABC"/>
    <w:rsid w:val="000C1BFA"/>
    <w:rsid w:val="000C20EF"/>
    <w:rsid w:val="000C227B"/>
    <w:rsid w:val="000C242E"/>
    <w:rsid w:val="000C2610"/>
    <w:rsid w:val="000C26CD"/>
    <w:rsid w:val="000C26DF"/>
    <w:rsid w:val="000C2A1E"/>
    <w:rsid w:val="000C2A6B"/>
    <w:rsid w:val="000C2C14"/>
    <w:rsid w:val="000C2C8A"/>
    <w:rsid w:val="000C2CC4"/>
    <w:rsid w:val="000C2E93"/>
    <w:rsid w:val="000C30D4"/>
    <w:rsid w:val="000C32C6"/>
    <w:rsid w:val="000C3447"/>
    <w:rsid w:val="000C3473"/>
    <w:rsid w:val="000C34BD"/>
    <w:rsid w:val="000C3546"/>
    <w:rsid w:val="000C37B8"/>
    <w:rsid w:val="000C3B44"/>
    <w:rsid w:val="000C3D0A"/>
    <w:rsid w:val="000C3D27"/>
    <w:rsid w:val="000C3D81"/>
    <w:rsid w:val="000C3E7B"/>
    <w:rsid w:val="000C3EC0"/>
    <w:rsid w:val="000C3FA3"/>
    <w:rsid w:val="000C44B0"/>
    <w:rsid w:val="000C464F"/>
    <w:rsid w:val="000C47AB"/>
    <w:rsid w:val="000C4C29"/>
    <w:rsid w:val="000C4D92"/>
    <w:rsid w:val="000C4EA8"/>
    <w:rsid w:val="000C4F98"/>
    <w:rsid w:val="000C4FB9"/>
    <w:rsid w:val="000C5185"/>
    <w:rsid w:val="000C5477"/>
    <w:rsid w:val="000C5760"/>
    <w:rsid w:val="000C5803"/>
    <w:rsid w:val="000C597A"/>
    <w:rsid w:val="000C5B74"/>
    <w:rsid w:val="000C5D58"/>
    <w:rsid w:val="000C5E15"/>
    <w:rsid w:val="000C5F0D"/>
    <w:rsid w:val="000C5FBC"/>
    <w:rsid w:val="000C6456"/>
    <w:rsid w:val="000C64AF"/>
    <w:rsid w:val="000C64D2"/>
    <w:rsid w:val="000C66EF"/>
    <w:rsid w:val="000C67D5"/>
    <w:rsid w:val="000C6CD6"/>
    <w:rsid w:val="000C6CE4"/>
    <w:rsid w:val="000C6DD6"/>
    <w:rsid w:val="000C6F37"/>
    <w:rsid w:val="000C719E"/>
    <w:rsid w:val="000C737D"/>
    <w:rsid w:val="000C7383"/>
    <w:rsid w:val="000C7498"/>
    <w:rsid w:val="000C764A"/>
    <w:rsid w:val="000C776B"/>
    <w:rsid w:val="000C7972"/>
    <w:rsid w:val="000C7AC4"/>
    <w:rsid w:val="000C7B28"/>
    <w:rsid w:val="000C7C14"/>
    <w:rsid w:val="000C7F9E"/>
    <w:rsid w:val="000C7FAD"/>
    <w:rsid w:val="000D0087"/>
    <w:rsid w:val="000D091B"/>
    <w:rsid w:val="000D0B29"/>
    <w:rsid w:val="000D0E18"/>
    <w:rsid w:val="000D10AB"/>
    <w:rsid w:val="000D12B4"/>
    <w:rsid w:val="000D1368"/>
    <w:rsid w:val="000D1436"/>
    <w:rsid w:val="000D1630"/>
    <w:rsid w:val="000D1693"/>
    <w:rsid w:val="000D1A10"/>
    <w:rsid w:val="000D1B6C"/>
    <w:rsid w:val="000D1BCD"/>
    <w:rsid w:val="000D1ECD"/>
    <w:rsid w:val="000D1F7E"/>
    <w:rsid w:val="000D2206"/>
    <w:rsid w:val="000D244B"/>
    <w:rsid w:val="000D24F4"/>
    <w:rsid w:val="000D256A"/>
    <w:rsid w:val="000D259F"/>
    <w:rsid w:val="000D2993"/>
    <w:rsid w:val="000D2AC9"/>
    <w:rsid w:val="000D2C85"/>
    <w:rsid w:val="000D2D15"/>
    <w:rsid w:val="000D2D69"/>
    <w:rsid w:val="000D2E9B"/>
    <w:rsid w:val="000D2F82"/>
    <w:rsid w:val="000D2FCD"/>
    <w:rsid w:val="000D3203"/>
    <w:rsid w:val="000D3359"/>
    <w:rsid w:val="000D34C4"/>
    <w:rsid w:val="000D34EB"/>
    <w:rsid w:val="000D3540"/>
    <w:rsid w:val="000D35C6"/>
    <w:rsid w:val="000D3955"/>
    <w:rsid w:val="000D3B21"/>
    <w:rsid w:val="000D3CA3"/>
    <w:rsid w:val="000D3FF8"/>
    <w:rsid w:val="000D41EB"/>
    <w:rsid w:val="000D4241"/>
    <w:rsid w:val="000D4250"/>
    <w:rsid w:val="000D42AB"/>
    <w:rsid w:val="000D4371"/>
    <w:rsid w:val="000D4485"/>
    <w:rsid w:val="000D4511"/>
    <w:rsid w:val="000D4598"/>
    <w:rsid w:val="000D4650"/>
    <w:rsid w:val="000D47A6"/>
    <w:rsid w:val="000D48B2"/>
    <w:rsid w:val="000D492A"/>
    <w:rsid w:val="000D4B23"/>
    <w:rsid w:val="000D4B42"/>
    <w:rsid w:val="000D4C6D"/>
    <w:rsid w:val="000D4C78"/>
    <w:rsid w:val="000D4C82"/>
    <w:rsid w:val="000D4CFA"/>
    <w:rsid w:val="000D4D6B"/>
    <w:rsid w:val="000D4EDA"/>
    <w:rsid w:val="000D5014"/>
    <w:rsid w:val="000D50A8"/>
    <w:rsid w:val="000D51A7"/>
    <w:rsid w:val="000D521F"/>
    <w:rsid w:val="000D5250"/>
    <w:rsid w:val="000D52E9"/>
    <w:rsid w:val="000D55CE"/>
    <w:rsid w:val="000D561B"/>
    <w:rsid w:val="000D5696"/>
    <w:rsid w:val="000D56AE"/>
    <w:rsid w:val="000D56C8"/>
    <w:rsid w:val="000D56D5"/>
    <w:rsid w:val="000D57E5"/>
    <w:rsid w:val="000D5842"/>
    <w:rsid w:val="000D58FD"/>
    <w:rsid w:val="000D5939"/>
    <w:rsid w:val="000D5BB6"/>
    <w:rsid w:val="000D5C4E"/>
    <w:rsid w:val="000D5C68"/>
    <w:rsid w:val="000D5D6E"/>
    <w:rsid w:val="000D5DF6"/>
    <w:rsid w:val="000D5E43"/>
    <w:rsid w:val="000D5E85"/>
    <w:rsid w:val="000D5FEA"/>
    <w:rsid w:val="000D6045"/>
    <w:rsid w:val="000D6343"/>
    <w:rsid w:val="000D6485"/>
    <w:rsid w:val="000D694B"/>
    <w:rsid w:val="000D6966"/>
    <w:rsid w:val="000D6AA2"/>
    <w:rsid w:val="000D6CDD"/>
    <w:rsid w:val="000D6E41"/>
    <w:rsid w:val="000D7008"/>
    <w:rsid w:val="000D712D"/>
    <w:rsid w:val="000D727C"/>
    <w:rsid w:val="000D7402"/>
    <w:rsid w:val="000D7494"/>
    <w:rsid w:val="000D750A"/>
    <w:rsid w:val="000D7580"/>
    <w:rsid w:val="000D7679"/>
    <w:rsid w:val="000D781B"/>
    <w:rsid w:val="000D7C37"/>
    <w:rsid w:val="000D7DCA"/>
    <w:rsid w:val="000D7E43"/>
    <w:rsid w:val="000D7FC3"/>
    <w:rsid w:val="000E0093"/>
    <w:rsid w:val="000E00A5"/>
    <w:rsid w:val="000E03A6"/>
    <w:rsid w:val="000E05EA"/>
    <w:rsid w:val="000E065D"/>
    <w:rsid w:val="000E07DA"/>
    <w:rsid w:val="000E08A6"/>
    <w:rsid w:val="000E0A60"/>
    <w:rsid w:val="000E0C0D"/>
    <w:rsid w:val="000E0C2C"/>
    <w:rsid w:val="000E0DE5"/>
    <w:rsid w:val="000E1134"/>
    <w:rsid w:val="000E1512"/>
    <w:rsid w:val="000E15AD"/>
    <w:rsid w:val="000E1600"/>
    <w:rsid w:val="000E1677"/>
    <w:rsid w:val="000E1A1B"/>
    <w:rsid w:val="000E1AF2"/>
    <w:rsid w:val="000E1B8A"/>
    <w:rsid w:val="000E1B95"/>
    <w:rsid w:val="000E1C47"/>
    <w:rsid w:val="000E1DAD"/>
    <w:rsid w:val="000E1DB8"/>
    <w:rsid w:val="000E1DCB"/>
    <w:rsid w:val="000E216F"/>
    <w:rsid w:val="000E278A"/>
    <w:rsid w:val="000E27BE"/>
    <w:rsid w:val="000E27EC"/>
    <w:rsid w:val="000E29E4"/>
    <w:rsid w:val="000E2DF8"/>
    <w:rsid w:val="000E2FC4"/>
    <w:rsid w:val="000E3026"/>
    <w:rsid w:val="000E3171"/>
    <w:rsid w:val="000E32CE"/>
    <w:rsid w:val="000E34A9"/>
    <w:rsid w:val="000E36BC"/>
    <w:rsid w:val="000E37B9"/>
    <w:rsid w:val="000E37D4"/>
    <w:rsid w:val="000E383B"/>
    <w:rsid w:val="000E38AF"/>
    <w:rsid w:val="000E3A59"/>
    <w:rsid w:val="000E3A83"/>
    <w:rsid w:val="000E3A89"/>
    <w:rsid w:val="000E3B1B"/>
    <w:rsid w:val="000E3E21"/>
    <w:rsid w:val="000E3E4C"/>
    <w:rsid w:val="000E3E51"/>
    <w:rsid w:val="000E4214"/>
    <w:rsid w:val="000E42DC"/>
    <w:rsid w:val="000E4584"/>
    <w:rsid w:val="000E4666"/>
    <w:rsid w:val="000E471F"/>
    <w:rsid w:val="000E48E2"/>
    <w:rsid w:val="000E48FD"/>
    <w:rsid w:val="000E4B8D"/>
    <w:rsid w:val="000E4B94"/>
    <w:rsid w:val="000E4F84"/>
    <w:rsid w:val="000E5114"/>
    <w:rsid w:val="000E517A"/>
    <w:rsid w:val="000E5487"/>
    <w:rsid w:val="000E551E"/>
    <w:rsid w:val="000E55AC"/>
    <w:rsid w:val="000E569E"/>
    <w:rsid w:val="000E5764"/>
    <w:rsid w:val="000E57E5"/>
    <w:rsid w:val="000E58E8"/>
    <w:rsid w:val="000E59AC"/>
    <w:rsid w:val="000E5AC1"/>
    <w:rsid w:val="000E5BD4"/>
    <w:rsid w:val="000E5C35"/>
    <w:rsid w:val="000E5C5C"/>
    <w:rsid w:val="000E5CFC"/>
    <w:rsid w:val="000E5D71"/>
    <w:rsid w:val="000E5E84"/>
    <w:rsid w:val="000E6042"/>
    <w:rsid w:val="000E606B"/>
    <w:rsid w:val="000E6168"/>
    <w:rsid w:val="000E621B"/>
    <w:rsid w:val="000E627E"/>
    <w:rsid w:val="000E62A1"/>
    <w:rsid w:val="000E630B"/>
    <w:rsid w:val="000E63B9"/>
    <w:rsid w:val="000E64A5"/>
    <w:rsid w:val="000E6610"/>
    <w:rsid w:val="000E69BD"/>
    <w:rsid w:val="000E6AFA"/>
    <w:rsid w:val="000E6C8E"/>
    <w:rsid w:val="000E6CBA"/>
    <w:rsid w:val="000E6D00"/>
    <w:rsid w:val="000E6D8D"/>
    <w:rsid w:val="000E6D8E"/>
    <w:rsid w:val="000E6E6E"/>
    <w:rsid w:val="000E703B"/>
    <w:rsid w:val="000E704D"/>
    <w:rsid w:val="000E705C"/>
    <w:rsid w:val="000E7096"/>
    <w:rsid w:val="000E7193"/>
    <w:rsid w:val="000E7219"/>
    <w:rsid w:val="000E7675"/>
    <w:rsid w:val="000E780C"/>
    <w:rsid w:val="000E7A71"/>
    <w:rsid w:val="000E7B37"/>
    <w:rsid w:val="000E7CFC"/>
    <w:rsid w:val="000E7D3F"/>
    <w:rsid w:val="000E7DE4"/>
    <w:rsid w:val="000E7E74"/>
    <w:rsid w:val="000E7EAA"/>
    <w:rsid w:val="000F0097"/>
    <w:rsid w:val="000F00D6"/>
    <w:rsid w:val="000F036C"/>
    <w:rsid w:val="000F038E"/>
    <w:rsid w:val="000F039D"/>
    <w:rsid w:val="000F047C"/>
    <w:rsid w:val="000F048D"/>
    <w:rsid w:val="000F0514"/>
    <w:rsid w:val="000F053B"/>
    <w:rsid w:val="000F057F"/>
    <w:rsid w:val="000F06B9"/>
    <w:rsid w:val="000F097C"/>
    <w:rsid w:val="000F0B79"/>
    <w:rsid w:val="000F0BE6"/>
    <w:rsid w:val="000F0C4A"/>
    <w:rsid w:val="000F0C57"/>
    <w:rsid w:val="000F0D34"/>
    <w:rsid w:val="000F0DDD"/>
    <w:rsid w:val="000F10A3"/>
    <w:rsid w:val="000F10B0"/>
    <w:rsid w:val="000F1206"/>
    <w:rsid w:val="000F12DE"/>
    <w:rsid w:val="000F1473"/>
    <w:rsid w:val="000F177A"/>
    <w:rsid w:val="000F1873"/>
    <w:rsid w:val="000F1927"/>
    <w:rsid w:val="000F192C"/>
    <w:rsid w:val="000F1936"/>
    <w:rsid w:val="000F1AEA"/>
    <w:rsid w:val="000F1B74"/>
    <w:rsid w:val="000F1C87"/>
    <w:rsid w:val="000F1D17"/>
    <w:rsid w:val="000F1EEB"/>
    <w:rsid w:val="000F1EF5"/>
    <w:rsid w:val="000F1FED"/>
    <w:rsid w:val="000F208B"/>
    <w:rsid w:val="000F210F"/>
    <w:rsid w:val="000F2194"/>
    <w:rsid w:val="000F25D1"/>
    <w:rsid w:val="000F285D"/>
    <w:rsid w:val="000F2B35"/>
    <w:rsid w:val="000F2C0C"/>
    <w:rsid w:val="000F2C6E"/>
    <w:rsid w:val="000F3202"/>
    <w:rsid w:val="000F3238"/>
    <w:rsid w:val="000F34E5"/>
    <w:rsid w:val="000F3592"/>
    <w:rsid w:val="000F373D"/>
    <w:rsid w:val="000F377A"/>
    <w:rsid w:val="000F38BC"/>
    <w:rsid w:val="000F3A34"/>
    <w:rsid w:val="000F3B1B"/>
    <w:rsid w:val="000F3BD6"/>
    <w:rsid w:val="000F3C20"/>
    <w:rsid w:val="000F3C6E"/>
    <w:rsid w:val="000F3E71"/>
    <w:rsid w:val="000F3F84"/>
    <w:rsid w:val="000F3FB9"/>
    <w:rsid w:val="000F4088"/>
    <w:rsid w:val="000F411D"/>
    <w:rsid w:val="000F41ED"/>
    <w:rsid w:val="000F425D"/>
    <w:rsid w:val="000F427D"/>
    <w:rsid w:val="000F42C8"/>
    <w:rsid w:val="000F438B"/>
    <w:rsid w:val="000F43F9"/>
    <w:rsid w:val="000F4474"/>
    <w:rsid w:val="000F4565"/>
    <w:rsid w:val="000F45B0"/>
    <w:rsid w:val="000F465C"/>
    <w:rsid w:val="000F4708"/>
    <w:rsid w:val="000F4739"/>
    <w:rsid w:val="000F48CA"/>
    <w:rsid w:val="000F497B"/>
    <w:rsid w:val="000F4E85"/>
    <w:rsid w:val="000F4EDD"/>
    <w:rsid w:val="000F5215"/>
    <w:rsid w:val="000F52AC"/>
    <w:rsid w:val="000F5372"/>
    <w:rsid w:val="000F53EE"/>
    <w:rsid w:val="000F558D"/>
    <w:rsid w:val="000F55CE"/>
    <w:rsid w:val="000F56C1"/>
    <w:rsid w:val="000F575E"/>
    <w:rsid w:val="000F5AC2"/>
    <w:rsid w:val="000F5E87"/>
    <w:rsid w:val="000F5EDD"/>
    <w:rsid w:val="000F631A"/>
    <w:rsid w:val="000F6393"/>
    <w:rsid w:val="000F6398"/>
    <w:rsid w:val="000F640F"/>
    <w:rsid w:val="000F64AB"/>
    <w:rsid w:val="000F66F9"/>
    <w:rsid w:val="000F6750"/>
    <w:rsid w:val="000F67AA"/>
    <w:rsid w:val="000F68E0"/>
    <w:rsid w:val="000F69A4"/>
    <w:rsid w:val="000F6BE3"/>
    <w:rsid w:val="000F6C25"/>
    <w:rsid w:val="000F6CCA"/>
    <w:rsid w:val="000F6D79"/>
    <w:rsid w:val="000F6D8F"/>
    <w:rsid w:val="000F6F0B"/>
    <w:rsid w:val="000F70B5"/>
    <w:rsid w:val="000F71F1"/>
    <w:rsid w:val="000F72FD"/>
    <w:rsid w:val="000F750E"/>
    <w:rsid w:val="000F754E"/>
    <w:rsid w:val="000F75E6"/>
    <w:rsid w:val="000F768D"/>
    <w:rsid w:val="000F77ED"/>
    <w:rsid w:val="000F78B6"/>
    <w:rsid w:val="000F794F"/>
    <w:rsid w:val="000F798E"/>
    <w:rsid w:val="000F7B67"/>
    <w:rsid w:val="000F7E77"/>
    <w:rsid w:val="000F7EFF"/>
    <w:rsid w:val="00100017"/>
    <w:rsid w:val="00100081"/>
    <w:rsid w:val="0010052F"/>
    <w:rsid w:val="0010055C"/>
    <w:rsid w:val="001005BA"/>
    <w:rsid w:val="001005C1"/>
    <w:rsid w:val="001006FB"/>
    <w:rsid w:val="00100723"/>
    <w:rsid w:val="001007B6"/>
    <w:rsid w:val="001007D4"/>
    <w:rsid w:val="0010097A"/>
    <w:rsid w:val="00100990"/>
    <w:rsid w:val="00100A06"/>
    <w:rsid w:val="00100A19"/>
    <w:rsid w:val="00100AF5"/>
    <w:rsid w:val="00100B21"/>
    <w:rsid w:val="00100DB0"/>
    <w:rsid w:val="00100E40"/>
    <w:rsid w:val="00100E6C"/>
    <w:rsid w:val="00100F01"/>
    <w:rsid w:val="00100F88"/>
    <w:rsid w:val="00101007"/>
    <w:rsid w:val="00101029"/>
    <w:rsid w:val="00101268"/>
    <w:rsid w:val="00101298"/>
    <w:rsid w:val="00101487"/>
    <w:rsid w:val="00101508"/>
    <w:rsid w:val="0010156F"/>
    <w:rsid w:val="00101648"/>
    <w:rsid w:val="00101775"/>
    <w:rsid w:val="00101B4B"/>
    <w:rsid w:val="00101C7C"/>
    <w:rsid w:val="00101F4C"/>
    <w:rsid w:val="00102154"/>
    <w:rsid w:val="0010235C"/>
    <w:rsid w:val="0010239F"/>
    <w:rsid w:val="001023BA"/>
    <w:rsid w:val="00102594"/>
    <w:rsid w:val="00102596"/>
    <w:rsid w:val="001025CD"/>
    <w:rsid w:val="00102632"/>
    <w:rsid w:val="001026A1"/>
    <w:rsid w:val="0010276C"/>
    <w:rsid w:val="0010285E"/>
    <w:rsid w:val="001028B4"/>
    <w:rsid w:val="00102AEE"/>
    <w:rsid w:val="00102BD6"/>
    <w:rsid w:val="00102D83"/>
    <w:rsid w:val="00102E19"/>
    <w:rsid w:val="001030A3"/>
    <w:rsid w:val="00103306"/>
    <w:rsid w:val="00103310"/>
    <w:rsid w:val="0010335E"/>
    <w:rsid w:val="00103803"/>
    <w:rsid w:val="0010391B"/>
    <w:rsid w:val="00103BA0"/>
    <w:rsid w:val="00103BCB"/>
    <w:rsid w:val="00103BE3"/>
    <w:rsid w:val="00103C69"/>
    <w:rsid w:val="00103CC1"/>
    <w:rsid w:val="00103FF0"/>
    <w:rsid w:val="00104374"/>
    <w:rsid w:val="0010446C"/>
    <w:rsid w:val="0010452A"/>
    <w:rsid w:val="0010467B"/>
    <w:rsid w:val="001046FC"/>
    <w:rsid w:val="001048FC"/>
    <w:rsid w:val="00104C29"/>
    <w:rsid w:val="00104D38"/>
    <w:rsid w:val="00104E96"/>
    <w:rsid w:val="00104F15"/>
    <w:rsid w:val="00104F7B"/>
    <w:rsid w:val="00104F88"/>
    <w:rsid w:val="00105048"/>
    <w:rsid w:val="00105061"/>
    <w:rsid w:val="001050AA"/>
    <w:rsid w:val="0010518E"/>
    <w:rsid w:val="001051C8"/>
    <w:rsid w:val="00105287"/>
    <w:rsid w:val="001052F5"/>
    <w:rsid w:val="001053DA"/>
    <w:rsid w:val="0010554C"/>
    <w:rsid w:val="001055C5"/>
    <w:rsid w:val="0010561C"/>
    <w:rsid w:val="00105626"/>
    <w:rsid w:val="0010571B"/>
    <w:rsid w:val="001057B6"/>
    <w:rsid w:val="00105882"/>
    <w:rsid w:val="00105947"/>
    <w:rsid w:val="00105A7A"/>
    <w:rsid w:val="00105C4F"/>
    <w:rsid w:val="00105D5C"/>
    <w:rsid w:val="00105DF3"/>
    <w:rsid w:val="00105EAA"/>
    <w:rsid w:val="00105F8E"/>
    <w:rsid w:val="0010622C"/>
    <w:rsid w:val="001066A1"/>
    <w:rsid w:val="001066BD"/>
    <w:rsid w:val="001067B0"/>
    <w:rsid w:val="00106AAD"/>
    <w:rsid w:val="00106B44"/>
    <w:rsid w:val="00106B9A"/>
    <w:rsid w:val="00106BCD"/>
    <w:rsid w:val="001070F3"/>
    <w:rsid w:val="001072E4"/>
    <w:rsid w:val="00107307"/>
    <w:rsid w:val="0010742C"/>
    <w:rsid w:val="00107522"/>
    <w:rsid w:val="0010753D"/>
    <w:rsid w:val="001075EE"/>
    <w:rsid w:val="00107669"/>
    <w:rsid w:val="001077B8"/>
    <w:rsid w:val="00107919"/>
    <w:rsid w:val="00107C18"/>
    <w:rsid w:val="00107CA4"/>
    <w:rsid w:val="00107E24"/>
    <w:rsid w:val="00110409"/>
    <w:rsid w:val="001104EE"/>
    <w:rsid w:val="001104FA"/>
    <w:rsid w:val="001105D9"/>
    <w:rsid w:val="00110603"/>
    <w:rsid w:val="00110618"/>
    <w:rsid w:val="00110634"/>
    <w:rsid w:val="00110692"/>
    <w:rsid w:val="00110A5C"/>
    <w:rsid w:val="00110B82"/>
    <w:rsid w:val="00110BD7"/>
    <w:rsid w:val="00110E95"/>
    <w:rsid w:val="00110F0D"/>
    <w:rsid w:val="00110F2A"/>
    <w:rsid w:val="00110FE6"/>
    <w:rsid w:val="00110FEC"/>
    <w:rsid w:val="00111004"/>
    <w:rsid w:val="00111101"/>
    <w:rsid w:val="00111116"/>
    <w:rsid w:val="0011113C"/>
    <w:rsid w:val="00111329"/>
    <w:rsid w:val="0011149D"/>
    <w:rsid w:val="00111535"/>
    <w:rsid w:val="001115D7"/>
    <w:rsid w:val="00111691"/>
    <w:rsid w:val="001116A8"/>
    <w:rsid w:val="00111710"/>
    <w:rsid w:val="00111748"/>
    <w:rsid w:val="001117AA"/>
    <w:rsid w:val="001118B4"/>
    <w:rsid w:val="001119E9"/>
    <w:rsid w:val="00111AE7"/>
    <w:rsid w:val="00111BE7"/>
    <w:rsid w:val="00111D0F"/>
    <w:rsid w:val="00111E85"/>
    <w:rsid w:val="00111F13"/>
    <w:rsid w:val="00112083"/>
    <w:rsid w:val="0011222C"/>
    <w:rsid w:val="0011228B"/>
    <w:rsid w:val="001123D2"/>
    <w:rsid w:val="0011243A"/>
    <w:rsid w:val="00112466"/>
    <w:rsid w:val="0011246C"/>
    <w:rsid w:val="001125D8"/>
    <w:rsid w:val="00112630"/>
    <w:rsid w:val="00112666"/>
    <w:rsid w:val="00112788"/>
    <w:rsid w:val="001127E3"/>
    <w:rsid w:val="0011282E"/>
    <w:rsid w:val="00112838"/>
    <w:rsid w:val="001129E6"/>
    <w:rsid w:val="00112A98"/>
    <w:rsid w:val="00112B43"/>
    <w:rsid w:val="00112B64"/>
    <w:rsid w:val="00112F16"/>
    <w:rsid w:val="00113079"/>
    <w:rsid w:val="001130A5"/>
    <w:rsid w:val="001130E4"/>
    <w:rsid w:val="00113177"/>
    <w:rsid w:val="001131B8"/>
    <w:rsid w:val="001131C1"/>
    <w:rsid w:val="00113240"/>
    <w:rsid w:val="001133A3"/>
    <w:rsid w:val="00113430"/>
    <w:rsid w:val="00113455"/>
    <w:rsid w:val="00113501"/>
    <w:rsid w:val="0011356D"/>
    <w:rsid w:val="00113769"/>
    <w:rsid w:val="00113784"/>
    <w:rsid w:val="001137E8"/>
    <w:rsid w:val="001138EB"/>
    <w:rsid w:val="00113912"/>
    <w:rsid w:val="00113A17"/>
    <w:rsid w:val="00113B6B"/>
    <w:rsid w:val="00113C49"/>
    <w:rsid w:val="00113C73"/>
    <w:rsid w:val="00113E54"/>
    <w:rsid w:val="00113FF3"/>
    <w:rsid w:val="00114002"/>
    <w:rsid w:val="0011401B"/>
    <w:rsid w:val="0011402C"/>
    <w:rsid w:val="00114041"/>
    <w:rsid w:val="0011429E"/>
    <w:rsid w:val="001142F5"/>
    <w:rsid w:val="001145AC"/>
    <w:rsid w:val="00114A83"/>
    <w:rsid w:val="00114AE0"/>
    <w:rsid w:val="00114B27"/>
    <w:rsid w:val="00114C91"/>
    <w:rsid w:val="00114CC2"/>
    <w:rsid w:val="00114CE7"/>
    <w:rsid w:val="00114D18"/>
    <w:rsid w:val="00114D1B"/>
    <w:rsid w:val="001152FE"/>
    <w:rsid w:val="00115312"/>
    <w:rsid w:val="001158A3"/>
    <w:rsid w:val="00115A69"/>
    <w:rsid w:val="00115AD1"/>
    <w:rsid w:val="00115CF0"/>
    <w:rsid w:val="00115F16"/>
    <w:rsid w:val="00115F49"/>
    <w:rsid w:val="00116023"/>
    <w:rsid w:val="001161BD"/>
    <w:rsid w:val="0011630A"/>
    <w:rsid w:val="001163F1"/>
    <w:rsid w:val="0011680E"/>
    <w:rsid w:val="001168FD"/>
    <w:rsid w:val="00116A06"/>
    <w:rsid w:val="00116C86"/>
    <w:rsid w:val="00116F06"/>
    <w:rsid w:val="00116F4D"/>
    <w:rsid w:val="00116F74"/>
    <w:rsid w:val="00117038"/>
    <w:rsid w:val="00117076"/>
    <w:rsid w:val="001170BA"/>
    <w:rsid w:val="001170F0"/>
    <w:rsid w:val="001171C8"/>
    <w:rsid w:val="001171F6"/>
    <w:rsid w:val="00117234"/>
    <w:rsid w:val="00117264"/>
    <w:rsid w:val="00117403"/>
    <w:rsid w:val="00117519"/>
    <w:rsid w:val="00117583"/>
    <w:rsid w:val="00117827"/>
    <w:rsid w:val="00117A2B"/>
    <w:rsid w:val="00117A3D"/>
    <w:rsid w:val="00117A63"/>
    <w:rsid w:val="00117B05"/>
    <w:rsid w:val="00117BDA"/>
    <w:rsid w:val="00117D0D"/>
    <w:rsid w:val="00117DDE"/>
    <w:rsid w:val="00117E0A"/>
    <w:rsid w:val="00120189"/>
    <w:rsid w:val="001208B7"/>
    <w:rsid w:val="001208EC"/>
    <w:rsid w:val="00120968"/>
    <w:rsid w:val="001209B2"/>
    <w:rsid w:val="00120A14"/>
    <w:rsid w:val="00120D73"/>
    <w:rsid w:val="00120D95"/>
    <w:rsid w:val="00120EFF"/>
    <w:rsid w:val="00121019"/>
    <w:rsid w:val="001212A9"/>
    <w:rsid w:val="001212FE"/>
    <w:rsid w:val="00121331"/>
    <w:rsid w:val="0012147A"/>
    <w:rsid w:val="00121545"/>
    <w:rsid w:val="00121818"/>
    <w:rsid w:val="00121868"/>
    <w:rsid w:val="001218D5"/>
    <w:rsid w:val="00121C27"/>
    <w:rsid w:val="00121CEE"/>
    <w:rsid w:val="00121EAD"/>
    <w:rsid w:val="00121F95"/>
    <w:rsid w:val="00121F98"/>
    <w:rsid w:val="001220B1"/>
    <w:rsid w:val="001224D3"/>
    <w:rsid w:val="001226BF"/>
    <w:rsid w:val="0012272C"/>
    <w:rsid w:val="001228A6"/>
    <w:rsid w:val="0012293B"/>
    <w:rsid w:val="00122A90"/>
    <w:rsid w:val="00122D11"/>
    <w:rsid w:val="00122E4A"/>
    <w:rsid w:val="00122E4D"/>
    <w:rsid w:val="00122E74"/>
    <w:rsid w:val="00123033"/>
    <w:rsid w:val="0012307D"/>
    <w:rsid w:val="0012308D"/>
    <w:rsid w:val="001230E9"/>
    <w:rsid w:val="0012315D"/>
    <w:rsid w:val="00123313"/>
    <w:rsid w:val="0012331D"/>
    <w:rsid w:val="0012340D"/>
    <w:rsid w:val="001234AB"/>
    <w:rsid w:val="0012354A"/>
    <w:rsid w:val="001236C7"/>
    <w:rsid w:val="0012370F"/>
    <w:rsid w:val="00123765"/>
    <w:rsid w:val="00123954"/>
    <w:rsid w:val="00123A50"/>
    <w:rsid w:val="00123B57"/>
    <w:rsid w:val="00123CFB"/>
    <w:rsid w:val="00123CFD"/>
    <w:rsid w:val="00123F42"/>
    <w:rsid w:val="00123FCD"/>
    <w:rsid w:val="00124235"/>
    <w:rsid w:val="00124265"/>
    <w:rsid w:val="001242DA"/>
    <w:rsid w:val="00124664"/>
    <w:rsid w:val="001246B4"/>
    <w:rsid w:val="0012486D"/>
    <w:rsid w:val="0012488F"/>
    <w:rsid w:val="00124C82"/>
    <w:rsid w:val="00124D8B"/>
    <w:rsid w:val="00124DCE"/>
    <w:rsid w:val="00124FAF"/>
    <w:rsid w:val="00125088"/>
    <w:rsid w:val="001251AC"/>
    <w:rsid w:val="0012525D"/>
    <w:rsid w:val="001253AA"/>
    <w:rsid w:val="001253AF"/>
    <w:rsid w:val="001253B0"/>
    <w:rsid w:val="001254E6"/>
    <w:rsid w:val="001255DC"/>
    <w:rsid w:val="00125601"/>
    <w:rsid w:val="0012592C"/>
    <w:rsid w:val="00125A02"/>
    <w:rsid w:val="00125D5F"/>
    <w:rsid w:val="00125E7E"/>
    <w:rsid w:val="00126085"/>
    <w:rsid w:val="001260AD"/>
    <w:rsid w:val="0012616C"/>
    <w:rsid w:val="00126248"/>
    <w:rsid w:val="001262C3"/>
    <w:rsid w:val="0012633E"/>
    <w:rsid w:val="00126378"/>
    <w:rsid w:val="001264EB"/>
    <w:rsid w:val="0012666C"/>
    <w:rsid w:val="001268B4"/>
    <w:rsid w:val="001268D9"/>
    <w:rsid w:val="00126B0D"/>
    <w:rsid w:val="00126CFE"/>
    <w:rsid w:val="00126E43"/>
    <w:rsid w:val="00126E5F"/>
    <w:rsid w:val="00126E75"/>
    <w:rsid w:val="00126F94"/>
    <w:rsid w:val="00127085"/>
    <w:rsid w:val="00127179"/>
    <w:rsid w:val="0012729D"/>
    <w:rsid w:val="0012738F"/>
    <w:rsid w:val="001276CE"/>
    <w:rsid w:val="001277BE"/>
    <w:rsid w:val="001277F2"/>
    <w:rsid w:val="001278A3"/>
    <w:rsid w:val="00127A60"/>
    <w:rsid w:val="00127ABF"/>
    <w:rsid w:val="00127AC8"/>
    <w:rsid w:val="00127B00"/>
    <w:rsid w:val="00127C07"/>
    <w:rsid w:val="00127C5C"/>
    <w:rsid w:val="00127C61"/>
    <w:rsid w:val="00127CD0"/>
    <w:rsid w:val="00127E20"/>
    <w:rsid w:val="00127ED9"/>
    <w:rsid w:val="00130176"/>
    <w:rsid w:val="00130381"/>
    <w:rsid w:val="00130630"/>
    <w:rsid w:val="00130721"/>
    <w:rsid w:val="00130793"/>
    <w:rsid w:val="00130827"/>
    <w:rsid w:val="001308C4"/>
    <w:rsid w:val="0013091C"/>
    <w:rsid w:val="001309ED"/>
    <w:rsid w:val="00130A2F"/>
    <w:rsid w:val="00130A69"/>
    <w:rsid w:val="00130F35"/>
    <w:rsid w:val="00130F77"/>
    <w:rsid w:val="001310FB"/>
    <w:rsid w:val="00131174"/>
    <w:rsid w:val="001311D5"/>
    <w:rsid w:val="00131461"/>
    <w:rsid w:val="001314E5"/>
    <w:rsid w:val="0013164A"/>
    <w:rsid w:val="001317D4"/>
    <w:rsid w:val="00131944"/>
    <w:rsid w:val="00131BF0"/>
    <w:rsid w:val="00131CC0"/>
    <w:rsid w:val="00131D3F"/>
    <w:rsid w:val="00131E92"/>
    <w:rsid w:val="00131F40"/>
    <w:rsid w:val="00132092"/>
    <w:rsid w:val="001323D1"/>
    <w:rsid w:val="0013249A"/>
    <w:rsid w:val="001324DD"/>
    <w:rsid w:val="00132975"/>
    <w:rsid w:val="00132AE7"/>
    <w:rsid w:val="00132B07"/>
    <w:rsid w:val="00132C04"/>
    <w:rsid w:val="00132C84"/>
    <w:rsid w:val="00132E75"/>
    <w:rsid w:val="00132F41"/>
    <w:rsid w:val="00132FBA"/>
    <w:rsid w:val="001331C5"/>
    <w:rsid w:val="0013324C"/>
    <w:rsid w:val="0013362B"/>
    <w:rsid w:val="001337CA"/>
    <w:rsid w:val="0013383D"/>
    <w:rsid w:val="00133886"/>
    <w:rsid w:val="0013398C"/>
    <w:rsid w:val="001339BD"/>
    <w:rsid w:val="001339E3"/>
    <w:rsid w:val="00133A53"/>
    <w:rsid w:val="00133AB9"/>
    <w:rsid w:val="00133C5F"/>
    <w:rsid w:val="00133FB3"/>
    <w:rsid w:val="0013405C"/>
    <w:rsid w:val="0013423E"/>
    <w:rsid w:val="0013426C"/>
    <w:rsid w:val="001342B6"/>
    <w:rsid w:val="00134485"/>
    <w:rsid w:val="001344C0"/>
    <w:rsid w:val="00134511"/>
    <w:rsid w:val="00134762"/>
    <w:rsid w:val="001347EF"/>
    <w:rsid w:val="00134940"/>
    <w:rsid w:val="001349D7"/>
    <w:rsid w:val="00134A18"/>
    <w:rsid w:val="00134AEA"/>
    <w:rsid w:val="00134BD0"/>
    <w:rsid w:val="00134C8C"/>
    <w:rsid w:val="00134D6F"/>
    <w:rsid w:val="00134E0C"/>
    <w:rsid w:val="001351BF"/>
    <w:rsid w:val="00135289"/>
    <w:rsid w:val="001353F8"/>
    <w:rsid w:val="00135493"/>
    <w:rsid w:val="0013573F"/>
    <w:rsid w:val="001357F1"/>
    <w:rsid w:val="00135859"/>
    <w:rsid w:val="00135A98"/>
    <w:rsid w:val="00136016"/>
    <w:rsid w:val="00136100"/>
    <w:rsid w:val="001362CF"/>
    <w:rsid w:val="00136577"/>
    <w:rsid w:val="00136736"/>
    <w:rsid w:val="00136787"/>
    <w:rsid w:val="001368BC"/>
    <w:rsid w:val="00136B14"/>
    <w:rsid w:val="00136E69"/>
    <w:rsid w:val="00136EB9"/>
    <w:rsid w:val="00137008"/>
    <w:rsid w:val="0013708C"/>
    <w:rsid w:val="00137205"/>
    <w:rsid w:val="0013727A"/>
    <w:rsid w:val="00137429"/>
    <w:rsid w:val="0013745D"/>
    <w:rsid w:val="00137658"/>
    <w:rsid w:val="0013794A"/>
    <w:rsid w:val="0013798A"/>
    <w:rsid w:val="00137B93"/>
    <w:rsid w:val="00137BBA"/>
    <w:rsid w:val="00137BEC"/>
    <w:rsid w:val="00137D9A"/>
    <w:rsid w:val="00137E9A"/>
    <w:rsid w:val="00137EA9"/>
    <w:rsid w:val="00137FF5"/>
    <w:rsid w:val="00140053"/>
    <w:rsid w:val="001400A6"/>
    <w:rsid w:val="0014037C"/>
    <w:rsid w:val="00140381"/>
    <w:rsid w:val="00140396"/>
    <w:rsid w:val="00140480"/>
    <w:rsid w:val="0014051A"/>
    <w:rsid w:val="001405AE"/>
    <w:rsid w:val="001405F7"/>
    <w:rsid w:val="00140627"/>
    <w:rsid w:val="00140C45"/>
    <w:rsid w:val="00140CD0"/>
    <w:rsid w:val="00140F8D"/>
    <w:rsid w:val="001410AA"/>
    <w:rsid w:val="0014110A"/>
    <w:rsid w:val="00141258"/>
    <w:rsid w:val="001412FD"/>
    <w:rsid w:val="00141300"/>
    <w:rsid w:val="001413B6"/>
    <w:rsid w:val="001413CA"/>
    <w:rsid w:val="001415F2"/>
    <w:rsid w:val="001417B9"/>
    <w:rsid w:val="0014193E"/>
    <w:rsid w:val="00141A00"/>
    <w:rsid w:val="00141A6E"/>
    <w:rsid w:val="00141A9D"/>
    <w:rsid w:val="00141CE5"/>
    <w:rsid w:val="00141D03"/>
    <w:rsid w:val="00141D72"/>
    <w:rsid w:val="00141DA4"/>
    <w:rsid w:val="001420C5"/>
    <w:rsid w:val="00142144"/>
    <w:rsid w:val="0014223B"/>
    <w:rsid w:val="0014244A"/>
    <w:rsid w:val="00142747"/>
    <w:rsid w:val="001427F1"/>
    <w:rsid w:val="00142971"/>
    <w:rsid w:val="0014299D"/>
    <w:rsid w:val="00142C73"/>
    <w:rsid w:val="00142C84"/>
    <w:rsid w:val="00142E42"/>
    <w:rsid w:val="0014326E"/>
    <w:rsid w:val="0014330A"/>
    <w:rsid w:val="00143359"/>
    <w:rsid w:val="001433D2"/>
    <w:rsid w:val="00143C71"/>
    <w:rsid w:val="00143EC5"/>
    <w:rsid w:val="001441B9"/>
    <w:rsid w:val="001444F8"/>
    <w:rsid w:val="0014460A"/>
    <w:rsid w:val="00144642"/>
    <w:rsid w:val="0014464D"/>
    <w:rsid w:val="0014465D"/>
    <w:rsid w:val="0014465E"/>
    <w:rsid w:val="00144853"/>
    <w:rsid w:val="00144D17"/>
    <w:rsid w:val="00144E23"/>
    <w:rsid w:val="00144FF6"/>
    <w:rsid w:val="00145013"/>
    <w:rsid w:val="00145020"/>
    <w:rsid w:val="0014502B"/>
    <w:rsid w:val="00145225"/>
    <w:rsid w:val="00145227"/>
    <w:rsid w:val="00145283"/>
    <w:rsid w:val="001452B3"/>
    <w:rsid w:val="00145345"/>
    <w:rsid w:val="0014579C"/>
    <w:rsid w:val="00145B01"/>
    <w:rsid w:val="00145C28"/>
    <w:rsid w:val="00145D6D"/>
    <w:rsid w:val="0014638C"/>
    <w:rsid w:val="001463BA"/>
    <w:rsid w:val="00146896"/>
    <w:rsid w:val="0014696D"/>
    <w:rsid w:val="00146B71"/>
    <w:rsid w:val="00146B85"/>
    <w:rsid w:val="00146C58"/>
    <w:rsid w:val="00146CF2"/>
    <w:rsid w:val="00146ECF"/>
    <w:rsid w:val="00146ED1"/>
    <w:rsid w:val="00146F0A"/>
    <w:rsid w:val="00147008"/>
    <w:rsid w:val="001470F1"/>
    <w:rsid w:val="001472D9"/>
    <w:rsid w:val="001475A3"/>
    <w:rsid w:val="001477F1"/>
    <w:rsid w:val="00147884"/>
    <w:rsid w:val="00147B2E"/>
    <w:rsid w:val="00147B6C"/>
    <w:rsid w:val="00147BF3"/>
    <w:rsid w:val="00147F3B"/>
    <w:rsid w:val="0014FDFA"/>
    <w:rsid w:val="00150219"/>
    <w:rsid w:val="0015035F"/>
    <w:rsid w:val="00150473"/>
    <w:rsid w:val="00150607"/>
    <w:rsid w:val="001508A7"/>
    <w:rsid w:val="00150903"/>
    <w:rsid w:val="00150AB4"/>
    <w:rsid w:val="00150ABA"/>
    <w:rsid w:val="00150B90"/>
    <w:rsid w:val="00150D9E"/>
    <w:rsid w:val="00150F79"/>
    <w:rsid w:val="001510DC"/>
    <w:rsid w:val="0015133B"/>
    <w:rsid w:val="0015135E"/>
    <w:rsid w:val="001514BD"/>
    <w:rsid w:val="00151691"/>
    <w:rsid w:val="00151804"/>
    <w:rsid w:val="00151A83"/>
    <w:rsid w:val="00151C12"/>
    <w:rsid w:val="00151E77"/>
    <w:rsid w:val="00152035"/>
    <w:rsid w:val="001521DF"/>
    <w:rsid w:val="00152280"/>
    <w:rsid w:val="00152428"/>
    <w:rsid w:val="0015242A"/>
    <w:rsid w:val="00152484"/>
    <w:rsid w:val="001525D5"/>
    <w:rsid w:val="001526C7"/>
    <w:rsid w:val="0015276F"/>
    <w:rsid w:val="001528CC"/>
    <w:rsid w:val="0015296F"/>
    <w:rsid w:val="00152A8A"/>
    <w:rsid w:val="00152B20"/>
    <w:rsid w:val="00152B8F"/>
    <w:rsid w:val="00152C85"/>
    <w:rsid w:val="00152C87"/>
    <w:rsid w:val="00153049"/>
    <w:rsid w:val="0015305C"/>
    <w:rsid w:val="00153061"/>
    <w:rsid w:val="001530CE"/>
    <w:rsid w:val="00153169"/>
    <w:rsid w:val="001531C0"/>
    <w:rsid w:val="001535CC"/>
    <w:rsid w:val="001536F6"/>
    <w:rsid w:val="001536FD"/>
    <w:rsid w:val="0015378A"/>
    <w:rsid w:val="001538DB"/>
    <w:rsid w:val="001539C5"/>
    <w:rsid w:val="00153A13"/>
    <w:rsid w:val="00153A77"/>
    <w:rsid w:val="00153B18"/>
    <w:rsid w:val="00153C31"/>
    <w:rsid w:val="00153E29"/>
    <w:rsid w:val="00153E96"/>
    <w:rsid w:val="00153F3F"/>
    <w:rsid w:val="00153F5E"/>
    <w:rsid w:val="00153FE8"/>
    <w:rsid w:val="00154237"/>
    <w:rsid w:val="00154242"/>
    <w:rsid w:val="001542E2"/>
    <w:rsid w:val="001542FB"/>
    <w:rsid w:val="0015439A"/>
    <w:rsid w:val="001544A8"/>
    <w:rsid w:val="001544EF"/>
    <w:rsid w:val="001546A1"/>
    <w:rsid w:val="001546D5"/>
    <w:rsid w:val="00154770"/>
    <w:rsid w:val="00154C4E"/>
    <w:rsid w:val="00154F7B"/>
    <w:rsid w:val="00154F9E"/>
    <w:rsid w:val="0015505A"/>
    <w:rsid w:val="001550E4"/>
    <w:rsid w:val="001550EC"/>
    <w:rsid w:val="00155140"/>
    <w:rsid w:val="001551E5"/>
    <w:rsid w:val="001552B6"/>
    <w:rsid w:val="001553BC"/>
    <w:rsid w:val="00155419"/>
    <w:rsid w:val="0015543D"/>
    <w:rsid w:val="00155468"/>
    <w:rsid w:val="0015564A"/>
    <w:rsid w:val="001556E3"/>
    <w:rsid w:val="00155740"/>
    <w:rsid w:val="001557C3"/>
    <w:rsid w:val="001557DB"/>
    <w:rsid w:val="0015585F"/>
    <w:rsid w:val="001558F8"/>
    <w:rsid w:val="00155999"/>
    <w:rsid w:val="00155B84"/>
    <w:rsid w:val="00155CEF"/>
    <w:rsid w:val="00155DCE"/>
    <w:rsid w:val="00155FA4"/>
    <w:rsid w:val="00156229"/>
    <w:rsid w:val="001564E1"/>
    <w:rsid w:val="00156556"/>
    <w:rsid w:val="0015659D"/>
    <w:rsid w:val="001565E3"/>
    <w:rsid w:val="00156685"/>
    <w:rsid w:val="001566AD"/>
    <w:rsid w:val="001566B7"/>
    <w:rsid w:val="001566DF"/>
    <w:rsid w:val="001567F6"/>
    <w:rsid w:val="001568B4"/>
    <w:rsid w:val="00156A72"/>
    <w:rsid w:val="00156B65"/>
    <w:rsid w:val="00156C8E"/>
    <w:rsid w:val="00156CBA"/>
    <w:rsid w:val="00156CF2"/>
    <w:rsid w:val="00156DCC"/>
    <w:rsid w:val="00156E46"/>
    <w:rsid w:val="00156F2A"/>
    <w:rsid w:val="001571BB"/>
    <w:rsid w:val="0015721F"/>
    <w:rsid w:val="0015776C"/>
    <w:rsid w:val="001577D2"/>
    <w:rsid w:val="00157800"/>
    <w:rsid w:val="0015784B"/>
    <w:rsid w:val="0015789C"/>
    <w:rsid w:val="00157988"/>
    <w:rsid w:val="00157C7D"/>
    <w:rsid w:val="00157D4B"/>
    <w:rsid w:val="00157E3C"/>
    <w:rsid w:val="00157E81"/>
    <w:rsid w:val="00157F19"/>
    <w:rsid w:val="0016036D"/>
    <w:rsid w:val="001603F5"/>
    <w:rsid w:val="001604A0"/>
    <w:rsid w:val="001606A6"/>
    <w:rsid w:val="00160839"/>
    <w:rsid w:val="001609C3"/>
    <w:rsid w:val="001609D3"/>
    <w:rsid w:val="00160B10"/>
    <w:rsid w:val="00160CD2"/>
    <w:rsid w:val="00160D94"/>
    <w:rsid w:val="00160DBB"/>
    <w:rsid w:val="00160EE3"/>
    <w:rsid w:val="00161275"/>
    <w:rsid w:val="00161475"/>
    <w:rsid w:val="00161515"/>
    <w:rsid w:val="00161603"/>
    <w:rsid w:val="001616D0"/>
    <w:rsid w:val="001616D5"/>
    <w:rsid w:val="0016184D"/>
    <w:rsid w:val="001618B3"/>
    <w:rsid w:val="00161936"/>
    <w:rsid w:val="00161A10"/>
    <w:rsid w:val="00161B60"/>
    <w:rsid w:val="00161C07"/>
    <w:rsid w:val="00161CE5"/>
    <w:rsid w:val="00161D22"/>
    <w:rsid w:val="00161EE2"/>
    <w:rsid w:val="00162005"/>
    <w:rsid w:val="001620B4"/>
    <w:rsid w:val="001623F0"/>
    <w:rsid w:val="0016247E"/>
    <w:rsid w:val="001624BA"/>
    <w:rsid w:val="00162558"/>
    <w:rsid w:val="00162563"/>
    <w:rsid w:val="001626F6"/>
    <w:rsid w:val="00162AC5"/>
    <w:rsid w:val="00162D10"/>
    <w:rsid w:val="00162D50"/>
    <w:rsid w:val="00162DAB"/>
    <w:rsid w:val="00163042"/>
    <w:rsid w:val="0016315A"/>
    <w:rsid w:val="001634C8"/>
    <w:rsid w:val="00163673"/>
    <w:rsid w:val="0016376B"/>
    <w:rsid w:val="001637BA"/>
    <w:rsid w:val="00163844"/>
    <w:rsid w:val="00163980"/>
    <w:rsid w:val="00163B15"/>
    <w:rsid w:val="001641A2"/>
    <w:rsid w:val="0016425D"/>
    <w:rsid w:val="00164365"/>
    <w:rsid w:val="0016439A"/>
    <w:rsid w:val="001644CA"/>
    <w:rsid w:val="001645F4"/>
    <w:rsid w:val="001646EE"/>
    <w:rsid w:val="0016491F"/>
    <w:rsid w:val="00164C39"/>
    <w:rsid w:val="00164C53"/>
    <w:rsid w:val="00164D15"/>
    <w:rsid w:val="00164DBD"/>
    <w:rsid w:val="001651A2"/>
    <w:rsid w:val="001651AF"/>
    <w:rsid w:val="001652BE"/>
    <w:rsid w:val="00165321"/>
    <w:rsid w:val="001653C4"/>
    <w:rsid w:val="001653C8"/>
    <w:rsid w:val="0016549A"/>
    <w:rsid w:val="0016553A"/>
    <w:rsid w:val="00165650"/>
    <w:rsid w:val="0016575B"/>
    <w:rsid w:val="0016578E"/>
    <w:rsid w:val="0016579F"/>
    <w:rsid w:val="00165A5D"/>
    <w:rsid w:val="00165CBE"/>
    <w:rsid w:val="00165D12"/>
    <w:rsid w:val="00165D24"/>
    <w:rsid w:val="00166050"/>
    <w:rsid w:val="001660CA"/>
    <w:rsid w:val="001661B9"/>
    <w:rsid w:val="001663BC"/>
    <w:rsid w:val="001663F2"/>
    <w:rsid w:val="00166413"/>
    <w:rsid w:val="00166539"/>
    <w:rsid w:val="00166555"/>
    <w:rsid w:val="00166616"/>
    <w:rsid w:val="001667ED"/>
    <w:rsid w:val="00166828"/>
    <w:rsid w:val="00166909"/>
    <w:rsid w:val="001669B3"/>
    <w:rsid w:val="00166B3C"/>
    <w:rsid w:val="00166D68"/>
    <w:rsid w:val="00166E80"/>
    <w:rsid w:val="00166FF7"/>
    <w:rsid w:val="00167036"/>
    <w:rsid w:val="00167078"/>
    <w:rsid w:val="0016727C"/>
    <w:rsid w:val="0016729F"/>
    <w:rsid w:val="001672DD"/>
    <w:rsid w:val="00167452"/>
    <w:rsid w:val="0016757F"/>
    <w:rsid w:val="00167587"/>
    <w:rsid w:val="0016768F"/>
    <w:rsid w:val="001679EC"/>
    <w:rsid w:val="00167A13"/>
    <w:rsid w:val="00167B31"/>
    <w:rsid w:val="00167B35"/>
    <w:rsid w:val="00167BF7"/>
    <w:rsid w:val="00167E45"/>
    <w:rsid w:val="00167F34"/>
    <w:rsid w:val="00170018"/>
    <w:rsid w:val="00170209"/>
    <w:rsid w:val="001702B0"/>
    <w:rsid w:val="0017033C"/>
    <w:rsid w:val="0017037A"/>
    <w:rsid w:val="00170401"/>
    <w:rsid w:val="00170422"/>
    <w:rsid w:val="001704ED"/>
    <w:rsid w:val="0017052B"/>
    <w:rsid w:val="001706D3"/>
    <w:rsid w:val="001706E0"/>
    <w:rsid w:val="001706FE"/>
    <w:rsid w:val="00170999"/>
    <w:rsid w:val="00170A11"/>
    <w:rsid w:val="00170C2F"/>
    <w:rsid w:val="00170C51"/>
    <w:rsid w:val="00170CC5"/>
    <w:rsid w:val="00170D13"/>
    <w:rsid w:val="00170E06"/>
    <w:rsid w:val="00170EBD"/>
    <w:rsid w:val="00170F85"/>
    <w:rsid w:val="001711EB"/>
    <w:rsid w:val="00171244"/>
    <w:rsid w:val="00171334"/>
    <w:rsid w:val="001713BC"/>
    <w:rsid w:val="001713FE"/>
    <w:rsid w:val="0017167F"/>
    <w:rsid w:val="001716B0"/>
    <w:rsid w:val="001716D5"/>
    <w:rsid w:val="00171964"/>
    <w:rsid w:val="00171A52"/>
    <w:rsid w:val="00171DA1"/>
    <w:rsid w:val="00171F14"/>
    <w:rsid w:val="00171F7F"/>
    <w:rsid w:val="00172216"/>
    <w:rsid w:val="00172378"/>
    <w:rsid w:val="00172401"/>
    <w:rsid w:val="00172442"/>
    <w:rsid w:val="0017244B"/>
    <w:rsid w:val="001724F5"/>
    <w:rsid w:val="0017263B"/>
    <w:rsid w:val="00172665"/>
    <w:rsid w:val="001726C2"/>
    <w:rsid w:val="00172A6A"/>
    <w:rsid w:val="00172C03"/>
    <w:rsid w:val="00172FCC"/>
    <w:rsid w:val="0017309D"/>
    <w:rsid w:val="001730A8"/>
    <w:rsid w:val="0017311F"/>
    <w:rsid w:val="001731F2"/>
    <w:rsid w:val="001732EB"/>
    <w:rsid w:val="0017336E"/>
    <w:rsid w:val="0017365C"/>
    <w:rsid w:val="0017376B"/>
    <w:rsid w:val="0017377F"/>
    <w:rsid w:val="001737A5"/>
    <w:rsid w:val="00173809"/>
    <w:rsid w:val="001738D8"/>
    <w:rsid w:val="00173A62"/>
    <w:rsid w:val="00173B15"/>
    <w:rsid w:val="00173B53"/>
    <w:rsid w:val="00173BD9"/>
    <w:rsid w:val="00173C30"/>
    <w:rsid w:val="0017427F"/>
    <w:rsid w:val="00174394"/>
    <w:rsid w:val="00174562"/>
    <w:rsid w:val="001746F2"/>
    <w:rsid w:val="0017478C"/>
    <w:rsid w:val="001748E9"/>
    <w:rsid w:val="00174954"/>
    <w:rsid w:val="00174988"/>
    <w:rsid w:val="00174ADB"/>
    <w:rsid w:val="00174D7B"/>
    <w:rsid w:val="00174DEF"/>
    <w:rsid w:val="00174EA2"/>
    <w:rsid w:val="00174EEB"/>
    <w:rsid w:val="00174F0A"/>
    <w:rsid w:val="00174FCE"/>
    <w:rsid w:val="001750A4"/>
    <w:rsid w:val="001750B8"/>
    <w:rsid w:val="0017517C"/>
    <w:rsid w:val="00175257"/>
    <w:rsid w:val="0017534F"/>
    <w:rsid w:val="001754A5"/>
    <w:rsid w:val="0017564B"/>
    <w:rsid w:val="001756D5"/>
    <w:rsid w:val="00175791"/>
    <w:rsid w:val="001758C3"/>
    <w:rsid w:val="00175914"/>
    <w:rsid w:val="0017598A"/>
    <w:rsid w:val="00175A3D"/>
    <w:rsid w:val="00175A9C"/>
    <w:rsid w:val="00175C6A"/>
    <w:rsid w:val="00175C6E"/>
    <w:rsid w:val="00175CE1"/>
    <w:rsid w:val="00175E0C"/>
    <w:rsid w:val="00175EDF"/>
    <w:rsid w:val="001760F0"/>
    <w:rsid w:val="00176166"/>
    <w:rsid w:val="00176341"/>
    <w:rsid w:val="001763EF"/>
    <w:rsid w:val="001763F2"/>
    <w:rsid w:val="00176594"/>
    <w:rsid w:val="001765C4"/>
    <w:rsid w:val="00176761"/>
    <w:rsid w:val="001767C5"/>
    <w:rsid w:val="00176830"/>
    <w:rsid w:val="00176888"/>
    <w:rsid w:val="0017695C"/>
    <w:rsid w:val="00176992"/>
    <w:rsid w:val="0017699C"/>
    <w:rsid w:val="001769DF"/>
    <w:rsid w:val="00176DEE"/>
    <w:rsid w:val="00176F76"/>
    <w:rsid w:val="00177117"/>
    <w:rsid w:val="0017713E"/>
    <w:rsid w:val="00177320"/>
    <w:rsid w:val="00177379"/>
    <w:rsid w:val="001773AE"/>
    <w:rsid w:val="001773DC"/>
    <w:rsid w:val="00177522"/>
    <w:rsid w:val="001775FF"/>
    <w:rsid w:val="0017762E"/>
    <w:rsid w:val="00177636"/>
    <w:rsid w:val="00177719"/>
    <w:rsid w:val="001777B2"/>
    <w:rsid w:val="00177832"/>
    <w:rsid w:val="0017794C"/>
    <w:rsid w:val="00177B07"/>
    <w:rsid w:val="00177BF0"/>
    <w:rsid w:val="00177D94"/>
    <w:rsid w:val="00180022"/>
    <w:rsid w:val="00180189"/>
    <w:rsid w:val="001802D1"/>
    <w:rsid w:val="001803B2"/>
    <w:rsid w:val="00180463"/>
    <w:rsid w:val="00180560"/>
    <w:rsid w:val="001805D7"/>
    <w:rsid w:val="00180649"/>
    <w:rsid w:val="0018073C"/>
    <w:rsid w:val="0018082B"/>
    <w:rsid w:val="00180C39"/>
    <w:rsid w:val="00181097"/>
    <w:rsid w:val="001810A9"/>
    <w:rsid w:val="001810CC"/>
    <w:rsid w:val="00181267"/>
    <w:rsid w:val="001813F3"/>
    <w:rsid w:val="00181414"/>
    <w:rsid w:val="0018153E"/>
    <w:rsid w:val="00181714"/>
    <w:rsid w:val="00181875"/>
    <w:rsid w:val="00181A66"/>
    <w:rsid w:val="00181BA8"/>
    <w:rsid w:val="00181BC1"/>
    <w:rsid w:val="00181CDD"/>
    <w:rsid w:val="00181D7B"/>
    <w:rsid w:val="00181EE9"/>
    <w:rsid w:val="00181F94"/>
    <w:rsid w:val="00181FFC"/>
    <w:rsid w:val="00182089"/>
    <w:rsid w:val="0018210B"/>
    <w:rsid w:val="00182122"/>
    <w:rsid w:val="0018216C"/>
    <w:rsid w:val="0018224F"/>
    <w:rsid w:val="00182389"/>
    <w:rsid w:val="00182397"/>
    <w:rsid w:val="001823A2"/>
    <w:rsid w:val="00182483"/>
    <w:rsid w:val="00182486"/>
    <w:rsid w:val="001826E5"/>
    <w:rsid w:val="0018270A"/>
    <w:rsid w:val="00182A97"/>
    <w:rsid w:val="00182B0E"/>
    <w:rsid w:val="00182D5F"/>
    <w:rsid w:val="00182E81"/>
    <w:rsid w:val="00182F85"/>
    <w:rsid w:val="00183016"/>
    <w:rsid w:val="00183298"/>
    <w:rsid w:val="001832EF"/>
    <w:rsid w:val="00183412"/>
    <w:rsid w:val="00183596"/>
    <w:rsid w:val="001835DD"/>
    <w:rsid w:val="00183648"/>
    <w:rsid w:val="0018367B"/>
    <w:rsid w:val="001838FA"/>
    <w:rsid w:val="00183BE9"/>
    <w:rsid w:val="00183BEB"/>
    <w:rsid w:val="00183C2B"/>
    <w:rsid w:val="00183D94"/>
    <w:rsid w:val="00183DEE"/>
    <w:rsid w:val="00183E4B"/>
    <w:rsid w:val="00183E56"/>
    <w:rsid w:val="00183F76"/>
    <w:rsid w:val="00184283"/>
    <w:rsid w:val="0018432E"/>
    <w:rsid w:val="0018479D"/>
    <w:rsid w:val="0018479E"/>
    <w:rsid w:val="001849B3"/>
    <w:rsid w:val="00184A46"/>
    <w:rsid w:val="00184D19"/>
    <w:rsid w:val="00184E85"/>
    <w:rsid w:val="00184EC8"/>
    <w:rsid w:val="00185045"/>
    <w:rsid w:val="0018504F"/>
    <w:rsid w:val="001850B5"/>
    <w:rsid w:val="0018513C"/>
    <w:rsid w:val="001852F1"/>
    <w:rsid w:val="00185306"/>
    <w:rsid w:val="00185615"/>
    <w:rsid w:val="001858C4"/>
    <w:rsid w:val="00185948"/>
    <w:rsid w:val="001859C5"/>
    <w:rsid w:val="00185ADB"/>
    <w:rsid w:val="00185B3C"/>
    <w:rsid w:val="00185B61"/>
    <w:rsid w:val="00185D53"/>
    <w:rsid w:val="00185DF7"/>
    <w:rsid w:val="00185FA3"/>
    <w:rsid w:val="00185FAE"/>
    <w:rsid w:val="00186051"/>
    <w:rsid w:val="00186095"/>
    <w:rsid w:val="001860D0"/>
    <w:rsid w:val="001861AE"/>
    <w:rsid w:val="001862D5"/>
    <w:rsid w:val="0018670A"/>
    <w:rsid w:val="001867CE"/>
    <w:rsid w:val="001867F6"/>
    <w:rsid w:val="001868CE"/>
    <w:rsid w:val="00186929"/>
    <w:rsid w:val="00186961"/>
    <w:rsid w:val="001869BC"/>
    <w:rsid w:val="001869D2"/>
    <w:rsid w:val="00186CCF"/>
    <w:rsid w:val="00186D10"/>
    <w:rsid w:val="00186DFD"/>
    <w:rsid w:val="00186EC8"/>
    <w:rsid w:val="00187023"/>
    <w:rsid w:val="00187103"/>
    <w:rsid w:val="00187473"/>
    <w:rsid w:val="001874F7"/>
    <w:rsid w:val="0018751D"/>
    <w:rsid w:val="00187673"/>
    <w:rsid w:val="00187697"/>
    <w:rsid w:val="0018781A"/>
    <w:rsid w:val="00187894"/>
    <w:rsid w:val="001878C1"/>
    <w:rsid w:val="001878F4"/>
    <w:rsid w:val="00187918"/>
    <w:rsid w:val="00187925"/>
    <w:rsid w:val="00187D32"/>
    <w:rsid w:val="00187DB5"/>
    <w:rsid w:val="0019003B"/>
    <w:rsid w:val="0019018E"/>
    <w:rsid w:val="00190413"/>
    <w:rsid w:val="001905EC"/>
    <w:rsid w:val="00190E27"/>
    <w:rsid w:val="00190FAF"/>
    <w:rsid w:val="00190FF3"/>
    <w:rsid w:val="001911A7"/>
    <w:rsid w:val="001911DC"/>
    <w:rsid w:val="001915A5"/>
    <w:rsid w:val="001916BA"/>
    <w:rsid w:val="001917CF"/>
    <w:rsid w:val="001918AC"/>
    <w:rsid w:val="00191A94"/>
    <w:rsid w:val="00191B3A"/>
    <w:rsid w:val="00191D03"/>
    <w:rsid w:val="00191E75"/>
    <w:rsid w:val="00191EE3"/>
    <w:rsid w:val="00191F80"/>
    <w:rsid w:val="00192124"/>
    <w:rsid w:val="001921F7"/>
    <w:rsid w:val="001922A2"/>
    <w:rsid w:val="001923A4"/>
    <w:rsid w:val="00192431"/>
    <w:rsid w:val="001924E6"/>
    <w:rsid w:val="001926B7"/>
    <w:rsid w:val="0019277B"/>
    <w:rsid w:val="001927E6"/>
    <w:rsid w:val="0019280E"/>
    <w:rsid w:val="00192A2C"/>
    <w:rsid w:val="00192B2B"/>
    <w:rsid w:val="00192BB0"/>
    <w:rsid w:val="00192BC3"/>
    <w:rsid w:val="00192BEF"/>
    <w:rsid w:val="00192CEA"/>
    <w:rsid w:val="00192D44"/>
    <w:rsid w:val="0019304B"/>
    <w:rsid w:val="001930F5"/>
    <w:rsid w:val="001931F8"/>
    <w:rsid w:val="0019322C"/>
    <w:rsid w:val="00193248"/>
    <w:rsid w:val="0019324C"/>
    <w:rsid w:val="001932F2"/>
    <w:rsid w:val="001933A7"/>
    <w:rsid w:val="0019348D"/>
    <w:rsid w:val="001936F5"/>
    <w:rsid w:val="00193721"/>
    <w:rsid w:val="001938AE"/>
    <w:rsid w:val="00193944"/>
    <w:rsid w:val="00193B38"/>
    <w:rsid w:val="00193B4C"/>
    <w:rsid w:val="00193E4E"/>
    <w:rsid w:val="0019406C"/>
    <w:rsid w:val="001941EE"/>
    <w:rsid w:val="001942BF"/>
    <w:rsid w:val="00194405"/>
    <w:rsid w:val="00194411"/>
    <w:rsid w:val="00194436"/>
    <w:rsid w:val="00194589"/>
    <w:rsid w:val="0019462C"/>
    <w:rsid w:val="00194752"/>
    <w:rsid w:val="00194925"/>
    <w:rsid w:val="00194A0A"/>
    <w:rsid w:val="00194B69"/>
    <w:rsid w:val="00194B8E"/>
    <w:rsid w:val="00194F7D"/>
    <w:rsid w:val="0019515F"/>
    <w:rsid w:val="001951FE"/>
    <w:rsid w:val="00195294"/>
    <w:rsid w:val="001952BA"/>
    <w:rsid w:val="0019548C"/>
    <w:rsid w:val="00195765"/>
    <w:rsid w:val="001957F4"/>
    <w:rsid w:val="00195AE0"/>
    <w:rsid w:val="00195B32"/>
    <w:rsid w:val="00195B93"/>
    <w:rsid w:val="00195C7A"/>
    <w:rsid w:val="00195CBE"/>
    <w:rsid w:val="00195E3A"/>
    <w:rsid w:val="0019609E"/>
    <w:rsid w:val="0019637C"/>
    <w:rsid w:val="0019645B"/>
    <w:rsid w:val="001967A4"/>
    <w:rsid w:val="00196B89"/>
    <w:rsid w:val="00196BF6"/>
    <w:rsid w:val="00196C41"/>
    <w:rsid w:val="00196CCF"/>
    <w:rsid w:val="00196D8D"/>
    <w:rsid w:val="00196DE2"/>
    <w:rsid w:val="00196DF0"/>
    <w:rsid w:val="00197035"/>
    <w:rsid w:val="00197096"/>
    <w:rsid w:val="001970ED"/>
    <w:rsid w:val="0019714A"/>
    <w:rsid w:val="0019717F"/>
    <w:rsid w:val="001971ED"/>
    <w:rsid w:val="00197440"/>
    <w:rsid w:val="00197668"/>
    <w:rsid w:val="0019769E"/>
    <w:rsid w:val="00197A37"/>
    <w:rsid w:val="00197BFC"/>
    <w:rsid w:val="00197C24"/>
    <w:rsid w:val="001A00C4"/>
    <w:rsid w:val="001A0171"/>
    <w:rsid w:val="001A0184"/>
    <w:rsid w:val="001A0671"/>
    <w:rsid w:val="001A06FE"/>
    <w:rsid w:val="001A0867"/>
    <w:rsid w:val="001A0915"/>
    <w:rsid w:val="001A09A3"/>
    <w:rsid w:val="001A0A15"/>
    <w:rsid w:val="001A0A3A"/>
    <w:rsid w:val="001A0A78"/>
    <w:rsid w:val="001A0B61"/>
    <w:rsid w:val="001A0C84"/>
    <w:rsid w:val="001A0D45"/>
    <w:rsid w:val="001A0E61"/>
    <w:rsid w:val="001A0FC7"/>
    <w:rsid w:val="001A13B9"/>
    <w:rsid w:val="001A13F6"/>
    <w:rsid w:val="001A1538"/>
    <w:rsid w:val="001A164E"/>
    <w:rsid w:val="001A1753"/>
    <w:rsid w:val="001A1798"/>
    <w:rsid w:val="001A18A8"/>
    <w:rsid w:val="001A194B"/>
    <w:rsid w:val="001A1953"/>
    <w:rsid w:val="001A1AE5"/>
    <w:rsid w:val="001A1C8C"/>
    <w:rsid w:val="001A1D44"/>
    <w:rsid w:val="001A1F7D"/>
    <w:rsid w:val="001A2022"/>
    <w:rsid w:val="001A2068"/>
    <w:rsid w:val="001A2145"/>
    <w:rsid w:val="001A233D"/>
    <w:rsid w:val="001A2341"/>
    <w:rsid w:val="001A235C"/>
    <w:rsid w:val="001A24E6"/>
    <w:rsid w:val="001A25C4"/>
    <w:rsid w:val="001A25F2"/>
    <w:rsid w:val="001A2683"/>
    <w:rsid w:val="001A283E"/>
    <w:rsid w:val="001A285A"/>
    <w:rsid w:val="001A28A8"/>
    <w:rsid w:val="001A2AB8"/>
    <w:rsid w:val="001A2B30"/>
    <w:rsid w:val="001A2CE4"/>
    <w:rsid w:val="001A2DF0"/>
    <w:rsid w:val="001A2EFE"/>
    <w:rsid w:val="001A2F2A"/>
    <w:rsid w:val="001A3011"/>
    <w:rsid w:val="001A315A"/>
    <w:rsid w:val="001A31C4"/>
    <w:rsid w:val="001A31E6"/>
    <w:rsid w:val="001A3417"/>
    <w:rsid w:val="001A3541"/>
    <w:rsid w:val="001A355A"/>
    <w:rsid w:val="001A3826"/>
    <w:rsid w:val="001A3890"/>
    <w:rsid w:val="001A3899"/>
    <w:rsid w:val="001A38F1"/>
    <w:rsid w:val="001A39CC"/>
    <w:rsid w:val="001A3BA9"/>
    <w:rsid w:val="001A3D1A"/>
    <w:rsid w:val="001A3EC0"/>
    <w:rsid w:val="001A3EE9"/>
    <w:rsid w:val="001A3FB3"/>
    <w:rsid w:val="001A4000"/>
    <w:rsid w:val="001A40C6"/>
    <w:rsid w:val="001A413B"/>
    <w:rsid w:val="001A417D"/>
    <w:rsid w:val="001A420E"/>
    <w:rsid w:val="001A4285"/>
    <w:rsid w:val="001A43F1"/>
    <w:rsid w:val="001A4401"/>
    <w:rsid w:val="001A454E"/>
    <w:rsid w:val="001A467F"/>
    <w:rsid w:val="001A488F"/>
    <w:rsid w:val="001A497C"/>
    <w:rsid w:val="001A4990"/>
    <w:rsid w:val="001A49F9"/>
    <w:rsid w:val="001A49FA"/>
    <w:rsid w:val="001A4AC3"/>
    <w:rsid w:val="001A4BCD"/>
    <w:rsid w:val="001A4DF1"/>
    <w:rsid w:val="001A4F3A"/>
    <w:rsid w:val="001A4F97"/>
    <w:rsid w:val="001A50B8"/>
    <w:rsid w:val="001A512E"/>
    <w:rsid w:val="001A5309"/>
    <w:rsid w:val="001A5455"/>
    <w:rsid w:val="001A54B3"/>
    <w:rsid w:val="001A55E7"/>
    <w:rsid w:val="001A56AA"/>
    <w:rsid w:val="001A56DC"/>
    <w:rsid w:val="001A574E"/>
    <w:rsid w:val="001A58FC"/>
    <w:rsid w:val="001A5A4F"/>
    <w:rsid w:val="001A5AAF"/>
    <w:rsid w:val="001A5E77"/>
    <w:rsid w:val="001A60C2"/>
    <w:rsid w:val="001A6131"/>
    <w:rsid w:val="001A6134"/>
    <w:rsid w:val="001A648E"/>
    <w:rsid w:val="001A66F4"/>
    <w:rsid w:val="001A6772"/>
    <w:rsid w:val="001A677A"/>
    <w:rsid w:val="001A692C"/>
    <w:rsid w:val="001A6977"/>
    <w:rsid w:val="001A69C6"/>
    <w:rsid w:val="001A6A0D"/>
    <w:rsid w:val="001A6A73"/>
    <w:rsid w:val="001A6D43"/>
    <w:rsid w:val="001A6D71"/>
    <w:rsid w:val="001A6EEA"/>
    <w:rsid w:val="001A6F1C"/>
    <w:rsid w:val="001A6F2C"/>
    <w:rsid w:val="001A7024"/>
    <w:rsid w:val="001A70E7"/>
    <w:rsid w:val="001A7169"/>
    <w:rsid w:val="001A72C7"/>
    <w:rsid w:val="001A7A2F"/>
    <w:rsid w:val="001A7ACE"/>
    <w:rsid w:val="001A7BCA"/>
    <w:rsid w:val="001A7C20"/>
    <w:rsid w:val="001A7C63"/>
    <w:rsid w:val="001B00D7"/>
    <w:rsid w:val="001B0344"/>
    <w:rsid w:val="001B03CE"/>
    <w:rsid w:val="001B03D9"/>
    <w:rsid w:val="001B0435"/>
    <w:rsid w:val="001B0487"/>
    <w:rsid w:val="001B0585"/>
    <w:rsid w:val="001B0610"/>
    <w:rsid w:val="001B06FC"/>
    <w:rsid w:val="001B0962"/>
    <w:rsid w:val="001B09AC"/>
    <w:rsid w:val="001B0A42"/>
    <w:rsid w:val="001B0B3C"/>
    <w:rsid w:val="001B0C02"/>
    <w:rsid w:val="001B0C8F"/>
    <w:rsid w:val="001B0D12"/>
    <w:rsid w:val="001B0E21"/>
    <w:rsid w:val="001B0EA0"/>
    <w:rsid w:val="001B0EB6"/>
    <w:rsid w:val="001B0FA6"/>
    <w:rsid w:val="001B103F"/>
    <w:rsid w:val="001B1096"/>
    <w:rsid w:val="001B11D2"/>
    <w:rsid w:val="001B1551"/>
    <w:rsid w:val="001B15F3"/>
    <w:rsid w:val="001B1670"/>
    <w:rsid w:val="001B17C3"/>
    <w:rsid w:val="001B1960"/>
    <w:rsid w:val="001B1971"/>
    <w:rsid w:val="001B19D3"/>
    <w:rsid w:val="001B19DA"/>
    <w:rsid w:val="001B1AC1"/>
    <w:rsid w:val="001B1BB2"/>
    <w:rsid w:val="001B1BEF"/>
    <w:rsid w:val="001B1C5D"/>
    <w:rsid w:val="001B1C97"/>
    <w:rsid w:val="001B1D3D"/>
    <w:rsid w:val="001B1DBF"/>
    <w:rsid w:val="001B1DF3"/>
    <w:rsid w:val="001B1E40"/>
    <w:rsid w:val="001B1E79"/>
    <w:rsid w:val="001B1F63"/>
    <w:rsid w:val="001B222A"/>
    <w:rsid w:val="001B2299"/>
    <w:rsid w:val="001B2355"/>
    <w:rsid w:val="001B2423"/>
    <w:rsid w:val="001B2573"/>
    <w:rsid w:val="001B263B"/>
    <w:rsid w:val="001B26A0"/>
    <w:rsid w:val="001B293D"/>
    <w:rsid w:val="001B299A"/>
    <w:rsid w:val="001B2C8E"/>
    <w:rsid w:val="001B2CCA"/>
    <w:rsid w:val="001B2F40"/>
    <w:rsid w:val="001B2F90"/>
    <w:rsid w:val="001B2FEF"/>
    <w:rsid w:val="001B3194"/>
    <w:rsid w:val="001B3219"/>
    <w:rsid w:val="001B3237"/>
    <w:rsid w:val="001B32F0"/>
    <w:rsid w:val="001B357C"/>
    <w:rsid w:val="001B36FA"/>
    <w:rsid w:val="001B3708"/>
    <w:rsid w:val="001B375D"/>
    <w:rsid w:val="001B3F09"/>
    <w:rsid w:val="001B3F18"/>
    <w:rsid w:val="001B4043"/>
    <w:rsid w:val="001B4325"/>
    <w:rsid w:val="001B44F0"/>
    <w:rsid w:val="001B4983"/>
    <w:rsid w:val="001B4D5A"/>
    <w:rsid w:val="001B4E23"/>
    <w:rsid w:val="001B4E49"/>
    <w:rsid w:val="001B4FF4"/>
    <w:rsid w:val="001B5245"/>
    <w:rsid w:val="001B5334"/>
    <w:rsid w:val="001B538B"/>
    <w:rsid w:val="001B54DD"/>
    <w:rsid w:val="001B559C"/>
    <w:rsid w:val="001B5693"/>
    <w:rsid w:val="001B576F"/>
    <w:rsid w:val="001B58B9"/>
    <w:rsid w:val="001B59B2"/>
    <w:rsid w:val="001B59CE"/>
    <w:rsid w:val="001B5B5A"/>
    <w:rsid w:val="001B5FA0"/>
    <w:rsid w:val="001B61B4"/>
    <w:rsid w:val="001B6385"/>
    <w:rsid w:val="001B659B"/>
    <w:rsid w:val="001B65B4"/>
    <w:rsid w:val="001B66F7"/>
    <w:rsid w:val="001B6812"/>
    <w:rsid w:val="001B688D"/>
    <w:rsid w:val="001B6AB3"/>
    <w:rsid w:val="001B6AD0"/>
    <w:rsid w:val="001B6BC5"/>
    <w:rsid w:val="001B6D21"/>
    <w:rsid w:val="001B6D2B"/>
    <w:rsid w:val="001B6EA4"/>
    <w:rsid w:val="001B6F36"/>
    <w:rsid w:val="001B6FAF"/>
    <w:rsid w:val="001B73B2"/>
    <w:rsid w:val="001B749E"/>
    <w:rsid w:val="001B75CA"/>
    <w:rsid w:val="001B7639"/>
    <w:rsid w:val="001B7653"/>
    <w:rsid w:val="001B7B72"/>
    <w:rsid w:val="001B7EB4"/>
    <w:rsid w:val="001B7EE0"/>
    <w:rsid w:val="001B7EFD"/>
    <w:rsid w:val="001C00D6"/>
    <w:rsid w:val="001C02F5"/>
    <w:rsid w:val="001C047C"/>
    <w:rsid w:val="001C0494"/>
    <w:rsid w:val="001C052B"/>
    <w:rsid w:val="001C05A4"/>
    <w:rsid w:val="001C0608"/>
    <w:rsid w:val="001C076B"/>
    <w:rsid w:val="001C0797"/>
    <w:rsid w:val="001C093A"/>
    <w:rsid w:val="001C0A12"/>
    <w:rsid w:val="001C0BF3"/>
    <w:rsid w:val="001C0E59"/>
    <w:rsid w:val="001C0EBA"/>
    <w:rsid w:val="001C1032"/>
    <w:rsid w:val="001C1082"/>
    <w:rsid w:val="001C1098"/>
    <w:rsid w:val="001C10C6"/>
    <w:rsid w:val="001C12A0"/>
    <w:rsid w:val="001C14D6"/>
    <w:rsid w:val="001C16DD"/>
    <w:rsid w:val="001C1724"/>
    <w:rsid w:val="001C174D"/>
    <w:rsid w:val="001C17A0"/>
    <w:rsid w:val="001C17C7"/>
    <w:rsid w:val="001C1935"/>
    <w:rsid w:val="001C19C8"/>
    <w:rsid w:val="001C1A33"/>
    <w:rsid w:val="001C1B8D"/>
    <w:rsid w:val="001C1BE8"/>
    <w:rsid w:val="001C1E49"/>
    <w:rsid w:val="001C1F09"/>
    <w:rsid w:val="001C1FC1"/>
    <w:rsid w:val="001C2062"/>
    <w:rsid w:val="001C2472"/>
    <w:rsid w:val="001C24B8"/>
    <w:rsid w:val="001C26B5"/>
    <w:rsid w:val="001C272E"/>
    <w:rsid w:val="001C27F1"/>
    <w:rsid w:val="001C2915"/>
    <w:rsid w:val="001C2AA4"/>
    <w:rsid w:val="001C2B20"/>
    <w:rsid w:val="001C2B9E"/>
    <w:rsid w:val="001C2BAB"/>
    <w:rsid w:val="001C2BD6"/>
    <w:rsid w:val="001C2BE3"/>
    <w:rsid w:val="001C2C2E"/>
    <w:rsid w:val="001C2CF6"/>
    <w:rsid w:val="001C2CFB"/>
    <w:rsid w:val="001C2D66"/>
    <w:rsid w:val="001C2D93"/>
    <w:rsid w:val="001C2E71"/>
    <w:rsid w:val="001C2F61"/>
    <w:rsid w:val="001C2FA4"/>
    <w:rsid w:val="001C3057"/>
    <w:rsid w:val="001C305E"/>
    <w:rsid w:val="001C3152"/>
    <w:rsid w:val="001C3178"/>
    <w:rsid w:val="001C31E9"/>
    <w:rsid w:val="001C32CC"/>
    <w:rsid w:val="001C333F"/>
    <w:rsid w:val="001C3346"/>
    <w:rsid w:val="001C39C5"/>
    <w:rsid w:val="001C3C21"/>
    <w:rsid w:val="001C3EA9"/>
    <w:rsid w:val="001C3FD1"/>
    <w:rsid w:val="001C40F9"/>
    <w:rsid w:val="001C422B"/>
    <w:rsid w:val="001C427B"/>
    <w:rsid w:val="001C42D1"/>
    <w:rsid w:val="001C435D"/>
    <w:rsid w:val="001C43BF"/>
    <w:rsid w:val="001C4477"/>
    <w:rsid w:val="001C44DC"/>
    <w:rsid w:val="001C4678"/>
    <w:rsid w:val="001C4695"/>
    <w:rsid w:val="001C4976"/>
    <w:rsid w:val="001C4A08"/>
    <w:rsid w:val="001C4A70"/>
    <w:rsid w:val="001C4B81"/>
    <w:rsid w:val="001C4BFB"/>
    <w:rsid w:val="001C4C17"/>
    <w:rsid w:val="001C4D9D"/>
    <w:rsid w:val="001C4E87"/>
    <w:rsid w:val="001C4FCA"/>
    <w:rsid w:val="001C5247"/>
    <w:rsid w:val="001C5302"/>
    <w:rsid w:val="001C55F1"/>
    <w:rsid w:val="001C5680"/>
    <w:rsid w:val="001C56C0"/>
    <w:rsid w:val="001C56C1"/>
    <w:rsid w:val="001C5760"/>
    <w:rsid w:val="001C5AF4"/>
    <w:rsid w:val="001C5B35"/>
    <w:rsid w:val="001C5BD3"/>
    <w:rsid w:val="001C5D8E"/>
    <w:rsid w:val="001C5EBB"/>
    <w:rsid w:val="001C5ED8"/>
    <w:rsid w:val="001C5EED"/>
    <w:rsid w:val="001C60F3"/>
    <w:rsid w:val="001C6231"/>
    <w:rsid w:val="001C6263"/>
    <w:rsid w:val="001C62AE"/>
    <w:rsid w:val="001C63C5"/>
    <w:rsid w:val="001C6497"/>
    <w:rsid w:val="001C64A2"/>
    <w:rsid w:val="001C6572"/>
    <w:rsid w:val="001C687A"/>
    <w:rsid w:val="001C6933"/>
    <w:rsid w:val="001C6C20"/>
    <w:rsid w:val="001C6EE8"/>
    <w:rsid w:val="001C705A"/>
    <w:rsid w:val="001C7091"/>
    <w:rsid w:val="001C7169"/>
    <w:rsid w:val="001C728E"/>
    <w:rsid w:val="001C735B"/>
    <w:rsid w:val="001C750E"/>
    <w:rsid w:val="001C7558"/>
    <w:rsid w:val="001C7706"/>
    <w:rsid w:val="001C7742"/>
    <w:rsid w:val="001C780D"/>
    <w:rsid w:val="001C786A"/>
    <w:rsid w:val="001C7CBD"/>
    <w:rsid w:val="001C7D8A"/>
    <w:rsid w:val="001C7EF3"/>
    <w:rsid w:val="001D01C9"/>
    <w:rsid w:val="001D04A7"/>
    <w:rsid w:val="001D0A14"/>
    <w:rsid w:val="001D0AA3"/>
    <w:rsid w:val="001D0B67"/>
    <w:rsid w:val="001D0F36"/>
    <w:rsid w:val="001D1060"/>
    <w:rsid w:val="001D10D9"/>
    <w:rsid w:val="001D10FD"/>
    <w:rsid w:val="001D11AE"/>
    <w:rsid w:val="001D1537"/>
    <w:rsid w:val="001D174B"/>
    <w:rsid w:val="001D18DC"/>
    <w:rsid w:val="001D1AB1"/>
    <w:rsid w:val="001D1D80"/>
    <w:rsid w:val="001D1D97"/>
    <w:rsid w:val="001D1EDD"/>
    <w:rsid w:val="001D2071"/>
    <w:rsid w:val="001D2239"/>
    <w:rsid w:val="001D23C4"/>
    <w:rsid w:val="001D2538"/>
    <w:rsid w:val="001D2749"/>
    <w:rsid w:val="001D277D"/>
    <w:rsid w:val="001D28E0"/>
    <w:rsid w:val="001D318E"/>
    <w:rsid w:val="001D3352"/>
    <w:rsid w:val="001D358A"/>
    <w:rsid w:val="001D36EE"/>
    <w:rsid w:val="001D3730"/>
    <w:rsid w:val="001D37B9"/>
    <w:rsid w:val="001D386C"/>
    <w:rsid w:val="001D3938"/>
    <w:rsid w:val="001D3AE3"/>
    <w:rsid w:val="001D3AEA"/>
    <w:rsid w:val="001D3B76"/>
    <w:rsid w:val="001D3C3E"/>
    <w:rsid w:val="001D3DA8"/>
    <w:rsid w:val="001D3E39"/>
    <w:rsid w:val="001D3EBB"/>
    <w:rsid w:val="001D3F5D"/>
    <w:rsid w:val="001D3FD8"/>
    <w:rsid w:val="001D3FF2"/>
    <w:rsid w:val="001D4058"/>
    <w:rsid w:val="001D405D"/>
    <w:rsid w:val="001D42DC"/>
    <w:rsid w:val="001D4525"/>
    <w:rsid w:val="001D453D"/>
    <w:rsid w:val="001D4643"/>
    <w:rsid w:val="001D4739"/>
    <w:rsid w:val="001D487C"/>
    <w:rsid w:val="001D4B14"/>
    <w:rsid w:val="001D4BD8"/>
    <w:rsid w:val="001D4D37"/>
    <w:rsid w:val="001D4E28"/>
    <w:rsid w:val="001D4EA8"/>
    <w:rsid w:val="001D4EE9"/>
    <w:rsid w:val="001D4F63"/>
    <w:rsid w:val="001D514E"/>
    <w:rsid w:val="001D51B6"/>
    <w:rsid w:val="001D5238"/>
    <w:rsid w:val="001D53B2"/>
    <w:rsid w:val="001D54B1"/>
    <w:rsid w:val="001D557A"/>
    <w:rsid w:val="001D56BF"/>
    <w:rsid w:val="001D5A2F"/>
    <w:rsid w:val="001D5A61"/>
    <w:rsid w:val="001D5A6F"/>
    <w:rsid w:val="001D5C34"/>
    <w:rsid w:val="001D5E66"/>
    <w:rsid w:val="001D5EB2"/>
    <w:rsid w:val="001D6046"/>
    <w:rsid w:val="001D621B"/>
    <w:rsid w:val="001D621E"/>
    <w:rsid w:val="001D626B"/>
    <w:rsid w:val="001D6290"/>
    <w:rsid w:val="001D6399"/>
    <w:rsid w:val="001D6608"/>
    <w:rsid w:val="001D6641"/>
    <w:rsid w:val="001D6751"/>
    <w:rsid w:val="001D6941"/>
    <w:rsid w:val="001D6A82"/>
    <w:rsid w:val="001D6BD8"/>
    <w:rsid w:val="001D6C69"/>
    <w:rsid w:val="001D6C8B"/>
    <w:rsid w:val="001D6D50"/>
    <w:rsid w:val="001D6E6D"/>
    <w:rsid w:val="001D7056"/>
    <w:rsid w:val="001D710F"/>
    <w:rsid w:val="001D721F"/>
    <w:rsid w:val="001D73E5"/>
    <w:rsid w:val="001D741F"/>
    <w:rsid w:val="001D7494"/>
    <w:rsid w:val="001D74DE"/>
    <w:rsid w:val="001D756D"/>
    <w:rsid w:val="001D76BC"/>
    <w:rsid w:val="001D770A"/>
    <w:rsid w:val="001D7A31"/>
    <w:rsid w:val="001D7A43"/>
    <w:rsid w:val="001D7AB9"/>
    <w:rsid w:val="001D7C39"/>
    <w:rsid w:val="001D7CC0"/>
    <w:rsid w:val="001D7F0A"/>
    <w:rsid w:val="001D7FD8"/>
    <w:rsid w:val="001DF559"/>
    <w:rsid w:val="001E0027"/>
    <w:rsid w:val="001E008D"/>
    <w:rsid w:val="001E00C4"/>
    <w:rsid w:val="001E0162"/>
    <w:rsid w:val="001E03F5"/>
    <w:rsid w:val="001E044B"/>
    <w:rsid w:val="001E0575"/>
    <w:rsid w:val="001E06E2"/>
    <w:rsid w:val="001E0862"/>
    <w:rsid w:val="001E0B1D"/>
    <w:rsid w:val="001E0B72"/>
    <w:rsid w:val="001E0CF4"/>
    <w:rsid w:val="001E0D57"/>
    <w:rsid w:val="001E0DFD"/>
    <w:rsid w:val="001E0F4F"/>
    <w:rsid w:val="001E11B7"/>
    <w:rsid w:val="001E138B"/>
    <w:rsid w:val="001E13C1"/>
    <w:rsid w:val="001E1486"/>
    <w:rsid w:val="001E1496"/>
    <w:rsid w:val="001E1558"/>
    <w:rsid w:val="001E1577"/>
    <w:rsid w:val="001E1663"/>
    <w:rsid w:val="001E16D4"/>
    <w:rsid w:val="001E1934"/>
    <w:rsid w:val="001E195B"/>
    <w:rsid w:val="001E1A16"/>
    <w:rsid w:val="001E201B"/>
    <w:rsid w:val="001E2300"/>
    <w:rsid w:val="001E25E2"/>
    <w:rsid w:val="001E2740"/>
    <w:rsid w:val="001E2834"/>
    <w:rsid w:val="001E2BED"/>
    <w:rsid w:val="001E2EB3"/>
    <w:rsid w:val="001E2FDB"/>
    <w:rsid w:val="001E3088"/>
    <w:rsid w:val="001E31E9"/>
    <w:rsid w:val="001E31ED"/>
    <w:rsid w:val="001E31FD"/>
    <w:rsid w:val="001E3325"/>
    <w:rsid w:val="001E34AD"/>
    <w:rsid w:val="001E351A"/>
    <w:rsid w:val="001E3745"/>
    <w:rsid w:val="001E3881"/>
    <w:rsid w:val="001E39C9"/>
    <w:rsid w:val="001E39E8"/>
    <w:rsid w:val="001E3A6C"/>
    <w:rsid w:val="001E3B2A"/>
    <w:rsid w:val="001E3CB2"/>
    <w:rsid w:val="001E3E75"/>
    <w:rsid w:val="001E4089"/>
    <w:rsid w:val="001E4091"/>
    <w:rsid w:val="001E42A7"/>
    <w:rsid w:val="001E4455"/>
    <w:rsid w:val="001E46BF"/>
    <w:rsid w:val="001E4705"/>
    <w:rsid w:val="001E4761"/>
    <w:rsid w:val="001E4780"/>
    <w:rsid w:val="001E47AB"/>
    <w:rsid w:val="001E490A"/>
    <w:rsid w:val="001E49EE"/>
    <w:rsid w:val="001E4A7A"/>
    <w:rsid w:val="001E4B00"/>
    <w:rsid w:val="001E4BC0"/>
    <w:rsid w:val="001E4D18"/>
    <w:rsid w:val="001E4E62"/>
    <w:rsid w:val="001E512B"/>
    <w:rsid w:val="001E522B"/>
    <w:rsid w:val="001E54A0"/>
    <w:rsid w:val="001E5511"/>
    <w:rsid w:val="001E5514"/>
    <w:rsid w:val="001E56C7"/>
    <w:rsid w:val="001E573E"/>
    <w:rsid w:val="001E577B"/>
    <w:rsid w:val="001E57A3"/>
    <w:rsid w:val="001E5A7E"/>
    <w:rsid w:val="001E5AB6"/>
    <w:rsid w:val="001E5DCF"/>
    <w:rsid w:val="001E5F69"/>
    <w:rsid w:val="001E60D5"/>
    <w:rsid w:val="001E6192"/>
    <w:rsid w:val="001E61B3"/>
    <w:rsid w:val="001E61C5"/>
    <w:rsid w:val="001E61FE"/>
    <w:rsid w:val="001E625E"/>
    <w:rsid w:val="001E6318"/>
    <w:rsid w:val="001E648E"/>
    <w:rsid w:val="001E64B9"/>
    <w:rsid w:val="001E690F"/>
    <w:rsid w:val="001E6922"/>
    <w:rsid w:val="001E6966"/>
    <w:rsid w:val="001E69AE"/>
    <w:rsid w:val="001E6A75"/>
    <w:rsid w:val="001E6BEB"/>
    <w:rsid w:val="001E6C45"/>
    <w:rsid w:val="001E6D4C"/>
    <w:rsid w:val="001E6EB0"/>
    <w:rsid w:val="001E6F61"/>
    <w:rsid w:val="001E6F84"/>
    <w:rsid w:val="001E718E"/>
    <w:rsid w:val="001E7251"/>
    <w:rsid w:val="001E728A"/>
    <w:rsid w:val="001E72AD"/>
    <w:rsid w:val="001E7336"/>
    <w:rsid w:val="001E733B"/>
    <w:rsid w:val="001E7656"/>
    <w:rsid w:val="001E7786"/>
    <w:rsid w:val="001E78ED"/>
    <w:rsid w:val="001E78FB"/>
    <w:rsid w:val="001E7A92"/>
    <w:rsid w:val="001E7B8A"/>
    <w:rsid w:val="001E7CC7"/>
    <w:rsid w:val="001E7E61"/>
    <w:rsid w:val="001E8877"/>
    <w:rsid w:val="001F00B5"/>
    <w:rsid w:val="001F01E1"/>
    <w:rsid w:val="001F01FB"/>
    <w:rsid w:val="001F0658"/>
    <w:rsid w:val="001F082A"/>
    <w:rsid w:val="001F08BC"/>
    <w:rsid w:val="001F0B86"/>
    <w:rsid w:val="001F0BD6"/>
    <w:rsid w:val="001F0DF0"/>
    <w:rsid w:val="001F1477"/>
    <w:rsid w:val="001F14C4"/>
    <w:rsid w:val="001F14CB"/>
    <w:rsid w:val="001F1638"/>
    <w:rsid w:val="001F1796"/>
    <w:rsid w:val="001F18EB"/>
    <w:rsid w:val="001F1938"/>
    <w:rsid w:val="001F1A2E"/>
    <w:rsid w:val="001F1A8B"/>
    <w:rsid w:val="001F1E58"/>
    <w:rsid w:val="001F1FEA"/>
    <w:rsid w:val="001F2075"/>
    <w:rsid w:val="001F207D"/>
    <w:rsid w:val="001F20EC"/>
    <w:rsid w:val="001F2421"/>
    <w:rsid w:val="001F252D"/>
    <w:rsid w:val="001F298A"/>
    <w:rsid w:val="001F2A01"/>
    <w:rsid w:val="001F2AD4"/>
    <w:rsid w:val="001F2AFF"/>
    <w:rsid w:val="001F2D13"/>
    <w:rsid w:val="001F2D69"/>
    <w:rsid w:val="001F2EB5"/>
    <w:rsid w:val="001F2F10"/>
    <w:rsid w:val="001F316B"/>
    <w:rsid w:val="001F323A"/>
    <w:rsid w:val="001F32FE"/>
    <w:rsid w:val="001F33FB"/>
    <w:rsid w:val="001F3468"/>
    <w:rsid w:val="001F3538"/>
    <w:rsid w:val="001F359A"/>
    <w:rsid w:val="001F37F8"/>
    <w:rsid w:val="001F3B0A"/>
    <w:rsid w:val="001F4040"/>
    <w:rsid w:val="001F428A"/>
    <w:rsid w:val="001F429B"/>
    <w:rsid w:val="001F42DA"/>
    <w:rsid w:val="001F4345"/>
    <w:rsid w:val="001F44AE"/>
    <w:rsid w:val="001F45DB"/>
    <w:rsid w:val="001F4618"/>
    <w:rsid w:val="001F46D3"/>
    <w:rsid w:val="001F48F3"/>
    <w:rsid w:val="001F4A38"/>
    <w:rsid w:val="001F4A3B"/>
    <w:rsid w:val="001F4A79"/>
    <w:rsid w:val="001F4ACB"/>
    <w:rsid w:val="001F4DCD"/>
    <w:rsid w:val="001F4F02"/>
    <w:rsid w:val="001F5245"/>
    <w:rsid w:val="001F52F9"/>
    <w:rsid w:val="001F5334"/>
    <w:rsid w:val="001F53F3"/>
    <w:rsid w:val="001F5406"/>
    <w:rsid w:val="001F558D"/>
    <w:rsid w:val="001F55E8"/>
    <w:rsid w:val="001F566E"/>
    <w:rsid w:val="001F56F1"/>
    <w:rsid w:val="001F5725"/>
    <w:rsid w:val="001F5747"/>
    <w:rsid w:val="001F58AB"/>
    <w:rsid w:val="001F5B18"/>
    <w:rsid w:val="001F5B8C"/>
    <w:rsid w:val="001F5CD7"/>
    <w:rsid w:val="001F5D40"/>
    <w:rsid w:val="001F5D6E"/>
    <w:rsid w:val="001F5DDE"/>
    <w:rsid w:val="001F60AF"/>
    <w:rsid w:val="001F61B2"/>
    <w:rsid w:val="001F634F"/>
    <w:rsid w:val="001F648A"/>
    <w:rsid w:val="001F660F"/>
    <w:rsid w:val="001F66C1"/>
    <w:rsid w:val="001F66D7"/>
    <w:rsid w:val="001F67B2"/>
    <w:rsid w:val="001F6984"/>
    <w:rsid w:val="001F6B24"/>
    <w:rsid w:val="001F6C1B"/>
    <w:rsid w:val="001F6DB4"/>
    <w:rsid w:val="001F712C"/>
    <w:rsid w:val="001F749B"/>
    <w:rsid w:val="001F7614"/>
    <w:rsid w:val="001F78FD"/>
    <w:rsid w:val="001F7BCC"/>
    <w:rsid w:val="001F7D5C"/>
    <w:rsid w:val="001F7E46"/>
    <w:rsid w:val="001F7ECC"/>
    <w:rsid w:val="002000DF"/>
    <w:rsid w:val="0020019B"/>
    <w:rsid w:val="002001C1"/>
    <w:rsid w:val="0020036E"/>
    <w:rsid w:val="00200658"/>
    <w:rsid w:val="002006F1"/>
    <w:rsid w:val="002007C9"/>
    <w:rsid w:val="00200895"/>
    <w:rsid w:val="002008DF"/>
    <w:rsid w:val="00200A64"/>
    <w:rsid w:val="00200B21"/>
    <w:rsid w:val="00200B54"/>
    <w:rsid w:val="00200BE1"/>
    <w:rsid w:val="00200D59"/>
    <w:rsid w:val="00200E28"/>
    <w:rsid w:val="00201175"/>
    <w:rsid w:val="00201220"/>
    <w:rsid w:val="0020122D"/>
    <w:rsid w:val="00201247"/>
    <w:rsid w:val="00201332"/>
    <w:rsid w:val="00201563"/>
    <w:rsid w:val="002016DE"/>
    <w:rsid w:val="00201A5E"/>
    <w:rsid w:val="00201A65"/>
    <w:rsid w:val="00201AB1"/>
    <w:rsid w:val="00201AD2"/>
    <w:rsid w:val="00201B1F"/>
    <w:rsid w:val="00201D2E"/>
    <w:rsid w:val="00201F73"/>
    <w:rsid w:val="00202123"/>
    <w:rsid w:val="00202278"/>
    <w:rsid w:val="002022B9"/>
    <w:rsid w:val="00202457"/>
    <w:rsid w:val="00202486"/>
    <w:rsid w:val="00202505"/>
    <w:rsid w:val="00202570"/>
    <w:rsid w:val="002025C1"/>
    <w:rsid w:val="002026EA"/>
    <w:rsid w:val="00202C6F"/>
    <w:rsid w:val="00202E4F"/>
    <w:rsid w:val="00202F22"/>
    <w:rsid w:val="00202F82"/>
    <w:rsid w:val="00203049"/>
    <w:rsid w:val="002032A0"/>
    <w:rsid w:val="00203342"/>
    <w:rsid w:val="002035DD"/>
    <w:rsid w:val="0020380A"/>
    <w:rsid w:val="00203AF2"/>
    <w:rsid w:val="00203B28"/>
    <w:rsid w:val="00203C9F"/>
    <w:rsid w:val="00203CA0"/>
    <w:rsid w:val="00203D05"/>
    <w:rsid w:val="00203D62"/>
    <w:rsid w:val="00203EBF"/>
    <w:rsid w:val="00203F7A"/>
    <w:rsid w:val="00203F99"/>
    <w:rsid w:val="00203FAA"/>
    <w:rsid w:val="0020422A"/>
    <w:rsid w:val="00204285"/>
    <w:rsid w:val="0020436D"/>
    <w:rsid w:val="00204442"/>
    <w:rsid w:val="0020445B"/>
    <w:rsid w:val="002046E2"/>
    <w:rsid w:val="002047AB"/>
    <w:rsid w:val="002047EB"/>
    <w:rsid w:val="00204820"/>
    <w:rsid w:val="00204851"/>
    <w:rsid w:val="00204854"/>
    <w:rsid w:val="00204D51"/>
    <w:rsid w:val="00204D77"/>
    <w:rsid w:val="00204DAA"/>
    <w:rsid w:val="00205154"/>
    <w:rsid w:val="002051C1"/>
    <w:rsid w:val="0020522C"/>
    <w:rsid w:val="00205343"/>
    <w:rsid w:val="002053BF"/>
    <w:rsid w:val="00205516"/>
    <w:rsid w:val="00205530"/>
    <w:rsid w:val="0020555A"/>
    <w:rsid w:val="0020572F"/>
    <w:rsid w:val="0020577C"/>
    <w:rsid w:val="00205A86"/>
    <w:rsid w:val="00205D14"/>
    <w:rsid w:val="00205EA5"/>
    <w:rsid w:val="00205F14"/>
    <w:rsid w:val="00205FCC"/>
    <w:rsid w:val="0020600D"/>
    <w:rsid w:val="002060CF"/>
    <w:rsid w:val="0020612B"/>
    <w:rsid w:val="00206150"/>
    <w:rsid w:val="00206279"/>
    <w:rsid w:val="0020631C"/>
    <w:rsid w:val="0020669A"/>
    <w:rsid w:val="0020678E"/>
    <w:rsid w:val="00206807"/>
    <w:rsid w:val="00206812"/>
    <w:rsid w:val="002068AC"/>
    <w:rsid w:val="002069C9"/>
    <w:rsid w:val="00206BB8"/>
    <w:rsid w:val="00206BC0"/>
    <w:rsid w:val="00206C9F"/>
    <w:rsid w:val="00206CAA"/>
    <w:rsid w:val="00206D48"/>
    <w:rsid w:val="00206DB6"/>
    <w:rsid w:val="00206EF7"/>
    <w:rsid w:val="00206FB2"/>
    <w:rsid w:val="00206FD2"/>
    <w:rsid w:val="002071D6"/>
    <w:rsid w:val="002073FF"/>
    <w:rsid w:val="0020748E"/>
    <w:rsid w:val="0020751E"/>
    <w:rsid w:val="00207791"/>
    <w:rsid w:val="00207794"/>
    <w:rsid w:val="00207C52"/>
    <w:rsid w:val="00207EAB"/>
    <w:rsid w:val="00207EC3"/>
    <w:rsid w:val="00207ED5"/>
    <w:rsid w:val="00207F17"/>
    <w:rsid w:val="00207F2E"/>
    <w:rsid w:val="00207F7B"/>
    <w:rsid w:val="00207FEC"/>
    <w:rsid w:val="00210019"/>
    <w:rsid w:val="0021027E"/>
    <w:rsid w:val="0021032F"/>
    <w:rsid w:val="00210341"/>
    <w:rsid w:val="002104EF"/>
    <w:rsid w:val="00210633"/>
    <w:rsid w:val="002106F1"/>
    <w:rsid w:val="00210731"/>
    <w:rsid w:val="00210734"/>
    <w:rsid w:val="002107CA"/>
    <w:rsid w:val="00210850"/>
    <w:rsid w:val="00210922"/>
    <w:rsid w:val="00210B6A"/>
    <w:rsid w:val="00210D12"/>
    <w:rsid w:val="00210E0E"/>
    <w:rsid w:val="00210F97"/>
    <w:rsid w:val="00211159"/>
    <w:rsid w:val="002111FC"/>
    <w:rsid w:val="002113B9"/>
    <w:rsid w:val="002113BB"/>
    <w:rsid w:val="002114AF"/>
    <w:rsid w:val="0021160F"/>
    <w:rsid w:val="002116AD"/>
    <w:rsid w:val="00211A8A"/>
    <w:rsid w:val="00211B2D"/>
    <w:rsid w:val="00211BAB"/>
    <w:rsid w:val="00211E68"/>
    <w:rsid w:val="00211E81"/>
    <w:rsid w:val="00211E8D"/>
    <w:rsid w:val="00211EB3"/>
    <w:rsid w:val="00212042"/>
    <w:rsid w:val="00212120"/>
    <w:rsid w:val="00212156"/>
    <w:rsid w:val="00212367"/>
    <w:rsid w:val="0021241D"/>
    <w:rsid w:val="00212420"/>
    <w:rsid w:val="002125E4"/>
    <w:rsid w:val="002126F2"/>
    <w:rsid w:val="0021277E"/>
    <w:rsid w:val="0021280A"/>
    <w:rsid w:val="002128B1"/>
    <w:rsid w:val="002128C2"/>
    <w:rsid w:val="00212975"/>
    <w:rsid w:val="00212A3B"/>
    <w:rsid w:val="00212B25"/>
    <w:rsid w:val="00212C70"/>
    <w:rsid w:val="00212CC6"/>
    <w:rsid w:val="00212ED2"/>
    <w:rsid w:val="00212FA7"/>
    <w:rsid w:val="0021317A"/>
    <w:rsid w:val="002131BE"/>
    <w:rsid w:val="0021322C"/>
    <w:rsid w:val="002133CC"/>
    <w:rsid w:val="0021347D"/>
    <w:rsid w:val="002134A5"/>
    <w:rsid w:val="00213602"/>
    <w:rsid w:val="002136C1"/>
    <w:rsid w:val="002136DD"/>
    <w:rsid w:val="002137F8"/>
    <w:rsid w:val="00213834"/>
    <w:rsid w:val="002138B2"/>
    <w:rsid w:val="00213E7F"/>
    <w:rsid w:val="00213EED"/>
    <w:rsid w:val="00213F8C"/>
    <w:rsid w:val="002140A4"/>
    <w:rsid w:val="002140E4"/>
    <w:rsid w:val="00214277"/>
    <w:rsid w:val="002146C2"/>
    <w:rsid w:val="002146F5"/>
    <w:rsid w:val="00214707"/>
    <w:rsid w:val="0021474D"/>
    <w:rsid w:val="00214887"/>
    <w:rsid w:val="00214892"/>
    <w:rsid w:val="002148C9"/>
    <w:rsid w:val="00214927"/>
    <w:rsid w:val="00214972"/>
    <w:rsid w:val="00214ABC"/>
    <w:rsid w:val="00214B0B"/>
    <w:rsid w:val="00214B68"/>
    <w:rsid w:val="00214C05"/>
    <w:rsid w:val="00214C94"/>
    <w:rsid w:val="00214CF6"/>
    <w:rsid w:val="00214EE5"/>
    <w:rsid w:val="00215261"/>
    <w:rsid w:val="002154E2"/>
    <w:rsid w:val="00215605"/>
    <w:rsid w:val="00215633"/>
    <w:rsid w:val="00215642"/>
    <w:rsid w:val="00215813"/>
    <w:rsid w:val="0021598A"/>
    <w:rsid w:val="00215E5F"/>
    <w:rsid w:val="00215EB0"/>
    <w:rsid w:val="00215ECD"/>
    <w:rsid w:val="00215FDA"/>
    <w:rsid w:val="00216001"/>
    <w:rsid w:val="0021609B"/>
    <w:rsid w:val="002160A4"/>
    <w:rsid w:val="0021611A"/>
    <w:rsid w:val="002162BC"/>
    <w:rsid w:val="0021651D"/>
    <w:rsid w:val="002165BA"/>
    <w:rsid w:val="002166D3"/>
    <w:rsid w:val="0021688A"/>
    <w:rsid w:val="00216A1C"/>
    <w:rsid w:val="00216AC1"/>
    <w:rsid w:val="00216C91"/>
    <w:rsid w:val="00216CDE"/>
    <w:rsid w:val="00216D7C"/>
    <w:rsid w:val="00216F17"/>
    <w:rsid w:val="00216F59"/>
    <w:rsid w:val="00216FD9"/>
    <w:rsid w:val="00216FE8"/>
    <w:rsid w:val="00217058"/>
    <w:rsid w:val="002171C4"/>
    <w:rsid w:val="00217287"/>
    <w:rsid w:val="002172EC"/>
    <w:rsid w:val="0021738E"/>
    <w:rsid w:val="002175C7"/>
    <w:rsid w:val="0021768F"/>
    <w:rsid w:val="0021781E"/>
    <w:rsid w:val="002179ED"/>
    <w:rsid w:val="002179FF"/>
    <w:rsid w:val="00217A5E"/>
    <w:rsid w:val="00217A95"/>
    <w:rsid w:val="00217AC5"/>
    <w:rsid w:val="00217B69"/>
    <w:rsid w:val="00217C31"/>
    <w:rsid w:val="00217CB0"/>
    <w:rsid w:val="00217EC0"/>
    <w:rsid w:val="00217EDE"/>
    <w:rsid w:val="00217FE4"/>
    <w:rsid w:val="00220002"/>
    <w:rsid w:val="0022006F"/>
    <w:rsid w:val="002200E8"/>
    <w:rsid w:val="0022017E"/>
    <w:rsid w:val="002201C9"/>
    <w:rsid w:val="002201F7"/>
    <w:rsid w:val="002204F2"/>
    <w:rsid w:val="00220532"/>
    <w:rsid w:val="002206FC"/>
    <w:rsid w:val="0022075D"/>
    <w:rsid w:val="002207D1"/>
    <w:rsid w:val="002208AB"/>
    <w:rsid w:val="00220983"/>
    <w:rsid w:val="00220A11"/>
    <w:rsid w:val="00220B52"/>
    <w:rsid w:val="00220B8C"/>
    <w:rsid w:val="00220B8E"/>
    <w:rsid w:val="00220CFA"/>
    <w:rsid w:val="00220EAF"/>
    <w:rsid w:val="00220F31"/>
    <w:rsid w:val="00220FBB"/>
    <w:rsid w:val="00221029"/>
    <w:rsid w:val="0022109F"/>
    <w:rsid w:val="00221131"/>
    <w:rsid w:val="0022117E"/>
    <w:rsid w:val="002211DB"/>
    <w:rsid w:val="002215F8"/>
    <w:rsid w:val="00221673"/>
    <w:rsid w:val="002216BE"/>
    <w:rsid w:val="0022181C"/>
    <w:rsid w:val="00221A5A"/>
    <w:rsid w:val="00221A7C"/>
    <w:rsid w:val="00221C83"/>
    <w:rsid w:val="00221D02"/>
    <w:rsid w:val="00221F55"/>
    <w:rsid w:val="00222137"/>
    <w:rsid w:val="002221E7"/>
    <w:rsid w:val="00222214"/>
    <w:rsid w:val="0022221A"/>
    <w:rsid w:val="0022224D"/>
    <w:rsid w:val="002222CE"/>
    <w:rsid w:val="002223FC"/>
    <w:rsid w:val="0022242C"/>
    <w:rsid w:val="00222470"/>
    <w:rsid w:val="00222784"/>
    <w:rsid w:val="002227BC"/>
    <w:rsid w:val="00222841"/>
    <w:rsid w:val="0022287E"/>
    <w:rsid w:val="002228AC"/>
    <w:rsid w:val="00222A53"/>
    <w:rsid w:val="00222B03"/>
    <w:rsid w:val="00222B2C"/>
    <w:rsid w:val="00222B31"/>
    <w:rsid w:val="00222B39"/>
    <w:rsid w:val="00222F30"/>
    <w:rsid w:val="00222F70"/>
    <w:rsid w:val="002231C7"/>
    <w:rsid w:val="00223210"/>
    <w:rsid w:val="002233B2"/>
    <w:rsid w:val="00223431"/>
    <w:rsid w:val="00223487"/>
    <w:rsid w:val="002234B9"/>
    <w:rsid w:val="0022365F"/>
    <w:rsid w:val="00223744"/>
    <w:rsid w:val="002237D5"/>
    <w:rsid w:val="00223811"/>
    <w:rsid w:val="00223840"/>
    <w:rsid w:val="002238F7"/>
    <w:rsid w:val="00223A5C"/>
    <w:rsid w:val="00223AF2"/>
    <w:rsid w:val="00223B76"/>
    <w:rsid w:val="0022407B"/>
    <w:rsid w:val="00224340"/>
    <w:rsid w:val="00224486"/>
    <w:rsid w:val="002244E6"/>
    <w:rsid w:val="0022466E"/>
    <w:rsid w:val="002246B1"/>
    <w:rsid w:val="00224922"/>
    <w:rsid w:val="00224944"/>
    <w:rsid w:val="00224973"/>
    <w:rsid w:val="0022498D"/>
    <w:rsid w:val="00224DAA"/>
    <w:rsid w:val="002251DA"/>
    <w:rsid w:val="00225311"/>
    <w:rsid w:val="002253B7"/>
    <w:rsid w:val="00225485"/>
    <w:rsid w:val="00225492"/>
    <w:rsid w:val="00225C11"/>
    <w:rsid w:val="00225C57"/>
    <w:rsid w:val="00225CE5"/>
    <w:rsid w:val="00225D61"/>
    <w:rsid w:val="00225E88"/>
    <w:rsid w:val="00226472"/>
    <w:rsid w:val="00226505"/>
    <w:rsid w:val="00226654"/>
    <w:rsid w:val="00226CEF"/>
    <w:rsid w:val="00226DAA"/>
    <w:rsid w:val="00226DF3"/>
    <w:rsid w:val="00226E60"/>
    <w:rsid w:val="00226F49"/>
    <w:rsid w:val="00226FED"/>
    <w:rsid w:val="00227044"/>
    <w:rsid w:val="002271B6"/>
    <w:rsid w:val="00227401"/>
    <w:rsid w:val="00227647"/>
    <w:rsid w:val="00227780"/>
    <w:rsid w:val="00227B34"/>
    <w:rsid w:val="00227D82"/>
    <w:rsid w:val="00227F43"/>
    <w:rsid w:val="00227FE2"/>
    <w:rsid w:val="002300CF"/>
    <w:rsid w:val="00230241"/>
    <w:rsid w:val="00230294"/>
    <w:rsid w:val="00230328"/>
    <w:rsid w:val="00230434"/>
    <w:rsid w:val="002304EE"/>
    <w:rsid w:val="0023053B"/>
    <w:rsid w:val="00230858"/>
    <w:rsid w:val="0023088C"/>
    <w:rsid w:val="00230AA4"/>
    <w:rsid w:val="00230BF0"/>
    <w:rsid w:val="00230C35"/>
    <w:rsid w:val="00230F06"/>
    <w:rsid w:val="0023106A"/>
    <w:rsid w:val="002310B7"/>
    <w:rsid w:val="00231129"/>
    <w:rsid w:val="00231245"/>
    <w:rsid w:val="0023128D"/>
    <w:rsid w:val="002312C9"/>
    <w:rsid w:val="0023131F"/>
    <w:rsid w:val="00231325"/>
    <w:rsid w:val="0023132E"/>
    <w:rsid w:val="00231516"/>
    <w:rsid w:val="002315E6"/>
    <w:rsid w:val="002319DA"/>
    <w:rsid w:val="00231A93"/>
    <w:rsid w:val="00231C9C"/>
    <w:rsid w:val="00231D8A"/>
    <w:rsid w:val="00231E70"/>
    <w:rsid w:val="002327C9"/>
    <w:rsid w:val="002328CF"/>
    <w:rsid w:val="002328FE"/>
    <w:rsid w:val="00232904"/>
    <w:rsid w:val="00232980"/>
    <w:rsid w:val="00232990"/>
    <w:rsid w:val="00232A52"/>
    <w:rsid w:val="00232A63"/>
    <w:rsid w:val="00232BFA"/>
    <w:rsid w:val="00232FB4"/>
    <w:rsid w:val="00232FE6"/>
    <w:rsid w:val="0023308F"/>
    <w:rsid w:val="00233212"/>
    <w:rsid w:val="0023335C"/>
    <w:rsid w:val="00233370"/>
    <w:rsid w:val="00233407"/>
    <w:rsid w:val="0023343C"/>
    <w:rsid w:val="0023359E"/>
    <w:rsid w:val="002336A3"/>
    <w:rsid w:val="0023377E"/>
    <w:rsid w:val="00233783"/>
    <w:rsid w:val="00233814"/>
    <w:rsid w:val="00233967"/>
    <w:rsid w:val="00233B2D"/>
    <w:rsid w:val="00233BFC"/>
    <w:rsid w:val="00233C5A"/>
    <w:rsid w:val="00233D22"/>
    <w:rsid w:val="00233D9A"/>
    <w:rsid w:val="00234263"/>
    <w:rsid w:val="00234289"/>
    <w:rsid w:val="002343AE"/>
    <w:rsid w:val="002346C6"/>
    <w:rsid w:val="00234700"/>
    <w:rsid w:val="002348D7"/>
    <w:rsid w:val="002348F1"/>
    <w:rsid w:val="00234AD4"/>
    <w:rsid w:val="00234B48"/>
    <w:rsid w:val="00234C8B"/>
    <w:rsid w:val="00234F87"/>
    <w:rsid w:val="002350E8"/>
    <w:rsid w:val="002350FD"/>
    <w:rsid w:val="0023517B"/>
    <w:rsid w:val="002351F7"/>
    <w:rsid w:val="00235246"/>
    <w:rsid w:val="0023537B"/>
    <w:rsid w:val="0023544B"/>
    <w:rsid w:val="0023545B"/>
    <w:rsid w:val="00235523"/>
    <w:rsid w:val="002355AA"/>
    <w:rsid w:val="00235945"/>
    <w:rsid w:val="002359DE"/>
    <w:rsid w:val="00235D23"/>
    <w:rsid w:val="00235D47"/>
    <w:rsid w:val="0023607D"/>
    <w:rsid w:val="0023654D"/>
    <w:rsid w:val="00236694"/>
    <w:rsid w:val="002366AB"/>
    <w:rsid w:val="002367A7"/>
    <w:rsid w:val="00236801"/>
    <w:rsid w:val="0023688C"/>
    <w:rsid w:val="0023694A"/>
    <w:rsid w:val="00236A31"/>
    <w:rsid w:val="00236AE6"/>
    <w:rsid w:val="00236CE1"/>
    <w:rsid w:val="00236D68"/>
    <w:rsid w:val="00236D7D"/>
    <w:rsid w:val="00236D9C"/>
    <w:rsid w:val="00236DA3"/>
    <w:rsid w:val="00236E76"/>
    <w:rsid w:val="002371D4"/>
    <w:rsid w:val="002372AC"/>
    <w:rsid w:val="0023755B"/>
    <w:rsid w:val="00237579"/>
    <w:rsid w:val="0023764B"/>
    <w:rsid w:val="0023764E"/>
    <w:rsid w:val="00237798"/>
    <w:rsid w:val="00237CB2"/>
    <w:rsid w:val="00237CF9"/>
    <w:rsid w:val="00237E23"/>
    <w:rsid w:val="00237F4A"/>
    <w:rsid w:val="002402DE"/>
    <w:rsid w:val="002403C4"/>
    <w:rsid w:val="002403F0"/>
    <w:rsid w:val="0024046C"/>
    <w:rsid w:val="00240544"/>
    <w:rsid w:val="0024080A"/>
    <w:rsid w:val="00240822"/>
    <w:rsid w:val="00240B1E"/>
    <w:rsid w:val="00240D54"/>
    <w:rsid w:val="00240E41"/>
    <w:rsid w:val="00240EFF"/>
    <w:rsid w:val="00240FF4"/>
    <w:rsid w:val="0024114A"/>
    <w:rsid w:val="0024115B"/>
    <w:rsid w:val="00241225"/>
    <w:rsid w:val="0024139D"/>
    <w:rsid w:val="002413AE"/>
    <w:rsid w:val="00241400"/>
    <w:rsid w:val="002414E4"/>
    <w:rsid w:val="00241536"/>
    <w:rsid w:val="00241928"/>
    <w:rsid w:val="00241A33"/>
    <w:rsid w:val="00241ABA"/>
    <w:rsid w:val="00241B15"/>
    <w:rsid w:val="00241D27"/>
    <w:rsid w:val="00241F34"/>
    <w:rsid w:val="0024205B"/>
    <w:rsid w:val="00242067"/>
    <w:rsid w:val="002420AF"/>
    <w:rsid w:val="0024213D"/>
    <w:rsid w:val="00242187"/>
    <w:rsid w:val="002421C6"/>
    <w:rsid w:val="002421F6"/>
    <w:rsid w:val="0024235F"/>
    <w:rsid w:val="002423AC"/>
    <w:rsid w:val="002424CE"/>
    <w:rsid w:val="002425BB"/>
    <w:rsid w:val="00242608"/>
    <w:rsid w:val="00242A13"/>
    <w:rsid w:val="00242A9D"/>
    <w:rsid w:val="00242BDF"/>
    <w:rsid w:val="00242DEF"/>
    <w:rsid w:val="00242E1A"/>
    <w:rsid w:val="0024319C"/>
    <w:rsid w:val="00243712"/>
    <w:rsid w:val="00243792"/>
    <w:rsid w:val="00243835"/>
    <w:rsid w:val="00243AA4"/>
    <w:rsid w:val="00243F2C"/>
    <w:rsid w:val="0024401F"/>
    <w:rsid w:val="0024436E"/>
    <w:rsid w:val="0024475E"/>
    <w:rsid w:val="002447D9"/>
    <w:rsid w:val="002447E6"/>
    <w:rsid w:val="0024487C"/>
    <w:rsid w:val="002448F4"/>
    <w:rsid w:val="00244957"/>
    <w:rsid w:val="00244998"/>
    <w:rsid w:val="00244A4D"/>
    <w:rsid w:val="00244AC7"/>
    <w:rsid w:val="00244B30"/>
    <w:rsid w:val="00244B79"/>
    <w:rsid w:val="00244D68"/>
    <w:rsid w:val="00244D9D"/>
    <w:rsid w:val="00244DDC"/>
    <w:rsid w:val="00244E57"/>
    <w:rsid w:val="00244F40"/>
    <w:rsid w:val="00245154"/>
    <w:rsid w:val="00245275"/>
    <w:rsid w:val="0024542D"/>
    <w:rsid w:val="00245456"/>
    <w:rsid w:val="00245569"/>
    <w:rsid w:val="002456C5"/>
    <w:rsid w:val="002457CB"/>
    <w:rsid w:val="002457F6"/>
    <w:rsid w:val="00245A2F"/>
    <w:rsid w:val="00245B77"/>
    <w:rsid w:val="00245C04"/>
    <w:rsid w:val="00245CBD"/>
    <w:rsid w:val="00245DD8"/>
    <w:rsid w:val="00245E40"/>
    <w:rsid w:val="00245EC6"/>
    <w:rsid w:val="00245F00"/>
    <w:rsid w:val="0024603B"/>
    <w:rsid w:val="002460B2"/>
    <w:rsid w:val="002460B8"/>
    <w:rsid w:val="002460FD"/>
    <w:rsid w:val="00246309"/>
    <w:rsid w:val="00246655"/>
    <w:rsid w:val="00246833"/>
    <w:rsid w:val="002469E7"/>
    <w:rsid w:val="00246C94"/>
    <w:rsid w:val="00246DD1"/>
    <w:rsid w:val="0024702F"/>
    <w:rsid w:val="002471E8"/>
    <w:rsid w:val="00247237"/>
    <w:rsid w:val="0024734D"/>
    <w:rsid w:val="002473DA"/>
    <w:rsid w:val="00247794"/>
    <w:rsid w:val="002478CD"/>
    <w:rsid w:val="00247B08"/>
    <w:rsid w:val="00247B2B"/>
    <w:rsid w:val="00247E32"/>
    <w:rsid w:val="00247E84"/>
    <w:rsid w:val="00247FB8"/>
    <w:rsid w:val="0025011A"/>
    <w:rsid w:val="00250180"/>
    <w:rsid w:val="00250181"/>
    <w:rsid w:val="0025021B"/>
    <w:rsid w:val="002503C4"/>
    <w:rsid w:val="00250561"/>
    <w:rsid w:val="002505A8"/>
    <w:rsid w:val="002507C7"/>
    <w:rsid w:val="002508B6"/>
    <w:rsid w:val="00250B0C"/>
    <w:rsid w:val="00250D5D"/>
    <w:rsid w:val="0025117E"/>
    <w:rsid w:val="0025120C"/>
    <w:rsid w:val="0025142A"/>
    <w:rsid w:val="002514EA"/>
    <w:rsid w:val="00251619"/>
    <w:rsid w:val="002516EE"/>
    <w:rsid w:val="00251761"/>
    <w:rsid w:val="00251A47"/>
    <w:rsid w:val="00251CD9"/>
    <w:rsid w:val="00251D21"/>
    <w:rsid w:val="00252004"/>
    <w:rsid w:val="00252063"/>
    <w:rsid w:val="002520C7"/>
    <w:rsid w:val="0025239A"/>
    <w:rsid w:val="002523EB"/>
    <w:rsid w:val="00252467"/>
    <w:rsid w:val="002524AE"/>
    <w:rsid w:val="002524CB"/>
    <w:rsid w:val="00252500"/>
    <w:rsid w:val="00252528"/>
    <w:rsid w:val="002528D3"/>
    <w:rsid w:val="002528D9"/>
    <w:rsid w:val="00252A15"/>
    <w:rsid w:val="00252BF9"/>
    <w:rsid w:val="00252C19"/>
    <w:rsid w:val="00252C22"/>
    <w:rsid w:val="00252D91"/>
    <w:rsid w:val="00252DD1"/>
    <w:rsid w:val="00252F35"/>
    <w:rsid w:val="00252FB6"/>
    <w:rsid w:val="002530EB"/>
    <w:rsid w:val="00253194"/>
    <w:rsid w:val="002532E1"/>
    <w:rsid w:val="0025342B"/>
    <w:rsid w:val="00253564"/>
    <w:rsid w:val="002537BE"/>
    <w:rsid w:val="00253ACB"/>
    <w:rsid w:val="00253C2D"/>
    <w:rsid w:val="00253E01"/>
    <w:rsid w:val="00253E1D"/>
    <w:rsid w:val="00254139"/>
    <w:rsid w:val="00254196"/>
    <w:rsid w:val="0025429D"/>
    <w:rsid w:val="0025429E"/>
    <w:rsid w:val="002544E5"/>
    <w:rsid w:val="00254588"/>
    <w:rsid w:val="002546C9"/>
    <w:rsid w:val="00254779"/>
    <w:rsid w:val="00254944"/>
    <w:rsid w:val="00254AFA"/>
    <w:rsid w:val="00254B92"/>
    <w:rsid w:val="00254FD8"/>
    <w:rsid w:val="00255156"/>
    <w:rsid w:val="0025518C"/>
    <w:rsid w:val="002553CE"/>
    <w:rsid w:val="002554A2"/>
    <w:rsid w:val="00255555"/>
    <w:rsid w:val="00255581"/>
    <w:rsid w:val="00255586"/>
    <w:rsid w:val="002555F0"/>
    <w:rsid w:val="0025564D"/>
    <w:rsid w:val="00255709"/>
    <w:rsid w:val="00255715"/>
    <w:rsid w:val="0025581B"/>
    <w:rsid w:val="00255904"/>
    <w:rsid w:val="00255BFD"/>
    <w:rsid w:val="00255C22"/>
    <w:rsid w:val="00255F3A"/>
    <w:rsid w:val="002561A0"/>
    <w:rsid w:val="002561D7"/>
    <w:rsid w:val="00256278"/>
    <w:rsid w:val="00256534"/>
    <w:rsid w:val="00256586"/>
    <w:rsid w:val="00256606"/>
    <w:rsid w:val="00256815"/>
    <w:rsid w:val="002568F6"/>
    <w:rsid w:val="002569EB"/>
    <w:rsid w:val="00256A1B"/>
    <w:rsid w:val="00256C2C"/>
    <w:rsid w:val="00256D8E"/>
    <w:rsid w:val="00256D9C"/>
    <w:rsid w:val="00256E23"/>
    <w:rsid w:val="00257032"/>
    <w:rsid w:val="002570CD"/>
    <w:rsid w:val="00257232"/>
    <w:rsid w:val="00257336"/>
    <w:rsid w:val="00257337"/>
    <w:rsid w:val="0025736E"/>
    <w:rsid w:val="002575FD"/>
    <w:rsid w:val="002576C9"/>
    <w:rsid w:val="002577C4"/>
    <w:rsid w:val="002579CF"/>
    <w:rsid w:val="00257B06"/>
    <w:rsid w:val="00257B53"/>
    <w:rsid w:val="00257E78"/>
    <w:rsid w:val="00260350"/>
    <w:rsid w:val="002605F4"/>
    <w:rsid w:val="0026088F"/>
    <w:rsid w:val="00260A9E"/>
    <w:rsid w:val="00260ABB"/>
    <w:rsid w:val="00260B5B"/>
    <w:rsid w:val="00260DE6"/>
    <w:rsid w:val="00260EA7"/>
    <w:rsid w:val="00260EAF"/>
    <w:rsid w:val="00260EE3"/>
    <w:rsid w:val="00260F44"/>
    <w:rsid w:val="00260F5E"/>
    <w:rsid w:val="0026109F"/>
    <w:rsid w:val="002611CA"/>
    <w:rsid w:val="00261297"/>
    <w:rsid w:val="002616D6"/>
    <w:rsid w:val="002616DA"/>
    <w:rsid w:val="002616FA"/>
    <w:rsid w:val="0026174C"/>
    <w:rsid w:val="002617C3"/>
    <w:rsid w:val="0026193B"/>
    <w:rsid w:val="00261D85"/>
    <w:rsid w:val="00261FF5"/>
    <w:rsid w:val="00262073"/>
    <w:rsid w:val="00262107"/>
    <w:rsid w:val="0026216D"/>
    <w:rsid w:val="0026220E"/>
    <w:rsid w:val="0026249A"/>
    <w:rsid w:val="00262548"/>
    <w:rsid w:val="002626C8"/>
    <w:rsid w:val="002627CF"/>
    <w:rsid w:val="00262AAA"/>
    <w:rsid w:val="00262BDC"/>
    <w:rsid w:val="00262D4E"/>
    <w:rsid w:val="00262D72"/>
    <w:rsid w:val="00262E05"/>
    <w:rsid w:val="00262E62"/>
    <w:rsid w:val="00262F14"/>
    <w:rsid w:val="0026310E"/>
    <w:rsid w:val="0026332A"/>
    <w:rsid w:val="0026334B"/>
    <w:rsid w:val="002636C0"/>
    <w:rsid w:val="0026370B"/>
    <w:rsid w:val="0026370D"/>
    <w:rsid w:val="00263920"/>
    <w:rsid w:val="00263A94"/>
    <w:rsid w:val="00263B6B"/>
    <w:rsid w:val="00263BA5"/>
    <w:rsid w:val="00263C3C"/>
    <w:rsid w:val="00263D6A"/>
    <w:rsid w:val="00263DDA"/>
    <w:rsid w:val="00263E3F"/>
    <w:rsid w:val="00263F9E"/>
    <w:rsid w:val="0026403B"/>
    <w:rsid w:val="00264047"/>
    <w:rsid w:val="0026408A"/>
    <w:rsid w:val="0026428F"/>
    <w:rsid w:val="002642E9"/>
    <w:rsid w:val="002645CB"/>
    <w:rsid w:val="0026480C"/>
    <w:rsid w:val="00264C94"/>
    <w:rsid w:val="00264D46"/>
    <w:rsid w:val="00264D58"/>
    <w:rsid w:val="00264E2C"/>
    <w:rsid w:val="00264EAC"/>
    <w:rsid w:val="00264FC2"/>
    <w:rsid w:val="0026527D"/>
    <w:rsid w:val="002652FC"/>
    <w:rsid w:val="00265451"/>
    <w:rsid w:val="002655A9"/>
    <w:rsid w:val="00265851"/>
    <w:rsid w:val="00265879"/>
    <w:rsid w:val="002659EF"/>
    <w:rsid w:val="00265A6A"/>
    <w:rsid w:val="00265D40"/>
    <w:rsid w:val="00265D84"/>
    <w:rsid w:val="00265DCF"/>
    <w:rsid w:val="0026633F"/>
    <w:rsid w:val="00266469"/>
    <w:rsid w:val="002664F5"/>
    <w:rsid w:val="0026665E"/>
    <w:rsid w:val="00266876"/>
    <w:rsid w:val="0026687E"/>
    <w:rsid w:val="00266A37"/>
    <w:rsid w:val="00266A54"/>
    <w:rsid w:val="00266A78"/>
    <w:rsid w:val="00266B3A"/>
    <w:rsid w:val="00266CEA"/>
    <w:rsid w:val="00266D59"/>
    <w:rsid w:val="00266E2D"/>
    <w:rsid w:val="002670EF"/>
    <w:rsid w:val="00267185"/>
    <w:rsid w:val="002671AD"/>
    <w:rsid w:val="002672FB"/>
    <w:rsid w:val="00267301"/>
    <w:rsid w:val="0026740C"/>
    <w:rsid w:val="00267610"/>
    <w:rsid w:val="00267655"/>
    <w:rsid w:val="002677E5"/>
    <w:rsid w:val="00267AF5"/>
    <w:rsid w:val="00267BE1"/>
    <w:rsid w:val="00267BEC"/>
    <w:rsid w:val="00267C0B"/>
    <w:rsid w:val="00267C1F"/>
    <w:rsid w:val="00267C44"/>
    <w:rsid w:val="00267E91"/>
    <w:rsid w:val="00267FEE"/>
    <w:rsid w:val="00270131"/>
    <w:rsid w:val="00270138"/>
    <w:rsid w:val="00270342"/>
    <w:rsid w:val="00270344"/>
    <w:rsid w:val="00270392"/>
    <w:rsid w:val="002703B2"/>
    <w:rsid w:val="00270509"/>
    <w:rsid w:val="0027056F"/>
    <w:rsid w:val="002706B5"/>
    <w:rsid w:val="002706EF"/>
    <w:rsid w:val="00270723"/>
    <w:rsid w:val="00270761"/>
    <w:rsid w:val="00270B16"/>
    <w:rsid w:val="00270B3B"/>
    <w:rsid w:val="00270BE3"/>
    <w:rsid w:val="00270D86"/>
    <w:rsid w:val="00270EC4"/>
    <w:rsid w:val="00270ECE"/>
    <w:rsid w:val="00270F24"/>
    <w:rsid w:val="00270F7F"/>
    <w:rsid w:val="00270FCC"/>
    <w:rsid w:val="0027110B"/>
    <w:rsid w:val="00271184"/>
    <w:rsid w:val="00271258"/>
    <w:rsid w:val="002712C7"/>
    <w:rsid w:val="002712E2"/>
    <w:rsid w:val="00271372"/>
    <w:rsid w:val="002713E6"/>
    <w:rsid w:val="002713E7"/>
    <w:rsid w:val="002719E1"/>
    <w:rsid w:val="00271AD8"/>
    <w:rsid w:val="00271B57"/>
    <w:rsid w:val="00271BC4"/>
    <w:rsid w:val="00271C11"/>
    <w:rsid w:val="00271C2F"/>
    <w:rsid w:val="00271DE2"/>
    <w:rsid w:val="00271E88"/>
    <w:rsid w:val="00271F3C"/>
    <w:rsid w:val="00272578"/>
    <w:rsid w:val="00272659"/>
    <w:rsid w:val="002726D3"/>
    <w:rsid w:val="00272757"/>
    <w:rsid w:val="00272B60"/>
    <w:rsid w:val="00272B91"/>
    <w:rsid w:val="00272BC6"/>
    <w:rsid w:val="00272C30"/>
    <w:rsid w:val="00272CC8"/>
    <w:rsid w:val="00272FD0"/>
    <w:rsid w:val="00273134"/>
    <w:rsid w:val="00273267"/>
    <w:rsid w:val="00273731"/>
    <w:rsid w:val="00273736"/>
    <w:rsid w:val="0027380C"/>
    <w:rsid w:val="00273875"/>
    <w:rsid w:val="00273906"/>
    <w:rsid w:val="002739F6"/>
    <w:rsid w:val="0027404A"/>
    <w:rsid w:val="002741BF"/>
    <w:rsid w:val="002741C7"/>
    <w:rsid w:val="002745FE"/>
    <w:rsid w:val="00274746"/>
    <w:rsid w:val="00274826"/>
    <w:rsid w:val="00274AF3"/>
    <w:rsid w:val="00274BFB"/>
    <w:rsid w:val="00274EB2"/>
    <w:rsid w:val="00274F4D"/>
    <w:rsid w:val="00274FE7"/>
    <w:rsid w:val="00275093"/>
    <w:rsid w:val="0027518B"/>
    <w:rsid w:val="002751D8"/>
    <w:rsid w:val="00275277"/>
    <w:rsid w:val="002752E8"/>
    <w:rsid w:val="002753AD"/>
    <w:rsid w:val="00275544"/>
    <w:rsid w:val="002758B0"/>
    <w:rsid w:val="00275970"/>
    <w:rsid w:val="00275A73"/>
    <w:rsid w:val="00275A75"/>
    <w:rsid w:val="00275A90"/>
    <w:rsid w:val="00275B2D"/>
    <w:rsid w:val="00275C13"/>
    <w:rsid w:val="00275ECB"/>
    <w:rsid w:val="00275F48"/>
    <w:rsid w:val="00275F6F"/>
    <w:rsid w:val="00275FC6"/>
    <w:rsid w:val="002761C5"/>
    <w:rsid w:val="002762D8"/>
    <w:rsid w:val="00276440"/>
    <w:rsid w:val="002764E6"/>
    <w:rsid w:val="002768A6"/>
    <w:rsid w:val="0027695B"/>
    <w:rsid w:val="00276A30"/>
    <w:rsid w:val="00276AC7"/>
    <w:rsid w:val="00276EE8"/>
    <w:rsid w:val="0027721E"/>
    <w:rsid w:val="00277252"/>
    <w:rsid w:val="002773FC"/>
    <w:rsid w:val="00277592"/>
    <w:rsid w:val="0027778A"/>
    <w:rsid w:val="0027781C"/>
    <w:rsid w:val="0027783C"/>
    <w:rsid w:val="002778C0"/>
    <w:rsid w:val="002779F1"/>
    <w:rsid w:val="00277A03"/>
    <w:rsid w:val="00277A6F"/>
    <w:rsid w:val="00277B2E"/>
    <w:rsid w:val="00277B3F"/>
    <w:rsid w:val="00277C42"/>
    <w:rsid w:val="00277EFE"/>
    <w:rsid w:val="00277F86"/>
    <w:rsid w:val="002802E5"/>
    <w:rsid w:val="002803A3"/>
    <w:rsid w:val="00280551"/>
    <w:rsid w:val="00280596"/>
    <w:rsid w:val="002805E3"/>
    <w:rsid w:val="00280943"/>
    <w:rsid w:val="00280994"/>
    <w:rsid w:val="00280A7B"/>
    <w:rsid w:val="00280A7F"/>
    <w:rsid w:val="00280ABA"/>
    <w:rsid w:val="00280BE1"/>
    <w:rsid w:val="00280C48"/>
    <w:rsid w:val="00280CA7"/>
    <w:rsid w:val="0028113A"/>
    <w:rsid w:val="0028117A"/>
    <w:rsid w:val="00281291"/>
    <w:rsid w:val="00281298"/>
    <w:rsid w:val="002813BA"/>
    <w:rsid w:val="002813CF"/>
    <w:rsid w:val="00281456"/>
    <w:rsid w:val="002814B8"/>
    <w:rsid w:val="00281708"/>
    <w:rsid w:val="00281754"/>
    <w:rsid w:val="0028179C"/>
    <w:rsid w:val="002817A0"/>
    <w:rsid w:val="00281851"/>
    <w:rsid w:val="00281867"/>
    <w:rsid w:val="00281888"/>
    <w:rsid w:val="00281908"/>
    <w:rsid w:val="00281A28"/>
    <w:rsid w:val="00281BB6"/>
    <w:rsid w:val="00281C85"/>
    <w:rsid w:val="00281E15"/>
    <w:rsid w:val="002820AA"/>
    <w:rsid w:val="002822E2"/>
    <w:rsid w:val="0028231E"/>
    <w:rsid w:val="0028236D"/>
    <w:rsid w:val="0028244C"/>
    <w:rsid w:val="00282464"/>
    <w:rsid w:val="002824F9"/>
    <w:rsid w:val="0028258B"/>
    <w:rsid w:val="0028265D"/>
    <w:rsid w:val="002826C5"/>
    <w:rsid w:val="00282815"/>
    <w:rsid w:val="00282834"/>
    <w:rsid w:val="0028285F"/>
    <w:rsid w:val="00282B39"/>
    <w:rsid w:val="00282D66"/>
    <w:rsid w:val="00282E0B"/>
    <w:rsid w:val="00282E78"/>
    <w:rsid w:val="00282F00"/>
    <w:rsid w:val="00283077"/>
    <w:rsid w:val="0028328D"/>
    <w:rsid w:val="0028336E"/>
    <w:rsid w:val="002834AD"/>
    <w:rsid w:val="00283567"/>
    <w:rsid w:val="00283606"/>
    <w:rsid w:val="0028370D"/>
    <w:rsid w:val="002838DD"/>
    <w:rsid w:val="002839C0"/>
    <w:rsid w:val="00283A64"/>
    <w:rsid w:val="00283B62"/>
    <w:rsid w:val="00283FBA"/>
    <w:rsid w:val="0028418E"/>
    <w:rsid w:val="002841A6"/>
    <w:rsid w:val="00284275"/>
    <w:rsid w:val="002842B6"/>
    <w:rsid w:val="0028434F"/>
    <w:rsid w:val="002843D2"/>
    <w:rsid w:val="00284510"/>
    <w:rsid w:val="00284792"/>
    <w:rsid w:val="002847A2"/>
    <w:rsid w:val="002847B6"/>
    <w:rsid w:val="0028485D"/>
    <w:rsid w:val="0028491F"/>
    <w:rsid w:val="00284A3C"/>
    <w:rsid w:val="00284C5A"/>
    <w:rsid w:val="00284CF8"/>
    <w:rsid w:val="00284D14"/>
    <w:rsid w:val="00284EE1"/>
    <w:rsid w:val="00284F84"/>
    <w:rsid w:val="00284F85"/>
    <w:rsid w:val="00285113"/>
    <w:rsid w:val="0028534B"/>
    <w:rsid w:val="00285466"/>
    <w:rsid w:val="00285499"/>
    <w:rsid w:val="002856A4"/>
    <w:rsid w:val="002856ED"/>
    <w:rsid w:val="0028573F"/>
    <w:rsid w:val="002857CB"/>
    <w:rsid w:val="002859D7"/>
    <w:rsid w:val="00285AD0"/>
    <w:rsid w:val="00285D2D"/>
    <w:rsid w:val="00285D66"/>
    <w:rsid w:val="00285D8C"/>
    <w:rsid w:val="00285DAE"/>
    <w:rsid w:val="00285E81"/>
    <w:rsid w:val="00285ED9"/>
    <w:rsid w:val="00286199"/>
    <w:rsid w:val="00286293"/>
    <w:rsid w:val="00286307"/>
    <w:rsid w:val="0028639B"/>
    <w:rsid w:val="00286602"/>
    <w:rsid w:val="0028670D"/>
    <w:rsid w:val="0028689D"/>
    <w:rsid w:val="002869FC"/>
    <w:rsid w:val="00286AA7"/>
    <w:rsid w:val="00286AE4"/>
    <w:rsid w:val="00286CCE"/>
    <w:rsid w:val="00287035"/>
    <w:rsid w:val="002870BD"/>
    <w:rsid w:val="002871F9"/>
    <w:rsid w:val="00287493"/>
    <w:rsid w:val="00287497"/>
    <w:rsid w:val="00287553"/>
    <w:rsid w:val="0028757E"/>
    <w:rsid w:val="002875A3"/>
    <w:rsid w:val="00287600"/>
    <w:rsid w:val="00287725"/>
    <w:rsid w:val="002878AF"/>
    <w:rsid w:val="00287A5C"/>
    <w:rsid w:val="00287B62"/>
    <w:rsid w:val="00287DDC"/>
    <w:rsid w:val="00287E12"/>
    <w:rsid w:val="00290298"/>
    <w:rsid w:val="00290598"/>
    <w:rsid w:val="0029069A"/>
    <w:rsid w:val="0029079A"/>
    <w:rsid w:val="002907AE"/>
    <w:rsid w:val="00290857"/>
    <w:rsid w:val="00290868"/>
    <w:rsid w:val="002909CE"/>
    <w:rsid w:val="00290AD9"/>
    <w:rsid w:val="00290E09"/>
    <w:rsid w:val="00290E9A"/>
    <w:rsid w:val="00290EB4"/>
    <w:rsid w:val="00291071"/>
    <w:rsid w:val="00291085"/>
    <w:rsid w:val="002910B9"/>
    <w:rsid w:val="0029135A"/>
    <w:rsid w:val="00291473"/>
    <w:rsid w:val="002914D0"/>
    <w:rsid w:val="002914F8"/>
    <w:rsid w:val="0029157E"/>
    <w:rsid w:val="00291693"/>
    <w:rsid w:val="002916C5"/>
    <w:rsid w:val="002917DF"/>
    <w:rsid w:val="0029188E"/>
    <w:rsid w:val="002919A6"/>
    <w:rsid w:val="00291AAA"/>
    <w:rsid w:val="00291CCD"/>
    <w:rsid w:val="00291D9A"/>
    <w:rsid w:val="00291DBD"/>
    <w:rsid w:val="00291DC1"/>
    <w:rsid w:val="002920D0"/>
    <w:rsid w:val="0029244D"/>
    <w:rsid w:val="002924F1"/>
    <w:rsid w:val="00292582"/>
    <w:rsid w:val="002925FC"/>
    <w:rsid w:val="00292679"/>
    <w:rsid w:val="002926C0"/>
    <w:rsid w:val="00292772"/>
    <w:rsid w:val="002927B4"/>
    <w:rsid w:val="002927EC"/>
    <w:rsid w:val="002929C5"/>
    <w:rsid w:val="00292AA5"/>
    <w:rsid w:val="00292AFF"/>
    <w:rsid w:val="00292B93"/>
    <w:rsid w:val="00292BD0"/>
    <w:rsid w:val="00292BEF"/>
    <w:rsid w:val="00292BF1"/>
    <w:rsid w:val="00292D66"/>
    <w:rsid w:val="00292E07"/>
    <w:rsid w:val="0029333E"/>
    <w:rsid w:val="00293347"/>
    <w:rsid w:val="00293675"/>
    <w:rsid w:val="002939F8"/>
    <w:rsid w:val="00293BB6"/>
    <w:rsid w:val="00293C8D"/>
    <w:rsid w:val="00293D20"/>
    <w:rsid w:val="00293E16"/>
    <w:rsid w:val="00293F05"/>
    <w:rsid w:val="0029409D"/>
    <w:rsid w:val="002940C1"/>
    <w:rsid w:val="0029422B"/>
    <w:rsid w:val="002942A7"/>
    <w:rsid w:val="00294614"/>
    <w:rsid w:val="0029461B"/>
    <w:rsid w:val="002946E6"/>
    <w:rsid w:val="00294743"/>
    <w:rsid w:val="002948CF"/>
    <w:rsid w:val="00294B5E"/>
    <w:rsid w:val="00294BF6"/>
    <w:rsid w:val="00294C8B"/>
    <w:rsid w:val="00294DB4"/>
    <w:rsid w:val="002950E4"/>
    <w:rsid w:val="00295257"/>
    <w:rsid w:val="00295308"/>
    <w:rsid w:val="0029551D"/>
    <w:rsid w:val="00295A5A"/>
    <w:rsid w:val="00295C50"/>
    <w:rsid w:val="00295E38"/>
    <w:rsid w:val="00295E7E"/>
    <w:rsid w:val="00295F48"/>
    <w:rsid w:val="00295F7E"/>
    <w:rsid w:val="00295FE0"/>
    <w:rsid w:val="00296075"/>
    <w:rsid w:val="00296092"/>
    <w:rsid w:val="00296094"/>
    <w:rsid w:val="0029618E"/>
    <w:rsid w:val="00296239"/>
    <w:rsid w:val="0029638C"/>
    <w:rsid w:val="00296462"/>
    <w:rsid w:val="0029649A"/>
    <w:rsid w:val="0029652A"/>
    <w:rsid w:val="0029654A"/>
    <w:rsid w:val="00296598"/>
    <w:rsid w:val="002965AE"/>
    <w:rsid w:val="002967C2"/>
    <w:rsid w:val="00296B93"/>
    <w:rsid w:val="00296BA3"/>
    <w:rsid w:val="00296C0A"/>
    <w:rsid w:val="00296CC8"/>
    <w:rsid w:val="00296D16"/>
    <w:rsid w:val="00296E55"/>
    <w:rsid w:val="00296F61"/>
    <w:rsid w:val="00296FE1"/>
    <w:rsid w:val="00297226"/>
    <w:rsid w:val="002976D3"/>
    <w:rsid w:val="002976D8"/>
    <w:rsid w:val="0029789B"/>
    <w:rsid w:val="00297AAD"/>
    <w:rsid w:val="00297C85"/>
    <w:rsid w:val="00297DFE"/>
    <w:rsid w:val="00297E3C"/>
    <w:rsid w:val="002A04B2"/>
    <w:rsid w:val="002A05FF"/>
    <w:rsid w:val="002A0830"/>
    <w:rsid w:val="002A088E"/>
    <w:rsid w:val="002A0C72"/>
    <w:rsid w:val="002A0D95"/>
    <w:rsid w:val="002A0D9F"/>
    <w:rsid w:val="002A0E82"/>
    <w:rsid w:val="002A0E9D"/>
    <w:rsid w:val="002A0F20"/>
    <w:rsid w:val="002A0F43"/>
    <w:rsid w:val="002A12F2"/>
    <w:rsid w:val="002A14D7"/>
    <w:rsid w:val="002A162F"/>
    <w:rsid w:val="002A1691"/>
    <w:rsid w:val="002A1877"/>
    <w:rsid w:val="002A1A2A"/>
    <w:rsid w:val="002A1B19"/>
    <w:rsid w:val="002A1D9E"/>
    <w:rsid w:val="002A1E72"/>
    <w:rsid w:val="002A1F0A"/>
    <w:rsid w:val="002A1F66"/>
    <w:rsid w:val="002A2037"/>
    <w:rsid w:val="002A226D"/>
    <w:rsid w:val="002A2494"/>
    <w:rsid w:val="002A25DB"/>
    <w:rsid w:val="002A2638"/>
    <w:rsid w:val="002A2979"/>
    <w:rsid w:val="002A29D2"/>
    <w:rsid w:val="002A29F7"/>
    <w:rsid w:val="002A2B00"/>
    <w:rsid w:val="002A2BCE"/>
    <w:rsid w:val="002A2C2E"/>
    <w:rsid w:val="002A2D29"/>
    <w:rsid w:val="002A2D3B"/>
    <w:rsid w:val="002A2D9D"/>
    <w:rsid w:val="002A300E"/>
    <w:rsid w:val="002A31C1"/>
    <w:rsid w:val="002A3203"/>
    <w:rsid w:val="002A34CA"/>
    <w:rsid w:val="002A3527"/>
    <w:rsid w:val="002A355D"/>
    <w:rsid w:val="002A3718"/>
    <w:rsid w:val="002A3730"/>
    <w:rsid w:val="002A3757"/>
    <w:rsid w:val="002A39BA"/>
    <w:rsid w:val="002A3B27"/>
    <w:rsid w:val="002A3B2F"/>
    <w:rsid w:val="002A3BCB"/>
    <w:rsid w:val="002A3D29"/>
    <w:rsid w:val="002A3DCC"/>
    <w:rsid w:val="002A3E18"/>
    <w:rsid w:val="002A3EB2"/>
    <w:rsid w:val="002A3F52"/>
    <w:rsid w:val="002A42A6"/>
    <w:rsid w:val="002A4356"/>
    <w:rsid w:val="002A44CB"/>
    <w:rsid w:val="002A4560"/>
    <w:rsid w:val="002A46B1"/>
    <w:rsid w:val="002A47F1"/>
    <w:rsid w:val="002A49F0"/>
    <w:rsid w:val="002A4B0A"/>
    <w:rsid w:val="002A4B21"/>
    <w:rsid w:val="002A4B59"/>
    <w:rsid w:val="002A4C6F"/>
    <w:rsid w:val="002A4C9F"/>
    <w:rsid w:val="002A4D43"/>
    <w:rsid w:val="002A50C0"/>
    <w:rsid w:val="002A5144"/>
    <w:rsid w:val="002A5408"/>
    <w:rsid w:val="002A5590"/>
    <w:rsid w:val="002A56B7"/>
    <w:rsid w:val="002A57D4"/>
    <w:rsid w:val="002A5916"/>
    <w:rsid w:val="002A591B"/>
    <w:rsid w:val="002A5941"/>
    <w:rsid w:val="002A5943"/>
    <w:rsid w:val="002A5B92"/>
    <w:rsid w:val="002A5CCF"/>
    <w:rsid w:val="002A5D46"/>
    <w:rsid w:val="002A5E7A"/>
    <w:rsid w:val="002A62DB"/>
    <w:rsid w:val="002A6658"/>
    <w:rsid w:val="002A6713"/>
    <w:rsid w:val="002A6843"/>
    <w:rsid w:val="002A6A33"/>
    <w:rsid w:val="002A6A8A"/>
    <w:rsid w:val="002A6B88"/>
    <w:rsid w:val="002A6B9F"/>
    <w:rsid w:val="002A6BC0"/>
    <w:rsid w:val="002A6E0F"/>
    <w:rsid w:val="002A708E"/>
    <w:rsid w:val="002A70AF"/>
    <w:rsid w:val="002A724E"/>
    <w:rsid w:val="002A7488"/>
    <w:rsid w:val="002A74A3"/>
    <w:rsid w:val="002A759F"/>
    <w:rsid w:val="002A75FA"/>
    <w:rsid w:val="002A78AC"/>
    <w:rsid w:val="002A7AAE"/>
    <w:rsid w:val="002A7BEC"/>
    <w:rsid w:val="002A7BFB"/>
    <w:rsid w:val="002A7C66"/>
    <w:rsid w:val="002A7C6B"/>
    <w:rsid w:val="002A7CDC"/>
    <w:rsid w:val="002A7DB0"/>
    <w:rsid w:val="002A7E69"/>
    <w:rsid w:val="002B01DF"/>
    <w:rsid w:val="002B0331"/>
    <w:rsid w:val="002B06E9"/>
    <w:rsid w:val="002B0731"/>
    <w:rsid w:val="002B075E"/>
    <w:rsid w:val="002B07D1"/>
    <w:rsid w:val="002B080F"/>
    <w:rsid w:val="002B08F5"/>
    <w:rsid w:val="002B0904"/>
    <w:rsid w:val="002B09C7"/>
    <w:rsid w:val="002B0BAC"/>
    <w:rsid w:val="002B0C91"/>
    <w:rsid w:val="002B0D82"/>
    <w:rsid w:val="002B0E1A"/>
    <w:rsid w:val="002B0F29"/>
    <w:rsid w:val="002B100B"/>
    <w:rsid w:val="002B108C"/>
    <w:rsid w:val="002B1109"/>
    <w:rsid w:val="002B12F3"/>
    <w:rsid w:val="002B15B7"/>
    <w:rsid w:val="002B168B"/>
    <w:rsid w:val="002B17C0"/>
    <w:rsid w:val="002B1BBD"/>
    <w:rsid w:val="002B1BC1"/>
    <w:rsid w:val="002B1BCE"/>
    <w:rsid w:val="002B1C17"/>
    <w:rsid w:val="002B1CC1"/>
    <w:rsid w:val="002B1CD0"/>
    <w:rsid w:val="002B1DB9"/>
    <w:rsid w:val="002B1F3D"/>
    <w:rsid w:val="002B210B"/>
    <w:rsid w:val="002B2267"/>
    <w:rsid w:val="002B2286"/>
    <w:rsid w:val="002B22A5"/>
    <w:rsid w:val="002B23E5"/>
    <w:rsid w:val="002B2439"/>
    <w:rsid w:val="002B2483"/>
    <w:rsid w:val="002B2589"/>
    <w:rsid w:val="002B299F"/>
    <w:rsid w:val="002B2A38"/>
    <w:rsid w:val="002B2B49"/>
    <w:rsid w:val="002B2BD4"/>
    <w:rsid w:val="002B2C70"/>
    <w:rsid w:val="002B2CF7"/>
    <w:rsid w:val="002B2DC2"/>
    <w:rsid w:val="002B2ED4"/>
    <w:rsid w:val="002B2F01"/>
    <w:rsid w:val="002B30B5"/>
    <w:rsid w:val="002B311B"/>
    <w:rsid w:val="002B31CA"/>
    <w:rsid w:val="002B31F6"/>
    <w:rsid w:val="002B332A"/>
    <w:rsid w:val="002B3389"/>
    <w:rsid w:val="002B33A9"/>
    <w:rsid w:val="002B343D"/>
    <w:rsid w:val="002B364D"/>
    <w:rsid w:val="002B374F"/>
    <w:rsid w:val="002B39C9"/>
    <w:rsid w:val="002B3A11"/>
    <w:rsid w:val="002B3B10"/>
    <w:rsid w:val="002B3B82"/>
    <w:rsid w:val="002B3EFC"/>
    <w:rsid w:val="002B4014"/>
    <w:rsid w:val="002B401D"/>
    <w:rsid w:val="002B406F"/>
    <w:rsid w:val="002B40B6"/>
    <w:rsid w:val="002B40C9"/>
    <w:rsid w:val="002B444D"/>
    <w:rsid w:val="002B4569"/>
    <w:rsid w:val="002B480C"/>
    <w:rsid w:val="002B4869"/>
    <w:rsid w:val="002B4B39"/>
    <w:rsid w:val="002B4C17"/>
    <w:rsid w:val="002B4C6E"/>
    <w:rsid w:val="002B4E12"/>
    <w:rsid w:val="002B4F38"/>
    <w:rsid w:val="002B4F60"/>
    <w:rsid w:val="002B53D7"/>
    <w:rsid w:val="002B53E0"/>
    <w:rsid w:val="002B541C"/>
    <w:rsid w:val="002B550D"/>
    <w:rsid w:val="002B55BA"/>
    <w:rsid w:val="002B561A"/>
    <w:rsid w:val="002B570F"/>
    <w:rsid w:val="002B589C"/>
    <w:rsid w:val="002B58E2"/>
    <w:rsid w:val="002B58FC"/>
    <w:rsid w:val="002B595C"/>
    <w:rsid w:val="002B5A3F"/>
    <w:rsid w:val="002B5A49"/>
    <w:rsid w:val="002B5BBC"/>
    <w:rsid w:val="002B5BD6"/>
    <w:rsid w:val="002B5CBE"/>
    <w:rsid w:val="002B5D7A"/>
    <w:rsid w:val="002B5EAC"/>
    <w:rsid w:val="002B5F4B"/>
    <w:rsid w:val="002B6001"/>
    <w:rsid w:val="002B607E"/>
    <w:rsid w:val="002B60C3"/>
    <w:rsid w:val="002B6260"/>
    <w:rsid w:val="002B632F"/>
    <w:rsid w:val="002B6434"/>
    <w:rsid w:val="002B655A"/>
    <w:rsid w:val="002B65E3"/>
    <w:rsid w:val="002B6639"/>
    <w:rsid w:val="002B66B2"/>
    <w:rsid w:val="002B6A98"/>
    <w:rsid w:val="002B6C70"/>
    <w:rsid w:val="002B6CCF"/>
    <w:rsid w:val="002B6DDC"/>
    <w:rsid w:val="002B6E32"/>
    <w:rsid w:val="002B7043"/>
    <w:rsid w:val="002B70EC"/>
    <w:rsid w:val="002B7138"/>
    <w:rsid w:val="002B72EF"/>
    <w:rsid w:val="002B7321"/>
    <w:rsid w:val="002B75AF"/>
    <w:rsid w:val="002B76E7"/>
    <w:rsid w:val="002B787E"/>
    <w:rsid w:val="002B7910"/>
    <w:rsid w:val="002B7964"/>
    <w:rsid w:val="002B79F2"/>
    <w:rsid w:val="002B7A1D"/>
    <w:rsid w:val="002B7BF0"/>
    <w:rsid w:val="002B7DCD"/>
    <w:rsid w:val="002B7E75"/>
    <w:rsid w:val="002B7F95"/>
    <w:rsid w:val="002C0042"/>
    <w:rsid w:val="002C00BC"/>
    <w:rsid w:val="002C01CE"/>
    <w:rsid w:val="002C02B9"/>
    <w:rsid w:val="002C04DD"/>
    <w:rsid w:val="002C0531"/>
    <w:rsid w:val="002C05D1"/>
    <w:rsid w:val="002C070D"/>
    <w:rsid w:val="002C07A3"/>
    <w:rsid w:val="002C07EC"/>
    <w:rsid w:val="002C0C61"/>
    <w:rsid w:val="002C0CCF"/>
    <w:rsid w:val="002C0CF6"/>
    <w:rsid w:val="002C0DEE"/>
    <w:rsid w:val="002C0DEF"/>
    <w:rsid w:val="002C0E7C"/>
    <w:rsid w:val="002C0E99"/>
    <w:rsid w:val="002C1383"/>
    <w:rsid w:val="002C1493"/>
    <w:rsid w:val="002C177B"/>
    <w:rsid w:val="002C1C26"/>
    <w:rsid w:val="002C1CCB"/>
    <w:rsid w:val="002C1CF2"/>
    <w:rsid w:val="002C1E08"/>
    <w:rsid w:val="002C1EB1"/>
    <w:rsid w:val="002C1EC1"/>
    <w:rsid w:val="002C1F28"/>
    <w:rsid w:val="002C20D1"/>
    <w:rsid w:val="002C2170"/>
    <w:rsid w:val="002C22FE"/>
    <w:rsid w:val="002C232C"/>
    <w:rsid w:val="002C244C"/>
    <w:rsid w:val="002C275C"/>
    <w:rsid w:val="002C2796"/>
    <w:rsid w:val="002C2C82"/>
    <w:rsid w:val="002C2C9D"/>
    <w:rsid w:val="002C2D48"/>
    <w:rsid w:val="002C2FA8"/>
    <w:rsid w:val="002C3082"/>
    <w:rsid w:val="002C3090"/>
    <w:rsid w:val="002C31D8"/>
    <w:rsid w:val="002C35A2"/>
    <w:rsid w:val="002C39D2"/>
    <w:rsid w:val="002C3A39"/>
    <w:rsid w:val="002C3AC8"/>
    <w:rsid w:val="002C3B45"/>
    <w:rsid w:val="002C3E1A"/>
    <w:rsid w:val="002C3E37"/>
    <w:rsid w:val="002C4050"/>
    <w:rsid w:val="002C4428"/>
    <w:rsid w:val="002C4792"/>
    <w:rsid w:val="002C4939"/>
    <w:rsid w:val="002C4940"/>
    <w:rsid w:val="002C495B"/>
    <w:rsid w:val="002C4D34"/>
    <w:rsid w:val="002C4EB2"/>
    <w:rsid w:val="002C4EC4"/>
    <w:rsid w:val="002C5096"/>
    <w:rsid w:val="002C50A1"/>
    <w:rsid w:val="002C51F9"/>
    <w:rsid w:val="002C521A"/>
    <w:rsid w:val="002C521E"/>
    <w:rsid w:val="002C532D"/>
    <w:rsid w:val="002C55E3"/>
    <w:rsid w:val="002C55F8"/>
    <w:rsid w:val="002C5672"/>
    <w:rsid w:val="002C580F"/>
    <w:rsid w:val="002C5843"/>
    <w:rsid w:val="002C5889"/>
    <w:rsid w:val="002C5915"/>
    <w:rsid w:val="002C5926"/>
    <w:rsid w:val="002C5B24"/>
    <w:rsid w:val="002C5BB4"/>
    <w:rsid w:val="002C5D89"/>
    <w:rsid w:val="002C5E84"/>
    <w:rsid w:val="002C6118"/>
    <w:rsid w:val="002C6221"/>
    <w:rsid w:val="002C6329"/>
    <w:rsid w:val="002C63A9"/>
    <w:rsid w:val="002C63D7"/>
    <w:rsid w:val="002C655D"/>
    <w:rsid w:val="002C65B6"/>
    <w:rsid w:val="002C65D8"/>
    <w:rsid w:val="002C6929"/>
    <w:rsid w:val="002C6B3C"/>
    <w:rsid w:val="002C6B81"/>
    <w:rsid w:val="002C6BA3"/>
    <w:rsid w:val="002C6BAB"/>
    <w:rsid w:val="002C6BAD"/>
    <w:rsid w:val="002C6CFE"/>
    <w:rsid w:val="002C6D84"/>
    <w:rsid w:val="002C71D2"/>
    <w:rsid w:val="002C7238"/>
    <w:rsid w:val="002C737A"/>
    <w:rsid w:val="002C739F"/>
    <w:rsid w:val="002C73B7"/>
    <w:rsid w:val="002C7624"/>
    <w:rsid w:val="002C7663"/>
    <w:rsid w:val="002C76C8"/>
    <w:rsid w:val="002C781A"/>
    <w:rsid w:val="002C7AC8"/>
    <w:rsid w:val="002C7B32"/>
    <w:rsid w:val="002C7BE7"/>
    <w:rsid w:val="002C7C64"/>
    <w:rsid w:val="002D00E8"/>
    <w:rsid w:val="002D010D"/>
    <w:rsid w:val="002D0136"/>
    <w:rsid w:val="002D017A"/>
    <w:rsid w:val="002D0658"/>
    <w:rsid w:val="002D065A"/>
    <w:rsid w:val="002D09AB"/>
    <w:rsid w:val="002D0A0E"/>
    <w:rsid w:val="002D0B51"/>
    <w:rsid w:val="002D0CD6"/>
    <w:rsid w:val="002D0DB3"/>
    <w:rsid w:val="002D0E66"/>
    <w:rsid w:val="002D0F98"/>
    <w:rsid w:val="002D108A"/>
    <w:rsid w:val="002D109A"/>
    <w:rsid w:val="002D10B1"/>
    <w:rsid w:val="002D121F"/>
    <w:rsid w:val="002D136E"/>
    <w:rsid w:val="002D13F9"/>
    <w:rsid w:val="002D14AC"/>
    <w:rsid w:val="002D14BF"/>
    <w:rsid w:val="002D1757"/>
    <w:rsid w:val="002D1763"/>
    <w:rsid w:val="002D18B7"/>
    <w:rsid w:val="002D1944"/>
    <w:rsid w:val="002D1C2B"/>
    <w:rsid w:val="002D1C98"/>
    <w:rsid w:val="002D1E95"/>
    <w:rsid w:val="002D1F73"/>
    <w:rsid w:val="002D211C"/>
    <w:rsid w:val="002D2268"/>
    <w:rsid w:val="002D2303"/>
    <w:rsid w:val="002D2476"/>
    <w:rsid w:val="002D24BB"/>
    <w:rsid w:val="002D257A"/>
    <w:rsid w:val="002D2584"/>
    <w:rsid w:val="002D25F0"/>
    <w:rsid w:val="002D269A"/>
    <w:rsid w:val="002D2940"/>
    <w:rsid w:val="002D2966"/>
    <w:rsid w:val="002D2B8E"/>
    <w:rsid w:val="002D2BF1"/>
    <w:rsid w:val="002D2CB2"/>
    <w:rsid w:val="002D2E7A"/>
    <w:rsid w:val="002D2F1F"/>
    <w:rsid w:val="002D2F37"/>
    <w:rsid w:val="002D3015"/>
    <w:rsid w:val="002D31F8"/>
    <w:rsid w:val="002D32E2"/>
    <w:rsid w:val="002D3359"/>
    <w:rsid w:val="002D33A4"/>
    <w:rsid w:val="002D3554"/>
    <w:rsid w:val="002D35EC"/>
    <w:rsid w:val="002D3622"/>
    <w:rsid w:val="002D3785"/>
    <w:rsid w:val="002D37B0"/>
    <w:rsid w:val="002D3830"/>
    <w:rsid w:val="002D38CF"/>
    <w:rsid w:val="002D3981"/>
    <w:rsid w:val="002D39C2"/>
    <w:rsid w:val="002D3A98"/>
    <w:rsid w:val="002D3CE5"/>
    <w:rsid w:val="002D3D35"/>
    <w:rsid w:val="002D3ED5"/>
    <w:rsid w:val="002D3F1F"/>
    <w:rsid w:val="002D3F9A"/>
    <w:rsid w:val="002D3FC9"/>
    <w:rsid w:val="002D4339"/>
    <w:rsid w:val="002D43C8"/>
    <w:rsid w:val="002D4589"/>
    <w:rsid w:val="002D4624"/>
    <w:rsid w:val="002D46B3"/>
    <w:rsid w:val="002D4707"/>
    <w:rsid w:val="002D4863"/>
    <w:rsid w:val="002D4938"/>
    <w:rsid w:val="002D4AE4"/>
    <w:rsid w:val="002D4C57"/>
    <w:rsid w:val="002D4DA0"/>
    <w:rsid w:val="002D4F03"/>
    <w:rsid w:val="002D4FEE"/>
    <w:rsid w:val="002D512F"/>
    <w:rsid w:val="002D51D2"/>
    <w:rsid w:val="002D52D7"/>
    <w:rsid w:val="002D52F3"/>
    <w:rsid w:val="002D5594"/>
    <w:rsid w:val="002D59A1"/>
    <w:rsid w:val="002D5A87"/>
    <w:rsid w:val="002D5B0A"/>
    <w:rsid w:val="002D5B22"/>
    <w:rsid w:val="002D5BDB"/>
    <w:rsid w:val="002D5C50"/>
    <w:rsid w:val="002D5E31"/>
    <w:rsid w:val="002D618E"/>
    <w:rsid w:val="002D647C"/>
    <w:rsid w:val="002D663C"/>
    <w:rsid w:val="002D663F"/>
    <w:rsid w:val="002D669E"/>
    <w:rsid w:val="002D66BC"/>
    <w:rsid w:val="002D66F7"/>
    <w:rsid w:val="002D6911"/>
    <w:rsid w:val="002D6953"/>
    <w:rsid w:val="002D69BB"/>
    <w:rsid w:val="002D6B3F"/>
    <w:rsid w:val="002D6C24"/>
    <w:rsid w:val="002D6CB7"/>
    <w:rsid w:val="002D6CCF"/>
    <w:rsid w:val="002D6D4A"/>
    <w:rsid w:val="002D6DEB"/>
    <w:rsid w:val="002D7440"/>
    <w:rsid w:val="002D745F"/>
    <w:rsid w:val="002D7582"/>
    <w:rsid w:val="002D7687"/>
    <w:rsid w:val="002D76F7"/>
    <w:rsid w:val="002D770D"/>
    <w:rsid w:val="002D774B"/>
    <w:rsid w:val="002D778E"/>
    <w:rsid w:val="002D785C"/>
    <w:rsid w:val="002D7962"/>
    <w:rsid w:val="002D79F7"/>
    <w:rsid w:val="002D7B6D"/>
    <w:rsid w:val="002D7BD8"/>
    <w:rsid w:val="002D7EB6"/>
    <w:rsid w:val="002D7FC5"/>
    <w:rsid w:val="002E0099"/>
    <w:rsid w:val="002E0115"/>
    <w:rsid w:val="002E011F"/>
    <w:rsid w:val="002E0292"/>
    <w:rsid w:val="002E0411"/>
    <w:rsid w:val="002E0435"/>
    <w:rsid w:val="002E0570"/>
    <w:rsid w:val="002E0607"/>
    <w:rsid w:val="002E0633"/>
    <w:rsid w:val="002E06DF"/>
    <w:rsid w:val="002E08DB"/>
    <w:rsid w:val="002E0989"/>
    <w:rsid w:val="002E0C59"/>
    <w:rsid w:val="002E0C85"/>
    <w:rsid w:val="002E0C87"/>
    <w:rsid w:val="002E0D3C"/>
    <w:rsid w:val="002E0FB8"/>
    <w:rsid w:val="002E1089"/>
    <w:rsid w:val="002E10C5"/>
    <w:rsid w:val="002E11D4"/>
    <w:rsid w:val="002E132D"/>
    <w:rsid w:val="002E14BD"/>
    <w:rsid w:val="002E14DD"/>
    <w:rsid w:val="002E161D"/>
    <w:rsid w:val="002E1646"/>
    <w:rsid w:val="002E173C"/>
    <w:rsid w:val="002E1839"/>
    <w:rsid w:val="002E189F"/>
    <w:rsid w:val="002E197B"/>
    <w:rsid w:val="002E1B80"/>
    <w:rsid w:val="002E1B99"/>
    <w:rsid w:val="002E1CF2"/>
    <w:rsid w:val="002E2062"/>
    <w:rsid w:val="002E2095"/>
    <w:rsid w:val="002E23D1"/>
    <w:rsid w:val="002E244B"/>
    <w:rsid w:val="002E2465"/>
    <w:rsid w:val="002E24AC"/>
    <w:rsid w:val="002E24C4"/>
    <w:rsid w:val="002E25E0"/>
    <w:rsid w:val="002E2645"/>
    <w:rsid w:val="002E2682"/>
    <w:rsid w:val="002E276F"/>
    <w:rsid w:val="002E2875"/>
    <w:rsid w:val="002E29C4"/>
    <w:rsid w:val="002E2A5E"/>
    <w:rsid w:val="002E2B4F"/>
    <w:rsid w:val="002E2E0A"/>
    <w:rsid w:val="002E2E67"/>
    <w:rsid w:val="002E2EBA"/>
    <w:rsid w:val="002E2FA6"/>
    <w:rsid w:val="002E327F"/>
    <w:rsid w:val="002E33D3"/>
    <w:rsid w:val="002E3435"/>
    <w:rsid w:val="002E3442"/>
    <w:rsid w:val="002E346E"/>
    <w:rsid w:val="002E35C1"/>
    <w:rsid w:val="002E36C4"/>
    <w:rsid w:val="002E371A"/>
    <w:rsid w:val="002E3732"/>
    <w:rsid w:val="002E3AFD"/>
    <w:rsid w:val="002E3B65"/>
    <w:rsid w:val="002E3B8E"/>
    <w:rsid w:val="002E3EC8"/>
    <w:rsid w:val="002E3F95"/>
    <w:rsid w:val="002E4057"/>
    <w:rsid w:val="002E4061"/>
    <w:rsid w:val="002E4126"/>
    <w:rsid w:val="002E41DF"/>
    <w:rsid w:val="002E430F"/>
    <w:rsid w:val="002E437A"/>
    <w:rsid w:val="002E4408"/>
    <w:rsid w:val="002E464C"/>
    <w:rsid w:val="002E49C0"/>
    <w:rsid w:val="002E4A09"/>
    <w:rsid w:val="002E4A0C"/>
    <w:rsid w:val="002E4AD2"/>
    <w:rsid w:val="002E4C58"/>
    <w:rsid w:val="002E4E60"/>
    <w:rsid w:val="002E4F0E"/>
    <w:rsid w:val="002E4F62"/>
    <w:rsid w:val="002E4F77"/>
    <w:rsid w:val="002E508B"/>
    <w:rsid w:val="002E50CD"/>
    <w:rsid w:val="002E5273"/>
    <w:rsid w:val="002E52A8"/>
    <w:rsid w:val="002E5837"/>
    <w:rsid w:val="002E5965"/>
    <w:rsid w:val="002E5A34"/>
    <w:rsid w:val="002E5B6F"/>
    <w:rsid w:val="002E5C08"/>
    <w:rsid w:val="002E5D3E"/>
    <w:rsid w:val="002E5F14"/>
    <w:rsid w:val="002E5FBD"/>
    <w:rsid w:val="002E60D1"/>
    <w:rsid w:val="002E6116"/>
    <w:rsid w:val="002E64F1"/>
    <w:rsid w:val="002E657B"/>
    <w:rsid w:val="002E65AB"/>
    <w:rsid w:val="002E65F5"/>
    <w:rsid w:val="002E6766"/>
    <w:rsid w:val="002E680C"/>
    <w:rsid w:val="002E6901"/>
    <w:rsid w:val="002E6B6B"/>
    <w:rsid w:val="002E6CF5"/>
    <w:rsid w:val="002E6EAA"/>
    <w:rsid w:val="002E6F37"/>
    <w:rsid w:val="002E704F"/>
    <w:rsid w:val="002E706B"/>
    <w:rsid w:val="002E726D"/>
    <w:rsid w:val="002E7287"/>
    <w:rsid w:val="002E72BA"/>
    <w:rsid w:val="002E7438"/>
    <w:rsid w:val="002E76F4"/>
    <w:rsid w:val="002E7739"/>
    <w:rsid w:val="002E7831"/>
    <w:rsid w:val="002E784D"/>
    <w:rsid w:val="002E79CC"/>
    <w:rsid w:val="002E7A00"/>
    <w:rsid w:val="002E7A7F"/>
    <w:rsid w:val="002E7B07"/>
    <w:rsid w:val="002E7BF5"/>
    <w:rsid w:val="002E7C49"/>
    <w:rsid w:val="002F0017"/>
    <w:rsid w:val="002F02D5"/>
    <w:rsid w:val="002F03E9"/>
    <w:rsid w:val="002F04B9"/>
    <w:rsid w:val="002F0579"/>
    <w:rsid w:val="002F0686"/>
    <w:rsid w:val="002F08A7"/>
    <w:rsid w:val="002F09E3"/>
    <w:rsid w:val="002F0A05"/>
    <w:rsid w:val="002F0BC0"/>
    <w:rsid w:val="002F0D1C"/>
    <w:rsid w:val="002F0DCD"/>
    <w:rsid w:val="002F0DE8"/>
    <w:rsid w:val="002F0E16"/>
    <w:rsid w:val="002F0F3E"/>
    <w:rsid w:val="002F0F72"/>
    <w:rsid w:val="002F0FE5"/>
    <w:rsid w:val="002F1093"/>
    <w:rsid w:val="002F1213"/>
    <w:rsid w:val="002F1217"/>
    <w:rsid w:val="002F12B0"/>
    <w:rsid w:val="002F13F8"/>
    <w:rsid w:val="002F1675"/>
    <w:rsid w:val="002F16EE"/>
    <w:rsid w:val="002F1735"/>
    <w:rsid w:val="002F17D1"/>
    <w:rsid w:val="002F1875"/>
    <w:rsid w:val="002F191C"/>
    <w:rsid w:val="002F19FC"/>
    <w:rsid w:val="002F1E2B"/>
    <w:rsid w:val="002F1E8C"/>
    <w:rsid w:val="002F1F5A"/>
    <w:rsid w:val="002F207D"/>
    <w:rsid w:val="002F23CF"/>
    <w:rsid w:val="002F2638"/>
    <w:rsid w:val="002F2CAF"/>
    <w:rsid w:val="002F2DFE"/>
    <w:rsid w:val="002F2E87"/>
    <w:rsid w:val="002F2F0B"/>
    <w:rsid w:val="002F30A1"/>
    <w:rsid w:val="002F30DB"/>
    <w:rsid w:val="002F323D"/>
    <w:rsid w:val="002F3311"/>
    <w:rsid w:val="002F35EC"/>
    <w:rsid w:val="002F3898"/>
    <w:rsid w:val="002F3907"/>
    <w:rsid w:val="002F3966"/>
    <w:rsid w:val="002F3C3C"/>
    <w:rsid w:val="002F3CB9"/>
    <w:rsid w:val="002F3D49"/>
    <w:rsid w:val="002F3E3A"/>
    <w:rsid w:val="002F4017"/>
    <w:rsid w:val="002F4047"/>
    <w:rsid w:val="002F4206"/>
    <w:rsid w:val="002F43EA"/>
    <w:rsid w:val="002F4547"/>
    <w:rsid w:val="002F478C"/>
    <w:rsid w:val="002F48C7"/>
    <w:rsid w:val="002F4915"/>
    <w:rsid w:val="002F4A0F"/>
    <w:rsid w:val="002F4C3B"/>
    <w:rsid w:val="002F4D65"/>
    <w:rsid w:val="002F4E63"/>
    <w:rsid w:val="002F4EE7"/>
    <w:rsid w:val="002F50FB"/>
    <w:rsid w:val="002F517C"/>
    <w:rsid w:val="002F555D"/>
    <w:rsid w:val="002F5693"/>
    <w:rsid w:val="002F56FB"/>
    <w:rsid w:val="002F5759"/>
    <w:rsid w:val="002F577D"/>
    <w:rsid w:val="002F5836"/>
    <w:rsid w:val="002F5D43"/>
    <w:rsid w:val="002F5FC8"/>
    <w:rsid w:val="002F6212"/>
    <w:rsid w:val="002F629F"/>
    <w:rsid w:val="002F62ED"/>
    <w:rsid w:val="002F6387"/>
    <w:rsid w:val="002F63AA"/>
    <w:rsid w:val="002F6654"/>
    <w:rsid w:val="002F6661"/>
    <w:rsid w:val="002F67BF"/>
    <w:rsid w:val="002F68E6"/>
    <w:rsid w:val="002F6907"/>
    <w:rsid w:val="002F6952"/>
    <w:rsid w:val="002F6995"/>
    <w:rsid w:val="002F6C1C"/>
    <w:rsid w:val="002F6D48"/>
    <w:rsid w:val="002F6E30"/>
    <w:rsid w:val="002F6ED8"/>
    <w:rsid w:val="002F6EFC"/>
    <w:rsid w:val="002F76C4"/>
    <w:rsid w:val="002F7711"/>
    <w:rsid w:val="002F7757"/>
    <w:rsid w:val="002F77AB"/>
    <w:rsid w:val="002F7840"/>
    <w:rsid w:val="002F7970"/>
    <w:rsid w:val="002F7A54"/>
    <w:rsid w:val="002F7D54"/>
    <w:rsid w:val="002F7DA1"/>
    <w:rsid w:val="002F7DF5"/>
    <w:rsid w:val="002F7EF0"/>
    <w:rsid w:val="003001E1"/>
    <w:rsid w:val="00300205"/>
    <w:rsid w:val="00300239"/>
    <w:rsid w:val="0030049F"/>
    <w:rsid w:val="00300638"/>
    <w:rsid w:val="003007CF"/>
    <w:rsid w:val="00300B74"/>
    <w:rsid w:val="00300C55"/>
    <w:rsid w:val="00300D5D"/>
    <w:rsid w:val="00300DB9"/>
    <w:rsid w:val="00300E66"/>
    <w:rsid w:val="00300F2F"/>
    <w:rsid w:val="00300F32"/>
    <w:rsid w:val="00300F4A"/>
    <w:rsid w:val="00301192"/>
    <w:rsid w:val="003015D5"/>
    <w:rsid w:val="003016B4"/>
    <w:rsid w:val="003019AE"/>
    <w:rsid w:val="00301A10"/>
    <w:rsid w:val="00301B1E"/>
    <w:rsid w:val="00301C3B"/>
    <w:rsid w:val="00301CF9"/>
    <w:rsid w:val="0030221B"/>
    <w:rsid w:val="0030222A"/>
    <w:rsid w:val="003024BD"/>
    <w:rsid w:val="00302556"/>
    <w:rsid w:val="003026C7"/>
    <w:rsid w:val="0030276E"/>
    <w:rsid w:val="00302C67"/>
    <w:rsid w:val="00302D08"/>
    <w:rsid w:val="00302D59"/>
    <w:rsid w:val="00302D69"/>
    <w:rsid w:val="0030309F"/>
    <w:rsid w:val="003030BD"/>
    <w:rsid w:val="00303130"/>
    <w:rsid w:val="003031B8"/>
    <w:rsid w:val="003032AA"/>
    <w:rsid w:val="003033FA"/>
    <w:rsid w:val="003035A4"/>
    <w:rsid w:val="0030375A"/>
    <w:rsid w:val="003037A3"/>
    <w:rsid w:val="0030385C"/>
    <w:rsid w:val="003038CD"/>
    <w:rsid w:val="00303B63"/>
    <w:rsid w:val="00303BD1"/>
    <w:rsid w:val="00303CC3"/>
    <w:rsid w:val="003040AD"/>
    <w:rsid w:val="00304181"/>
    <w:rsid w:val="003042A9"/>
    <w:rsid w:val="003042D1"/>
    <w:rsid w:val="00304445"/>
    <w:rsid w:val="0030448F"/>
    <w:rsid w:val="003045B9"/>
    <w:rsid w:val="00304715"/>
    <w:rsid w:val="003047EA"/>
    <w:rsid w:val="003049E8"/>
    <w:rsid w:val="00304A2F"/>
    <w:rsid w:val="00304C25"/>
    <w:rsid w:val="00304DDF"/>
    <w:rsid w:val="00304F6A"/>
    <w:rsid w:val="0030502E"/>
    <w:rsid w:val="00305111"/>
    <w:rsid w:val="00305128"/>
    <w:rsid w:val="003051BD"/>
    <w:rsid w:val="0030527C"/>
    <w:rsid w:val="003052F1"/>
    <w:rsid w:val="003054A7"/>
    <w:rsid w:val="003054CC"/>
    <w:rsid w:val="003056CB"/>
    <w:rsid w:val="003056EB"/>
    <w:rsid w:val="00305724"/>
    <w:rsid w:val="003057FF"/>
    <w:rsid w:val="003058F6"/>
    <w:rsid w:val="0030595E"/>
    <w:rsid w:val="003059FE"/>
    <w:rsid w:val="00305B42"/>
    <w:rsid w:val="00305C45"/>
    <w:rsid w:val="00305DB5"/>
    <w:rsid w:val="00305F2E"/>
    <w:rsid w:val="00305FA6"/>
    <w:rsid w:val="00306043"/>
    <w:rsid w:val="003060CF"/>
    <w:rsid w:val="0030632A"/>
    <w:rsid w:val="0030637F"/>
    <w:rsid w:val="00306666"/>
    <w:rsid w:val="00306722"/>
    <w:rsid w:val="00306835"/>
    <w:rsid w:val="0030686E"/>
    <w:rsid w:val="0030689D"/>
    <w:rsid w:val="00306A9C"/>
    <w:rsid w:val="00306B87"/>
    <w:rsid w:val="00306BC0"/>
    <w:rsid w:val="00306DBD"/>
    <w:rsid w:val="00306EDB"/>
    <w:rsid w:val="00307200"/>
    <w:rsid w:val="003072C4"/>
    <w:rsid w:val="003074CD"/>
    <w:rsid w:val="003075E3"/>
    <w:rsid w:val="00307636"/>
    <w:rsid w:val="00307A85"/>
    <w:rsid w:val="00307AAA"/>
    <w:rsid w:val="00307E9B"/>
    <w:rsid w:val="003101A1"/>
    <w:rsid w:val="003102F8"/>
    <w:rsid w:val="0031030C"/>
    <w:rsid w:val="00310445"/>
    <w:rsid w:val="0031052E"/>
    <w:rsid w:val="00310603"/>
    <w:rsid w:val="0031060E"/>
    <w:rsid w:val="0031084D"/>
    <w:rsid w:val="00310A40"/>
    <w:rsid w:val="00310AA1"/>
    <w:rsid w:val="00310DD9"/>
    <w:rsid w:val="00310E70"/>
    <w:rsid w:val="00310EC4"/>
    <w:rsid w:val="00310F02"/>
    <w:rsid w:val="00311036"/>
    <w:rsid w:val="00311149"/>
    <w:rsid w:val="00311150"/>
    <w:rsid w:val="00311166"/>
    <w:rsid w:val="003111CD"/>
    <w:rsid w:val="0031127B"/>
    <w:rsid w:val="0031139E"/>
    <w:rsid w:val="0031143B"/>
    <w:rsid w:val="003115A0"/>
    <w:rsid w:val="00311736"/>
    <w:rsid w:val="00311905"/>
    <w:rsid w:val="003119D8"/>
    <w:rsid w:val="00311B81"/>
    <w:rsid w:val="00311D37"/>
    <w:rsid w:val="00311D61"/>
    <w:rsid w:val="00311F3B"/>
    <w:rsid w:val="00312153"/>
    <w:rsid w:val="00312168"/>
    <w:rsid w:val="003126E1"/>
    <w:rsid w:val="003127BF"/>
    <w:rsid w:val="00312887"/>
    <w:rsid w:val="003128C4"/>
    <w:rsid w:val="00312937"/>
    <w:rsid w:val="00312CCD"/>
    <w:rsid w:val="00312D8A"/>
    <w:rsid w:val="00312E37"/>
    <w:rsid w:val="00312FCD"/>
    <w:rsid w:val="00313191"/>
    <w:rsid w:val="0031327C"/>
    <w:rsid w:val="003132F6"/>
    <w:rsid w:val="0031337E"/>
    <w:rsid w:val="00313523"/>
    <w:rsid w:val="0031352E"/>
    <w:rsid w:val="003136E0"/>
    <w:rsid w:val="00313709"/>
    <w:rsid w:val="003138A8"/>
    <w:rsid w:val="0031395C"/>
    <w:rsid w:val="00313B00"/>
    <w:rsid w:val="00313B07"/>
    <w:rsid w:val="00313B55"/>
    <w:rsid w:val="00313CED"/>
    <w:rsid w:val="00313D0A"/>
    <w:rsid w:val="00313D13"/>
    <w:rsid w:val="00313D44"/>
    <w:rsid w:val="00313E66"/>
    <w:rsid w:val="00313EDE"/>
    <w:rsid w:val="0031403A"/>
    <w:rsid w:val="003140FA"/>
    <w:rsid w:val="003142CC"/>
    <w:rsid w:val="0031434F"/>
    <w:rsid w:val="00314410"/>
    <w:rsid w:val="003144AF"/>
    <w:rsid w:val="0031467C"/>
    <w:rsid w:val="00314869"/>
    <w:rsid w:val="00314A17"/>
    <w:rsid w:val="00314CE3"/>
    <w:rsid w:val="00314D20"/>
    <w:rsid w:val="00314DFB"/>
    <w:rsid w:val="00314FA6"/>
    <w:rsid w:val="003153AA"/>
    <w:rsid w:val="0031548A"/>
    <w:rsid w:val="0031562B"/>
    <w:rsid w:val="00315647"/>
    <w:rsid w:val="003156BD"/>
    <w:rsid w:val="00315720"/>
    <w:rsid w:val="0031576D"/>
    <w:rsid w:val="003157B9"/>
    <w:rsid w:val="00315972"/>
    <w:rsid w:val="003159B2"/>
    <w:rsid w:val="00315A06"/>
    <w:rsid w:val="00315A38"/>
    <w:rsid w:val="00315A90"/>
    <w:rsid w:val="00315D6F"/>
    <w:rsid w:val="00315DF4"/>
    <w:rsid w:val="0031601D"/>
    <w:rsid w:val="003165A8"/>
    <w:rsid w:val="00316686"/>
    <w:rsid w:val="00316707"/>
    <w:rsid w:val="00316729"/>
    <w:rsid w:val="0031684F"/>
    <w:rsid w:val="00316851"/>
    <w:rsid w:val="003168B9"/>
    <w:rsid w:val="00316941"/>
    <w:rsid w:val="00316983"/>
    <w:rsid w:val="00316A31"/>
    <w:rsid w:val="00316A36"/>
    <w:rsid w:val="00316A4D"/>
    <w:rsid w:val="00316A5E"/>
    <w:rsid w:val="00316A87"/>
    <w:rsid w:val="00316A8C"/>
    <w:rsid w:val="00316BEB"/>
    <w:rsid w:val="00316D7C"/>
    <w:rsid w:val="00316E6A"/>
    <w:rsid w:val="00317180"/>
    <w:rsid w:val="00317225"/>
    <w:rsid w:val="0031765D"/>
    <w:rsid w:val="00317896"/>
    <w:rsid w:val="0031795D"/>
    <w:rsid w:val="00317BF5"/>
    <w:rsid w:val="00317C02"/>
    <w:rsid w:val="00317D11"/>
    <w:rsid w:val="00317E61"/>
    <w:rsid w:val="00317EBD"/>
    <w:rsid w:val="00317EF7"/>
    <w:rsid w:val="00317F3F"/>
    <w:rsid w:val="00317FC7"/>
    <w:rsid w:val="00319C76"/>
    <w:rsid w:val="00320128"/>
    <w:rsid w:val="00320287"/>
    <w:rsid w:val="00320409"/>
    <w:rsid w:val="00320464"/>
    <w:rsid w:val="00320728"/>
    <w:rsid w:val="00320891"/>
    <w:rsid w:val="003208CA"/>
    <w:rsid w:val="00320900"/>
    <w:rsid w:val="0032099F"/>
    <w:rsid w:val="00320A1B"/>
    <w:rsid w:val="00320C4B"/>
    <w:rsid w:val="00320E4E"/>
    <w:rsid w:val="00320EFB"/>
    <w:rsid w:val="0032102B"/>
    <w:rsid w:val="00321129"/>
    <w:rsid w:val="0032115D"/>
    <w:rsid w:val="0032131E"/>
    <w:rsid w:val="00321340"/>
    <w:rsid w:val="003213A4"/>
    <w:rsid w:val="003213E8"/>
    <w:rsid w:val="003214B3"/>
    <w:rsid w:val="0032153C"/>
    <w:rsid w:val="00321552"/>
    <w:rsid w:val="00321757"/>
    <w:rsid w:val="003217E9"/>
    <w:rsid w:val="00321900"/>
    <w:rsid w:val="00321956"/>
    <w:rsid w:val="00321A64"/>
    <w:rsid w:val="00321BB8"/>
    <w:rsid w:val="00321CFC"/>
    <w:rsid w:val="00321D23"/>
    <w:rsid w:val="00321DD2"/>
    <w:rsid w:val="003220D1"/>
    <w:rsid w:val="0032280E"/>
    <w:rsid w:val="0032281C"/>
    <w:rsid w:val="0032298D"/>
    <w:rsid w:val="00322C6E"/>
    <w:rsid w:val="00322D35"/>
    <w:rsid w:val="00322E96"/>
    <w:rsid w:val="00322F8C"/>
    <w:rsid w:val="003230D2"/>
    <w:rsid w:val="00323119"/>
    <w:rsid w:val="0032313B"/>
    <w:rsid w:val="003237AC"/>
    <w:rsid w:val="003238AF"/>
    <w:rsid w:val="00323AAA"/>
    <w:rsid w:val="00323ADF"/>
    <w:rsid w:val="00323AED"/>
    <w:rsid w:val="00323B23"/>
    <w:rsid w:val="00323B82"/>
    <w:rsid w:val="00323C42"/>
    <w:rsid w:val="00323C79"/>
    <w:rsid w:val="00323C94"/>
    <w:rsid w:val="00323D8A"/>
    <w:rsid w:val="00323DB4"/>
    <w:rsid w:val="003240BF"/>
    <w:rsid w:val="003241E4"/>
    <w:rsid w:val="00324215"/>
    <w:rsid w:val="00324244"/>
    <w:rsid w:val="003242A7"/>
    <w:rsid w:val="0032443B"/>
    <w:rsid w:val="00324480"/>
    <w:rsid w:val="003245B4"/>
    <w:rsid w:val="00324603"/>
    <w:rsid w:val="003246E0"/>
    <w:rsid w:val="0032478D"/>
    <w:rsid w:val="00324956"/>
    <w:rsid w:val="00324976"/>
    <w:rsid w:val="0032499B"/>
    <w:rsid w:val="003249A0"/>
    <w:rsid w:val="00324A56"/>
    <w:rsid w:val="00324A7C"/>
    <w:rsid w:val="00324BD0"/>
    <w:rsid w:val="00324D1C"/>
    <w:rsid w:val="00324DCF"/>
    <w:rsid w:val="00324E39"/>
    <w:rsid w:val="00324E7D"/>
    <w:rsid w:val="00324E82"/>
    <w:rsid w:val="00324FE4"/>
    <w:rsid w:val="0032504D"/>
    <w:rsid w:val="00325093"/>
    <w:rsid w:val="003250AA"/>
    <w:rsid w:val="0032513F"/>
    <w:rsid w:val="003251D0"/>
    <w:rsid w:val="0032522E"/>
    <w:rsid w:val="00325247"/>
    <w:rsid w:val="003253C2"/>
    <w:rsid w:val="003254EA"/>
    <w:rsid w:val="00325610"/>
    <w:rsid w:val="00325678"/>
    <w:rsid w:val="0032568F"/>
    <w:rsid w:val="00325936"/>
    <w:rsid w:val="00325C65"/>
    <w:rsid w:val="00325CBD"/>
    <w:rsid w:val="00325CBF"/>
    <w:rsid w:val="00325D5A"/>
    <w:rsid w:val="00325D81"/>
    <w:rsid w:val="00325E4A"/>
    <w:rsid w:val="00325F5B"/>
    <w:rsid w:val="00326209"/>
    <w:rsid w:val="003262BC"/>
    <w:rsid w:val="003265E2"/>
    <w:rsid w:val="0032699F"/>
    <w:rsid w:val="00326A27"/>
    <w:rsid w:val="00326B39"/>
    <w:rsid w:val="00326D21"/>
    <w:rsid w:val="00326ED9"/>
    <w:rsid w:val="003271F4"/>
    <w:rsid w:val="003272AB"/>
    <w:rsid w:val="0032730B"/>
    <w:rsid w:val="003273CB"/>
    <w:rsid w:val="0032758C"/>
    <w:rsid w:val="003276B6"/>
    <w:rsid w:val="00327777"/>
    <w:rsid w:val="00327787"/>
    <w:rsid w:val="0032796F"/>
    <w:rsid w:val="003279B9"/>
    <w:rsid w:val="00327BC5"/>
    <w:rsid w:val="00327C5C"/>
    <w:rsid w:val="00327CAD"/>
    <w:rsid w:val="003301A1"/>
    <w:rsid w:val="003301AD"/>
    <w:rsid w:val="003303EE"/>
    <w:rsid w:val="00330467"/>
    <w:rsid w:val="003304F8"/>
    <w:rsid w:val="0033058B"/>
    <w:rsid w:val="003305C3"/>
    <w:rsid w:val="003308EC"/>
    <w:rsid w:val="00330B20"/>
    <w:rsid w:val="00330B32"/>
    <w:rsid w:val="00330B53"/>
    <w:rsid w:val="00330C01"/>
    <w:rsid w:val="00330D7D"/>
    <w:rsid w:val="00330E39"/>
    <w:rsid w:val="00330E4F"/>
    <w:rsid w:val="00330EF8"/>
    <w:rsid w:val="00330F00"/>
    <w:rsid w:val="00330F8F"/>
    <w:rsid w:val="00331080"/>
    <w:rsid w:val="0033119C"/>
    <w:rsid w:val="003311BA"/>
    <w:rsid w:val="003311E9"/>
    <w:rsid w:val="003312C4"/>
    <w:rsid w:val="003313FF"/>
    <w:rsid w:val="0033146B"/>
    <w:rsid w:val="00331477"/>
    <w:rsid w:val="00331679"/>
    <w:rsid w:val="00331725"/>
    <w:rsid w:val="003318E1"/>
    <w:rsid w:val="00331AD4"/>
    <w:rsid w:val="00331B23"/>
    <w:rsid w:val="00331CB4"/>
    <w:rsid w:val="00331CD1"/>
    <w:rsid w:val="00331E28"/>
    <w:rsid w:val="00331F3C"/>
    <w:rsid w:val="003320EB"/>
    <w:rsid w:val="003320FA"/>
    <w:rsid w:val="00332259"/>
    <w:rsid w:val="0033247F"/>
    <w:rsid w:val="003326FC"/>
    <w:rsid w:val="0033275E"/>
    <w:rsid w:val="0033279B"/>
    <w:rsid w:val="003327D5"/>
    <w:rsid w:val="003328D2"/>
    <w:rsid w:val="00332984"/>
    <w:rsid w:val="00332B34"/>
    <w:rsid w:val="00332B61"/>
    <w:rsid w:val="00332BB1"/>
    <w:rsid w:val="00332D05"/>
    <w:rsid w:val="00332DEE"/>
    <w:rsid w:val="00332E62"/>
    <w:rsid w:val="00333021"/>
    <w:rsid w:val="00333042"/>
    <w:rsid w:val="00333137"/>
    <w:rsid w:val="003332CA"/>
    <w:rsid w:val="00333442"/>
    <w:rsid w:val="00333483"/>
    <w:rsid w:val="003334B6"/>
    <w:rsid w:val="00333533"/>
    <w:rsid w:val="003335D5"/>
    <w:rsid w:val="00333837"/>
    <w:rsid w:val="0033399D"/>
    <w:rsid w:val="00333A63"/>
    <w:rsid w:val="00333D4F"/>
    <w:rsid w:val="00333F34"/>
    <w:rsid w:val="00333F5E"/>
    <w:rsid w:val="00333F8B"/>
    <w:rsid w:val="00333FE9"/>
    <w:rsid w:val="0033445C"/>
    <w:rsid w:val="003344F2"/>
    <w:rsid w:val="00334BF2"/>
    <w:rsid w:val="00334C86"/>
    <w:rsid w:val="00334D2B"/>
    <w:rsid w:val="00334D92"/>
    <w:rsid w:val="00334DE4"/>
    <w:rsid w:val="00334E2B"/>
    <w:rsid w:val="00334F74"/>
    <w:rsid w:val="0033522D"/>
    <w:rsid w:val="0033534E"/>
    <w:rsid w:val="00335392"/>
    <w:rsid w:val="00335544"/>
    <w:rsid w:val="003356DA"/>
    <w:rsid w:val="0033595E"/>
    <w:rsid w:val="00335A6C"/>
    <w:rsid w:val="00335B0E"/>
    <w:rsid w:val="00335FAD"/>
    <w:rsid w:val="00336207"/>
    <w:rsid w:val="003362B7"/>
    <w:rsid w:val="0033647E"/>
    <w:rsid w:val="00336558"/>
    <w:rsid w:val="003366A0"/>
    <w:rsid w:val="0033673F"/>
    <w:rsid w:val="003367B7"/>
    <w:rsid w:val="0033688F"/>
    <w:rsid w:val="00336919"/>
    <w:rsid w:val="00336B6F"/>
    <w:rsid w:val="00336C7D"/>
    <w:rsid w:val="00336CCC"/>
    <w:rsid w:val="00336D9C"/>
    <w:rsid w:val="00336E5B"/>
    <w:rsid w:val="00336F0A"/>
    <w:rsid w:val="003374A8"/>
    <w:rsid w:val="003375FB"/>
    <w:rsid w:val="003376F1"/>
    <w:rsid w:val="0033775B"/>
    <w:rsid w:val="003377FF"/>
    <w:rsid w:val="00337927"/>
    <w:rsid w:val="00337946"/>
    <w:rsid w:val="00337B06"/>
    <w:rsid w:val="00337B5A"/>
    <w:rsid w:val="003400DB"/>
    <w:rsid w:val="003401F5"/>
    <w:rsid w:val="003403E6"/>
    <w:rsid w:val="00340625"/>
    <w:rsid w:val="003408E0"/>
    <w:rsid w:val="00340975"/>
    <w:rsid w:val="003409D1"/>
    <w:rsid w:val="00340B4D"/>
    <w:rsid w:val="00340C1D"/>
    <w:rsid w:val="00340E32"/>
    <w:rsid w:val="00340EA1"/>
    <w:rsid w:val="00340FEC"/>
    <w:rsid w:val="0034101E"/>
    <w:rsid w:val="00341111"/>
    <w:rsid w:val="003411EA"/>
    <w:rsid w:val="003412AD"/>
    <w:rsid w:val="003413B1"/>
    <w:rsid w:val="0034153E"/>
    <w:rsid w:val="00341576"/>
    <w:rsid w:val="00341774"/>
    <w:rsid w:val="0034186C"/>
    <w:rsid w:val="00341999"/>
    <w:rsid w:val="00341C0C"/>
    <w:rsid w:val="00341C2A"/>
    <w:rsid w:val="00341C6A"/>
    <w:rsid w:val="00341CE9"/>
    <w:rsid w:val="00341E6A"/>
    <w:rsid w:val="003421BD"/>
    <w:rsid w:val="00342298"/>
    <w:rsid w:val="00342326"/>
    <w:rsid w:val="0034236C"/>
    <w:rsid w:val="00342382"/>
    <w:rsid w:val="00342470"/>
    <w:rsid w:val="00342651"/>
    <w:rsid w:val="00342716"/>
    <w:rsid w:val="0034277A"/>
    <w:rsid w:val="0034289E"/>
    <w:rsid w:val="0034290C"/>
    <w:rsid w:val="00342C34"/>
    <w:rsid w:val="00342EDB"/>
    <w:rsid w:val="00343024"/>
    <w:rsid w:val="00343325"/>
    <w:rsid w:val="003433E5"/>
    <w:rsid w:val="0034348D"/>
    <w:rsid w:val="003434FE"/>
    <w:rsid w:val="003436F7"/>
    <w:rsid w:val="003437B5"/>
    <w:rsid w:val="00343A15"/>
    <w:rsid w:val="00343B32"/>
    <w:rsid w:val="00343C26"/>
    <w:rsid w:val="00343C39"/>
    <w:rsid w:val="00343F3F"/>
    <w:rsid w:val="00343FF4"/>
    <w:rsid w:val="0034426E"/>
    <w:rsid w:val="00344327"/>
    <w:rsid w:val="0034469C"/>
    <w:rsid w:val="0034497C"/>
    <w:rsid w:val="00344B8D"/>
    <w:rsid w:val="00344C55"/>
    <w:rsid w:val="00344CC9"/>
    <w:rsid w:val="00344DAC"/>
    <w:rsid w:val="00344E4D"/>
    <w:rsid w:val="00344EED"/>
    <w:rsid w:val="00344F15"/>
    <w:rsid w:val="0034513F"/>
    <w:rsid w:val="00345168"/>
    <w:rsid w:val="003452D3"/>
    <w:rsid w:val="00345317"/>
    <w:rsid w:val="00345378"/>
    <w:rsid w:val="0034541B"/>
    <w:rsid w:val="0034553F"/>
    <w:rsid w:val="0034592C"/>
    <w:rsid w:val="00345988"/>
    <w:rsid w:val="003459E2"/>
    <w:rsid w:val="00345E7D"/>
    <w:rsid w:val="00345E8B"/>
    <w:rsid w:val="0034606E"/>
    <w:rsid w:val="00346197"/>
    <w:rsid w:val="003461E8"/>
    <w:rsid w:val="0034622E"/>
    <w:rsid w:val="003462F3"/>
    <w:rsid w:val="0034634B"/>
    <w:rsid w:val="003464E0"/>
    <w:rsid w:val="003465EF"/>
    <w:rsid w:val="00346683"/>
    <w:rsid w:val="00346724"/>
    <w:rsid w:val="003467FC"/>
    <w:rsid w:val="00346AA0"/>
    <w:rsid w:val="00346B78"/>
    <w:rsid w:val="00346E1C"/>
    <w:rsid w:val="00346E65"/>
    <w:rsid w:val="00346F1D"/>
    <w:rsid w:val="00347002"/>
    <w:rsid w:val="003470B5"/>
    <w:rsid w:val="00347202"/>
    <w:rsid w:val="003473F1"/>
    <w:rsid w:val="00347585"/>
    <w:rsid w:val="003475CB"/>
    <w:rsid w:val="0034764E"/>
    <w:rsid w:val="00347760"/>
    <w:rsid w:val="003478AF"/>
    <w:rsid w:val="00347B6E"/>
    <w:rsid w:val="00347C8B"/>
    <w:rsid w:val="00347D9E"/>
    <w:rsid w:val="00347DB0"/>
    <w:rsid w:val="00347F64"/>
    <w:rsid w:val="00347FCC"/>
    <w:rsid w:val="00350001"/>
    <w:rsid w:val="0035000D"/>
    <w:rsid w:val="003501C7"/>
    <w:rsid w:val="003502D8"/>
    <w:rsid w:val="0035037A"/>
    <w:rsid w:val="0035049D"/>
    <w:rsid w:val="003505BD"/>
    <w:rsid w:val="003505C1"/>
    <w:rsid w:val="003506F6"/>
    <w:rsid w:val="0035076E"/>
    <w:rsid w:val="003508E7"/>
    <w:rsid w:val="00350997"/>
    <w:rsid w:val="003509AD"/>
    <w:rsid w:val="00350B80"/>
    <w:rsid w:val="00350BAD"/>
    <w:rsid w:val="00350CF4"/>
    <w:rsid w:val="00350E10"/>
    <w:rsid w:val="00350EB6"/>
    <w:rsid w:val="00350EF6"/>
    <w:rsid w:val="00351025"/>
    <w:rsid w:val="0035104D"/>
    <w:rsid w:val="00351095"/>
    <w:rsid w:val="00351290"/>
    <w:rsid w:val="0035130A"/>
    <w:rsid w:val="0035133A"/>
    <w:rsid w:val="0035167F"/>
    <w:rsid w:val="00351740"/>
    <w:rsid w:val="003518A0"/>
    <w:rsid w:val="003518AB"/>
    <w:rsid w:val="0035197E"/>
    <w:rsid w:val="00351B1D"/>
    <w:rsid w:val="00351B63"/>
    <w:rsid w:val="00351B8D"/>
    <w:rsid w:val="00351BB5"/>
    <w:rsid w:val="00351DC6"/>
    <w:rsid w:val="00351F18"/>
    <w:rsid w:val="003521E8"/>
    <w:rsid w:val="003522C7"/>
    <w:rsid w:val="00352438"/>
    <w:rsid w:val="00352538"/>
    <w:rsid w:val="003525FD"/>
    <w:rsid w:val="00352644"/>
    <w:rsid w:val="00352704"/>
    <w:rsid w:val="0035281C"/>
    <w:rsid w:val="0035284E"/>
    <w:rsid w:val="00352AF2"/>
    <w:rsid w:val="00352D1F"/>
    <w:rsid w:val="00352D80"/>
    <w:rsid w:val="00352F6F"/>
    <w:rsid w:val="00352FD1"/>
    <w:rsid w:val="0035304B"/>
    <w:rsid w:val="00353135"/>
    <w:rsid w:val="003531E0"/>
    <w:rsid w:val="0035329E"/>
    <w:rsid w:val="003533A9"/>
    <w:rsid w:val="0035349A"/>
    <w:rsid w:val="00353693"/>
    <w:rsid w:val="003537AD"/>
    <w:rsid w:val="00353839"/>
    <w:rsid w:val="00353ACD"/>
    <w:rsid w:val="003540D8"/>
    <w:rsid w:val="003541C7"/>
    <w:rsid w:val="00354265"/>
    <w:rsid w:val="003542FC"/>
    <w:rsid w:val="003543D8"/>
    <w:rsid w:val="00354435"/>
    <w:rsid w:val="003544F3"/>
    <w:rsid w:val="0035455D"/>
    <w:rsid w:val="00354694"/>
    <w:rsid w:val="003546AA"/>
    <w:rsid w:val="0035477B"/>
    <w:rsid w:val="0035480A"/>
    <w:rsid w:val="003548B3"/>
    <w:rsid w:val="00354965"/>
    <w:rsid w:val="00354BA6"/>
    <w:rsid w:val="00354C14"/>
    <w:rsid w:val="00354C81"/>
    <w:rsid w:val="00354D28"/>
    <w:rsid w:val="00354E21"/>
    <w:rsid w:val="0035501F"/>
    <w:rsid w:val="003550C9"/>
    <w:rsid w:val="0035512B"/>
    <w:rsid w:val="003551C3"/>
    <w:rsid w:val="00355299"/>
    <w:rsid w:val="003552A7"/>
    <w:rsid w:val="00355465"/>
    <w:rsid w:val="003555BA"/>
    <w:rsid w:val="0035561B"/>
    <w:rsid w:val="003559D0"/>
    <w:rsid w:val="00355B61"/>
    <w:rsid w:val="00355D4B"/>
    <w:rsid w:val="00355E1B"/>
    <w:rsid w:val="00355E7A"/>
    <w:rsid w:val="00355EE7"/>
    <w:rsid w:val="00355F8F"/>
    <w:rsid w:val="00356277"/>
    <w:rsid w:val="00356327"/>
    <w:rsid w:val="003563AC"/>
    <w:rsid w:val="003564D1"/>
    <w:rsid w:val="003564FB"/>
    <w:rsid w:val="00356560"/>
    <w:rsid w:val="003568C6"/>
    <w:rsid w:val="003569CB"/>
    <w:rsid w:val="00356AC1"/>
    <w:rsid w:val="00356B55"/>
    <w:rsid w:val="00356CE8"/>
    <w:rsid w:val="00356DD9"/>
    <w:rsid w:val="00356EBD"/>
    <w:rsid w:val="00356F63"/>
    <w:rsid w:val="00357139"/>
    <w:rsid w:val="00357164"/>
    <w:rsid w:val="00357325"/>
    <w:rsid w:val="003573F9"/>
    <w:rsid w:val="0035748A"/>
    <w:rsid w:val="00357543"/>
    <w:rsid w:val="003575CB"/>
    <w:rsid w:val="00357738"/>
    <w:rsid w:val="0035775F"/>
    <w:rsid w:val="003577A2"/>
    <w:rsid w:val="003577D9"/>
    <w:rsid w:val="003578F3"/>
    <w:rsid w:val="00357AD7"/>
    <w:rsid w:val="00357CD3"/>
    <w:rsid w:val="00357D25"/>
    <w:rsid w:val="003601BF"/>
    <w:rsid w:val="00360420"/>
    <w:rsid w:val="00360465"/>
    <w:rsid w:val="00360475"/>
    <w:rsid w:val="003604D0"/>
    <w:rsid w:val="003606D3"/>
    <w:rsid w:val="00360738"/>
    <w:rsid w:val="003609F5"/>
    <w:rsid w:val="00360B4A"/>
    <w:rsid w:val="00360BEF"/>
    <w:rsid w:val="00360CDA"/>
    <w:rsid w:val="00360D25"/>
    <w:rsid w:val="00360EF5"/>
    <w:rsid w:val="00360FF2"/>
    <w:rsid w:val="003610BC"/>
    <w:rsid w:val="003611E7"/>
    <w:rsid w:val="00361212"/>
    <w:rsid w:val="00361327"/>
    <w:rsid w:val="003613D0"/>
    <w:rsid w:val="00361440"/>
    <w:rsid w:val="0036144F"/>
    <w:rsid w:val="003617B6"/>
    <w:rsid w:val="003619CE"/>
    <w:rsid w:val="00361ABE"/>
    <w:rsid w:val="00361BDF"/>
    <w:rsid w:val="00361D55"/>
    <w:rsid w:val="00361D7F"/>
    <w:rsid w:val="00361D82"/>
    <w:rsid w:val="003621B0"/>
    <w:rsid w:val="003623C8"/>
    <w:rsid w:val="003625AC"/>
    <w:rsid w:val="003625CF"/>
    <w:rsid w:val="00362707"/>
    <w:rsid w:val="00362806"/>
    <w:rsid w:val="00362834"/>
    <w:rsid w:val="00362837"/>
    <w:rsid w:val="0036284D"/>
    <w:rsid w:val="003628F2"/>
    <w:rsid w:val="00362910"/>
    <w:rsid w:val="003629F0"/>
    <w:rsid w:val="00362AAC"/>
    <w:rsid w:val="00362BEA"/>
    <w:rsid w:val="00362D4E"/>
    <w:rsid w:val="00362D76"/>
    <w:rsid w:val="00362E21"/>
    <w:rsid w:val="003630BE"/>
    <w:rsid w:val="0036359D"/>
    <w:rsid w:val="003635DD"/>
    <w:rsid w:val="00363621"/>
    <w:rsid w:val="003637B4"/>
    <w:rsid w:val="00363AC0"/>
    <w:rsid w:val="00363C33"/>
    <w:rsid w:val="00363D1C"/>
    <w:rsid w:val="00363D4B"/>
    <w:rsid w:val="00363E76"/>
    <w:rsid w:val="00363FE9"/>
    <w:rsid w:val="003640F3"/>
    <w:rsid w:val="0036419B"/>
    <w:rsid w:val="003641F1"/>
    <w:rsid w:val="003641F6"/>
    <w:rsid w:val="003642B2"/>
    <w:rsid w:val="003642D4"/>
    <w:rsid w:val="00364310"/>
    <w:rsid w:val="00364355"/>
    <w:rsid w:val="0036436F"/>
    <w:rsid w:val="00364447"/>
    <w:rsid w:val="00364457"/>
    <w:rsid w:val="00364496"/>
    <w:rsid w:val="003645A5"/>
    <w:rsid w:val="003646EE"/>
    <w:rsid w:val="00364772"/>
    <w:rsid w:val="003647CD"/>
    <w:rsid w:val="0036482A"/>
    <w:rsid w:val="00364A05"/>
    <w:rsid w:val="00364A4A"/>
    <w:rsid w:val="00364A83"/>
    <w:rsid w:val="00364A96"/>
    <w:rsid w:val="00364B76"/>
    <w:rsid w:val="00364BB8"/>
    <w:rsid w:val="00364DB9"/>
    <w:rsid w:val="00364DE2"/>
    <w:rsid w:val="00364F37"/>
    <w:rsid w:val="00364FC3"/>
    <w:rsid w:val="00365090"/>
    <w:rsid w:val="003650DA"/>
    <w:rsid w:val="003651E2"/>
    <w:rsid w:val="00365286"/>
    <w:rsid w:val="0036534E"/>
    <w:rsid w:val="0036562B"/>
    <w:rsid w:val="00365654"/>
    <w:rsid w:val="0036566D"/>
    <w:rsid w:val="003657D6"/>
    <w:rsid w:val="0036594A"/>
    <w:rsid w:val="00365969"/>
    <w:rsid w:val="00365BEC"/>
    <w:rsid w:val="00365C93"/>
    <w:rsid w:val="00365CD6"/>
    <w:rsid w:val="00365DDB"/>
    <w:rsid w:val="00365F06"/>
    <w:rsid w:val="00365F9E"/>
    <w:rsid w:val="00366005"/>
    <w:rsid w:val="00366084"/>
    <w:rsid w:val="003662A7"/>
    <w:rsid w:val="00366350"/>
    <w:rsid w:val="003665F2"/>
    <w:rsid w:val="003666F8"/>
    <w:rsid w:val="00366BBC"/>
    <w:rsid w:val="00366C10"/>
    <w:rsid w:val="00366E4D"/>
    <w:rsid w:val="00366E95"/>
    <w:rsid w:val="00366EC1"/>
    <w:rsid w:val="003670D3"/>
    <w:rsid w:val="0036720E"/>
    <w:rsid w:val="003675C2"/>
    <w:rsid w:val="003677EA"/>
    <w:rsid w:val="00367863"/>
    <w:rsid w:val="003679A6"/>
    <w:rsid w:val="00367BC7"/>
    <w:rsid w:val="00367C4E"/>
    <w:rsid w:val="00367DC7"/>
    <w:rsid w:val="00367E7E"/>
    <w:rsid w:val="00367FC1"/>
    <w:rsid w:val="003701AA"/>
    <w:rsid w:val="003701D3"/>
    <w:rsid w:val="003702EE"/>
    <w:rsid w:val="00370410"/>
    <w:rsid w:val="00370668"/>
    <w:rsid w:val="00370675"/>
    <w:rsid w:val="0037090A"/>
    <w:rsid w:val="00370A86"/>
    <w:rsid w:val="00370B26"/>
    <w:rsid w:val="00370B5B"/>
    <w:rsid w:val="00370BAE"/>
    <w:rsid w:val="00370C47"/>
    <w:rsid w:val="00370ECE"/>
    <w:rsid w:val="00370F53"/>
    <w:rsid w:val="00370F6C"/>
    <w:rsid w:val="00370F84"/>
    <w:rsid w:val="0037100F"/>
    <w:rsid w:val="0037107C"/>
    <w:rsid w:val="003710DA"/>
    <w:rsid w:val="00371107"/>
    <w:rsid w:val="00371153"/>
    <w:rsid w:val="0037130A"/>
    <w:rsid w:val="003713D5"/>
    <w:rsid w:val="003714D3"/>
    <w:rsid w:val="0037159C"/>
    <w:rsid w:val="003716D0"/>
    <w:rsid w:val="00371977"/>
    <w:rsid w:val="003719E3"/>
    <w:rsid w:val="00371A60"/>
    <w:rsid w:val="00371B50"/>
    <w:rsid w:val="00371C8B"/>
    <w:rsid w:val="00371C8D"/>
    <w:rsid w:val="00371D64"/>
    <w:rsid w:val="00371D74"/>
    <w:rsid w:val="00371E35"/>
    <w:rsid w:val="00371EED"/>
    <w:rsid w:val="00371FDC"/>
    <w:rsid w:val="00372089"/>
    <w:rsid w:val="0037209D"/>
    <w:rsid w:val="003721DD"/>
    <w:rsid w:val="00372283"/>
    <w:rsid w:val="003722B4"/>
    <w:rsid w:val="00372392"/>
    <w:rsid w:val="00372581"/>
    <w:rsid w:val="0037258B"/>
    <w:rsid w:val="00372633"/>
    <w:rsid w:val="00372843"/>
    <w:rsid w:val="00372863"/>
    <w:rsid w:val="00372869"/>
    <w:rsid w:val="00372A11"/>
    <w:rsid w:val="00372A17"/>
    <w:rsid w:val="00372A69"/>
    <w:rsid w:val="00372F24"/>
    <w:rsid w:val="00372F8D"/>
    <w:rsid w:val="0037321E"/>
    <w:rsid w:val="00373285"/>
    <w:rsid w:val="003732A3"/>
    <w:rsid w:val="00373302"/>
    <w:rsid w:val="00373320"/>
    <w:rsid w:val="003733A1"/>
    <w:rsid w:val="0037341C"/>
    <w:rsid w:val="003735EB"/>
    <w:rsid w:val="00373896"/>
    <w:rsid w:val="00373A0C"/>
    <w:rsid w:val="00373CBA"/>
    <w:rsid w:val="00373D2F"/>
    <w:rsid w:val="00373DC7"/>
    <w:rsid w:val="00373E94"/>
    <w:rsid w:val="00373EEF"/>
    <w:rsid w:val="00373FEB"/>
    <w:rsid w:val="00374578"/>
    <w:rsid w:val="00374588"/>
    <w:rsid w:val="003745D0"/>
    <w:rsid w:val="003745E4"/>
    <w:rsid w:val="0037470A"/>
    <w:rsid w:val="003747B2"/>
    <w:rsid w:val="003747F4"/>
    <w:rsid w:val="00374953"/>
    <w:rsid w:val="00374A81"/>
    <w:rsid w:val="00374A94"/>
    <w:rsid w:val="00374DC1"/>
    <w:rsid w:val="00374EAA"/>
    <w:rsid w:val="00374EF7"/>
    <w:rsid w:val="00374F1C"/>
    <w:rsid w:val="00374F76"/>
    <w:rsid w:val="00374F88"/>
    <w:rsid w:val="003750A2"/>
    <w:rsid w:val="003750A4"/>
    <w:rsid w:val="00375116"/>
    <w:rsid w:val="0037543C"/>
    <w:rsid w:val="0037566B"/>
    <w:rsid w:val="003756C3"/>
    <w:rsid w:val="0037580A"/>
    <w:rsid w:val="003759EF"/>
    <w:rsid w:val="00375A57"/>
    <w:rsid w:val="00375CAD"/>
    <w:rsid w:val="00375E4A"/>
    <w:rsid w:val="00375F65"/>
    <w:rsid w:val="00375F94"/>
    <w:rsid w:val="00375FFD"/>
    <w:rsid w:val="003760DE"/>
    <w:rsid w:val="00376159"/>
    <w:rsid w:val="003765A6"/>
    <w:rsid w:val="00376682"/>
    <w:rsid w:val="00376743"/>
    <w:rsid w:val="003768BB"/>
    <w:rsid w:val="00376CF5"/>
    <w:rsid w:val="00376D8E"/>
    <w:rsid w:val="00376F0C"/>
    <w:rsid w:val="00376F6A"/>
    <w:rsid w:val="00376FB9"/>
    <w:rsid w:val="00376FD1"/>
    <w:rsid w:val="00376FDE"/>
    <w:rsid w:val="0037707D"/>
    <w:rsid w:val="003771FA"/>
    <w:rsid w:val="003772B9"/>
    <w:rsid w:val="00377379"/>
    <w:rsid w:val="003773A1"/>
    <w:rsid w:val="003773F3"/>
    <w:rsid w:val="00377472"/>
    <w:rsid w:val="00377499"/>
    <w:rsid w:val="0037749F"/>
    <w:rsid w:val="00377555"/>
    <w:rsid w:val="00377596"/>
    <w:rsid w:val="00377620"/>
    <w:rsid w:val="0037766B"/>
    <w:rsid w:val="00377748"/>
    <w:rsid w:val="0037788D"/>
    <w:rsid w:val="00377B01"/>
    <w:rsid w:val="00377B4B"/>
    <w:rsid w:val="00377CCD"/>
    <w:rsid w:val="00377D68"/>
    <w:rsid w:val="00377F07"/>
    <w:rsid w:val="00377F8A"/>
    <w:rsid w:val="003800A1"/>
    <w:rsid w:val="00380105"/>
    <w:rsid w:val="0038033D"/>
    <w:rsid w:val="00380393"/>
    <w:rsid w:val="003807AA"/>
    <w:rsid w:val="003807F6"/>
    <w:rsid w:val="003808AD"/>
    <w:rsid w:val="00380A8C"/>
    <w:rsid w:val="00380AE5"/>
    <w:rsid w:val="00380C04"/>
    <w:rsid w:val="00380CFD"/>
    <w:rsid w:val="00380E2D"/>
    <w:rsid w:val="00380ECF"/>
    <w:rsid w:val="00381130"/>
    <w:rsid w:val="0038123D"/>
    <w:rsid w:val="00381240"/>
    <w:rsid w:val="0038136E"/>
    <w:rsid w:val="003813BD"/>
    <w:rsid w:val="003814A3"/>
    <w:rsid w:val="003817CA"/>
    <w:rsid w:val="0038190B"/>
    <w:rsid w:val="00381ABB"/>
    <w:rsid w:val="00381C67"/>
    <w:rsid w:val="00381DC3"/>
    <w:rsid w:val="0038221D"/>
    <w:rsid w:val="00382425"/>
    <w:rsid w:val="003828B0"/>
    <w:rsid w:val="003828F5"/>
    <w:rsid w:val="0038298E"/>
    <w:rsid w:val="003829BE"/>
    <w:rsid w:val="00382AB3"/>
    <w:rsid w:val="00382AED"/>
    <w:rsid w:val="00382EDD"/>
    <w:rsid w:val="00382EE0"/>
    <w:rsid w:val="00382F0B"/>
    <w:rsid w:val="003831F0"/>
    <w:rsid w:val="0038366F"/>
    <w:rsid w:val="003836D4"/>
    <w:rsid w:val="0038389E"/>
    <w:rsid w:val="003838AE"/>
    <w:rsid w:val="00383990"/>
    <w:rsid w:val="00383A51"/>
    <w:rsid w:val="00383B78"/>
    <w:rsid w:val="00383D3D"/>
    <w:rsid w:val="00383EE4"/>
    <w:rsid w:val="00383F43"/>
    <w:rsid w:val="00383F4A"/>
    <w:rsid w:val="0038404B"/>
    <w:rsid w:val="00384112"/>
    <w:rsid w:val="003841C5"/>
    <w:rsid w:val="003842FB"/>
    <w:rsid w:val="003843E4"/>
    <w:rsid w:val="003845BA"/>
    <w:rsid w:val="003845C8"/>
    <w:rsid w:val="00384939"/>
    <w:rsid w:val="0038498B"/>
    <w:rsid w:val="00384B92"/>
    <w:rsid w:val="00384CE1"/>
    <w:rsid w:val="00384CF5"/>
    <w:rsid w:val="00384CFB"/>
    <w:rsid w:val="00384DD7"/>
    <w:rsid w:val="00384F53"/>
    <w:rsid w:val="003852A1"/>
    <w:rsid w:val="003852DE"/>
    <w:rsid w:val="00385340"/>
    <w:rsid w:val="0038536E"/>
    <w:rsid w:val="00385391"/>
    <w:rsid w:val="00385426"/>
    <w:rsid w:val="003854BB"/>
    <w:rsid w:val="0038581B"/>
    <w:rsid w:val="0038584A"/>
    <w:rsid w:val="00385BBD"/>
    <w:rsid w:val="00385D9E"/>
    <w:rsid w:val="00385E6D"/>
    <w:rsid w:val="00385E71"/>
    <w:rsid w:val="00385F1D"/>
    <w:rsid w:val="003860F3"/>
    <w:rsid w:val="003860F5"/>
    <w:rsid w:val="00386142"/>
    <w:rsid w:val="003862DF"/>
    <w:rsid w:val="00386310"/>
    <w:rsid w:val="00386410"/>
    <w:rsid w:val="00386477"/>
    <w:rsid w:val="003865D2"/>
    <w:rsid w:val="00386825"/>
    <w:rsid w:val="003868B3"/>
    <w:rsid w:val="00386BB1"/>
    <w:rsid w:val="00386D55"/>
    <w:rsid w:val="00386FC6"/>
    <w:rsid w:val="00387033"/>
    <w:rsid w:val="003870F1"/>
    <w:rsid w:val="00387100"/>
    <w:rsid w:val="003872B3"/>
    <w:rsid w:val="0038738D"/>
    <w:rsid w:val="00387495"/>
    <w:rsid w:val="003876B1"/>
    <w:rsid w:val="003876B9"/>
    <w:rsid w:val="003876C1"/>
    <w:rsid w:val="00387725"/>
    <w:rsid w:val="00387912"/>
    <w:rsid w:val="0038791E"/>
    <w:rsid w:val="003879D1"/>
    <w:rsid w:val="00387DBF"/>
    <w:rsid w:val="00387DCE"/>
    <w:rsid w:val="003903CC"/>
    <w:rsid w:val="003905BD"/>
    <w:rsid w:val="00390753"/>
    <w:rsid w:val="00390892"/>
    <w:rsid w:val="003908DE"/>
    <w:rsid w:val="00390993"/>
    <w:rsid w:val="00390A71"/>
    <w:rsid w:val="00390C20"/>
    <w:rsid w:val="00390EB8"/>
    <w:rsid w:val="00390FAD"/>
    <w:rsid w:val="00390FC6"/>
    <w:rsid w:val="00391042"/>
    <w:rsid w:val="00391173"/>
    <w:rsid w:val="003911C4"/>
    <w:rsid w:val="00391382"/>
    <w:rsid w:val="00391575"/>
    <w:rsid w:val="0039174F"/>
    <w:rsid w:val="00391832"/>
    <w:rsid w:val="003918D5"/>
    <w:rsid w:val="00391AB5"/>
    <w:rsid w:val="00391B2E"/>
    <w:rsid w:val="00391B68"/>
    <w:rsid w:val="00391C2E"/>
    <w:rsid w:val="00391CBA"/>
    <w:rsid w:val="00391D1F"/>
    <w:rsid w:val="00391D52"/>
    <w:rsid w:val="00391DEB"/>
    <w:rsid w:val="00391E31"/>
    <w:rsid w:val="003920CB"/>
    <w:rsid w:val="00392168"/>
    <w:rsid w:val="0039222A"/>
    <w:rsid w:val="00392314"/>
    <w:rsid w:val="00392346"/>
    <w:rsid w:val="0039266E"/>
    <w:rsid w:val="003928DF"/>
    <w:rsid w:val="003928E1"/>
    <w:rsid w:val="00392948"/>
    <w:rsid w:val="00392BD4"/>
    <w:rsid w:val="00392C21"/>
    <w:rsid w:val="00392C32"/>
    <w:rsid w:val="00392CEA"/>
    <w:rsid w:val="00392CF0"/>
    <w:rsid w:val="00392DBB"/>
    <w:rsid w:val="003932CE"/>
    <w:rsid w:val="00393375"/>
    <w:rsid w:val="00393597"/>
    <w:rsid w:val="00393617"/>
    <w:rsid w:val="003937B4"/>
    <w:rsid w:val="00393984"/>
    <w:rsid w:val="00393AF9"/>
    <w:rsid w:val="00393B6E"/>
    <w:rsid w:val="003940E7"/>
    <w:rsid w:val="00394229"/>
    <w:rsid w:val="00394317"/>
    <w:rsid w:val="003944B8"/>
    <w:rsid w:val="00394502"/>
    <w:rsid w:val="003946CC"/>
    <w:rsid w:val="00394717"/>
    <w:rsid w:val="0039471A"/>
    <w:rsid w:val="00394886"/>
    <w:rsid w:val="003949A3"/>
    <w:rsid w:val="00394A74"/>
    <w:rsid w:val="003953ED"/>
    <w:rsid w:val="0039544B"/>
    <w:rsid w:val="003954B0"/>
    <w:rsid w:val="003954ED"/>
    <w:rsid w:val="0039552F"/>
    <w:rsid w:val="00395715"/>
    <w:rsid w:val="003957EB"/>
    <w:rsid w:val="003957F1"/>
    <w:rsid w:val="00395938"/>
    <w:rsid w:val="00395B32"/>
    <w:rsid w:val="00395BD1"/>
    <w:rsid w:val="00395D61"/>
    <w:rsid w:val="00395D75"/>
    <w:rsid w:val="00395E20"/>
    <w:rsid w:val="00395E32"/>
    <w:rsid w:val="003964B9"/>
    <w:rsid w:val="0039659D"/>
    <w:rsid w:val="003966C2"/>
    <w:rsid w:val="0039671C"/>
    <w:rsid w:val="003967C8"/>
    <w:rsid w:val="0039685E"/>
    <w:rsid w:val="0039696F"/>
    <w:rsid w:val="003969B6"/>
    <w:rsid w:val="00396FB5"/>
    <w:rsid w:val="00396FDF"/>
    <w:rsid w:val="0039708A"/>
    <w:rsid w:val="003971D4"/>
    <w:rsid w:val="00397266"/>
    <w:rsid w:val="00397762"/>
    <w:rsid w:val="00397871"/>
    <w:rsid w:val="003978FD"/>
    <w:rsid w:val="00397945"/>
    <w:rsid w:val="003979B5"/>
    <w:rsid w:val="00397BF5"/>
    <w:rsid w:val="00397C2F"/>
    <w:rsid w:val="00397CEA"/>
    <w:rsid w:val="00397CF8"/>
    <w:rsid w:val="00397E01"/>
    <w:rsid w:val="00397F8C"/>
    <w:rsid w:val="003A00FB"/>
    <w:rsid w:val="003A02B6"/>
    <w:rsid w:val="003A02C5"/>
    <w:rsid w:val="003A05A1"/>
    <w:rsid w:val="003A06E3"/>
    <w:rsid w:val="003A071D"/>
    <w:rsid w:val="003A0773"/>
    <w:rsid w:val="003A0808"/>
    <w:rsid w:val="003A0846"/>
    <w:rsid w:val="003A092E"/>
    <w:rsid w:val="003A0947"/>
    <w:rsid w:val="003A0A0D"/>
    <w:rsid w:val="003A0AED"/>
    <w:rsid w:val="003A0D4E"/>
    <w:rsid w:val="003A1099"/>
    <w:rsid w:val="003A10B4"/>
    <w:rsid w:val="003A10EA"/>
    <w:rsid w:val="003A1162"/>
    <w:rsid w:val="003A1186"/>
    <w:rsid w:val="003A12D6"/>
    <w:rsid w:val="003A1333"/>
    <w:rsid w:val="003A1533"/>
    <w:rsid w:val="003A159D"/>
    <w:rsid w:val="003A1626"/>
    <w:rsid w:val="003A1676"/>
    <w:rsid w:val="003A1A2C"/>
    <w:rsid w:val="003A1A75"/>
    <w:rsid w:val="003A1AEB"/>
    <w:rsid w:val="003A2101"/>
    <w:rsid w:val="003A22EE"/>
    <w:rsid w:val="003A23C4"/>
    <w:rsid w:val="003A24CE"/>
    <w:rsid w:val="003A2891"/>
    <w:rsid w:val="003A2A0D"/>
    <w:rsid w:val="003A2A36"/>
    <w:rsid w:val="003A2A57"/>
    <w:rsid w:val="003A2B3F"/>
    <w:rsid w:val="003A2C13"/>
    <w:rsid w:val="003A2C6D"/>
    <w:rsid w:val="003A2CEE"/>
    <w:rsid w:val="003A2D53"/>
    <w:rsid w:val="003A2E3A"/>
    <w:rsid w:val="003A2FAC"/>
    <w:rsid w:val="003A3182"/>
    <w:rsid w:val="003A3190"/>
    <w:rsid w:val="003A331A"/>
    <w:rsid w:val="003A3494"/>
    <w:rsid w:val="003A3577"/>
    <w:rsid w:val="003A3592"/>
    <w:rsid w:val="003A35C2"/>
    <w:rsid w:val="003A361A"/>
    <w:rsid w:val="003A37C7"/>
    <w:rsid w:val="003A38AD"/>
    <w:rsid w:val="003A38CD"/>
    <w:rsid w:val="003A38D4"/>
    <w:rsid w:val="003A3AB3"/>
    <w:rsid w:val="003A3B48"/>
    <w:rsid w:val="003A3BD4"/>
    <w:rsid w:val="003A3DCD"/>
    <w:rsid w:val="003A3FB9"/>
    <w:rsid w:val="003A3FDA"/>
    <w:rsid w:val="003A447B"/>
    <w:rsid w:val="003A44A9"/>
    <w:rsid w:val="003A45CD"/>
    <w:rsid w:val="003A484E"/>
    <w:rsid w:val="003A49F2"/>
    <w:rsid w:val="003A4A18"/>
    <w:rsid w:val="003A4E3E"/>
    <w:rsid w:val="003A51AB"/>
    <w:rsid w:val="003A5226"/>
    <w:rsid w:val="003A5265"/>
    <w:rsid w:val="003A5345"/>
    <w:rsid w:val="003A534A"/>
    <w:rsid w:val="003A559D"/>
    <w:rsid w:val="003A563B"/>
    <w:rsid w:val="003A574C"/>
    <w:rsid w:val="003A57C9"/>
    <w:rsid w:val="003A57E6"/>
    <w:rsid w:val="003A57EA"/>
    <w:rsid w:val="003A5879"/>
    <w:rsid w:val="003A5976"/>
    <w:rsid w:val="003A59C8"/>
    <w:rsid w:val="003A5B5E"/>
    <w:rsid w:val="003A5C5E"/>
    <w:rsid w:val="003A5ECB"/>
    <w:rsid w:val="003A5EE7"/>
    <w:rsid w:val="003A6285"/>
    <w:rsid w:val="003A638C"/>
    <w:rsid w:val="003A65D4"/>
    <w:rsid w:val="003A6701"/>
    <w:rsid w:val="003A6754"/>
    <w:rsid w:val="003A695A"/>
    <w:rsid w:val="003A6987"/>
    <w:rsid w:val="003A6A85"/>
    <w:rsid w:val="003A6B87"/>
    <w:rsid w:val="003A6C11"/>
    <w:rsid w:val="003A6D22"/>
    <w:rsid w:val="003A6D79"/>
    <w:rsid w:val="003A6E85"/>
    <w:rsid w:val="003A6F97"/>
    <w:rsid w:val="003A7200"/>
    <w:rsid w:val="003A7336"/>
    <w:rsid w:val="003A74A9"/>
    <w:rsid w:val="003A7524"/>
    <w:rsid w:val="003A7535"/>
    <w:rsid w:val="003A7596"/>
    <w:rsid w:val="003A7C2D"/>
    <w:rsid w:val="003A7F7E"/>
    <w:rsid w:val="003A7FD7"/>
    <w:rsid w:val="003B0224"/>
    <w:rsid w:val="003B0405"/>
    <w:rsid w:val="003B0476"/>
    <w:rsid w:val="003B047D"/>
    <w:rsid w:val="003B04BD"/>
    <w:rsid w:val="003B055E"/>
    <w:rsid w:val="003B05D1"/>
    <w:rsid w:val="003B0695"/>
    <w:rsid w:val="003B096A"/>
    <w:rsid w:val="003B0B12"/>
    <w:rsid w:val="003B0B5D"/>
    <w:rsid w:val="003B0CAA"/>
    <w:rsid w:val="003B0D09"/>
    <w:rsid w:val="003B0E78"/>
    <w:rsid w:val="003B0EF7"/>
    <w:rsid w:val="003B1176"/>
    <w:rsid w:val="003B117B"/>
    <w:rsid w:val="003B131F"/>
    <w:rsid w:val="003B1335"/>
    <w:rsid w:val="003B13B2"/>
    <w:rsid w:val="003B1507"/>
    <w:rsid w:val="003B153A"/>
    <w:rsid w:val="003B15C4"/>
    <w:rsid w:val="003B17CD"/>
    <w:rsid w:val="003B1899"/>
    <w:rsid w:val="003B1A64"/>
    <w:rsid w:val="003B1BA0"/>
    <w:rsid w:val="003B1BC9"/>
    <w:rsid w:val="003B1C8E"/>
    <w:rsid w:val="003B1F28"/>
    <w:rsid w:val="003B21AC"/>
    <w:rsid w:val="003B22C1"/>
    <w:rsid w:val="003B22D9"/>
    <w:rsid w:val="003B22DF"/>
    <w:rsid w:val="003B2306"/>
    <w:rsid w:val="003B2346"/>
    <w:rsid w:val="003B247C"/>
    <w:rsid w:val="003B25FD"/>
    <w:rsid w:val="003B278C"/>
    <w:rsid w:val="003B2A72"/>
    <w:rsid w:val="003B2CE0"/>
    <w:rsid w:val="003B2D35"/>
    <w:rsid w:val="003B2E3E"/>
    <w:rsid w:val="003B2EF8"/>
    <w:rsid w:val="003B2FE2"/>
    <w:rsid w:val="003B30A2"/>
    <w:rsid w:val="003B3345"/>
    <w:rsid w:val="003B3487"/>
    <w:rsid w:val="003B352F"/>
    <w:rsid w:val="003B37FC"/>
    <w:rsid w:val="003B3AFD"/>
    <w:rsid w:val="003B3B59"/>
    <w:rsid w:val="003B3CAD"/>
    <w:rsid w:val="003B3E55"/>
    <w:rsid w:val="003B3E8C"/>
    <w:rsid w:val="003B3F8D"/>
    <w:rsid w:val="003B4009"/>
    <w:rsid w:val="003B4048"/>
    <w:rsid w:val="003B40C3"/>
    <w:rsid w:val="003B41C0"/>
    <w:rsid w:val="003B4268"/>
    <w:rsid w:val="003B42EB"/>
    <w:rsid w:val="003B4389"/>
    <w:rsid w:val="003B447F"/>
    <w:rsid w:val="003B44A6"/>
    <w:rsid w:val="003B459A"/>
    <w:rsid w:val="003B4636"/>
    <w:rsid w:val="003B46E8"/>
    <w:rsid w:val="003B4969"/>
    <w:rsid w:val="003B4A49"/>
    <w:rsid w:val="003B4A5E"/>
    <w:rsid w:val="003B4A8C"/>
    <w:rsid w:val="003B4B19"/>
    <w:rsid w:val="003B4D1C"/>
    <w:rsid w:val="003B4E4C"/>
    <w:rsid w:val="003B4E96"/>
    <w:rsid w:val="003B4EA7"/>
    <w:rsid w:val="003B4F0A"/>
    <w:rsid w:val="003B4FD3"/>
    <w:rsid w:val="003B5026"/>
    <w:rsid w:val="003B51D6"/>
    <w:rsid w:val="003B5221"/>
    <w:rsid w:val="003B52FD"/>
    <w:rsid w:val="003B53F4"/>
    <w:rsid w:val="003B5433"/>
    <w:rsid w:val="003B54C0"/>
    <w:rsid w:val="003B54EB"/>
    <w:rsid w:val="003B565D"/>
    <w:rsid w:val="003B5A24"/>
    <w:rsid w:val="003B5B21"/>
    <w:rsid w:val="003B5B4D"/>
    <w:rsid w:val="003B608B"/>
    <w:rsid w:val="003B6117"/>
    <w:rsid w:val="003B61B0"/>
    <w:rsid w:val="003B6357"/>
    <w:rsid w:val="003B63B4"/>
    <w:rsid w:val="003B6485"/>
    <w:rsid w:val="003B6663"/>
    <w:rsid w:val="003B667F"/>
    <w:rsid w:val="003B69B3"/>
    <w:rsid w:val="003B6B9F"/>
    <w:rsid w:val="003B6BFF"/>
    <w:rsid w:val="003B6D90"/>
    <w:rsid w:val="003B6E90"/>
    <w:rsid w:val="003B7060"/>
    <w:rsid w:val="003B7172"/>
    <w:rsid w:val="003B72D7"/>
    <w:rsid w:val="003B7382"/>
    <w:rsid w:val="003B7419"/>
    <w:rsid w:val="003B74D5"/>
    <w:rsid w:val="003B7506"/>
    <w:rsid w:val="003B75BF"/>
    <w:rsid w:val="003B760D"/>
    <w:rsid w:val="003B763A"/>
    <w:rsid w:val="003B7697"/>
    <w:rsid w:val="003B77B9"/>
    <w:rsid w:val="003B77FA"/>
    <w:rsid w:val="003B7872"/>
    <w:rsid w:val="003B788D"/>
    <w:rsid w:val="003B79A6"/>
    <w:rsid w:val="003B79C5"/>
    <w:rsid w:val="003B7B4E"/>
    <w:rsid w:val="003B7B9A"/>
    <w:rsid w:val="003B7BC2"/>
    <w:rsid w:val="003B7C32"/>
    <w:rsid w:val="003B7C36"/>
    <w:rsid w:val="003B7D1C"/>
    <w:rsid w:val="003B7D71"/>
    <w:rsid w:val="003C024B"/>
    <w:rsid w:val="003C0258"/>
    <w:rsid w:val="003C033E"/>
    <w:rsid w:val="003C03F8"/>
    <w:rsid w:val="003C04D8"/>
    <w:rsid w:val="003C0655"/>
    <w:rsid w:val="003C0746"/>
    <w:rsid w:val="003C090E"/>
    <w:rsid w:val="003C09C7"/>
    <w:rsid w:val="003C0BCC"/>
    <w:rsid w:val="003C0C42"/>
    <w:rsid w:val="003C0CCC"/>
    <w:rsid w:val="003C0D01"/>
    <w:rsid w:val="003C0D68"/>
    <w:rsid w:val="003C0FBE"/>
    <w:rsid w:val="003C1064"/>
    <w:rsid w:val="003C10CA"/>
    <w:rsid w:val="003C1179"/>
    <w:rsid w:val="003C1190"/>
    <w:rsid w:val="003C1324"/>
    <w:rsid w:val="003C144C"/>
    <w:rsid w:val="003C1655"/>
    <w:rsid w:val="003C16EF"/>
    <w:rsid w:val="003C18C7"/>
    <w:rsid w:val="003C19F6"/>
    <w:rsid w:val="003C1AA5"/>
    <w:rsid w:val="003C1C0A"/>
    <w:rsid w:val="003C1D5F"/>
    <w:rsid w:val="003C1E54"/>
    <w:rsid w:val="003C1E6A"/>
    <w:rsid w:val="003C1E7E"/>
    <w:rsid w:val="003C1FE2"/>
    <w:rsid w:val="003C224A"/>
    <w:rsid w:val="003C229A"/>
    <w:rsid w:val="003C246D"/>
    <w:rsid w:val="003C2586"/>
    <w:rsid w:val="003C2719"/>
    <w:rsid w:val="003C2773"/>
    <w:rsid w:val="003C28C5"/>
    <w:rsid w:val="003C28FE"/>
    <w:rsid w:val="003C2A08"/>
    <w:rsid w:val="003C2B40"/>
    <w:rsid w:val="003C2BE6"/>
    <w:rsid w:val="003C2C9E"/>
    <w:rsid w:val="003C2CE0"/>
    <w:rsid w:val="003C2D74"/>
    <w:rsid w:val="003C2D9B"/>
    <w:rsid w:val="003C2DED"/>
    <w:rsid w:val="003C2F65"/>
    <w:rsid w:val="003C2F93"/>
    <w:rsid w:val="003C3097"/>
    <w:rsid w:val="003C312D"/>
    <w:rsid w:val="003C3179"/>
    <w:rsid w:val="003C35EE"/>
    <w:rsid w:val="003C362E"/>
    <w:rsid w:val="003C3715"/>
    <w:rsid w:val="003C3735"/>
    <w:rsid w:val="003C3870"/>
    <w:rsid w:val="003C3965"/>
    <w:rsid w:val="003C3A52"/>
    <w:rsid w:val="003C3A5C"/>
    <w:rsid w:val="003C3A67"/>
    <w:rsid w:val="003C3AFA"/>
    <w:rsid w:val="003C3D5E"/>
    <w:rsid w:val="003C3DAA"/>
    <w:rsid w:val="003C3E4F"/>
    <w:rsid w:val="003C3F2C"/>
    <w:rsid w:val="003C3F5B"/>
    <w:rsid w:val="003C40D6"/>
    <w:rsid w:val="003C4319"/>
    <w:rsid w:val="003C4392"/>
    <w:rsid w:val="003C43DA"/>
    <w:rsid w:val="003C4444"/>
    <w:rsid w:val="003C4536"/>
    <w:rsid w:val="003C4971"/>
    <w:rsid w:val="003C498A"/>
    <w:rsid w:val="003C4AF8"/>
    <w:rsid w:val="003C5107"/>
    <w:rsid w:val="003C53FB"/>
    <w:rsid w:val="003C5411"/>
    <w:rsid w:val="003C5683"/>
    <w:rsid w:val="003C5832"/>
    <w:rsid w:val="003C5A51"/>
    <w:rsid w:val="003C5A92"/>
    <w:rsid w:val="003C5B4B"/>
    <w:rsid w:val="003C5C35"/>
    <w:rsid w:val="003C5CEB"/>
    <w:rsid w:val="003C5E0C"/>
    <w:rsid w:val="003C5FEA"/>
    <w:rsid w:val="003C637D"/>
    <w:rsid w:val="003C6397"/>
    <w:rsid w:val="003C63C6"/>
    <w:rsid w:val="003C63FA"/>
    <w:rsid w:val="003C6443"/>
    <w:rsid w:val="003C6529"/>
    <w:rsid w:val="003C653F"/>
    <w:rsid w:val="003C656C"/>
    <w:rsid w:val="003C6679"/>
    <w:rsid w:val="003C671B"/>
    <w:rsid w:val="003C675E"/>
    <w:rsid w:val="003C68D7"/>
    <w:rsid w:val="003C6901"/>
    <w:rsid w:val="003C6949"/>
    <w:rsid w:val="003C69FE"/>
    <w:rsid w:val="003C6A85"/>
    <w:rsid w:val="003C6B0A"/>
    <w:rsid w:val="003C6CD7"/>
    <w:rsid w:val="003C6D5E"/>
    <w:rsid w:val="003C6E2A"/>
    <w:rsid w:val="003C6E51"/>
    <w:rsid w:val="003C6F33"/>
    <w:rsid w:val="003C708C"/>
    <w:rsid w:val="003C7182"/>
    <w:rsid w:val="003C723F"/>
    <w:rsid w:val="003C7340"/>
    <w:rsid w:val="003C7488"/>
    <w:rsid w:val="003C7576"/>
    <w:rsid w:val="003C765C"/>
    <w:rsid w:val="003C76A5"/>
    <w:rsid w:val="003C76DB"/>
    <w:rsid w:val="003C7829"/>
    <w:rsid w:val="003C7946"/>
    <w:rsid w:val="003C7C08"/>
    <w:rsid w:val="003C7C6C"/>
    <w:rsid w:val="003C7C9F"/>
    <w:rsid w:val="003C7D57"/>
    <w:rsid w:val="003C7D7C"/>
    <w:rsid w:val="003C7E3D"/>
    <w:rsid w:val="003C7ED6"/>
    <w:rsid w:val="003D011B"/>
    <w:rsid w:val="003D0324"/>
    <w:rsid w:val="003D04B8"/>
    <w:rsid w:val="003D04E3"/>
    <w:rsid w:val="003D05D3"/>
    <w:rsid w:val="003D065B"/>
    <w:rsid w:val="003D067C"/>
    <w:rsid w:val="003D06C5"/>
    <w:rsid w:val="003D07E1"/>
    <w:rsid w:val="003D0966"/>
    <w:rsid w:val="003D0A95"/>
    <w:rsid w:val="003D0B20"/>
    <w:rsid w:val="003D0C22"/>
    <w:rsid w:val="003D0D05"/>
    <w:rsid w:val="003D0D13"/>
    <w:rsid w:val="003D0EC1"/>
    <w:rsid w:val="003D0F93"/>
    <w:rsid w:val="003D0FCF"/>
    <w:rsid w:val="003D10D4"/>
    <w:rsid w:val="003D1352"/>
    <w:rsid w:val="003D1468"/>
    <w:rsid w:val="003D1623"/>
    <w:rsid w:val="003D198B"/>
    <w:rsid w:val="003D1B0B"/>
    <w:rsid w:val="003D1B18"/>
    <w:rsid w:val="003D1C2A"/>
    <w:rsid w:val="003D1D7F"/>
    <w:rsid w:val="003D1FF0"/>
    <w:rsid w:val="003D202E"/>
    <w:rsid w:val="003D219B"/>
    <w:rsid w:val="003D23CA"/>
    <w:rsid w:val="003D26F7"/>
    <w:rsid w:val="003D2764"/>
    <w:rsid w:val="003D2768"/>
    <w:rsid w:val="003D2833"/>
    <w:rsid w:val="003D286D"/>
    <w:rsid w:val="003D2923"/>
    <w:rsid w:val="003D292E"/>
    <w:rsid w:val="003D29E4"/>
    <w:rsid w:val="003D2A22"/>
    <w:rsid w:val="003D2A8D"/>
    <w:rsid w:val="003D2AA8"/>
    <w:rsid w:val="003D2AE4"/>
    <w:rsid w:val="003D2B3B"/>
    <w:rsid w:val="003D2DA1"/>
    <w:rsid w:val="003D2E23"/>
    <w:rsid w:val="003D2E7C"/>
    <w:rsid w:val="003D2F76"/>
    <w:rsid w:val="003D3118"/>
    <w:rsid w:val="003D3135"/>
    <w:rsid w:val="003D316D"/>
    <w:rsid w:val="003D31D0"/>
    <w:rsid w:val="003D31E6"/>
    <w:rsid w:val="003D321D"/>
    <w:rsid w:val="003D3243"/>
    <w:rsid w:val="003D34CE"/>
    <w:rsid w:val="003D35B5"/>
    <w:rsid w:val="003D3622"/>
    <w:rsid w:val="003D36A9"/>
    <w:rsid w:val="003D3C05"/>
    <w:rsid w:val="003D3D44"/>
    <w:rsid w:val="003D3D86"/>
    <w:rsid w:val="003D3E86"/>
    <w:rsid w:val="003D3EC5"/>
    <w:rsid w:val="003D4002"/>
    <w:rsid w:val="003D4039"/>
    <w:rsid w:val="003D4223"/>
    <w:rsid w:val="003D4267"/>
    <w:rsid w:val="003D43C5"/>
    <w:rsid w:val="003D45A5"/>
    <w:rsid w:val="003D4628"/>
    <w:rsid w:val="003D4862"/>
    <w:rsid w:val="003D4895"/>
    <w:rsid w:val="003D48B7"/>
    <w:rsid w:val="003D4923"/>
    <w:rsid w:val="003D4CA2"/>
    <w:rsid w:val="003D4CC5"/>
    <w:rsid w:val="003D4EDE"/>
    <w:rsid w:val="003D4F20"/>
    <w:rsid w:val="003D4FD9"/>
    <w:rsid w:val="003D535C"/>
    <w:rsid w:val="003D553C"/>
    <w:rsid w:val="003D561D"/>
    <w:rsid w:val="003D5862"/>
    <w:rsid w:val="003D58C6"/>
    <w:rsid w:val="003D5C74"/>
    <w:rsid w:val="003D5CB8"/>
    <w:rsid w:val="003D5F42"/>
    <w:rsid w:val="003D6002"/>
    <w:rsid w:val="003D6075"/>
    <w:rsid w:val="003D6127"/>
    <w:rsid w:val="003D6137"/>
    <w:rsid w:val="003D6170"/>
    <w:rsid w:val="003D64B6"/>
    <w:rsid w:val="003D6512"/>
    <w:rsid w:val="003D6588"/>
    <w:rsid w:val="003D6767"/>
    <w:rsid w:val="003D69CE"/>
    <w:rsid w:val="003D6C27"/>
    <w:rsid w:val="003D6C39"/>
    <w:rsid w:val="003D6E18"/>
    <w:rsid w:val="003D6FB9"/>
    <w:rsid w:val="003D7016"/>
    <w:rsid w:val="003D71A9"/>
    <w:rsid w:val="003D7260"/>
    <w:rsid w:val="003D729C"/>
    <w:rsid w:val="003D73B9"/>
    <w:rsid w:val="003D7402"/>
    <w:rsid w:val="003D7418"/>
    <w:rsid w:val="003D77B5"/>
    <w:rsid w:val="003D7B7F"/>
    <w:rsid w:val="003E0180"/>
    <w:rsid w:val="003E0375"/>
    <w:rsid w:val="003E053F"/>
    <w:rsid w:val="003E0733"/>
    <w:rsid w:val="003E08D3"/>
    <w:rsid w:val="003E090D"/>
    <w:rsid w:val="003E0AA0"/>
    <w:rsid w:val="003E0C52"/>
    <w:rsid w:val="003E0CB8"/>
    <w:rsid w:val="003E0CC9"/>
    <w:rsid w:val="003E11EE"/>
    <w:rsid w:val="003E128D"/>
    <w:rsid w:val="003E12D8"/>
    <w:rsid w:val="003E12DB"/>
    <w:rsid w:val="003E13CB"/>
    <w:rsid w:val="003E1434"/>
    <w:rsid w:val="003E14A9"/>
    <w:rsid w:val="003E1553"/>
    <w:rsid w:val="003E179A"/>
    <w:rsid w:val="003E18AD"/>
    <w:rsid w:val="003E199D"/>
    <w:rsid w:val="003E1A3A"/>
    <w:rsid w:val="003E1BDF"/>
    <w:rsid w:val="003E1BF7"/>
    <w:rsid w:val="003E1EE7"/>
    <w:rsid w:val="003E1F31"/>
    <w:rsid w:val="003E20A8"/>
    <w:rsid w:val="003E2159"/>
    <w:rsid w:val="003E221E"/>
    <w:rsid w:val="003E2371"/>
    <w:rsid w:val="003E246D"/>
    <w:rsid w:val="003E26DD"/>
    <w:rsid w:val="003E2748"/>
    <w:rsid w:val="003E28E7"/>
    <w:rsid w:val="003E2AFC"/>
    <w:rsid w:val="003E2BC6"/>
    <w:rsid w:val="003E2CF4"/>
    <w:rsid w:val="003E2CF5"/>
    <w:rsid w:val="003E2D9F"/>
    <w:rsid w:val="003E2E35"/>
    <w:rsid w:val="003E2F54"/>
    <w:rsid w:val="003E2FBC"/>
    <w:rsid w:val="003E30B3"/>
    <w:rsid w:val="003E3280"/>
    <w:rsid w:val="003E32D8"/>
    <w:rsid w:val="003E34C2"/>
    <w:rsid w:val="003E358A"/>
    <w:rsid w:val="003E367F"/>
    <w:rsid w:val="003E368C"/>
    <w:rsid w:val="003E3698"/>
    <w:rsid w:val="003E3895"/>
    <w:rsid w:val="003E3A10"/>
    <w:rsid w:val="003E3CB7"/>
    <w:rsid w:val="003E3D92"/>
    <w:rsid w:val="003E3E04"/>
    <w:rsid w:val="003E3E24"/>
    <w:rsid w:val="003E3ED9"/>
    <w:rsid w:val="003E3F6B"/>
    <w:rsid w:val="003E3F85"/>
    <w:rsid w:val="003E4005"/>
    <w:rsid w:val="003E4194"/>
    <w:rsid w:val="003E4203"/>
    <w:rsid w:val="003E4449"/>
    <w:rsid w:val="003E4551"/>
    <w:rsid w:val="003E4609"/>
    <w:rsid w:val="003E4677"/>
    <w:rsid w:val="003E47C1"/>
    <w:rsid w:val="003E4953"/>
    <w:rsid w:val="003E49E7"/>
    <w:rsid w:val="003E4B0D"/>
    <w:rsid w:val="003E4B47"/>
    <w:rsid w:val="003E4BAD"/>
    <w:rsid w:val="003E4C22"/>
    <w:rsid w:val="003E4D8C"/>
    <w:rsid w:val="003E4EA4"/>
    <w:rsid w:val="003E4F13"/>
    <w:rsid w:val="003E5066"/>
    <w:rsid w:val="003E50DC"/>
    <w:rsid w:val="003E519F"/>
    <w:rsid w:val="003E54C4"/>
    <w:rsid w:val="003E55A2"/>
    <w:rsid w:val="003E5645"/>
    <w:rsid w:val="003E577D"/>
    <w:rsid w:val="003E57F8"/>
    <w:rsid w:val="003E59E7"/>
    <w:rsid w:val="003E5C63"/>
    <w:rsid w:val="003E5D83"/>
    <w:rsid w:val="003E5DEB"/>
    <w:rsid w:val="003E5E0A"/>
    <w:rsid w:val="003E5F50"/>
    <w:rsid w:val="003E619D"/>
    <w:rsid w:val="003E633B"/>
    <w:rsid w:val="003E63A9"/>
    <w:rsid w:val="003E65D6"/>
    <w:rsid w:val="003E68CA"/>
    <w:rsid w:val="003E6B2E"/>
    <w:rsid w:val="003E6C76"/>
    <w:rsid w:val="003E6D98"/>
    <w:rsid w:val="003E6EC4"/>
    <w:rsid w:val="003E7296"/>
    <w:rsid w:val="003E733D"/>
    <w:rsid w:val="003E743D"/>
    <w:rsid w:val="003E7494"/>
    <w:rsid w:val="003E74BC"/>
    <w:rsid w:val="003E76A6"/>
    <w:rsid w:val="003E76C7"/>
    <w:rsid w:val="003E798E"/>
    <w:rsid w:val="003E7B12"/>
    <w:rsid w:val="003E7C88"/>
    <w:rsid w:val="003E7E9A"/>
    <w:rsid w:val="003E7ED6"/>
    <w:rsid w:val="003F0007"/>
    <w:rsid w:val="003F009C"/>
    <w:rsid w:val="003F0154"/>
    <w:rsid w:val="003F0272"/>
    <w:rsid w:val="003F036D"/>
    <w:rsid w:val="003F08D6"/>
    <w:rsid w:val="003F094A"/>
    <w:rsid w:val="003F0A45"/>
    <w:rsid w:val="003F0DA1"/>
    <w:rsid w:val="003F0FA1"/>
    <w:rsid w:val="003F1233"/>
    <w:rsid w:val="003F135E"/>
    <w:rsid w:val="003F13DA"/>
    <w:rsid w:val="003F1459"/>
    <w:rsid w:val="003F145B"/>
    <w:rsid w:val="003F14A9"/>
    <w:rsid w:val="003F156A"/>
    <w:rsid w:val="003F15E7"/>
    <w:rsid w:val="003F176C"/>
    <w:rsid w:val="003F17C0"/>
    <w:rsid w:val="003F17D8"/>
    <w:rsid w:val="003F17F3"/>
    <w:rsid w:val="003F1881"/>
    <w:rsid w:val="003F197D"/>
    <w:rsid w:val="003F199A"/>
    <w:rsid w:val="003F1AB2"/>
    <w:rsid w:val="003F1B4A"/>
    <w:rsid w:val="003F1CCD"/>
    <w:rsid w:val="003F1D1B"/>
    <w:rsid w:val="003F1DD3"/>
    <w:rsid w:val="003F1EA9"/>
    <w:rsid w:val="003F1EFA"/>
    <w:rsid w:val="003F1F39"/>
    <w:rsid w:val="003F2010"/>
    <w:rsid w:val="003F205B"/>
    <w:rsid w:val="003F229B"/>
    <w:rsid w:val="003F22A4"/>
    <w:rsid w:val="003F2352"/>
    <w:rsid w:val="003F23EF"/>
    <w:rsid w:val="003F246A"/>
    <w:rsid w:val="003F25F3"/>
    <w:rsid w:val="003F26E6"/>
    <w:rsid w:val="003F27B7"/>
    <w:rsid w:val="003F2A29"/>
    <w:rsid w:val="003F2A91"/>
    <w:rsid w:val="003F2BB4"/>
    <w:rsid w:val="003F2D87"/>
    <w:rsid w:val="003F2D8E"/>
    <w:rsid w:val="003F2FCB"/>
    <w:rsid w:val="003F303D"/>
    <w:rsid w:val="003F30E0"/>
    <w:rsid w:val="003F31B6"/>
    <w:rsid w:val="003F3256"/>
    <w:rsid w:val="003F3277"/>
    <w:rsid w:val="003F32B4"/>
    <w:rsid w:val="003F32D3"/>
    <w:rsid w:val="003F3331"/>
    <w:rsid w:val="003F3456"/>
    <w:rsid w:val="003F35A7"/>
    <w:rsid w:val="003F3704"/>
    <w:rsid w:val="003F3952"/>
    <w:rsid w:val="003F3A69"/>
    <w:rsid w:val="003F3BA3"/>
    <w:rsid w:val="003F3BBC"/>
    <w:rsid w:val="003F3C83"/>
    <w:rsid w:val="003F3FD8"/>
    <w:rsid w:val="003F4103"/>
    <w:rsid w:val="003F4151"/>
    <w:rsid w:val="003F4277"/>
    <w:rsid w:val="003F4595"/>
    <w:rsid w:val="003F4807"/>
    <w:rsid w:val="003F4977"/>
    <w:rsid w:val="003F49CF"/>
    <w:rsid w:val="003F4EC0"/>
    <w:rsid w:val="003F4EFF"/>
    <w:rsid w:val="003F4F2A"/>
    <w:rsid w:val="003F5143"/>
    <w:rsid w:val="003F519E"/>
    <w:rsid w:val="003F5425"/>
    <w:rsid w:val="003F56F8"/>
    <w:rsid w:val="003F5728"/>
    <w:rsid w:val="003F5794"/>
    <w:rsid w:val="003F5D93"/>
    <w:rsid w:val="003F5E95"/>
    <w:rsid w:val="003F5F11"/>
    <w:rsid w:val="003F5F1C"/>
    <w:rsid w:val="003F5F3C"/>
    <w:rsid w:val="003F5F6E"/>
    <w:rsid w:val="003F5F7C"/>
    <w:rsid w:val="003F62BB"/>
    <w:rsid w:val="003F637A"/>
    <w:rsid w:val="003F639A"/>
    <w:rsid w:val="003F655B"/>
    <w:rsid w:val="003F68BE"/>
    <w:rsid w:val="003F6A69"/>
    <w:rsid w:val="003F6CBF"/>
    <w:rsid w:val="003F6E20"/>
    <w:rsid w:val="003F6F0A"/>
    <w:rsid w:val="003F70C5"/>
    <w:rsid w:val="003F7104"/>
    <w:rsid w:val="003F72D0"/>
    <w:rsid w:val="003F73AE"/>
    <w:rsid w:val="003F73DF"/>
    <w:rsid w:val="003F7536"/>
    <w:rsid w:val="003F76C2"/>
    <w:rsid w:val="003F7927"/>
    <w:rsid w:val="003F7966"/>
    <w:rsid w:val="003F7BC5"/>
    <w:rsid w:val="003F7BF6"/>
    <w:rsid w:val="003F7CD6"/>
    <w:rsid w:val="003F7D50"/>
    <w:rsid w:val="003F7E92"/>
    <w:rsid w:val="003F7F24"/>
    <w:rsid w:val="003F7F93"/>
    <w:rsid w:val="003FFBBD"/>
    <w:rsid w:val="00400043"/>
    <w:rsid w:val="0040017D"/>
    <w:rsid w:val="004005BC"/>
    <w:rsid w:val="0040076B"/>
    <w:rsid w:val="0040087E"/>
    <w:rsid w:val="00400917"/>
    <w:rsid w:val="004009FC"/>
    <w:rsid w:val="00400C46"/>
    <w:rsid w:val="00401008"/>
    <w:rsid w:val="004010DC"/>
    <w:rsid w:val="00401198"/>
    <w:rsid w:val="004011B5"/>
    <w:rsid w:val="0040120A"/>
    <w:rsid w:val="0040129C"/>
    <w:rsid w:val="0040131C"/>
    <w:rsid w:val="00401672"/>
    <w:rsid w:val="004017FA"/>
    <w:rsid w:val="004018D8"/>
    <w:rsid w:val="0040190D"/>
    <w:rsid w:val="0040196F"/>
    <w:rsid w:val="00401B46"/>
    <w:rsid w:val="00401B5C"/>
    <w:rsid w:val="00401B67"/>
    <w:rsid w:val="00401CF4"/>
    <w:rsid w:val="00401D45"/>
    <w:rsid w:val="00401F07"/>
    <w:rsid w:val="00401F5B"/>
    <w:rsid w:val="00401F6C"/>
    <w:rsid w:val="00401FE1"/>
    <w:rsid w:val="004021CD"/>
    <w:rsid w:val="004021F4"/>
    <w:rsid w:val="00402238"/>
    <w:rsid w:val="004022FE"/>
    <w:rsid w:val="00402597"/>
    <w:rsid w:val="00402625"/>
    <w:rsid w:val="00402774"/>
    <w:rsid w:val="0040288C"/>
    <w:rsid w:val="00402928"/>
    <w:rsid w:val="0040295C"/>
    <w:rsid w:val="004029B1"/>
    <w:rsid w:val="00402A05"/>
    <w:rsid w:val="00402A7D"/>
    <w:rsid w:val="00402AEE"/>
    <w:rsid w:val="00402B1D"/>
    <w:rsid w:val="00402C9A"/>
    <w:rsid w:val="00403071"/>
    <w:rsid w:val="0040307E"/>
    <w:rsid w:val="00403198"/>
    <w:rsid w:val="00403210"/>
    <w:rsid w:val="00403262"/>
    <w:rsid w:val="0040336B"/>
    <w:rsid w:val="004033E3"/>
    <w:rsid w:val="00403426"/>
    <w:rsid w:val="00403608"/>
    <w:rsid w:val="00403727"/>
    <w:rsid w:val="004037B9"/>
    <w:rsid w:val="00403874"/>
    <w:rsid w:val="00403A1D"/>
    <w:rsid w:val="0040401F"/>
    <w:rsid w:val="0040423E"/>
    <w:rsid w:val="00404276"/>
    <w:rsid w:val="00404381"/>
    <w:rsid w:val="0040458C"/>
    <w:rsid w:val="004046DB"/>
    <w:rsid w:val="00404777"/>
    <w:rsid w:val="004047EC"/>
    <w:rsid w:val="0040487A"/>
    <w:rsid w:val="00404C1A"/>
    <w:rsid w:val="00404CF1"/>
    <w:rsid w:val="00404D34"/>
    <w:rsid w:val="00404E43"/>
    <w:rsid w:val="00404E8D"/>
    <w:rsid w:val="00405039"/>
    <w:rsid w:val="004051F3"/>
    <w:rsid w:val="00405215"/>
    <w:rsid w:val="0040537D"/>
    <w:rsid w:val="00405397"/>
    <w:rsid w:val="004054C4"/>
    <w:rsid w:val="0040585E"/>
    <w:rsid w:val="00405890"/>
    <w:rsid w:val="00405937"/>
    <w:rsid w:val="00405A55"/>
    <w:rsid w:val="00405A66"/>
    <w:rsid w:val="00405B04"/>
    <w:rsid w:val="00405C81"/>
    <w:rsid w:val="00405DB5"/>
    <w:rsid w:val="00405E77"/>
    <w:rsid w:val="00406375"/>
    <w:rsid w:val="004063A0"/>
    <w:rsid w:val="00406770"/>
    <w:rsid w:val="00406A15"/>
    <w:rsid w:val="00406B46"/>
    <w:rsid w:val="00406C11"/>
    <w:rsid w:val="00406C23"/>
    <w:rsid w:val="00406F3E"/>
    <w:rsid w:val="00406FF2"/>
    <w:rsid w:val="00407157"/>
    <w:rsid w:val="00407291"/>
    <w:rsid w:val="00407337"/>
    <w:rsid w:val="0040748B"/>
    <w:rsid w:val="004076BD"/>
    <w:rsid w:val="00407764"/>
    <w:rsid w:val="00407797"/>
    <w:rsid w:val="004077FB"/>
    <w:rsid w:val="004078DF"/>
    <w:rsid w:val="00407B0D"/>
    <w:rsid w:val="00407CAA"/>
    <w:rsid w:val="00407D77"/>
    <w:rsid w:val="00407D99"/>
    <w:rsid w:val="00407E46"/>
    <w:rsid w:val="00407F6D"/>
    <w:rsid w:val="00407F9A"/>
    <w:rsid w:val="004106FA"/>
    <w:rsid w:val="004107AB"/>
    <w:rsid w:val="00410824"/>
    <w:rsid w:val="0041086C"/>
    <w:rsid w:val="004108EA"/>
    <w:rsid w:val="004109B7"/>
    <w:rsid w:val="00410A21"/>
    <w:rsid w:val="00410A88"/>
    <w:rsid w:val="00410B27"/>
    <w:rsid w:val="00410B66"/>
    <w:rsid w:val="00410CF7"/>
    <w:rsid w:val="00410D48"/>
    <w:rsid w:val="00410DAD"/>
    <w:rsid w:val="00410DE3"/>
    <w:rsid w:val="00410E05"/>
    <w:rsid w:val="00410ECF"/>
    <w:rsid w:val="00410F58"/>
    <w:rsid w:val="00410FB9"/>
    <w:rsid w:val="0041119D"/>
    <w:rsid w:val="004112B4"/>
    <w:rsid w:val="004116C2"/>
    <w:rsid w:val="00411768"/>
    <w:rsid w:val="004117FC"/>
    <w:rsid w:val="00411809"/>
    <w:rsid w:val="004118EE"/>
    <w:rsid w:val="004119A5"/>
    <w:rsid w:val="00411AA0"/>
    <w:rsid w:val="00412084"/>
    <w:rsid w:val="004120FA"/>
    <w:rsid w:val="0041237C"/>
    <w:rsid w:val="0041243D"/>
    <w:rsid w:val="00412681"/>
    <w:rsid w:val="00412686"/>
    <w:rsid w:val="004126AC"/>
    <w:rsid w:val="004128F5"/>
    <w:rsid w:val="00412B34"/>
    <w:rsid w:val="00412B75"/>
    <w:rsid w:val="00412BAE"/>
    <w:rsid w:val="00412BCC"/>
    <w:rsid w:val="00412BDA"/>
    <w:rsid w:val="00412C00"/>
    <w:rsid w:val="00412CA5"/>
    <w:rsid w:val="00412D08"/>
    <w:rsid w:val="00412EB0"/>
    <w:rsid w:val="00412F76"/>
    <w:rsid w:val="00413111"/>
    <w:rsid w:val="0041311C"/>
    <w:rsid w:val="004131BC"/>
    <w:rsid w:val="00413440"/>
    <w:rsid w:val="00413752"/>
    <w:rsid w:val="004137E3"/>
    <w:rsid w:val="004137F1"/>
    <w:rsid w:val="00413809"/>
    <w:rsid w:val="00413A26"/>
    <w:rsid w:val="00413A9D"/>
    <w:rsid w:val="00413AFB"/>
    <w:rsid w:val="00413D37"/>
    <w:rsid w:val="00413E08"/>
    <w:rsid w:val="00413E21"/>
    <w:rsid w:val="00413FFA"/>
    <w:rsid w:val="0041404D"/>
    <w:rsid w:val="004140C2"/>
    <w:rsid w:val="004141DA"/>
    <w:rsid w:val="004142EA"/>
    <w:rsid w:val="0041451D"/>
    <w:rsid w:val="0041478E"/>
    <w:rsid w:val="00414825"/>
    <w:rsid w:val="004148F1"/>
    <w:rsid w:val="00414933"/>
    <w:rsid w:val="00414B6C"/>
    <w:rsid w:val="00414C6A"/>
    <w:rsid w:val="00414D85"/>
    <w:rsid w:val="00414E10"/>
    <w:rsid w:val="00414E68"/>
    <w:rsid w:val="00414F88"/>
    <w:rsid w:val="00414FC8"/>
    <w:rsid w:val="0041538B"/>
    <w:rsid w:val="0041546D"/>
    <w:rsid w:val="0041581A"/>
    <w:rsid w:val="00415885"/>
    <w:rsid w:val="004158A6"/>
    <w:rsid w:val="00415956"/>
    <w:rsid w:val="00415B3C"/>
    <w:rsid w:val="00415B9F"/>
    <w:rsid w:val="00415C6E"/>
    <w:rsid w:val="00415D00"/>
    <w:rsid w:val="00415DDD"/>
    <w:rsid w:val="00415F5B"/>
    <w:rsid w:val="00416115"/>
    <w:rsid w:val="00416213"/>
    <w:rsid w:val="00416289"/>
    <w:rsid w:val="004163F1"/>
    <w:rsid w:val="00416517"/>
    <w:rsid w:val="004165B6"/>
    <w:rsid w:val="00416605"/>
    <w:rsid w:val="00416902"/>
    <w:rsid w:val="00416BF4"/>
    <w:rsid w:val="00416CE4"/>
    <w:rsid w:val="00416E62"/>
    <w:rsid w:val="00416F14"/>
    <w:rsid w:val="00416FDB"/>
    <w:rsid w:val="00417321"/>
    <w:rsid w:val="004173AA"/>
    <w:rsid w:val="00417427"/>
    <w:rsid w:val="00417431"/>
    <w:rsid w:val="0041777D"/>
    <w:rsid w:val="0041788C"/>
    <w:rsid w:val="0041791A"/>
    <w:rsid w:val="00417A56"/>
    <w:rsid w:val="00417AA7"/>
    <w:rsid w:val="00417ADC"/>
    <w:rsid w:val="00417BB1"/>
    <w:rsid w:val="00417C6C"/>
    <w:rsid w:val="00417D86"/>
    <w:rsid w:val="00420103"/>
    <w:rsid w:val="004202A1"/>
    <w:rsid w:val="00420483"/>
    <w:rsid w:val="0042067A"/>
    <w:rsid w:val="004206D6"/>
    <w:rsid w:val="00420721"/>
    <w:rsid w:val="00420805"/>
    <w:rsid w:val="004209DE"/>
    <w:rsid w:val="004209F7"/>
    <w:rsid w:val="00420A06"/>
    <w:rsid w:val="00420B0F"/>
    <w:rsid w:val="00420B7E"/>
    <w:rsid w:val="00420BB3"/>
    <w:rsid w:val="00420BC6"/>
    <w:rsid w:val="00420D17"/>
    <w:rsid w:val="00420D53"/>
    <w:rsid w:val="00420D72"/>
    <w:rsid w:val="00420E75"/>
    <w:rsid w:val="00420F0F"/>
    <w:rsid w:val="00420F1E"/>
    <w:rsid w:val="00420FC8"/>
    <w:rsid w:val="00421011"/>
    <w:rsid w:val="0042102C"/>
    <w:rsid w:val="00421110"/>
    <w:rsid w:val="0042119C"/>
    <w:rsid w:val="00421281"/>
    <w:rsid w:val="00421328"/>
    <w:rsid w:val="0042158F"/>
    <w:rsid w:val="0042161B"/>
    <w:rsid w:val="0042171D"/>
    <w:rsid w:val="0042183A"/>
    <w:rsid w:val="00421854"/>
    <w:rsid w:val="0042195A"/>
    <w:rsid w:val="00421A63"/>
    <w:rsid w:val="00421A67"/>
    <w:rsid w:val="00421B09"/>
    <w:rsid w:val="00421B23"/>
    <w:rsid w:val="00421CED"/>
    <w:rsid w:val="00421DDB"/>
    <w:rsid w:val="00421E0C"/>
    <w:rsid w:val="00421E19"/>
    <w:rsid w:val="00421E36"/>
    <w:rsid w:val="00421FCB"/>
    <w:rsid w:val="0042203A"/>
    <w:rsid w:val="00422313"/>
    <w:rsid w:val="00422331"/>
    <w:rsid w:val="004228AA"/>
    <w:rsid w:val="00422950"/>
    <w:rsid w:val="00422B66"/>
    <w:rsid w:val="00422EC0"/>
    <w:rsid w:val="00422F5B"/>
    <w:rsid w:val="0042305E"/>
    <w:rsid w:val="004231BE"/>
    <w:rsid w:val="0042325C"/>
    <w:rsid w:val="00423355"/>
    <w:rsid w:val="00423413"/>
    <w:rsid w:val="004234E5"/>
    <w:rsid w:val="00423506"/>
    <w:rsid w:val="004236FF"/>
    <w:rsid w:val="0042374F"/>
    <w:rsid w:val="00423AD5"/>
    <w:rsid w:val="00423D00"/>
    <w:rsid w:val="00423F2C"/>
    <w:rsid w:val="00423F37"/>
    <w:rsid w:val="004240AC"/>
    <w:rsid w:val="004240B4"/>
    <w:rsid w:val="004244B9"/>
    <w:rsid w:val="0042463D"/>
    <w:rsid w:val="00424847"/>
    <w:rsid w:val="00424C15"/>
    <w:rsid w:val="00424C2E"/>
    <w:rsid w:val="00424CD0"/>
    <w:rsid w:val="00424FF6"/>
    <w:rsid w:val="004250C1"/>
    <w:rsid w:val="0042512C"/>
    <w:rsid w:val="00425158"/>
    <w:rsid w:val="004251EB"/>
    <w:rsid w:val="00425252"/>
    <w:rsid w:val="0042537B"/>
    <w:rsid w:val="004254B9"/>
    <w:rsid w:val="0042557A"/>
    <w:rsid w:val="00425603"/>
    <w:rsid w:val="00425651"/>
    <w:rsid w:val="004256B2"/>
    <w:rsid w:val="00425958"/>
    <w:rsid w:val="00425969"/>
    <w:rsid w:val="00425A54"/>
    <w:rsid w:val="00425AF8"/>
    <w:rsid w:val="00425CC8"/>
    <w:rsid w:val="00425ED0"/>
    <w:rsid w:val="00425F95"/>
    <w:rsid w:val="00425FBD"/>
    <w:rsid w:val="0042602B"/>
    <w:rsid w:val="004260D9"/>
    <w:rsid w:val="004262E2"/>
    <w:rsid w:val="0042635A"/>
    <w:rsid w:val="004263E7"/>
    <w:rsid w:val="004265EA"/>
    <w:rsid w:val="00426982"/>
    <w:rsid w:val="00426D3A"/>
    <w:rsid w:val="00426D5D"/>
    <w:rsid w:val="00426D67"/>
    <w:rsid w:val="00426D92"/>
    <w:rsid w:val="00426DCC"/>
    <w:rsid w:val="00426F24"/>
    <w:rsid w:val="00426F92"/>
    <w:rsid w:val="0042717E"/>
    <w:rsid w:val="00427187"/>
    <w:rsid w:val="00427334"/>
    <w:rsid w:val="004275E4"/>
    <w:rsid w:val="004277DD"/>
    <w:rsid w:val="00427816"/>
    <w:rsid w:val="00427842"/>
    <w:rsid w:val="00427858"/>
    <w:rsid w:val="00427985"/>
    <w:rsid w:val="004279A6"/>
    <w:rsid w:val="004279FA"/>
    <w:rsid w:val="00427A2B"/>
    <w:rsid w:val="00427A3D"/>
    <w:rsid w:val="00427C03"/>
    <w:rsid w:val="00427DE0"/>
    <w:rsid w:val="00427ED9"/>
    <w:rsid w:val="00427F4E"/>
    <w:rsid w:val="00427FF6"/>
    <w:rsid w:val="004300B9"/>
    <w:rsid w:val="0043048C"/>
    <w:rsid w:val="0043063F"/>
    <w:rsid w:val="00430656"/>
    <w:rsid w:val="0043075E"/>
    <w:rsid w:val="004307AD"/>
    <w:rsid w:val="00430815"/>
    <w:rsid w:val="004309AD"/>
    <w:rsid w:val="004309DD"/>
    <w:rsid w:val="00430B8F"/>
    <w:rsid w:val="00430BED"/>
    <w:rsid w:val="00430C6C"/>
    <w:rsid w:val="00430E77"/>
    <w:rsid w:val="00430EB7"/>
    <w:rsid w:val="00430FAF"/>
    <w:rsid w:val="00431002"/>
    <w:rsid w:val="004311F0"/>
    <w:rsid w:val="00431413"/>
    <w:rsid w:val="004314FB"/>
    <w:rsid w:val="00431532"/>
    <w:rsid w:val="00431542"/>
    <w:rsid w:val="0043170D"/>
    <w:rsid w:val="00431781"/>
    <w:rsid w:val="00431B3E"/>
    <w:rsid w:val="00431C23"/>
    <w:rsid w:val="00431DCA"/>
    <w:rsid w:val="00431EAC"/>
    <w:rsid w:val="00431FBB"/>
    <w:rsid w:val="0043208A"/>
    <w:rsid w:val="00432146"/>
    <w:rsid w:val="004324AA"/>
    <w:rsid w:val="00432817"/>
    <w:rsid w:val="004329B8"/>
    <w:rsid w:val="004329F8"/>
    <w:rsid w:val="00432BA2"/>
    <w:rsid w:val="00432BB1"/>
    <w:rsid w:val="00432F48"/>
    <w:rsid w:val="004331F0"/>
    <w:rsid w:val="00433238"/>
    <w:rsid w:val="004334B8"/>
    <w:rsid w:val="00433506"/>
    <w:rsid w:val="004335AB"/>
    <w:rsid w:val="00433606"/>
    <w:rsid w:val="004336D6"/>
    <w:rsid w:val="004337CC"/>
    <w:rsid w:val="00433AA8"/>
    <w:rsid w:val="00433DE2"/>
    <w:rsid w:val="00433DF3"/>
    <w:rsid w:val="00433E3E"/>
    <w:rsid w:val="00433F02"/>
    <w:rsid w:val="00434177"/>
    <w:rsid w:val="004341F7"/>
    <w:rsid w:val="00434316"/>
    <w:rsid w:val="004343B8"/>
    <w:rsid w:val="00434467"/>
    <w:rsid w:val="00434480"/>
    <w:rsid w:val="0043466F"/>
    <w:rsid w:val="00434768"/>
    <w:rsid w:val="0043493E"/>
    <w:rsid w:val="00434B22"/>
    <w:rsid w:val="00434DB4"/>
    <w:rsid w:val="00434E8B"/>
    <w:rsid w:val="00434F76"/>
    <w:rsid w:val="004350D0"/>
    <w:rsid w:val="004355F7"/>
    <w:rsid w:val="004358D3"/>
    <w:rsid w:val="004359A2"/>
    <w:rsid w:val="00435A93"/>
    <w:rsid w:val="00435C1F"/>
    <w:rsid w:val="00435CC4"/>
    <w:rsid w:val="00435D18"/>
    <w:rsid w:val="00435D1A"/>
    <w:rsid w:val="00435DD8"/>
    <w:rsid w:val="00435E3F"/>
    <w:rsid w:val="00435F69"/>
    <w:rsid w:val="00435F6E"/>
    <w:rsid w:val="00436066"/>
    <w:rsid w:val="00436141"/>
    <w:rsid w:val="004363DD"/>
    <w:rsid w:val="004364B4"/>
    <w:rsid w:val="004364F8"/>
    <w:rsid w:val="00436699"/>
    <w:rsid w:val="00436957"/>
    <w:rsid w:val="004369DB"/>
    <w:rsid w:val="00436BE6"/>
    <w:rsid w:val="00436C2F"/>
    <w:rsid w:val="00436CFB"/>
    <w:rsid w:val="00436D3C"/>
    <w:rsid w:val="00436E0D"/>
    <w:rsid w:val="0043705A"/>
    <w:rsid w:val="004370D7"/>
    <w:rsid w:val="00437377"/>
    <w:rsid w:val="0043749A"/>
    <w:rsid w:val="004374E1"/>
    <w:rsid w:val="004374E2"/>
    <w:rsid w:val="004374F6"/>
    <w:rsid w:val="004376C5"/>
    <w:rsid w:val="0043787D"/>
    <w:rsid w:val="004378A1"/>
    <w:rsid w:val="00437A88"/>
    <w:rsid w:val="00437AAA"/>
    <w:rsid w:val="00437B06"/>
    <w:rsid w:val="00437D94"/>
    <w:rsid w:val="00437E2A"/>
    <w:rsid w:val="00437E4F"/>
    <w:rsid w:val="00437E9F"/>
    <w:rsid w:val="00437EDA"/>
    <w:rsid w:val="00437FD1"/>
    <w:rsid w:val="004401D9"/>
    <w:rsid w:val="0044022A"/>
    <w:rsid w:val="00440463"/>
    <w:rsid w:val="004405E5"/>
    <w:rsid w:val="0044068B"/>
    <w:rsid w:val="00440891"/>
    <w:rsid w:val="00440A3E"/>
    <w:rsid w:val="00440ADC"/>
    <w:rsid w:val="00440C65"/>
    <w:rsid w:val="00440CAF"/>
    <w:rsid w:val="00440CBF"/>
    <w:rsid w:val="00440D7D"/>
    <w:rsid w:val="00440F35"/>
    <w:rsid w:val="004411FE"/>
    <w:rsid w:val="0044164A"/>
    <w:rsid w:val="00441653"/>
    <w:rsid w:val="00441894"/>
    <w:rsid w:val="004418AE"/>
    <w:rsid w:val="00441A87"/>
    <w:rsid w:val="00441ACE"/>
    <w:rsid w:val="00441AEB"/>
    <w:rsid w:val="00441CBC"/>
    <w:rsid w:val="00441DF0"/>
    <w:rsid w:val="00441EBE"/>
    <w:rsid w:val="00442070"/>
    <w:rsid w:val="00442381"/>
    <w:rsid w:val="00442396"/>
    <w:rsid w:val="00442769"/>
    <w:rsid w:val="00442778"/>
    <w:rsid w:val="00442B8D"/>
    <w:rsid w:val="00442BB2"/>
    <w:rsid w:val="00442C90"/>
    <w:rsid w:val="00442E61"/>
    <w:rsid w:val="00442EB5"/>
    <w:rsid w:val="0044315C"/>
    <w:rsid w:val="004431A1"/>
    <w:rsid w:val="0044322C"/>
    <w:rsid w:val="00443252"/>
    <w:rsid w:val="00443280"/>
    <w:rsid w:val="004433C3"/>
    <w:rsid w:val="0044354A"/>
    <w:rsid w:val="00443571"/>
    <w:rsid w:val="0044375A"/>
    <w:rsid w:val="00443774"/>
    <w:rsid w:val="004437C4"/>
    <w:rsid w:val="00443979"/>
    <w:rsid w:val="00443B53"/>
    <w:rsid w:val="00443D76"/>
    <w:rsid w:val="00443D7C"/>
    <w:rsid w:val="00443E46"/>
    <w:rsid w:val="00443F2B"/>
    <w:rsid w:val="00443F45"/>
    <w:rsid w:val="00443FAB"/>
    <w:rsid w:val="00443FF5"/>
    <w:rsid w:val="00443FF8"/>
    <w:rsid w:val="00443FFC"/>
    <w:rsid w:val="00444093"/>
    <w:rsid w:val="00444665"/>
    <w:rsid w:val="0044469B"/>
    <w:rsid w:val="0044475C"/>
    <w:rsid w:val="004449AE"/>
    <w:rsid w:val="00444BB7"/>
    <w:rsid w:val="00444E82"/>
    <w:rsid w:val="004450E4"/>
    <w:rsid w:val="004450EB"/>
    <w:rsid w:val="0044540D"/>
    <w:rsid w:val="004454BC"/>
    <w:rsid w:val="0044554A"/>
    <w:rsid w:val="00445553"/>
    <w:rsid w:val="004457B6"/>
    <w:rsid w:val="00445842"/>
    <w:rsid w:val="0044588B"/>
    <w:rsid w:val="004458C5"/>
    <w:rsid w:val="00445A3D"/>
    <w:rsid w:val="00445B6F"/>
    <w:rsid w:val="00445EED"/>
    <w:rsid w:val="004461A0"/>
    <w:rsid w:val="004465AF"/>
    <w:rsid w:val="00446619"/>
    <w:rsid w:val="00446665"/>
    <w:rsid w:val="004466B8"/>
    <w:rsid w:val="004467CF"/>
    <w:rsid w:val="004467EC"/>
    <w:rsid w:val="004468E9"/>
    <w:rsid w:val="0044698A"/>
    <w:rsid w:val="00446A7C"/>
    <w:rsid w:val="00446BB7"/>
    <w:rsid w:val="00446DAF"/>
    <w:rsid w:val="00446DDC"/>
    <w:rsid w:val="00446ED2"/>
    <w:rsid w:val="00446F07"/>
    <w:rsid w:val="00446FF7"/>
    <w:rsid w:val="00447015"/>
    <w:rsid w:val="00447058"/>
    <w:rsid w:val="004470E4"/>
    <w:rsid w:val="004470FE"/>
    <w:rsid w:val="0044727E"/>
    <w:rsid w:val="00447301"/>
    <w:rsid w:val="004474D9"/>
    <w:rsid w:val="004475C4"/>
    <w:rsid w:val="00447642"/>
    <w:rsid w:val="00447730"/>
    <w:rsid w:val="004478B5"/>
    <w:rsid w:val="0044790B"/>
    <w:rsid w:val="004479A4"/>
    <w:rsid w:val="00447BD3"/>
    <w:rsid w:val="00447C08"/>
    <w:rsid w:val="00447E3A"/>
    <w:rsid w:val="004500DB"/>
    <w:rsid w:val="004502D5"/>
    <w:rsid w:val="00450362"/>
    <w:rsid w:val="004504C9"/>
    <w:rsid w:val="00450504"/>
    <w:rsid w:val="00450630"/>
    <w:rsid w:val="00450702"/>
    <w:rsid w:val="004507B9"/>
    <w:rsid w:val="00450823"/>
    <w:rsid w:val="00450B1E"/>
    <w:rsid w:val="00450CCA"/>
    <w:rsid w:val="00450EC3"/>
    <w:rsid w:val="00450FDA"/>
    <w:rsid w:val="0045104A"/>
    <w:rsid w:val="00451070"/>
    <w:rsid w:val="00451083"/>
    <w:rsid w:val="004511E2"/>
    <w:rsid w:val="0045138A"/>
    <w:rsid w:val="00451594"/>
    <w:rsid w:val="0045161F"/>
    <w:rsid w:val="00451683"/>
    <w:rsid w:val="00451748"/>
    <w:rsid w:val="004518E4"/>
    <w:rsid w:val="004518E6"/>
    <w:rsid w:val="0045196A"/>
    <w:rsid w:val="004519BB"/>
    <w:rsid w:val="00451A7C"/>
    <w:rsid w:val="00451BAA"/>
    <w:rsid w:val="00451E79"/>
    <w:rsid w:val="00451EB5"/>
    <w:rsid w:val="00451EDD"/>
    <w:rsid w:val="00451F71"/>
    <w:rsid w:val="0045204A"/>
    <w:rsid w:val="00452117"/>
    <w:rsid w:val="004521D6"/>
    <w:rsid w:val="00452257"/>
    <w:rsid w:val="004523A9"/>
    <w:rsid w:val="0045248E"/>
    <w:rsid w:val="00452631"/>
    <w:rsid w:val="00452646"/>
    <w:rsid w:val="00452838"/>
    <w:rsid w:val="00452877"/>
    <w:rsid w:val="004528AB"/>
    <w:rsid w:val="00452B46"/>
    <w:rsid w:val="00452B68"/>
    <w:rsid w:val="00452D35"/>
    <w:rsid w:val="00452D58"/>
    <w:rsid w:val="00452D6F"/>
    <w:rsid w:val="00452D86"/>
    <w:rsid w:val="00453101"/>
    <w:rsid w:val="004531B0"/>
    <w:rsid w:val="004535E5"/>
    <w:rsid w:val="00453658"/>
    <w:rsid w:val="0045373E"/>
    <w:rsid w:val="00453B76"/>
    <w:rsid w:val="00453C9B"/>
    <w:rsid w:val="00453EE5"/>
    <w:rsid w:val="00453FC0"/>
    <w:rsid w:val="004541A3"/>
    <w:rsid w:val="004541BB"/>
    <w:rsid w:val="0045437C"/>
    <w:rsid w:val="004543A3"/>
    <w:rsid w:val="00454599"/>
    <w:rsid w:val="0045470F"/>
    <w:rsid w:val="00454758"/>
    <w:rsid w:val="004547A0"/>
    <w:rsid w:val="004549F8"/>
    <w:rsid w:val="00454B57"/>
    <w:rsid w:val="00454B87"/>
    <w:rsid w:val="00454D7D"/>
    <w:rsid w:val="00454F35"/>
    <w:rsid w:val="00454F77"/>
    <w:rsid w:val="00454FA4"/>
    <w:rsid w:val="0045500D"/>
    <w:rsid w:val="0045503C"/>
    <w:rsid w:val="00455084"/>
    <w:rsid w:val="004551E6"/>
    <w:rsid w:val="004552BC"/>
    <w:rsid w:val="004552C6"/>
    <w:rsid w:val="00455464"/>
    <w:rsid w:val="004554CA"/>
    <w:rsid w:val="00455556"/>
    <w:rsid w:val="004555D8"/>
    <w:rsid w:val="00455940"/>
    <w:rsid w:val="00455A0A"/>
    <w:rsid w:val="00455C0A"/>
    <w:rsid w:val="00455D54"/>
    <w:rsid w:val="00455D82"/>
    <w:rsid w:val="00455F1C"/>
    <w:rsid w:val="00455F81"/>
    <w:rsid w:val="00456364"/>
    <w:rsid w:val="0045640F"/>
    <w:rsid w:val="004564EC"/>
    <w:rsid w:val="0045664C"/>
    <w:rsid w:val="00456C3F"/>
    <w:rsid w:val="00456E62"/>
    <w:rsid w:val="00456E93"/>
    <w:rsid w:val="00456FA6"/>
    <w:rsid w:val="00456FD1"/>
    <w:rsid w:val="00456FF1"/>
    <w:rsid w:val="0045701B"/>
    <w:rsid w:val="00457061"/>
    <w:rsid w:val="004572D3"/>
    <w:rsid w:val="004572EB"/>
    <w:rsid w:val="0045739D"/>
    <w:rsid w:val="004573BD"/>
    <w:rsid w:val="0045745F"/>
    <w:rsid w:val="0045748C"/>
    <w:rsid w:val="004576BB"/>
    <w:rsid w:val="004576C8"/>
    <w:rsid w:val="004577F3"/>
    <w:rsid w:val="00457ACB"/>
    <w:rsid w:val="00457B68"/>
    <w:rsid w:val="00457B90"/>
    <w:rsid w:val="00457EB2"/>
    <w:rsid w:val="00457FD2"/>
    <w:rsid w:val="004605A9"/>
    <w:rsid w:val="004605FF"/>
    <w:rsid w:val="004607FD"/>
    <w:rsid w:val="0046088D"/>
    <w:rsid w:val="004608DF"/>
    <w:rsid w:val="00460A48"/>
    <w:rsid w:val="00460D31"/>
    <w:rsid w:val="00460DB5"/>
    <w:rsid w:val="00460EB4"/>
    <w:rsid w:val="00460ECE"/>
    <w:rsid w:val="00460F02"/>
    <w:rsid w:val="004610CF"/>
    <w:rsid w:val="00461179"/>
    <w:rsid w:val="0046128A"/>
    <w:rsid w:val="004612B2"/>
    <w:rsid w:val="00461399"/>
    <w:rsid w:val="004615A1"/>
    <w:rsid w:val="004615AA"/>
    <w:rsid w:val="004615C8"/>
    <w:rsid w:val="0046162D"/>
    <w:rsid w:val="00461791"/>
    <w:rsid w:val="004618D9"/>
    <w:rsid w:val="004618E8"/>
    <w:rsid w:val="00461918"/>
    <w:rsid w:val="00461957"/>
    <w:rsid w:val="00461B14"/>
    <w:rsid w:val="00461C79"/>
    <w:rsid w:val="00461CC0"/>
    <w:rsid w:val="00461CD5"/>
    <w:rsid w:val="00461F30"/>
    <w:rsid w:val="00461F57"/>
    <w:rsid w:val="0046201D"/>
    <w:rsid w:val="00462105"/>
    <w:rsid w:val="0046216A"/>
    <w:rsid w:val="00462384"/>
    <w:rsid w:val="004623D6"/>
    <w:rsid w:val="0046257F"/>
    <w:rsid w:val="00462675"/>
    <w:rsid w:val="004626AF"/>
    <w:rsid w:val="00462A66"/>
    <w:rsid w:val="00462B67"/>
    <w:rsid w:val="00462BA5"/>
    <w:rsid w:val="00462C6A"/>
    <w:rsid w:val="00462DA6"/>
    <w:rsid w:val="00462E98"/>
    <w:rsid w:val="00462EEE"/>
    <w:rsid w:val="00462F9C"/>
    <w:rsid w:val="00462FBB"/>
    <w:rsid w:val="0046313A"/>
    <w:rsid w:val="004633B6"/>
    <w:rsid w:val="004633BE"/>
    <w:rsid w:val="0046352F"/>
    <w:rsid w:val="004635EB"/>
    <w:rsid w:val="00463748"/>
    <w:rsid w:val="00463A06"/>
    <w:rsid w:val="00463A44"/>
    <w:rsid w:val="00463BD2"/>
    <w:rsid w:val="00463D04"/>
    <w:rsid w:val="00463E80"/>
    <w:rsid w:val="004645D2"/>
    <w:rsid w:val="004646EC"/>
    <w:rsid w:val="00464763"/>
    <w:rsid w:val="00464BDB"/>
    <w:rsid w:val="00464C08"/>
    <w:rsid w:val="00464DD3"/>
    <w:rsid w:val="00464F08"/>
    <w:rsid w:val="00464FBE"/>
    <w:rsid w:val="00465009"/>
    <w:rsid w:val="00465176"/>
    <w:rsid w:val="00465299"/>
    <w:rsid w:val="00465383"/>
    <w:rsid w:val="00465388"/>
    <w:rsid w:val="004655B3"/>
    <w:rsid w:val="00465701"/>
    <w:rsid w:val="00465740"/>
    <w:rsid w:val="004657F5"/>
    <w:rsid w:val="00465843"/>
    <w:rsid w:val="00465889"/>
    <w:rsid w:val="004658D4"/>
    <w:rsid w:val="00465C14"/>
    <w:rsid w:val="00465E8A"/>
    <w:rsid w:val="00465E8E"/>
    <w:rsid w:val="00465EC5"/>
    <w:rsid w:val="00465F1A"/>
    <w:rsid w:val="00465F84"/>
    <w:rsid w:val="0046611A"/>
    <w:rsid w:val="00466373"/>
    <w:rsid w:val="004664AC"/>
    <w:rsid w:val="00466534"/>
    <w:rsid w:val="00466565"/>
    <w:rsid w:val="0046657C"/>
    <w:rsid w:val="004665C5"/>
    <w:rsid w:val="00466612"/>
    <w:rsid w:val="004667ED"/>
    <w:rsid w:val="00466938"/>
    <w:rsid w:val="00466B07"/>
    <w:rsid w:val="00466B6D"/>
    <w:rsid w:val="00466B85"/>
    <w:rsid w:val="00466BCD"/>
    <w:rsid w:val="00466E54"/>
    <w:rsid w:val="00466E56"/>
    <w:rsid w:val="00466E61"/>
    <w:rsid w:val="00466EE2"/>
    <w:rsid w:val="00466F0D"/>
    <w:rsid w:val="004672FB"/>
    <w:rsid w:val="004676DA"/>
    <w:rsid w:val="00467916"/>
    <w:rsid w:val="00467ADE"/>
    <w:rsid w:val="00467B0D"/>
    <w:rsid w:val="00467F19"/>
    <w:rsid w:val="00470526"/>
    <w:rsid w:val="00470599"/>
    <w:rsid w:val="004705FE"/>
    <w:rsid w:val="00470730"/>
    <w:rsid w:val="00470A09"/>
    <w:rsid w:val="00470A33"/>
    <w:rsid w:val="00470A7B"/>
    <w:rsid w:val="00470B59"/>
    <w:rsid w:val="0047100B"/>
    <w:rsid w:val="00471117"/>
    <w:rsid w:val="004713E6"/>
    <w:rsid w:val="004713FA"/>
    <w:rsid w:val="00471424"/>
    <w:rsid w:val="0047148F"/>
    <w:rsid w:val="0047156D"/>
    <w:rsid w:val="004716DB"/>
    <w:rsid w:val="0047186B"/>
    <w:rsid w:val="00471878"/>
    <w:rsid w:val="00471961"/>
    <w:rsid w:val="004719AB"/>
    <w:rsid w:val="00471D11"/>
    <w:rsid w:val="00471D69"/>
    <w:rsid w:val="00471E7A"/>
    <w:rsid w:val="00471FD1"/>
    <w:rsid w:val="00472070"/>
    <w:rsid w:val="0047207A"/>
    <w:rsid w:val="00472288"/>
    <w:rsid w:val="0047241E"/>
    <w:rsid w:val="00472548"/>
    <w:rsid w:val="0047259D"/>
    <w:rsid w:val="0047261F"/>
    <w:rsid w:val="00472631"/>
    <w:rsid w:val="004727D2"/>
    <w:rsid w:val="0047295B"/>
    <w:rsid w:val="00472A4E"/>
    <w:rsid w:val="00472D19"/>
    <w:rsid w:val="00472E72"/>
    <w:rsid w:val="00473193"/>
    <w:rsid w:val="00473211"/>
    <w:rsid w:val="004732BD"/>
    <w:rsid w:val="004734B7"/>
    <w:rsid w:val="00473564"/>
    <w:rsid w:val="004735F9"/>
    <w:rsid w:val="0047390E"/>
    <w:rsid w:val="0047395C"/>
    <w:rsid w:val="004739F7"/>
    <w:rsid w:val="00473A2C"/>
    <w:rsid w:val="00473DAA"/>
    <w:rsid w:val="00473E36"/>
    <w:rsid w:val="00474176"/>
    <w:rsid w:val="00474392"/>
    <w:rsid w:val="004746A4"/>
    <w:rsid w:val="0047483B"/>
    <w:rsid w:val="004748D0"/>
    <w:rsid w:val="004749C2"/>
    <w:rsid w:val="004749FB"/>
    <w:rsid w:val="00474A65"/>
    <w:rsid w:val="00474AB1"/>
    <w:rsid w:val="004753C1"/>
    <w:rsid w:val="0047553B"/>
    <w:rsid w:val="004757AF"/>
    <w:rsid w:val="004757C1"/>
    <w:rsid w:val="00475966"/>
    <w:rsid w:val="0047598F"/>
    <w:rsid w:val="004759ED"/>
    <w:rsid w:val="00475AA9"/>
    <w:rsid w:val="00475B50"/>
    <w:rsid w:val="00475E03"/>
    <w:rsid w:val="004760D6"/>
    <w:rsid w:val="004761D3"/>
    <w:rsid w:val="00476510"/>
    <w:rsid w:val="0047667A"/>
    <w:rsid w:val="00476AC6"/>
    <w:rsid w:val="00476BA6"/>
    <w:rsid w:val="00476D74"/>
    <w:rsid w:val="00476DD1"/>
    <w:rsid w:val="00476DF6"/>
    <w:rsid w:val="00476E25"/>
    <w:rsid w:val="00476EE9"/>
    <w:rsid w:val="004770CE"/>
    <w:rsid w:val="0047778C"/>
    <w:rsid w:val="004778A9"/>
    <w:rsid w:val="00477978"/>
    <w:rsid w:val="00477AD6"/>
    <w:rsid w:val="00477E37"/>
    <w:rsid w:val="00477EBE"/>
    <w:rsid w:val="00477ED2"/>
    <w:rsid w:val="00477F3B"/>
    <w:rsid w:val="00480121"/>
    <w:rsid w:val="004803A1"/>
    <w:rsid w:val="004804D1"/>
    <w:rsid w:val="004808A9"/>
    <w:rsid w:val="0048091B"/>
    <w:rsid w:val="00480A00"/>
    <w:rsid w:val="00480A97"/>
    <w:rsid w:val="00480EAD"/>
    <w:rsid w:val="00480F05"/>
    <w:rsid w:val="004810CA"/>
    <w:rsid w:val="00481450"/>
    <w:rsid w:val="0048168D"/>
    <w:rsid w:val="00481720"/>
    <w:rsid w:val="00481937"/>
    <w:rsid w:val="0048198C"/>
    <w:rsid w:val="004819DD"/>
    <w:rsid w:val="00481A3D"/>
    <w:rsid w:val="00481B2F"/>
    <w:rsid w:val="00481BB2"/>
    <w:rsid w:val="00481D85"/>
    <w:rsid w:val="00481EEE"/>
    <w:rsid w:val="0048215D"/>
    <w:rsid w:val="00482299"/>
    <w:rsid w:val="00482438"/>
    <w:rsid w:val="004824DA"/>
    <w:rsid w:val="004824DC"/>
    <w:rsid w:val="004825D2"/>
    <w:rsid w:val="00482744"/>
    <w:rsid w:val="0048277D"/>
    <w:rsid w:val="00482780"/>
    <w:rsid w:val="0048279B"/>
    <w:rsid w:val="004827A7"/>
    <w:rsid w:val="00482944"/>
    <w:rsid w:val="00482997"/>
    <w:rsid w:val="004829E4"/>
    <w:rsid w:val="00482A8C"/>
    <w:rsid w:val="00482DBF"/>
    <w:rsid w:val="00482DD0"/>
    <w:rsid w:val="00482DF7"/>
    <w:rsid w:val="00482E62"/>
    <w:rsid w:val="00482E96"/>
    <w:rsid w:val="00482EDF"/>
    <w:rsid w:val="00482F4F"/>
    <w:rsid w:val="00482F5D"/>
    <w:rsid w:val="00483387"/>
    <w:rsid w:val="00483620"/>
    <w:rsid w:val="004836A4"/>
    <w:rsid w:val="004836D3"/>
    <w:rsid w:val="004837FA"/>
    <w:rsid w:val="0048395B"/>
    <w:rsid w:val="00483A77"/>
    <w:rsid w:val="00483BF2"/>
    <w:rsid w:val="00483BFC"/>
    <w:rsid w:val="00483C81"/>
    <w:rsid w:val="00483D1F"/>
    <w:rsid w:val="00483EB8"/>
    <w:rsid w:val="00483EC5"/>
    <w:rsid w:val="00484251"/>
    <w:rsid w:val="00484265"/>
    <w:rsid w:val="004842E7"/>
    <w:rsid w:val="004842EA"/>
    <w:rsid w:val="0048440F"/>
    <w:rsid w:val="004845C1"/>
    <w:rsid w:val="004847CB"/>
    <w:rsid w:val="004847F8"/>
    <w:rsid w:val="004849D5"/>
    <w:rsid w:val="00484A01"/>
    <w:rsid w:val="00485084"/>
    <w:rsid w:val="00485090"/>
    <w:rsid w:val="00485100"/>
    <w:rsid w:val="004851C1"/>
    <w:rsid w:val="004852FA"/>
    <w:rsid w:val="0048557B"/>
    <w:rsid w:val="004855B8"/>
    <w:rsid w:val="00485615"/>
    <w:rsid w:val="004856A1"/>
    <w:rsid w:val="004858B1"/>
    <w:rsid w:val="00485C09"/>
    <w:rsid w:val="00485E6E"/>
    <w:rsid w:val="0048605E"/>
    <w:rsid w:val="0048611C"/>
    <w:rsid w:val="00486476"/>
    <w:rsid w:val="00486566"/>
    <w:rsid w:val="00486583"/>
    <w:rsid w:val="0048663B"/>
    <w:rsid w:val="004866AC"/>
    <w:rsid w:val="0048674B"/>
    <w:rsid w:val="00486CB5"/>
    <w:rsid w:val="00486DDF"/>
    <w:rsid w:val="00487001"/>
    <w:rsid w:val="00487111"/>
    <w:rsid w:val="00487291"/>
    <w:rsid w:val="0048739C"/>
    <w:rsid w:val="004873BD"/>
    <w:rsid w:val="004873C6"/>
    <w:rsid w:val="004874F2"/>
    <w:rsid w:val="0048757F"/>
    <w:rsid w:val="004875A0"/>
    <w:rsid w:val="004875CC"/>
    <w:rsid w:val="0048762B"/>
    <w:rsid w:val="004876C9"/>
    <w:rsid w:val="00487B8F"/>
    <w:rsid w:val="00487BA6"/>
    <w:rsid w:val="00487E5F"/>
    <w:rsid w:val="00487E97"/>
    <w:rsid w:val="00487FD4"/>
    <w:rsid w:val="004902A1"/>
    <w:rsid w:val="004902B1"/>
    <w:rsid w:val="0049035B"/>
    <w:rsid w:val="00490392"/>
    <w:rsid w:val="004905C5"/>
    <w:rsid w:val="004905C9"/>
    <w:rsid w:val="00490606"/>
    <w:rsid w:val="00490800"/>
    <w:rsid w:val="00490962"/>
    <w:rsid w:val="004909CC"/>
    <w:rsid w:val="00490A5F"/>
    <w:rsid w:val="00490AA9"/>
    <w:rsid w:val="00490B51"/>
    <w:rsid w:val="00490B79"/>
    <w:rsid w:val="00490C20"/>
    <w:rsid w:val="00490F83"/>
    <w:rsid w:val="00490FB3"/>
    <w:rsid w:val="00490FBF"/>
    <w:rsid w:val="0049103A"/>
    <w:rsid w:val="004910BF"/>
    <w:rsid w:val="004910C4"/>
    <w:rsid w:val="0049155E"/>
    <w:rsid w:val="004915BA"/>
    <w:rsid w:val="004915E7"/>
    <w:rsid w:val="0049185F"/>
    <w:rsid w:val="004918EE"/>
    <w:rsid w:val="00491B96"/>
    <w:rsid w:val="00491CA7"/>
    <w:rsid w:val="00491CDA"/>
    <w:rsid w:val="00491E5F"/>
    <w:rsid w:val="00492097"/>
    <w:rsid w:val="004920BC"/>
    <w:rsid w:val="00492842"/>
    <w:rsid w:val="004928F4"/>
    <w:rsid w:val="00492A11"/>
    <w:rsid w:val="00492A6E"/>
    <w:rsid w:val="00492B42"/>
    <w:rsid w:val="00492BDB"/>
    <w:rsid w:val="00492C09"/>
    <w:rsid w:val="00492C13"/>
    <w:rsid w:val="00492C7C"/>
    <w:rsid w:val="00492E58"/>
    <w:rsid w:val="00493002"/>
    <w:rsid w:val="0049302D"/>
    <w:rsid w:val="0049305C"/>
    <w:rsid w:val="004930CA"/>
    <w:rsid w:val="004931AC"/>
    <w:rsid w:val="004932A6"/>
    <w:rsid w:val="00493322"/>
    <w:rsid w:val="004933C4"/>
    <w:rsid w:val="00493462"/>
    <w:rsid w:val="0049361C"/>
    <w:rsid w:val="0049369A"/>
    <w:rsid w:val="0049381F"/>
    <w:rsid w:val="00493A92"/>
    <w:rsid w:val="00493B08"/>
    <w:rsid w:val="00493BC6"/>
    <w:rsid w:val="00493C3F"/>
    <w:rsid w:val="00493C4E"/>
    <w:rsid w:val="00493E14"/>
    <w:rsid w:val="00493E4C"/>
    <w:rsid w:val="00493E6E"/>
    <w:rsid w:val="00493F14"/>
    <w:rsid w:val="00493FAA"/>
    <w:rsid w:val="00494535"/>
    <w:rsid w:val="00494564"/>
    <w:rsid w:val="00494741"/>
    <w:rsid w:val="00494807"/>
    <w:rsid w:val="0049488B"/>
    <w:rsid w:val="00494A89"/>
    <w:rsid w:val="00494B81"/>
    <w:rsid w:val="00494BCB"/>
    <w:rsid w:val="00494BCD"/>
    <w:rsid w:val="00494C6C"/>
    <w:rsid w:val="00494CEE"/>
    <w:rsid w:val="00494D7A"/>
    <w:rsid w:val="00494FC9"/>
    <w:rsid w:val="00494FCC"/>
    <w:rsid w:val="0049507B"/>
    <w:rsid w:val="00495132"/>
    <w:rsid w:val="00495181"/>
    <w:rsid w:val="004951AA"/>
    <w:rsid w:val="004958D0"/>
    <w:rsid w:val="004958DB"/>
    <w:rsid w:val="00495952"/>
    <w:rsid w:val="00495967"/>
    <w:rsid w:val="00495AC6"/>
    <w:rsid w:val="00495AE8"/>
    <w:rsid w:val="00495B20"/>
    <w:rsid w:val="00495C3F"/>
    <w:rsid w:val="00495C49"/>
    <w:rsid w:val="00495DDE"/>
    <w:rsid w:val="00495DF6"/>
    <w:rsid w:val="00495E14"/>
    <w:rsid w:val="00495E3D"/>
    <w:rsid w:val="00495E5D"/>
    <w:rsid w:val="004960AE"/>
    <w:rsid w:val="0049618D"/>
    <w:rsid w:val="004961DC"/>
    <w:rsid w:val="00496437"/>
    <w:rsid w:val="00496495"/>
    <w:rsid w:val="0049657B"/>
    <w:rsid w:val="004966D7"/>
    <w:rsid w:val="0049673F"/>
    <w:rsid w:val="00496919"/>
    <w:rsid w:val="0049693F"/>
    <w:rsid w:val="004969B7"/>
    <w:rsid w:val="00496A5B"/>
    <w:rsid w:val="00496BD3"/>
    <w:rsid w:val="00496E6C"/>
    <w:rsid w:val="00496EEF"/>
    <w:rsid w:val="00496F03"/>
    <w:rsid w:val="00496F17"/>
    <w:rsid w:val="00497305"/>
    <w:rsid w:val="0049736F"/>
    <w:rsid w:val="004973F3"/>
    <w:rsid w:val="00497624"/>
    <w:rsid w:val="0049771E"/>
    <w:rsid w:val="0049772F"/>
    <w:rsid w:val="004977F0"/>
    <w:rsid w:val="00497A32"/>
    <w:rsid w:val="00497B12"/>
    <w:rsid w:val="00497B94"/>
    <w:rsid w:val="00497B9F"/>
    <w:rsid w:val="00497D42"/>
    <w:rsid w:val="00497DF9"/>
    <w:rsid w:val="00497E23"/>
    <w:rsid w:val="00497E5F"/>
    <w:rsid w:val="0049B21F"/>
    <w:rsid w:val="004A0069"/>
    <w:rsid w:val="004A00DA"/>
    <w:rsid w:val="004A01E8"/>
    <w:rsid w:val="004A0314"/>
    <w:rsid w:val="004A0388"/>
    <w:rsid w:val="004A0513"/>
    <w:rsid w:val="004A0601"/>
    <w:rsid w:val="004A0623"/>
    <w:rsid w:val="004A0B02"/>
    <w:rsid w:val="004A0B37"/>
    <w:rsid w:val="004A0E03"/>
    <w:rsid w:val="004A0F7B"/>
    <w:rsid w:val="004A1077"/>
    <w:rsid w:val="004A11E3"/>
    <w:rsid w:val="004A12B5"/>
    <w:rsid w:val="004A13EF"/>
    <w:rsid w:val="004A13F4"/>
    <w:rsid w:val="004A146A"/>
    <w:rsid w:val="004A1796"/>
    <w:rsid w:val="004A1837"/>
    <w:rsid w:val="004A1A7F"/>
    <w:rsid w:val="004A1C2D"/>
    <w:rsid w:val="004A1CD7"/>
    <w:rsid w:val="004A1DF9"/>
    <w:rsid w:val="004A2011"/>
    <w:rsid w:val="004A219C"/>
    <w:rsid w:val="004A2234"/>
    <w:rsid w:val="004A22FB"/>
    <w:rsid w:val="004A2346"/>
    <w:rsid w:val="004A2466"/>
    <w:rsid w:val="004A256F"/>
    <w:rsid w:val="004A278B"/>
    <w:rsid w:val="004A2812"/>
    <w:rsid w:val="004A28E6"/>
    <w:rsid w:val="004A2A0A"/>
    <w:rsid w:val="004A2AD6"/>
    <w:rsid w:val="004A2B53"/>
    <w:rsid w:val="004A2DA2"/>
    <w:rsid w:val="004A2E38"/>
    <w:rsid w:val="004A2E99"/>
    <w:rsid w:val="004A2F0C"/>
    <w:rsid w:val="004A3036"/>
    <w:rsid w:val="004A3056"/>
    <w:rsid w:val="004A30A5"/>
    <w:rsid w:val="004A30D7"/>
    <w:rsid w:val="004A314D"/>
    <w:rsid w:val="004A3236"/>
    <w:rsid w:val="004A328C"/>
    <w:rsid w:val="004A33EB"/>
    <w:rsid w:val="004A3433"/>
    <w:rsid w:val="004A377E"/>
    <w:rsid w:val="004A37F2"/>
    <w:rsid w:val="004A3950"/>
    <w:rsid w:val="004A3959"/>
    <w:rsid w:val="004A397A"/>
    <w:rsid w:val="004A3A0A"/>
    <w:rsid w:val="004A3A20"/>
    <w:rsid w:val="004A3AAB"/>
    <w:rsid w:val="004A3BF4"/>
    <w:rsid w:val="004A3C9C"/>
    <w:rsid w:val="004A3CB8"/>
    <w:rsid w:val="004A3D84"/>
    <w:rsid w:val="004A3D87"/>
    <w:rsid w:val="004A3DB8"/>
    <w:rsid w:val="004A3F67"/>
    <w:rsid w:val="004A406C"/>
    <w:rsid w:val="004A419D"/>
    <w:rsid w:val="004A41E7"/>
    <w:rsid w:val="004A4278"/>
    <w:rsid w:val="004A4348"/>
    <w:rsid w:val="004A4439"/>
    <w:rsid w:val="004A443F"/>
    <w:rsid w:val="004A454B"/>
    <w:rsid w:val="004A4720"/>
    <w:rsid w:val="004A4727"/>
    <w:rsid w:val="004A479F"/>
    <w:rsid w:val="004A47B0"/>
    <w:rsid w:val="004A48BB"/>
    <w:rsid w:val="004A493D"/>
    <w:rsid w:val="004A4BB1"/>
    <w:rsid w:val="004A4BCF"/>
    <w:rsid w:val="004A4BD4"/>
    <w:rsid w:val="004A4D8C"/>
    <w:rsid w:val="004A4E76"/>
    <w:rsid w:val="004A53BF"/>
    <w:rsid w:val="004A540A"/>
    <w:rsid w:val="004A545C"/>
    <w:rsid w:val="004A55BF"/>
    <w:rsid w:val="004A57EA"/>
    <w:rsid w:val="004A58EB"/>
    <w:rsid w:val="004A59A9"/>
    <w:rsid w:val="004A59F8"/>
    <w:rsid w:val="004A5A05"/>
    <w:rsid w:val="004A5E99"/>
    <w:rsid w:val="004A5EA9"/>
    <w:rsid w:val="004A5EB8"/>
    <w:rsid w:val="004A5EBA"/>
    <w:rsid w:val="004A5FF3"/>
    <w:rsid w:val="004A6123"/>
    <w:rsid w:val="004A613B"/>
    <w:rsid w:val="004A619C"/>
    <w:rsid w:val="004A61BE"/>
    <w:rsid w:val="004A6233"/>
    <w:rsid w:val="004A62EB"/>
    <w:rsid w:val="004A636E"/>
    <w:rsid w:val="004A639A"/>
    <w:rsid w:val="004A647A"/>
    <w:rsid w:val="004A64E9"/>
    <w:rsid w:val="004A6505"/>
    <w:rsid w:val="004A6561"/>
    <w:rsid w:val="004A6898"/>
    <w:rsid w:val="004A68BB"/>
    <w:rsid w:val="004A6A71"/>
    <w:rsid w:val="004A6BB0"/>
    <w:rsid w:val="004A6CC2"/>
    <w:rsid w:val="004A6D59"/>
    <w:rsid w:val="004A6FD1"/>
    <w:rsid w:val="004A7182"/>
    <w:rsid w:val="004A71D0"/>
    <w:rsid w:val="004A7331"/>
    <w:rsid w:val="004A7454"/>
    <w:rsid w:val="004A74AB"/>
    <w:rsid w:val="004A75A2"/>
    <w:rsid w:val="004A775F"/>
    <w:rsid w:val="004A7891"/>
    <w:rsid w:val="004A7894"/>
    <w:rsid w:val="004A797E"/>
    <w:rsid w:val="004A79CB"/>
    <w:rsid w:val="004A79F0"/>
    <w:rsid w:val="004A7A44"/>
    <w:rsid w:val="004A7C32"/>
    <w:rsid w:val="004A7CD1"/>
    <w:rsid w:val="004A7EB2"/>
    <w:rsid w:val="004B0071"/>
    <w:rsid w:val="004B00E8"/>
    <w:rsid w:val="004B01F4"/>
    <w:rsid w:val="004B0359"/>
    <w:rsid w:val="004B07A1"/>
    <w:rsid w:val="004B08AF"/>
    <w:rsid w:val="004B092D"/>
    <w:rsid w:val="004B0933"/>
    <w:rsid w:val="004B0AE1"/>
    <w:rsid w:val="004B0B4A"/>
    <w:rsid w:val="004B0BF9"/>
    <w:rsid w:val="004B0E66"/>
    <w:rsid w:val="004B0ECF"/>
    <w:rsid w:val="004B0F25"/>
    <w:rsid w:val="004B0FD9"/>
    <w:rsid w:val="004B0FE7"/>
    <w:rsid w:val="004B10FE"/>
    <w:rsid w:val="004B1135"/>
    <w:rsid w:val="004B1316"/>
    <w:rsid w:val="004B1365"/>
    <w:rsid w:val="004B1391"/>
    <w:rsid w:val="004B1415"/>
    <w:rsid w:val="004B143C"/>
    <w:rsid w:val="004B159B"/>
    <w:rsid w:val="004B163E"/>
    <w:rsid w:val="004B1684"/>
    <w:rsid w:val="004B172D"/>
    <w:rsid w:val="004B18B1"/>
    <w:rsid w:val="004B1B0F"/>
    <w:rsid w:val="004B1B8F"/>
    <w:rsid w:val="004B1B9C"/>
    <w:rsid w:val="004B1BAA"/>
    <w:rsid w:val="004B1C5A"/>
    <w:rsid w:val="004B1CBD"/>
    <w:rsid w:val="004B1CD8"/>
    <w:rsid w:val="004B1D54"/>
    <w:rsid w:val="004B1DD0"/>
    <w:rsid w:val="004B1DEF"/>
    <w:rsid w:val="004B1EE9"/>
    <w:rsid w:val="004B1FD9"/>
    <w:rsid w:val="004B22DA"/>
    <w:rsid w:val="004B23DD"/>
    <w:rsid w:val="004B2548"/>
    <w:rsid w:val="004B2584"/>
    <w:rsid w:val="004B276C"/>
    <w:rsid w:val="004B278B"/>
    <w:rsid w:val="004B27C5"/>
    <w:rsid w:val="004B27C8"/>
    <w:rsid w:val="004B29B4"/>
    <w:rsid w:val="004B2A11"/>
    <w:rsid w:val="004B2C95"/>
    <w:rsid w:val="004B2F16"/>
    <w:rsid w:val="004B2F67"/>
    <w:rsid w:val="004B3070"/>
    <w:rsid w:val="004B3098"/>
    <w:rsid w:val="004B30E7"/>
    <w:rsid w:val="004B31E7"/>
    <w:rsid w:val="004B32B4"/>
    <w:rsid w:val="004B345F"/>
    <w:rsid w:val="004B3619"/>
    <w:rsid w:val="004B3687"/>
    <w:rsid w:val="004B3845"/>
    <w:rsid w:val="004B3869"/>
    <w:rsid w:val="004B3BB5"/>
    <w:rsid w:val="004B3C7D"/>
    <w:rsid w:val="004B3CB9"/>
    <w:rsid w:val="004B3D40"/>
    <w:rsid w:val="004B3ECC"/>
    <w:rsid w:val="004B426B"/>
    <w:rsid w:val="004B4281"/>
    <w:rsid w:val="004B45FB"/>
    <w:rsid w:val="004B462E"/>
    <w:rsid w:val="004B4861"/>
    <w:rsid w:val="004B4905"/>
    <w:rsid w:val="004B49D6"/>
    <w:rsid w:val="004B4A80"/>
    <w:rsid w:val="004B4A8B"/>
    <w:rsid w:val="004B4B03"/>
    <w:rsid w:val="004B4B50"/>
    <w:rsid w:val="004B4BD7"/>
    <w:rsid w:val="004B4D92"/>
    <w:rsid w:val="004B4FB4"/>
    <w:rsid w:val="004B5086"/>
    <w:rsid w:val="004B50C6"/>
    <w:rsid w:val="004B51E2"/>
    <w:rsid w:val="004B5284"/>
    <w:rsid w:val="004B533A"/>
    <w:rsid w:val="004B535C"/>
    <w:rsid w:val="004B543A"/>
    <w:rsid w:val="004B54C4"/>
    <w:rsid w:val="004B559E"/>
    <w:rsid w:val="004B56C9"/>
    <w:rsid w:val="004B5811"/>
    <w:rsid w:val="004B588B"/>
    <w:rsid w:val="004B58E9"/>
    <w:rsid w:val="004B5A3B"/>
    <w:rsid w:val="004B5B93"/>
    <w:rsid w:val="004B5C85"/>
    <w:rsid w:val="004B5CE4"/>
    <w:rsid w:val="004B5E4A"/>
    <w:rsid w:val="004B6267"/>
    <w:rsid w:val="004B627F"/>
    <w:rsid w:val="004B62FC"/>
    <w:rsid w:val="004B63D4"/>
    <w:rsid w:val="004B6442"/>
    <w:rsid w:val="004B652F"/>
    <w:rsid w:val="004B658C"/>
    <w:rsid w:val="004B65B2"/>
    <w:rsid w:val="004B65BF"/>
    <w:rsid w:val="004B6AFA"/>
    <w:rsid w:val="004B6B34"/>
    <w:rsid w:val="004B6BA1"/>
    <w:rsid w:val="004B6DC7"/>
    <w:rsid w:val="004B6E22"/>
    <w:rsid w:val="004B6E63"/>
    <w:rsid w:val="004B6EFE"/>
    <w:rsid w:val="004B723F"/>
    <w:rsid w:val="004B72A5"/>
    <w:rsid w:val="004B7344"/>
    <w:rsid w:val="004B75C1"/>
    <w:rsid w:val="004B7621"/>
    <w:rsid w:val="004B7C01"/>
    <w:rsid w:val="004B7E1B"/>
    <w:rsid w:val="004B7EE8"/>
    <w:rsid w:val="004B7F64"/>
    <w:rsid w:val="004C0084"/>
    <w:rsid w:val="004C013D"/>
    <w:rsid w:val="004C014F"/>
    <w:rsid w:val="004C0331"/>
    <w:rsid w:val="004C0413"/>
    <w:rsid w:val="004C04FB"/>
    <w:rsid w:val="004C067D"/>
    <w:rsid w:val="004C068F"/>
    <w:rsid w:val="004C081D"/>
    <w:rsid w:val="004C0AE8"/>
    <w:rsid w:val="004C0B5D"/>
    <w:rsid w:val="004C0D46"/>
    <w:rsid w:val="004C10F7"/>
    <w:rsid w:val="004C1261"/>
    <w:rsid w:val="004C12C8"/>
    <w:rsid w:val="004C1314"/>
    <w:rsid w:val="004C1319"/>
    <w:rsid w:val="004C1430"/>
    <w:rsid w:val="004C145B"/>
    <w:rsid w:val="004C164A"/>
    <w:rsid w:val="004C16C1"/>
    <w:rsid w:val="004C1707"/>
    <w:rsid w:val="004C1840"/>
    <w:rsid w:val="004C1A9C"/>
    <w:rsid w:val="004C1E11"/>
    <w:rsid w:val="004C208A"/>
    <w:rsid w:val="004C2442"/>
    <w:rsid w:val="004C2469"/>
    <w:rsid w:val="004C2588"/>
    <w:rsid w:val="004C2686"/>
    <w:rsid w:val="004C28A6"/>
    <w:rsid w:val="004C2A0C"/>
    <w:rsid w:val="004C2A23"/>
    <w:rsid w:val="004C2AC8"/>
    <w:rsid w:val="004C2BC5"/>
    <w:rsid w:val="004C2C8D"/>
    <w:rsid w:val="004C2DCD"/>
    <w:rsid w:val="004C32AB"/>
    <w:rsid w:val="004C3344"/>
    <w:rsid w:val="004C33B6"/>
    <w:rsid w:val="004C3495"/>
    <w:rsid w:val="004C373D"/>
    <w:rsid w:val="004C3741"/>
    <w:rsid w:val="004C38FE"/>
    <w:rsid w:val="004C3B93"/>
    <w:rsid w:val="004C3C5F"/>
    <w:rsid w:val="004C3E91"/>
    <w:rsid w:val="004C3F48"/>
    <w:rsid w:val="004C3FDA"/>
    <w:rsid w:val="004C4001"/>
    <w:rsid w:val="004C415A"/>
    <w:rsid w:val="004C4184"/>
    <w:rsid w:val="004C4298"/>
    <w:rsid w:val="004C43C5"/>
    <w:rsid w:val="004C443F"/>
    <w:rsid w:val="004C4531"/>
    <w:rsid w:val="004C4583"/>
    <w:rsid w:val="004C4646"/>
    <w:rsid w:val="004C4659"/>
    <w:rsid w:val="004C469F"/>
    <w:rsid w:val="004C4730"/>
    <w:rsid w:val="004C47FF"/>
    <w:rsid w:val="004C48CB"/>
    <w:rsid w:val="004C48D7"/>
    <w:rsid w:val="004C4D63"/>
    <w:rsid w:val="004C4EDB"/>
    <w:rsid w:val="004C4EEC"/>
    <w:rsid w:val="004C4F5E"/>
    <w:rsid w:val="004C5081"/>
    <w:rsid w:val="004C5154"/>
    <w:rsid w:val="004C51B3"/>
    <w:rsid w:val="004C53EA"/>
    <w:rsid w:val="004C5553"/>
    <w:rsid w:val="004C55C1"/>
    <w:rsid w:val="004C5600"/>
    <w:rsid w:val="004C594A"/>
    <w:rsid w:val="004C5D53"/>
    <w:rsid w:val="004C5D99"/>
    <w:rsid w:val="004C5D9E"/>
    <w:rsid w:val="004C5E0E"/>
    <w:rsid w:val="004C5E11"/>
    <w:rsid w:val="004C62CE"/>
    <w:rsid w:val="004C62EF"/>
    <w:rsid w:val="004C632C"/>
    <w:rsid w:val="004C633B"/>
    <w:rsid w:val="004C6391"/>
    <w:rsid w:val="004C63A5"/>
    <w:rsid w:val="004C63C5"/>
    <w:rsid w:val="004C6476"/>
    <w:rsid w:val="004C65E3"/>
    <w:rsid w:val="004C694B"/>
    <w:rsid w:val="004C698C"/>
    <w:rsid w:val="004C69A0"/>
    <w:rsid w:val="004C6A5B"/>
    <w:rsid w:val="004C6A9A"/>
    <w:rsid w:val="004C6B72"/>
    <w:rsid w:val="004C6C16"/>
    <w:rsid w:val="004C6E2A"/>
    <w:rsid w:val="004C6E48"/>
    <w:rsid w:val="004C6F83"/>
    <w:rsid w:val="004C7018"/>
    <w:rsid w:val="004C7576"/>
    <w:rsid w:val="004C763A"/>
    <w:rsid w:val="004C76EB"/>
    <w:rsid w:val="004C7799"/>
    <w:rsid w:val="004C77C4"/>
    <w:rsid w:val="004C78CA"/>
    <w:rsid w:val="004C7A1B"/>
    <w:rsid w:val="004C7B06"/>
    <w:rsid w:val="004C7BA4"/>
    <w:rsid w:val="004C7BB0"/>
    <w:rsid w:val="004C7CFC"/>
    <w:rsid w:val="004C7DEA"/>
    <w:rsid w:val="004D021D"/>
    <w:rsid w:val="004D03E0"/>
    <w:rsid w:val="004D0724"/>
    <w:rsid w:val="004D0813"/>
    <w:rsid w:val="004D08B1"/>
    <w:rsid w:val="004D0B3B"/>
    <w:rsid w:val="004D0BFB"/>
    <w:rsid w:val="004D0C71"/>
    <w:rsid w:val="004D0D68"/>
    <w:rsid w:val="004D0E21"/>
    <w:rsid w:val="004D0FE0"/>
    <w:rsid w:val="004D122E"/>
    <w:rsid w:val="004D1239"/>
    <w:rsid w:val="004D1319"/>
    <w:rsid w:val="004D1528"/>
    <w:rsid w:val="004D153E"/>
    <w:rsid w:val="004D15C7"/>
    <w:rsid w:val="004D17CA"/>
    <w:rsid w:val="004D17CE"/>
    <w:rsid w:val="004D196E"/>
    <w:rsid w:val="004D19A7"/>
    <w:rsid w:val="004D19EC"/>
    <w:rsid w:val="004D1A2E"/>
    <w:rsid w:val="004D1AE8"/>
    <w:rsid w:val="004D1AFC"/>
    <w:rsid w:val="004D1BEA"/>
    <w:rsid w:val="004D1BEF"/>
    <w:rsid w:val="004D1CB8"/>
    <w:rsid w:val="004D1FD5"/>
    <w:rsid w:val="004D21E6"/>
    <w:rsid w:val="004D24C4"/>
    <w:rsid w:val="004D2569"/>
    <w:rsid w:val="004D27D3"/>
    <w:rsid w:val="004D2865"/>
    <w:rsid w:val="004D2AC1"/>
    <w:rsid w:val="004D2B47"/>
    <w:rsid w:val="004D2C47"/>
    <w:rsid w:val="004D2D88"/>
    <w:rsid w:val="004D2D96"/>
    <w:rsid w:val="004D2DAB"/>
    <w:rsid w:val="004D332F"/>
    <w:rsid w:val="004D3443"/>
    <w:rsid w:val="004D3458"/>
    <w:rsid w:val="004D34ED"/>
    <w:rsid w:val="004D3570"/>
    <w:rsid w:val="004D36D3"/>
    <w:rsid w:val="004D3821"/>
    <w:rsid w:val="004D384A"/>
    <w:rsid w:val="004D3C2F"/>
    <w:rsid w:val="004D3D48"/>
    <w:rsid w:val="004D3D50"/>
    <w:rsid w:val="004D3F50"/>
    <w:rsid w:val="004D4101"/>
    <w:rsid w:val="004D42A6"/>
    <w:rsid w:val="004D42B8"/>
    <w:rsid w:val="004D430E"/>
    <w:rsid w:val="004D43D5"/>
    <w:rsid w:val="004D4497"/>
    <w:rsid w:val="004D467B"/>
    <w:rsid w:val="004D48FC"/>
    <w:rsid w:val="004D4996"/>
    <w:rsid w:val="004D49EB"/>
    <w:rsid w:val="004D4A2A"/>
    <w:rsid w:val="004D4EFD"/>
    <w:rsid w:val="004D4F03"/>
    <w:rsid w:val="004D4F89"/>
    <w:rsid w:val="004D4FC3"/>
    <w:rsid w:val="004D4FDC"/>
    <w:rsid w:val="004D4FE7"/>
    <w:rsid w:val="004D5069"/>
    <w:rsid w:val="004D5320"/>
    <w:rsid w:val="004D53D1"/>
    <w:rsid w:val="004D53FB"/>
    <w:rsid w:val="004D5415"/>
    <w:rsid w:val="004D5486"/>
    <w:rsid w:val="004D56DC"/>
    <w:rsid w:val="004D5872"/>
    <w:rsid w:val="004D59EF"/>
    <w:rsid w:val="004D5CD3"/>
    <w:rsid w:val="004D5E17"/>
    <w:rsid w:val="004D5F1B"/>
    <w:rsid w:val="004D5F6E"/>
    <w:rsid w:val="004D5F7E"/>
    <w:rsid w:val="004D61CE"/>
    <w:rsid w:val="004D628E"/>
    <w:rsid w:val="004D6503"/>
    <w:rsid w:val="004D6505"/>
    <w:rsid w:val="004D661E"/>
    <w:rsid w:val="004D66EE"/>
    <w:rsid w:val="004D684C"/>
    <w:rsid w:val="004D6A02"/>
    <w:rsid w:val="004D6DDE"/>
    <w:rsid w:val="004D7043"/>
    <w:rsid w:val="004D71C4"/>
    <w:rsid w:val="004D726B"/>
    <w:rsid w:val="004D7379"/>
    <w:rsid w:val="004D753B"/>
    <w:rsid w:val="004D7688"/>
    <w:rsid w:val="004D773E"/>
    <w:rsid w:val="004D77D0"/>
    <w:rsid w:val="004D7863"/>
    <w:rsid w:val="004D7879"/>
    <w:rsid w:val="004D7940"/>
    <w:rsid w:val="004D7983"/>
    <w:rsid w:val="004D7B45"/>
    <w:rsid w:val="004D7B94"/>
    <w:rsid w:val="004D7C00"/>
    <w:rsid w:val="004D7FB3"/>
    <w:rsid w:val="004D7FC2"/>
    <w:rsid w:val="004E010C"/>
    <w:rsid w:val="004E0138"/>
    <w:rsid w:val="004E025A"/>
    <w:rsid w:val="004E0499"/>
    <w:rsid w:val="004E050F"/>
    <w:rsid w:val="004E0653"/>
    <w:rsid w:val="004E08CF"/>
    <w:rsid w:val="004E08EB"/>
    <w:rsid w:val="004E0954"/>
    <w:rsid w:val="004E098B"/>
    <w:rsid w:val="004E09AB"/>
    <w:rsid w:val="004E09FD"/>
    <w:rsid w:val="004E0B45"/>
    <w:rsid w:val="004E0C9B"/>
    <w:rsid w:val="004E0CFB"/>
    <w:rsid w:val="004E0E93"/>
    <w:rsid w:val="004E1025"/>
    <w:rsid w:val="004E1120"/>
    <w:rsid w:val="004E12B9"/>
    <w:rsid w:val="004E13C4"/>
    <w:rsid w:val="004E14EC"/>
    <w:rsid w:val="004E1863"/>
    <w:rsid w:val="004E18D0"/>
    <w:rsid w:val="004E1902"/>
    <w:rsid w:val="004E1929"/>
    <w:rsid w:val="004E19D5"/>
    <w:rsid w:val="004E19DF"/>
    <w:rsid w:val="004E1B84"/>
    <w:rsid w:val="004E1CD0"/>
    <w:rsid w:val="004E1D96"/>
    <w:rsid w:val="004E2026"/>
    <w:rsid w:val="004E203A"/>
    <w:rsid w:val="004E21BF"/>
    <w:rsid w:val="004E2227"/>
    <w:rsid w:val="004E24C7"/>
    <w:rsid w:val="004E2737"/>
    <w:rsid w:val="004E2740"/>
    <w:rsid w:val="004E2940"/>
    <w:rsid w:val="004E2B39"/>
    <w:rsid w:val="004E2B4D"/>
    <w:rsid w:val="004E2C20"/>
    <w:rsid w:val="004E2EA8"/>
    <w:rsid w:val="004E2FFA"/>
    <w:rsid w:val="004E300D"/>
    <w:rsid w:val="004E3135"/>
    <w:rsid w:val="004E3291"/>
    <w:rsid w:val="004E346F"/>
    <w:rsid w:val="004E3666"/>
    <w:rsid w:val="004E374C"/>
    <w:rsid w:val="004E378F"/>
    <w:rsid w:val="004E37ED"/>
    <w:rsid w:val="004E38B3"/>
    <w:rsid w:val="004E38D8"/>
    <w:rsid w:val="004E39AF"/>
    <w:rsid w:val="004E39CF"/>
    <w:rsid w:val="004E3B20"/>
    <w:rsid w:val="004E3B5D"/>
    <w:rsid w:val="004E3C55"/>
    <w:rsid w:val="004E3E21"/>
    <w:rsid w:val="004E3E95"/>
    <w:rsid w:val="004E3F43"/>
    <w:rsid w:val="004E42FD"/>
    <w:rsid w:val="004E4384"/>
    <w:rsid w:val="004E439F"/>
    <w:rsid w:val="004E4630"/>
    <w:rsid w:val="004E478B"/>
    <w:rsid w:val="004E47D9"/>
    <w:rsid w:val="004E4939"/>
    <w:rsid w:val="004E4A46"/>
    <w:rsid w:val="004E4A83"/>
    <w:rsid w:val="004E4B3A"/>
    <w:rsid w:val="004E4BFC"/>
    <w:rsid w:val="004E4C40"/>
    <w:rsid w:val="004E4D0A"/>
    <w:rsid w:val="004E4DAD"/>
    <w:rsid w:val="004E4E1A"/>
    <w:rsid w:val="004E4EFB"/>
    <w:rsid w:val="004E51A6"/>
    <w:rsid w:val="004E5229"/>
    <w:rsid w:val="004E52E1"/>
    <w:rsid w:val="004E5308"/>
    <w:rsid w:val="004E5334"/>
    <w:rsid w:val="004E564C"/>
    <w:rsid w:val="004E56BB"/>
    <w:rsid w:val="004E5E5C"/>
    <w:rsid w:val="004E5FA5"/>
    <w:rsid w:val="004E611E"/>
    <w:rsid w:val="004E62B3"/>
    <w:rsid w:val="004E6322"/>
    <w:rsid w:val="004E63F7"/>
    <w:rsid w:val="004E67C2"/>
    <w:rsid w:val="004E68B5"/>
    <w:rsid w:val="004E69D5"/>
    <w:rsid w:val="004E69DD"/>
    <w:rsid w:val="004E6BA3"/>
    <w:rsid w:val="004E6CA6"/>
    <w:rsid w:val="004E6D5E"/>
    <w:rsid w:val="004E6D8E"/>
    <w:rsid w:val="004E6F40"/>
    <w:rsid w:val="004E6F44"/>
    <w:rsid w:val="004E6FD6"/>
    <w:rsid w:val="004E7003"/>
    <w:rsid w:val="004E717F"/>
    <w:rsid w:val="004E7374"/>
    <w:rsid w:val="004E7521"/>
    <w:rsid w:val="004E7792"/>
    <w:rsid w:val="004E79BF"/>
    <w:rsid w:val="004E79EC"/>
    <w:rsid w:val="004E7A2B"/>
    <w:rsid w:val="004E7ABE"/>
    <w:rsid w:val="004E7C22"/>
    <w:rsid w:val="004E7E5C"/>
    <w:rsid w:val="004F0039"/>
    <w:rsid w:val="004F005F"/>
    <w:rsid w:val="004F0122"/>
    <w:rsid w:val="004F0271"/>
    <w:rsid w:val="004F03FE"/>
    <w:rsid w:val="004F05EA"/>
    <w:rsid w:val="004F068E"/>
    <w:rsid w:val="004F0776"/>
    <w:rsid w:val="004F0892"/>
    <w:rsid w:val="004F0A31"/>
    <w:rsid w:val="004F0A32"/>
    <w:rsid w:val="004F0ACE"/>
    <w:rsid w:val="004F0B20"/>
    <w:rsid w:val="004F0B5D"/>
    <w:rsid w:val="004F0BE5"/>
    <w:rsid w:val="004F0E8A"/>
    <w:rsid w:val="004F0EA5"/>
    <w:rsid w:val="004F0EAD"/>
    <w:rsid w:val="004F103F"/>
    <w:rsid w:val="004F1375"/>
    <w:rsid w:val="004F13F6"/>
    <w:rsid w:val="004F1569"/>
    <w:rsid w:val="004F1625"/>
    <w:rsid w:val="004F1702"/>
    <w:rsid w:val="004F184A"/>
    <w:rsid w:val="004F1A70"/>
    <w:rsid w:val="004F1B89"/>
    <w:rsid w:val="004F2051"/>
    <w:rsid w:val="004F228E"/>
    <w:rsid w:val="004F2355"/>
    <w:rsid w:val="004F24DB"/>
    <w:rsid w:val="004F25B9"/>
    <w:rsid w:val="004F265E"/>
    <w:rsid w:val="004F26B9"/>
    <w:rsid w:val="004F2755"/>
    <w:rsid w:val="004F2924"/>
    <w:rsid w:val="004F29E3"/>
    <w:rsid w:val="004F29FC"/>
    <w:rsid w:val="004F2A30"/>
    <w:rsid w:val="004F2A4B"/>
    <w:rsid w:val="004F2AB2"/>
    <w:rsid w:val="004F2AF2"/>
    <w:rsid w:val="004F2B1F"/>
    <w:rsid w:val="004F2C91"/>
    <w:rsid w:val="004F2D7D"/>
    <w:rsid w:val="004F3026"/>
    <w:rsid w:val="004F34C6"/>
    <w:rsid w:val="004F35DB"/>
    <w:rsid w:val="004F3A14"/>
    <w:rsid w:val="004F3D46"/>
    <w:rsid w:val="004F41C2"/>
    <w:rsid w:val="004F43A9"/>
    <w:rsid w:val="004F44F2"/>
    <w:rsid w:val="004F45F6"/>
    <w:rsid w:val="004F4BD5"/>
    <w:rsid w:val="004F4CAE"/>
    <w:rsid w:val="004F4DFF"/>
    <w:rsid w:val="004F4FC3"/>
    <w:rsid w:val="004F508B"/>
    <w:rsid w:val="004F5190"/>
    <w:rsid w:val="004F550C"/>
    <w:rsid w:val="004F560A"/>
    <w:rsid w:val="004F57FD"/>
    <w:rsid w:val="004F5815"/>
    <w:rsid w:val="004F5922"/>
    <w:rsid w:val="004F5AE2"/>
    <w:rsid w:val="004F5B5B"/>
    <w:rsid w:val="004F5BAC"/>
    <w:rsid w:val="004F5E3B"/>
    <w:rsid w:val="004F5E76"/>
    <w:rsid w:val="004F5FAA"/>
    <w:rsid w:val="004F6006"/>
    <w:rsid w:val="004F600F"/>
    <w:rsid w:val="004F631C"/>
    <w:rsid w:val="004F68D7"/>
    <w:rsid w:val="004F6AF3"/>
    <w:rsid w:val="004F6B13"/>
    <w:rsid w:val="004F6B5A"/>
    <w:rsid w:val="004F6BE7"/>
    <w:rsid w:val="004F6C12"/>
    <w:rsid w:val="004F6DB2"/>
    <w:rsid w:val="004F6E78"/>
    <w:rsid w:val="004F6FA3"/>
    <w:rsid w:val="004F7238"/>
    <w:rsid w:val="004F72EA"/>
    <w:rsid w:val="004F7488"/>
    <w:rsid w:val="004F762B"/>
    <w:rsid w:val="004F78ED"/>
    <w:rsid w:val="004F7A01"/>
    <w:rsid w:val="004F7B07"/>
    <w:rsid w:val="004F7BA0"/>
    <w:rsid w:val="004F7BB5"/>
    <w:rsid w:val="004F7D62"/>
    <w:rsid w:val="004F7D77"/>
    <w:rsid w:val="004F7E00"/>
    <w:rsid w:val="004F7E29"/>
    <w:rsid w:val="004F7ECB"/>
    <w:rsid w:val="00500272"/>
    <w:rsid w:val="005002B7"/>
    <w:rsid w:val="00500464"/>
    <w:rsid w:val="005005B2"/>
    <w:rsid w:val="005006AF"/>
    <w:rsid w:val="00500AE4"/>
    <w:rsid w:val="00500AE8"/>
    <w:rsid w:val="00500D3E"/>
    <w:rsid w:val="00500FFE"/>
    <w:rsid w:val="00501105"/>
    <w:rsid w:val="005013BD"/>
    <w:rsid w:val="005013FE"/>
    <w:rsid w:val="00501564"/>
    <w:rsid w:val="0050159A"/>
    <w:rsid w:val="00501630"/>
    <w:rsid w:val="005016BD"/>
    <w:rsid w:val="00501734"/>
    <w:rsid w:val="005018C6"/>
    <w:rsid w:val="00501945"/>
    <w:rsid w:val="00501BE1"/>
    <w:rsid w:val="00501DDB"/>
    <w:rsid w:val="0050207A"/>
    <w:rsid w:val="00502123"/>
    <w:rsid w:val="005021C4"/>
    <w:rsid w:val="005023D1"/>
    <w:rsid w:val="005025E9"/>
    <w:rsid w:val="00502657"/>
    <w:rsid w:val="0050265B"/>
    <w:rsid w:val="005027E4"/>
    <w:rsid w:val="005027F7"/>
    <w:rsid w:val="00502AA6"/>
    <w:rsid w:val="00502AF1"/>
    <w:rsid w:val="00502B07"/>
    <w:rsid w:val="00502BA6"/>
    <w:rsid w:val="00502C53"/>
    <w:rsid w:val="00502D8A"/>
    <w:rsid w:val="00502E26"/>
    <w:rsid w:val="00502F90"/>
    <w:rsid w:val="00502FC5"/>
    <w:rsid w:val="0050307D"/>
    <w:rsid w:val="00503154"/>
    <w:rsid w:val="0050359A"/>
    <w:rsid w:val="005037D1"/>
    <w:rsid w:val="005038D7"/>
    <w:rsid w:val="0050394E"/>
    <w:rsid w:val="00503ACD"/>
    <w:rsid w:val="00503AFF"/>
    <w:rsid w:val="00503B24"/>
    <w:rsid w:val="00503C0A"/>
    <w:rsid w:val="00503C77"/>
    <w:rsid w:val="00503DD2"/>
    <w:rsid w:val="00503E5F"/>
    <w:rsid w:val="00503F3C"/>
    <w:rsid w:val="00503F46"/>
    <w:rsid w:val="005043EB"/>
    <w:rsid w:val="005043F2"/>
    <w:rsid w:val="00504493"/>
    <w:rsid w:val="005046DC"/>
    <w:rsid w:val="00504913"/>
    <w:rsid w:val="00504A7E"/>
    <w:rsid w:val="00504AE9"/>
    <w:rsid w:val="00504AF8"/>
    <w:rsid w:val="00504B3D"/>
    <w:rsid w:val="00504CB7"/>
    <w:rsid w:val="00504DCA"/>
    <w:rsid w:val="00504F91"/>
    <w:rsid w:val="00505103"/>
    <w:rsid w:val="00505215"/>
    <w:rsid w:val="005052B5"/>
    <w:rsid w:val="00505356"/>
    <w:rsid w:val="00505459"/>
    <w:rsid w:val="0050554E"/>
    <w:rsid w:val="0050557E"/>
    <w:rsid w:val="00505612"/>
    <w:rsid w:val="00505724"/>
    <w:rsid w:val="005057A5"/>
    <w:rsid w:val="0050584D"/>
    <w:rsid w:val="00505950"/>
    <w:rsid w:val="00505A65"/>
    <w:rsid w:val="00505A99"/>
    <w:rsid w:val="00505AB6"/>
    <w:rsid w:val="00505ADA"/>
    <w:rsid w:val="00505B59"/>
    <w:rsid w:val="00505D61"/>
    <w:rsid w:val="00505F04"/>
    <w:rsid w:val="00505F06"/>
    <w:rsid w:val="00505F3D"/>
    <w:rsid w:val="00505F4A"/>
    <w:rsid w:val="00506112"/>
    <w:rsid w:val="005061D5"/>
    <w:rsid w:val="00506215"/>
    <w:rsid w:val="005062E9"/>
    <w:rsid w:val="00506501"/>
    <w:rsid w:val="00506547"/>
    <w:rsid w:val="005066DD"/>
    <w:rsid w:val="005068CB"/>
    <w:rsid w:val="00506BB6"/>
    <w:rsid w:val="00506D7A"/>
    <w:rsid w:val="00506EAF"/>
    <w:rsid w:val="0050700A"/>
    <w:rsid w:val="005071FC"/>
    <w:rsid w:val="00507274"/>
    <w:rsid w:val="005072CB"/>
    <w:rsid w:val="00507593"/>
    <w:rsid w:val="005075F0"/>
    <w:rsid w:val="00507668"/>
    <w:rsid w:val="0050772E"/>
    <w:rsid w:val="00507815"/>
    <w:rsid w:val="0050790B"/>
    <w:rsid w:val="00507929"/>
    <w:rsid w:val="00507A1D"/>
    <w:rsid w:val="00507A37"/>
    <w:rsid w:val="00507A67"/>
    <w:rsid w:val="00507AD1"/>
    <w:rsid w:val="00507AEB"/>
    <w:rsid w:val="00507D43"/>
    <w:rsid w:val="00507D6F"/>
    <w:rsid w:val="00507DC3"/>
    <w:rsid w:val="00507E2B"/>
    <w:rsid w:val="00507ED3"/>
    <w:rsid w:val="00507ED5"/>
    <w:rsid w:val="005100CA"/>
    <w:rsid w:val="00510318"/>
    <w:rsid w:val="00510330"/>
    <w:rsid w:val="0051052B"/>
    <w:rsid w:val="005106CF"/>
    <w:rsid w:val="0051083A"/>
    <w:rsid w:val="00510A41"/>
    <w:rsid w:val="00510A87"/>
    <w:rsid w:val="00510B43"/>
    <w:rsid w:val="00510BBD"/>
    <w:rsid w:val="00510EFA"/>
    <w:rsid w:val="00510FEB"/>
    <w:rsid w:val="0051111E"/>
    <w:rsid w:val="0051124B"/>
    <w:rsid w:val="00511307"/>
    <w:rsid w:val="0051145E"/>
    <w:rsid w:val="0051148E"/>
    <w:rsid w:val="00511533"/>
    <w:rsid w:val="0051159F"/>
    <w:rsid w:val="00511619"/>
    <w:rsid w:val="00511853"/>
    <w:rsid w:val="005119BF"/>
    <w:rsid w:val="00511A40"/>
    <w:rsid w:val="00511A83"/>
    <w:rsid w:val="00511B2E"/>
    <w:rsid w:val="00511B71"/>
    <w:rsid w:val="00511CF7"/>
    <w:rsid w:val="00511F29"/>
    <w:rsid w:val="0051212E"/>
    <w:rsid w:val="0051236B"/>
    <w:rsid w:val="005123F4"/>
    <w:rsid w:val="0051242A"/>
    <w:rsid w:val="00512496"/>
    <w:rsid w:val="005124FD"/>
    <w:rsid w:val="0051257D"/>
    <w:rsid w:val="005125B3"/>
    <w:rsid w:val="005125CD"/>
    <w:rsid w:val="005125EE"/>
    <w:rsid w:val="00512642"/>
    <w:rsid w:val="00512663"/>
    <w:rsid w:val="0051272D"/>
    <w:rsid w:val="00512A2F"/>
    <w:rsid w:val="00512B04"/>
    <w:rsid w:val="00512B83"/>
    <w:rsid w:val="00512B97"/>
    <w:rsid w:val="00512BB5"/>
    <w:rsid w:val="00512C5B"/>
    <w:rsid w:val="00512CC6"/>
    <w:rsid w:val="00512D31"/>
    <w:rsid w:val="00513057"/>
    <w:rsid w:val="005130AC"/>
    <w:rsid w:val="005130FD"/>
    <w:rsid w:val="0051316B"/>
    <w:rsid w:val="00513195"/>
    <w:rsid w:val="00513198"/>
    <w:rsid w:val="005131DE"/>
    <w:rsid w:val="0051331B"/>
    <w:rsid w:val="00513584"/>
    <w:rsid w:val="00513707"/>
    <w:rsid w:val="0051379C"/>
    <w:rsid w:val="00513A6D"/>
    <w:rsid w:val="00513A8C"/>
    <w:rsid w:val="00513DB2"/>
    <w:rsid w:val="00513DD6"/>
    <w:rsid w:val="00513FC2"/>
    <w:rsid w:val="0051419B"/>
    <w:rsid w:val="005141B9"/>
    <w:rsid w:val="005144C7"/>
    <w:rsid w:val="005144F8"/>
    <w:rsid w:val="0051472B"/>
    <w:rsid w:val="005147DB"/>
    <w:rsid w:val="00514823"/>
    <w:rsid w:val="00514BFD"/>
    <w:rsid w:val="00514C8A"/>
    <w:rsid w:val="00514CDC"/>
    <w:rsid w:val="00514D41"/>
    <w:rsid w:val="00514F49"/>
    <w:rsid w:val="00514FBA"/>
    <w:rsid w:val="00514FBD"/>
    <w:rsid w:val="005151A5"/>
    <w:rsid w:val="00515327"/>
    <w:rsid w:val="005153AE"/>
    <w:rsid w:val="00515431"/>
    <w:rsid w:val="005156E6"/>
    <w:rsid w:val="0051573A"/>
    <w:rsid w:val="0051582B"/>
    <w:rsid w:val="00515891"/>
    <w:rsid w:val="00515942"/>
    <w:rsid w:val="0051599D"/>
    <w:rsid w:val="00515A45"/>
    <w:rsid w:val="00515A72"/>
    <w:rsid w:val="00515A7D"/>
    <w:rsid w:val="00515B04"/>
    <w:rsid w:val="00515C11"/>
    <w:rsid w:val="00515C17"/>
    <w:rsid w:val="00515C93"/>
    <w:rsid w:val="00515EB7"/>
    <w:rsid w:val="00515EE4"/>
    <w:rsid w:val="00515F1B"/>
    <w:rsid w:val="0051608E"/>
    <w:rsid w:val="005161EA"/>
    <w:rsid w:val="0051639D"/>
    <w:rsid w:val="00516C55"/>
    <w:rsid w:val="00516DBF"/>
    <w:rsid w:val="0051715F"/>
    <w:rsid w:val="005173F3"/>
    <w:rsid w:val="00517485"/>
    <w:rsid w:val="0051783B"/>
    <w:rsid w:val="00517860"/>
    <w:rsid w:val="00517A25"/>
    <w:rsid w:val="00517A68"/>
    <w:rsid w:val="00517AA1"/>
    <w:rsid w:val="00517B20"/>
    <w:rsid w:val="00517C6E"/>
    <w:rsid w:val="00517E9D"/>
    <w:rsid w:val="00517F35"/>
    <w:rsid w:val="00517F9B"/>
    <w:rsid w:val="0052001F"/>
    <w:rsid w:val="005202CB"/>
    <w:rsid w:val="0052032F"/>
    <w:rsid w:val="005203F3"/>
    <w:rsid w:val="0052041F"/>
    <w:rsid w:val="005206B3"/>
    <w:rsid w:val="0052084A"/>
    <w:rsid w:val="00520B99"/>
    <w:rsid w:val="00520BF5"/>
    <w:rsid w:val="00520C19"/>
    <w:rsid w:val="00520C86"/>
    <w:rsid w:val="00520CD4"/>
    <w:rsid w:val="00520E41"/>
    <w:rsid w:val="00520E81"/>
    <w:rsid w:val="005210D4"/>
    <w:rsid w:val="00521175"/>
    <w:rsid w:val="00521320"/>
    <w:rsid w:val="0052139A"/>
    <w:rsid w:val="005216B5"/>
    <w:rsid w:val="0052182A"/>
    <w:rsid w:val="00521C95"/>
    <w:rsid w:val="00521D98"/>
    <w:rsid w:val="00521E96"/>
    <w:rsid w:val="00521F06"/>
    <w:rsid w:val="00521F1E"/>
    <w:rsid w:val="00521F67"/>
    <w:rsid w:val="00521FAE"/>
    <w:rsid w:val="00521FDB"/>
    <w:rsid w:val="005220AF"/>
    <w:rsid w:val="00522302"/>
    <w:rsid w:val="00522492"/>
    <w:rsid w:val="00522576"/>
    <w:rsid w:val="005228B5"/>
    <w:rsid w:val="005229E5"/>
    <w:rsid w:val="00522D70"/>
    <w:rsid w:val="00522DBD"/>
    <w:rsid w:val="005230F9"/>
    <w:rsid w:val="0052342E"/>
    <w:rsid w:val="0052350B"/>
    <w:rsid w:val="005236EA"/>
    <w:rsid w:val="0052386C"/>
    <w:rsid w:val="005239D3"/>
    <w:rsid w:val="00523B17"/>
    <w:rsid w:val="00523BB5"/>
    <w:rsid w:val="005241E7"/>
    <w:rsid w:val="00524414"/>
    <w:rsid w:val="00524678"/>
    <w:rsid w:val="005246E4"/>
    <w:rsid w:val="00524A11"/>
    <w:rsid w:val="00524A51"/>
    <w:rsid w:val="00524B41"/>
    <w:rsid w:val="00524EDF"/>
    <w:rsid w:val="005252BE"/>
    <w:rsid w:val="005253EB"/>
    <w:rsid w:val="005256FF"/>
    <w:rsid w:val="005257B1"/>
    <w:rsid w:val="00525917"/>
    <w:rsid w:val="00525A28"/>
    <w:rsid w:val="00525A2B"/>
    <w:rsid w:val="00525A76"/>
    <w:rsid w:val="00525A97"/>
    <w:rsid w:val="00525C8B"/>
    <w:rsid w:val="00525E3C"/>
    <w:rsid w:val="00525E85"/>
    <w:rsid w:val="00525EFD"/>
    <w:rsid w:val="00526146"/>
    <w:rsid w:val="00526326"/>
    <w:rsid w:val="005265AB"/>
    <w:rsid w:val="0052676C"/>
    <w:rsid w:val="0052676D"/>
    <w:rsid w:val="00526793"/>
    <w:rsid w:val="0052679B"/>
    <w:rsid w:val="00526894"/>
    <w:rsid w:val="005268C7"/>
    <w:rsid w:val="005268FC"/>
    <w:rsid w:val="00526940"/>
    <w:rsid w:val="00526C46"/>
    <w:rsid w:val="00527074"/>
    <w:rsid w:val="00527147"/>
    <w:rsid w:val="00527253"/>
    <w:rsid w:val="0052725C"/>
    <w:rsid w:val="0052763C"/>
    <w:rsid w:val="005278E2"/>
    <w:rsid w:val="00527901"/>
    <w:rsid w:val="00527A77"/>
    <w:rsid w:val="00527B8D"/>
    <w:rsid w:val="005300D0"/>
    <w:rsid w:val="005300DB"/>
    <w:rsid w:val="005301B0"/>
    <w:rsid w:val="005301E1"/>
    <w:rsid w:val="00530255"/>
    <w:rsid w:val="0053030E"/>
    <w:rsid w:val="00530422"/>
    <w:rsid w:val="00530879"/>
    <w:rsid w:val="00530A37"/>
    <w:rsid w:val="00530C0A"/>
    <w:rsid w:val="00530CE5"/>
    <w:rsid w:val="00530D81"/>
    <w:rsid w:val="00530D8B"/>
    <w:rsid w:val="00530DF7"/>
    <w:rsid w:val="00530E80"/>
    <w:rsid w:val="00531058"/>
    <w:rsid w:val="00531106"/>
    <w:rsid w:val="005312F6"/>
    <w:rsid w:val="005313E5"/>
    <w:rsid w:val="00531455"/>
    <w:rsid w:val="0053147E"/>
    <w:rsid w:val="005314CF"/>
    <w:rsid w:val="00531537"/>
    <w:rsid w:val="00531576"/>
    <w:rsid w:val="005315B6"/>
    <w:rsid w:val="005317A6"/>
    <w:rsid w:val="005317CC"/>
    <w:rsid w:val="0053180F"/>
    <w:rsid w:val="00531855"/>
    <w:rsid w:val="00531978"/>
    <w:rsid w:val="00531A93"/>
    <w:rsid w:val="00531AB8"/>
    <w:rsid w:val="00531C47"/>
    <w:rsid w:val="00531C85"/>
    <w:rsid w:val="00531F2C"/>
    <w:rsid w:val="00531F38"/>
    <w:rsid w:val="0053203D"/>
    <w:rsid w:val="0053205D"/>
    <w:rsid w:val="0053206C"/>
    <w:rsid w:val="005320CC"/>
    <w:rsid w:val="00532177"/>
    <w:rsid w:val="0053237E"/>
    <w:rsid w:val="005324C0"/>
    <w:rsid w:val="005325CB"/>
    <w:rsid w:val="005325E6"/>
    <w:rsid w:val="0053273D"/>
    <w:rsid w:val="0053295C"/>
    <w:rsid w:val="00532AC0"/>
    <w:rsid w:val="00532B71"/>
    <w:rsid w:val="00532BFE"/>
    <w:rsid w:val="00532CC3"/>
    <w:rsid w:val="00532CC9"/>
    <w:rsid w:val="00532CDB"/>
    <w:rsid w:val="00532F3F"/>
    <w:rsid w:val="00533119"/>
    <w:rsid w:val="00533370"/>
    <w:rsid w:val="00533576"/>
    <w:rsid w:val="00533683"/>
    <w:rsid w:val="005336D6"/>
    <w:rsid w:val="005337CF"/>
    <w:rsid w:val="00533927"/>
    <w:rsid w:val="00533A24"/>
    <w:rsid w:val="00533AC3"/>
    <w:rsid w:val="00533B4E"/>
    <w:rsid w:val="00533C8D"/>
    <w:rsid w:val="00533F4F"/>
    <w:rsid w:val="00533FF6"/>
    <w:rsid w:val="00534063"/>
    <w:rsid w:val="0053419D"/>
    <w:rsid w:val="00534457"/>
    <w:rsid w:val="00534462"/>
    <w:rsid w:val="005344D9"/>
    <w:rsid w:val="00534571"/>
    <w:rsid w:val="00534588"/>
    <w:rsid w:val="00534622"/>
    <w:rsid w:val="00534676"/>
    <w:rsid w:val="005347DC"/>
    <w:rsid w:val="005349EB"/>
    <w:rsid w:val="00534D9B"/>
    <w:rsid w:val="0053517A"/>
    <w:rsid w:val="0053549E"/>
    <w:rsid w:val="00535539"/>
    <w:rsid w:val="00535609"/>
    <w:rsid w:val="00535797"/>
    <w:rsid w:val="005357D5"/>
    <w:rsid w:val="00535859"/>
    <w:rsid w:val="00535CDA"/>
    <w:rsid w:val="00535D45"/>
    <w:rsid w:val="00535DBB"/>
    <w:rsid w:val="00535F0A"/>
    <w:rsid w:val="00535F46"/>
    <w:rsid w:val="00535F71"/>
    <w:rsid w:val="00536091"/>
    <w:rsid w:val="005363C2"/>
    <w:rsid w:val="005366C6"/>
    <w:rsid w:val="0053670F"/>
    <w:rsid w:val="005368CF"/>
    <w:rsid w:val="00536990"/>
    <w:rsid w:val="00536BE1"/>
    <w:rsid w:val="00536E36"/>
    <w:rsid w:val="00536F3B"/>
    <w:rsid w:val="005370E3"/>
    <w:rsid w:val="0053711F"/>
    <w:rsid w:val="00537289"/>
    <w:rsid w:val="0053737C"/>
    <w:rsid w:val="00537393"/>
    <w:rsid w:val="005373CC"/>
    <w:rsid w:val="0053757B"/>
    <w:rsid w:val="0053763E"/>
    <w:rsid w:val="005376B4"/>
    <w:rsid w:val="00537843"/>
    <w:rsid w:val="00537890"/>
    <w:rsid w:val="005378BF"/>
    <w:rsid w:val="005379F2"/>
    <w:rsid w:val="00537C4A"/>
    <w:rsid w:val="00537DB7"/>
    <w:rsid w:val="00537F26"/>
    <w:rsid w:val="00537F8F"/>
    <w:rsid w:val="00540229"/>
    <w:rsid w:val="00540402"/>
    <w:rsid w:val="00540504"/>
    <w:rsid w:val="00540651"/>
    <w:rsid w:val="00540715"/>
    <w:rsid w:val="0054072F"/>
    <w:rsid w:val="0054091E"/>
    <w:rsid w:val="0054095C"/>
    <w:rsid w:val="00540A65"/>
    <w:rsid w:val="00540B38"/>
    <w:rsid w:val="00540E14"/>
    <w:rsid w:val="00540FE0"/>
    <w:rsid w:val="00540FE7"/>
    <w:rsid w:val="005412A2"/>
    <w:rsid w:val="00541388"/>
    <w:rsid w:val="00541390"/>
    <w:rsid w:val="0054144D"/>
    <w:rsid w:val="00541465"/>
    <w:rsid w:val="00541549"/>
    <w:rsid w:val="00541552"/>
    <w:rsid w:val="00541560"/>
    <w:rsid w:val="0054157A"/>
    <w:rsid w:val="00541587"/>
    <w:rsid w:val="005415F4"/>
    <w:rsid w:val="00541925"/>
    <w:rsid w:val="00541998"/>
    <w:rsid w:val="00541A12"/>
    <w:rsid w:val="00541BF6"/>
    <w:rsid w:val="00541C4C"/>
    <w:rsid w:val="00541D36"/>
    <w:rsid w:val="00541F0F"/>
    <w:rsid w:val="00542036"/>
    <w:rsid w:val="005420DC"/>
    <w:rsid w:val="0054211B"/>
    <w:rsid w:val="00542340"/>
    <w:rsid w:val="005425B3"/>
    <w:rsid w:val="00542607"/>
    <w:rsid w:val="00542753"/>
    <w:rsid w:val="00542904"/>
    <w:rsid w:val="00542922"/>
    <w:rsid w:val="00542C97"/>
    <w:rsid w:val="00542CC9"/>
    <w:rsid w:val="00542D05"/>
    <w:rsid w:val="00542D5A"/>
    <w:rsid w:val="00542D89"/>
    <w:rsid w:val="00542FB8"/>
    <w:rsid w:val="00543476"/>
    <w:rsid w:val="00543635"/>
    <w:rsid w:val="005436CD"/>
    <w:rsid w:val="00543CEB"/>
    <w:rsid w:val="00543DAF"/>
    <w:rsid w:val="00543FA3"/>
    <w:rsid w:val="00544023"/>
    <w:rsid w:val="0054424F"/>
    <w:rsid w:val="005443AF"/>
    <w:rsid w:val="00544470"/>
    <w:rsid w:val="005444B9"/>
    <w:rsid w:val="00544503"/>
    <w:rsid w:val="005445CE"/>
    <w:rsid w:val="00544920"/>
    <w:rsid w:val="00544A02"/>
    <w:rsid w:val="00544B87"/>
    <w:rsid w:val="00544BC2"/>
    <w:rsid w:val="00544CB5"/>
    <w:rsid w:val="00544F61"/>
    <w:rsid w:val="00544F87"/>
    <w:rsid w:val="00544FFD"/>
    <w:rsid w:val="005450DB"/>
    <w:rsid w:val="00545115"/>
    <w:rsid w:val="00545200"/>
    <w:rsid w:val="00545203"/>
    <w:rsid w:val="005453E2"/>
    <w:rsid w:val="005454D2"/>
    <w:rsid w:val="0054579D"/>
    <w:rsid w:val="005457FD"/>
    <w:rsid w:val="00545827"/>
    <w:rsid w:val="00545A39"/>
    <w:rsid w:val="00545B49"/>
    <w:rsid w:val="00545C94"/>
    <w:rsid w:val="00545EA1"/>
    <w:rsid w:val="00545F7A"/>
    <w:rsid w:val="0054608F"/>
    <w:rsid w:val="00546195"/>
    <w:rsid w:val="00546287"/>
    <w:rsid w:val="0054653C"/>
    <w:rsid w:val="00546574"/>
    <w:rsid w:val="0054662A"/>
    <w:rsid w:val="00546770"/>
    <w:rsid w:val="00546782"/>
    <w:rsid w:val="00546AA0"/>
    <w:rsid w:val="00546B53"/>
    <w:rsid w:val="00546C53"/>
    <w:rsid w:val="00546F6C"/>
    <w:rsid w:val="0054706B"/>
    <w:rsid w:val="0054719A"/>
    <w:rsid w:val="005471A9"/>
    <w:rsid w:val="00547218"/>
    <w:rsid w:val="005473D3"/>
    <w:rsid w:val="005474D4"/>
    <w:rsid w:val="005475B7"/>
    <w:rsid w:val="0054765E"/>
    <w:rsid w:val="0054775A"/>
    <w:rsid w:val="00547813"/>
    <w:rsid w:val="00547878"/>
    <w:rsid w:val="005478F3"/>
    <w:rsid w:val="00547905"/>
    <w:rsid w:val="005479A4"/>
    <w:rsid w:val="005479CD"/>
    <w:rsid w:val="00547AE0"/>
    <w:rsid w:val="00547E3B"/>
    <w:rsid w:val="00547FB4"/>
    <w:rsid w:val="005500C7"/>
    <w:rsid w:val="005500F1"/>
    <w:rsid w:val="0055027C"/>
    <w:rsid w:val="005502F7"/>
    <w:rsid w:val="0055051A"/>
    <w:rsid w:val="00550539"/>
    <w:rsid w:val="005509D1"/>
    <w:rsid w:val="00550AF1"/>
    <w:rsid w:val="00550CEB"/>
    <w:rsid w:val="00550D6E"/>
    <w:rsid w:val="00550DB8"/>
    <w:rsid w:val="00550E83"/>
    <w:rsid w:val="005510B0"/>
    <w:rsid w:val="00551139"/>
    <w:rsid w:val="005511CD"/>
    <w:rsid w:val="005512AD"/>
    <w:rsid w:val="00551325"/>
    <w:rsid w:val="00551442"/>
    <w:rsid w:val="0055164C"/>
    <w:rsid w:val="0055171E"/>
    <w:rsid w:val="00551868"/>
    <w:rsid w:val="00551894"/>
    <w:rsid w:val="00551933"/>
    <w:rsid w:val="00551958"/>
    <w:rsid w:val="00551975"/>
    <w:rsid w:val="0055198D"/>
    <w:rsid w:val="00551AAE"/>
    <w:rsid w:val="00551B19"/>
    <w:rsid w:val="00551B9C"/>
    <w:rsid w:val="00551BD8"/>
    <w:rsid w:val="00551BE2"/>
    <w:rsid w:val="00551C62"/>
    <w:rsid w:val="00551D10"/>
    <w:rsid w:val="00551D1B"/>
    <w:rsid w:val="00551DDC"/>
    <w:rsid w:val="00551DF8"/>
    <w:rsid w:val="0055208E"/>
    <w:rsid w:val="00552190"/>
    <w:rsid w:val="0055249F"/>
    <w:rsid w:val="00552790"/>
    <w:rsid w:val="005528B0"/>
    <w:rsid w:val="005529F1"/>
    <w:rsid w:val="00552A7E"/>
    <w:rsid w:val="00552C17"/>
    <w:rsid w:val="00552D19"/>
    <w:rsid w:val="00552D3A"/>
    <w:rsid w:val="00552DD8"/>
    <w:rsid w:val="00552ECF"/>
    <w:rsid w:val="00552F1D"/>
    <w:rsid w:val="00552F6B"/>
    <w:rsid w:val="0055300B"/>
    <w:rsid w:val="005530FF"/>
    <w:rsid w:val="00553207"/>
    <w:rsid w:val="00553467"/>
    <w:rsid w:val="0055348F"/>
    <w:rsid w:val="005534AD"/>
    <w:rsid w:val="005534D7"/>
    <w:rsid w:val="005537AD"/>
    <w:rsid w:val="00553866"/>
    <w:rsid w:val="00553958"/>
    <w:rsid w:val="00553963"/>
    <w:rsid w:val="00553996"/>
    <w:rsid w:val="00553AED"/>
    <w:rsid w:val="00553B2D"/>
    <w:rsid w:val="00553B50"/>
    <w:rsid w:val="00553CA1"/>
    <w:rsid w:val="00553F8C"/>
    <w:rsid w:val="00553FEE"/>
    <w:rsid w:val="005540B0"/>
    <w:rsid w:val="0055429C"/>
    <w:rsid w:val="00554397"/>
    <w:rsid w:val="005544B6"/>
    <w:rsid w:val="00554693"/>
    <w:rsid w:val="005546EE"/>
    <w:rsid w:val="00554B86"/>
    <w:rsid w:val="00554C16"/>
    <w:rsid w:val="00554CA1"/>
    <w:rsid w:val="00554E5A"/>
    <w:rsid w:val="005554D8"/>
    <w:rsid w:val="0055552E"/>
    <w:rsid w:val="00555530"/>
    <w:rsid w:val="0055557E"/>
    <w:rsid w:val="005556CD"/>
    <w:rsid w:val="005557F9"/>
    <w:rsid w:val="00555927"/>
    <w:rsid w:val="00555CD4"/>
    <w:rsid w:val="00555D97"/>
    <w:rsid w:val="00555DA0"/>
    <w:rsid w:val="00555DF8"/>
    <w:rsid w:val="00555F30"/>
    <w:rsid w:val="00556196"/>
    <w:rsid w:val="00556281"/>
    <w:rsid w:val="00556583"/>
    <w:rsid w:val="0055668A"/>
    <w:rsid w:val="00556699"/>
    <w:rsid w:val="00556739"/>
    <w:rsid w:val="0055684B"/>
    <w:rsid w:val="005569AB"/>
    <w:rsid w:val="00556A7A"/>
    <w:rsid w:val="00556A9C"/>
    <w:rsid w:val="00556ACC"/>
    <w:rsid w:val="00556BAF"/>
    <w:rsid w:val="00556BD4"/>
    <w:rsid w:val="00556E7B"/>
    <w:rsid w:val="00556F56"/>
    <w:rsid w:val="0055723E"/>
    <w:rsid w:val="00557330"/>
    <w:rsid w:val="005573C4"/>
    <w:rsid w:val="005573CC"/>
    <w:rsid w:val="00557600"/>
    <w:rsid w:val="00557644"/>
    <w:rsid w:val="00557663"/>
    <w:rsid w:val="0055775F"/>
    <w:rsid w:val="005579C6"/>
    <w:rsid w:val="005579E2"/>
    <w:rsid w:val="00557A4F"/>
    <w:rsid w:val="00557B7D"/>
    <w:rsid w:val="00557D96"/>
    <w:rsid w:val="00557DB2"/>
    <w:rsid w:val="00557E6A"/>
    <w:rsid w:val="00557EC4"/>
    <w:rsid w:val="005600AB"/>
    <w:rsid w:val="00560126"/>
    <w:rsid w:val="00560148"/>
    <w:rsid w:val="005601BC"/>
    <w:rsid w:val="00560329"/>
    <w:rsid w:val="0056051F"/>
    <w:rsid w:val="005605BB"/>
    <w:rsid w:val="0056070B"/>
    <w:rsid w:val="005607B6"/>
    <w:rsid w:val="0056086B"/>
    <w:rsid w:val="005608E4"/>
    <w:rsid w:val="00560917"/>
    <w:rsid w:val="005609DD"/>
    <w:rsid w:val="005609FC"/>
    <w:rsid w:val="00560A12"/>
    <w:rsid w:val="00560B52"/>
    <w:rsid w:val="00560BA0"/>
    <w:rsid w:val="00560C14"/>
    <w:rsid w:val="00560DE4"/>
    <w:rsid w:val="00560FBB"/>
    <w:rsid w:val="005610FB"/>
    <w:rsid w:val="0056139A"/>
    <w:rsid w:val="005614E1"/>
    <w:rsid w:val="00561509"/>
    <w:rsid w:val="005616FD"/>
    <w:rsid w:val="005619A9"/>
    <w:rsid w:val="00561A29"/>
    <w:rsid w:val="00561B02"/>
    <w:rsid w:val="00561B76"/>
    <w:rsid w:val="00561C5E"/>
    <w:rsid w:val="00561E98"/>
    <w:rsid w:val="00561ED7"/>
    <w:rsid w:val="00562023"/>
    <w:rsid w:val="0056202B"/>
    <w:rsid w:val="00562154"/>
    <w:rsid w:val="00562265"/>
    <w:rsid w:val="005623B0"/>
    <w:rsid w:val="0056248E"/>
    <w:rsid w:val="00562490"/>
    <w:rsid w:val="005624E2"/>
    <w:rsid w:val="0056252A"/>
    <w:rsid w:val="005625B8"/>
    <w:rsid w:val="0056267A"/>
    <w:rsid w:val="00562766"/>
    <w:rsid w:val="005627C7"/>
    <w:rsid w:val="0056296F"/>
    <w:rsid w:val="00562AC0"/>
    <w:rsid w:val="00562B35"/>
    <w:rsid w:val="00562BA1"/>
    <w:rsid w:val="00562C4B"/>
    <w:rsid w:val="00562D4A"/>
    <w:rsid w:val="00562D7F"/>
    <w:rsid w:val="00562D85"/>
    <w:rsid w:val="00562E0C"/>
    <w:rsid w:val="00562F5D"/>
    <w:rsid w:val="00563068"/>
    <w:rsid w:val="00563189"/>
    <w:rsid w:val="00563291"/>
    <w:rsid w:val="005634F9"/>
    <w:rsid w:val="0056353D"/>
    <w:rsid w:val="00563645"/>
    <w:rsid w:val="00563757"/>
    <w:rsid w:val="005637F3"/>
    <w:rsid w:val="00563885"/>
    <w:rsid w:val="005638CA"/>
    <w:rsid w:val="005638FA"/>
    <w:rsid w:val="00563A79"/>
    <w:rsid w:val="00563A88"/>
    <w:rsid w:val="00563AF0"/>
    <w:rsid w:val="00563B34"/>
    <w:rsid w:val="00563CC8"/>
    <w:rsid w:val="00563E34"/>
    <w:rsid w:val="00563FE7"/>
    <w:rsid w:val="005640B9"/>
    <w:rsid w:val="00564300"/>
    <w:rsid w:val="0056447E"/>
    <w:rsid w:val="00564496"/>
    <w:rsid w:val="005644C4"/>
    <w:rsid w:val="005644C6"/>
    <w:rsid w:val="0056457F"/>
    <w:rsid w:val="00564682"/>
    <w:rsid w:val="00564759"/>
    <w:rsid w:val="005647A4"/>
    <w:rsid w:val="005647F7"/>
    <w:rsid w:val="0056483B"/>
    <w:rsid w:val="00564AA0"/>
    <w:rsid w:val="00564C49"/>
    <w:rsid w:val="00564C68"/>
    <w:rsid w:val="00564C8D"/>
    <w:rsid w:val="00565069"/>
    <w:rsid w:val="0056537C"/>
    <w:rsid w:val="00565383"/>
    <w:rsid w:val="00565421"/>
    <w:rsid w:val="00565535"/>
    <w:rsid w:val="005656E8"/>
    <w:rsid w:val="005657C2"/>
    <w:rsid w:val="00565805"/>
    <w:rsid w:val="00565D21"/>
    <w:rsid w:val="00565D88"/>
    <w:rsid w:val="00565EDC"/>
    <w:rsid w:val="00566229"/>
    <w:rsid w:val="0056624F"/>
    <w:rsid w:val="005663A0"/>
    <w:rsid w:val="00566502"/>
    <w:rsid w:val="00566636"/>
    <w:rsid w:val="005667F6"/>
    <w:rsid w:val="0056680B"/>
    <w:rsid w:val="00566842"/>
    <w:rsid w:val="005668DF"/>
    <w:rsid w:val="00566907"/>
    <w:rsid w:val="005669A7"/>
    <w:rsid w:val="005669C7"/>
    <w:rsid w:val="00566A80"/>
    <w:rsid w:val="00566AD8"/>
    <w:rsid w:val="00566B2F"/>
    <w:rsid w:val="00566C12"/>
    <w:rsid w:val="00566C7D"/>
    <w:rsid w:val="00566E91"/>
    <w:rsid w:val="00566FEA"/>
    <w:rsid w:val="0056717D"/>
    <w:rsid w:val="005671B0"/>
    <w:rsid w:val="005671CD"/>
    <w:rsid w:val="0056723C"/>
    <w:rsid w:val="0056733E"/>
    <w:rsid w:val="00567415"/>
    <w:rsid w:val="0056746F"/>
    <w:rsid w:val="0056750B"/>
    <w:rsid w:val="005675A1"/>
    <w:rsid w:val="00567A52"/>
    <w:rsid w:val="00567A60"/>
    <w:rsid w:val="00567C6A"/>
    <w:rsid w:val="00567D7B"/>
    <w:rsid w:val="00567D8C"/>
    <w:rsid w:val="00570100"/>
    <w:rsid w:val="00570146"/>
    <w:rsid w:val="005702CF"/>
    <w:rsid w:val="005702E4"/>
    <w:rsid w:val="00570430"/>
    <w:rsid w:val="005705E4"/>
    <w:rsid w:val="00570658"/>
    <w:rsid w:val="0057073D"/>
    <w:rsid w:val="005707F2"/>
    <w:rsid w:val="00570A7B"/>
    <w:rsid w:val="00570AC4"/>
    <w:rsid w:val="00570BE9"/>
    <w:rsid w:val="00570C64"/>
    <w:rsid w:val="00571025"/>
    <w:rsid w:val="005710F6"/>
    <w:rsid w:val="005711C3"/>
    <w:rsid w:val="005712D4"/>
    <w:rsid w:val="005713ED"/>
    <w:rsid w:val="00571728"/>
    <w:rsid w:val="00571786"/>
    <w:rsid w:val="00571866"/>
    <w:rsid w:val="005718D7"/>
    <w:rsid w:val="0057195F"/>
    <w:rsid w:val="00571980"/>
    <w:rsid w:val="00571B0E"/>
    <w:rsid w:val="00571BE6"/>
    <w:rsid w:val="00571C06"/>
    <w:rsid w:val="00571F9E"/>
    <w:rsid w:val="00571FD6"/>
    <w:rsid w:val="00572205"/>
    <w:rsid w:val="00572601"/>
    <w:rsid w:val="005726BA"/>
    <w:rsid w:val="005726DE"/>
    <w:rsid w:val="00572798"/>
    <w:rsid w:val="00572A88"/>
    <w:rsid w:val="00572AD0"/>
    <w:rsid w:val="00572BB9"/>
    <w:rsid w:val="00572BBA"/>
    <w:rsid w:val="00572BF5"/>
    <w:rsid w:val="00572C0B"/>
    <w:rsid w:val="00572EE3"/>
    <w:rsid w:val="00572EF9"/>
    <w:rsid w:val="00572F0B"/>
    <w:rsid w:val="00573354"/>
    <w:rsid w:val="0057349B"/>
    <w:rsid w:val="00573607"/>
    <w:rsid w:val="005736A8"/>
    <w:rsid w:val="005736C4"/>
    <w:rsid w:val="00573744"/>
    <w:rsid w:val="005737C3"/>
    <w:rsid w:val="00573A91"/>
    <w:rsid w:val="00573B98"/>
    <w:rsid w:val="00573B9D"/>
    <w:rsid w:val="00573BB4"/>
    <w:rsid w:val="00573CD7"/>
    <w:rsid w:val="00573DDD"/>
    <w:rsid w:val="00573E20"/>
    <w:rsid w:val="00573EA7"/>
    <w:rsid w:val="00573F1F"/>
    <w:rsid w:val="0057400F"/>
    <w:rsid w:val="00574081"/>
    <w:rsid w:val="00574100"/>
    <w:rsid w:val="00574136"/>
    <w:rsid w:val="00574161"/>
    <w:rsid w:val="00574171"/>
    <w:rsid w:val="00574230"/>
    <w:rsid w:val="00574239"/>
    <w:rsid w:val="0057430A"/>
    <w:rsid w:val="005743D2"/>
    <w:rsid w:val="00574436"/>
    <w:rsid w:val="00574460"/>
    <w:rsid w:val="0057467A"/>
    <w:rsid w:val="00574758"/>
    <w:rsid w:val="0057476A"/>
    <w:rsid w:val="00574920"/>
    <w:rsid w:val="00574922"/>
    <w:rsid w:val="005749DE"/>
    <w:rsid w:val="00574AA6"/>
    <w:rsid w:val="00574B58"/>
    <w:rsid w:val="00574D06"/>
    <w:rsid w:val="00574D26"/>
    <w:rsid w:val="00574DD9"/>
    <w:rsid w:val="00574E1F"/>
    <w:rsid w:val="00575018"/>
    <w:rsid w:val="00575021"/>
    <w:rsid w:val="0057505C"/>
    <w:rsid w:val="0057509C"/>
    <w:rsid w:val="005750B1"/>
    <w:rsid w:val="00575202"/>
    <w:rsid w:val="0057522F"/>
    <w:rsid w:val="0057526B"/>
    <w:rsid w:val="005755AC"/>
    <w:rsid w:val="005755E9"/>
    <w:rsid w:val="00575652"/>
    <w:rsid w:val="00575732"/>
    <w:rsid w:val="005757BE"/>
    <w:rsid w:val="00575B19"/>
    <w:rsid w:val="00575C1A"/>
    <w:rsid w:val="00575E53"/>
    <w:rsid w:val="00575ED5"/>
    <w:rsid w:val="00575FB3"/>
    <w:rsid w:val="005760B7"/>
    <w:rsid w:val="0057618B"/>
    <w:rsid w:val="0057622D"/>
    <w:rsid w:val="00576376"/>
    <w:rsid w:val="0057650A"/>
    <w:rsid w:val="00576540"/>
    <w:rsid w:val="005768E3"/>
    <w:rsid w:val="00576A3B"/>
    <w:rsid w:val="00576A78"/>
    <w:rsid w:val="00576AC0"/>
    <w:rsid w:val="00576AF8"/>
    <w:rsid w:val="00576D15"/>
    <w:rsid w:val="00576D8B"/>
    <w:rsid w:val="0057700E"/>
    <w:rsid w:val="005770E0"/>
    <w:rsid w:val="00577159"/>
    <w:rsid w:val="005772EB"/>
    <w:rsid w:val="005772FC"/>
    <w:rsid w:val="00577386"/>
    <w:rsid w:val="005774F3"/>
    <w:rsid w:val="005775D8"/>
    <w:rsid w:val="005775FB"/>
    <w:rsid w:val="005777D4"/>
    <w:rsid w:val="0057784B"/>
    <w:rsid w:val="0057794A"/>
    <w:rsid w:val="00577B47"/>
    <w:rsid w:val="00577DA7"/>
    <w:rsid w:val="00577DEB"/>
    <w:rsid w:val="00577F18"/>
    <w:rsid w:val="00577F2C"/>
    <w:rsid w:val="00580190"/>
    <w:rsid w:val="005802C8"/>
    <w:rsid w:val="005802CF"/>
    <w:rsid w:val="0058031C"/>
    <w:rsid w:val="0058032D"/>
    <w:rsid w:val="005803AB"/>
    <w:rsid w:val="00580436"/>
    <w:rsid w:val="00580628"/>
    <w:rsid w:val="00580682"/>
    <w:rsid w:val="005806D9"/>
    <w:rsid w:val="0058086F"/>
    <w:rsid w:val="005808FD"/>
    <w:rsid w:val="00580902"/>
    <w:rsid w:val="00580972"/>
    <w:rsid w:val="005809F8"/>
    <w:rsid w:val="00580C01"/>
    <w:rsid w:val="00580F03"/>
    <w:rsid w:val="00581230"/>
    <w:rsid w:val="00581239"/>
    <w:rsid w:val="005812BB"/>
    <w:rsid w:val="00581319"/>
    <w:rsid w:val="00581375"/>
    <w:rsid w:val="005813F2"/>
    <w:rsid w:val="0058140B"/>
    <w:rsid w:val="00581419"/>
    <w:rsid w:val="0058158A"/>
    <w:rsid w:val="005817E6"/>
    <w:rsid w:val="005819C8"/>
    <w:rsid w:val="005819CD"/>
    <w:rsid w:val="00581D7A"/>
    <w:rsid w:val="00581EE5"/>
    <w:rsid w:val="00582420"/>
    <w:rsid w:val="005825BD"/>
    <w:rsid w:val="0058263B"/>
    <w:rsid w:val="0058276E"/>
    <w:rsid w:val="00582871"/>
    <w:rsid w:val="005829BF"/>
    <w:rsid w:val="005829FD"/>
    <w:rsid w:val="00582C19"/>
    <w:rsid w:val="00582EE8"/>
    <w:rsid w:val="00583179"/>
    <w:rsid w:val="005832EE"/>
    <w:rsid w:val="0058359B"/>
    <w:rsid w:val="00583A01"/>
    <w:rsid w:val="00583A4C"/>
    <w:rsid w:val="00583AB1"/>
    <w:rsid w:val="00583AC6"/>
    <w:rsid w:val="00583BB8"/>
    <w:rsid w:val="00583CE6"/>
    <w:rsid w:val="00583DF6"/>
    <w:rsid w:val="00583E78"/>
    <w:rsid w:val="00583F04"/>
    <w:rsid w:val="00583FBD"/>
    <w:rsid w:val="00584206"/>
    <w:rsid w:val="0058421F"/>
    <w:rsid w:val="00584293"/>
    <w:rsid w:val="00584343"/>
    <w:rsid w:val="0058442D"/>
    <w:rsid w:val="00584699"/>
    <w:rsid w:val="005846EB"/>
    <w:rsid w:val="00584768"/>
    <w:rsid w:val="00584934"/>
    <w:rsid w:val="00584AC0"/>
    <w:rsid w:val="00584BF9"/>
    <w:rsid w:val="00584C1F"/>
    <w:rsid w:val="00584CDB"/>
    <w:rsid w:val="0058523C"/>
    <w:rsid w:val="005852E8"/>
    <w:rsid w:val="00585459"/>
    <w:rsid w:val="0058565D"/>
    <w:rsid w:val="00585663"/>
    <w:rsid w:val="0058574E"/>
    <w:rsid w:val="0058576A"/>
    <w:rsid w:val="005857AD"/>
    <w:rsid w:val="0058587A"/>
    <w:rsid w:val="00585D27"/>
    <w:rsid w:val="00585D5F"/>
    <w:rsid w:val="00585E7B"/>
    <w:rsid w:val="00585E7D"/>
    <w:rsid w:val="00585EDC"/>
    <w:rsid w:val="00585F16"/>
    <w:rsid w:val="00585FD3"/>
    <w:rsid w:val="00585FE4"/>
    <w:rsid w:val="0058616F"/>
    <w:rsid w:val="00586188"/>
    <w:rsid w:val="00586339"/>
    <w:rsid w:val="005863A2"/>
    <w:rsid w:val="005863E1"/>
    <w:rsid w:val="005864B9"/>
    <w:rsid w:val="005864EB"/>
    <w:rsid w:val="0058651A"/>
    <w:rsid w:val="00586592"/>
    <w:rsid w:val="0058660A"/>
    <w:rsid w:val="005866E0"/>
    <w:rsid w:val="0058677B"/>
    <w:rsid w:val="005868CE"/>
    <w:rsid w:val="005868DE"/>
    <w:rsid w:val="005869A0"/>
    <w:rsid w:val="00586B1F"/>
    <w:rsid w:val="00586B24"/>
    <w:rsid w:val="00586C8D"/>
    <w:rsid w:val="00586CD6"/>
    <w:rsid w:val="00586D9E"/>
    <w:rsid w:val="00586E9F"/>
    <w:rsid w:val="00586EB3"/>
    <w:rsid w:val="00586F88"/>
    <w:rsid w:val="00586FCC"/>
    <w:rsid w:val="0058711D"/>
    <w:rsid w:val="00587203"/>
    <w:rsid w:val="00587258"/>
    <w:rsid w:val="0058725A"/>
    <w:rsid w:val="00587557"/>
    <w:rsid w:val="005878DA"/>
    <w:rsid w:val="00587997"/>
    <w:rsid w:val="005879F2"/>
    <w:rsid w:val="00587A01"/>
    <w:rsid w:val="00587B73"/>
    <w:rsid w:val="00587BF7"/>
    <w:rsid w:val="00587D22"/>
    <w:rsid w:val="00587D45"/>
    <w:rsid w:val="0059005F"/>
    <w:rsid w:val="00590384"/>
    <w:rsid w:val="005903CA"/>
    <w:rsid w:val="00590619"/>
    <w:rsid w:val="0059076D"/>
    <w:rsid w:val="00590976"/>
    <w:rsid w:val="00591139"/>
    <w:rsid w:val="0059119E"/>
    <w:rsid w:val="00591229"/>
    <w:rsid w:val="00591487"/>
    <w:rsid w:val="00591506"/>
    <w:rsid w:val="0059158A"/>
    <w:rsid w:val="005917AC"/>
    <w:rsid w:val="005917D8"/>
    <w:rsid w:val="0059198D"/>
    <w:rsid w:val="005919F3"/>
    <w:rsid w:val="00591C1B"/>
    <w:rsid w:val="005920A2"/>
    <w:rsid w:val="00592221"/>
    <w:rsid w:val="005923E7"/>
    <w:rsid w:val="00592483"/>
    <w:rsid w:val="005924F3"/>
    <w:rsid w:val="0059254E"/>
    <w:rsid w:val="0059267F"/>
    <w:rsid w:val="00592680"/>
    <w:rsid w:val="005926C1"/>
    <w:rsid w:val="00592829"/>
    <w:rsid w:val="00592BB0"/>
    <w:rsid w:val="00592BDD"/>
    <w:rsid w:val="00592C4A"/>
    <w:rsid w:val="00592CF4"/>
    <w:rsid w:val="00592CF7"/>
    <w:rsid w:val="00592E09"/>
    <w:rsid w:val="00592E0F"/>
    <w:rsid w:val="0059316C"/>
    <w:rsid w:val="0059325C"/>
    <w:rsid w:val="005932C4"/>
    <w:rsid w:val="0059334C"/>
    <w:rsid w:val="005933E3"/>
    <w:rsid w:val="0059347B"/>
    <w:rsid w:val="00593632"/>
    <w:rsid w:val="00593776"/>
    <w:rsid w:val="005937F0"/>
    <w:rsid w:val="00593899"/>
    <w:rsid w:val="00593BCC"/>
    <w:rsid w:val="00593CFD"/>
    <w:rsid w:val="00593D89"/>
    <w:rsid w:val="00594122"/>
    <w:rsid w:val="00594415"/>
    <w:rsid w:val="0059443F"/>
    <w:rsid w:val="005944BE"/>
    <w:rsid w:val="0059455C"/>
    <w:rsid w:val="0059464B"/>
    <w:rsid w:val="00594677"/>
    <w:rsid w:val="00594988"/>
    <w:rsid w:val="00594E95"/>
    <w:rsid w:val="00594F15"/>
    <w:rsid w:val="005951EB"/>
    <w:rsid w:val="00595371"/>
    <w:rsid w:val="005954EF"/>
    <w:rsid w:val="0059551E"/>
    <w:rsid w:val="00595583"/>
    <w:rsid w:val="005955D4"/>
    <w:rsid w:val="005955E4"/>
    <w:rsid w:val="00595800"/>
    <w:rsid w:val="00595AFF"/>
    <w:rsid w:val="00595B82"/>
    <w:rsid w:val="00595D73"/>
    <w:rsid w:val="00595F59"/>
    <w:rsid w:val="00596001"/>
    <w:rsid w:val="00596038"/>
    <w:rsid w:val="005960E1"/>
    <w:rsid w:val="00596194"/>
    <w:rsid w:val="00596220"/>
    <w:rsid w:val="005962B4"/>
    <w:rsid w:val="005962E7"/>
    <w:rsid w:val="005962F3"/>
    <w:rsid w:val="005963B1"/>
    <w:rsid w:val="00596502"/>
    <w:rsid w:val="00596693"/>
    <w:rsid w:val="005966B1"/>
    <w:rsid w:val="00596774"/>
    <w:rsid w:val="0059678A"/>
    <w:rsid w:val="005967A8"/>
    <w:rsid w:val="0059691A"/>
    <w:rsid w:val="00596AC7"/>
    <w:rsid w:val="00596AFC"/>
    <w:rsid w:val="00596C34"/>
    <w:rsid w:val="00596C97"/>
    <w:rsid w:val="00596D3E"/>
    <w:rsid w:val="00596E14"/>
    <w:rsid w:val="00596E4D"/>
    <w:rsid w:val="00596EFB"/>
    <w:rsid w:val="00596F61"/>
    <w:rsid w:val="005970E0"/>
    <w:rsid w:val="00597277"/>
    <w:rsid w:val="00597373"/>
    <w:rsid w:val="005973B4"/>
    <w:rsid w:val="00597461"/>
    <w:rsid w:val="005974CF"/>
    <w:rsid w:val="0059764B"/>
    <w:rsid w:val="00597733"/>
    <w:rsid w:val="00597881"/>
    <w:rsid w:val="00597925"/>
    <w:rsid w:val="00597A11"/>
    <w:rsid w:val="00597A43"/>
    <w:rsid w:val="00597A50"/>
    <w:rsid w:val="00597AB0"/>
    <w:rsid w:val="00597AE0"/>
    <w:rsid w:val="00597B3A"/>
    <w:rsid w:val="00597D07"/>
    <w:rsid w:val="00597D4C"/>
    <w:rsid w:val="00597F2B"/>
    <w:rsid w:val="00597F61"/>
    <w:rsid w:val="005A017F"/>
    <w:rsid w:val="005A0191"/>
    <w:rsid w:val="005A0219"/>
    <w:rsid w:val="005A0353"/>
    <w:rsid w:val="005A050C"/>
    <w:rsid w:val="005A0633"/>
    <w:rsid w:val="005A0827"/>
    <w:rsid w:val="005A0883"/>
    <w:rsid w:val="005A092B"/>
    <w:rsid w:val="005A0AB2"/>
    <w:rsid w:val="005A0B38"/>
    <w:rsid w:val="005A0BC6"/>
    <w:rsid w:val="005A0D39"/>
    <w:rsid w:val="005A0ED2"/>
    <w:rsid w:val="005A10EB"/>
    <w:rsid w:val="005A133D"/>
    <w:rsid w:val="005A13CE"/>
    <w:rsid w:val="005A1594"/>
    <w:rsid w:val="005A16A9"/>
    <w:rsid w:val="005A17BD"/>
    <w:rsid w:val="005A17BE"/>
    <w:rsid w:val="005A1823"/>
    <w:rsid w:val="005A1A9E"/>
    <w:rsid w:val="005A1BC8"/>
    <w:rsid w:val="005A1C4B"/>
    <w:rsid w:val="005A1E4F"/>
    <w:rsid w:val="005A1F5D"/>
    <w:rsid w:val="005A2038"/>
    <w:rsid w:val="005A21C3"/>
    <w:rsid w:val="005A226F"/>
    <w:rsid w:val="005A233A"/>
    <w:rsid w:val="005A233D"/>
    <w:rsid w:val="005A23C8"/>
    <w:rsid w:val="005A264E"/>
    <w:rsid w:val="005A2663"/>
    <w:rsid w:val="005A2667"/>
    <w:rsid w:val="005A2875"/>
    <w:rsid w:val="005A2ACA"/>
    <w:rsid w:val="005A2B39"/>
    <w:rsid w:val="005A2EE4"/>
    <w:rsid w:val="005A2F6B"/>
    <w:rsid w:val="005A307B"/>
    <w:rsid w:val="005A3170"/>
    <w:rsid w:val="005A320D"/>
    <w:rsid w:val="005A3258"/>
    <w:rsid w:val="005A329E"/>
    <w:rsid w:val="005A3428"/>
    <w:rsid w:val="005A348A"/>
    <w:rsid w:val="005A34D2"/>
    <w:rsid w:val="005A3925"/>
    <w:rsid w:val="005A3994"/>
    <w:rsid w:val="005A39D6"/>
    <w:rsid w:val="005A3C65"/>
    <w:rsid w:val="005A3E86"/>
    <w:rsid w:val="005A4298"/>
    <w:rsid w:val="005A45D3"/>
    <w:rsid w:val="005A45F4"/>
    <w:rsid w:val="005A465F"/>
    <w:rsid w:val="005A4869"/>
    <w:rsid w:val="005A494E"/>
    <w:rsid w:val="005A49D7"/>
    <w:rsid w:val="005A4A24"/>
    <w:rsid w:val="005A4A81"/>
    <w:rsid w:val="005A4CA9"/>
    <w:rsid w:val="005A4D44"/>
    <w:rsid w:val="005A4EB6"/>
    <w:rsid w:val="005A4FD1"/>
    <w:rsid w:val="005A51C9"/>
    <w:rsid w:val="005A5356"/>
    <w:rsid w:val="005A553E"/>
    <w:rsid w:val="005A562F"/>
    <w:rsid w:val="005A5643"/>
    <w:rsid w:val="005A5714"/>
    <w:rsid w:val="005A57E5"/>
    <w:rsid w:val="005A58DD"/>
    <w:rsid w:val="005A5F2A"/>
    <w:rsid w:val="005A6000"/>
    <w:rsid w:val="005A636E"/>
    <w:rsid w:val="005A637C"/>
    <w:rsid w:val="005A642F"/>
    <w:rsid w:val="005A64A3"/>
    <w:rsid w:val="005A64D4"/>
    <w:rsid w:val="005A6567"/>
    <w:rsid w:val="005A65F2"/>
    <w:rsid w:val="005A672A"/>
    <w:rsid w:val="005A6753"/>
    <w:rsid w:val="005A6794"/>
    <w:rsid w:val="005A685C"/>
    <w:rsid w:val="005A68C3"/>
    <w:rsid w:val="005A6B53"/>
    <w:rsid w:val="005A6C1A"/>
    <w:rsid w:val="005A6CBB"/>
    <w:rsid w:val="005A6CD0"/>
    <w:rsid w:val="005A6D4C"/>
    <w:rsid w:val="005A6E1B"/>
    <w:rsid w:val="005A6E89"/>
    <w:rsid w:val="005A6FA0"/>
    <w:rsid w:val="005A7123"/>
    <w:rsid w:val="005A7193"/>
    <w:rsid w:val="005A7391"/>
    <w:rsid w:val="005A73A5"/>
    <w:rsid w:val="005A7491"/>
    <w:rsid w:val="005A7624"/>
    <w:rsid w:val="005A7883"/>
    <w:rsid w:val="005A7931"/>
    <w:rsid w:val="005A7986"/>
    <w:rsid w:val="005A7A1E"/>
    <w:rsid w:val="005A7BAD"/>
    <w:rsid w:val="005A7D3A"/>
    <w:rsid w:val="005A7D53"/>
    <w:rsid w:val="005A7D75"/>
    <w:rsid w:val="005A7EC2"/>
    <w:rsid w:val="005B0097"/>
    <w:rsid w:val="005B0236"/>
    <w:rsid w:val="005B02B5"/>
    <w:rsid w:val="005B0439"/>
    <w:rsid w:val="005B0538"/>
    <w:rsid w:val="005B05A3"/>
    <w:rsid w:val="005B08E2"/>
    <w:rsid w:val="005B0AAC"/>
    <w:rsid w:val="005B0ABF"/>
    <w:rsid w:val="005B0C28"/>
    <w:rsid w:val="005B0C9E"/>
    <w:rsid w:val="005B104F"/>
    <w:rsid w:val="005B1059"/>
    <w:rsid w:val="005B10B8"/>
    <w:rsid w:val="005B1398"/>
    <w:rsid w:val="005B14DB"/>
    <w:rsid w:val="005B1509"/>
    <w:rsid w:val="005B1522"/>
    <w:rsid w:val="005B154C"/>
    <w:rsid w:val="005B1682"/>
    <w:rsid w:val="005B1750"/>
    <w:rsid w:val="005B17CB"/>
    <w:rsid w:val="005B190E"/>
    <w:rsid w:val="005B196C"/>
    <w:rsid w:val="005B1A82"/>
    <w:rsid w:val="005B1BAB"/>
    <w:rsid w:val="005B1C4A"/>
    <w:rsid w:val="005B1DF6"/>
    <w:rsid w:val="005B1EA6"/>
    <w:rsid w:val="005B1F24"/>
    <w:rsid w:val="005B1F2C"/>
    <w:rsid w:val="005B1FB3"/>
    <w:rsid w:val="005B209E"/>
    <w:rsid w:val="005B20F3"/>
    <w:rsid w:val="005B2181"/>
    <w:rsid w:val="005B21FA"/>
    <w:rsid w:val="005B2720"/>
    <w:rsid w:val="005B2852"/>
    <w:rsid w:val="005B2953"/>
    <w:rsid w:val="005B29C0"/>
    <w:rsid w:val="005B2A27"/>
    <w:rsid w:val="005B2B4F"/>
    <w:rsid w:val="005B2BF3"/>
    <w:rsid w:val="005B309F"/>
    <w:rsid w:val="005B31EF"/>
    <w:rsid w:val="005B352D"/>
    <w:rsid w:val="005B3542"/>
    <w:rsid w:val="005B354E"/>
    <w:rsid w:val="005B3736"/>
    <w:rsid w:val="005B3916"/>
    <w:rsid w:val="005B3994"/>
    <w:rsid w:val="005B3B0B"/>
    <w:rsid w:val="005B3EC4"/>
    <w:rsid w:val="005B3EFB"/>
    <w:rsid w:val="005B3F0F"/>
    <w:rsid w:val="005B419D"/>
    <w:rsid w:val="005B41BE"/>
    <w:rsid w:val="005B426B"/>
    <w:rsid w:val="005B43C8"/>
    <w:rsid w:val="005B4516"/>
    <w:rsid w:val="005B4550"/>
    <w:rsid w:val="005B4599"/>
    <w:rsid w:val="005B46F3"/>
    <w:rsid w:val="005B47D8"/>
    <w:rsid w:val="005B49D2"/>
    <w:rsid w:val="005B4AD3"/>
    <w:rsid w:val="005B4AEE"/>
    <w:rsid w:val="005B4B5A"/>
    <w:rsid w:val="005B4B64"/>
    <w:rsid w:val="005B4E1E"/>
    <w:rsid w:val="005B5431"/>
    <w:rsid w:val="005B563A"/>
    <w:rsid w:val="005B572B"/>
    <w:rsid w:val="005B5882"/>
    <w:rsid w:val="005B5954"/>
    <w:rsid w:val="005B5998"/>
    <w:rsid w:val="005B5A01"/>
    <w:rsid w:val="005B5B98"/>
    <w:rsid w:val="005B5F90"/>
    <w:rsid w:val="005B62EA"/>
    <w:rsid w:val="005B62F4"/>
    <w:rsid w:val="005B651B"/>
    <w:rsid w:val="005B6562"/>
    <w:rsid w:val="005B6584"/>
    <w:rsid w:val="005B658C"/>
    <w:rsid w:val="005B669A"/>
    <w:rsid w:val="005B671E"/>
    <w:rsid w:val="005B6902"/>
    <w:rsid w:val="005B698B"/>
    <w:rsid w:val="005B6AC0"/>
    <w:rsid w:val="005B6B59"/>
    <w:rsid w:val="005B6BA2"/>
    <w:rsid w:val="005B6D5A"/>
    <w:rsid w:val="005B6E5E"/>
    <w:rsid w:val="005B6FF0"/>
    <w:rsid w:val="005B6FFD"/>
    <w:rsid w:val="005B7168"/>
    <w:rsid w:val="005B7355"/>
    <w:rsid w:val="005B7360"/>
    <w:rsid w:val="005B73E8"/>
    <w:rsid w:val="005B74A2"/>
    <w:rsid w:val="005B759A"/>
    <w:rsid w:val="005B75E7"/>
    <w:rsid w:val="005B79B1"/>
    <w:rsid w:val="005B7A3C"/>
    <w:rsid w:val="005B7BEC"/>
    <w:rsid w:val="005B7C32"/>
    <w:rsid w:val="005B7C75"/>
    <w:rsid w:val="005B7CF8"/>
    <w:rsid w:val="005B7D26"/>
    <w:rsid w:val="005B7F69"/>
    <w:rsid w:val="005C0087"/>
    <w:rsid w:val="005C00AE"/>
    <w:rsid w:val="005C014D"/>
    <w:rsid w:val="005C0220"/>
    <w:rsid w:val="005C02F5"/>
    <w:rsid w:val="005C03F7"/>
    <w:rsid w:val="005C06E3"/>
    <w:rsid w:val="005C0747"/>
    <w:rsid w:val="005C0880"/>
    <w:rsid w:val="005C0A4F"/>
    <w:rsid w:val="005C0BC5"/>
    <w:rsid w:val="005C0D82"/>
    <w:rsid w:val="005C0FE4"/>
    <w:rsid w:val="005C0FFF"/>
    <w:rsid w:val="005C1156"/>
    <w:rsid w:val="005C1173"/>
    <w:rsid w:val="005C11D1"/>
    <w:rsid w:val="005C11D8"/>
    <w:rsid w:val="005C128A"/>
    <w:rsid w:val="005C12B8"/>
    <w:rsid w:val="005C1564"/>
    <w:rsid w:val="005C1566"/>
    <w:rsid w:val="005C1BAD"/>
    <w:rsid w:val="005C1C15"/>
    <w:rsid w:val="005C1E72"/>
    <w:rsid w:val="005C1EF4"/>
    <w:rsid w:val="005C1F02"/>
    <w:rsid w:val="005C204E"/>
    <w:rsid w:val="005C2276"/>
    <w:rsid w:val="005C249E"/>
    <w:rsid w:val="005C24B1"/>
    <w:rsid w:val="005C25F5"/>
    <w:rsid w:val="005C27D5"/>
    <w:rsid w:val="005C286F"/>
    <w:rsid w:val="005C29B7"/>
    <w:rsid w:val="005C2F42"/>
    <w:rsid w:val="005C2F75"/>
    <w:rsid w:val="005C30CC"/>
    <w:rsid w:val="005C314F"/>
    <w:rsid w:val="005C324B"/>
    <w:rsid w:val="005C3376"/>
    <w:rsid w:val="005C3397"/>
    <w:rsid w:val="005C33B1"/>
    <w:rsid w:val="005C3428"/>
    <w:rsid w:val="005C3660"/>
    <w:rsid w:val="005C37C9"/>
    <w:rsid w:val="005C3891"/>
    <w:rsid w:val="005C3926"/>
    <w:rsid w:val="005C3929"/>
    <w:rsid w:val="005C3A39"/>
    <w:rsid w:val="005C3B1D"/>
    <w:rsid w:val="005C3C97"/>
    <w:rsid w:val="005C3D3D"/>
    <w:rsid w:val="005C3DA2"/>
    <w:rsid w:val="005C3E40"/>
    <w:rsid w:val="005C3EA3"/>
    <w:rsid w:val="005C4113"/>
    <w:rsid w:val="005C420C"/>
    <w:rsid w:val="005C43C7"/>
    <w:rsid w:val="005C44B2"/>
    <w:rsid w:val="005C455A"/>
    <w:rsid w:val="005C46E8"/>
    <w:rsid w:val="005C48C3"/>
    <w:rsid w:val="005C4A08"/>
    <w:rsid w:val="005C4A54"/>
    <w:rsid w:val="005C4ACB"/>
    <w:rsid w:val="005C4CDC"/>
    <w:rsid w:val="005C4D09"/>
    <w:rsid w:val="005C4D95"/>
    <w:rsid w:val="005C4E56"/>
    <w:rsid w:val="005C4E64"/>
    <w:rsid w:val="005C4EDB"/>
    <w:rsid w:val="005C4FC1"/>
    <w:rsid w:val="005C52EC"/>
    <w:rsid w:val="005C55BB"/>
    <w:rsid w:val="005C5754"/>
    <w:rsid w:val="005C5865"/>
    <w:rsid w:val="005C599D"/>
    <w:rsid w:val="005C59F0"/>
    <w:rsid w:val="005C5A3C"/>
    <w:rsid w:val="005C5AE3"/>
    <w:rsid w:val="005C5B8D"/>
    <w:rsid w:val="005C5BDF"/>
    <w:rsid w:val="005C5C77"/>
    <w:rsid w:val="005C5F80"/>
    <w:rsid w:val="005C623E"/>
    <w:rsid w:val="005C6403"/>
    <w:rsid w:val="005C65F5"/>
    <w:rsid w:val="005C685F"/>
    <w:rsid w:val="005C69A1"/>
    <w:rsid w:val="005C69E7"/>
    <w:rsid w:val="005C6A42"/>
    <w:rsid w:val="005C6A5E"/>
    <w:rsid w:val="005C6D9C"/>
    <w:rsid w:val="005C6F55"/>
    <w:rsid w:val="005C6FD8"/>
    <w:rsid w:val="005C6FFD"/>
    <w:rsid w:val="005C73D5"/>
    <w:rsid w:val="005C7543"/>
    <w:rsid w:val="005C758E"/>
    <w:rsid w:val="005C775C"/>
    <w:rsid w:val="005C783B"/>
    <w:rsid w:val="005C7844"/>
    <w:rsid w:val="005C7900"/>
    <w:rsid w:val="005C79B7"/>
    <w:rsid w:val="005C7A4A"/>
    <w:rsid w:val="005C7A63"/>
    <w:rsid w:val="005C7D16"/>
    <w:rsid w:val="005C7DC9"/>
    <w:rsid w:val="005C7E27"/>
    <w:rsid w:val="005C7E86"/>
    <w:rsid w:val="005C7EA2"/>
    <w:rsid w:val="005C7ED2"/>
    <w:rsid w:val="005D0290"/>
    <w:rsid w:val="005D0296"/>
    <w:rsid w:val="005D097F"/>
    <w:rsid w:val="005D0BEC"/>
    <w:rsid w:val="005D0BF7"/>
    <w:rsid w:val="005D0D7A"/>
    <w:rsid w:val="005D0DDB"/>
    <w:rsid w:val="005D10B6"/>
    <w:rsid w:val="005D1294"/>
    <w:rsid w:val="005D131B"/>
    <w:rsid w:val="005D14FF"/>
    <w:rsid w:val="005D1540"/>
    <w:rsid w:val="005D15B8"/>
    <w:rsid w:val="005D165E"/>
    <w:rsid w:val="005D1729"/>
    <w:rsid w:val="005D1BB3"/>
    <w:rsid w:val="005D1F40"/>
    <w:rsid w:val="005D1F8E"/>
    <w:rsid w:val="005D2076"/>
    <w:rsid w:val="005D21B7"/>
    <w:rsid w:val="005D224D"/>
    <w:rsid w:val="005D2292"/>
    <w:rsid w:val="005D231C"/>
    <w:rsid w:val="005D2426"/>
    <w:rsid w:val="005D243B"/>
    <w:rsid w:val="005D2469"/>
    <w:rsid w:val="005D24CC"/>
    <w:rsid w:val="005D2658"/>
    <w:rsid w:val="005D26AC"/>
    <w:rsid w:val="005D2A89"/>
    <w:rsid w:val="005D2B3D"/>
    <w:rsid w:val="005D2B43"/>
    <w:rsid w:val="005D2D57"/>
    <w:rsid w:val="005D2E45"/>
    <w:rsid w:val="005D2E81"/>
    <w:rsid w:val="005D2E93"/>
    <w:rsid w:val="005D2F75"/>
    <w:rsid w:val="005D3096"/>
    <w:rsid w:val="005D30DF"/>
    <w:rsid w:val="005D3130"/>
    <w:rsid w:val="005D31F5"/>
    <w:rsid w:val="005D331C"/>
    <w:rsid w:val="005D3707"/>
    <w:rsid w:val="005D373A"/>
    <w:rsid w:val="005D374C"/>
    <w:rsid w:val="005D3790"/>
    <w:rsid w:val="005D3A0D"/>
    <w:rsid w:val="005D3A35"/>
    <w:rsid w:val="005D3AB3"/>
    <w:rsid w:val="005D3DEC"/>
    <w:rsid w:val="005D3E64"/>
    <w:rsid w:val="005D3E87"/>
    <w:rsid w:val="005D4207"/>
    <w:rsid w:val="005D4237"/>
    <w:rsid w:val="005D430E"/>
    <w:rsid w:val="005D43AA"/>
    <w:rsid w:val="005D43AF"/>
    <w:rsid w:val="005D43F9"/>
    <w:rsid w:val="005D4437"/>
    <w:rsid w:val="005D46C2"/>
    <w:rsid w:val="005D48BC"/>
    <w:rsid w:val="005D4A40"/>
    <w:rsid w:val="005D4BFD"/>
    <w:rsid w:val="005D4C3B"/>
    <w:rsid w:val="005D4C8C"/>
    <w:rsid w:val="005D4D64"/>
    <w:rsid w:val="005D4D9D"/>
    <w:rsid w:val="005D4EB7"/>
    <w:rsid w:val="005D4F38"/>
    <w:rsid w:val="005D53D1"/>
    <w:rsid w:val="005D5409"/>
    <w:rsid w:val="005D5469"/>
    <w:rsid w:val="005D56D2"/>
    <w:rsid w:val="005D56F8"/>
    <w:rsid w:val="005D5735"/>
    <w:rsid w:val="005D585D"/>
    <w:rsid w:val="005D594A"/>
    <w:rsid w:val="005D5D11"/>
    <w:rsid w:val="005D5F28"/>
    <w:rsid w:val="005D61DC"/>
    <w:rsid w:val="005D62D9"/>
    <w:rsid w:val="005D6482"/>
    <w:rsid w:val="005D64CB"/>
    <w:rsid w:val="005D65A2"/>
    <w:rsid w:val="005D6631"/>
    <w:rsid w:val="005D6938"/>
    <w:rsid w:val="005D696B"/>
    <w:rsid w:val="005D6A5D"/>
    <w:rsid w:val="005D6AAF"/>
    <w:rsid w:val="005D6C11"/>
    <w:rsid w:val="005D6C43"/>
    <w:rsid w:val="005D6D01"/>
    <w:rsid w:val="005D6D7B"/>
    <w:rsid w:val="005D6E06"/>
    <w:rsid w:val="005D6E31"/>
    <w:rsid w:val="005D6EED"/>
    <w:rsid w:val="005D7076"/>
    <w:rsid w:val="005D70BF"/>
    <w:rsid w:val="005D71E2"/>
    <w:rsid w:val="005D7258"/>
    <w:rsid w:val="005D75D5"/>
    <w:rsid w:val="005D7686"/>
    <w:rsid w:val="005D76B1"/>
    <w:rsid w:val="005D7719"/>
    <w:rsid w:val="005D7890"/>
    <w:rsid w:val="005D7937"/>
    <w:rsid w:val="005D798F"/>
    <w:rsid w:val="005D7A33"/>
    <w:rsid w:val="005D7C62"/>
    <w:rsid w:val="005D7CBC"/>
    <w:rsid w:val="005D7ECA"/>
    <w:rsid w:val="005D7F5B"/>
    <w:rsid w:val="005E0285"/>
    <w:rsid w:val="005E0286"/>
    <w:rsid w:val="005E02C0"/>
    <w:rsid w:val="005E0407"/>
    <w:rsid w:val="005E0696"/>
    <w:rsid w:val="005E06D5"/>
    <w:rsid w:val="005E0740"/>
    <w:rsid w:val="005E08D3"/>
    <w:rsid w:val="005E0989"/>
    <w:rsid w:val="005E0C04"/>
    <w:rsid w:val="005E0CFA"/>
    <w:rsid w:val="005E0DF3"/>
    <w:rsid w:val="005E0E6B"/>
    <w:rsid w:val="005E1224"/>
    <w:rsid w:val="005E123D"/>
    <w:rsid w:val="005E1457"/>
    <w:rsid w:val="005E15DA"/>
    <w:rsid w:val="005E15F7"/>
    <w:rsid w:val="005E1733"/>
    <w:rsid w:val="005E17B0"/>
    <w:rsid w:val="005E17C6"/>
    <w:rsid w:val="005E1836"/>
    <w:rsid w:val="005E184E"/>
    <w:rsid w:val="005E1904"/>
    <w:rsid w:val="005E19B5"/>
    <w:rsid w:val="005E1ADB"/>
    <w:rsid w:val="005E1C6A"/>
    <w:rsid w:val="005E1E7E"/>
    <w:rsid w:val="005E20EE"/>
    <w:rsid w:val="005E21E9"/>
    <w:rsid w:val="005E2290"/>
    <w:rsid w:val="005E22AB"/>
    <w:rsid w:val="005E22DB"/>
    <w:rsid w:val="005E2368"/>
    <w:rsid w:val="005E25BD"/>
    <w:rsid w:val="005E298B"/>
    <w:rsid w:val="005E2BF3"/>
    <w:rsid w:val="005E2EC5"/>
    <w:rsid w:val="005E2F48"/>
    <w:rsid w:val="005E3028"/>
    <w:rsid w:val="005E3039"/>
    <w:rsid w:val="005E33A6"/>
    <w:rsid w:val="005E3AB5"/>
    <w:rsid w:val="005E3B77"/>
    <w:rsid w:val="005E3C50"/>
    <w:rsid w:val="005E3C9E"/>
    <w:rsid w:val="005E3D33"/>
    <w:rsid w:val="005E3DF4"/>
    <w:rsid w:val="005E3E75"/>
    <w:rsid w:val="005E3F20"/>
    <w:rsid w:val="005E3FBE"/>
    <w:rsid w:val="005E4089"/>
    <w:rsid w:val="005E446C"/>
    <w:rsid w:val="005E459E"/>
    <w:rsid w:val="005E470F"/>
    <w:rsid w:val="005E4896"/>
    <w:rsid w:val="005E4980"/>
    <w:rsid w:val="005E4984"/>
    <w:rsid w:val="005E4BC5"/>
    <w:rsid w:val="005E4BD8"/>
    <w:rsid w:val="005E4F68"/>
    <w:rsid w:val="005E4F84"/>
    <w:rsid w:val="005E511E"/>
    <w:rsid w:val="005E51C1"/>
    <w:rsid w:val="005E51F1"/>
    <w:rsid w:val="005E5303"/>
    <w:rsid w:val="005E569A"/>
    <w:rsid w:val="005E575D"/>
    <w:rsid w:val="005E587F"/>
    <w:rsid w:val="005E5A80"/>
    <w:rsid w:val="005E5B7F"/>
    <w:rsid w:val="005E5DC6"/>
    <w:rsid w:val="005E5EB6"/>
    <w:rsid w:val="005E5EDD"/>
    <w:rsid w:val="005E5EDE"/>
    <w:rsid w:val="005E6033"/>
    <w:rsid w:val="005E62A1"/>
    <w:rsid w:val="005E62B6"/>
    <w:rsid w:val="005E6798"/>
    <w:rsid w:val="005E6A4C"/>
    <w:rsid w:val="005E6D5A"/>
    <w:rsid w:val="005E6E2F"/>
    <w:rsid w:val="005E6F24"/>
    <w:rsid w:val="005E6F6F"/>
    <w:rsid w:val="005E7015"/>
    <w:rsid w:val="005E7049"/>
    <w:rsid w:val="005E7073"/>
    <w:rsid w:val="005E70D5"/>
    <w:rsid w:val="005E7124"/>
    <w:rsid w:val="005E7166"/>
    <w:rsid w:val="005E752A"/>
    <w:rsid w:val="005E7952"/>
    <w:rsid w:val="005E79E9"/>
    <w:rsid w:val="005E7ACE"/>
    <w:rsid w:val="005E7AE0"/>
    <w:rsid w:val="005E7B4B"/>
    <w:rsid w:val="005E7E76"/>
    <w:rsid w:val="005F005C"/>
    <w:rsid w:val="005F01A2"/>
    <w:rsid w:val="005F06F8"/>
    <w:rsid w:val="005F0753"/>
    <w:rsid w:val="005F08B4"/>
    <w:rsid w:val="005F0B67"/>
    <w:rsid w:val="005F0BD4"/>
    <w:rsid w:val="005F0F54"/>
    <w:rsid w:val="005F0F8E"/>
    <w:rsid w:val="005F1359"/>
    <w:rsid w:val="005F1427"/>
    <w:rsid w:val="005F1430"/>
    <w:rsid w:val="005F149F"/>
    <w:rsid w:val="005F1684"/>
    <w:rsid w:val="005F17EA"/>
    <w:rsid w:val="005F1878"/>
    <w:rsid w:val="005F191E"/>
    <w:rsid w:val="005F196D"/>
    <w:rsid w:val="005F1A94"/>
    <w:rsid w:val="005F1AB9"/>
    <w:rsid w:val="005F1CAA"/>
    <w:rsid w:val="005F1E22"/>
    <w:rsid w:val="005F1E32"/>
    <w:rsid w:val="005F2093"/>
    <w:rsid w:val="005F218F"/>
    <w:rsid w:val="005F24FA"/>
    <w:rsid w:val="005F269F"/>
    <w:rsid w:val="005F280A"/>
    <w:rsid w:val="005F287D"/>
    <w:rsid w:val="005F2890"/>
    <w:rsid w:val="005F298B"/>
    <w:rsid w:val="005F2A0C"/>
    <w:rsid w:val="005F2B7E"/>
    <w:rsid w:val="005F2C28"/>
    <w:rsid w:val="005F2C89"/>
    <w:rsid w:val="005F2C8F"/>
    <w:rsid w:val="005F2C99"/>
    <w:rsid w:val="005F2CFE"/>
    <w:rsid w:val="005F312E"/>
    <w:rsid w:val="005F31FF"/>
    <w:rsid w:val="005F331E"/>
    <w:rsid w:val="005F3364"/>
    <w:rsid w:val="005F350D"/>
    <w:rsid w:val="005F3547"/>
    <w:rsid w:val="005F3550"/>
    <w:rsid w:val="005F3992"/>
    <w:rsid w:val="005F3ACA"/>
    <w:rsid w:val="005F3CBB"/>
    <w:rsid w:val="005F3D4D"/>
    <w:rsid w:val="005F3EA4"/>
    <w:rsid w:val="005F3F2A"/>
    <w:rsid w:val="005F4140"/>
    <w:rsid w:val="005F4400"/>
    <w:rsid w:val="005F4467"/>
    <w:rsid w:val="005F450E"/>
    <w:rsid w:val="005F4AA1"/>
    <w:rsid w:val="005F4BDF"/>
    <w:rsid w:val="005F4BEF"/>
    <w:rsid w:val="005F4CDD"/>
    <w:rsid w:val="005F4CFD"/>
    <w:rsid w:val="005F4E2D"/>
    <w:rsid w:val="005F4E34"/>
    <w:rsid w:val="005F4E5F"/>
    <w:rsid w:val="005F5059"/>
    <w:rsid w:val="005F5069"/>
    <w:rsid w:val="005F5319"/>
    <w:rsid w:val="005F5343"/>
    <w:rsid w:val="005F5392"/>
    <w:rsid w:val="005F543A"/>
    <w:rsid w:val="005F5457"/>
    <w:rsid w:val="005F548F"/>
    <w:rsid w:val="005F560B"/>
    <w:rsid w:val="005F577C"/>
    <w:rsid w:val="005F57FF"/>
    <w:rsid w:val="005F5829"/>
    <w:rsid w:val="005F597E"/>
    <w:rsid w:val="005F5B84"/>
    <w:rsid w:val="005F5C23"/>
    <w:rsid w:val="005F5CB6"/>
    <w:rsid w:val="005F5E43"/>
    <w:rsid w:val="005F5ED9"/>
    <w:rsid w:val="005F5F4F"/>
    <w:rsid w:val="005F60D7"/>
    <w:rsid w:val="005F61D1"/>
    <w:rsid w:val="005F630C"/>
    <w:rsid w:val="005F64A8"/>
    <w:rsid w:val="005F64F1"/>
    <w:rsid w:val="005F67A5"/>
    <w:rsid w:val="005F684B"/>
    <w:rsid w:val="005F69CA"/>
    <w:rsid w:val="005F6E2A"/>
    <w:rsid w:val="005F6E8F"/>
    <w:rsid w:val="005F6F94"/>
    <w:rsid w:val="005F70AC"/>
    <w:rsid w:val="005F7173"/>
    <w:rsid w:val="005F719A"/>
    <w:rsid w:val="005F71EF"/>
    <w:rsid w:val="005F73BE"/>
    <w:rsid w:val="005F73E2"/>
    <w:rsid w:val="005F7441"/>
    <w:rsid w:val="005F7484"/>
    <w:rsid w:val="005F75AD"/>
    <w:rsid w:val="005F775F"/>
    <w:rsid w:val="005F7845"/>
    <w:rsid w:val="005F790C"/>
    <w:rsid w:val="005F794E"/>
    <w:rsid w:val="005F79DC"/>
    <w:rsid w:val="005F79F9"/>
    <w:rsid w:val="005F7C01"/>
    <w:rsid w:val="005F7C0F"/>
    <w:rsid w:val="005F7C8D"/>
    <w:rsid w:val="005F7D58"/>
    <w:rsid w:val="0060002F"/>
    <w:rsid w:val="00600135"/>
    <w:rsid w:val="006001D2"/>
    <w:rsid w:val="006001D7"/>
    <w:rsid w:val="00600473"/>
    <w:rsid w:val="0060047D"/>
    <w:rsid w:val="0060049D"/>
    <w:rsid w:val="006005D0"/>
    <w:rsid w:val="00600665"/>
    <w:rsid w:val="0060097B"/>
    <w:rsid w:val="00600D2C"/>
    <w:rsid w:val="00600EA9"/>
    <w:rsid w:val="00600ECD"/>
    <w:rsid w:val="00600F29"/>
    <w:rsid w:val="00601088"/>
    <w:rsid w:val="006012B3"/>
    <w:rsid w:val="006013AF"/>
    <w:rsid w:val="0060151B"/>
    <w:rsid w:val="0060158B"/>
    <w:rsid w:val="00601665"/>
    <w:rsid w:val="006017F1"/>
    <w:rsid w:val="006017FC"/>
    <w:rsid w:val="00601877"/>
    <w:rsid w:val="006019F2"/>
    <w:rsid w:val="00601A65"/>
    <w:rsid w:val="00601CB2"/>
    <w:rsid w:val="00601D6E"/>
    <w:rsid w:val="00601E69"/>
    <w:rsid w:val="00601E72"/>
    <w:rsid w:val="00601EBC"/>
    <w:rsid w:val="006020B3"/>
    <w:rsid w:val="0060210A"/>
    <w:rsid w:val="00602515"/>
    <w:rsid w:val="00602649"/>
    <w:rsid w:val="006026CB"/>
    <w:rsid w:val="0060280B"/>
    <w:rsid w:val="00602845"/>
    <w:rsid w:val="00602A5D"/>
    <w:rsid w:val="00602A66"/>
    <w:rsid w:val="00602AE4"/>
    <w:rsid w:val="00602CAA"/>
    <w:rsid w:val="00602DE6"/>
    <w:rsid w:val="00602E27"/>
    <w:rsid w:val="0060319B"/>
    <w:rsid w:val="00603304"/>
    <w:rsid w:val="00603326"/>
    <w:rsid w:val="00603327"/>
    <w:rsid w:val="00603692"/>
    <w:rsid w:val="0060377C"/>
    <w:rsid w:val="00603885"/>
    <w:rsid w:val="00603886"/>
    <w:rsid w:val="006039FA"/>
    <w:rsid w:val="00603CD5"/>
    <w:rsid w:val="00603CF7"/>
    <w:rsid w:val="00603D4C"/>
    <w:rsid w:val="00603D93"/>
    <w:rsid w:val="00604030"/>
    <w:rsid w:val="00604067"/>
    <w:rsid w:val="00604114"/>
    <w:rsid w:val="00604169"/>
    <w:rsid w:val="006041DB"/>
    <w:rsid w:val="00604287"/>
    <w:rsid w:val="00604599"/>
    <w:rsid w:val="00604726"/>
    <w:rsid w:val="00604836"/>
    <w:rsid w:val="006049BB"/>
    <w:rsid w:val="00604A74"/>
    <w:rsid w:val="00604ABC"/>
    <w:rsid w:val="00604AC8"/>
    <w:rsid w:val="00604AEC"/>
    <w:rsid w:val="00604BB8"/>
    <w:rsid w:val="00604C34"/>
    <w:rsid w:val="00604D9D"/>
    <w:rsid w:val="00604DCF"/>
    <w:rsid w:val="00604F8B"/>
    <w:rsid w:val="00605075"/>
    <w:rsid w:val="00605111"/>
    <w:rsid w:val="00605255"/>
    <w:rsid w:val="00605286"/>
    <w:rsid w:val="006055E2"/>
    <w:rsid w:val="00605632"/>
    <w:rsid w:val="00605645"/>
    <w:rsid w:val="0060568B"/>
    <w:rsid w:val="00605787"/>
    <w:rsid w:val="006057E5"/>
    <w:rsid w:val="00605C51"/>
    <w:rsid w:val="00605CD2"/>
    <w:rsid w:val="00605CDE"/>
    <w:rsid w:val="006061AA"/>
    <w:rsid w:val="00606305"/>
    <w:rsid w:val="006063EF"/>
    <w:rsid w:val="0060642E"/>
    <w:rsid w:val="006064A2"/>
    <w:rsid w:val="00606578"/>
    <w:rsid w:val="006065FE"/>
    <w:rsid w:val="00606695"/>
    <w:rsid w:val="006066AA"/>
    <w:rsid w:val="00606852"/>
    <w:rsid w:val="006068E9"/>
    <w:rsid w:val="00606AA3"/>
    <w:rsid w:val="00606DB8"/>
    <w:rsid w:val="00606EA9"/>
    <w:rsid w:val="00606ECD"/>
    <w:rsid w:val="006070B1"/>
    <w:rsid w:val="00607106"/>
    <w:rsid w:val="006072A3"/>
    <w:rsid w:val="00607681"/>
    <w:rsid w:val="006076AE"/>
    <w:rsid w:val="00607765"/>
    <w:rsid w:val="006077EF"/>
    <w:rsid w:val="006078AD"/>
    <w:rsid w:val="00607A54"/>
    <w:rsid w:val="00607BFA"/>
    <w:rsid w:val="00607C52"/>
    <w:rsid w:val="00607DB2"/>
    <w:rsid w:val="00607DB8"/>
    <w:rsid w:val="00607E31"/>
    <w:rsid w:val="00607EFB"/>
    <w:rsid w:val="00607FC3"/>
    <w:rsid w:val="006101B2"/>
    <w:rsid w:val="006103CD"/>
    <w:rsid w:val="006107BD"/>
    <w:rsid w:val="006108D2"/>
    <w:rsid w:val="00610A49"/>
    <w:rsid w:val="00610C13"/>
    <w:rsid w:val="00610D19"/>
    <w:rsid w:val="00610FC3"/>
    <w:rsid w:val="0061126C"/>
    <w:rsid w:val="00611577"/>
    <w:rsid w:val="006115B2"/>
    <w:rsid w:val="006115D7"/>
    <w:rsid w:val="00611718"/>
    <w:rsid w:val="0061171E"/>
    <w:rsid w:val="006117EA"/>
    <w:rsid w:val="00611993"/>
    <w:rsid w:val="00611A65"/>
    <w:rsid w:val="00611B73"/>
    <w:rsid w:val="00611CD2"/>
    <w:rsid w:val="00611D06"/>
    <w:rsid w:val="00611DF5"/>
    <w:rsid w:val="00611DFE"/>
    <w:rsid w:val="00611F11"/>
    <w:rsid w:val="00611F36"/>
    <w:rsid w:val="00612113"/>
    <w:rsid w:val="006121F7"/>
    <w:rsid w:val="0061294A"/>
    <w:rsid w:val="00612A96"/>
    <w:rsid w:val="00612B66"/>
    <w:rsid w:val="00612BDE"/>
    <w:rsid w:val="00612BE4"/>
    <w:rsid w:val="00612CF4"/>
    <w:rsid w:val="00612DB4"/>
    <w:rsid w:val="00613017"/>
    <w:rsid w:val="0061304B"/>
    <w:rsid w:val="00613250"/>
    <w:rsid w:val="006132F8"/>
    <w:rsid w:val="0061331C"/>
    <w:rsid w:val="00613320"/>
    <w:rsid w:val="00613643"/>
    <w:rsid w:val="0061369F"/>
    <w:rsid w:val="006138B4"/>
    <w:rsid w:val="006138D1"/>
    <w:rsid w:val="006139B4"/>
    <w:rsid w:val="00613AA8"/>
    <w:rsid w:val="00613B49"/>
    <w:rsid w:val="00613D93"/>
    <w:rsid w:val="00613E32"/>
    <w:rsid w:val="00613EDE"/>
    <w:rsid w:val="00613EFA"/>
    <w:rsid w:val="00613FB6"/>
    <w:rsid w:val="006140E1"/>
    <w:rsid w:val="00614509"/>
    <w:rsid w:val="00614A6A"/>
    <w:rsid w:val="00614D94"/>
    <w:rsid w:val="00614F32"/>
    <w:rsid w:val="00614F3D"/>
    <w:rsid w:val="00614FAC"/>
    <w:rsid w:val="00615059"/>
    <w:rsid w:val="0061510C"/>
    <w:rsid w:val="0061510E"/>
    <w:rsid w:val="0061520B"/>
    <w:rsid w:val="0061535F"/>
    <w:rsid w:val="0061543E"/>
    <w:rsid w:val="00615450"/>
    <w:rsid w:val="00615507"/>
    <w:rsid w:val="006156B7"/>
    <w:rsid w:val="00615748"/>
    <w:rsid w:val="006159B0"/>
    <w:rsid w:val="006159C8"/>
    <w:rsid w:val="00615A23"/>
    <w:rsid w:val="00615BDA"/>
    <w:rsid w:val="00615C4E"/>
    <w:rsid w:val="00615D83"/>
    <w:rsid w:val="00615F85"/>
    <w:rsid w:val="006160E1"/>
    <w:rsid w:val="00616527"/>
    <w:rsid w:val="00616679"/>
    <w:rsid w:val="006167DB"/>
    <w:rsid w:val="00616914"/>
    <w:rsid w:val="00616920"/>
    <w:rsid w:val="006169D8"/>
    <w:rsid w:val="006169DF"/>
    <w:rsid w:val="00616B10"/>
    <w:rsid w:val="00616B46"/>
    <w:rsid w:val="00616C44"/>
    <w:rsid w:val="00617395"/>
    <w:rsid w:val="00617427"/>
    <w:rsid w:val="00617574"/>
    <w:rsid w:val="00617790"/>
    <w:rsid w:val="0061781C"/>
    <w:rsid w:val="0061785D"/>
    <w:rsid w:val="006179BC"/>
    <w:rsid w:val="00617A6F"/>
    <w:rsid w:val="00617A7B"/>
    <w:rsid w:val="00617AE3"/>
    <w:rsid w:val="00617D54"/>
    <w:rsid w:val="00620208"/>
    <w:rsid w:val="00620367"/>
    <w:rsid w:val="006206B4"/>
    <w:rsid w:val="00620751"/>
    <w:rsid w:val="00620864"/>
    <w:rsid w:val="00620A51"/>
    <w:rsid w:val="00620BD5"/>
    <w:rsid w:val="00620DBD"/>
    <w:rsid w:val="00620EE5"/>
    <w:rsid w:val="00621026"/>
    <w:rsid w:val="006210BC"/>
    <w:rsid w:val="00621185"/>
    <w:rsid w:val="006212D2"/>
    <w:rsid w:val="00621321"/>
    <w:rsid w:val="0062137F"/>
    <w:rsid w:val="0062143E"/>
    <w:rsid w:val="00621447"/>
    <w:rsid w:val="006215C3"/>
    <w:rsid w:val="006216A8"/>
    <w:rsid w:val="006216BC"/>
    <w:rsid w:val="00621892"/>
    <w:rsid w:val="00621A42"/>
    <w:rsid w:val="00621C09"/>
    <w:rsid w:val="00621EE6"/>
    <w:rsid w:val="006221BA"/>
    <w:rsid w:val="006221CD"/>
    <w:rsid w:val="00622299"/>
    <w:rsid w:val="00622878"/>
    <w:rsid w:val="006228E7"/>
    <w:rsid w:val="00622940"/>
    <w:rsid w:val="00622ACD"/>
    <w:rsid w:val="00622D64"/>
    <w:rsid w:val="00622E00"/>
    <w:rsid w:val="00622E2C"/>
    <w:rsid w:val="00622FCD"/>
    <w:rsid w:val="006230B0"/>
    <w:rsid w:val="00623193"/>
    <w:rsid w:val="00623248"/>
    <w:rsid w:val="00623356"/>
    <w:rsid w:val="00623756"/>
    <w:rsid w:val="00623859"/>
    <w:rsid w:val="00623915"/>
    <w:rsid w:val="00623953"/>
    <w:rsid w:val="006239D8"/>
    <w:rsid w:val="00623B4C"/>
    <w:rsid w:val="00623BC2"/>
    <w:rsid w:val="00623C25"/>
    <w:rsid w:val="00624052"/>
    <w:rsid w:val="006241B6"/>
    <w:rsid w:val="00624298"/>
    <w:rsid w:val="0062442E"/>
    <w:rsid w:val="00624635"/>
    <w:rsid w:val="00624726"/>
    <w:rsid w:val="00624835"/>
    <w:rsid w:val="00624890"/>
    <w:rsid w:val="00624A78"/>
    <w:rsid w:val="00624BCB"/>
    <w:rsid w:val="00624BE7"/>
    <w:rsid w:val="00624CB1"/>
    <w:rsid w:val="00624F02"/>
    <w:rsid w:val="00625180"/>
    <w:rsid w:val="00625358"/>
    <w:rsid w:val="00625551"/>
    <w:rsid w:val="00625699"/>
    <w:rsid w:val="0062573C"/>
    <w:rsid w:val="00625835"/>
    <w:rsid w:val="00625A70"/>
    <w:rsid w:val="00625BA1"/>
    <w:rsid w:val="00625C38"/>
    <w:rsid w:val="00625D03"/>
    <w:rsid w:val="00625E32"/>
    <w:rsid w:val="00625ED3"/>
    <w:rsid w:val="0062603F"/>
    <w:rsid w:val="0062615E"/>
    <w:rsid w:val="006263DF"/>
    <w:rsid w:val="006265EF"/>
    <w:rsid w:val="006266CB"/>
    <w:rsid w:val="006266FA"/>
    <w:rsid w:val="00626A56"/>
    <w:rsid w:val="00626B15"/>
    <w:rsid w:val="00626D40"/>
    <w:rsid w:val="00626E2C"/>
    <w:rsid w:val="00626ED5"/>
    <w:rsid w:val="00626F62"/>
    <w:rsid w:val="0062700C"/>
    <w:rsid w:val="00627143"/>
    <w:rsid w:val="00627199"/>
    <w:rsid w:val="00627298"/>
    <w:rsid w:val="00627479"/>
    <w:rsid w:val="00627557"/>
    <w:rsid w:val="00627634"/>
    <w:rsid w:val="0062767C"/>
    <w:rsid w:val="0062799A"/>
    <w:rsid w:val="00627A8A"/>
    <w:rsid w:val="00627AF4"/>
    <w:rsid w:val="00627B68"/>
    <w:rsid w:val="00627C6F"/>
    <w:rsid w:val="00627D33"/>
    <w:rsid w:val="00627F62"/>
    <w:rsid w:val="006301EB"/>
    <w:rsid w:val="00630377"/>
    <w:rsid w:val="006304E0"/>
    <w:rsid w:val="00630646"/>
    <w:rsid w:val="00630784"/>
    <w:rsid w:val="0063083C"/>
    <w:rsid w:val="006308B6"/>
    <w:rsid w:val="006308E0"/>
    <w:rsid w:val="00630BF6"/>
    <w:rsid w:val="00630C5B"/>
    <w:rsid w:val="00630DFD"/>
    <w:rsid w:val="00630E08"/>
    <w:rsid w:val="00630E50"/>
    <w:rsid w:val="00630EB3"/>
    <w:rsid w:val="006310B1"/>
    <w:rsid w:val="0063133F"/>
    <w:rsid w:val="006313B8"/>
    <w:rsid w:val="006314F6"/>
    <w:rsid w:val="00631509"/>
    <w:rsid w:val="0063173B"/>
    <w:rsid w:val="00631895"/>
    <w:rsid w:val="006318EF"/>
    <w:rsid w:val="006319E8"/>
    <w:rsid w:val="00631A64"/>
    <w:rsid w:val="00631AED"/>
    <w:rsid w:val="00631C97"/>
    <w:rsid w:val="00631D82"/>
    <w:rsid w:val="00631E05"/>
    <w:rsid w:val="00631E56"/>
    <w:rsid w:val="00631FAB"/>
    <w:rsid w:val="00632145"/>
    <w:rsid w:val="00632204"/>
    <w:rsid w:val="006322A0"/>
    <w:rsid w:val="00632919"/>
    <w:rsid w:val="006329AD"/>
    <w:rsid w:val="00632B65"/>
    <w:rsid w:val="00632BB9"/>
    <w:rsid w:val="00632BF0"/>
    <w:rsid w:val="00632C4E"/>
    <w:rsid w:val="00632D29"/>
    <w:rsid w:val="0063309E"/>
    <w:rsid w:val="006330AE"/>
    <w:rsid w:val="006330C0"/>
    <w:rsid w:val="0063329B"/>
    <w:rsid w:val="006334CD"/>
    <w:rsid w:val="006335D5"/>
    <w:rsid w:val="006336A4"/>
    <w:rsid w:val="00633836"/>
    <w:rsid w:val="00633969"/>
    <w:rsid w:val="00633A88"/>
    <w:rsid w:val="00633C34"/>
    <w:rsid w:val="00633CA0"/>
    <w:rsid w:val="00633E50"/>
    <w:rsid w:val="00633F8C"/>
    <w:rsid w:val="00634028"/>
    <w:rsid w:val="0063424A"/>
    <w:rsid w:val="006342E6"/>
    <w:rsid w:val="00634358"/>
    <w:rsid w:val="00634391"/>
    <w:rsid w:val="0063443C"/>
    <w:rsid w:val="00634447"/>
    <w:rsid w:val="00634528"/>
    <w:rsid w:val="00634875"/>
    <w:rsid w:val="00634893"/>
    <w:rsid w:val="00634905"/>
    <w:rsid w:val="00634C98"/>
    <w:rsid w:val="00634DE7"/>
    <w:rsid w:val="00634EB6"/>
    <w:rsid w:val="00635178"/>
    <w:rsid w:val="00635380"/>
    <w:rsid w:val="00635456"/>
    <w:rsid w:val="0063545E"/>
    <w:rsid w:val="00635487"/>
    <w:rsid w:val="006354A6"/>
    <w:rsid w:val="00635631"/>
    <w:rsid w:val="006356DF"/>
    <w:rsid w:val="00635733"/>
    <w:rsid w:val="006358A1"/>
    <w:rsid w:val="006359DB"/>
    <w:rsid w:val="00635A13"/>
    <w:rsid w:val="00635B2A"/>
    <w:rsid w:val="00635BFE"/>
    <w:rsid w:val="00635D5B"/>
    <w:rsid w:val="00635DD6"/>
    <w:rsid w:val="00635EEE"/>
    <w:rsid w:val="00635EF4"/>
    <w:rsid w:val="00635F95"/>
    <w:rsid w:val="006362CA"/>
    <w:rsid w:val="00636409"/>
    <w:rsid w:val="0063640A"/>
    <w:rsid w:val="00636459"/>
    <w:rsid w:val="00636B5C"/>
    <w:rsid w:val="00636BB8"/>
    <w:rsid w:val="00636BF7"/>
    <w:rsid w:val="00636C85"/>
    <w:rsid w:val="00636F1B"/>
    <w:rsid w:val="00636FA9"/>
    <w:rsid w:val="00637007"/>
    <w:rsid w:val="00637063"/>
    <w:rsid w:val="00637072"/>
    <w:rsid w:val="006370B7"/>
    <w:rsid w:val="00637140"/>
    <w:rsid w:val="006372D7"/>
    <w:rsid w:val="00637318"/>
    <w:rsid w:val="00637361"/>
    <w:rsid w:val="0063760A"/>
    <w:rsid w:val="006377D2"/>
    <w:rsid w:val="006378A4"/>
    <w:rsid w:val="006378BB"/>
    <w:rsid w:val="0063790E"/>
    <w:rsid w:val="00637BAE"/>
    <w:rsid w:val="00637DF0"/>
    <w:rsid w:val="00637F98"/>
    <w:rsid w:val="00640204"/>
    <w:rsid w:val="006402A1"/>
    <w:rsid w:val="00640342"/>
    <w:rsid w:val="00640657"/>
    <w:rsid w:val="00640A17"/>
    <w:rsid w:val="00640D53"/>
    <w:rsid w:val="00640E07"/>
    <w:rsid w:val="006410DA"/>
    <w:rsid w:val="0064145E"/>
    <w:rsid w:val="00641535"/>
    <w:rsid w:val="006415C4"/>
    <w:rsid w:val="00641628"/>
    <w:rsid w:val="00641714"/>
    <w:rsid w:val="00641841"/>
    <w:rsid w:val="006419B3"/>
    <w:rsid w:val="00641ACB"/>
    <w:rsid w:val="00641AEF"/>
    <w:rsid w:val="00641B07"/>
    <w:rsid w:val="00641B2A"/>
    <w:rsid w:val="00641B3C"/>
    <w:rsid w:val="00641F43"/>
    <w:rsid w:val="00641FAA"/>
    <w:rsid w:val="006426B8"/>
    <w:rsid w:val="00642743"/>
    <w:rsid w:val="006428EF"/>
    <w:rsid w:val="006429FC"/>
    <w:rsid w:val="00642E1C"/>
    <w:rsid w:val="00642E8A"/>
    <w:rsid w:val="00642FFE"/>
    <w:rsid w:val="0064301D"/>
    <w:rsid w:val="00643291"/>
    <w:rsid w:val="006432A8"/>
    <w:rsid w:val="006432E3"/>
    <w:rsid w:val="006433BE"/>
    <w:rsid w:val="006434E3"/>
    <w:rsid w:val="0064358E"/>
    <w:rsid w:val="006436EB"/>
    <w:rsid w:val="00643796"/>
    <w:rsid w:val="006437E4"/>
    <w:rsid w:val="00643922"/>
    <w:rsid w:val="006439DE"/>
    <w:rsid w:val="00643A9B"/>
    <w:rsid w:val="00643AE7"/>
    <w:rsid w:val="00643C78"/>
    <w:rsid w:val="00643D7F"/>
    <w:rsid w:val="006440A9"/>
    <w:rsid w:val="0064422B"/>
    <w:rsid w:val="006444DB"/>
    <w:rsid w:val="00644651"/>
    <w:rsid w:val="00644826"/>
    <w:rsid w:val="00644840"/>
    <w:rsid w:val="00644862"/>
    <w:rsid w:val="006448DA"/>
    <w:rsid w:val="00644A7F"/>
    <w:rsid w:val="00644C5A"/>
    <w:rsid w:val="00644D1C"/>
    <w:rsid w:val="00644D95"/>
    <w:rsid w:val="00644EF6"/>
    <w:rsid w:val="00645082"/>
    <w:rsid w:val="006450DE"/>
    <w:rsid w:val="006450E9"/>
    <w:rsid w:val="006450EC"/>
    <w:rsid w:val="00645123"/>
    <w:rsid w:val="00645308"/>
    <w:rsid w:val="006453D4"/>
    <w:rsid w:val="00645412"/>
    <w:rsid w:val="0064543F"/>
    <w:rsid w:val="006456C2"/>
    <w:rsid w:val="0064573E"/>
    <w:rsid w:val="006457A0"/>
    <w:rsid w:val="00645A38"/>
    <w:rsid w:val="00645ADD"/>
    <w:rsid w:val="00645C46"/>
    <w:rsid w:val="00645DC6"/>
    <w:rsid w:val="00645E9D"/>
    <w:rsid w:val="00645F5A"/>
    <w:rsid w:val="00646027"/>
    <w:rsid w:val="00646161"/>
    <w:rsid w:val="006461C0"/>
    <w:rsid w:val="00646214"/>
    <w:rsid w:val="0064621C"/>
    <w:rsid w:val="00646397"/>
    <w:rsid w:val="0064642A"/>
    <w:rsid w:val="006464BB"/>
    <w:rsid w:val="006464C5"/>
    <w:rsid w:val="00646596"/>
    <w:rsid w:val="0064667C"/>
    <w:rsid w:val="006466C9"/>
    <w:rsid w:val="006466DD"/>
    <w:rsid w:val="00646814"/>
    <w:rsid w:val="00646835"/>
    <w:rsid w:val="006469BC"/>
    <w:rsid w:val="00646A8C"/>
    <w:rsid w:val="00646A9C"/>
    <w:rsid w:val="00646D63"/>
    <w:rsid w:val="00646DCD"/>
    <w:rsid w:val="006475BE"/>
    <w:rsid w:val="00647622"/>
    <w:rsid w:val="0064762F"/>
    <w:rsid w:val="00647859"/>
    <w:rsid w:val="0064789C"/>
    <w:rsid w:val="00647978"/>
    <w:rsid w:val="00647985"/>
    <w:rsid w:val="00647986"/>
    <w:rsid w:val="00647B11"/>
    <w:rsid w:val="00647C4C"/>
    <w:rsid w:val="00647CEF"/>
    <w:rsid w:val="00647D78"/>
    <w:rsid w:val="00647D9B"/>
    <w:rsid w:val="00647DDF"/>
    <w:rsid w:val="00647F06"/>
    <w:rsid w:val="00650146"/>
    <w:rsid w:val="00650451"/>
    <w:rsid w:val="006504B7"/>
    <w:rsid w:val="006504F6"/>
    <w:rsid w:val="006505C9"/>
    <w:rsid w:val="00650643"/>
    <w:rsid w:val="006506EE"/>
    <w:rsid w:val="0065071C"/>
    <w:rsid w:val="00650897"/>
    <w:rsid w:val="00650BAC"/>
    <w:rsid w:val="00650CE4"/>
    <w:rsid w:val="00650E18"/>
    <w:rsid w:val="00650E58"/>
    <w:rsid w:val="00650EFC"/>
    <w:rsid w:val="00650F2C"/>
    <w:rsid w:val="00650F4D"/>
    <w:rsid w:val="0065103B"/>
    <w:rsid w:val="0065118A"/>
    <w:rsid w:val="00651200"/>
    <w:rsid w:val="00651236"/>
    <w:rsid w:val="006512A2"/>
    <w:rsid w:val="006512D6"/>
    <w:rsid w:val="0065146B"/>
    <w:rsid w:val="00651499"/>
    <w:rsid w:val="00651559"/>
    <w:rsid w:val="0065158E"/>
    <w:rsid w:val="0065163C"/>
    <w:rsid w:val="00651749"/>
    <w:rsid w:val="00651946"/>
    <w:rsid w:val="00651A6B"/>
    <w:rsid w:val="00651BAB"/>
    <w:rsid w:val="00651C10"/>
    <w:rsid w:val="00651C11"/>
    <w:rsid w:val="00651C72"/>
    <w:rsid w:val="00651D0B"/>
    <w:rsid w:val="00651D74"/>
    <w:rsid w:val="00651DB2"/>
    <w:rsid w:val="00651DF9"/>
    <w:rsid w:val="00651F50"/>
    <w:rsid w:val="00651FA6"/>
    <w:rsid w:val="00651FE3"/>
    <w:rsid w:val="006522DB"/>
    <w:rsid w:val="00652313"/>
    <w:rsid w:val="006523C6"/>
    <w:rsid w:val="006525BD"/>
    <w:rsid w:val="00652703"/>
    <w:rsid w:val="00652791"/>
    <w:rsid w:val="006527F3"/>
    <w:rsid w:val="00652C75"/>
    <w:rsid w:val="00652EE3"/>
    <w:rsid w:val="00652EFE"/>
    <w:rsid w:val="00652F4A"/>
    <w:rsid w:val="00652F82"/>
    <w:rsid w:val="00653008"/>
    <w:rsid w:val="00653050"/>
    <w:rsid w:val="00653057"/>
    <w:rsid w:val="00653162"/>
    <w:rsid w:val="00653172"/>
    <w:rsid w:val="006531D9"/>
    <w:rsid w:val="00653217"/>
    <w:rsid w:val="00653529"/>
    <w:rsid w:val="0065357E"/>
    <w:rsid w:val="00653671"/>
    <w:rsid w:val="006537A7"/>
    <w:rsid w:val="006538C7"/>
    <w:rsid w:val="00653960"/>
    <w:rsid w:val="00653A94"/>
    <w:rsid w:val="00653C95"/>
    <w:rsid w:val="00653D75"/>
    <w:rsid w:val="00653D83"/>
    <w:rsid w:val="00653E3B"/>
    <w:rsid w:val="00653EF8"/>
    <w:rsid w:val="0065424A"/>
    <w:rsid w:val="00654301"/>
    <w:rsid w:val="0065452B"/>
    <w:rsid w:val="0065466C"/>
    <w:rsid w:val="00654734"/>
    <w:rsid w:val="00654862"/>
    <w:rsid w:val="0065489F"/>
    <w:rsid w:val="00654920"/>
    <w:rsid w:val="006549BA"/>
    <w:rsid w:val="00654CFE"/>
    <w:rsid w:val="00654D61"/>
    <w:rsid w:val="00654D74"/>
    <w:rsid w:val="00654E3E"/>
    <w:rsid w:val="00654F2F"/>
    <w:rsid w:val="00655000"/>
    <w:rsid w:val="00655093"/>
    <w:rsid w:val="00655279"/>
    <w:rsid w:val="006553FB"/>
    <w:rsid w:val="006556A0"/>
    <w:rsid w:val="00655856"/>
    <w:rsid w:val="00655934"/>
    <w:rsid w:val="00655A78"/>
    <w:rsid w:val="00655B46"/>
    <w:rsid w:val="00655CBE"/>
    <w:rsid w:val="00655D63"/>
    <w:rsid w:val="00655D91"/>
    <w:rsid w:val="00656189"/>
    <w:rsid w:val="0065621C"/>
    <w:rsid w:val="006562FA"/>
    <w:rsid w:val="00656478"/>
    <w:rsid w:val="00656570"/>
    <w:rsid w:val="00656751"/>
    <w:rsid w:val="00656994"/>
    <w:rsid w:val="006569B2"/>
    <w:rsid w:val="00656AA7"/>
    <w:rsid w:val="00656AC1"/>
    <w:rsid w:val="00656B14"/>
    <w:rsid w:val="0065700C"/>
    <w:rsid w:val="00657289"/>
    <w:rsid w:val="00657402"/>
    <w:rsid w:val="0065774F"/>
    <w:rsid w:val="00657A43"/>
    <w:rsid w:val="00657BF0"/>
    <w:rsid w:val="00657C36"/>
    <w:rsid w:val="00657CD7"/>
    <w:rsid w:val="00657D3F"/>
    <w:rsid w:val="00657F87"/>
    <w:rsid w:val="00660061"/>
    <w:rsid w:val="006600E5"/>
    <w:rsid w:val="00660164"/>
    <w:rsid w:val="006601A2"/>
    <w:rsid w:val="00660251"/>
    <w:rsid w:val="00660632"/>
    <w:rsid w:val="006606C9"/>
    <w:rsid w:val="00660711"/>
    <w:rsid w:val="006608D4"/>
    <w:rsid w:val="00660C98"/>
    <w:rsid w:val="00660CAC"/>
    <w:rsid w:val="00660CE1"/>
    <w:rsid w:val="00660DA9"/>
    <w:rsid w:val="00660F6D"/>
    <w:rsid w:val="00660FAE"/>
    <w:rsid w:val="0066111F"/>
    <w:rsid w:val="006611A2"/>
    <w:rsid w:val="006612DF"/>
    <w:rsid w:val="006613C8"/>
    <w:rsid w:val="00661792"/>
    <w:rsid w:val="006617AB"/>
    <w:rsid w:val="00661A15"/>
    <w:rsid w:val="00661B5B"/>
    <w:rsid w:val="00661B63"/>
    <w:rsid w:val="00661C64"/>
    <w:rsid w:val="00661D94"/>
    <w:rsid w:val="00662127"/>
    <w:rsid w:val="006621E2"/>
    <w:rsid w:val="00662245"/>
    <w:rsid w:val="006622E1"/>
    <w:rsid w:val="00662325"/>
    <w:rsid w:val="006623B9"/>
    <w:rsid w:val="006623E5"/>
    <w:rsid w:val="00662624"/>
    <w:rsid w:val="006627FB"/>
    <w:rsid w:val="00662D6B"/>
    <w:rsid w:val="00662D6C"/>
    <w:rsid w:val="00662F62"/>
    <w:rsid w:val="00662F7C"/>
    <w:rsid w:val="006631DC"/>
    <w:rsid w:val="0066337F"/>
    <w:rsid w:val="00663605"/>
    <w:rsid w:val="00663641"/>
    <w:rsid w:val="0066386E"/>
    <w:rsid w:val="006638A2"/>
    <w:rsid w:val="0066396D"/>
    <w:rsid w:val="0066418D"/>
    <w:rsid w:val="006642E0"/>
    <w:rsid w:val="00664384"/>
    <w:rsid w:val="006644B2"/>
    <w:rsid w:val="0066473A"/>
    <w:rsid w:val="00664769"/>
    <w:rsid w:val="006648EB"/>
    <w:rsid w:val="00664966"/>
    <w:rsid w:val="006649AF"/>
    <w:rsid w:val="00664A04"/>
    <w:rsid w:val="00664A84"/>
    <w:rsid w:val="00664E89"/>
    <w:rsid w:val="00664F72"/>
    <w:rsid w:val="00665176"/>
    <w:rsid w:val="00665214"/>
    <w:rsid w:val="00665221"/>
    <w:rsid w:val="00665469"/>
    <w:rsid w:val="00665654"/>
    <w:rsid w:val="006658D4"/>
    <w:rsid w:val="006659B7"/>
    <w:rsid w:val="00665BA0"/>
    <w:rsid w:val="00665C96"/>
    <w:rsid w:val="00665D62"/>
    <w:rsid w:val="006660AA"/>
    <w:rsid w:val="00666747"/>
    <w:rsid w:val="0066677D"/>
    <w:rsid w:val="006668D5"/>
    <w:rsid w:val="006669C6"/>
    <w:rsid w:val="00666B4B"/>
    <w:rsid w:val="00666B56"/>
    <w:rsid w:val="00666D08"/>
    <w:rsid w:val="00666E04"/>
    <w:rsid w:val="006670EC"/>
    <w:rsid w:val="0066720D"/>
    <w:rsid w:val="00667256"/>
    <w:rsid w:val="00667414"/>
    <w:rsid w:val="0066742F"/>
    <w:rsid w:val="0066757C"/>
    <w:rsid w:val="00667782"/>
    <w:rsid w:val="00667947"/>
    <w:rsid w:val="00667BD3"/>
    <w:rsid w:val="00670033"/>
    <w:rsid w:val="006700B7"/>
    <w:rsid w:val="006701A9"/>
    <w:rsid w:val="0067030C"/>
    <w:rsid w:val="006703E0"/>
    <w:rsid w:val="006703FE"/>
    <w:rsid w:val="00670447"/>
    <w:rsid w:val="00670486"/>
    <w:rsid w:val="0067075D"/>
    <w:rsid w:val="0067095B"/>
    <w:rsid w:val="0067098C"/>
    <w:rsid w:val="00670B57"/>
    <w:rsid w:val="00670FDC"/>
    <w:rsid w:val="006710E4"/>
    <w:rsid w:val="0067110E"/>
    <w:rsid w:val="006711F2"/>
    <w:rsid w:val="0067120B"/>
    <w:rsid w:val="006712B6"/>
    <w:rsid w:val="006714F6"/>
    <w:rsid w:val="006717C6"/>
    <w:rsid w:val="0067181F"/>
    <w:rsid w:val="006718CB"/>
    <w:rsid w:val="006719CB"/>
    <w:rsid w:val="00671A75"/>
    <w:rsid w:val="00671B6B"/>
    <w:rsid w:val="00671C04"/>
    <w:rsid w:val="00671C6D"/>
    <w:rsid w:val="00671D7A"/>
    <w:rsid w:val="00671ED9"/>
    <w:rsid w:val="0067208B"/>
    <w:rsid w:val="0067218F"/>
    <w:rsid w:val="00672336"/>
    <w:rsid w:val="0067233B"/>
    <w:rsid w:val="006725BE"/>
    <w:rsid w:val="006726B1"/>
    <w:rsid w:val="006726B8"/>
    <w:rsid w:val="006726E9"/>
    <w:rsid w:val="00672754"/>
    <w:rsid w:val="006728A5"/>
    <w:rsid w:val="00672B31"/>
    <w:rsid w:val="00672B64"/>
    <w:rsid w:val="00672D4E"/>
    <w:rsid w:val="00672DBA"/>
    <w:rsid w:val="00672DD3"/>
    <w:rsid w:val="00672F1E"/>
    <w:rsid w:val="006730E2"/>
    <w:rsid w:val="00673108"/>
    <w:rsid w:val="00673283"/>
    <w:rsid w:val="0067334C"/>
    <w:rsid w:val="0067356B"/>
    <w:rsid w:val="00673685"/>
    <w:rsid w:val="00673772"/>
    <w:rsid w:val="0067387E"/>
    <w:rsid w:val="00673A7B"/>
    <w:rsid w:val="00673BE9"/>
    <w:rsid w:val="00673CA6"/>
    <w:rsid w:val="00673CC5"/>
    <w:rsid w:val="00673DB3"/>
    <w:rsid w:val="00673EC5"/>
    <w:rsid w:val="00673F9D"/>
    <w:rsid w:val="00673FC5"/>
    <w:rsid w:val="0067416E"/>
    <w:rsid w:val="006741A2"/>
    <w:rsid w:val="006743C1"/>
    <w:rsid w:val="0067449C"/>
    <w:rsid w:val="00674517"/>
    <w:rsid w:val="006746F3"/>
    <w:rsid w:val="00674738"/>
    <w:rsid w:val="00674907"/>
    <w:rsid w:val="00674B86"/>
    <w:rsid w:val="00674C7B"/>
    <w:rsid w:val="00674FA8"/>
    <w:rsid w:val="0067517B"/>
    <w:rsid w:val="006751AA"/>
    <w:rsid w:val="006752FB"/>
    <w:rsid w:val="0067530C"/>
    <w:rsid w:val="006754F5"/>
    <w:rsid w:val="006755B8"/>
    <w:rsid w:val="00675651"/>
    <w:rsid w:val="00675654"/>
    <w:rsid w:val="006756B8"/>
    <w:rsid w:val="006756FB"/>
    <w:rsid w:val="00675756"/>
    <w:rsid w:val="0067580E"/>
    <w:rsid w:val="0067588E"/>
    <w:rsid w:val="00675BEE"/>
    <w:rsid w:val="00675CE9"/>
    <w:rsid w:val="00675D6C"/>
    <w:rsid w:val="00675D9E"/>
    <w:rsid w:val="00675E0C"/>
    <w:rsid w:val="0067600D"/>
    <w:rsid w:val="00676060"/>
    <w:rsid w:val="00676246"/>
    <w:rsid w:val="0067640C"/>
    <w:rsid w:val="00676452"/>
    <w:rsid w:val="00676489"/>
    <w:rsid w:val="0067651F"/>
    <w:rsid w:val="00676742"/>
    <w:rsid w:val="00676751"/>
    <w:rsid w:val="0067688A"/>
    <w:rsid w:val="00676B9C"/>
    <w:rsid w:val="00676BCA"/>
    <w:rsid w:val="00676C8D"/>
    <w:rsid w:val="00676D36"/>
    <w:rsid w:val="00676FCB"/>
    <w:rsid w:val="00676FCE"/>
    <w:rsid w:val="006771E4"/>
    <w:rsid w:val="006773D2"/>
    <w:rsid w:val="0067741B"/>
    <w:rsid w:val="00677541"/>
    <w:rsid w:val="006777AB"/>
    <w:rsid w:val="006778CE"/>
    <w:rsid w:val="006778F3"/>
    <w:rsid w:val="006779ED"/>
    <w:rsid w:val="00677AD4"/>
    <w:rsid w:val="00677C47"/>
    <w:rsid w:val="00677D11"/>
    <w:rsid w:val="00677DDF"/>
    <w:rsid w:val="00677E46"/>
    <w:rsid w:val="00677E54"/>
    <w:rsid w:val="00680073"/>
    <w:rsid w:val="00680118"/>
    <w:rsid w:val="006803E4"/>
    <w:rsid w:val="00680657"/>
    <w:rsid w:val="00680724"/>
    <w:rsid w:val="00680741"/>
    <w:rsid w:val="006807B5"/>
    <w:rsid w:val="006808A8"/>
    <w:rsid w:val="006808EE"/>
    <w:rsid w:val="00680970"/>
    <w:rsid w:val="00680996"/>
    <w:rsid w:val="00680AAD"/>
    <w:rsid w:val="00680B15"/>
    <w:rsid w:val="00680CC9"/>
    <w:rsid w:val="00680ECF"/>
    <w:rsid w:val="00680FDB"/>
    <w:rsid w:val="00681040"/>
    <w:rsid w:val="006810C7"/>
    <w:rsid w:val="00681140"/>
    <w:rsid w:val="00681352"/>
    <w:rsid w:val="006813C8"/>
    <w:rsid w:val="006814A4"/>
    <w:rsid w:val="0068163A"/>
    <w:rsid w:val="006817E5"/>
    <w:rsid w:val="006817EE"/>
    <w:rsid w:val="00681812"/>
    <w:rsid w:val="00681882"/>
    <w:rsid w:val="006818D6"/>
    <w:rsid w:val="006819E0"/>
    <w:rsid w:val="00681B2F"/>
    <w:rsid w:val="00681BC8"/>
    <w:rsid w:val="00681C45"/>
    <w:rsid w:val="00681DD9"/>
    <w:rsid w:val="006820A5"/>
    <w:rsid w:val="006822EA"/>
    <w:rsid w:val="00682422"/>
    <w:rsid w:val="00682464"/>
    <w:rsid w:val="00682563"/>
    <w:rsid w:val="006826E9"/>
    <w:rsid w:val="0068279E"/>
    <w:rsid w:val="0068280A"/>
    <w:rsid w:val="0068283C"/>
    <w:rsid w:val="00682A13"/>
    <w:rsid w:val="00682C77"/>
    <w:rsid w:val="00682CDA"/>
    <w:rsid w:val="00682F1F"/>
    <w:rsid w:val="00682F67"/>
    <w:rsid w:val="006831D2"/>
    <w:rsid w:val="0068337B"/>
    <w:rsid w:val="00683418"/>
    <w:rsid w:val="0068341F"/>
    <w:rsid w:val="0068356D"/>
    <w:rsid w:val="006835D4"/>
    <w:rsid w:val="0068366A"/>
    <w:rsid w:val="00683A52"/>
    <w:rsid w:val="00683A79"/>
    <w:rsid w:val="00683CA7"/>
    <w:rsid w:val="00683D53"/>
    <w:rsid w:val="00683E17"/>
    <w:rsid w:val="00683E2A"/>
    <w:rsid w:val="006840E6"/>
    <w:rsid w:val="006842F3"/>
    <w:rsid w:val="0068451D"/>
    <w:rsid w:val="00684564"/>
    <w:rsid w:val="00684708"/>
    <w:rsid w:val="0068470F"/>
    <w:rsid w:val="00684745"/>
    <w:rsid w:val="006847C1"/>
    <w:rsid w:val="006848B6"/>
    <w:rsid w:val="0068491D"/>
    <w:rsid w:val="00684B3D"/>
    <w:rsid w:val="00684BDD"/>
    <w:rsid w:val="00684D7C"/>
    <w:rsid w:val="00684DF5"/>
    <w:rsid w:val="0068513E"/>
    <w:rsid w:val="0068522D"/>
    <w:rsid w:val="006852AE"/>
    <w:rsid w:val="006853F4"/>
    <w:rsid w:val="0068545E"/>
    <w:rsid w:val="00685543"/>
    <w:rsid w:val="006856A9"/>
    <w:rsid w:val="00685711"/>
    <w:rsid w:val="006857A8"/>
    <w:rsid w:val="006859CE"/>
    <w:rsid w:val="00685BAD"/>
    <w:rsid w:val="00685BFE"/>
    <w:rsid w:val="00685CB7"/>
    <w:rsid w:val="00685CDE"/>
    <w:rsid w:val="00685D1F"/>
    <w:rsid w:val="00685D79"/>
    <w:rsid w:val="00685DBC"/>
    <w:rsid w:val="00685ED0"/>
    <w:rsid w:val="00685ED7"/>
    <w:rsid w:val="00685F08"/>
    <w:rsid w:val="00686016"/>
    <w:rsid w:val="00686114"/>
    <w:rsid w:val="0068612D"/>
    <w:rsid w:val="006862DB"/>
    <w:rsid w:val="006862ED"/>
    <w:rsid w:val="00686409"/>
    <w:rsid w:val="00686412"/>
    <w:rsid w:val="006866FD"/>
    <w:rsid w:val="0068671B"/>
    <w:rsid w:val="00686B0C"/>
    <w:rsid w:val="00686C6A"/>
    <w:rsid w:val="00686CBE"/>
    <w:rsid w:val="00686D5B"/>
    <w:rsid w:val="00686E73"/>
    <w:rsid w:val="00686F01"/>
    <w:rsid w:val="0068714B"/>
    <w:rsid w:val="00687242"/>
    <w:rsid w:val="006872BD"/>
    <w:rsid w:val="0068734C"/>
    <w:rsid w:val="00687357"/>
    <w:rsid w:val="00687407"/>
    <w:rsid w:val="00687503"/>
    <w:rsid w:val="0068757F"/>
    <w:rsid w:val="00687657"/>
    <w:rsid w:val="006876E5"/>
    <w:rsid w:val="00687775"/>
    <w:rsid w:val="00687776"/>
    <w:rsid w:val="006877A2"/>
    <w:rsid w:val="006877AB"/>
    <w:rsid w:val="006877F6"/>
    <w:rsid w:val="006878BC"/>
    <w:rsid w:val="006878BD"/>
    <w:rsid w:val="00687E74"/>
    <w:rsid w:val="00687FB2"/>
    <w:rsid w:val="0068D2BF"/>
    <w:rsid w:val="00690220"/>
    <w:rsid w:val="00690248"/>
    <w:rsid w:val="006903B1"/>
    <w:rsid w:val="0069046D"/>
    <w:rsid w:val="00690494"/>
    <w:rsid w:val="00690575"/>
    <w:rsid w:val="006905E3"/>
    <w:rsid w:val="0069066D"/>
    <w:rsid w:val="00690718"/>
    <w:rsid w:val="00690900"/>
    <w:rsid w:val="0069093B"/>
    <w:rsid w:val="00690C00"/>
    <w:rsid w:val="00690C89"/>
    <w:rsid w:val="00690D17"/>
    <w:rsid w:val="00690E31"/>
    <w:rsid w:val="00690FCB"/>
    <w:rsid w:val="00691189"/>
    <w:rsid w:val="006911A9"/>
    <w:rsid w:val="006915DE"/>
    <w:rsid w:val="00691619"/>
    <w:rsid w:val="006916FC"/>
    <w:rsid w:val="0069193F"/>
    <w:rsid w:val="00691BAA"/>
    <w:rsid w:val="00691BDD"/>
    <w:rsid w:val="00691C31"/>
    <w:rsid w:val="00691D8A"/>
    <w:rsid w:val="00691D8D"/>
    <w:rsid w:val="00691ECB"/>
    <w:rsid w:val="00691F08"/>
    <w:rsid w:val="00691F88"/>
    <w:rsid w:val="00692124"/>
    <w:rsid w:val="006921E3"/>
    <w:rsid w:val="006921E7"/>
    <w:rsid w:val="00692353"/>
    <w:rsid w:val="006923CC"/>
    <w:rsid w:val="006924C2"/>
    <w:rsid w:val="006924E3"/>
    <w:rsid w:val="00692543"/>
    <w:rsid w:val="006927D6"/>
    <w:rsid w:val="006927EE"/>
    <w:rsid w:val="006928DA"/>
    <w:rsid w:val="006929DC"/>
    <w:rsid w:val="00692A92"/>
    <w:rsid w:val="00692B72"/>
    <w:rsid w:val="00692DD6"/>
    <w:rsid w:val="00692EFA"/>
    <w:rsid w:val="00692F6D"/>
    <w:rsid w:val="00692FE7"/>
    <w:rsid w:val="00692FEC"/>
    <w:rsid w:val="006931D4"/>
    <w:rsid w:val="006932DC"/>
    <w:rsid w:val="006932F9"/>
    <w:rsid w:val="006935B1"/>
    <w:rsid w:val="00693689"/>
    <w:rsid w:val="00693725"/>
    <w:rsid w:val="00693911"/>
    <w:rsid w:val="00693915"/>
    <w:rsid w:val="00693952"/>
    <w:rsid w:val="00693983"/>
    <w:rsid w:val="006939E7"/>
    <w:rsid w:val="00693A2E"/>
    <w:rsid w:val="00693C4B"/>
    <w:rsid w:val="00693D73"/>
    <w:rsid w:val="00693E07"/>
    <w:rsid w:val="00693E48"/>
    <w:rsid w:val="00694093"/>
    <w:rsid w:val="0069425E"/>
    <w:rsid w:val="0069444E"/>
    <w:rsid w:val="006945E8"/>
    <w:rsid w:val="0069473C"/>
    <w:rsid w:val="0069474D"/>
    <w:rsid w:val="00694769"/>
    <w:rsid w:val="006947AA"/>
    <w:rsid w:val="006947B4"/>
    <w:rsid w:val="006949E2"/>
    <w:rsid w:val="00694AED"/>
    <w:rsid w:val="00694EEC"/>
    <w:rsid w:val="006951DA"/>
    <w:rsid w:val="0069521F"/>
    <w:rsid w:val="00695285"/>
    <w:rsid w:val="00695300"/>
    <w:rsid w:val="00695322"/>
    <w:rsid w:val="00695550"/>
    <w:rsid w:val="0069572F"/>
    <w:rsid w:val="0069585F"/>
    <w:rsid w:val="00695986"/>
    <w:rsid w:val="00695A00"/>
    <w:rsid w:val="00695B0B"/>
    <w:rsid w:val="00695C42"/>
    <w:rsid w:val="00695F7A"/>
    <w:rsid w:val="00695FB6"/>
    <w:rsid w:val="006960E3"/>
    <w:rsid w:val="00696227"/>
    <w:rsid w:val="00696423"/>
    <w:rsid w:val="00696542"/>
    <w:rsid w:val="00696637"/>
    <w:rsid w:val="00696683"/>
    <w:rsid w:val="006966F9"/>
    <w:rsid w:val="0069685A"/>
    <w:rsid w:val="006969E9"/>
    <w:rsid w:val="00696BE6"/>
    <w:rsid w:val="00696C55"/>
    <w:rsid w:val="00696C5C"/>
    <w:rsid w:val="00696CB1"/>
    <w:rsid w:val="00696CF1"/>
    <w:rsid w:val="00696D2B"/>
    <w:rsid w:val="00696F90"/>
    <w:rsid w:val="006971A1"/>
    <w:rsid w:val="006971D1"/>
    <w:rsid w:val="006972B1"/>
    <w:rsid w:val="0069739F"/>
    <w:rsid w:val="006973A8"/>
    <w:rsid w:val="00697474"/>
    <w:rsid w:val="0069751B"/>
    <w:rsid w:val="006976BC"/>
    <w:rsid w:val="0069776F"/>
    <w:rsid w:val="00697829"/>
    <w:rsid w:val="0069792E"/>
    <w:rsid w:val="00697AC0"/>
    <w:rsid w:val="00697B68"/>
    <w:rsid w:val="00697C42"/>
    <w:rsid w:val="00697C7D"/>
    <w:rsid w:val="00697CB7"/>
    <w:rsid w:val="00697E91"/>
    <w:rsid w:val="00697EBC"/>
    <w:rsid w:val="00697F70"/>
    <w:rsid w:val="00697FB1"/>
    <w:rsid w:val="006A0005"/>
    <w:rsid w:val="006A0022"/>
    <w:rsid w:val="006A0112"/>
    <w:rsid w:val="006A0142"/>
    <w:rsid w:val="006A019D"/>
    <w:rsid w:val="006A01D5"/>
    <w:rsid w:val="006A01E3"/>
    <w:rsid w:val="006A0430"/>
    <w:rsid w:val="006A064D"/>
    <w:rsid w:val="006A067E"/>
    <w:rsid w:val="006A07D9"/>
    <w:rsid w:val="006A099B"/>
    <w:rsid w:val="006A0AF8"/>
    <w:rsid w:val="006A0B32"/>
    <w:rsid w:val="006A0BCE"/>
    <w:rsid w:val="006A0C2E"/>
    <w:rsid w:val="006A0C33"/>
    <w:rsid w:val="006A0DDC"/>
    <w:rsid w:val="006A0F13"/>
    <w:rsid w:val="006A1204"/>
    <w:rsid w:val="006A15A6"/>
    <w:rsid w:val="006A1677"/>
    <w:rsid w:val="006A170C"/>
    <w:rsid w:val="006A19B0"/>
    <w:rsid w:val="006A1AA8"/>
    <w:rsid w:val="006A1BA1"/>
    <w:rsid w:val="006A1D1D"/>
    <w:rsid w:val="006A1F02"/>
    <w:rsid w:val="006A1F0C"/>
    <w:rsid w:val="006A1F82"/>
    <w:rsid w:val="006A2084"/>
    <w:rsid w:val="006A20FE"/>
    <w:rsid w:val="006A2471"/>
    <w:rsid w:val="006A280A"/>
    <w:rsid w:val="006A2B08"/>
    <w:rsid w:val="006A2D6E"/>
    <w:rsid w:val="006A2D87"/>
    <w:rsid w:val="006A2DAA"/>
    <w:rsid w:val="006A2E97"/>
    <w:rsid w:val="006A2EEF"/>
    <w:rsid w:val="006A2FEC"/>
    <w:rsid w:val="006A30D5"/>
    <w:rsid w:val="006A3182"/>
    <w:rsid w:val="006A31BC"/>
    <w:rsid w:val="006A37E2"/>
    <w:rsid w:val="006A3905"/>
    <w:rsid w:val="006A3ACA"/>
    <w:rsid w:val="006A3C6E"/>
    <w:rsid w:val="006A3D92"/>
    <w:rsid w:val="006A3EBC"/>
    <w:rsid w:val="006A40D3"/>
    <w:rsid w:val="006A4270"/>
    <w:rsid w:val="006A430E"/>
    <w:rsid w:val="006A4354"/>
    <w:rsid w:val="006A44D9"/>
    <w:rsid w:val="006A45D5"/>
    <w:rsid w:val="006A46FA"/>
    <w:rsid w:val="006A48B8"/>
    <w:rsid w:val="006A491D"/>
    <w:rsid w:val="006A4A2D"/>
    <w:rsid w:val="006A4A5D"/>
    <w:rsid w:val="006A4B15"/>
    <w:rsid w:val="006A4C32"/>
    <w:rsid w:val="006A4CFF"/>
    <w:rsid w:val="006A4E0C"/>
    <w:rsid w:val="006A4ED9"/>
    <w:rsid w:val="006A4F5B"/>
    <w:rsid w:val="006A4F6E"/>
    <w:rsid w:val="006A4F7E"/>
    <w:rsid w:val="006A514C"/>
    <w:rsid w:val="006A5337"/>
    <w:rsid w:val="006A54BD"/>
    <w:rsid w:val="006A55F4"/>
    <w:rsid w:val="006A56A6"/>
    <w:rsid w:val="006A589D"/>
    <w:rsid w:val="006A5A52"/>
    <w:rsid w:val="006A5A7F"/>
    <w:rsid w:val="006A5AC8"/>
    <w:rsid w:val="006A5C7E"/>
    <w:rsid w:val="006A5D0C"/>
    <w:rsid w:val="006A5F54"/>
    <w:rsid w:val="006A6148"/>
    <w:rsid w:val="006A61E8"/>
    <w:rsid w:val="006A66E6"/>
    <w:rsid w:val="006A674C"/>
    <w:rsid w:val="006A67AC"/>
    <w:rsid w:val="006A68D3"/>
    <w:rsid w:val="006A6901"/>
    <w:rsid w:val="006A6915"/>
    <w:rsid w:val="006A694C"/>
    <w:rsid w:val="006A6CC2"/>
    <w:rsid w:val="006A6D16"/>
    <w:rsid w:val="006A70D0"/>
    <w:rsid w:val="006A719E"/>
    <w:rsid w:val="006A71B3"/>
    <w:rsid w:val="006A74D0"/>
    <w:rsid w:val="006A7A48"/>
    <w:rsid w:val="006A7AD3"/>
    <w:rsid w:val="006A7B37"/>
    <w:rsid w:val="006A7C0B"/>
    <w:rsid w:val="006A7C61"/>
    <w:rsid w:val="006A7E8F"/>
    <w:rsid w:val="006A7ED5"/>
    <w:rsid w:val="006A7F3E"/>
    <w:rsid w:val="006B0032"/>
    <w:rsid w:val="006B00B0"/>
    <w:rsid w:val="006B022B"/>
    <w:rsid w:val="006B0452"/>
    <w:rsid w:val="006B0475"/>
    <w:rsid w:val="006B077B"/>
    <w:rsid w:val="006B0AAF"/>
    <w:rsid w:val="006B0AE7"/>
    <w:rsid w:val="006B0B17"/>
    <w:rsid w:val="006B0BB6"/>
    <w:rsid w:val="006B0C2E"/>
    <w:rsid w:val="006B0E40"/>
    <w:rsid w:val="006B1072"/>
    <w:rsid w:val="006B1133"/>
    <w:rsid w:val="006B11E4"/>
    <w:rsid w:val="006B126C"/>
    <w:rsid w:val="006B1277"/>
    <w:rsid w:val="006B12BD"/>
    <w:rsid w:val="006B132C"/>
    <w:rsid w:val="006B1369"/>
    <w:rsid w:val="006B13D3"/>
    <w:rsid w:val="006B13FC"/>
    <w:rsid w:val="006B15D7"/>
    <w:rsid w:val="006B1680"/>
    <w:rsid w:val="006B186F"/>
    <w:rsid w:val="006B18AB"/>
    <w:rsid w:val="006B18D5"/>
    <w:rsid w:val="006B1A73"/>
    <w:rsid w:val="006B1D75"/>
    <w:rsid w:val="006B1DAD"/>
    <w:rsid w:val="006B1DE9"/>
    <w:rsid w:val="006B1FB0"/>
    <w:rsid w:val="006B21C2"/>
    <w:rsid w:val="006B2214"/>
    <w:rsid w:val="006B222A"/>
    <w:rsid w:val="006B23B6"/>
    <w:rsid w:val="006B243A"/>
    <w:rsid w:val="006B24B4"/>
    <w:rsid w:val="006B2510"/>
    <w:rsid w:val="006B2576"/>
    <w:rsid w:val="006B264E"/>
    <w:rsid w:val="006B271C"/>
    <w:rsid w:val="006B2756"/>
    <w:rsid w:val="006B2769"/>
    <w:rsid w:val="006B2938"/>
    <w:rsid w:val="006B2956"/>
    <w:rsid w:val="006B2A0C"/>
    <w:rsid w:val="006B2B99"/>
    <w:rsid w:val="006B2C30"/>
    <w:rsid w:val="006B2C3F"/>
    <w:rsid w:val="006B2D8B"/>
    <w:rsid w:val="006B2DD0"/>
    <w:rsid w:val="006B2F4C"/>
    <w:rsid w:val="006B2FCD"/>
    <w:rsid w:val="006B31BA"/>
    <w:rsid w:val="006B323A"/>
    <w:rsid w:val="006B323B"/>
    <w:rsid w:val="006B3261"/>
    <w:rsid w:val="006B3330"/>
    <w:rsid w:val="006B33BA"/>
    <w:rsid w:val="006B34F6"/>
    <w:rsid w:val="006B3785"/>
    <w:rsid w:val="006B3A1F"/>
    <w:rsid w:val="006B3B76"/>
    <w:rsid w:val="006B3BEC"/>
    <w:rsid w:val="006B3D4B"/>
    <w:rsid w:val="006B3DB1"/>
    <w:rsid w:val="006B3F7D"/>
    <w:rsid w:val="006B4297"/>
    <w:rsid w:val="006B43BB"/>
    <w:rsid w:val="006B441E"/>
    <w:rsid w:val="006B447F"/>
    <w:rsid w:val="006B46A0"/>
    <w:rsid w:val="006B4962"/>
    <w:rsid w:val="006B49C4"/>
    <w:rsid w:val="006B49F3"/>
    <w:rsid w:val="006B4C20"/>
    <w:rsid w:val="006B4D2C"/>
    <w:rsid w:val="006B4D5E"/>
    <w:rsid w:val="006B4DFA"/>
    <w:rsid w:val="006B50A4"/>
    <w:rsid w:val="006B51AD"/>
    <w:rsid w:val="006B51B4"/>
    <w:rsid w:val="006B5246"/>
    <w:rsid w:val="006B53A9"/>
    <w:rsid w:val="006B542D"/>
    <w:rsid w:val="006B5464"/>
    <w:rsid w:val="006B546A"/>
    <w:rsid w:val="006B5772"/>
    <w:rsid w:val="006B59AE"/>
    <w:rsid w:val="006B5A84"/>
    <w:rsid w:val="006B5AA5"/>
    <w:rsid w:val="006B5BCA"/>
    <w:rsid w:val="006B5C43"/>
    <w:rsid w:val="006B5E1D"/>
    <w:rsid w:val="006B5E3C"/>
    <w:rsid w:val="006B5F65"/>
    <w:rsid w:val="006B5FE9"/>
    <w:rsid w:val="006B601A"/>
    <w:rsid w:val="006B6036"/>
    <w:rsid w:val="006B618F"/>
    <w:rsid w:val="006B639A"/>
    <w:rsid w:val="006B6609"/>
    <w:rsid w:val="006B6714"/>
    <w:rsid w:val="006B6797"/>
    <w:rsid w:val="006B68B2"/>
    <w:rsid w:val="006B6ADE"/>
    <w:rsid w:val="006B6B03"/>
    <w:rsid w:val="006B6C6E"/>
    <w:rsid w:val="006B6CE6"/>
    <w:rsid w:val="006B6D74"/>
    <w:rsid w:val="006B6F5B"/>
    <w:rsid w:val="006B705C"/>
    <w:rsid w:val="006B7188"/>
    <w:rsid w:val="006B72A6"/>
    <w:rsid w:val="006B7479"/>
    <w:rsid w:val="006B7636"/>
    <w:rsid w:val="006B7714"/>
    <w:rsid w:val="006B7A01"/>
    <w:rsid w:val="006B7C8A"/>
    <w:rsid w:val="006B7C93"/>
    <w:rsid w:val="006B7E12"/>
    <w:rsid w:val="006B7E5A"/>
    <w:rsid w:val="006C00A9"/>
    <w:rsid w:val="006C00AD"/>
    <w:rsid w:val="006C0100"/>
    <w:rsid w:val="006C02D0"/>
    <w:rsid w:val="006C0380"/>
    <w:rsid w:val="006C0456"/>
    <w:rsid w:val="006C05A1"/>
    <w:rsid w:val="006C061F"/>
    <w:rsid w:val="006C08EF"/>
    <w:rsid w:val="006C094D"/>
    <w:rsid w:val="006C0A31"/>
    <w:rsid w:val="006C0ACF"/>
    <w:rsid w:val="006C0C26"/>
    <w:rsid w:val="006C0D36"/>
    <w:rsid w:val="006C0F0F"/>
    <w:rsid w:val="006C0F83"/>
    <w:rsid w:val="006C1109"/>
    <w:rsid w:val="006C11DF"/>
    <w:rsid w:val="006C123F"/>
    <w:rsid w:val="006C1422"/>
    <w:rsid w:val="006C16FB"/>
    <w:rsid w:val="006C16FF"/>
    <w:rsid w:val="006C179C"/>
    <w:rsid w:val="006C17C9"/>
    <w:rsid w:val="006C1825"/>
    <w:rsid w:val="006C185F"/>
    <w:rsid w:val="006C1A77"/>
    <w:rsid w:val="006C1B7D"/>
    <w:rsid w:val="006C1B85"/>
    <w:rsid w:val="006C1C1F"/>
    <w:rsid w:val="006C1D0C"/>
    <w:rsid w:val="006C1D1D"/>
    <w:rsid w:val="006C1DA3"/>
    <w:rsid w:val="006C1E42"/>
    <w:rsid w:val="006C1E60"/>
    <w:rsid w:val="006C20FF"/>
    <w:rsid w:val="006C22D2"/>
    <w:rsid w:val="006C256C"/>
    <w:rsid w:val="006C25E2"/>
    <w:rsid w:val="006C25E3"/>
    <w:rsid w:val="006C25EC"/>
    <w:rsid w:val="006C261F"/>
    <w:rsid w:val="006C28E6"/>
    <w:rsid w:val="006C28F7"/>
    <w:rsid w:val="006C29D0"/>
    <w:rsid w:val="006C2A2A"/>
    <w:rsid w:val="006C2B8C"/>
    <w:rsid w:val="006C2C27"/>
    <w:rsid w:val="006C2C38"/>
    <w:rsid w:val="006C2CAC"/>
    <w:rsid w:val="006C2CB4"/>
    <w:rsid w:val="006C2CFC"/>
    <w:rsid w:val="006C2D2A"/>
    <w:rsid w:val="006C2EF7"/>
    <w:rsid w:val="006C2F2A"/>
    <w:rsid w:val="006C312E"/>
    <w:rsid w:val="006C3226"/>
    <w:rsid w:val="006C3233"/>
    <w:rsid w:val="006C32B2"/>
    <w:rsid w:val="006C330C"/>
    <w:rsid w:val="006C35CF"/>
    <w:rsid w:val="006C35DF"/>
    <w:rsid w:val="006C35F6"/>
    <w:rsid w:val="006C362E"/>
    <w:rsid w:val="006C369C"/>
    <w:rsid w:val="006C36CE"/>
    <w:rsid w:val="006C3812"/>
    <w:rsid w:val="006C38BA"/>
    <w:rsid w:val="006C3A97"/>
    <w:rsid w:val="006C3B41"/>
    <w:rsid w:val="006C3B7F"/>
    <w:rsid w:val="006C3BE9"/>
    <w:rsid w:val="006C3CE3"/>
    <w:rsid w:val="006C3CE6"/>
    <w:rsid w:val="006C3E25"/>
    <w:rsid w:val="006C3E66"/>
    <w:rsid w:val="006C3FEC"/>
    <w:rsid w:val="006C4052"/>
    <w:rsid w:val="006C40A5"/>
    <w:rsid w:val="006C4187"/>
    <w:rsid w:val="006C41AB"/>
    <w:rsid w:val="006C42DB"/>
    <w:rsid w:val="006C44A6"/>
    <w:rsid w:val="006C45C4"/>
    <w:rsid w:val="006C4649"/>
    <w:rsid w:val="006C46E7"/>
    <w:rsid w:val="006C4999"/>
    <w:rsid w:val="006C4B9C"/>
    <w:rsid w:val="006C4C3E"/>
    <w:rsid w:val="006C4C4B"/>
    <w:rsid w:val="006C4F4D"/>
    <w:rsid w:val="006C4F52"/>
    <w:rsid w:val="006C50D1"/>
    <w:rsid w:val="006C5145"/>
    <w:rsid w:val="006C51A8"/>
    <w:rsid w:val="006C51F5"/>
    <w:rsid w:val="006C51FB"/>
    <w:rsid w:val="006C53E1"/>
    <w:rsid w:val="006C53F8"/>
    <w:rsid w:val="006C5433"/>
    <w:rsid w:val="006C5448"/>
    <w:rsid w:val="006C5A00"/>
    <w:rsid w:val="006C5AC1"/>
    <w:rsid w:val="006C5E8B"/>
    <w:rsid w:val="006C5F53"/>
    <w:rsid w:val="006C5F6B"/>
    <w:rsid w:val="006C5FD4"/>
    <w:rsid w:val="006C6109"/>
    <w:rsid w:val="006C62E8"/>
    <w:rsid w:val="006C6300"/>
    <w:rsid w:val="006C6316"/>
    <w:rsid w:val="006C6319"/>
    <w:rsid w:val="006C633A"/>
    <w:rsid w:val="006C63EF"/>
    <w:rsid w:val="006C665D"/>
    <w:rsid w:val="006C66DA"/>
    <w:rsid w:val="006C6741"/>
    <w:rsid w:val="006C686C"/>
    <w:rsid w:val="006C68A4"/>
    <w:rsid w:val="006C69BC"/>
    <w:rsid w:val="006C6DBF"/>
    <w:rsid w:val="006C6DE8"/>
    <w:rsid w:val="006C6E3C"/>
    <w:rsid w:val="006C6E7E"/>
    <w:rsid w:val="006C7022"/>
    <w:rsid w:val="006C7065"/>
    <w:rsid w:val="006C7071"/>
    <w:rsid w:val="006C711D"/>
    <w:rsid w:val="006C714C"/>
    <w:rsid w:val="006C71D2"/>
    <w:rsid w:val="006C7227"/>
    <w:rsid w:val="006C7277"/>
    <w:rsid w:val="006C72C9"/>
    <w:rsid w:val="006C734D"/>
    <w:rsid w:val="006C74A8"/>
    <w:rsid w:val="006C75CA"/>
    <w:rsid w:val="006C7603"/>
    <w:rsid w:val="006C769F"/>
    <w:rsid w:val="006C76AB"/>
    <w:rsid w:val="006C7804"/>
    <w:rsid w:val="006C791D"/>
    <w:rsid w:val="006C7948"/>
    <w:rsid w:val="006C7966"/>
    <w:rsid w:val="006C7B21"/>
    <w:rsid w:val="006C7BE9"/>
    <w:rsid w:val="006C7C18"/>
    <w:rsid w:val="006C7D28"/>
    <w:rsid w:val="006C7DCD"/>
    <w:rsid w:val="006D004F"/>
    <w:rsid w:val="006D011A"/>
    <w:rsid w:val="006D01C1"/>
    <w:rsid w:val="006D0424"/>
    <w:rsid w:val="006D06D1"/>
    <w:rsid w:val="006D07FB"/>
    <w:rsid w:val="006D0851"/>
    <w:rsid w:val="006D0F7D"/>
    <w:rsid w:val="006D1139"/>
    <w:rsid w:val="006D11B7"/>
    <w:rsid w:val="006D14E9"/>
    <w:rsid w:val="006D1508"/>
    <w:rsid w:val="006D1565"/>
    <w:rsid w:val="006D16E0"/>
    <w:rsid w:val="006D1740"/>
    <w:rsid w:val="006D1751"/>
    <w:rsid w:val="006D18FE"/>
    <w:rsid w:val="006D1A3F"/>
    <w:rsid w:val="006D1AD4"/>
    <w:rsid w:val="006D1B22"/>
    <w:rsid w:val="006D1CEF"/>
    <w:rsid w:val="006D1D9C"/>
    <w:rsid w:val="006D1DE1"/>
    <w:rsid w:val="006D1DEE"/>
    <w:rsid w:val="006D202F"/>
    <w:rsid w:val="006D2065"/>
    <w:rsid w:val="006D211F"/>
    <w:rsid w:val="006D219D"/>
    <w:rsid w:val="006D230C"/>
    <w:rsid w:val="006D281C"/>
    <w:rsid w:val="006D28CC"/>
    <w:rsid w:val="006D2D44"/>
    <w:rsid w:val="006D2F39"/>
    <w:rsid w:val="006D3000"/>
    <w:rsid w:val="006D3008"/>
    <w:rsid w:val="006D3030"/>
    <w:rsid w:val="006D3052"/>
    <w:rsid w:val="006D3087"/>
    <w:rsid w:val="006D3154"/>
    <w:rsid w:val="006D322E"/>
    <w:rsid w:val="006D3659"/>
    <w:rsid w:val="006D38B8"/>
    <w:rsid w:val="006D38CF"/>
    <w:rsid w:val="006D38E8"/>
    <w:rsid w:val="006D3ABA"/>
    <w:rsid w:val="006D3AD0"/>
    <w:rsid w:val="006D3BD4"/>
    <w:rsid w:val="006D3C75"/>
    <w:rsid w:val="006D3E71"/>
    <w:rsid w:val="006D3FE7"/>
    <w:rsid w:val="006D3FF1"/>
    <w:rsid w:val="006D41FE"/>
    <w:rsid w:val="006D4474"/>
    <w:rsid w:val="006D4721"/>
    <w:rsid w:val="006D49AF"/>
    <w:rsid w:val="006D49C0"/>
    <w:rsid w:val="006D4A79"/>
    <w:rsid w:val="006D4BE2"/>
    <w:rsid w:val="006D4C27"/>
    <w:rsid w:val="006D4CF2"/>
    <w:rsid w:val="006D4D67"/>
    <w:rsid w:val="006D4F07"/>
    <w:rsid w:val="006D4FCB"/>
    <w:rsid w:val="006D5146"/>
    <w:rsid w:val="006D5222"/>
    <w:rsid w:val="006D53B1"/>
    <w:rsid w:val="006D54E6"/>
    <w:rsid w:val="006D551A"/>
    <w:rsid w:val="006D576D"/>
    <w:rsid w:val="006D5874"/>
    <w:rsid w:val="006D5A3F"/>
    <w:rsid w:val="006D5A89"/>
    <w:rsid w:val="006D5C13"/>
    <w:rsid w:val="006D5C18"/>
    <w:rsid w:val="006D5DF6"/>
    <w:rsid w:val="006D5E54"/>
    <w:rsid w:val="006D5F6F"/>
    <w:rsid w:val="006D624B"/>
    <w:rsid w:val="006D6262"/>
    <w:rsid w:val="006D631C"/>
    <w:rsid w:val="006D64E5"/>
    <w:rsid w:val="006D6674"/>
    <w:rsid w:val="006D6B51"/>
    <w:rsid w:val="006D6CA7"/>
    <w:rsid w:val="006D6E47"/>
    <w:rsid w:val="006D6EAC"/>
    <w:rsid w:val="006D7014"/>
    <w:rsid w:val="006D703B"/>
    <w:rsid w:val="006D7214"/>
    <w:rsid w:val="006D729A"/>
    <w:rsid w:val="006D7319"/>
    <w:rsid w:val="006D734B"/>
    <w:rsid w:val="006D758B"/>
    <w:rsid w:val="006D762D"/>
    <w:rsid w:val="006D7670"/>
    <w:rsid w:val="006D77BE"/>
    <w:rsid w:val="006D785E"/>
    <w:rsid w:val="006D78A1"/>
    <w:rsid w:val="006D78E1"/>
    <w:rsid w:val="006D7978"/>
    <w:rsid w:val="006D7B1F"/>
    <w:rsid w:val="006D7BFA"/>
    <w:rsid w:val="006D7C52"/>
    <w:rsid w:val="006D7CA1"/>
    <w:rsid w:val="006D7CB9"/>
    <w:rsid w:val="006D7EDF"/>
    <w:rsid w:val="006E0013"/>
    <w:rsid w:val="006E025D"/>
    <w:rsid w:val="006E0317"/>
    <w:rsid w:val="006E08FC"/>
    <w:rsid w:val="006E09A9"/>
    <w:rsid w:val="006E09C6"/>
    <w:rsid w:val="006E0A29"/>
    <w:rsid w:val="006E0B7F"/>
    <w:rsid w:val="006E0C9B"/>
    <w:rsid w:val="006E0D9E"/>
    <w:rsid w:val="006E1039"/>
    <w:rsid w:val="006E12B5"/>
    <w:rsid w:val="006E1649"/>
    <w:rsid w:val="006E17B6"/>
    <w:rsid w:val="006E181B"/>
    <w:rsid w:val="006E18C4"/>
    <w:rsid w:val="006E18E8"/>
    <w:rsid w:val="006E1AA0"/>
    <w:rsid w:val="006E1AB5"/>
    <w:rsid w:val="006E1D37"/>
    <w:rsid w:val="006E1DCD"/>
    <w:rsid w:val="006E1F14"/>
    <w:rsid w:val="006E1F1C"/>
    <w:rsid w:val="006E20AE"/>
    <w:rsid w:val="006E20F5"/>
    <w:rsid w:val="006E2111"/>
    <w:rsid w:val="006E256A"/>
    <w:rsid w:val="006E272A"/>
    <w:rsid w:val="006E2880"/>
    <w:rsid w:val="006E292A"/>
    <w:rsid w:val="006E2B81"/>
    <w:rsid w:val="006E2C3E"/>
    <w:rsid w:val="006E2D1B"/>
    <w:rsid w:val="006E2E42"/>
    <w:rsid w:val="006E2E7E"/>
    <w:rsid w:val="006E30CF"/>
    <w:rsid w:val="006E315B"/>
    <w:rsid w:val="006E3205"/>
    <w:rsid w:val="006E33C8"/>
    <w:rsid w:val="006E3437"/>
    <w:rsid w:val="006E3451"/>
    <w:rsid w:val="006E39F2"/>
    <w:rsid w:val="006E3B81"/>
    <w:rsid w:val="006E3B9F"/>
    <w:rsid w:val="006E3CED"/>
    <w:rsid w:val="006E3F3B"/>
    <w:rsid w:val="006E4092"/>
    <w:rsid w:val="006E41D2"/>
    <w:rsid w:val="006E41E8"/>
    <w:rsid w:val="006E484C"/>
    <w:rsid w:val="006E4911"/>
    <w:rsid w:val="006E4C39"/>
    <w:rsid w:val="006E4C7D"/>
    <w:rsid w:val="006E4D86"/>
    <w:rsid w:val="006E4D9C"/>
    <w:rsid w:val="006E4DBE"/>
    <w:rsid w:val="006E51AF"/>
    <w:rsid w:val="006E51CE"/>
    <w:rsid w:val="006E51F7"/>
    <w:rsid w:val="006E530E"/>
    <w:rsid w:val="006E5574"/>
    <w:rsid w:val="006E55DA"/>
    <w:rsid w:val="006E5718"/>
    <w:rsid w:val="006E5795"/>
    <w:rsid w:val="006E579B"/>
    <w:rsid w:val="006E58D0"/>
    <w:rsid w:val="006E58E7"/>
    <w:rsid w:val="006E5A4A"/>
    <w:rsid w:val="006E5ABF"/>
    <w:rsid w:val="006E5AEA"/>
    <w:rsid w:val="006E5B98"/>
    <w:rsid w:val="006E5D74"/>
    <w:rsid w:val="006E5D9E"/>
    <w:rsid w:val="006E62BA"/>
    <w:rsid w:val="006E631F"/>
    <w:rsid w:val="006E63B5"/>
    <w:rsid w:val="006E63BE"/>
    <w:rsid w:val="006E64EE"/>
    <w:rsid w:val="006E65CA"/>
    <w:rsid w:val="006E662F"/>
    <w:rsid w:val="006E6705"/>
    <w:rsid w:val="006E68E5"/>
    <w:rsid w:val="006E69C6"/>
    <w:rsid w:val="006E69FE"/>
    <w:rsid w:val="006E6A80"/>
    <w:rsid w:val="006E6B5C"/>
    <w:rsid w:val="006E6BBA"/>
    <w:rsid w:val="006E6C6B"/>
    <w:rsid w:val="006E6D07"/>
    <w:rsid w:val="006E6D24"/>
    <w:rsid w:val="006E6E05"/>
    <w:rsid w:val="006E715C"/>
    <w:rsid w:val="006E719E"/>
    <w:rsid w:val="006E765E"/>
    <w:rsid w:val="006E775C"/>
    <w:rsid w:val="006E78C6"/>
    <w:rsid w:val="006E795E"/>
    <w:rsid w:val="006E7DCC"/>
    <w:rsid w:val="006E7E07"/>
    <w:rsid w:val="006E7E38"/>
    <w:rsid w:val="006E7E94"/>
    <w:rsid w:val="006F0221"/>
    <w:rsid w:val="006F028E"/>
    <w:rsid w:val="006F03A5"/>
    <w:rsid w:val="006F0513"/>
    <w:rsid w:val="006F060F"/>
    <w:rsid w:val="006F062B"/>
    <w:rsid w:val="006F065B"/>
    <w:rsid w:val="006F0A45"/>
    <w:rsid w:val="006F0C30"/>
    <w:rsid w:val="006F0C46"/>
    <w:rsid w:val="006F0D9E"/>
    <w:rsid w:val="006F0EF2"/>
    <w:rsid w:val="006F1045"/>
    <w:rsid w:val="006F12B3"/>
    <w:rsid w:val="006F189A"/>
    <w:rsid w:val="006F19BD"/>
    <w:rsid w:val="006F1A7A"/>
    <w:rsid w:val="006F1C30"/>
    <w:rsid w:val="006F1D3A"/>
    <w:rsid w:val="006F1EC3"/>
    <w:rsid w:val="006F1EE7"/>
    <w:rsid w:val="006F2134"/>
    <w:rsid w:val="006F2227"/>
    <w:rsid w:val="006F22EC"/>
    <w:rsid w:val="006F22F1"/>
    <w:rsid w:val="006F236F"/>
    <w:rsid w:val="006F23B0"/>
    <w:rsid w:val="006F265F"/>
    <w:rsid w:val="006F27DA"/>
    <w:rsid w:val="006F2806"/>
    <w:rsid w:val="006F2A56"/>
    <w:rsid w:val="006F2A87"/>
    <w:rsid w:val="006F2B13"/>
    <w:rsid w:val="006F2C09"/>
    <w:rsid w:val="006F2C42"/>
    <w:rsid w:val="006F2E28"/>
    <w:rsid w:val="006F2E2A"/>
    <w:rsid w:val="006F2E4B"/>
    <w:rsid w:val="006F2F3C"/>
    <w:rsid w:val="006F3101"/>
    <w:rsid w:val="006F3432"/>
    <w:rsid w:val="006F34B7"/>
    <w:rsid w:val="006F3595"/>
    <w:rsid w:val="006F3670"/>
    <w:rsid w:val="006F3695"/>
    <w:rsid w:val="006F36B3"/>
    <w:rsid w:val="006F36FF"/>
    <w:rsid w:val="006F395D"/>
    <w:rsid w:val="006F3A5B"/>
    <w:rsid w:val="006F3ABA"/>
    <w:rsid w:val="006F3BA6"/>
    <w:rsid w:val="006F3BD7"/>
    <w:rsid w:val="006F3C88"/>
    <w:rsid w:val="006F3D61"/>
    <w:rsid w:val="006F3EE5"/>
    <w:rsid w:val="006F4001"/>
    <w:rsid w:val="006F4095"/>
    <w:rsid w:val="006F41EF"/>
    <w:rsid w:val="006F4397"/>
    <w:rsid w:val="006F441A"/>
    <w:rsid w:val="006F4505"/>
    <w:rsid w:val="006F45E7"/>
    <w:rsid w:val="006F467E"/>
    <w:rsid w:val="006F46B3"/>
    <w:rsid w:val="006F46B8"/>
    <w:rsid w:val="006F490D"/>
    <w:rsid w:val="006F495A"/>
    <w:rsid w:val="006F4966"/>
    <w:rsid w:val="006F49BD"/>
    <w:rsid w:val="006F4A3C"/>
    <w:rsid w:val="006F4ADC"/>
    <w:rsid w:val="006F4AFE"/>
    <w:rsid w:val="006F4B3D"/>
    <w:rsid w:val="006F4CFE"/>
    <w:rsid w:val="006F4DB1"/>
    <w:rsid w:val="006F4E28"/>
    <w:rsid w:val="006F4E5A"/>
    <w:rsid w:val="006F4E78"/>
    <w:rsid w:val="006F4F09"/>
    <w:rsid w:val="006F549C"/>
    <w:rsid w:val="006F54C4"/>
    <w:rsid w:val="006F5756"/>
    <w:rsid w:val="006F57AB"/>
    <w:rsid w:val="006F57D3"/>
    <w:rsid w:val="006F5855"/>
    <w:rsid w:val="006F59A8"/>
    <w:rsid w:val="006F5A43"/>
    <w:rsid w:val="006F5B94"/>
    <w:rsid w:val="006F5CF0"/>
    <w:rsid w:val="006F5EDA"/>
    <w:rsid w:val="006F5F2E"/>
    <w:rsid w:val="006F5FCF"/>
    <w:rsid w:val="006F63C1"/>
    <w:rsid w:val="006F64AC"/>
    <w:rsid w:val="006F6595"/>
    <w:rsid w:val="006F673B"/>
    <w:rsid w:val="006F67AF"/>
    <w:rsid w:val="006F67D9"/>
    <w:rsid w:val="006F69B0"/>
    <w:rsid w:val="006F69B3"/>
    <w:rsid w:val="006F69B7"/>
    <w:rsid w:val="006F6CB4"/>
    <w:rsid w:val="006F6E39"/>
    <w:rsid w:val="006F7023"/>
    <w:rsid w:val="006F702C"/>
    <w:rsid w:val="006F70CE"/>
    <w:rsid w:val="006F70DA"/>
    <w:rsid w:val="006F744B"/>
    <w:rsid w:val="006F7708"/>
    <w:rsid w:val="006F7991"/>
    <w:rsid w:val="007000FA"/>
    <w:rsid w:val="0070016C"/>
    <w:rsid w:val="007001A1"/>
    <w:rsid w:val="007001D2"/>
    <w:rsid w:val="007001E2"/>
    <w:rsid w:val="007001E3"/>
    <w:rsid w:val="00700237"/>
    <w:rsid w:val="0070023B"/>
    <w:rsid w:val="007002ED"/>
    <w:rsid w:val="0070033A"/>
    <w:rsid w:val="0070035D"/>
    <w:rsid w:val="007005D1"/>
    <w:rsid w:val="00700640"/>
    <w:rsid w:val="00700716"/>
    <w:rsid w:val="00700893"/>
    <w:rsid w:val="00700AB8"/>
    <w:rsid w:val="00700BF6"/>
    <w:rsid w:val="00700C00"/>
    <w:rsid w:val="00700C82"/>
    <w:rsid w:val="00700EAF"/>
    <w:rsid w:val="00700EFC"/>
    <w:rsid w:val="00700F83"/>
    <w:rsid w:val="007010F6"/>
    <w:rsid w:val="00701239"/>
    <w:rsid w:val="00701274"/>
    <w:rsid w:val="00701552"/>
    <w:rsid w:val="007015A3"/>
    <w:rsid w:val="00701645"/>
    <w:rsid w:val="00701669"/>
    <w:rsid w:val="00701887"/>
    <w:rsid w:val="0070197A"/>
    <w:rsid w:val="00701A37"/>
    <w:rsid w:val="00701FC8"/>
    <w:rsid w:val="0070201E"/>
    <w:rsid w:val="0070202C"/>
    <w:rsid w:val="00702045"/>
    <w:rsid w:val="0070205C"/>
    <w:rsid w:val="00702066"/>
    <w:rsid w:val="007020D4"/>
    <w:rsid w:val="00702102"/>
    <w:rsid w:val="0070237C"/>
    <w:rsid w:val="007023BF"/>
    <w:rsid w:val="00702406"/>
    <w:rsid w:val="00702541"/>
    <w:rsid w:val="00702725"/>
    <w:rsid w:val="0070277B"/>
    <w:rsid w:val="00702A5D"/>
    <w:rsid w:val="00702E5B"/>
    <w:rsid w:val="00702E6F"/>
    <w:rsid w:val="007030F0"/>
    <w:rsid w:val="007032B3"/>
    <w:rsid w:val="00703643"/>
    <w:rsid w:val="00703684"/>
    <w:rsid w:val="007037AB"/>
    <w:rsid w:val="0070399D"/>
    <w:rsid w:val="007039D3"/>
    <w:rsid w:val="00703B12"/>
    <w:rsid w:val="00703C60"/>
    <w:rsid w:val="00703D7C"/>
    <w:rsid w:val="00703D91"/>
    <w:rsid w:val="007040C5"/>
    <w:rsid w:val="007040C6"/>
    <w:rsid w:val="007042E3"/>
    <w:rsid w:val="00704424"/>
    <w:rsid w:val="007045A3"/>
    <w:rsid w:val="007045DF"/>
    <w:rsid w:val="0070468C"/>
    <w:rsid w:val="0070486B"/>
    <w:rsid w:val="007049AA"/>
    <w:rsid w:val="00704A49"/>
    <w:rsid w:val="00704CB3"/>
    <w:rsid w:val="00704CDF"/>
    <w:rsid w:val="00704CF0"/>
    <w:rsid w:val="00704D55"/>
    <w:rsid w:val="00705258"/>
    <w:rsid w:val="00705586"/>
    <w:rsid w:val="007059E5"/>
    <w:rsid w:val="00705A8F"/>
    <w:rsid w:val="00705CDA"/>
    <w:rsid w:val="00705E32"/>
    <w:rsid w:val="00705E45"/>
    <w:rsid w:val="00705E96"/>
    <w:rsid w:val="00706079"/>
    <w:rsid w:val="0070609C"/>
    <w:rsid w:val="007061B2"/>
    <w:rsid w:val="007062C6"/>
    <w:rsid w:val="00706374"/>
    <w:rsid w:val="00706395"/>
    <w:rsid w:val="00706484"/>
    <w:rsid w:val="00706704"/>
    <w:rsid w:val="0070673C"/>
    <w:rsid w:val="00706A23"/>
    <w:rsid w:val="00706BCC"/>
    <w:rsid w:val="00706D6B"/>
    <w:rsid w:val="00706F8E"/>
    <w:rsid w:val="00706FDC"/>
    <w:rsid w:val="007070C1"/>
    <w:rsid w:val="0070718C"/>
    <w:rsid w:val="007072FE"/>
    <w:rsid w:val="00707311"/>
    <w:rsid w:val="007073D5"/>
    <w:rsid w:val="007074A8"/>
    <w:rsid w:val="00707649"/>
    <w:rsid w:val="007078E4"/>
    <w:rsid w:val="00707BF3"/>
    <w:rsid w:val="00707D38"/>
    <w:rsid w:val="00707E4E"/>
    <w:rsid w:val="00707F3C"/>
    <w:rsid w:val="007100D7"/>
    <w:rsid w:val="0071017A"/>
    <w:rsid w:val="007101AB"/>
    <w:rsid w:val="00710201"/>
    <w:rsid w:val="00710233"/>
    <w:rsid w:val="00710328"/>
    <w:rsid w:val="00710332"/>
    <w:rsid w:val="00710513"/>
    <w:rsid w:val="0071053C"/>
    <w:rsid w:val="00710610"/>
    <w:rsid w:val="00710734"/>
    <w:rsid w:val="007107F0"/>
    <w:rsid w:val="0071092F"/>
    <w:rsid w:val="007109D4"/>
    <w:rsid w:val="00710AA3"/>
    <w:rsid w:val="00710AD6"/>
    <w:rsid w:val="00710B02"/>
    <w:rsid w:val="00710C06"/>
    <w:rsid w:val="00710C27"/>
    <w:rsid w:val="00710CDE"/>
    <w:rsid w:val="00710ED2"/>
    <w:rsid w:val="00710F39"/>
    <w:rsid w:val="00710F83"/>
    <w:rsid w:val="00710F9A"/>
    <w:rsid w:val="00711047"/>
    <w:rsid w:val="00711210"/>
    <w:rsid w:val="0071128D"/>
    <w:rsid w:val="007115F8"/>
    <w:rsid w:val="00711696"/>
    <w:rsid w:val="00711779"/>
    <w:rsid w:val="00711973"/>
    <w:rsid w:val="00711C51"/>
    <w:rsid w:val="00711C93"/>
    <w:rsid w:val="00711F44"/>
    <w:rsid w:val="00711FEF"/>
    <w:rsid w:val="00712079"/>
    <w:rsid w:val="0071218C"/>
    <w:rsid w:val="007121DB"/>
    <w:rsid w:val="00712297"/>
    <w:rsid w:val="007123B0"/>
    <w:rsid w:val="007124D2"/>
    <w:rsid w:val="007124D8"/>
    <w:rsid w:val="007124FC"/>
    <w:rsid w:val="00712506"/>
    <w:rsid w:val="0071269C"/>
    <w:rsid w:val="007126A6"/>
    <w:rsid w:val="007127BD"/>
    <w:rsid w:val="007129BE"/>
    <w:rsid w:val="00712A88"/>
    <w:rsid w:val="00712C8D"/>
    <w:rsid w:val="00712D53"/>
    <w:rsid w:val="00712E7F"/>
    <w:rsid w:val="007131F4"/>
    <w:rsid w:val="00713221"/>
    <w:rsid w:val="00713376"/>
    <w:rsid w:val="007136FE"/>
    <w:rsid w:val="007138E0"/>
    <w:rsid w:val="00713B09"/>
    <w:rsid w:val="00713CBE"/>
    <w:rsid w:val="00713D11"/>
    <w:rsid w:val="00713DA9"/>
    <w:rsid w:val="00713E24"/>
    <w:rsid w:val="00713F34"/>
    <w:rsid w:val="00714148"/>
    <w:rsid w:val="0071422C"/>
    <w:rsid w:val="007142B4"/>
    <w:rsid w:val="007142E4"/>
    <w:rsid w:val="00714338"/>
    <w:rsid w:val="00714355"/>
    <w:rsid w:val="007143A8"/>
    <w:rsid w:val="007148FC"/>
    <w:rsid w:val="007149A1"/>
    <w:rsid w:val="00714B19"/>
    <w:rsid w:val="00714BF2"/>
    <w:rsid w:val="00714BF3"/>
    <w:rsid w:val="00714C4C"/>
    <w:rsid w:val="00714E42"/>
    <w:rsid w:val="00715114"/>
    <w:rsid w:val="007151CE"/>
    <w:rsid w:val="0071520F"/>
    <w:rsid w:val="00715210"/>
    <w:rsid w:val="00715228"/>
    <w:rsid w:val="00715236"/>
    <w:rsid w:val="00715263"/>
    <w:rsid w:val="00715355"/>
    <w:rsid w:val="0071545C"/>
    <w:rsid w:val="007154E5"/>
    <w:rsid w:val="0071552F"/>
    <w:rsid w:val="007155B7"/>
    <w:rsid w:val="0071573F"/>
    <w:rsid w:val="007159DB"/>
    <w:rsid w:val="00715D69"/>
    <w:rsid w:val="00715F22"/>
    <w:rsid w:val="00715F27"/>
    <w:rsid w:val="00715F41"/>
    <w:rsid w:val="007160D3"/>
    <w:rsid w:val="007161E0"/>
    <w:rsid w:val="00716295"/>
    <w:rsid w:val="007162AE"/>
    <w:rsid w:val="00716349"/>
    <w:rsid w:val="00716472"/>
    <w:rsid w:val="007164F7"/>
    <w:rsid w:val="0071656A"/>
    <w:rsid w:val="00716767"/>
    <w:rsid w:val="00716B94"/>
    <w:rsid w:val="00716C2B"/>
    <w:rsid w:val="00716CBC"/>
    <w:rsid w:val="0071712F"/>
    <w:rsid w:val="007171A8"/>
    <w:rsid w:val="00717252"/>
    <w:rsid w:val="00717412"/>
    <w:rsid w:val="007174B2"/>
    <w:rsid w:val="00717584"/>
    <w:rsid w:val="007176F1"/>
    <w:rsid w:val="0071785F"/>
    <w:rsid w:val="007179F0"/>
    <w:rsid w:val="00717A4B"/>
    <w:rsid w:val="00717BC9"/>
    <w:rsid w:val="00717DC5"/>
    <w:rsid w:val="00717E70"/>
    <w:rsid w:val="00717EC4"/>
    <w:rsid w:val="00717F6F"/>
    <w:rsid w:val="00717F98"/>
    <w:rsid w:val="00717FA7"/>
    <w:rsid w:val="0072001C"/>
    <w:rsid w:val="007200DF"/>
    <w:rsid w:val="00720315"/>
    <w:rsid w:val="00720331"/>
    <w:rsid w:val="007203C5"/>
    <w:rsid w:val="007207AF"/>
    <w:rsid w:val="00720889"/>
    <w:rsid w:val="007208AC"/>
    <w:rsid w:val="007208BD"/>
    <w:rsid w:val="00720CB7"/>
    <w:rsid w:val="00720EE3"/>
    <w:rsid w:val="00720F63"/>
    <w:rsid w:val="00721304"/>
    <w:rsid w:val="007213AA"/>
    <w:rsid w:val="00721555"/>
    <w:rsid w:val="007216C6"/>
    <w:rsid w:val="007218C1"/>
    <w:rsid w:val="007219D2"/>
    <w:rsid w:val="00721AC0"/>
    <w:rsid w:val="00721D0B"/>
    <w:rsid w:val="00721DD3"/>
    <w:rsid w:val="00722469"/>
    <w:rsid w:val="007227A8"/>
    <w:rsid w:val="00722801"/>
    <w:rsid w:val="00722838"/>
    <w:rsid w:val="00722B84"/>
    <w:rsid w:val="00722CA7"/>
    <w:rsid w:val="00722DB1"/>
    <w:rsid w:val="00722E63"/>
    <w:rsid w:val="00722EF7"/>
    <w:rsid w:val="00722FEA"/>
    <w:rsid w:val="007230E0"/>
    <w:rsid w:val="007231C8"/>
    <w:rsid w:val="00723253"/>
    <w:rsid w:val="00723460"/>
    <w:rsid w:val="007234C7"/>
    <w:rsid w:val="00723625"/>
    <w:rsid w:val="007236FE"/>
    <w:rsid w:val="00723701"/>
    <w:rsid w:val="00723987"/>
    <w:rsid w:val="00723AB1"/>
    <w:rsid w:val="00723BAF"/>
    <w:rsid w:val="00723ED5"/>
    <w:rsid w:val="00723ED6"/>
    <w:rsid w:val="00723EF2"/>
    <w:rsid w:val="007241DD"/>
    <w:rsid w:val="00724279"/>
    <w:rsid w:val="0072434A"/>
    <w:rsid w:val="00724381"/>
    <w:rsid w:val="007243ED"/>
    <w:rsid w:val="0072459A"/>
    <w:rsid w:val="00724813"/>
    <w:rsid w:val="0072482F"/>
    <w:rsid w:val="00724A02"/>
    <w:rsid w:val="00724C15"/>
    <w:rsid w:val="00724C46"/>
    <w:rsid w:val="007250A2"/>
    <w:rsid w:val="0072536F"/>
    <w:rsid w:val="0072539C"/>
    <w:rsid w:val="00725475"/>
    <w:rsid w:val="00725620"/>
    <w:rsid w:val="007257CF"/>
    <w:rsid w:val="007259F4"/>
    <w:rsid w:val="00725A0C"/>
    <w:rsid w:val="00725B21"/>
    <w:rsid w:val="00725C0C"/>
    <w:rsid w:val="00725DF9"/>
    <w:rsid w:val="00725EB5"/>
    <w:rsid w:val="00726058"/>
    <w:rsid w:val="007260D7"/>
    <w:rsid w:val="0072616C"/>
    <w:rsid w:val="00726277"/>
    <w:rsid w:val="007262E0"/>
    <w:rsid w:val="007262F3"/>
    <w:rsid w:val="00726329"/>
    <w:rsid w:val="0072633D"/>
    <w:rsid w:val="00726422"/>
    <w:rsid w:val="00726489"/>
    <w:rsid w:val="0072656F"/>
    <w:rsid w:val="0072662D"/>
    <w:rsid w:val="00726640"/>
    <w:rsid w:val="00726B88"/>
    <w:rsid w:val="00726C40"/>
    <w:rsid w:val="00727248"/>
    <w:rsid w:val="007275E8"/>
    <w:rsid w:val="0072778E"/>
    <w:rsid w:val="007277F8"/>
    <w:rsid w:val="00727E7D"/>
    <w:rsid w:val="00727EB1"/>
    <w:rsid w:val="00727F34"/>
    <w:rsid w:val="007300F8"/>
    <w:rsid w:val="00730147"/>
    <w:rsid w:val="007301BB"/>
    <w:rsid w:val="00730445"/>
    <w:rsid w:val="00730686"/>
    <w:rsid w:val="007306EF"/>
    <w:rsid w:val="00730C9A"/>
    <w:rsid w:val="00730E43"/>
    <w:rsid w:val="00730F99"/>
    <w:rsid w:val="007310B3"/>
    <w:rsid w:val="00731221"/>
    <w:rsid w:val="00731241"/>
    <w:rsid w:val="00731303"/>
    <w:rsid w:val="007313E7"/>
    <w:rsid w:val="0073153C"/>
    <w:rsid w:val="00731572"/>
    <w:rsid w:val="00731634"/>
    <w:rsid w:val="007318E3"/>
    <w:rsid w:val="00731975"/>
    <w:rsid w:val="007319FA"/>
    <w:rsid w:val="00731CE1"/>
    <w:rsid w:val="00731D27"/>
    <w:rsid w:val="00731D86"/>
    <w:rsid w:val="00731E0E"/>
    <w:rsid w:val="00731F93"/>
    <w:rsid w:val="007320AA"/>
    <w:rsid w:val="0073211B"/>
    <w:rsid w:val="00732225"/>
    <w:rsid w:val="007322C3"/>
    <w:rsid w:val="007323CA"/>
    <w:rsid w:val="0073242A"/>
    <w:rsid w:val="007325AE"/>
    <w:rsid w:val="00732659"/>
    <w:rsid w:val="007327C5"/>
    <w:rsid w:val="00732A3E"/>
    <w:rsid w:val="00732D77"/>
    <w:rsid w:val="00732EE5"/>
    <w:rsid w:val="00732F37"/>
    <w:rsid w:val="00733068"/>
    <w:rsid w:val="0073309D"/>
    <w:rsid w:val="0073313F"/>
    <w:rsid w:val="007331BF"/>
    <w:rsid w:val="0073332B"/>
    <w:rsid w:val="007333AC"/>
    <w:rsid w:val="007339F1"/>
    <w:rsid w:val="00733B0F"/>
    <w:rsid w:val="00733BE6"/>
    <w:rsid w:val="00733CBC"/>
    <w:rsid w:val="00733D16"/>
    <w:rsid w:val="00733D89"/>
    <w:rsid w:val="00733DB3"/>
    <w:rsid w:val="00733E93"/>
    <w:rsid w:val="00733F45"/>
    <w:rsid w:val="00733F48"/>
    <w:rsid w:val="00734081"/>
    <w:rsid w:val="007340A5"/>
    <w:rsid w:val="007341A7"/>
    <w:rsid w:val="00734270"/>
    <w:rsid w:val="0073430A"/>
    <w:rsid w:val="00734323"/>
    <w:rsid w:val="00734495"/>
    <w:rsid w:val="007344D8"/>
    <w:rsid w:val="007346B8"/>
    <w:rsid w:val="007347B8"/>
    <w:rsid w:val="00734961"/>
    <w:rsid w:val="00734A03"/>
    <w:rsid w:val="00734A1E"/>
    <w:rsid w:val="00734C02"/>
    <w:rsid w:val="00734D2E"/>
    <w:rsid w:val="00735112"/>
    <w:rsid w:val="0073519E"/>
    <w:rsid w:val="00735351"/>
    <w:rsid w:val="007354ED"/>
    <w:rsid w:val="00735654"/>
    <w:rsid w:val="0073565F"/>
    <w:rsid w:val="00735730"/>
    <w:rsid w:val="007358DE"/>
    <w:rsid w:val="00735A2A"/>
    <w:rsid w:val="00735AD6"/>
    <w:rsid w:val="00735BB4"/>
    <w:rsid w:val="007361F3"/>
    <w:rsid w:val="00736233"/>
    <w:rsid w:val="007363BC"/>
    <w:rsid w:val="007363EA"/>
    <w:rsid w:val="0073662E"/>
    <w:rsid w:val="00736763"/>
    <w:rsid w:val="00736850"/>
    <w:rsid w:val="007369A4"/>
    <w:rsid w:val="00736B20"/>
    <w:rsid w:val="00736B34"/>
    <w:rsid w:val="00736B78"/>
    <w:rsid w:val="00736C44"/>
    <w:rsid w:val="00736E62"/>
    <w:rsid w:val="00736E6B"/>
    <w:rsid w:val="00736EA1"/>
    <w:rsid w:val="00736F0D"/>
    <w:rsid w:val="00737057"/>
    <w:rsid w:val="00737147"/>
    <w:rsid w:val="0073717F"/>
    <w:rsid w:val="007372D6"/>
    <w:rsid w:val="007374C8"/>
    <w:rsid w:val="00737576"/>
    <w:rsid w:val="0073773F"/>
    <w:rsid w:val="007378DF"/>
    <w:rsid w:val="007378E2"/>
    <w:rsid w:val="00737A72"/>
    <w:rsid w:val="00737B0D"/>
    <w:rsid w:val="00737B90"/>
    <w:rsid w:val="00737CDE"/>
    <w:rsid w:val="00737E52"/>
    <w:rsid w:val="007400D7"/>
    <w:rsid w:val="0074028A"/>
    <w:rsid w:val="007402EB"/>
    <w:rsid w:val="007403B9"/>
    <w:rsid w:val="00740605"/>
    <w:rsid w:val="00740893"/>
    <w:rsid w:val="007408D5"/>
    <w:rsid w:val="00740905"/>
    <w:rsid w:val="00740ACF"/>
    <w:rsid w:val="00740B37"/>
    <w:rsid w:val="00740C70"/>
    <w:rsid w:val="00740F36"/>
    <w:rsid w:val="0074104B"/>
    <w:rsid w:val="007410EB"/>
    <w:rsid w:val="007411F4"/>
    <w:rsid w:val="00741211"/>
    <w:rsid w:val="0074155D"/>
    <w:rsid w:val="007415A2"/>
    <w:rsid w:val="0074161E"/>
    <w:rsid w:val="007416D8"/>
    <w:rsid w:val="00741921"/>
    <w:rsid w:val="0074195B"/>
    <w:rsid w:val="00741ACB"/>
    <w:rsid w:val="00741B55"/>
    <w:rsid w:val="00741CEA"/>
    <w:rsid w:val="00741FE3"/>
    <w:rsid w:val="00742049"/>
    <w:rsid w:val="0074209A"/>
    <w:rsid w:val="00742157"/>
    <w:rsid w:val="007421C5"/>
    <w:rsid w:val="007423F9"/>
    <w:rsid w:val="007424A7"/>
    <w:rsid w:val="007424AA"/>
    <w:rsid w:val="007425FA"/>
    <w:rsid w:val="00742670"/>
    <w:rsid w:val="00742682"/>
    <w:rsid w:val="007426FF"/>
    <w:rsid w:val="007427A1"/>
    <w:rsid w:val="007427AB"/>
    <w:rsid w:val="007427D1"/>
    <w:rsid w:val="00742801"/>
    <w:rsid w:val="0074296C"/>
    <w:rsid w:val="00742B55"/>
    <w:rsid w:val="00742BC3"/>
    <w:rsid w:val="00742C2D"/>
    <w:rsid w:val="00742D6A"/>
    <w:rsid w:val="00742D91"/>
    <w:rsid w:val="0074310E"/>
    <w:rsid w:val="00743169"/>
    <w:rsid w:val="00743196"/>
    <w:rsid w:val="007431F9"/>
    <w:rsid w:val="007432B5"/>
    <w:rsid w:val="00743352"/>
    <w:rsid w:val="00743364"/>
    <w:rsid w:val="00743425"/>
    <w:rsid w:val="007435A2"/>
    <w:rsid w:val="007435F4"/>
    <w:rsid w:val="0074361C"/>
    <w:rsid w:val="00743646"/>
    <w:rsid w:val="0074380E"/>
    <w:rsid w:val="00743BFE"/>
    <w:rsid w:val="00743C3B"/>
    <w:rsid w:val="00743DBF"/>
    <w:rsid w:val="00743E77"/>
    <w:rsid w:val="00743EC8"/>
    <w:rsid w:val="00743F12"/>
    <w:rsid w:val="0074404F"/>
    <w:rsid w:val="0074407C"/>
    <w:rsid w:val="00744138"/>
    <w:rsid w:val="0074425C"/>
    <w:rsid w:val="0074427D"/>
    <w:rsid w:val="007442E3"/>
    <w:rsid w:val="007442F6"/>
    <w:rsid w:val="00744515"/>
    <w:rsid w:val="00744C67"/>
    <w:rsid w:val="00744D61"/>
    <w:rsid w:val="00744DFC"/>
    <w:rsid w:val="00744EF6"/>
    <w:rsid w:val="00745066"/>
    <w:rsid w:val="00745196"/>
    <w:rsid w:val="007452D9"/>
    <w:rsid w:val="0074530F"/>
    <w:rsid w:val="007453DC"/>
    <w:rsid w:val="00745415"/>
    <w:rsid w:val="0074548F"/>
    <w:rsid w:val="00745545"/>
    <w:rsid w:val="007456F6"/>
    <w:rsid w:val="00745968"/>
    <w:rsid w:val="007459E8"/>
    <w:rsid w:val="00745AF5"/>
    <w:rsid w:val="00745C43"/>
    <w:rsid w:val="00745CE5"/>
    <w:rsid w:val="00745ED6"/>
    <w:rsid w:val="00745F83"/>
    <w:rsid w:val="00745FB8"/>
    <w:rsid w:val="007460E2"/>
    <w:rsid w:val="00746165"/>
    <w:rsid w:val="007461DA"/>
    <w:rsid w:val="0074639D"/>
    <w:rsid w:val="00746774"/>
    <w:rsid w:val="007467F2"/>
    <w:rsid w:val="0074680B"/>
    <w:rsid w:val="00746818"/>
    <w:rsid w:val="00746A1C"/>
    <w:rsid w:val="00746AC3"/>
    <w:rsid w:val="00746C88"/>
    <w:rsid w:val="00746D46"/>
    <w:rsid w:val="00746DCE"/>
    <w:rsid w:val="00746FA0"/>
    <w:rsid w:val="007473D7"/>
    <w:rsid w:val="00747430"/>
    <w:rsid w:val="0074743C"/>
    <w:rsid w:val="0074772D"/>
    <w:rsid w:val="00747804"/>
    <w:rsid w:val="00747885"/>
    <w:rsid w:val="007478EF"/>
    <w:rsid w:val="007479EB"/>
    <w:rsid w:val="00747B7F"/>
    <w:rsid w:val="00747B84"/>
    <w:rsid w:val="00747C67"/>
    <w:rsid w:val="00747D20"/>
    <w:rsid w:val="00747E39"/>
    <w:rsid w:val="00747F14"/>
    <w:rsid w:val="00747F27"/>
    <w:rsid w:val="00747F82"/>
    <w:rsid w:val="0075018D"/>
    <w:rsid w:val="00750258"/>
    <w:rsid w:val="0075041C"/>
    <w:rsid w:val="00750566"/>
    <w:rsid w:val="0075063B"/>
    <w:rsid w:val="007508E6"/>
    <w:rsid w:val="007508F2"/>
    <w:rsid w:val="00750954"/>
    <w:rsid w:val="00750995"/>
    <w:rsid w:val="007509F5"/>
    <w:rsid w:val="00750ADF"/>
    <w:rsid w:val="00750B6B"/>
    <w:rsid w:val="00750C2E"/>
    <w:rsid w:val="00750C6D"/>
    <w:rsid w:val="00750CE4"/>
    <w:rsid w:val="00751069"/>
    <w:rsid w:val="007510BE"/>
    <w:rsid w:val="00751110"/>
    <w:rsid w:val="007514FC"/>
    <w:rsid w:val="0075156F"/>
    <w:rsid w:val="007515C0"/>
    <w:rsid w:val="00751621"/>
    <w:rsid w:val="00751691"/>
    <w:rsid w:val="0075181F"/>
    <w:rsid w:val="00751848"/>
    <w:rsid w:val="00751907"/>
    <w:rsid w:val="00751912"/>
    <w:rsid w:val="00751A2C"/>
    <w:rsid w:val="00751BD4"/>
    <w:rsid w:val="00751C90"/>
    <w:rsid w:val="00751D26"/>
    <w:rsid w:val="00751D85"/>
    <w:rsid w:val="00751EBD"/>
    <w:rsid w:val="00751FF2"/>
    <w:rsid w:val="0075210F"/>
    <w:rsid w:val="0075229D"/>
    <w:rsid w:val="0075240A"/>
    <w:rsid w:val="007525AD"/>
    <w:rsid w:val="007525C5"/>
    <w:rsid w:val="007526B5"/>
    <w:rsid w:val="00752A4D"/>
    <w:rsid w:val="00752AE1"/>
    <w:rsid w:val="00752BDE"/>
    <w:rsid w:val="00752C1F"/>
    <w:rsid w:val="00752C8E"/>
    <w:rsid w:val="00752CA7"/>
    <w:rsid w:val="00752D49"/>
    <w:rsid w:val="00752E1D"/>
    <w:rsid w:val="00752F8A"/>
    <w:rsid w:val="00753010"/>
    <w:rsid w:val="007533CB"/>
    <w:rsid w:val="007533DD"/>
    <w:rsid w:val="007534E0"/>
    <w:rsid w:val="00753911"/>
    <w:rsid w:val="00753942"/>
    <w:rsid w:val="00753A17"/>
    <w:rsid w:val="00753A8E"/>
    <w:rsid w:val="00753A9F"/>
    <w:rsid w:val="00753B1D"/>
    <w:rsid w:val="00753CD6"/>
    <w:rsid w:val="00753E3D"/>
    <w:rsid w:val="007540EC"/>
    <w:rsid w:val="00754195"/>
    <w:rsid w:val="00754655"/>
    <w:rsid w:val="00754695"/>
    <w:rsid w:val="00754711"/>
    <w:rsid w:val="007547A7"/>
    <w:rsid w:val="00754A11"/>
    <w:rsid w:val="00754DB7"/>
    <w:rsid w:val="00754E1C"/>
    <w:rsid w:val="00754F98"/>
    <w:rsid w:val="00754FCE"/>
    <w:rsid w:val="007550B9"/>
    <w:rsid w:val="007550D9"/>
    <w:rsid w:val="007552E1"/>
    <w:rsid w:val="0075535F"/>
    <w:rsid w:val="0075553D"/>
    <w:rsid w:val="0075557C"/>
    <w:rsid w:val="00755878"/>
    <w:rsid w:val="0075598A"/>
    <w:rsid w:val="0075598D"/>
    <w:rsid w:val="007559F5"/>
    <w:rsid w:val="00755B61"/>
    <w:rsid w:val="00755E7F"/>
    <w:rsid w:val="00755F19"/>
    <w:rsid w:val="00755F45"/>
    <w:rsid w:val="0075611D"/>
    <w:rsid w:val="0075618D"/>
    <w:rsid w:val="00756290"/>
    <w:rsid w:val="007562AB"/>
    <w:rsid w:val="007562AD"/>
    <w:rsid w:val="00756616"/>
    <w:rsid w:val="00756709"/>
    <w:rsid w:val="00756A48"/>
    <w:rsid w:val="00756ABB"/>
    <w:rsid w:val="00756AE5"/>
    <w:rsid w:val="00756CFE"/>
    <w:rsid w:val="00756E03"/>
    <w:rsid w:val="00756EFD"/>
    <w:rsid w:val="0075704A"/>
    <w:rsid w:val="00757061"/>
    <w:rsid w:val="0075728C"/>
    <w:rsid w:val="0075741A"/>
    <w:rsid w:val="0075752B"/>
    <w:rsid w:val="007575B5"/>
    <w:rsid w:val="00757688"/>
    <w:rsid w:val="007576E1"/>
    <w:rsid w:val="00757893"/>
    <w:rsid w:val="00757926"/>
    <w:rsid w:val="00757950"/>
    <w:rsid w:val="0075797E"/>
    <w:rsid w:val="0075798B"/>
    <w:rsid w:val="00757AE4"/>
    <w:rsid w:val="00757C00"/>
    <w:rsid w:val="00757C1B"/>
    <w:rsid w:val="00757F5C"/>
    <w:rsid w:val="00757FB4"/>
    <w:rsid w:val="00757FDB"/>
    <w:rsid w:val="0076014C"/>
    <w:rsid w:val="007607D0"/>
    <w:rsid w:val="00760914"/>
    <w:rsid w:val="00760B81"/>
    <w:rsid w:val="00760C73"/>
    <w:rsid w:val="00760D70"/>
    <w:rsid w:val="00760DEB"/>
    <w:rsid w:val="00760E29"/>
    <w:rsid w:val="00760F25"/>
    <w:rsid w:val="00760FED"/>
    <w:rsid w:val="00761399"/>
    <w:rsid w:val="007613DC"/>
    <w:rsid w:val="00761979"/>
    <w:rsid w:val="00761A70"/>
    <w:rsid w:val="00761A80"/>
    <w:rsid w:val="00761A89"/>
    <w:rsid w:val="00761B07"/>
    <w:rsid w:val="00761BAA"/>
    <w:rsid w:val="00761C93"/>
    <w:rsid w:val="00761CA4"/>
    <w:rsid w:val="00761E07"/>
    <w:rsid w:val="00761F9E"/>
    <w:rsid w:val="00761FAD"/>
    <w:rsid w:val="00761FCF"/>
    <w:rsid w:val="00762115"/>
    <w:rsid w:val="00762246"/>
    <w:rsid w:val="007622BD"/>
    <w:rsid w:val="007623B1"/>
    <w:rsid w:val="007624C7"/>
    <w:rsid w:val="00762545"/>
    <w:rsid w:val="007625D6"/>
    <w:rsid w:val="0076281A"/>
    <w:rsid w:val="00762A18"/>
    <w:rsid w:val="00762A2C"/>
    <w:rsid w:val="00762AA4"/>
    <w:rsid w:val="00762AB0"/>
    <w:rsid w:val="00762C51"/>
    <w:rsid w:val="00762CC9"/>
    <w:rsid w:val="00762E2C"/>
    <w:rsid w:val="00762E81"/>
    <w:rsid w:val="00762F0B"/>
    <w:rsid w:val="00762FB3"/>
    <w:rsid w:val="00762FBD"/>
    <w:rsid w:val="00763028"/>
    <w:rsid w:val="00763260"/>
    <w:rsid w:val="00763554"/>
    <w:rsid w:val="00763574"/>
    <w:rsid w:val="007635BF"/>
    <w:rsid w:val="00763607"/>
    <w:rsid w:val="007636EE"/>
    <w:rsid w:val="007637E2"/>
    <w:rsid w:val="007637F7"/>
    <w:rsid w:val="00763C7E"/>
    <w:rsid w:val="00763C89"/>
    <w:rsid w:val="00763CE9"/>
    <w:rsid w:val="00763D25"/>
    <w:rsid w:val="00763E95"/>
    <w:rsid w:val="00764646"/>
    <w:rsid w:val="00764671"/>
    <w:rsid w:val="007647C4"/>
    <w:rsid w:val="00764921"/>
    <w:rsid w:val="0076492F"/>
    <w:rsid w:val="00764D6A"/>
    <w:rsid w:val="00764E90"/>
    <w:rsid w:val="00764F1B"/>
    <w:rsid w:val="00764F74"/>
    <w:rsid w:val="00765041"/>
    <w:rsid w:val="00765087"/>
    <w:rsid w:val="007652A0"/>
    <w:rsid w:val="007652F3"/>
    <w:rsid w:val="0076548D"/>
    <w:rsid w:val="007655C7"/>
    <w:rsid w:val="00765807"/>
    <w:rsid w:val="00765842"/>
    <w:rsid w:val="00765959"/>
    <w:rsid w:val="00765A97"/>
    <w:rsid w:val="00765AAC"/>
    <w:rsid w:val="00765B1E"/>
    <w:rsid w:val="00765CAD"/>
    <w:rsid w:val="00765CC1"/>
    <w:rsid w:val="00765D0F"/>
    <w:rsid w:val="00765F70"/>
    <w:rsid w:val="00765FC1"/>
    <w:rsid w:val="00766012"/>
    <w:rsid w:val="007663B9"/>
    <w:rsid w:val="0076656A"/>
    <w:rsid w:val="0076681E"/>
    <w:rsid w:val="00766AD0"/>
    <w:rsid w:val="00766B20"/>
    <w:rsid w:val="00766BA0"/>
    <w:rsid w:val="00766C32"/>
    <w:rsid w:val="00766E47"/>
    <w:rsid w:val="007670A7"/>
    <w:rsid w:val="007670D2"/>
    <w:rsid w:val="0076736D"/>
    <w:rsid w:val="00767378"/>
    <w:rsid w:val="0076740A"/>
    <w:rsid w:val="00767445"/>
    <w:rsid w:val="00767468"/>
    <w:rsid w:val="0076759C"/>
    <w:rsid w:val="00767602"/>
    <w:rsid w:val="00767668"/>
    <w:rsid w:val="00767940"/>
    <w:rsid w:val="00767981"/>
    <w:rsid w:val="00767A94"/>
    <w:rsid w:val="00767B4E"/>
    <w:rsid w:val="00767C12"/>
    <w:rsid w:val="00767DB9"/>
    <w:rsid w:val="00767EF2"/>
    <w:rsid w:val="00767F28"/>
    <w:rsid w:val="0077020F"/>
    <w:rsid w:val="0077021B"/>
    <w:rsid w:val="0077033A"/>
    <w:rsid w:val="00770399"/>
    <w:rsid w:val="00770436"/>
    <w:rsid w:val="0077057D"/>
    <w:rsid w:val="0077074F"/>
    <w:rsid w:val="0077086C"/>
    <w:rsid w:val="007708C1"/>
    <w:rsid w:val="00770978"/>
    <w:rsid w:val="00770B08"/>
    <w:rsid w:val="00770B10"/>
    <w:rsid w:val="00770B4D"/>
    <w:rsid w:val="00770BE5"/>
    <w:rsid w:val="00770C35"/>
    <w:rsid w:val="00770DB8"/>
    <w:rsid w:val="00770EAF"/>
    <w:rsid w:val="00770F8D"/>
    <w:rsid w:val="0077125A"/>
    <w:rsid w:val="0077135E"/>
    <w:rsid w:val="0077139E"/>
    <w:rsid w:val="0077144C"/>
    <w:rsid w:val="007715C3"/>
    <w:rsid w:val="007715F5"/>
    <w:rsid w:val="0077169B"/>
    <w:rsid w:val="00771742"/>
    <w:rsid w:val="007718A7"/>
    <w:rsid w:val="00771969"/>
    <w:rsid w:val="00771AE0"/>
    <w:rsid w:val="00771D35"/>
    <w:rsid w:val="00771D97"/>
    <w:rsid w:val="00771E26"/>
    <w:rsid w:val="00771F11"/>
    <w:rsid w:val="007720C7"/>
    <w:rsid w:val="007720E0"/>
    <w:rsid w:val="0077218B"/>
    <w:rsid w:val="00772270"/>
    <w:rsid w:val="00772542"/>
    <w:rsid w:val="00772600"/>
    <w:rsid w:val="007726A5"/>
    <w:rsid w:val="007726AF"/>
    <w:rsid w:val="0077270A"/>
    <w:rsid w:val="00772846"/>
    <w:rsid w:val="007728EB"/>
    <w:rsid w:val="00772A26"/>
    <w:rsid w:val="00772C03"/>
    <w:rsid w:val="00772D12"/>
    <w:rsid w:val="00772D62"/>
    <w:rsid w:val="00772D96"/>
    <w:rsid w:val="00772E29"/>
    <w:rsid w:val="00772EDC"/>
    <w:rsid w:val="00772F18"/>
    <w:rsid w:val="00773056"/>
    <w:rsid w:val="0077307B"/>
    <w:rsid w:val="00773129"/>
    <w:rsid w:val="007731A4"/>
    <w:rsid w:val="00773274"/>
    <w:rsid w:val="007732D7"/>
    <w:rsid w:val="007734A9"/>
    <w:rsid w:val="00773612"/>
    <w:rsid w:val="007736E9"/>
    <w:rsid w:val="007737F6"/>
    <w:rsid w:val="00773C36"/>
    <w:rsid w:val="00773D31"/>
    <w:rsid w:val="00773DC9"/>
    <w:rsid w:val="00773DE5"/>
    <w:rsid w:val="00773E18"/>
    <w:rsid w:val="00773EAE"/>
    <w:rsid w:val="00773FD1"/>
    <w:rsid w:val="00774073"/>
    <w:rsid w:val="007740E6"/>
    <w:rsid w:val="007740FE"/>
    <w:rsid w:val="0077439D"/>
    <w:rsid w:val="00774468"/>
    <w:rsid w:val="0077457E"/>
    <w:rsid w:val="007745CD"/>
    <w:rsid w:val="007745F4"/>
    <w:rsid w:val="00774669"/>
    <w:rsid w:val="007746CB"/>
    <w:rsid w:val="00774704"/>
    <w:rsid w:val="00774823"/>
    <w:rsid w:val="00774BAB"/>
    <w:rsid w:val="00774C78"/>
    <w:rsid w:val="00774E18"/>
    <w:rsid w:val="00774FF6"/>
    <w:rsid w:val="00775036"/>
    <w:rsid w:val="007752DB"/>
    <w:rsid w:val="00775435"/>
    <w:rsid w:val="0077564D"/>
    <w:rsid w:val="007756D8"/>
    <w:rsid w:val="00775756"/>
    <w:rsid w:val="0077578D"/>
    <w:rsid w:val="00775C94"/>
    <w:rsid w:val="00775DD4"/>
    <w:rsid w:val="00776006"/>
    <w:rsid w:val="00776010"/>
    <w:rsid w:val="007762DD"/>
    <w:rsid w:val="0077657D"/>
    <w:rsid w:val="007765E0"/>
    <w:rsid w:val="00776608"/>
    <w:rsid w:val="007767AF"/>
    <w:rsid w:val="00776A87"/>
    <w:rsid w:val="00776BAA"/>
    <w:rsid w:val="00776DDA"/>
    <w:rsid w:val="00776EFA"/>
    <w:rsid w:val="007770B5"/>
    <w:rsid w:val="007770FB"/>
    <w:rsid w:val="007772E6"/>
    <w:rsid w:val="00777302"/>
    <w:rsid w:val="00777322"/>
    <w:rsid w:val="007775DC"/>
    <w:rsid w:val="0077760E"/>
    <w:rsid w:val="0077773C"/>
    <w:rsid w:val="0077780C"/>
    <w:rsid w:val="00777A6D"/>
    <w:rsid w:val="00777AF9"/>
    <w:rsid w:val="00777E24"/>
    <w:rsid w:val="00777E41"/>
    <w:rsid w:val="00777ED1"/>
    <w:rsid w:val="007801FD"/>
    <w:rsid w:val="0078056B"/>
    <w:rsid w:val="00780589"/>
    <w:rsid w:val="007806E2"/>
    <w:rsid w:val="00780760"/>
    <w:rsid w:val="0078083E"/>
    <w:rsid w:val="00780905"/>
    <w:rsid w:val="00780B22"/>
    <w:rsid w:val="00780B4F"/>
    <w:rsid w:val="00780B59"/>
    <w:rsid w:val="00780BF5"/>
    <w:rsid w:val="00780DB0"/>
    <w:rsid w:val="00780E1F"/>
    <w:rsid w:val="007810A9"/>
    <w:rsid w:val="0078121D"/>
    <w:rsid w:val="00781261"/>
    <w:rsid w:val="0078162A"/>
    <w:rsid w:val="00781A24"/>
    <w:rsid w:val="00781A5B"/>
    <w:rsid w:val="00781A9E"/>
    <w:rsid w:val="00781BC7"/>
    <w:rsid w:val="00781C1D"/>
    <w:rsid w:val="00781E5F"/>
    <w:rsid w:val="00781F71"/>
    <w:rsid w:val="00781FEA"/>
    <w:rsid w:val="00782080"/>
    <w:rsid w:val="0078213C"/>
    <w:rsid w:val="0078227C"/>
    <w:rsid w:val="00782289"/>
    <w:rsid w:val="007822F4"/>
    <w:rsid w:val="0078246A"/>
    <w:rsid w:val="0078259C"/>
    <w:rsid w:val="007825ED"/>
    <w:rsid w:val="007826BB"/>
    <w:rsid w:val="00782769"/>
    <w:rsid w:val="007828CD"/>
    <w:rsid w:val="0078292F"/>
    <w:rsid w:val="00782975"/>
    <w:rsid w:val="007829D8"/>
    <w:rsid w:val="00782ADA"/>
    <w:rsid w:val="00782CAD"/>
    <w:rsid w:val="00782E70"/>
    <w:rsid w:val="00783001"/>
    <w:rsid w:val="00783114"/>
    <w:rsid w:val="0078314D"/>
    <w:rsid w:val="0078317F"/>
    <w:rsid w:val="007831CB"/>
    <w:rsid w:val="00783505"/>
    <w:rsid w:val="0078350E"/>
    <w:rsid w:val="00783599"/>
    <w:rsid w:val="007835B8"/>
    <w:rsid w:val="0078360B"/>
    <w:rsid w:val="0078362F"/>
    <w:rsid w:val="00783775"/>
    <w:rsid w:val="007839B8"/>
    <w:rsid w:val="00783B03"/>
    <w:rsid w:val="00784056"/>
    <w:rsid w:val="007840AC"/>
    <w:rsid w:val="007841C1"/>
    <w:rsid w:val="00784238"/>
    <w:rsid w:val="0078427D"/>
    <w:rsid w:val="00784304"/>
    <w:rsid w:val="00784491"/>
    <w:rsid w:val="007845C9"/>
    <w:rsid w:val="00784670"/>
    <w:rsid w:val="007846C4"/>
    <w:rsid w:val="00784B44"/>
    <w:rsid w:val="00784BD6"/>
    <w:rsid w:val="00784DE7"/>
    <w:rsid w:val="00784E0F"/>
    <w:rsid w:val="007851EB"/>
    <w:rsid w:val="0078521D"/>
    <w:rsid w:val="00785233"/>
    <w:rsid w:val="007852D2"/>
    <w:rsid w:val="007854AC"/>
    <w:rsid w:val="00785693"/>
    <w:rsid w:val="00785788"/>
    <w:rsid w:val="0078585B"/>
    <w:rsid w:val="00785A09"/>
    <w:rsid w:val="00785D95"/>
    <w:rsid w:val="00785F07"/>
    <w:rsid w:val="00785FC7"/>
    <w:rsid w:val="0078604A"/>
    <w:rsid w:val="00786257"/>
    <w:rsid w:val="00786324"/>
    <w:rsid w:val="007863A9"/>
    <w:rsid w:val="0078657A"/>
    <w:rsid w:val="0078663A"/>
    <w:rsid w:val="00786710"/>
    <w:rsid w:val="00786752"/>
    <w:rsid w:val="007867FE"/>
    <w:rsid w:val="00786972"/>
    <w:rsid w:val="00786A08"/>
    <w:rsid w:val="00786A2A"/>
    <w:rsid w:val="00787168"/>
    <w:rsid w:val="0078719A"/>
    <w:rsid w:val="007872D2"/>
    <w:rsid w:val="00787330"/>
    <w:rsid w:val="007873B9"/>
    <w:rsid w:val="00787520"/>
    <w:rsid w:val="00787678"/>
    <w:rsid w:val="007876DE"/>
    <w:rsid w:val="007876F7"/>
    <w:rsid w:val="00787752"/>
    <w:rsid w:val="00787AC3"/>
    <w:rsid w:val="00787DDA"/>
    <w:rsid w:val="00787E5F"/>
    <w:rsid w:val="007900C1"/>
    <w:rsid w:val="0079022D"/>
    <w:rsid w:val="0079030B"/>
    <w:rsid w:val="0079033D"/>
    <w:rsid w:val="007903EB"/>
    <w:rsid w:val="00790494"/>
    <w:rsid w:val="007904AA"/>
    <w:rsid w:val="007904E6"/>
    <w:rsid w:val="007905CF"/>
    <w:rsid w:val="0079064D"/>
    <w:rsid w:val="0079075D"/>
    <w:rsid w:val="0079077A"/>
    <w:rsid w:val="0079097C"/>
    <w:rsid w:val="007909F2"/>
    <w:rsid w:val="00790B70"/>
    <w:rsid w:val="00790E85"/>
    <w:rsid w:val="00790E8A"/>
    <w:rsid w:val="00790ED3"/>
    <w:rsid w:val="00790F35"/>
    <w:rsid w:val="00791027"/>
    <w:rsid w:val="00791082"/>
    <w:rsid w:val="00791100"/>
    <w:rsid w:val="00791108"/>
    <w:rsid w:val="00791171"/>
    <w:rsid w:val="007912AD"/>
    <w:rsid w:val="00791404"/>
    <w:rsid w:val="007914AF"/>
    <w:rsid w:val="00791693"/>
    <w:rsid w:val="0079178E"/>
    <w:rsid w:val="0079187D"/>
    <w:rsid w:val="007918C9"/>
    <w:rsid w:val="007918CA"/>
    <w:rsid w:val="00791C3A"/>
    <w:rsid w:val="00791C41"/>
    <w:rsid w:val="00791C91"/>
    <w:rsid w:val="00791DA9"/>
    <w:rsid w:val="00791DAC"/>
    <w:rsid w:val="00791ECF"/>
    <w:rsid w:val="00791F6E"/>
    <w:rsid w:val="0079212A"/>
    <w:rsid w:val="00792212"/>
    <w:rsid w:val="00792243"/>
    <w:rsid w:val="007924D0"/>
    <w:rsid w:val="00792509"/>
    <w:rsid w:val="0079272F"/>
    <w:rsid w:val="00792742"/>
    <w:rsid w:val="00792787"/>
    <w:rsid w:val="007927A4"/>
    <w:rsid w:val="00792883"/>
    <w:rsid w:val="00792C05"/>
    <w:rsid w:val="00792CDC"/>
    <w:rsid w:val="00792E4C"/>
    <w:rsid w:val="0079319F"/>
    <w:rsid w:val="007931DE"/>
    <w:rsid w:val="0079329F"/>
    <w:rsid w:val="007932DF"/>
    <w:rsid w:val="00793339"/>
    <w:rsid w:val="00793517"/>
    <w:rsid w:val="00793737"/>
    <w:rsid w:val="0079373E"/>
    <w:rsid w:val="00793761"/>
    <w:rsid w:val="00793824"/>
    <w:rsid w:val="00793973"/>
    <w:rsid w:val="0079398D"/>
    <w:rsid w:val="00793A3B"/>
    <w:rsid w:val="00793C77"/>
    <w:rsid w:val="00793DCE"/>
    <w:rsid w:val="00793E80"/>
    <w:rsid w:val="00793EC2"/>
    <w:rsid w:val="0079415A"/>
    <w:rsid w:val="00794173"/>
    <w:rsid w:val="0079418B"/>
    <w:rsid w:val="0079420F"/>
    <w:rsid w:val="0079427D"/>
    <w:rsid w:val="007942B3"/>
    <w:rsid w:val="007942F9"/>
    <w:rsid w:val="00794324"/>
    <w:rsid w:val="007943A8"/>
    <w:rsid w:val="007943BA"/>
    <w:rsid w:val="007943E1"/>
    <w:rsid w:val="007945E9"/>
    <w:rsid w:val="007945F4"/>
    <w:rsid w:val="00794714"/>
    <w:rsid w:val="00794716"/>
    <w:rsid w:val="00794773"/>
    <w:rsid w:val="0079497A"/>
    <w:rsid w:val="00794E0F"/>
    <w:rsid w:val="00794F15"/>
    <w:rsid w:val="0079512D"/>
    <w:rsid w:val="007952CC"/>
    <w:rsid w:val="007952FF"/>
    <w:rsid w:val="00795443"/>
    <w:rsid w:val="007954AE"/>
    <w:rsid w:val="007956B6"/>
    <w:rsid w:val="0079576E"/>
    <w:rsid w:val="0079588A"/>
    <w:rsid w:val="00795AD6"/>
    <w:rsid w:val="00795BDD"/>
    <w:rsid w:val="00795D01"/>
    <w:rsid w:val="00795D07"/>
    <w:rsid w:val="00795E11"/>
    <w:rsid w:val="00795EC1"/>
    <w:rsid w:val="00795ECA"/>
    <w:rsid w:val="00795FFE"/>
    <w:rsid w:val="007960E9"/>
    <w:rsid w:val="007960ED"/>
    <w:rsid w:val="0079611C"/>
    <w:rsid w:val="00796200"/>
    <w:rsid w:val="00796296"/>
    <w:rsid w:val="0079630F"/>
    <w:rsid w:val="00796360"/>
    <w:rsid w:val="007963EC"/>
    <w:rsid w:val="007967BB"/>
    <w:rsid w:val="0079686E"/>
    <w:rsid w:val="007968B5"/>
    <w:rsid w:val="007969DB"/>
    <w:rsid w:val="00796AAE"/>
    <w:rsid w:val="00796B88"/>
    <w:rsid w:val="00796C28"/>
    <w:rsid w:val="00796E28"/>
    <w:rsid w:val="00797059"/>
    <w:rsid w:val="00797089"/>
    <w:rsid w:val="007970A4"/>
    <w:rsid w:val="00797123"/>
    <w:rsid w:val="00797154"/>
    <w:rsid w:val="007971B8"/>
    <w:rsid w:val="00797385"/>
    <w:rsid w:val="00797443"/>
    <w:rsid w:val="0079780F"/>
    <w:rsid w:val="0079791F"/>
    <w:rsid w:val="00797972"/>
    <w:rsid w:val="00797B6C"/>
    <w:rsid w:val="00797BD5"/>
    <w:rsid w:val="00797E05"/>
    <w:rsid w:val="00797E64"/>
    <w:rsid w:val="00797FC0"/>
    <w:rsid w:val="007A00CB"/>
    <w:rsid w:val="007A01EC"/>
    <w:rsid w:val="007A02BD"/>
    <w:rsid w:val="007A0414"/>
    <w:rsid w:val="007A042D"/>
    <w:rsid w:val="007A0588"/>
    <w:rsid w:val="007A064A"/>
    <w:rsid w:val="007A0782"/>
    <w:rsid w:val="007A089F"/>
    <w:rsid w:val="007A0B66"/>
    <w:rsid w:val="007A0C7E"/>
    <w:rsid w:val="007A0DC5"/>
    <w:rsid w:val="007A0F3E"/>
    <w:rsid w:val="007A11FA"/>
    <w:rsid w:val="007A11FF"/>
    <w:rsid w:val="007A1495"/>
    <w:rsid w:val="007A1595"/>
    <w:rsid w:val="007A16D7"/>
    <w:rsid w:val="007A1724"/>
    <w:rsid w:val="007A1796"/>
    <w:rsid w:val="007A1832"/>
    <w:rsid w:val="007A1965"/>
    <w:rsid w:val="007A1BCF"/>
    <w:rsid w:val="007A1D0B"/>
    <w:rsid w:val="007A1D9C"/>
    <w:rsid w:val="007A1DC3"/>
    <w:rsid w:val="007A1F8D"/>
    <w:rsid w:val="007A1F9E"/>
    <w:rsid w:val="007A1FDA"/>
    <w:rsid w:val="007A1FEC"/>
    <w:rsid w:val="007A20DC"/>
    <w:rsid w:val="007A232F"/>
    <w:rsid w:val="007A2388"/>
    <w:rsid w:val="007A23CF"/>
    <w:rsid w:val="007A24A9"/>
    <w:rsid w:val="007A24F2"/>
    <w:rsid w:val="007A2540"/>
    <w:rsid w:val="007A2609"/>
    <w:rsid w:val="007A261B"/>
    <w:rsid w:val="007A265F"/>
    <w:rsid w:val="007A2823"/>
    <w:rsid w:val="007A2998"/>
    <w:rsid w:val="007A2A63"/>
    <w:rsid w:val="007A2AC9"/>
    <w:rsid w:val="007A2AEF"/>
    <w:rsid w:val="007A2B77"/>
    <w:rsid w:val="007A2CCE"/>
    <w:rsid w:val="007A2D94"/>
    <w:rsid w:val="007A3025"/>
    <w:rsid w:val="007A32D3"/>
    <w:rsid w:val="007A3637"/>
    <w:rsid w:val="007A365F"/>
    <w:rsid w:val="007A37A4"/>
    <w:rsid w:val="007A38BF"/>
    <w:rsid w:val="007A3989"/>
    <w:rsid w:val="007A3B82"/>
    <w:rsid w:val="007A3BAD"/>
    <w:rsid w:val="007A3C16"/>
    <w:rsid w:val="007A3C2A"/>
    <w:rsid w:val="007A3C92"/>
    <w:rsid w:val="007A3D33"/>
    <w:rsid w:val="007A3D7A"/>
    <w:rsid w:val="007A3E1F"/>
    <w:rsid w:val="007A3E22"/>
    <w:rsid w:val="007A3E5A"/>
    <w:rsid w:val="007A3E9B"/>
    <w:rsid w:val="007A3EEB"/>
    <w:rsid w:val="007A4032"/>
    <w:rsid w:val="007A44F3"/>
    <w:rsid w:val="007A45B5"/>
    <w:rsid w:val="007A4609"/>
    <w:rsid w:val="007A465A"/>
    <w:rsid w:val="007A4747"/>
    <w:rsid w:val="007A478A"/>
    <w:rsid w:val="007A47B7"/>
    <w:rsid w:val="007A47E8"/>
    <w:rsid w:val="007A4953"/>
    <w:rsid w:val="007A4D7C"/>
    <w:rsid w:val="007A4DD1"/>
    <w:rsid w:val="007A4E22"/>
    <w:rsid w:val="007A50D9"/>
    <w:rsid w:val="007A5266"/>
    <w:rsid w:val="007A52E7"/>
    <w:rsid w:val="007A5805"/>
    <w:rsid w:val="007A5868"/>
    <w:rsid w:val="007A5B58"/>
    <w:rsid w:val="007A5D10"/>
    <w:rsid w:val="007A5D1D"/>
    <w:rsid w:val="007A5D91"/>
    <w:rsid w:val="007A6123"/>
    <w:rsid w:val="007A6378"/>
    <w:rsid w:val="007A6556"/>
    <w:rsid w:val="007A6621"/>
    <w:rsid w:val="007A6632"/>
    <w:rsid w:val="007A668D"/>
    <w:rsid w:val="007A6863"/>
    <w:rsid w:val="007A6A7F"/>
    <w:rsid w:val="007A6E25"/>
    <w:rsid w:val="007A6E3E"/>
    <w:rsid w:val="007A6E82"/>
    <w:rsid w:val="007A6FAC"/>
    <w:rsid w:val="007A709E"/>
    <w:rsid w:val="007A7103"/>
    <w:rsid w:val="007A7163"/>
    <w:rsid w:val="007A73BF"/>
    <w:rsid w:val="007A762C"/>
    <w:rsid w:val="007A7774"/>
    <w:rsid w:val="007A788D"/>
    <w:rsid w:val="007A7B07"/>
    <w:rsid w:val="007A7C5E"/>
    <w:rsid w:val="007A7E47"/>
    <w:rsid w:val="007A7F64"/>
    <w:rsid w:val="007B011C"/>
    <w:rsid w:val="007B0193"/>
    <w:rsid w:val="007B0359"/>
    <w:rsid w:val="007B044D"/>
    <w:rsid w:val="007B0590"/>
    <w:rsid w:val="007B06C4"/>
    <w:rsid w:val="007B0722"/>
    <w:rsid w:val="007B0A21"/>
    <w:rsid w:val="007B0A56"/>
    <w:rsid w:val="007B0B5E"/>
    <w:rsid w:val="007B0CED"/>
    <w:rsid w:val="007B0CF1"/>
    <w:rsid w:val="007B0F03"/>
    <w:rsid w:val="007B0F9F"/>
    <w:rsid w:val="007B0FD4"/>
    <w:rsid w:val="007B1204"/>
    <w:rsid w:val="007B123B"/>
    <w:rsid w:val="007B14A2"/>
    <w:rsid w:val="007B17FE"/>
    <w:rsid w:val="007B1853"/>
    <w:rsid w:val="007B1882"/>
    <w:rsid w:val="007B1951"/>
    <w:rsid w:val="007B1A40"/>
    <w:rsid w:val="007B1B1D"/>
    <w:rsid w:val="007B1BF5"/>
    <w:rsid w:val="007B1C85"/>
    <w:rsid w:val="007B1CAB"/>
    <w:rsid w:val="007B22C6"/>
    <w:rsid w:val="007B240B"/>
    <w:rsid w:val="007B248A"/>
    <w:rsid w:val="007B290C"/>
    <w:rsid w:val="007B2CEB"/>
    <w:rsid w:val="007B2FFE"/>
    <w:rsid w:val="007B34F3"/>
    <w:rsid w:val="007B35DA"/>
    <w:rsid w:val="007B35FC"/>
    <w:rsid w:val="007B3785"/>
    <w:rsid w:val="007B37EC"/>
    <w:rsid w:val="007B385D"/>
    <w:rsid w:val="007B38B5"/>
    <w:rsid w:val="007B39DE"/>
    <w:rsid w:val="007B3B3B"/>
    <w:rsid w:val="007B3C98"/>
    <w:rsid w:val="007B3CE4"/>
    <w:rsid w:val="007B3F12"/>
    <w:rsid w:val="007B3FDC"/>
    <w:rsid w:val="007B3FE0"/>
    <w:rsid w:val="007B41B2"/>
    <w:rsid w:val="007B429F"/>
    <w:rsid w:val="007B4339"/>
    <w:rsid w:val="007B47F4"/>
    <w:rsid w:val="007B4824"/>
    <w:rsid w:val="007B488C"/>
    <w:rsid w:val="007B494E"/>
    <w:rsid w:val="007B495C"/>
    <w:rsid w:val="007B4B07"/>
    <w:rsid w:val="007B4B4E"/>
    <w:rsid w:val="007B4C32"/>
    <w:rsid w:val="007B4FD9"/>
    <w:rsid w:val="007B5019"/>
    <w:rsid w:val="007B50A8"/>
    <w:rsid w:val="007B5533"/>
    <w:rsid w:val="007B55D3"/>
    <w:rsid w:val="007B57E3"/>
    <w:rsid w:val="007B5800"/>
    <w:rsid w:val="007B58C5"/>
    <w:rsid w:val="007B590A"/>
    <w:rsid w:val="007B596C"/>
    <w:rsid w:val="007B59A3"/>
    <w:rsid w:val="007B5B2D"/>
    <w:rsid w:val="007B5B8D"/>
    <w:rsid w:val="007B5E25"/>
    <w:rsid w:val="007B5EA4"/>
    <w:rsid w:val="007B6134"/>
    <w:rsid w:val="007B622D"/>
    <w:rsid w:val="007B624A"/>
    <w:rsid w:val="007B62F0"/>
    <w:rsid w:val="007B64F0"/>
    <w:rsid w:val="007B6694"/>
    <w:rsid w:val="007B66BB"/>
    <w:rsid w:val="007B66C4"/>
    <w:rsid w:val="007B66E1"/>
    <w:rsid w:val="007B67A5"/>
    <w:rsid w:val="007B6852"/>
    <w:rsid w:val="007B6966"/>
    <w:rsid w:val="007B6A69"/>
    <w:rsid w:val="007B6BC2"/>
    <w:rsid w:val="007B6DB3"/>
    <w:rsid w:val="007B70C7"/>
    <w:rsid w:val="007B7221"/>
    <w:rsid w:val="007B72D9"/>
    <w:rsid w:val="007B73D9"/>
    <w:rsid w:val="007B7442"/>
    <w:rsid w:val="007B771B"/>
    <w:rsid w:val="007B7817"/>
    <w:rsid w:val="007B78C3"/>
    <w:rsid w:val="007B7994"/>
    <w:rsid w:val="007B7CE2"/>
    <w:rsid w:val="007C0022"/>
    <w:rsid w:val="007C007C"/>
    <w:rsid w:val="007C01F3"/>
    <w:rsid w:val="007C02F4"/>
    <w:rsid w:val="007C031E"/>
    <w:rsid w:val="007C039B"/>
    <w:rsid w:val="007C03E0"/>
    <w:rsid w:val="007C0429"/>
    <w:rsid w:val="007C0500"/>
    <w:rsid w:val="007C060E"/>
    <w:rsid w:val="007C0617"/>
    <w:rsid w:val="007C0903"/>
    <w:rsid w:val="007C0DF9"/>
    <w:rsid w:val="007C1027"/>
    <w:rsid w:val="007C11C2"/>
    <w:rsid w:val="007C120F"/>
    <w:rsid w:val="007C163E"/>
    <w:rsid w:val="007C1784"/>
    <w:rsid w:val="007C18D2"/>
    <w:rsid w:val="007C193E"/>
    <w:rsid w:val="007C1963"/>
    <w:rsid w:val="007C1AE4"/>
    <w:rsid w:val="007C1B37"/>
    <w:rsid w:val="007C1BEE"/>
    <w:rsid w:val="007C1D53"/>
    <w:rsid w:val="007C1F7E"/>
    <w:rsid w:val="007C2022"/>
    <w:rsid w:val="007C20E9"/>
    <w:rsid w:val="007C2123"/>
    <w:rsid w:val="007C228F"/>
    <w:rsid w:val="007C23A5"/>
    <w:rsid w:val="007C251B"/>
    <w:rsid w:val="007C267A"/>
    <w:rsid w:val="007C2765"/>
    <w:rsid w:val="007C29F4"/>
    <w:rsid w:val="007C2A78"/>
    <w:rsid w:val="007C2D12"/>
    <w:rsid w:val="007C2D3F"/>
    <w:rsid w:val="007C2DDE"/>
    <w:rsid w:val="007C2DF6"/>
    <w:rsid w:val="007C2E13"/>
    <w:rsid w:val="007C2EE1"/>
    <w:rsid w:val="007C2F39"/>
    <w:rsid w:val="007C2F57"/>
    <w:rsid w:val="007C2F61"/>
    <w:rsid w:val="007C31DA"/>
    <w:rsid w:val="007C358A"/>
    <w:rsid w:val="007C35AC"/>
    <w:rsid w:val="007C36F2"/>
    <w:rsid w:val="007C38A1"/>
    <w:rsid w:val="007C3940"/>
    <w:rsid w:val="007C3A14"/>
    <w:rsid w:val="007C3D12"/>
    <w:rsid w:val="007C3EF9"/>
    <w:rsid w:val="007C40E5"/>
    <w:rsid w:val="007C41C2"/>
    <w:rsid w:val="007C4259"/>
    <w:rsid w:val="007C42CC"/>
    <w:rsid w:val="007C4458"/>
    <w:rsid w:val="007C4565"/>
    <w:rsid w:val="007C45C0"/>
    <w:rsid w:val="007C45C9"/>
    <w:rsid w:val="007C463E"/>
    <w:rsid w:val="007C4730"/>
    <w:rsid w:val="007C48D7"/>
    <w:rsid w:val="007C4931"/>
    <w:rsid w:val="007C4AAD"/>
    <w:rsid w:val="007C4D1D"/>
    <w:rsid w:val="007C4E7A"/>
    <w:rsid w:val="007C4E95"/>
    <w:rsid w:val="007C4F81"/>
    <w:rsid w:val="007C51D4"/>
    <w:rsid w:val="007C534C"/>
    <w:rsid w:val="007C5419"/>
    <w:rsid w:val="007C54A7"/>
    <w:rsid w:val="007C554C"/>
    <w:rsid w:val="007C55D8"/>
    <w:rsid w:val="007C590E"/>
    <w:rsid w:val="007C5986"/>
    <w:rsid w:val="007C59BC"/>
    <w:rsid w:val="007C5A3A"/>
    <w:rsid w:val="007C5A43"/>
    <w:rsid w:val="007C5A72"/>
    <w:rsid w:val="007C5BAB"/>
    <w:rsid w:val="007C5C02"/>
    <w:rsid w:val="007C5D16"/>
    <w:rsid w:val="007C6025"/>
    <w:rsid w:val="007C609A"/>
    <w:rsid w:val="007C613C"/>
    <w:rsid w:val="007C61DB"/>
    <w:rsid w:val="007C626E"/>
    <w:rsid w:val="007C62B5"/>
    <w:rsid w:val="007C65D7"/>
    <w:rsid w:val="007C65E4"/>
    <w:rsid w:val="007C65FA"/>
    <w:rsid w:val="007C6682"/>
    <w:rsid w:val="007C66E1"/>
    <w:rsid w:val="007C6A01"/>
    <w:rsid w:val="007C6BC1"/>
    <w:rsid w:val="007C6D6B"/>
    <w:rsid w:val="007C6E34"/>
    <w:rsid w:val="007C6E49"/>
    <w:rsid w:val="007C6E74"/>
    <w:rsid w:val="007C6EC5"/>
    <w:rsid w:val="007C7259"/>
    <w:rsid w:val="007C74A4"/>
    <w:rsid w:val="007C7517"/>
    <w:rsid w:val="007C75CB"/>
    <w:rsid w:val="007C7729"/>
    <w:rsid w:val="007C7905"/>
    <w:rsid w:val="007C7BC1"/>
    <w:rsid w:val="007C7D88"/>
    <w:rsid w:val="007C7E70"/>
    <w:rsid w:val="007C7FC3"/>
    <w:rsid w:val="007D001D"/>
    <w:rsid w:val="007D005F"/>
    <w:rsid w:val="007D0129"/>
    <w:rsid w:val="007D01EB"/>
    <w:rsid w:val="007D043F"/>
    <w:rsid w:val="007D0507"/>
    <w:rsid w:val="007D06A2"/>
    <w:rsid w:val="007D0753"/>
    <w:rsid w:val="007D0A2F"/>
    <w:rsid w:val="007D0AE9"/>
    <w:rsid w:val="007D0BDB"/>
    <w:rsid w:val="007D0C6B"/>
    <w:rsid w:val="007D0CD2"/>
    <w:rsid w:val="007D0E3F"/>
    <w:rsid w:val="007D0F14"/>
    <w:rsid w:val="007D1007"/>
    <w:rsid w:val="007D1017"/>
    <w:rsid w:val="007D10EE"/>
    <w:rsid w:val="007D11CA"/>
    <w:rsid w:val="007D1266"/>
    <w:rsid w:val="007D12E2"/>
    <w:rsid w:val="007D12FC"/>
    <w:rsid w:val="007D1318"/>
    <w:rsid w:val="007D1473"/>
    <w:rsid w:val="007D15A4"/>
    <w:rsid w:val="007D15EB"/>
    <w:rsid w:val="007D17D6"/>
    <w:rsid w:val="007D18C0"/>
    <w:rsid w:val="007D190D"/>
    <w:rsid w:val="007D1AD1"/>
    <w:rsid w:val="007D1F43"/>
    <w:rsid w:val="007D1FF8"/>
    <w:rsid w:val="007D2020"/>
    <w:rsid w:val="007D2084"/>
    <w:rsid w:val="007D212C"/>
    <w:rsid w:val="007D22E5"/>
    <w:rsid w:val="007D2302"/>
    <w:rsid w:val="007D2456"/>
    <w:rsid w:val="007D2463"/>
    <w:rsid w:val="007D2519"/>
    <w:rsid w:val="007D254D"/>
    <w:rsid w:val="007D25D6"/>
    <w:rsid w:val="007D25DB"/>
    <w:rsid w:val="007D261F"/>
    <w:rsid w:val="007D2657"/>
    <w:rsid w:val="007D27E2"/>
    <w:rsid w:val="007D2928"/>
    <w:rsid w:val="007D2969"/>
    <w:rsid w:val="007D2A04"/>
    <w:rsid w:val="007D2A81"/>
    <w:rsid w:val="007D2B44"/>
    <w:rsid w:val="007D2C9D"/>
    <w:rsid w:val="007D2E4B"/>
    <w:rsid w:val="007D2EAC"/>
    <w:rsid w:val="007D2EE0"/>
    <w:rsid w:val="007D306C"/>
    <w:rsid w:val="007D3144"/>
    <w:rsid w:val="007D3248"/>
    <w:rsid w:val="007D341C"/>
    <w:rsid w:val="007D3446"/>
    <w:rsid w:val="007D3460"/>
    <w:rsid w:val="007D348E"/>
    <w:rsid w:val="007D35B1"/>
    <w:rsid w:val="007D3987"/>
    <w:rsid w:val="007D3A6A"/>
    <w:rsid w:val="007D3B3A"/>
    <w:rsid w:val="007D3BDF"/>
    <w:rsid w:val="007D3C95"/>
    <w:rsid w:val="007D3CAE"/>
    <w:rsid w:val="007D3CDF"/>
    <w:rsid w:val="007D3F10"/>
    <w:rsid w:val="007D4090"/>
    <w:rsid w:val="007D4334"/>
    <w:rsid w:val="007D4577"/>
    <w:rsid w:val="007D466D"/>
    <w:rsid w:val="007D477D"/>
    <w:rsid w:val="007D47C1"/>
    <w:rsid w:val="007D47DF"/>
    <w:rsid w:val="007D47EF"/>
    <w:rsid w:val="007D48D3"/>
    <w:rsid w:val="007D48E0"/>
    <w:rsid w:val="007D4984"/>
    <w:rsid w:val="007D4C34"/>
    <w:rsid w:val="007D4ECB"/>
    <w:rsid w:val="007D4F4B"/>
    <w:rsid w:val="007D4FD2"/>
    <w:rsid w:val="007D50FD"/>
    <w:rsid w:val="007D5500"/>
    <w:rsid w:val="007D5687"/>
    <w:rsid w:val="007D5717"/>
    <w:rsid w:val="007D579A"/>
    <w:rsid w:val="007D579C"/>
    <w:rsid w:val="007D57C8"/>
    <w:rsid w:val="007D58C7"/>
    <w:rsid w:val="007D5B04"/>
    <w:rsid w:val="007D5B07"/>
    <w:rsid w:val="007D5B78"/>
    <w:rsid w:val="007D5CDE"/>
    <w:rsid w:val="007D5FDB"/>
    <w:rsid w:val="007D60F2"/>
    <w:rsid w:val="007D6149"/>
    <w:rsid w:val="007D6277"/>
    <w:rsid w:val="007D62FB"/>
    <w:rsid w:val="007D630F"/>
    <w:rsid w:val="007D63B8"/>
    <w:rsid w:val="007D6941"/>
    <w:rsid w:val="007D69BB"/>
    <w:rsid w:val="007D6A25"/>
    <w:rsid w:val="007D6C22"/>
    <w:rsid w:val="007D6D11"/>
    <w:rsid w:val="007D6F7F"/>
    <w:rsid w:val="007D700B"/>
    <w:rsid w:val="007D7065"/>
    <w:rsid w:val="007D717D"/>
    <w:rsid w:val="007D7235"/>
    <w:rsid w:val="007D7396"/>
    <w:rsid w:val="007D74EA"/>
    <w:rsid w:val="007D7503"/>
    <w:rsid w:val="007D776E"/>
    <w:rsid w:val="007D7A6A"/>
    <w:rsid w:val="007D7B4B"/>
    <w:rsid w:val="007D7CC3"/>
    <w:rsid w:val="007D7D94"/>
    <w:rsid w:val="007D7ED2"/>
    <w:rsid w:val="007D7F09"/>
    <w:rsid w:val="007D7F11"/>
    <w:rsid w:val="007D7F70"/>
    <w:rsid w:val="007D7FA4"/>
    <w:rsid w:val="007E00E4"/>
    <w:rsid w:val="007E0127"/>
    <w:rsid w:val="007E01A3"/>
    <w:rsid w:val="007E01EB"/>
    <w:rsid w:val="007E023D"/>
    <w:rsid w:val="007E0439"/>
    <w:rsid w:val="007E0505"/>
    <w:rsid w:val="007E0557"/>
    <w:rsid w:val="007E0596"/>
    <w:rsid w:val="007E0796"/>
    <w:rsid w:val="007E07FA"/>
    <w:rsid w:val="007E088C"/>
    <w:rsid w:val="007E0AC0"/>
    <w:rsid w:val="007E0BEA"/>
    <w:rsid w:val="007E0CB9"/>
    <w:rsid w:val="007E0CC9"/>
    <w:rsid w:val="007E0D5B"/>
    <w:rsid w:val="007E0D71"/>
    <w:rsid w:val="007E0EB4"/>
    <w:rsid w:val="007E0F04"/>
    <w:rsid w:val="007E1539"/>
    <w:rsid w:val="007E16EC"/>
    <w:rsid w:val="007E18BF"/>
    <w:rsid w:val="007E1AEE"/>
    <w:rsid w:val="007E1BDE"/>
    <w:rsid w:val="007E1CDF"/>
    <w:rsid w:val="007E1EAC"/>
    <w:rsid w:val="007E1FF3"/>
    <w:rsid w:val="007E20D8"/>
    <w:rsid w:val="007E226C"/>
    <w:rsid w:val="007E2349"/>
    <w:rsid w:val="007E2413"/>
    <w:rsid w:val="007E2492"/>
    <w:rsid w:val="007E25A9"/>
    <w:rsid w:val="007E25B8"/>
    <w:rsid w:val="007E2648"/>
    <w:rsid w:val="007E27B3"/>
    <w:rsid w:val="007E2815"/>
    <w:rsid w:val="007E28E6"/>
    <w:rsid w:val="007E2937"/>
    <w:rsid w:val="007E29B7"/>
    <w:rsid w:val="007E2DBC"/>
    <w:rsid w:val="007E2F6D"/>
    <w:rsid w:val="007E2F9D"/>
    <w:rsid w:val="007E3103"/>
    <w:rsid w:val="007E3216"/>
    <w:rsid w:val="007E3575"/>
    <w:rsid w:val="007E371F"/>
    <w:rsid w:val="007E379C"/>
    <w:rsid w:val="007E3A35"/>
    <w:rsid w:val="007E3ACD"/>
    <w:rsid w:val="007E3B4C"/>
    <w:rsid w:val="007E3BF6"/>
    <w:rsid w:val="007E3C1A"/>
    <w:rsid w:val="007E3C65"/>
    <w:rsid w:val="007E3D72"/>
    <w:rsid w:val="007E3F49"/>
    <w:rsid w:val="007E3F4B"/>
    <w:rsid w:val="007E3FF7"/>
    <w:rsid w:val="007E42B1"/>
    <w:rsid w:val="007E439B"/>
    <w:rsid w:val="007E4654"/>
    <w:rsid w:val="007E469F"/>
    <w:rsid w:val="007E4A08"/>
    <w:rsid w:val="007E4DE8"/>
    <w:rsid w:val="007E4EA0"/>
    <w:rsid w:val="007E4F69"/>
    <w:rsid w:val="007E4FBE"/>
    <w:rsid w:val="007E527A"/>
    <w:rsid w:val="007E52FB"/>
    <w:rsid w:val="007E53CD"/>
    <w:rsid w:val="007E5517"/>
    <w:rsid w:val="007E55FA"/>
    <w:rsid w:val="007E5636"/>
    <w:rsid w:val="007E5708"/>
    <w:rsid w:val="007E5781"/>
    <w:rsid w:val="007E58E0"/>
    <w:rsid w:val="007E5996"/>
    <w:rsid w:val="007E59F5"/>
    <w:rsid w:val="007E5A12"/>
    <w:rsid w:val="007E5DA9"/>
    <w:rsid w:val="007E5DAD"/>
    <w:rsid w:val="007E5E37"/>
    <w:rsid w:val="007E5ED4"/>
    <w:rsid w:val="007E5F71"/>
    <w:rsid w:val="007E60F9"/>
    <w:rsid w:val="007E61F6"/>
    <w:rsid w:val="007E620E"/>
    <w:rsid w:val="007E6334"/>
    <w:rsid w:val="007E648C"/>
    <w:rsid w:val="007E64DF"/>
    <w:rsid w:val="007E6662"/>
    <w:rsid w:val="007E69BE"/>
    <w:rsid w:val="007E6C41"/>
    <w:rsid w:val="007E6CDB"/>
    <w:rsid w:val="007E6F2E"/>
    <w:rsid w:val="007E7229"/>
    <w:rsid w:val="007E741B"/>
    <w:rsid w:val="007E7488"/>
    <w:rsid w:val="007E755E"/>
    <w:rsid w:val="007E7599"/>
    <w:rsid w:val="007E7613"/>
    <w:rsid w:val="007E7647"/>
    <w:rsid w:val="007E78FB"/>
    <w:rsid w:val="007E79A8"/>
    <w:rsid w:val="007E7B4D"/>
    <w:rsid w:val="007E7CD6"/>
    <w:rsid w:val="007E7DA6"/>
    <w:rsid w:val="007E7EAE"/>
    <w:rsid w:val="007E7EB0"/>
    <w:rsid w:val="007E7FC2"/>
    <w:rsid w:val="007E7FFC"/>
    <w:rsid w:val="007F0197"/>
    <w:rsid w:val="007F03A0"/>
    <w:rsid w:val="007F03C0"/>
    <w:rsid w:val="007F058C"/>
    <w:rsid w:val="007F05EE"/>
    <w:rsid w:val="007F0714"/>
    <w:rsid w:val="007F07B2"/>
    <w:rsid w:val="007F089C"/>
    <w:rsid w:val="007F090E"/>
    <w:rsid w:val="007F09B0"/>
    <w:rsid w:val="007F0AAF"/>
    <w:rsid w:val="007F0C0B"/>
    <w:rsid w:val="007F0C0D"/>
    <w:rsid w:val="007F0D4D"/>
    <w:rsid w:val="007F0E12"/>
    <w:rsid w:val="007F0F78"/>
    <w:rsid w:val="007F1022"/>
    <w:rsid w:val="007F132E"/>
    <w:rsid w:val="007F1381"/>
    <w:rsid w:val="007F1505"/>
    <w:rsid w:val="007F15CD"/>
    <w:rsid w:val="007F1833"/>
    <w:rsid w:val="007F18BC"/>
    <w:rsid w:val="007F1993"/>
    <w:rsid w:val="007F1B3E"/>
    <w:rsid w:val="007F1CD5"/>
    <w:rsid w:val="007F1CF9"/>
    <w:rsid w:val="007F1D69"/>
    <w:rsid w:val="007F2036"/>
    <w:rsid w:val="007F218C"/>
    <w:rsid w:val="007F2238"/>
    <w:rsid w:val="007F24FB"/>
    <w:rsid w:val="007F253B"/>
    <w:rsid w:val="007F2705"/>
    <w:rsid w:val="007F27B6"/>
    <w:rsid w:val="007F2871"/>
    <w:rsid w:val="007F2A8E"/>
    <w:rsid w:val="007F2B95"/>
    <w:rsid w:val="007F2D78"/>
    <w:rsid w:val="007F301E"/>
    <w:rsid w:val="007F31F1"/>
    <w:rsid w:val="007F3245"/>
    <w:rsid w:val="007F35AC"/>
    <w:rsid w:val="007F35D1"/>
    <w:rsid w:val="007F362B"/>
    <w:rsid w:val="007F36AF"/>
    <w:rsid w:val="007F3768"/>
    <w:rsid w:val="007F38AE"/>
    <w:rsid w:val="007F3A0C"/>
    <w:rsid w:val="007F3A42"/>
    <w:rsid w:val="007F3B65"/>
    <w:rsid w:val="007F3C75"/>
    <w:rsid w:val="007F3DC5"/>
    <w:rsid w:val="007F4069"/>
    <w:rsid w:val="007F40A4"/>
    <w:rsid w:val="007F4160"/>
    <w:rsid w:val="007F4445"/>
    <w:rsid w:val="007F46E8"/>
    <w:rsid w:val="007F4711"/>
    <w:rsid w:val="007F477A"/>
    <w:rsid w:val="007F47E7"/>
    <w:rsid w:val="007F4886"/>
    <w:rsid w:val="007F49BA"/>
    <w:rsid w:val="007F4E9D"/>
    <w:rsid w:val="007F4F27"/>
    <w:rsid w:val="007F5036"/>
    <w:rsid w:val="007F50C7"/>
    <w:rsid w:val="007F5117"/>
    <w:rsid w:val="007F5264"/>
    <w:rsid w:val="007F538A"/>
    <w:rsid w:val="007F53F6"/>
    <w:rsid w:val="007F55B6"/>
    <w:rsid w:val="007F56B0"/>
    <w:rsid w:val="007F56E7"/>
    <w:rsid w:val="007F5A54"/>
    <w:rsid w:val="007F5A58"/>
    <w:rsid w:val="007F5B7D"/>
    <w:rsid w:val="007F5BC3"/>
    <w:rsid w:val="007F5DCE"/>
    <w:rsid w:val="007F5EB4"/>
    <w:rsid w:val="007F5ED5"/>
    <w:rsid w:val="007F61B4"/>
    <w:rsid w:val="007F6308"/>
    <w:rsid w:val="007F6488"/>
    <w:rsid w:val="007F66F8"/>
    <w:rsid w:val="007F671E"/>
    <w:rsid w:val="007F6784"/>
    <w:rsid w:val="007F693B"/>
    <w:rsid w:val="007F6C9E"/>
    <w:rsid w:val="007F6D10"/>
    <w:rsid w:val="007F6E68"/>
    <w:rsid w:val="007F73AF"/>
    <w:rsid w:val="007F7457"/>
    <w:rsid w:val="007F75D2"/>
    <w:rsid w:val="007F7646"/>
    <w:rsid w:val="007F779F"/>
    <w:rsid w:val="007F78AC"/>
    <w:rsid w:val="007F7B12"/>
    <w:rsid w:val="007F7B93"/>
    <w:rsid w:val="007F7E85"/>
    <w:rsid w:val="007F7F92"/>
    <w:rsid w:val="00800077"/>
    <w:rsid w:val="008000CF"/>
    <w:rsid w:val="008000E1"/>
    <w:rsid w:val="0080011C"/>
    <w:rsid w:val="00800132"/>
    <w:rsid w:val="00800263"/>
    <w:rsid w:val="0080057A"/>
    <w:rsid w:val="00800644"/>
    <w:rsid w:val="00800887"/>
    <w:rsid w:val="008009B7"/>
    <w:rsid w:val="00800DD6"/>
    <w:rsid w:val="00800EAE"/>
    <w:rsid w:val="00800FEF"/>
    <w:rsid w:val="00801426"/>
    <w:rsid w:val="008014A9"/>
    <w:rsid w:val="0080155C"/>
    <w:rsid w:val="0080172C"/>
    <w:rsid w:val="00801A50"/>
    <w:rsid w:val="00801AD6"/>
    <w:rsid w:val="00801B5F"/>
    <w:rsid w:val="00801DAE"/>
    <w:rsid w:val="00801E82"/>
    <w:rsid w:val="00801E94"/>
    <w:rsid w:val="00801F7F"/>
    <w:rsid w:val="0080242E"/>
    <w:rsid w:val="008027AB"/>
    <w:rsid w:val="008027DF"/>
    <w:rsid w:val="00802833"/>
    <w:rsid w:val="008028D7"/>
    <w:rsid w:val="00802A63"/>
    <w:rsid w:val="00802ACD"/>
    <w:rsid w:val="00802D91"/>
    <w:rsid w:val="00802EAA"/>
    <w:rsid w:val="008030A0"/>
    <w:rsid w:val="00803245"/>
    <w:rsid w:val="008033BB"/>
    <w:rsid w:val="008033D9"/>
    <w:rsid w:val="00803452"/>
    <w:rsid w:val="0080360C"/>
    <w:rsid w:val="0080387C"/>
    <w:rsid w:val="008039EF"/>
    <w:rsid w:val="00803A46"/>
    <w:rsid w:val="00803A7A"/>
    <w:rsid w:val="00803A9C"/>
    <w:rsid w:val="00803AC7"/>
    <w:rsid w:val="00803E9C"/>
    <w:rsid w:val="00803F0C"/>
    <w:rsid w:val="00803FE4"/>
    <w:rsid w:val="00804129"/>
    <w:rsid w:val="00804166"/>
    <w:rsid w:val="0080420D"/>
    <w:rsid w:val="00804301"/>
    <w:rsid w:val="00804484"/>
    <w:rsid w:val="00804589"/>
    <w:rsid w:val="008047B1"/>
    <w:rsid w:val="008047BC"/>
    <w:rsid w:val="0080481B"/>
    <w:rsid w:val="00804895"/>
    <w:rsid w:val="00804DBF"/>
    <w:rsid w:val="00804EF8"/>
    <w:rsid w:val="0080557F"/>
    <w:rsid w:val="008055E2"/>
    <w:rsid w:val="008056F7"/>
    <w:rsid w:val="008056F9"/>
    <w:rsid w:val="0080595A"/>
    <w:rsid w:val="0080596D"/>
    <w:rsid w:val="00805986"/>
    <w:rsid w:val="00805ACF"/>
    <w:rsid w:val="00805B3A"/>
    <w:rsid w:val="00805B6E"/>
    <w:rsid w:val="00805C1E"/>
    <w:rsid w:val="00805C1F"/>
    <w:rsid w:val="00805CF2"/>
    <w:rsid w:val="00805E1D"/>
    <w:rsid w:val="00805EF5"/>
    <w:rsid w:val="00805EF8"/>
    <w:rsid w:val="008060DE"/>
    <w:rsid w:val="00806107"/>
    <w:rsid w:val="00806173"/>
    <w:rsid w:val="0080618A"/>
    <w:rsid w:val="0080626A"/>
    <w:rsid w:val="008062E3"/>
    <w:rsid w:val="00806307"/>
    <w:rsid w:val="0080652D"/>
    <w:rsid w:val="00806784"/>
    <w:rsid w:val="00806A7C"/>
    <w:rsid w:val="00806B82"/>
    <w:rsid w:val="00806B9F"/>
    <w:rsid w:val="00806CE7"/>
    <w:rsid w:val="00806E8F"/>
    <w:rsid w:val="00806E9D"/>
    <w:rsid w:val="00806EF0"/>
    <w:rsid w:val="008070B1"/>
    <w:rsid w:val="00807114"/>
    <w:rsid w:val="008071A9"/>
    <w:rsid w:val="008072BF"/>
    <w:rsid w:val="00807388"/>
    <w:rsid w:val="00807492"/>
    <w:rsid w:val="008074E3"/>
    <w:rsid w:val="008075DA"/>
    <w:rsid w:val="00807655"/>
    <w:rsid w:val="00807771"/>
    <w:rsid w:val="00807795"/>
    <w:rsid w:val="008077C3"/>
    <w:rsid w:val="0080786F"/>
    <w:rsid w:val="008078BE"/>
    <w:rsid w:val="008079D7"/>
    <w:rsid w:val="00807C61"/>
    <w:rsid w:val="00807D46"/>
    <w:rsid w:val="00807E88"/>
    <w:rsid w:val="00807EFC"/>
    <w:rsid w:val="00810107"/>
    <w:rsid w:val="008101F4"/>
    <w:rsid w:val="0081031E"/>
    <w:rsid w:val="0081051A"/>
    <w:rsid w:val="008106FC"/>
    <w:rsid w:val="00810774"/>
    <w:rsid w:val="0081077D"/>
    <w:rsid w:val="008107A4"/>
    <w:rsid w:val="008107CA"/>
    <w:rsid w:val="00810911"/>
    <w:rsid w:val="0081095D"/>
    <w:rsid w:val="00810BC5"/>
    <w:rsid w:val="00810CD5"/>
    <w:rsid w:val="00810CFA"/>
    <w:rsid w:val="00810D1E"/>
    <w:rsid w:val="00810D8B"/>
    <w:rsid w:val="00810EEA"/>
    <w:rsid w:val="00810F39"/>
    <w:rsid w:val="00810FF9"/>
    <w:rsid w:val="008111FF"/>
    <w:rsid w:val="0081121A"/>
    <w:rsid w:val="00811391"/>
    <w:rsid w:val="008113C5"/>
    <w:rsid w:val="008113EF"/>
    <w:rsid w:val="00811508"/>
    <w:rsid w:val="00811559"/>
    <w:rsid w:val="0081161C"/>
    <w:rsid w:val="008116C2"/>
    <w:rsid w:val="0081179F"/>
    <w:rsid w:val="00811B1B"/>
    <w:rsid w:val="00811CDD"/>
    <w:rsid w:val="00812058"/>
    <w:rsid w:val="00812171"/>
    <w:rsid w:val="008121AC"/>
    <w:rsid w:val="00812200"/>
    <w:rsid w:val="0081224B"/>
    <w:rsid w:val="0081227C"/>
    <w:rsid w:val="00812352"/>
    <w:rsid w:val="008123DB"/>
    <w:rsid w:val="0081247F"/>
    <w:rsid w:val="00812697"/>
    <w:rsid w:val="0081269D"/>
    <w:rsid w:val="0081284E"/>
    <w:rsid w:val="00812AE6"/>
    <w:rsid w:val="00812B16"/>
    <w:rsid w:val="00812EFD"/>
    <w:rsid w:val="00813019"/>
    <w:rsid w:val="008130DA"/>
    <w:rsid w:val="008132B9"/>
    <w:rsid w:val="008132D3"/>
    <w:rsid w:val="008133B1"/>
    <w:rsid w:val="0081348B"/>
    <w:rsid w:val="008135F6"/>
    <w:rsid w:val="00813845"/>
    <w:rsid w:val="00813BAC"/>
    <w:rsid w:val="00813DC9"/>
    <w:rsid w:val="00814181"/>
    <w:rsid w:val="00814210"/>
    <w:rsid w:val="008142B8"/>
    <w:rsid w:val="008142D9"/>
    <w:rsid w:val="008142EC"/>
    <w:rsid w:val="0081464B"/>
    <w:rsid w:val="0081476D"/>
    <w:rsid w:val="0081490D"/>
    <w:rsid w:val="00814AD8"/>
    <w:rsid w:val="00814C9B"/>
    <w:rsid w:val="00814DA3"/>
    <w:rsid w:val="00814EBF"/>
    <w:rsid w:val="00814FF9"/>
    <w:rsid w:val="0081508E"/>
    <w:rsid w:val="00815126"/>
    <w:rsid w:val="00815378"/>
    <w:rsid w:val="008153EA"/>
    <w:rsid w:val="00815438"/>
    <w:rsid w:val="008155FE"/>
    <w:rsid w:val="00815640"/>
    <w:rsid w:val="0081595D"/>
    <w:rsid w:val="00815981"/>
    <w:rsid w:val="008159D3"/>
    <w:rsid w:val="008159D8"/>
    <w:rsid w:val="00815B07"/>
    <w:rsid w:val="00815B96"/>
    <w:rsid w:val="00815EFC"/>
    <w:rsid w:val="008161F7"/>
    <w:rsid w:val="00816513"/>
    <w:rsid w:val="008165BD"/>
    <w:rsid w:val="008166B6"/>
    <w:rsid w:val="008166C7"/>
    <w:rsid w:val="0081671C"/>
    <w:rsid w:val="00816722"/>
    <w:rsid w:val="008167DC"/>
    <w:rsid w:val="008168FD"/>
    <w:rsid w:val="00816972"/>
    <w:rsid w:val="008169F9"/>
    <w:rsid w:val="00816A0E"/>
    <w:rsid w:val="00816A35"/>
    <w:rsid w:val="00816B27"/>
    <w:rsid w:val="00816B63"/>
    <w:rsid w:val="00816CFA"/>
    <w:rsid w:val="00816DF0"/>
    <w:rsid w:val="00817093"/>
    <w:rsid w:val="008170DC"/>
    <w:rsid w:val="00817132"/>
    <w:rsid w:val="00817233"/>
    <w:rsid w:val="0081725B"/>
    <w:rsid w:val="00817282"/>
    <w:rsid w:val="008172BA"/>
    <w:rsid w:val="00817450"/>
    <w:rsid w:val="0081750B"/>
    <w:rsid w:val="00817535"/>
    <w:rsid w:val="0081763D"/>
    <w:rsid w:val="0081768C"/>
    <w:rsid w:val="00817901"/>
    <w:rsid w:val="0081792B"/>
    <w:rsid w:val="00817954"/>
    <w:rsid w:val="00817BEE"/>
    <w:rsid w:val="00817C03"/>
    <w:rsid w:val="00817D12"/>
    <w:rsid w:val="00817F15"/>
    <w:rsid w:val="00817F38"/>
    <w:rsid w:val="00817F5E"/>
    <w:rsid w:val="00820063"/>
    <w:rsid w:val="008200E4"/>
    <w:rsid w:val="00820119"/>
    <w:rsid w:val="008203DE"/>
    <w:rsid w:val="008204A6"/>
    <w:rsid w:val="00820643"/>
    <w:rsid w:val="0082072D"/>
    <w:rsid w:val="00820903"/>
    <w:rsid w:val="00820B6E"/>
    <w:rsid w:val="00820C54"/>
    <w:rsid w:val="00820CAF"/>
    <w:rsid w:val="00820EB9"/>
    <w:rsid w:val="00820F04"/>
    <w:rsid w:val="00820FC2"/>
    <w:rsid w:val="00820FE0"/>
    <w:rsid w:val="008210AB"/>
    <w:rsid w:val="008210C2"/>
    <w:rsid w:val="00821118"/>
    <w:rsid w:val="0082117F"/>
    <w:rsid w:val="0082137E"/>
    <w:rsid w:val="00821483"/>
    <w:rsid w:val="0082151F"/>
    <w:rsid w:val="00821635"/>
    <w:rsid w:val="0082178C"/>
    <w:rsid w:val="00821946"/>
    <w:rsid w:val="00821962"/>
    <w:rsid w:val="008219F0"/>
    <w:rsid w:val="00821A1C"/>
    <w:rsid w:val="00821D68"/>
    <w:rsid w:val="00821E6A"/>
    <w:rsid w:val="00821F87"/>
    <w:rsid w:val="00821FA1"/>
    <w:rsid w:val="00821FC6"/>
    <w:rsid w:val="008222EB"/>
    <w:rsid w:val="00822305"/>
    <w:rsid w:val="0082246F"/>
    <w:rsid w:val="00822563"/>
    <w:rsid w:val="008225EF"/>
    <w:rsid w:val="00822658"/>
    <w:rsid w:val="00822673"/>
    <w:rsid w:val="00822980"/>
    <w:rsid w:val="008229A2"/>
    <w:rsid w:val="008229CA"/>
    <w:rsid w:val="008229F6"/>
    <w:rsid w:val="00822AB0"/>
    <w:rsid w:val="00822B6E"/>
    <w:rsid w:val="00822C79"/>
    <w:rsid w:val="00822F76"/>
    <w:rsid w:val="00822FBB"/>
    <w:rsid w:val="008231FF"/>
    <w:rsid w:val="00823356"/>
    <w:rsid w:val="008233A0"/>
    <w:rsid w:val="00823499"/>
    <w:rsid w:val="00823538"/>
    <w:rsid w:val="00823563"/>
    <w:rsid w:val="00823601"/>
    <w:rsid w:val="0082362E"/>
    <w:rsid w:val="008236AE"/>
    <w:rsid w:val="00823715"/>
    <w:rsid w:val="0082378F"/>
    <w:rsid w:val="00823949"/>
    <w:rsid w:val="00823A51"/>
    <w:rsid w:val="00823B70"/>
    <w:rsid w:val="00823CD7"/>
    <w:rsid w:val="00823EBF"/>
    <w:rsid w:val="00823FF8"/>
    <w:rsid w:val="00824372"/>
    <w:rsid w:val="00824401"/>
    <w:rsid w:val="00824787"/>
    <w:rsid w:val="00824790"/>
    <w:rsid w:val="008247B5"/>
    <w:rsid w:val="008249FD"/>
    <w:rsid w:val="00824A47"/>
    <w:rsid w:val="00824B60"/>
    <w:rsid w:val="00824BC1"/>
    <w:rsid w:val="00824C3F"/>
    <w:rsid w:val="00824C4C"/>
    <w:rsid w:val="00824E3C"/>
    <w:rsid w:val="00824E3F"/>
    <w:rsid w:val="00824F59"/>
    <w:rsid w:val="008250C3"/>
    <w:rsid w:val="008255F3"/>
    <w:rsid w:val="00825AEC"/>
    <w:rsid w:val="00825C3E"/>
    <w:rsid w:val="008261B5"/>
    <w:rsid w:val="008262B6"/>
    <w:rsid w:val="008264AC"/>
    <w:rsid w:val="00826580"/>
    <w:rsid w:val="0082664C"/>
    <w:rsid w:val="00826901"/>
    <w:rsid w:val="00826C87"/>
    <w:rsid w:val="00826CEE"/>
    <w:rsid w:val="00826DA1"/>
    <w:rsid w:val="00826DFC"/>
    <w:rsid w:val="00826E23"/>
    <w:rsid w:val="00826E3C"/>
    <w:rsid w:val="008273F9"/>
    <w:rsid w:val="00827426"/>
    <w:rsid w:val="008274E7"/>
    <w:rsid w:val="008275CB"/>
    <w:rsid w:val="00827648"/>
    <w:rsid w:val="008279CB"/>
    <w:rsid w:val="00827A4D"/>
    <w:rsid w:val="00827CA0"/>
    <w:rsid w:val="00827D9E"/>
    <w:rsid w:val="00827FF7"/>
    <w:rsid w:val="0083014C"/>
    <w:rsid w:val="008302FC"/>
    <w:rsid w:val="008303E9"/>
    <w:rsid w:val="00830429"/>
    <w:rsid w:val="0083050B"/>
    <w:rsid w:val="00830644"/>
    <w:rsid w:val="00830890"/>
    <w:rsid w:val="0083096B"/>
    <w:rsid w:val="00830A16"/>
    <w:rsid w:val="00830A33"/>
    <w:rsid w:val="00830BC4"/>
    <w:rsid w:val="00830BF1"/>
    <w:rsid w:val="00830D54"/>
    <w:rsid w:val="00830DCD"/>
    <w:rsid w:val="00830DDE"/>
    <w:rsid w:val="00830E5D"/>
    <w:rsid w:val="00830EBB"/>
    <w:rsid w:val="008311D8"/>
    <w:rsid w:val="008312B7"/>
    <w:rsid w:val="00831749"/>
    <w:rsid w:val="00831796"/>
    <w:rsid w:val="0083181E"/>
    <w:rsid w:val="008318B6"/>
    <w:rsid w:val="008318C7"/>
    <w:rsid w:val="00831978"/>
    <w:rsid w:val="00831AEF"/>
    <w:rsid w:val="00831C32"/>
    <w:rsid w:val="00831C9F"/>
    <w:rsid w:val="00831CD9"/>
    <w:rsid w:val="00831D05"/>
    <w:rsid w:val="00831DD4"/>
    <w:rsid w:val="00831EBD"/>
    <w:rsid w:val="00831EDA"/>
    <w:rsid w:val="00831F2F"/>
    <w:rsid w:val="008320B9"/>
    <w:rsid w:val="008322FC"/>
    <w:rsid w:val="008324BB"/>
    <w:rsid w:val="008324C5"/>
    <w:rsid w:val="00832614"/>
    <w:rsid w:val="008326B7"/>
    <w:rsid w:val="00832828"/>
    <w:rsid w:val="00832851"/>
    <w:rsid w:val="0083286B"/>
    <w:rsid w:val="00832886"/>
    <w:rsid w:val="00832897"/>
    <w:rsid w:val="008329DE"/>
    <w:rsid w:val="00832C6E"/>
    <w:rsid w:val="00832EF0"/>
    <w:rsid w:val="00833174"/>
    <w:rsid w:val="0083355E"/>
    <w:rsid w:val="008335BC"/>
    <w:rsid w:val="0083383D"/>
    <w:rsid w:val="008339BB"/>
    <w:rsid w:val="008339ED"/>
    <w:rsid w:val="00833A12"/>
    <w:rsid w:val="00833C68"/>
    <w:rsid w:val="00833D62"/>
    <w:rsid w:val="00833EA8"/>
    <w:rsid w:val="00833ED3"/>
    <w:rsid w:val="00833F6E"/>
    <w:rsid w:val="00834089"/>
    <w:rsid w:val="0083413D"/>
    <w:rsid w:val="008345F3"/>
    <w:rsid w:val="008347F7"/>
    <w:rsid w:val="00834A65"/>
    <w:rsid w:val="00834A9E"/>
    <w:rsid w:val="00834C84"/>
    <w:rsid w:val="00834D9F"/>
    <w:rsid w:val="00834E20"/>
    <w:rsid w:val="00834E71"/>
    <w:rsid w:val="008350C4"/>
    <w:rsid w:val="00835393"/>
    <w:rsid w:val="00835402"/>
    <w:rsid w:val="00835430"/>
    <w:rsid w:val="008354B5"/>
    <w:rsid w:val="008355AC"/>
    <w:rsid w:val="008359DE"/>
    <w:rsid w:val="00835A09"/>
    <w:rsid w:val="00835A56"/>
    <w:rsid w:val="00835A7B"/>
    <w:rsid w:val="00835C35"/>
    <w:rsid w:val="00835DA9"/>
    <w:rsid w:val="00835EF7"/>
    <w:rsid w:val="00836063"/>
    <w:rsid w:val="008360F1"/>
    <w:rsid w:val="008362B2"/>
    <w:rsid w:val="0083641D"/>
    <w:rsid w:val="008364CC"/>
    <w:rsid w:val="00836573"/>
    <w:rsid w:val="0083658A"/>
    <w:rsid w:val="008366F6"/>
    <w:rsid w:val="0083699C"/>
    <w:rsid w:val="00836A8D"/>
    <w:rsid w:val="00836CA2"/>
    <w:rsid w:val="00836CFF"/>
    <w:rsid w:val="00836D32"/>
    <w:rsid w:val="00837220"/>
    <w:rsid w:val="008372AF"/>
    <w:rsid w:val="0083734A"/>
    <w:rsid w:val="00837657"/>
    <w:rsid w:val="00837911"/>
    <w:rsid w:val="008379EE"/>
    <w:rsid w:val="008379F0"/>
    <w:rsid w:val="00837A12"/>
    <w:rsid w:val="00837D90"/>
    <w:rsid w:val="00840074"/>
    <w:rsid w:val="008402B5"/>
    <w:rsid w:val="00840382"/>
    <w:rsid w:val="00840470"/>
    <w:rsid w:val="008404C7"/>
    <w:rsid w:val="008405A2"/>
    <w:rsid w:val="008405AE"/>
    <w:rsid w:val="0084094A"/>
    <w:rsid w:val="00840A56"/>
    <w:rsid w:val="00840A89"/>
    <w:rsid w:val="00840B17"/>
    <w:rsid w:val="00840CA6"/>
    <w:rsid w:val="00840D0C"/>
    <w:rsid w:val="00840DC1"/>
    <w:rsid w:val="00840DCC"/>
    <w:rsid w:val="0084110A"/>
    <w:rsid w:val="00841116"/>
    <w:rsid w:val="0084132F"/>
    <w:rsid w:val="0084152C"/>
    <w:rsid w:val="00841554"/>
    <w:rsid w:val="008416BB"/>
    <w:rsid w:val="008417BB"/>
    <w:rsid w:val="00841BF7"/>
    <w:rsid w:val="00841DBA"/>
    <w:rsid w:val="00841E1B"/>
    <w:rsid w:val="00841E5D"/>
    <w:rsid w:val="00841E80"/>
    <w:rsid w:val="00842050"/>
    <w:rsid w:val="008420CF"/>
    <w:rsid w:val="008420DB"/>
    <w:rsid w:val="008420F2"/>
    <w:rsid w:val="0084212D"/>
    <w:rsid w:val="0084234C"/>
    <w:rsid w:val="008423C2"/>
    <w:rsid w:val="0084260C"/>
    <w:rsid w:val="00842706"/>
    <w:rsid w:val="008427ED"/>
    <w:rsid w:val="008427FC"/>
    <w:rsid w:val="008428AE"/>
    <w:rsid w:val="00842958"/>
    <w:rsid w:val="00842AB2"/>
    <w:rsid w:val="00842AF4"/>
    <w:rsid w:val="00842C00"/>
    <w:rsid w:val="00842C70"/>
    <w:rsid w:val="00842D5F"/>
    <w:rsid w:val="00842E53"/>
    <w:rsid w:val="00842FAB"/>
    <w:rsid w:val="00843076"/>
    <w:rsid w:val="008433B7"/>
    <w:rsid w:val="00843482"/>
    <w:rsid w:val="008434F2"/>
    <w:rsid w:val="0084389A"/>
    <w:rsid w:val="008438CC"/>
    <w:rsid w:val="00843C1A"/>
    <w:rsid w:val="00843D00"/>
    <w:rsid w:val="00843E01"/>
    <w:rsid w:val="00844162"/>
    <w:rsid w:val="0084419C"/>
    <w:rsid w:val="00844291"/>
    <w:rsid w:val="0084439F"/>
    <w:rsid w:val="0084461C"/>
    <w:rsid w:val="008446DC"/>
    <w:rsid w:val="008446DE"/>
    <w:rsid w:val="00844700"/>
    <w:rsid w:val="008447A3"/>
    <w:rsid w:val="008449BA"/>
    <w:rsid w:val="00844ACD"/>
    <w:rsid w:val="00844BDE"/>
    <w:rsid w:val="00844D18"/>
    <w:rsid w:val="00844D88"/>
    <w:rsid w:val="00844FC2"/>
    <w:rsid w:val="00844FEF"/>
    <w:rsid w:val="008450A6"/>
    <w:rsid w:val="008450CC"/>
    <w:rsid w:val="00845192"/>
    <w:rsid w:val="008451BE"/>
    <w:rsid w:val="00845228"/>
    <w:rsid w:val="00845252"/>
    <w:rsid w:val="0084537D"/>
    <w:rsid w:val="00845856"/>
    <w:rsid w:val="00845874"/>
    <w:rsid w:val="008458C0"/>
    <w:rsid w:val="00845A0A"/>
    <w:rsid w:val="00845A5E"/>
    <w:rsid w:val="00845AEA"/>
    <w:rsid w:val="00845BE5"/>
    <w:rsid w:val="00845C3E"/>
    <w:rsid w:val="00845D1F"/>
    <w:rsid w:val="00845D42"/>
    <w:rsid w:val="008461BB"/>
    <w:rsid w:val="008463F2"/>
    <w:rsid w:val="00846473"/>
    <w:rsid w:val="0084653B"/>
    <w:rsid w:val="008466C2"/>
    <w:rsid w:val="00846719"/>
    <w:rsid w:val="00846787"/>
    <w:rsid w:val="00846B9A"/>
    <w:rsid w:val="00846CEA"/>
    <w:rsid w:val="00846D46"/>
    <w:rsid w:val="00847075"/>
    <w:rsid w:val="00847226"/>
    <w:rsid w:val="00847430"/>
    <w:rsid w:val="0084760C"/>
    <w:rsid w:val="00847939"/>
    <w:rsid w:val="00847D0E"/>
    <w:rsid w:val="00847E8F"/>
    <w:rsid w:val="00850011"/>
    <w:rsid w:val="00850017"/>
    <w:rsid w:val="008502D6"/>
    <w:rsid w:val="008503E3"/>
    <w:rsid w:val="0085057A"/>
    <w:rsid w:val="00850744"/>
    <w:rsid w:val="00850C1F"/>
    <w:rsid w:val="00850C59"/>
    <w:rsid w:val="00850DA5"/>
    <w:rsid w:val="00850FB1"/>
    <w:rsid w:val="00851567"/>
    <w:rsid w:val="008516C1"/>
    <w:rsid w:val="008518D6"/>
    <w:rsid w:val="008518EC"/>
    <w:rsid w:val="00851973"/>
    <w:rsid w:val="00851976"/>
    <w:rsid w:val="00851B0B"/>
    <w:rsid w:val="00851F97"/>
    <w:rsid w:val="00851FB9"/>
    <w:rsid w:val="008520A4"/>
    <w:rsid w:val="008524C6"/>
    <w:rsid w:val="00852666"/>
    <w:rsid w:val="00852671"/>
    <w:rsid w:val="00852709"/>
    <w:rsid w:val="00852AFF"/>
    <w:rsid w:val="00852B0D"/>
    <w:rsid w:val="00852B4E"/>
    <w:rsid w:val="00852B6F"/>
    <w:rsid w:val="00852CEA"/>
    <w:rsid w:val="00852D70"/>
    <w:rsid w:val="00852DB6"/>
    <w:rsid w:val="00853080"/>
    <w:rsid w:val="008533FD"/>
    <w:rsid w:val="0085365F"/>
    <w:rsid w:val="008536F9"/>
    <w:rsid w:val="008537BC"/>
    <w:rsid w:val="00853819"/>
    <w:rsid w:val="0085397D"/>
    <w:rsid w:val="00853E3D"/>
    <w:rsid w:val="00853F5D"/>
    <w:rsid w:val="00853F9D"/>
    <w:rsid w:val="00854006"/>
    <w:rsid w:val="00854226"/>
    <w:rsid w:val="0085422D"/>
    <w:rsid w:val="0085422E"/>
    <w:rsid w:val="0085446F"/>
    <w:rsid w:val="008544C6"/>
    <w:rsid w:val="0085450E"/>
    <w:rsid w:val="008545A2"/>
    <w:rsid w:val="008546EA"/>
    <w:rsid w:val="00854752"/>
    <w:rsid w:val="0085485E"/>
    <w:rsid w:val="00854B36"/>
    <w:rsid w:val="00854C17"/>
    <w:rsid w:val="00854CAC"/>
    <w:rsid w:val="00854D61"/>
    <w:rsid w:val="00854FC2"/>
    <w:rsid w:val="00854FE9"/>
    <w:rsid w:val="0085510D"/>
    <w:rsid w:val="008551E0"/>
    <w:rsid w:val="0085522B"/>
    <w:rsid w:val="00855274"/>
    <w:rsid w:val="00855328"/>
    <w:rsid w:val="00855330"/>
    <w:rsid w:val="008554C1"/>
    <w:rsid w:val="0085559B"/>
    <w:rsid w:val="00855912"/>
    <w:rsid w:val="00855ADD"/>
    <w:rsid w:val="00855B8D"/>
    <w:rsid w:val="00855BB5"/>
    <w:rsid w:val="00855C27"/>
    <w:rsid w:val="00855C58"/>
    <w:rsid w:val="00855CD3"/>
    <w:rsid w:val="00855E06"/>
    <w:rsid w:val="00855E6E"/>
    <w:rsid w:val="00855FC8"/>
    <w:rsid w:val="0085617B"/>
    <w:rsid w:val="00856250"/>
    <w:rsid w:val="00856265"/>
    <w:rsid w:val="008565D4"/>
    <w:rsid w:val="00856790"/>
    <w:rsid w:val="008568D6"/>
    <w:rsid w:val="00856BA7"/>
    <w:rsid w:val="00856C13"/>
    <w:rsid w:val="00856C6B"/>
    <w:rsid w:val="00856E9D"/>
    <w:rsid w:val="00856EF0"/>
    <w:rsid w:val="00857097"/>
    <w:rsid w:val="008572A8"/>
    <w:rsid w:val="00857307"/>
    <w:rsid w:val="00857428"/>
    <w:rsid w:val="0085747B"/>
    <w:rsid w:val="008574AB"/>
    <w:rsid w:val="0085768E"/>
    <w:rsid w:val="008576FB"/>
    <w:rsid w:val="00857719"/>
    <w:rsid w:val="00857766"/>
    <w:rsid w:val="0085778C"/>
    <w:rsid w:val="0085795F"/>
    <w:rsid w:val="00857A53"/>
    <w:rsid w:val="00857A67"/>
    <w:rsid w:val="00857B10"/>
    <w:rsid w:val="00857B6F"/>
    <w:rsid w:val="00857D49"/>
    <w:rsid w:val="00857DAD"/>
    <w:rsid w:val="00860144"/>
    <w:rsid w:val="0086018C"/>
    <w:rsid w:val="008606DB"/>
    <w:rsid w:val="0086076D"/>
    <w:rsid w:val="00860831"/>
    <w:rsid w:val="00860934"/>
    <w:rsid w:val="00860A3F"/>
    <w:rsid w:val="00860AE5"/>
    <w:rsid w:val="00860B29"/>
    <w:rsid w:val="00860B74"/>
    <w:rsid w:val="00860CBE"/>
    <w:rsid w:val="00860EEB"/>
    <w:rsid w:val="00861203"/>
    <w:rsid w:val="00861359"/>
    <w:rsid w:val="0086149A"/>
    <w:rsid w:val="008616BF"/>
    <w:rsid w:val="008618C4"/>
    <w:rsid w:val="00861CF9"/>
    <w:rsid w:val="00861CFE"/>
    <w:rsid w:val="00861D67"/>
    <w:rsid w:val="00861F5D"/>
    <w:rsid w:val="00862016"/>
    <w:rsid w:val="0086223B"/>
    <w:rsid w:val="0086232A"/>
    <w:rsid w:val="00862481"/>
    <w:rsid w:val="00862552"/>
    <w:rsid w:val="008626CD"/>
    <w:rsid w:val="008627E3"/>
    <w:rsid w:val="0086298D"/>
    <w:rsid w:val="008629A2"/>
    <w:rsid w:val="008629AE"/>
    <w:rsid w:val="008629CE"/>
    <w:rsid w:val="00862C28"/>
    <w:rsid w:val="00862C29"/>
    <w:rsid w:val="00862D5F"/>
    <w:rsid w:val="00862E17"/>
    <w:rsid w:val="00862E57"/>
    <w:rsid w:val="00862F68"/>
    <w:rsid w:val="00862F97"/>
    <w:rsid w:val="00862FB4"/>
    <w:rsid w:val="00863050"/>
    <w:rsid w:val="008631D4"/>
    <w:rsid w:val="008632DB"/>
    <w:rsid w:val="008632E0"/>
    <w:rsid w:val="0086340F"/>
    <w:rsid w:val="00863469"/>
    <w:rsid w:val="008634D0"/>
    <w:rsid w:val="00863654"/>
    <w:rsid w:val="008639B1"/>
    <w:rsid w:val="00863ABA"/>
    <w:rsid w:val="00863B2B"/>
    <w:rsid w:val="00863CC3"/>
    <w:rsid w:val="00863DFE"/>
    <w:rsid w:val="008641DF"/>
    <w:rsid w:val="008642F9"/>
    <w:rsid w:val="00864461"/>
    <w:rsid w:val="00864493"/>
    <w:rsid w:val="00864513"/>
    <w:rsid w:val="008645B4"/>
    <w:rsid w:val="008645ED"/>
    <w:rsid w:val="008647EC"/>
    <w:rsid w:val="00864922"/>
    <w:rsid w:val="00864A66"/>
    <w:rsid w:val="00864BA1"/>
    <w:rsid w:val="00864CC0"/>
    <w:rsid w:val="00864ED1"/>
    <w:rsid w:val="00864F44"/>
    <w:rsid w:val="008650C1"/>
    <w:rsid w:val="0086512D"/>
    <w:rsid w:val="00865268"/>
    <w:rsid w:val="008652D3"/>
    <w:rsid w:val="008652DF"/>
    <w:rsid w:val="008653D6"/>
    <w:rsid w:val="008655D8"/>
    <w:rsid w:val="00865635"/>
    <w:rsid w:val="008656C9"/>
    <w:rsid w:val="008656E6"/>
    <w:rsid w:val="0086572C"/>
    <w:rsid w:val="0086589F"/>
    <w:rsid w:val="008658C8"/>
    <w:rsid w:val="00865915"/>
    <w:rsid w:val="00865B1B"/>
    <w:rsid w:val="00865B32"/>
    <w:rsid w:val="00865F18"/>
    <w:rsid w:val="00865F45"/>
    <w:rsid w:val="0086606C"/>
    <w:rsid w:val="00866075"/>
    <w:rsid w:val="0086607A"/>
    <w:rsid w:val="0086624E"/>
    <w:rsid w:val="0086626A"/>
    <w:rsid w:val="0086626E"/>
    <w:rsid w:val="008663EE"/>
    <w:rsid w:val="0086646F"/>
    <w:rsid w:val="008665AD"/>
    <w:rsid w:val="0086666D"/>
    <w:rsid w:val="008666BF"/>
    <w:rsid w:val="008667E5"/>
    <w:rsid w:val="00866CAB"/>
    <w:rsid w:val="00866D1A"/>
    <w:rsid w:val="00866EF3"/>
    <w:rsid w:val="00866F1E"/>
    <w:rsid w:val="00866F34"/>
    <w:rsid w:val="00866F3B"/>
    <w:rsid w:val="00866F68"/>
    <w:rsid w:val="00866FA1"/>
    <w:rsid w:val="00866FB4"/>
    <w:rsid w:val="00867172"/>
    <w:rsid w:val="00867198"/>
    <w:rsid w:val="00867233"/>
    <w:rsid w:val="0086751E"/>
    <w:rsid w:val="008675C1"/>
    <w:rsid w:val="00867642"/>
    <w:rsid w:val="008677AA"/>
    <w:rsid w:val="0086790D"/>
    <w:rsid w:val="0086795F"/>
    <w:rsid w:val="00867A2B"/>
    <w:rsid w:val="0087012F"/>
    <w:rsid w:val="008704DB"/>
    <w:rsid w:val="00870B35"/>
    <w:rsid w:val="00870BF7"/>
    <w:rsid w:val="00870EFE"/>
    <w:rsid w:val="008711CF"/>
    <w:rsid w:val="0087129B"/>
    <w:rsid w:val="0087146E"/>
    <w:rsid w:val="0087162A"/>
    <w:rsid w:val="0087169E"/>
    <w:rsid w:val="00871A13"/>
    <w:rsid w:val="00871CC1"/>
    <w:rsid w:val="00871DAF"/>
    <w:rsid w:val="00871E14"/>
    <w:rsid w:val="00871E65"/>
    <w:rsid w:val="008720E3"/>
    <w:rsid w:val="0087217B"/>
    <w:rsid w:val="00872232"/>
    <w:rsid w:val="0087226C"/>
    <w:rsid w:val="00872277"/>
    <w:rsid w:val="00872496"/>
    <w:rsid w:val="00872744"/>
    <w:rsid w:val="0087274F"/>
    <w:rsid w:val="00872755"/>
    <w:rsid w:val="0087275C"/>
    <w:rsid w:val="008728EF"/>
    <w:rsid w:val="00872ADF"/>
    <w:rsid w:val="00872BB8"/>
    <w:rsid w:val="00872CDB"/>
    <w:rsid w:val="00872CED"/>
    <w:rsid w:val="00872DB0"/>
    <w:rsid w:val="00872DB7"/>
    <w:rsid w:val="008732F4"/>
    <w:rsid w:val="0087355B"/>
    <w:rsid w:val="00873704"/>
    <w:rsid w:val="008737B3"/>
    <w:rsid w:val="00873803"/>
    <w:rsid w:val="0087382F"/>
    <w:rsid w:val="008738E7"/>
    <w:rsid w:val="0087397D"/>
    <w:rsid w:val="00873C13"/>
    <w:rsid w:val="00873CBC"/>
    <w:rsid w:val="00873D06"/>
    <w:rsid w:val="00873D21"/>
    <w:rsid w:val="00873D87"/>
    <w:rsid w:val="00873DD7"/>
    <w:rsid w:val="00873F7D"/>
    <w:rsid w:val="0087432D"/>
    <w:rsid w:val="0087445E"/>
    <w:rsid w:val="008744AD"/>
    <w:rsid w:val="00874516"/>
    <w:rsid w:val="008747C4"/>
    <w:rsid w:val="00874855"/>
    <w:rsid w:val="00874898"/>
    <w:rsid w:val="008748C2"/>
    <w:rsid w:val="008749D8"/>
    <w:rsid w:val="00874A61"/>
    <w:rsid w:val="00874ADF"/>
    <w:rsid w:val="00874B6E"/>
    <w:rsid w:val="00874B86"/>
    <w:rsid w:val="00874BCC"/>
    <w:rsid w:val="00874CD4"/>
    <w:rsid w:val="00874CDC"/>
    <w:rsid w:val="00874DFD"/>
    <w:rsid w:val="008753BA"/>
    <w:rsid w:val="00875443"/>
    <w:rsid w:val="008754CF"/>
    <w:rsid w:val="00875634"/>
    <w:rsid w:val="008756FA"/>
    <w:rsid w:val="0087575F"/>
    <w:rsid w:val="00875903"/>
    <w:rsid w:val="00875962"/>
    <w:rsid w:val="00875A35"/>
    <w:rsid w:val="00875C92"/>
    <w:rsid w:val="00875D25"/>
    <w:rsid w:val="00875DB7"/>
    <w:rsid w:val="00875FAC"/>
    <w:rsid w:val="00876129"/>
    <w:rsid w:val="00876188"/>
    <w:rsid w:val="008761F6"/>
    <w:rsid w:val="00876200"/>
    <w:rsid w:val="008762DA"/>
    <w:rsid w:val="008762FB"/>
    <w:rsid w:val="0087643C"/>
    <w:rsid w:val="0087644B"/>
    <w:rsid w:val="00876472"/>
    <w:rsid w:val="008764EA"/>
    <w:rsid w:val="00876538"/>
    <w:rsid w:val="0087655B"/>
    <w:rsid w:val="00876657"/>
    <w:rsid w:val="00876691"/>
    <w:rsid w:val="008766EB"/>
    <w:rsid w:val="008767C5"/>
    <w:rsid w:val="008769B2"/>
    <w:rsid w:val="008769F3"/>
    <w:rsid w:val="00876AD7"/>
    <w:rsid w:val="00876BB6"/>
    <w:rsid w:val="00876DF7"/>
    <w:rsid w:val="00876EFF"/>
    <w:rsid w:val="008770F4"/>
    <w:rsid w:val="00877171"/>
    <w:rsid w:val="0087722F"/>
    <w:rsid w:val="00877499"/>
    <w:rsid w:val="008776C2"/>
    <w:rsid w:val="008776ED"/>
    <w:rsid w:val="008777E9"/>
    <w:rsid w:val="00877803"/>
    <w:rsid w:val="00877940"/>
    <w:rsid w:val="00877A38"/>
    <w:rsid w:val="00877B73"/>
    <w:rsid w:val="00877D2D"/>
    <w:rsid w:val="00877DA0"/>
    <w:rsid w:val="00877DBD"/>
    <w:rsid w:val="00877DDB"/>
    <w:rsid w:val="00877E1E"/>
    <w:rsid w:val="00877EA3"/>
    <w:rsid w:val="00877EAF"/>
    <w:rsid w:val="00877F71"/>
    <w:rsid w:val="00877FEA"/>
    <w:rsid w:val="00880080"/>
    <w:rsid w:val="008801EC"/>
    <w:rsid w:val="00880249"/>
    <w:rsid w:val="008802B0"/>
    <w:rsid w:val="00880430"/>
    <w:rsid w:val="00880677"/>
    <w:rsid w:val="008808B5"/>
    <w:rsid w:val="008808C5"/>
    <w:rsid w:val="00880999"/>
    <w:rsid w:val="00880A8A"/>
    <w:rsid w:val="00880AE5"/>
    <w:rsid w:val="00880E04"/>
    <w:rsid w:val="00881009"/>
    <w:rsid w:val="008811A0"/>
    <w:rsid w:val="0088143B"/>
    <w:rsid w:val="0088144C"/>
    <w:rsid w:val="00881650"/>
    <w:rsid w:val="00881690"/>
    <w:rsid w:val="0088197A"/>
    <w:rsid w:val="00881B39"/>
    <w:rsid w:val="00881C62"/>
    <w:rsid w:val="00881CE9"/>
    <w:rsid w:val="00881F18"/>
    <w:rsid w:val="00881FAB"/>
    <w:rsid w:val="0088201D"/>
    <w:rsid w:val="008820CF"/>
    <w:rsid w:val="00882315"/>
    <w:rsid w:val="0088231D"/>
    <w:rsid w:val="00882384"/>
    <w:rsid w:val="008826E5"/>
    <w:rsid w:val="008827C2"/>
    <w:rsid w:val="00882885"/>
    <w:rsid w:val="00882894"/>
    <w:rsid w:val="00882AB3"/>
    <w:rsid w:val="00882B27"/>
    <w:rsid w:val="00882B2F"/>
    <w:rsid w:val="00882C5F"/>
    <w:rsid w:val="00883350"/>
    <w:rsid w:val="0088343D"/>
    <w:rsid w:val="00883445"/>
    <w:rsid w:val="00883488"/>
    <w:rsid w:val="00883CF0"/>
    <w:rsid w:val="00883E5C"/>
    <w:rsid w:val="00883EC0"/>
    <w:rsid w:val="00883F33"/>
    <w:rsid w:val="00884111"/>
    <w:rsid w:val="008842C8"/>
    <w:rsid w:val="008842FF"/>
    <w:rsid w:val="00884347"/>
    <w:rsid w:val="00884353"/>
    <w:rsid w:val="008845DD"/>
    <w:rsid w:val="0088482A"/>
    <w:rsid w:val="00884866"/>
    <w:rsid w:val="00884A32"/>
    <w:rsid w:val="00884BBB"/>
    <w:rsid w:val="00884E3A"/>
    <w:rsid w:val="00885052"/>
    <w:rsid w:val="00885059"/>
    <w:rsid w:val="008851B4"/>
    <w:rsid w:val="00885269"/>
    <w:rsid w:val="008853F9"/>
    <w:rsid w:val="008853FD"/>
    <w:rsid w:val="00885445"/>
    <w:rsid w:val="00885475"/>
    <w:rsid w:val="008854FB"/>
    <w:rsid w:val="00885597"/>
    <w:rsid w:val="0088562B"/>
    <w:rsid w:val="00885774"/>
    <w:rsid w:val="00885B80"/>
    <w:rsid w:val="00885BCF"/>
    <w:rsid w:val="00885C1F"/>
    <w:rsid w:val="00885C68"/>
    <w:rsid w:val="00885CAA"/>
    <w:rsid w:val="00885D48"/>
    <w:rsid w:val="00885D83"/>
    <w:rsid w:val="00885F8C"/>
    <w:rsid w:val="00886015"/>
    <w:rsid w:val="00886054"/>
    <w:rsid w:val="0088647F"/>
    <w:rsid w:val="008864A0"/>
    <w:rsid w:val="00886664"/>
    <w:rsid w:val="00886741"/>
    <w:rsid w:val="00886798"/>
    <w:rsid w:val="008867A4"/>
    <w:rsid w:val="00886A9C"/>
    <w:rsid w:val="00886C67"/>
    <w:rsid w:val="00886CA3"/>
    <w:rsid w:val="00887053"/>
    <w:rsid w:val="008872D7"/>
    <w:rsid w:val="00887448"/>
    <w:rsid w:val="0088750B"/>
    <w:rsid w:val="0088750D"/>
    <w:rsid w:val="0088767B"/>
    <w:rsid w:val="008877CB"/>
    <w:rsid w:val="0088787F"/>
    <w:rsid w:val="008878C7"/>
    <w:rsid w:val="00887927"/>
    <w:rsid w:val="008879A1"/>
    <w:rsid w:val="00887B52"/>
    <w:rsid w:val="00887C23"/>
    <w:rsid w:val="00887C39"/>
    <w:rsid w:val="00887D08"/>
    <w:rsid w:val="00887E18"/>
    <w:rsid w:val="00887F0E"/>
    <w:rsid w:val="00887FA2"/>
    <w:rsid w:val="008900D6"/>
    <w:rsid w:val="008902C6"/>
    <w:rsid w:val="00890353"/>
    <w:rsid w:val="008905BA"/>
    <w:rsid w:val="00890734"/>
    <w:rsid w:val="008907F2"/>
    <w:rsid w:val="00890902"/>
    <w:rsid w:val="00890910"/>
    <w:rsid w:val="0089094E"/>
    <w:rsid w:val="00890A1F"/>
    <w:rsid w:val="00890C5E"/>
    <w:rsid w:val="00890CF0"/>
    <w:rsid w:val="00890D3F"/>
    <w:rsid w:val="00890D71"/>
    <w:rsid w:val="00890DFA"/>
    <w:rsid w:val="00890E60"/>
    <w:rsid w:val="00890E63"/>
    <w:rsid w:val="00891082"/>
    <w:rsid w:val="0089115E"/>
    <w:rsid w:val="00891221"/>
    <w:rsid w:val="00891229"/>
    <w:rsid w:val="008913C9"/>
    <w:rsid w:val="00891478"/>
    <w:rsid w:val="00891618"/>
    <w:rsid w:val="008916B1"/>
    <w:rsid w:val="00891AB4"/>
    <w:rsid w:val="00891AD0"/>
    <w:rsid w:val="00891BDE"/>
    <w:rsid w:val="00891DEC"/>
    <w:rsid w:val="00891DFB"/>
    <w:rsid w:val="00891E79"/>
    <w:rsid w:val="00891F3A"/>
    <w:rsid w:val="00892252"/>
    <w:rsid w:val="0089236D"/>
    <w:rsid w:val="008924A3"/>
    <w:rsid w:val="008924C1"/>
    <w:rsid w:val="008924C4"/>
    <w:rsid w:val="0089259F"/>
    <w:rsid w:val="0089289B"/>
    <w:rsid w:val="00892BAF"/>
    <w:rsid w:val="00892CC1"/>
    <w:rsid w:val="00892D9F"/>
    <w:rsid w:val="00892F38"/>
    <w:rsid w:val="00893023"/>
    <w:rsid w:val="0089306D"/>
    <w:rsid w:val="00893176"/>
    <w:rsid w:val="00893387"/>
    <w:rsid w:val="0089339F"/>
    <w:rsid w:val="008933E6"/>
    <w:rsid w:val="0089340E"/>
    <w:rsid w:val="00893429"/>
    <w:rsid w:val="00893579"/>
    <w:rsid w:val="00893686"/>
    <w:rsid w:val="008938C7"/>
    <w:rsid w:val="00893A65"/>
    <w:rsid w:val="00893B5A"/>
    <w:rsid w:val="00893B60"/>
    <w:rsid w:val="00893C63"/>
    <w:rsid w:val="0089410A"/>
    <w:rsid w:val="0089429D"/>
    <w:rsid w:val="00894363"/>
    <w:rsid w:val="00894375"/>
    <w:rsid w:val="0089448D"/>
    <w:rsid w:val="0089461D"/>
    <w:rsid w:val="0089470D"/>
    <w:rsid w:val="00894847"/>
    <w:rsid w:val="008948F1"/>
    <w:rsid w:val="0089496B"/>
    <w:rsid w:val="00894A0B"/>
    <w:rsid w:val="00894BE2"/>
    <w:rsid w:val="00894CEB"/>
    <w:rsid w:val="00894E23"/>
    <w:rsid w:val="00894E4B"/>
    <w:rsid w:val="0089516C"/>
    <w:rsid w:val="008951B7"/>
    <w:rsid w:val="0089526E"/>
    <w:rsid w:val="008952A2"/>
    <w:rsid w:val="008952EA"/>
    <w:rsid w:val="00895488"/>
    <w:rsid w:val="008954E1"/>
    <w:rsid w:val="00895616"/>
    <w:rsid w:val="00895713"/>
    <w:rsid w:val="0089576B"/>
    <w:rsid w:val="00895982"/>
    <w:rsid w:val="00895A1F"/>
    <w:rsid w:val="00895D27"/>
    <w:rsid w:val="00895E84"/>
    <w:rsid w:val="00895F1D"/>
    <w:rsid w:val="008961B2"/>
    <w:rsid w:val="008962CF"/>
    <w:rsid w:val="008965A6"/>
    <w:rsid w:val="008966E1"/>
    <w:rsid w:val="00896921"/>
    <w:rsid w:val="00896984"/>
    <w:rsid w:val="00896A64"/>
    <w:rsid w:val="00896A6E"/>
    <w:rsid w:val="00896BF8"/>
    <w:rsid w:val="00896C37"/>
    <w:rsid w:val="00897134"/>
    <w:rsid w:val="0089746B"/>
    <w:rsid w:val="00897741"/>
    <w:rsid w:val="008977F5"/>
    <w:rsid w:val="00897940"/>
    <w:rsid w:val="00897974"/>
    <w:rsid w:val="008979C2"/>
    <w:rsid w:val="00897F3D"/>
    <w:rsid w:val="00897FA8"/>
    <w:rsid w:val="00897FEE"/>
    <w:rsid w:val="008A0216"/>
    <w:rsid w:val="008A088B"/>
    <w:rsid w:val="008A0BAA"/>
    <w:rsid w:val="008A0BAB"/>
    <w:rsid w:val="008A0CC8"/>
    <w:rsid w:val="008A0DB5"/>
    <w:rsid w:val="008A0EE3"/>
    <w:rsid w:val="008A0F79"/>
    <w:rsid w:val="008A0FF2"/>
    <w:rsid w:val="008A10CF"/>
    <w:rsid w:val="008A112C"/>
    <w:rsid w:val="008A1154"/>
    <w:rsid w:val="008A1262"/>
    <w:rsid w:val="008A12D0"/>
    <w:rsid w:val="008A138E"/>
    <w:rsid w:val="008A139A"/>
    <w:rsid w:val="008A1431"/>
    <w:rsid w:val="008A14BA"/>
    <w:rsid w:val="008A15E3"/>
    <w:rsid w:val="008A15F6"/>
    <w:rsid w:val="008A1696"/>
    <w:rsid w:val="008A17B7"/>
    <w:rsid w:val="008A182F"/>
    <w:rsid w:val="008A1905"/>
    <w:rsid w:val="008A193F"/>
    <w:rsid w:val="008A1A02"/>
    <w:rsid w:val="008A1C8E"/>
    <w:rsid w:val="008A1F39"/>
    <w:rsid w:val="008A1F69"/>
    <w:rsid w:val="008A21DC"/>
    <w:rsid w:val="008A2233"/>
    <w:rsid w:val="008A2288"/>
    <w:rsid w:val="008A23D5"/>
    <w:rsid w:val="008A259D"/>
    <w:rsid w:val="008A26A8"/>
    <w:rsid w:val="008A324A"/>
    <w:rsid w:val="008A326D"/>
    <w:rsid w:val="008A3780"/>
    <w:rsid w:val="008A3883"/>
    <w:rsid w:val="008A3990"/>
    <w:rsid w:val="008A39AB"/>
    <w:rsid w:val="008A39EE"/>
    <w:rsid w:val="008A3A44"/>
    <w:rsid w:val="008A3AE4"/>
    <w:rsid w:val="008A3B32"/>
    <w:rsid w:val="008A3B72"/>
    <w:rsid w:val="008A3BF5"/>
    <w:rsid w:val="008A3F7F"/>
    <w:rsid w:val="008A3F82"/>
    <w:rsid w:val="008A42C2"/>
    <w:rsid w:val="008A47F8"/>
    <w:rsid w:val="008A4807"/>
    <w:rsid w:val="008A48F5"/>
    <w:rsid w:val="008A4929"/>
    <w:rsid w:val="008A4A4D"/>
    <w:rsid w:val="008A4D86"/>
    <w:rsid w:val="008A4E72"/>
    <w:rsid w:val="008A4FE0"/>
    <w:rsid w:val="008A51DE"/>
    <w:rsid w:val="008A5295"/>
    <w:rsid w:val="008A52D1"/>
    <w:rsid w:val="008A541F"/>
    <w:rsid w:val="008A5530"/>
    <w:rsid w:val="008A5623"/>
    <w:rsid w:val="008A5742"/>
    <w:rsid w:val="008A5833"/>
    <w:rsid w:val="008A5A2F"/>
    <w:rsid w:val="008A5A4A"/>
    <w:rsid w:val="008A5D2E"/>
    <w:rsid w:val="008A5FFD"/>
    <w:rsid w:val="008A608A"/>
    <w:rsid w:val="008A6102"/>
    <w:rsid w:val="008A61F3"/>
    <w:rsid w:val="008A63E6"/>
    <w:rsid w:val="008A6686"/>
    <w:rsid w:val="008A6C15"/>
    <w:rsid w:val="008A6C6A"/>
    <w:rsid w:val="008A6E36"/>
    <w:rsid w:val="008A6E43"/>
    <w:rsid w:val="008A6F49"/>
    <w:rsid w:val="008A7116"/>
    <w:rsid w:val="008A7193"/>
    <w:rsid w:val="008A7198"/>
    <w:rsid w:val="008A7581"/>
    <w:rsid w:val="008A78E3"/>
    <w:rsid w:val="008A79BB"/>
    <w:rsid w:val="008A7A94"/>
    <w:rsid w:val="008A7B1A"/>
    <w:rsid w:val="008A7B35"/>
    <w:rsid w:val="008A7C13"/>
    <w:rsid w:val="008A7C72"/>
    <w:rsid w:val="008B0044"/>
    <w:rsid w:val="008B00A4"/>
    <w:rsid w:val="008B03A9"/>
    <w:rsid w:val="008B0499"/>
    <w:rsid w:val="008B057B"/>
    <w:rsid w:val="008B05A5"/>
    <w:rsid w:val="008B0626"/>
    <w:rsid w:val="008B0934"/>
    <w:rsid w:val="008B093B"/>
    <w:rsid w:val="008B094D"/>
    <w:rsid w:val="008B0986"/>
    <w:rsid w:val="008B0CC3"/>
    <w:rsid w:val="008B0DD9"/>
    <w:rsid w:val="008B0E5F"/>
    <w:rsid w:val="008B112B"/>
    <w:rsid w:val="008B1153"/>
    <w:rsid w:val="008B131D"/>
    <w:rsid w:val="008B1359"/>
    <w:rsid w:val="008B14D3"/>
    <w:rsid w:val="008B154F"/>
    <w:rsid w:val="008B15B3"/>
    <w:rsid w:val="008B15F5"/>
    <w:rsid w:val="008B191D"/>
    <w:rsid w:val="008B19D6"/>
    <w:rsid w:val="008B19ED"/>
    <w:rsid w:val="008B1A87"/>
    <w:rsid w:val="008B1AB9"/>
    <w:rsid w:val="008B1B4A"/>
    <w:rsid w:val="008B1B83"/>
    <w:rsid w:val="008B1DBE"/>
    <w:rsid w:val="008B1E48"/>
    <w:rsid w:val="008B20F4"/>
    <w:rsid w:val="008B227F"/>
    <w:rsid w:val="008B262B"/>
    <w:rsid w:val="008B26CC"/>
    <w:rsid w:val="008B2756"/>
    <w:rsid w:val="008B279E"/>
    <w:rsid w:val="008B289B"/>
    <w:rsid w:val="008B28B7"/>
    <w:rsid w:val="008B2975"/>
    <w:rsid w:val="008B2A49"/>
    <w:rsid w:val="008B2A62"/>
    <w:rsid w:val="008B2AD1"/>
    <w:rsid w:val="008B2B82"/>
    <w:rsid w:val="008B2FA6"/>
    <w:rsid w:val="008B305D"/>
    <w:rsid w:val="008B3231"/>
    <w:rsid w:val="008B35DD"/>
    <w:rsid w:val="008B366E"/>
    <w:rsid w:val="008B3941"/>
    <w:rsid w:val="008B3A4D"/>
    <w:rsid w:val="008B3A92"/>
    <w:rsid w:val="008B3DE9"/>
    <w:rsid w:val="008B3EB7"/>
    <w:rsid w:val="008B405F"/>
    <w:rsid w:val="008B421C"/>
    <w:rsid w:val="008B4447"/>
    <w:rsid w:val="008B4454"/>
    <w:rsid w:val="008B45DB"/>
    <w:rsid w:val="008B4762"/>
    <w:rsid w:val="008B4809"/>
    <w:rsid w:val="008B485C"/>
    <w:rsid w:val="008B48B6"/>
    <w:rsid w:val="008B4B8A"/>
    <w:rsid w:val="008B4C23"/>
    <w:rsid w:val="008B4D53"/>
    <w:rsid w:val="008B4DC8"/>
    <w:rsid w:val="008B4E09"/>
    <w:rsid w:val="008B4E73"/>
    <w:rsid w:val="008B4ECF"/>
    <w:rsid w:val="008B51CF"/>
    <w:rsid w:val="008B5222"/>
    <w:rsid w:val="008B5337"/>
    <w:rsid w:val="008B536F"/>
    <w:rsid w:val="008B538B"/>
    <w:rsid w:val="008B53E9"/>
    <w:rsid w:val="008B543F"/>
    <w:rsid w:val="008B551B"/>
    <w:rsid w:val="008B555D"/>
    <w:rsid w:val="008B5580"/>
    <w:rsid w:val="008B55D4"/>
    <w:rsid w:val="008B567C"/>
    <w:rsid w:val="008B5851"/>
    <w:rsid w:val="008B5C0C"/>
    <w:rsid w:val="008B5F25"/>
    <w:rsid w:val="008B60DF"/>
    <w:rsid w:val="008B61DC"/>
    <w:rsid w:val="008B65C1"/>
    <w:rsid w:val="008B669B"/>
    <w:rsid w:val="008B68EB"/>
    <w:rsid w:val="008B693E"/>
    <w:rsid w:val="008B6BEB"/>
    <w:rsid w:val="008B6C7B"/>
    <w:rsid w:val="008B6D26"/>
    <w:rsid w:val="008B6D4D"/>
    <w:rsid w:val="008B7258"/>
    <w:rsid w:val="008B73F2"/>
    <w:rsid w:val="008B74EE"/>
    <w:rsid w:val="008B7556"/>
    <w:rsid w:val="008B7738"/>
    <w:rsid w:val="008B77EF"/>
    <w:rsid w:val="008B7911"/>
    <w:rsid w:val="008B7A32"/>
    <w:rsid w:val="008B7A5C"/>
    <w:rsid w:val="008B7AC0"/>
    <w:rsid w:val="008B7B35"/>
    <w:rsid w:val="008B7BFB"/>
    <w:rsid w:val="008B7C0D"/>
    <w:rsid w:val="008B7C35"/>
    <w:rsid w:val="008B7D96"/>
    <w:rsid w:val="008B7FAA"/>
    <w:rsid w:val="008B7FDB"/>
    <w:rsid w:val="008C001B"/>
    <w:rsid w:val="008C0024"/>
    <w:rsid w:val="008C0156"/>
    <w:rsid w:val="008C01D9"/>
    <w:rsid w:val="008C02AE"/>
    <w:rsid w:val="008C0383"/>
    <w:rsid w:val="008C03B0"/>
    <w:rsid w:val="008C05A3"/>
    <w:rsid w:val="008C06CA"/>
    <w:rsid w:val="008C099F"/>
    <w:rsid w:val="008C0A25"/>
    <w:rsid w:val="008C0B75"/>
    <w:rsid w:val="008C0F59"/>
    <w:rsid w:val="008C0F78"/>
    <w:rsid w:val="008C10BD"/>
    <w:rsid w:val="008C1163"/>
    <w:rsid w:val="008C1216"/>
    <w:rsid w:val="008C12A4"/>
    <w:rsid w:val="008C12CE"/>
    <w:rsid w:val="008C12EC"/>
    <w:rsid w:val="008C1474"/>
    <w:rsid w:val="008C1974"/>
    <w:rsid w:val="008C1A41"/>
    <w:rsid w:val="008C1EA6"/>
    <w:rsid w:val="008C208B"/>
    <w:rsid w:val="008C20DE"/>
    <w:rsid w:val="008C2188"/>
    <w:rsid w:val="008C25E8"/>
    <w:rsid w:val="008C2724"/>
    <w:rsid w:val="008C27AE"/>
    <w:rsid w:val="008C27BF"/>
    <w:rsid w:val="008C27FD"/>
    <w:rsid w:val="008C287E"/>
    <w:rsid w:val="008C2921"/>
    <w:rsid w:val="008C297B"/>
    <w:rsid w:val="008C2B1C"/>
    <w:rsid w:val="008C2C2E"/>
    <w:rsid w:val="008C2DB5"/>
    <w:rsid w:val="008C2DF1"/>
    <w:rsid w:val="008C2EA8"/>
    <w:rsid w:val="008C31C5"/>
    <w:rsid w:val="008C31DD"/>
    <w:rsid w:val="008C3502"/>
    <w:rsid w:val="008C3515"/>
    <w:rsid w:val="008C3532"/>
    <w:rsid w:val="008C360B"/>
    <w:rsid w:val="008C3666"/>
    <w:rsid w:val="008C3746"/>
    <w:rsid w:val="008C3762"/>
    <w:rsid w:val="008C37E9"/>
    <w:rsid w:val="008C39C5"/>
    <w:rsid w:val="008C3AE6"/>
    <w:rsid w:val="008C3B64"/>
    <w:rsid w:val="008C3C27"/>
    <w:rsid w:val="008C3CE4"/>
    <w:rsid w:val="008C4017"/>
    <w:rsid w:val="008C44DF"/>
    <w:rsid w:val="008C4A0A"/>
    <w:rsid w:val="008C4DA9"/>
    <w:rsid w:val="008C4EA0"/>
    <w:rsid w:val="008C4EE5"/>
    <w:rsid w:val="008C4F2E"/>
    <w:rsid w:val="008C5020"/>
    <w:rsid w:val="008C510C"/>
    <w:rsid w:val="008C5382"/>
    <w:rsid w:val="008C540E"/>
    <w:rsid w:val="008C5458"/>
    <w:rsid w:val="008C5476"/>
    <w:rsid w:val="008C54CF"/>
    <w:rsid w:val="008C556F"/>
    <w:rsid w:val="008C5732"/>
    <w:rsid w:val="008C57C0"/>
    <w:rsid w:val="008C5834"/>
    <w:rsid w:val="008C58B1"/>
    <w:rsid w:val="008C58CF"/>
    <w:rsid w:val="008C58F2"/>
    <w:rsid w:val="008C5963"/>
    <w:rsid w:val="008C59E9"/>
    <w:rsid w:val="008C5A57"/>
    <w:rsid w:val="008C5BE3"/>
    <w:rsid w:val="008C5C74"/>
    <w:rsid w:val="008C5C9F"/>
    <w:rsid w:val="008C5D4C"/>
    <w:rsid w:val="008C5F46"/>
    <w:rsid w:val="008C5FC9"/>
    <w:rsid w:val="008C6043"/>
    <w:rsid w:val="008C60D9"/>
    <w:rsid w:val="008C61D7"/>
    <w:rsid w:val="008C62A5"/>
    <w:rsid w:val="008C63E3"/>
    <w:rsid w:val="008C649B"/>
    <w:rsid w:val="008C652A"/>
    <w:rsid w:val="008C6666"/>
    <w:rsid w:val="008C6934"/>
    <w:rsid w:val="008C6BE9"/>
    <w:rsid w:val="008C6C19"/>
    <w:rsid w:val="008C6C21"/>
    <w:rsid w:val="008C6ED9"/>
    <w:rsid w:val="008C6F04"/>
    <w:rsid w:val="008C6F78"/>
    <w:rsid w:val="008C703E"/>
    <w:rsid w:val="008C70FC"/>
    <w:rsid w:val="008C717D"/>
    <w:rsid w:val="008C7263"/>
    <w:rsid w:val="008C729C"/>
    <w:rsid w:val="008C735F"/>
    <w:rsid w:val="008C73A8"/>
    <w:rsid w:val="008C746C"/>
    <w:rsid w:val="008C74B6"/>
    <w:rsid w:val="008C74CC"/>
    <w:rsid w:val="008C751C"/>
    <w:rsid w:val="008C765B"/>
    <w:rsid w:val="008C7663"/>
    <w:rsid w:val="008C76CA"/>
    <w:rsid w:val="008C7988"/>
    <w:rsid w:val="008C7B3C"/>
    <w:rsid w:val="008C7BA4"/>
    <w:rsid w:val="008C7BC9"/>
    <w:rsid w:val="008C7C75"/>
    <w:rsid w:val="008C7C78"/>
    <w:rsid w:val="008C7F77"/>
    <w:rsid w:val="008CB364"/>
    <w:rsid w:val="008D05E2"/>
    <w:rsid w:val="008D0796"/>
    <w:rsid w:val="008D0AD8"/>
    <w:rsid w:val="008D0BEF"/>
    <w:rsid w:val="008D1425"/>
    <w:rsid w:val="008D1534"/>
    <w:rsid w:val="008D1756"/>
    <w:rsid w:val="008D199A"/>
    <w:rsid w:val="008D19BC"/>
    <w:rsid w:val="008D1A51"/>
    <w:rsid w:val="008D1C8D"/>
    <w:rsid w:val="008D2292"/>
    <w:rsid w:val="008D22BC"/>
    <w:rsid w:val="008D2319"/>
    <w:rsid w:val="008D23E6"/>
    <w:rsid w:val="008D2452"/>
    <w:rsid w:val="008D2627"/>
    <w:rsid w:val="008D2731"/>
    <w:rsid w:val="008D2933"/>
    <w:rsid w:val="008D2975"/>
    <w:rsid w:val="008D2B4F"/>
    <w:rsid w:val="008D2B67"/>
    <w:rsid w:val="008D2E53"/>
    <w:rsid w:val="008D2EE3"/>
    <w:rsid w:val="008D3101"/>
    <w:rsid w:val="008D324A"/>
    <w:rsid w:val="008D3334"/>
    <w:rsid w:val="008D35B9"/>
    <w:rsid w:val="008D363F"/>
    <w:rsid w:val="008D3AD3"/>
    <w:rsid w:val="008D3D05"/>
    <w:rsid w:val="008D3D5A"/>
    <w:rsid w:val="008D3DFD"/>
    <w:rsid w:val="008D3F4D"/>
    <w:rsid w:val="008D3FA6"/>
    <w:rsid w:val="008D4109"/>
    <w:rsid w:val="008D413D"/>
    <w:rsid w:val="008D416C"/>
    <w:rsid w:val="008D4180"/>
    <w:rsid w:val="008D41DC"/>
    <w:rsid w:val="008D4422"/>
    <w:rsid w:val="008D4683"/>
    <w:rsid w:val="008D4767"/>
    <w:rsid w:val="008D4788"/>
    <w:rsid w:val="008D4950"/>
    <w:rsid w:val="008D4A1E"/>
    <w:rsid w:val="008D4A3A"/>
    <w:rsid w:val="008D4B0D"/>
    <w:rsid w:val="008D4D0E"/>
    <w:rsid w:val="008D4E00"/>
    <w:rsid w:val="008D5180"/>
    <w:rsid w:val="008D533A"/>
    <w:rsid w:val="008D5380"/>
    <w:rsid w:val="008D53C6"/>
    <w:rsid w:val="008D5559"/>
    <w:rsid w:val="008D5622"/>
    <w:rsid w:val="008D5633"/>
    <w:rsid w:val="008D56F2"/>
    <w:rsid w:val="008D5745"/>
    <w:rsid w:val="008D5865"/>
    <w:rsid w:val="008D58AC"/>
    <w:rsid w:val="008D5BB0"/>
    <w:rsid w:val="008D5F88"/>
    <w:rsid w:val="008D619B"/>
    <w:rsid w:val="008D61B6"/>
    <w:rsid w:val="008D6243"/>
    <w:rsid w:val="008D634F"/>
    <w:rsid w:val="008D6356"/>
    <w:rsid w:val="008D64D3"/>
    <w:rsid w:val="008D651E"/>
    <w:rsid w:val="008D66D2"/>
    <w:rsid w:val="008D675E"/>
    <w:rsid w:val="008D6770"/>
    <w:rsid w:val="008D69F9"/>
    <w:rsid w:val="008D6EC1"/>
    <w:rsid w:val="008D6EC8"/>
    <w:rsid w:val="008D6FB4"/>
    <w:rsid w:val="008D71ED"/>
    <w:rsid w:val="008D72B3"/>
    <w:rsid w:val="008D736C"/>
    <w:rsid w:val="008D7569"/>
    <w:rsid w:val="008D7679"/>
    <w:rsid w:val="008D7696"/>
    <w:rsid w:val="008D78CD"/>
    <w:rsid w:val="008D79BD"/>
    <w:rsid w:val="008D7CB9"/>
    <w:rsid w:val="008D7F24"/>
    <w:rsid w:val="008E00B4"/>
    <w:rsid w:val="008E04BF"/>
    <w:rsid w:val="008E04C2"/>
    <w:rsid w:val="008E0523"/>
    <w:rsid w:val="008E056B"/>
    <w:rsid w:val="008E062D"/>
    <w:rsid w:val="008E0719"/>
    <w:rsid w:val="008E0725"/>
    <w:rsid w:val="008E07EC"/>
    <w:rsid w:val="008E0B8B"/>
    <w:rsid w:val="008E0C39"/>
    <w:rsid w:val="008E0DD0"/>
    <w:rsid w:val="008E0DE1"/>
    <w:rsid w:val="008E0FB6"/>
    <w:rsid w:val="008E10A8"/>
    <w:rsid w:val="008E11B2"/>
    <w:rsid w:val="008E1380"/>
    <w:rsid w:val="008E1414"/>
    <w:rsid w:val="008E149C"/>
    <w:rsid w:val="008E14E6"/>
    <w:rsid w:val="008E1549"/>
    <w:rsid w:val="008E1815"/>
    <w:rsid w:val="008E18F4"/>
    <w:rsid w:val="008E1969"/>
    <w:rsid w:val="008E198F"/>
    <w:rsid w:val="008E19D6"/>
    <w:rsid w:val="008E1B36"/>
    <w:rsid w:val="008E1BB7"/>
    <w:rsid w:val="008E1C08"/>
    <w:rsid w:val="008E1F3B"/>
    <w:rsid w:val="008E20B9"/>
    <w:rsid w:val="008E20F3"/>
    <w:rsid w:val="008E21C3"/>
    <w:rsid w:val="008E2272"/>
    <w:rsid w:val="008E2273"/>
    <w:rsid w:val="008E2309"/>
    <w:rsid w:val="008E2377"/>
    <w:rsid w:val="008E2533"/>
    <w:rsid w:val="008E258E"/>
    <w:rsid w:val="008E2629"/>
    <w:rsid w:val="008E283D"/>
    <w:rsid w:val="008E2921"/>
    <w:rsid w:val="008E29F2"/>
    <w:rsid w:val="008E2A02"/>
    <w:rsid w:val="008E2A08"/>
    <w:rsid w:val="008E2AFD"/>
    <w:rsid w:val="008E2B0C"/>
    <w:rsid w:val="008E2BE6"/>
    <w:rsid w:val="008E2CCE"/>
    <w:rsid w:val="008E2CF1"/>
    <w:rsid w:val="008E2DE1"/>
    <w:rsid w:val="008E2FC3"/>
    <w:rsid w:val="008E32D1"/>
    <w:rsid w:val="008E3334"/>
    <w:rsid w:val="008E3643"/>
    <w:rsid w:val="008E3951"/>
    <w:rsid w:val="008E3C9F"/>
    <w:rsid w:val="008E4134"/>
    <w:rsid w:val="008E4187"/>
    <w:rsid w:val="008E429A"/>
    <w:rsid w:val="008E42FD"/>
    <w:rsid w:val="008E435B"/>
    <w:rsid w:val="008E46AA"/>
    <w:rsid w:val="008E49BC"/>
    <w:rsid w:val="008E4AD7"/>
    <w:rsid w:val="008E4B49"/>
    <w:rsid w:val="008E4CE1"/>
    <w:rsid w:val="008E4F41"/>
    <w:rsid w:val="008E4F60"/>
    <w:rsid w:val="008E4FCD"/>
    <w:rsid w:val="008E50B7"/>
    <w:rsid w:val="008E51F1"/>
    <w:rsid w:val="008E5438"/>
    <w:rsid w:val="008E546C"/>
    <w:rsid w:val="008E5543"/>
    <w:rsid w:val="008E5555"/>
    <w:rsid w:val="008E5593"/>
    <w:rsid w:val="008E55DD"/>
    <w:rsid w:val="008E5779"/>
    <w:rsid w:val="008E57C2"/>
    <w:rsid w:val="008E57EC"/>
    <w:rsid w:val="008E580F"/>
    <w:rsid w:val="008E5870"/>
    <w:rsid w:val="008E58C6"/>
    <w:rsid w:val="008E58C9"/>
    <w:rsid w:val="008E5957"/>
    <w:rsid w:val="008E5A64"/>
    <w:rsid w:val="008E5C24"/>
    <w:rsid w:val="008E5EEE"/>
    <w:rsid w:val="008E5F8A"/>
    <w:rsid w:val="008E5FAD"/>
    <w:rsid w:val="008E6021"/>
    <w:rsid w:val="008E607C"/>
    <w:rsid w:val="008E6141"/>
    <w:rsid w:val="008E6167"/>
    <w:rsid w:val="008E622F"/>
    <w:rsid w:val="008E650C"/>
    <w:rsid w:val="008E66C7"/>
    <w:rsid w:val="008E6767"/>
    <w:rsid w:val="008E6899"/>
    <w:rsid w:val="008E6903"/>
    <w:rsid w:val="008E693D"/>
    <w:rsid w:val="008E695B"/>
    <w:rsid w:val="008E69D8"/>
    <w:rsid w:val="008E69DF"/>
    <w:rsid w:val="008E6B18"/>
    <w:rsid w:val="008E6D30"/>
    <w:rsid w:val="008E6D66"/>
    <w:rsid w:val="008E6DFD"/>
    <w:rsid w:val="008E6E01"/>
    <w:rsid w:val="008E6EFE"/>
    <w:rsid w:val="008E7352"/>
    <w:rsid w:val="008E76AD"/>
    <w:rsid w:val="008E7708"/>
    <w:rsid w:val="008E7C61"/>
    <w:rsid w:val="008E7C6A"/>
    <w:rsid w:val="008E7DBE"/>
    <w:rsid w:val="008E7DC6"/>
    <w:rsid w:val="008EAAFE"/>
    <w:rsid w:val="008F0009"/>
    <w:rsid w:val="008F007F"/>
    <w:rsid w:val="008F0153"/>
    <w:rsid w:val="008F0338"/>
    <w:rsid w:val="008F038B"/>
    <w:rsid w:val="008F044A"/>
    <w:rsid w:val="008F05BA"/>
    <w:rsid w:val="008F0632"/>
    <w:rsid w:val="008F0841"/>
    <w:rsid w:val="008F0A09"/>
    <w:rsid w:val="008F0A51"/>
    <w:rsid w:val="008F0AB1"/>
    <w:rsid w:val="008F0C13"/>
    <w:rsid w:val="008F0C6F"/>
    <w:rsid w:val="008F0CA5"/>
    <w:rsid w:val="008F0D00"/>
    <w:rsid w:val="008F0D47"/>
    <w:rsid w:val="008F1023"/>
    <w:rsid w:val="008F104B"/>
    <w:rsid w:val="008F1054"/>
    <w:rsid w:val="008F1153"/>
    <w:rsid w:val="008F1348"/>
    <w:rsid w:val="008F1576"/>
    <w:rsid w:val="008F16F2"/>
    <w:rsid w:val="008F1796"/>
    <w:rsid w:val="008F1914"/>
    <w:rsid w:val="008F195A"/>
    <w:rsid w:val="008F195F"/>
    <w:rsid w:val="008F1AC4"/>
    <w:rsid w:val="008F1BD5"/>
    <w:rsid w:val="008F1C1D"/>
    <w:rsid w:val="008F1D49"/>
    <w:rsid w:val="008F1E1D"/>
    <w:rsid w:val="008F1EA9"/>
    <w:rsid w:val="008F1FE8"/>
    <w:rsid w:val="008F1FEE"/>
    <w:rsid w:val="008F2031"/>
    <w:rsid w:val="008F206D"/>
    <w:rsid w:val="008F26AE"/>
    <w:rsid w:val="008F26C6"/>
    <w:rsid w:val="008F2742"/>
    <w:rsid w:val="008F2762"/>
    <w:rsid w:val="008F2804"/>
    <w:rsid w:val="008F28F0"/>
    <w:rsid w:val="008F2AFB"/>
    <w:rsid w:val="008F2B30"/>
    <w:rsid w:val="008F2D98"/>
    <w:rsid w:val="008F2E6D"/>
    <w:rsid w:val="008F2E93"/>
    <w:rsid w:val="008F31B6"/>
    <w:rsid w:val="008F31D9"/>
    <w:rsid w:val="008F32DA"/>
    <w:rsid w:val="008F339F"/>
    <w:rsid w:val="008F34FB"/>
    <w:rsid w:val="008F3669"/>
    <w:rsid w:val="008F3694"/>
    <w:rsid w:val="008F36A0"/>
    <w:rsid w:val="008F3854"/>
    <w:rsid w:val="008F38B1"/>
    <w:rsid w:val="008F3A74"/>
    <w:rsid w:val="008F3B40"/>
    <w:rsid w:val="008F3BD9"/>
    <w:rsid w:val="008F3CB0"/>
    <w:rsid w:val="008F405B"/>
    <w:rsid w:val="008F4682"/>
    <w:rsid w:val="008F4696"/>
    <w:rsid w:val="008F46E9"/>
    <w:rsid w:val="008F4780"/>
    <w:rsid w:val="008F489D"/>
    <w:rsid w:val="008F490A"/>
    <w:rsid w:val="008F4997"/>
    <w:rsid w:val="008F4B01"/>
    <w:rsid w:val="008F4B17"/>
    <w:rsid w:val="008F4D44"/>
    <w:rsid w:val="008F4D51"/>
    <w:rsid w:val="008F4FE4"/>
    <w:rsid w:val="008F50F4"/>
    <w:rsid w:val="008F51B4"/>
    <w:rsid w:val="008F533D"/>
    <w:rsid w:val="008F53C0"/>
    <w:rsid w:val="008F5795"/>
    <w:rsid w:val="008F5A0F"/>
    <w:rsid w:val="008F5B2D"/>
    <w:rsid w:val="008F5B68"/>
    <w:rsid w:val="008F5C02"/>
    <w:rsid w:val="008F5CCD"/>
    <w:rsid w:val="008F5D08"/>
    <w:rsid w:val="008F5D56"/>
    <w:rsid w:val="008F5E03"/>
    <w:rsid w:val="008F5EB6"/>
    <w:rsid w:val="008F5F76"/>
    <w:rsid w:val="008F60F9"/>
    <w:rsid w:val="008F64AC"/>
    <w:rsid w:val="008F64D5"/>
    <w:rsid w:val="008F6517"/>
    <w:rsid w:val="008F676E"/>
    <w:rsid w:val="008F6A64"/>
    <w:rsid w:val="008F6A90"/>
    <w:rsid w:val="008F6D53"/>
    <w:rsid w:val="008F6E0A"/>
    <w:rsid w:val="008F6E70"/>
    <w:rsid w:val="008F6EC1"/>
    <w:rsid w:val="008F7076"/>
    <w:rsid w:val="008F72F3"/>
    <w:rsid w:val="008F7379"/>
    <w:rsid w:val="008F73B1"/>
    <w:rsid w:val="008F756B"/>
    <w:rsid w:val="008F76B9"/>
    <w:rsid w:val="008F777F"/>
    <w:rsid w:val="008F7818"/>
    <w:rsid w:val="008F7840"/>
    <w:rsid w:val="008F78C3"/>
    <w:rsid w:val="008F7918"/>
    <w:rsid w:val="008F796B"/>
    <w:rsid w:val="008F79CC"/>
    <w:rsid w:val="008F79D5"/>
    <w:rsid w:val="008F7ACD"/>
    <w:rsid w:val="008F7B8F"/>
    <w:rsid w:val="009000D4"/>
    <w:rsid w:val="00900309"/>
    <w:rsid w:val="009003BD"/>
    <w:rsid w:val="009006DB"/>
    <w:rsid w:val="00900810"/>
    <w:rsid w:val="00900965"/>
    <w:rsid w:val="0090097B"/>
    <w:rsid w:val="00900AE3"/>
    <w:rsid w:val="00900D09"/>
    <w:rsid w:val="00900D88"/>
    <w:rsid w:val="00900DE9"/>
    <w:rsid w:val="00900FF5"/>
    <w:rsid w:val="00901014"/>
    <w:rsid w:val="0090106F"/>
    <w:rsid w:val="009011AB"/>
    <w:rsid w:val="00901338"/>
    <w:rsid w:val="00901367"/>
    <w:rsid w:val="00901470"/>
    <w:rsid w:val="009015E2"/>
    <w:rsid w:val="0090164B"/>
    <w:rsid w:val="0090165C"/>
    <w:rsid w:val="0090188E"/>
    <w:rsid w:val="00901B01"/>
    <w:rsid w:val="00901BB4"/>
    <w:rsid w:val="00901C8A"/>
    <w:rsid w:val="00901D4B"/>
    <w:rsid w:val="00901E79"/>
    <w:rsid w:val="00901EE1"/>
    <w:rsid w:val="00901FE0"/>
    <w:rsid w:val="00902048"/>
    <w:rsid w:val="00902099"/>
    <w:rsid w:val="0090212B"/>
    <w:rsid w:val="00902271"/>
    <w:rsid w:val="00902518"/>
    <w:rsid w:val="0090276E"/>
    <w:rsid w:val="00902821"/>
    <w:rsid w:val="00902832"/>
    <w:rsid w:val="00902D2A"/>
    <w:rsid w:val="00903125"/>
    <w:rsid w:val="0090318D"/>
    <w:rsid w:val="009032AD"/>
    <w:rsid w:val="0090341A"/>
    <w:rsid w:val="00903478"/>
    <w:rsid w:val="009036BE"/>
    <w:rsid w:val="0090371D"/>
    <w:rsid w:val="009037C7"/>
    <w:rsid w:val="0090393D"/>
    <w:rsid w:val="00903A94"/>
    <w:rsid w:val="00903CF9"/>
    <w:rsid w:val="00903DB2"/>
    <w:rsid w:val="00903F5A"/>
    <w:rsid w:val="00903F9E"/>
    <w:rsid w:val="00904163"/>
    <w:rsid w:val="009042DF"/>
    <w:rsid w:val="0090431B"/>
    <w:rsid w:val="00904454"/>
    <w:rsid w:val="009044C5"/>
    <w:rsid w:val="00904500"/>
    <w:rsid w:val="0090451C"/>
    <w:rsid w:val="0090464B"/>
    <w:rsid w:val="00904724"/>
    <w:rsid w:val="00904826"/>
    <w:rsid w:val="00904990"/>
    <w:rsid w:val="00904B46"/>
    <w:rsid w:val="00904BC4"/>
    <w:rsid w:val="00904BF7"/>
    <w:rsid w:val="00904C4C"/>
    <w:rsid w:val="00904C51"/>
    <w:rsid w:val="00904EC4"/>
    <w:rsid w:val="00904F1D"/>
    <w:rsid w:val="00904F54"/>
    <w:rsid w:val="00904FAC"/>
    <w:rsid w:val="00904FAE"/>
    <w:rsid w:val="0090531C"/>
    <w:rsid w:val="0090538C"/>
    <w:rsid w:val="0090538D"/>
    <w:rsid w:val="009053C5"/>
    <w:rsid w:val="0090551A"/>
    <w:rsid w:val="00905AEC"/>
    <w:rsid w:val="00905B12"/>
    <w:rsid w:val="00905EAA"/>
    <w:rsid w:val="00906129"/>
    <w:rsid w:val="0090614E"/>
    <w:rsid w:val="009062B9"/>
    <w:rsid w:val="009062DE"/>
    <w:rsid w:val="00906714"/>
    <w:rsid w:val="00906810"/>
    <w:rsid w:val="0090691D"/>
    <w:rsid w:val="00906A58"/>
    <w:rsid w:val="00906B10"/>
    <w:rsid w:val="00906C7E"/>
    <w:rsid w:val="00906C85"/>
    <w:rsid w:val="00906CFB"/>
    <w:rsid w:val="00906D3D"/>
    <w:rsid w:val="00906EDD"/>
    <w:rsid w:val="00906FA6"/>
    <w:rsid w:val="00907636"/>
    <w:rsid w:val="00907687"/>
    <w:rsid w:val="009076A5"/>
    <w:rsid w:val="009078C2"/>
    <w:rsid w:val="009078DA"/>
    <w:rsid w:val="009078EC"/>
    <w:rsid w:val="00907965"/>
    <w:rsid w:val="00907AE6"/>
    <w:rsid w:val="00907B41"/>
    <w:rsid w:val="00907C91"/>
    <w:rsid w:val="00907FD4"/>
    <w:rsid w:val="00907FE6"/>
    <w:rsid w:val="0091013F"/>
    <w:rsid w:val="009105EA"/>
    <w:rsid w:val="00910894"/>
    <w:rsid w:val="00910921"/>
    <w:rsid w:val="00910A0B"/>
    <w:rsid w:val="00910ACA"/>
    <w:rsid w:val="00910D7E"/>
    <w:rsid w:val="00910DC5"/>
    <w:rsid w:val="00910E67"/>
    <w:rsid w:val="00911042"/>
    <w:rsid w:val="009111F7"/>
    <w:rsid w:val="00911387"/>
    <w:rsid w:val="009113BE"/>
    <w:rsid w:val="00911478"/>
    <w:rsid w:val="0091169E"/>
    <w:rsid w:val="009116E5"/>
    <w:rsid w:val="00911755"/>
    <w:rsid w:val="00911778"/>
    <w:rsid w:val="009117BE"/>
    <w:rsid w:val="009117E1"/>
    <w:rsid w:val="009118E9"/>
    <w:rsid w:val="0091190D"/>
    <w:rsid w:val="00911937"/>
    <w:rsid w:val="00911981"/>
    <w:rsid w:val="00911B0C"/>
    <w:rsid w:val="00911B3D"/>
    <w:rsid w:val="00911B8F"/>
    <w:rsid w:val="00911BCB"/>
    <w:rsid w:val="00911C01"/>
    <w:rsid w:val="00911E42"/>
    <w:rsid w:val="00911E76"/>
    <w:rsid w:val="00911ED4"/>
    <w:rsid w:val="00911F3A"/>
    <w:rsid w:val="00911F78"/>
    <w:rsid w:val="0091222B"/>
    <w:rsid w:val="009126B1"/>
    <w:rsid w:val="009128DD"/>
    <w:rsid w:val="009129DF"/>
    <w:rsid w:val="00912A27"/>
    <w:rsid w:val="00912A32"/>
    <w:rsid w:val="00912B28"/>
    <w:rsid w:val="00912B9E"/>
    <w:rsid w:val="00912C60"/>
    <w:rsid w:val="00912DB0"/>
    <w:rsid w:val="00913361"/>
    <w:rsid w:val="00913516"/>
    <w:rsid w:val="00913584"/>
    <w:rsid w:val="00913594"/>
    <w:rsid w:val="0091361D"/>
    <w:rsid w:val="009136BE"/>
    <w:rsid w:val="00913839"/>
    <w:rsid w:val="00913861"/>
    <w:rsid w:val="00913973"/>
    <w:rsid w:val="009139B6"/>
    <w:rsid w:val="00913A86"/>
    <w:rsid w:val="00913AC0"/>
    <w:rsid w:val="00913B89"/>
    <w:rsid w:val="00913D47"/>
    <w:rsid w:val="00914010"/>
    <w:rsid w:val="00914167"/>
    <w:rsid w:val="0091425F"/>
    <w:rsid w:val="009143E6"/>
    <w:rsid w:val="00914531"/>
    <w:rsid w:val="0091466E"/>
    <w:rsid w:val="0091498F"/>
    <w:rsid w:val="009149A6"/>
    <w:rsid w:val="00914A3B"/>
    <w:rsid w:val="00914B55"/>
    <w:rsid w:val="00914B81"/>
    <w:rsid w:val="00914F4C"/>
    <w:rsid w:val="00914FF7"/>
    <w:rsid w:val="00915075"/>
    <w:rsid w:val="009150B7"/>
    <w:rsid w:val="009154AE"/>
    <w:rsid w:val="0091569B"/>
    <w:rsid w:val="009159B5"/>
    <w:rsid w:val="00915C13"/>
    <w:rsid w:val="00916032"/>
    <w:rsid w:val="00916085"/>
    <w:rsid w:val="009162AC"/>
    <w:rsid w:val="00916304"/>
    <w:rsid w:val="00916516"/>
    <w:rsid w:val="009165CC"/>
    <w:rsid w:val="0091670F"/>
    <w:rsid w:val="009168B9"/>
    <w:rsid w:val="009168E6"/>
    <w:rsid w:val="00916B75"/>
    <w:rsid w:val="00916C80"/>
    <w:rsid w:val="00916CAC"/>
    <w:rsid w:val="00916CE4"/>
    <w:rsid w:val="00916EA8"/>
    <w:rsid w:val="00916F7F"/>
    <w:rsid w:val="0091705E"/>
    <w:rsid w:val="009170C2"/>
    <w:rsid w:val="00917160"/>
    <w:rsid w:val="009171D8"/>
    <w:rsid w:val="0091724E"/>
    <w:rsid w:val="009172FC"/>
    <w:rsid w:val="009173F6"/>
    <w:rsid w:val="009173F7"/>
    <w:rsid w:val="009175B5"/>
    <w:rsid w:val="009175BA"/>
    <w:rsid w:val="009176B5"/>
    <w:rsid w:val="00917700"/>
    <w:rsid w:val="00917891"/>
    <w:rsid w:val="009178F7"/>
    <w:rsid w:val="009179B8"/>
    <w:rsid w:val="00917B79"/>
    <w:rsid w:val="00917C80"/>
    <w:rsid w:val="00917E0B"/>
    <w:rsid w:val="00920040"/>
    <w:rsid w:val="00920165"/>
    <w:rsid w:val="0092040B"/>
    <w:rsid w:val="0092058F"/>
    <w:rsid w:val="0092071A"/>
    <w:rsid w:val="0092085C"/>
    <w:rsid w:val="009208ED"/>
    <w:rsid w:val="009209CD"/>
    <w:rsid w:val="00920A15"/>
    <w:rsid w:val="00920C88"/>
    <w:rsid w:val="00920DA8"/>
    <w:rsid w:val="00920F40"/>
    <w:rsid w:val="00920FBB"/>
    <w:rsid w:val="00921015"/>
    <w:rsid w:val="0092101F"/>
    <w:rsid w:val="0092115C"/>
    <w:rsid w:val="0092135D"/>
    <w:rsid w:val="00921393"/>
    <w:rsid w:val="009215DF"/>
    <w:rsid w:val="00921734"/>
    <w:rsid w:val="00921786"/>
    <w:rsid w:val="009217B8"/>
    <w:rsid w:val="00921834"/>
    <w:rsid w:val="009218F1"/>
    <w:rsid w:val="00921B0C"/>
    <w:rsid w:val="00921B6E"/>
    <w:rsid w:val="00921D5C"/>
    <w:rsid w:val="00921E3F"/>
    <w:rsid w:val="00921EB5"/>
    <w:rsid w:val="00921F1F"/>
    <w:rsid w:val="00921F30"/>
    <w:rsid w:val="0092216A"/>
    <w:rsid w:val="0092218D"/>
    <w:rsid w:val="009221BC"/>
    <w:rsid w:val="00922271"/>
    <w:rsid w:val="009222A1"/>
    <w:rsid w:val="009223A5"/>
    <w:rsid w:val="00922499"/>
    <w:rsid w:val="0092277C"/>
    <w:rsid w:val="00922944"/>
    <w:rsid w:val="00922A8B"/>
    <w:rsid w:val="00922BA5"/>
    <w:rsid w:val="00922C1E"/>
    <w:rsid w:val="00922C32"/>
    <w:rsid w:val="00922F01"/>
    <w:rsid w:val="00923067"/>
    <w:rsid w:val="0092318E"/>
    <w:rsid w:val="009233F4"/>
    <w:rsid w:val="009234EA"/>
    <w:rsid w:val="00923635"/>
    <w:rsid w:val="0092366C"/>
    <w:rsid w:val="00923820"/>
    <w:rsid w:val="009238D2"/>
    <w:rsid w:val="00923A71"/>
    <w:rsid w:val="00923B21"/>
    <w:rsid w:val="00923B64"/>
    <w:rsid w:val="00923C87"/>
    <w:rsid w:val="00923CC9"/>
    <w:rsid w:val="00923D6B"/>
    <w:rsid w:val="00923E32"/>
    <w:rsid w:val="00923F1B"/>
    <w:rsid w:val="00924323"/>
    <w:rsid w:val="00924384"/>
    <w:rsid w:val="009244D8"/>
    <w:rsid w:val="009244DA"/>
    <w:rsid w:val="0092453F"/>
    <w:rsid w:val="00924654"/>
    <w:rsid w:val="00924806"/>
    <w:rsid w:val="0092495A"/>
    <w:rsid w:val="009249A4"/>
    <w:rsid w:val="00924A57"/>
    <w:rsid w:val="00924ABD"/>
    <w:rsid w:val="00924AD7"/>
    <w:rsid w:val="00924D31"/>
    <w:rsid w:val="00924D7B"/>
    <w:rsid w:val="00924DDE"/>
    <w:rsid w:val="00924E20"/>
    <w:rsid w:val="00924EAE"/>
    <w:rsid w:val="00925035"/>
    <w:rsid w:val="00925093"/>
    <w:rsid w:val="009250B7"/>
    <w:rsid w:val="0092520C"/>
    <w:rsid w:val="00925253"/>
    <w:rsid w:val="0092552F"/>
    <w:rsid w:val="00925567"/>
    <w:rsid w:val="00925A92"/>
    <w:rsid w:val="00925ABA"/>
    <w:rsid w:val="00925B62"/>
    <w:rsid w:val="00925E34"/>
    <w:rsid w:val="00925ED0"/>
    <w:rsid w:val="00925F2A"/>
    <w:rsid w:val="00925FE4"/>
    <w:rsid w:val="0092629E"/>
    <w:rsid w:val="00926573"/>
    <w:rsid w:val="009266DC"/>
    <w:rsid w:val="00926795"/>
    <w:rsid w:val="009268D2"/>
    <w:rsid w:val="00926917"/>
    <w:rsid w:val="00926971"/>
    <w:rsid w:val="00926C77"/>
    <w:rsid w:val="00926CA4"/>
    <w:rsid w:val="00926CF6"/>
    <w:rsid w:val="00926F7E"/>
    <w:rsid w:val="0092701D"/>
    <w:rsid w:val="009270DF"/>
    <w:rsid w:val="00927157"/>
    <w:rsid w:val="0092717B"/>
    <w:rsid w:val="009271A4"/>
    <w:rsid w:val="009273A7"/>
    <w:rsid w:val="0092757A"/>
    <w:rsid w:val="00927725"/>
    <w:rsid w:val="00927BB6"/>
    <w:rsid w:val="00927C21"/>
    <w:rsid w:val="00927D8C"/>
    <w:rsid w:val="00927E72"/>
    <w:rsid w:val="00927F46"/>
    <w:rsid w:val="00927FA6"/>
    <w:rsid w:val="00930214"/>
    <w:rsid w:val="0093022E"/>
    <w:rsid w:val="00930340"/>
    <w:rsid w:val="00930559"/>
    <w:rsid w:val="009306A9"/>
    <w:rsid w:val="00930841"/>
    <w:rsid w:val="00930889"/>
    <w:rsid w:val="009308CE"/>
    <w:rsid w:val="00930909"/>
    <w:rsid w:val="00930A3E"/>
    <w:rsid w:val="00930B09"/>
    <w:rsid w:val="00930C42"/>
    <w:rsid w:val="00930DD3"/>
    <w:rsid w:val="00930FC9"/>
    <w:rsid w:val="0093101C"/>
    <w:rsid w:val="0093108F"/>
    <w:rsid w:val="009311A1"/>
    <w:rsid w:val="0093136A"/>
    <w:rsid w:val="009315BE"/>
    <w:rsid w:val="00931808"/>
    <w:rsid w:val="0093182F"/>
    <w:rsid w:val="00931895"/>
    <w:rsid w:val="00931994"/>
    <w:rsid w:val="009319D6"/>
    <w:rsid w:val="009319E1"/>
    <w:rsid w:val="00931A4A"/>
    <w:rsid w:val="00931CA5"/>
    <w:rsid w:val="00931D52"/>
    <w:rsid w:val="00931DD3"/>
    <w:rsid w:val="00932023"/>
    <w:rsid w:val="00932182"/>
    <w:rsid w:val="00932258"/>
    <w:rsid w:val="00932286"/>
    <w:rsid w:val="009324AA"/>
    <w:rsid w:val="00932788"/>
    <w:rsid w:val="00932794"/>
    <w:rsid w:val="0093281A"/>
    <w:rsid w:val="0093286A"/>
    <w:rsid w:val="009329EC"/>
    <w:rsid w:val="00932A58"/>
    <w:rsid w:val="00932A81"/>
    <w:rsid w:val="00932B45"/>
    <w:rsid w:val="00932C2B"/>
    <w:rsid w:val="00933021"/>
    <w:rsid w:val="00933277"/>
    <w:rsid w:val="00933283"/>
    <w:rsid w:val="0093329C"/>
    <w:rsid w:val="00933443"/>
    <w:rsid w:val="009334E7"/>
    <w:rsid w:val="009334F7"/>
    <w:rsid w:val="0093365C"/>
    <w:rsid w:val="00933786"/>
    <w:rsid w:val="00933814"/>
    <w:rsid w:val="0093382D"/>
    <w:rsid w:val="009338F7"/>
    <w:rsid w:val="009339C7"/>
    <w:rsid w:val="00933AC3"/>
    <w:rsid w:val="00933B51"/>
    <w:rsid w:val="00933BBB"/>
    <w:rsid w:val="00933BED"/>
    <w:rsid w:val="00933D22"/>
    <w:rsid w:val="00933E15"/>
    <w:rsid w:val="00933E6C"/>
    <w:rsid w:val="00933F0C"/>
    <w:rsid w:val="00933F38"/>
    <w:rsid w:val="009340DA"/>
    <w:rsid w:val="0093441E"/>
    <w:rsid w:val="00934602"/>
    <w:rsid w:val="009346F9"/>
    <w:rsid w:val="0093476A"/>
    <w:rsid w:val="009349AD"/>
    <w:rsid w:val="00934A20"/>
    <w:rsid w:val="00934B29"/>
    <w:rsid w:val="00934B51"/>
    <w:rsid w:val="00934B7D"/>
    <w:rsid w:val="00934E54"/>
    <w:rsid w:val="00934E62"/>
    <w:rsid w:val="00934E73"/>
    <w:rsid w:val="009350B3"/>
    <w:rsid w:val="009350DF"/>
    <w:rsid w:val="0093520F"/>
    <w:rsid w:val="009352FA"/>
    <w:rsid w:val="00935471"/>
    <w:rsid w:val="009354A8"/>
    <w:rsid w:val="009356C7"/>
    <w:rsid w:val="00935752"/>
    <w:rsid w:val="0093583B"/>
    <w:rsid w:val="0093584A"/>
    <w:rsid w:val="009358AA"/>
    <w:rsid w:val="00935ABE"/>
    <w:rsid w:val="00935BA5"/>
    <w:rsid w:val="00935BD5"/>
    <w:rsid w:val="00935C19"/>
    <w:rsid w:val="00935C69"/>
    <w:rsid w:val="00935CC1"/>
    <w:rsid w:val="00935CF4"/>
    <w:rsid w:val="00935E68"/>
    <w:rsid w:val="00935EBC"/>
    <w:rsid w:val="00935FB2"/>
    <w:rsid w:val="00936028"/>
    <w:rsid w:val="009360AD"/>
    <w:rsid w:val="009360E4"/>
    <w:rsid w:val="00936102"/>
    <w:rsid w:val="009361CD"/>
    <w:rsid w:val="009361F9"/>
    <w:rsid w:val="009363FB"/>
    <w:rsid w:val="0093653A"/>
    <w:rsid w:val="00936601"/>
    <w:rsid w:val="0093663C"/>
    <w:rsid w:val="009366BF"/>
    <w:rsid w:val="0093671D"/>
    <w:rsid w:val="0093673C"/>
    <w:rsid w:val="00936A2F"/>
    <w:rsid w:val="00936A8F"/>
    <w:rsid w:val="00936EC4"/>
    <w:rsid w:val="009370B7"/>
    <w:rsid w:val="00937164"/>
    <w:rsid w:val="00937171"/>
    <w:rsid w:val="009371FB"/>
    <w:rsid w:val="00937215"/>
    <w:rsid w:val="0093748E"/>
    <w:rsid w:val="0093792E"/>
    <w:rsid w:val="00937A4D"/>
    <w:rsid w:val="00937C66"/>
    <w:rsid w:val="00937C8F"/>
    <w:rsid w:val="00937C96"/>
    <w:rsid w:val="00937CB1"/>
    <w:rsid w:val="00937D34"/>
    <w:rsid w:val="00937E84"/>
    <w:rsid w:val="00937F53"/>
    <w:rsid w:val="00937F87"/>
    <w:rsid w:val="009401B9"/>
    <w:rsid w:val="00940217"/>
    <w:rsid w:val="009402B7"/>
    <w:rsid w:val="0094032A"/>
    <w:rsid w:val="00940383"/>
    <w:rsid w:val="009405B2"/>
    <w:rsid w:val="00940641"/>
    <w:rsid w:val="009407E1"/>
    <w:rsid w:val="009408F3"/>
    <w:rsid w:val="00940C27"/>
    <w:rsid w:val="00940CA6"/>
    <w:rsid w:val="00940E6F"/>
    <w:rsid w:val="00940FBD"/>
    <w:rsid w:val="0094102F"/>
    <w:rsid w:val="0094103D"/>
    <w:rsid w:val="009410E6"/>
    <w:rsid w:val="00941114"/>
    <w:rsid w:val="009411B0"/>
    <w:rsid w:val="0094124B"/>
    <w:rsid w:val="00941286"/>
    <w:rsid w:val="009412BA"/>
    <w:rsid w:val="009413F8"/>
    <w:rsid w:val="00941B08"/>
    <w:rsid w:val="00941BF9"/>
    <w:rsid w:val="00941C03"/>
    <w:rsid w:val="00941CAB"/>
    <w:rsid w:val="00941D6D"/>
    <w:rsid w:val="00941E94"/>
    <w:rsid w:val="00941FB8"/>
    <w:rsid w:val="0094216C"/>
    <w:rsid w:val="009423A6"/>
    <w:rsid w:val="009424CE"/>
    <w:rsid w:val="009424EA"/>
    <w:rsid w:val="00942512"/>
    <w:rsid w:val="00942683"/>
    <w:rsid w:val="009426CA"/>
    <w:rsid w:val="009427CC"/>
    <w:rsid w:val="00942812"/>
    <w:rsid w:val="009428B8"/>
    <w:rsid w:val="00942A00"/>
    <w:rsid w:val="00942C13"/>
    <w:rsid w:val="00942C32"/>
    <w:rsid w:val="00942C84"/>
    <w:rsid w:val="00942CC1"/>
    <w:rsid w:val="00942E77"/>
    <w:rsid w:val="00942ED9"/>
    <w:rsid w:val="00942F5A"/>
    <w:rsid w:val="00942F66"/>
    <w:rsid w:val="00943109"/>
    <w:rsid w:val="009432B6"/>
    <w:rsid w:val="00943386"/>
    <w:rsid w:val="00943408"/>
    <w:rsid w:val="00943550"/>
    <w:rsid w:val="009435E7"/>
    <w:rsid w:val="009436DA"/>
    <w:rsid w:val="00943826"/>
    <w:rsid w:val="009439A2"/>
    <w:rsid w:val="009439C6"/>
    <w:rsid w:val="00943C24"/>
    <w:rsid w:val="00943CD3"/>
    <w:rsid w:val="00943D0E"/>
    <w:rsid w:val="00943DAA"/>
    <w:rsid w:val="00943EDC"/>
    <w:rsid w:val="00943F21"/>
    <w:rsid w:val="00943FE0"/>
    <w:rsid w:val="00943FF4"/>
    <w:rsid w:val="0094400A"/>
    <w:rsid w:val="009440EC"/>
    <w:rsid w:val="009441DA"/>
    <w:rsid w:val="0094438E"/>
    <w:rsid w:val="009447EA"/>
    <w:rsid w:val="0094484A"/>
    <w:rsid w:val="0094484D"/>
    <w:rsid w:val="009449EA"/>
    <w:rsid w:val="00944A5D"/>
    <w:rsid w:val="00945010"/>
    <w:rsid w:val="00945046"/>
    <w:rsid w:val="00945176"/>
    <w:rsid w:val="0094517A"/>
    <w:rsid w:val="00945326"/>
    <w:rsid w:val="00945349"/>
    <w:rsid w:val="009453F1"/>
    <w:rsid w:val="009456A9"/>
    <w:rsid w:val="009456FB"/>
    <w:rsid w:val="0094570E"/>
    <w:rsid w:val="00945726"/>
    <w:rsid w:val="00945732"/>
    <w:rsid w:val="0094593B"/>
    <w:rsid w:val="00945A4F"/>
    <w:rsid w:val="00945A61"/>
    <w:rsid w:val="00945AC1"/>
    <w:rsid w:val="00945D06"/>
    <w:rsid w:val="00945F26"/>
    <w:rsid w:val="00945F36"/>
    <w:rsid w:val="009460DB"/>
    <w:rsid w:val="009462BA"/>
    <w:rsid w:val="009464AF"/>
    <w:rsid w:val="009464B2"/>
    <w:rsid w:val="009464D9"/>
    <w:rsid w:val="0094652D"/>
    <w:rsid w:val="0094661C"/>
    <w:rsid w:val="0094669B"/>
    <w:rsid w:val="00946904"/>
    <w:rsid w:val="00946A37"/>
    <w:rsid w:val="00946C08"/>
    <w:rsid w:val="00946CC2"/>
    <w:rsid w:val="00946E42"/>
    <w:rsid w:val="00946E8B"/>
    <w:rsid w:val="00946EF3"/>
    <w:rsid w:val="00946F91"/>
    <w:rsid w:val="009470D5"/>
    <w:rsid w:val="009470E1"/>
    <w:rsid w:val="00947163"/>
    <w:rsid w:val="00947257"/>
    <w:rsid w:val="00947269"/>
    <w:rsid w:val="00947511"/>
    <w:rsid w:val="00947586"/>
    <w:rsid w:val="009475D6"/>
    <w:rsid w:val="0094770E"/>
    <w:rsid w:val="009477CB"/>
    <w:rsid w:val="009478AB"/>
    <w:rsid w:val="009478D1"/>
    <w:rsid w:val="00947A23"/>
    <w:rsid w:val="00947A37"/>
    <w:rsid w:val="00947A81"/>
    <w:rsid w:val="00947B21"/>
    <w:rsid w:val="00947BA5"/>
    <w:rsid w:val="00947CC6"/>
    <w:rsid w:val="00950033"/>
    <w:rsid w:val="0095007B"/>
    <w:rsid w:val="009500D6"/>
    <w:rsid w:val="009501D1"/>
    <w:rsid w:val="009502E8"/>
    <w:rsid w:val="009503B8"/>
    <w:rsid w:val="0095046C"/>
    <w:rsid w:val="00950500"/>
    <w:rsid w:val="0095052A"/>
    <w:rsid w:val="00950530"/>
    <w:rsid w:val="00950735"/>
    <w:rsid w:val="009507F0"/>
    <w:rsid w:val="00950860"/>
    <w:rsid w:val="009509A4"/>
    <w:rsid w:val="00950AB0"/>
    <w:rsid w:val="00950B3D"/>
    <w:rsid w:val="00950D04"/>
    <w:rsid w:val="00950FF1"/>
    <w:rsid w:val="0095114A"/>
    <w:rsid w:val="0095117C"/>
    <w:rsid w:val="009511FE"/>
    <w:rsid w:val="009512A1"/>
    <w:rsid w:val="009514D2"/>
    <w:rsid w:val="0095152A"/>
    <w:rsid w:val="00951673"/>
    <w:rsid w:val="0095169C"/>
    <w:rsid w:val="0095178A"/>
    <w:rsid w:val="00951903"/>
    <w:rsid w:val="00951977"/>
    <w:rsid w:val="00951B8E"/>
    <w:rsid w:val="00951BDD"/>
    <w:rsid w:val="00951C04"/>
    <w:rsid w:val="00951D5C"/>
    <w:rsid w:val="00951F11"/>
    <w:rsid w:val="00951FAF"/>
    <w:rsid w:val="00952003"/>
    <w:rsid w:val="009521E6"/>
    <w:rsid w:val="00952343"/>
    <w:rsid w:val="00952521"/>
    <w:rsid w:val="0095253E"/>
    <w:rsid w:val="00952653"/>
    <w:rsid w:val="0095274E"/>
    <w:rsid w:val="009527B7"/>
    <w:rsid w:val="00952931"/>
    <w:rsid w:val="00952B33"/>
    <w:rsid w:val="00952B52"/>
    <w:rsid w:val="00952E17"/>
    <w:rsid w:val="00952FA3"/>
    <w:rsid w:val="009531C3"/>
    <w:rsid w:val="009532FD"/>
    <w:rsid w:val="009534E7"/>
    <w:rsid w:val="009534F2"/>
    <w:rsid w:val="00953553"/>
    <w:rsid w:val="009536B0"/>
    <w:rsid w:val="009536B5"/>
    <w:rsid w:val="00953723"/>
    <w:rsid w:val="0095387D"/>
    <w:rsid w:val="009538B2"/>
    <w:rsid w:val="0095391A"/>
    <w:rsid w:val="00953DD8"/>
    <w:rsid w:val="00953FD8"/>
    <w:rsid w:val="00954035"/>
    <w:rsid w:val="009540D7"/>
    <w:rsid w:val="009540F6"/>
    <w:rsid w:val="00954127"/>
    <w:rsid w:val="00954195"/>
    <w:rsid w:val="00954415"/>
    <w:rsid w:val="00954426"/>
    <w:rsid w:val="00954439"/>
    <w:rsid w:val="009546BF"/>
    <w:rsid w:val="009548DE"/>
    <w:rsid w:val="00954AA4"/>
    <w:rsid w:val="00954CA3"/>
    <w:rsid w:val="00954CFF"/>
    <w:rsid w:val="00954D84"/>
    <w:rsid w:val="00954D91"/>
    <w:rsid w:val="00954E9C"/>
    <w:rsid w:val="00954E9D"/>
    <w:rsid w:val="00954F9F"/>
    <w:rsid w:val="00954FB5"/>
    <w:rsid w:val="0095509A"/>
    <w:rsid w:val="009555EE"/>
    <w:rsid w:val="00955A23"/>
    <w:rsid w:val="00955BE5"/>
    <w:rsid w:val="00955EAC"/>
    <w:rsid w:val="009561CA"/>
    <w:rsid w:val="00956273"/>
    <w:rsid w:val="009562C6"/>
    <w:rsid w:val="00956305"/>
    <w:rsid w:val="009564D8"/>
    <w:rsid w:val="009564E9"/>
    <w:rsid w:val="009565B2"/>
    <w:rsid w:val="00956600"/>
    <w:rsid w:val="0095674A"/>
    <w:rsid w:val="009567F1"/>
    <w:rsid w:val="00956821"/>
    <w:rsid w:val="009568FD"/>
    <w:rsid w:val="00956A3C"/>
    <w:rsid w:val="00956BCB"/>
    <w:rsid w:val="00956C2F"/>
    <w:rsid w:val="00956CD0"/>
    <w:rsid w:val="00956F1D"/>
    <w:rsid w:val="00957124"/>
    <w:rsid w:val="009571DD"/>
    <w:rsid w:val="00957452"/>
    <w:rsid w:val="009574A3"/>
    <w:rsid w:val="009575BE"/>
    <w:rsid w:val="00957602"/>
    <w:rsid w:val="00957678"/>
    <w:rsid w:val="0095775A"/>
    <w:rsid w:val="0095778F"/>
    <w:rsid w:val="00957835"/>
    <w:rsid w:val="00957847"/>
    <w:rsid w:val="009578D2"/>
    <w:rsid w:val="00957953"/>
    <w:rsid w:val="0095799A"/>
    <w:rsid w:val="009579F4"/>
    <w:rsid w:val="00957B4F"/>
    <w:rsid w:val="00957B61"/>
    <w:rsid w:val="00957C87"/>
    <w:rsid w:val="00957CA5"/>
    <w:rsid w:val="00957D67"/>
    <w:rsid w:val="00957DB7"/>
    <w:rsid w:val="00957E2A"/>
    <w:rsid w:val="00957EA3"/>
    <w:rsid w:val="00960366"/>
    <w:rsid w:val="00960540"/>
    <w:rsid w:val="009605C4"/>
    <w:rsid w:val="009608A7"/>
    <w:rsid w:val="009609CA"/>
    <w:rsid w:val="00960CD1"/>
    <w:rsid w:val="00960D84"/>
    <w:rsid w:val="009610AF"/>
    <w:rsid w:val="0096112E"/>
    <w:rsid w:val="00961140"/>
    <w:rsid w:val="00961268"/>
    <w:rsid w:val="00961363"/>
    <w:rsid w:val="009614DD"/>
    <w:rsid w:val="0096178F"/>
    <w:rsid w:val="00961877"/>
    <w:rsid w:val="009619B1"/>
    <w:rsid w:val="00961ABF"/>
    <w:rsid w:val="00961B45"/>
    <w:rsid w:val="00961BBD"/>
    <w:rsid w:val="00961C84"/>
    <w:rsid w:val="00961CA9"/>
    <w:rsid w:val="00961D84"/>
    <w:rsid w:val="00961F42"/>
    <w:rsid w:val="009620A9"/>
    <w:rsid w:val="009628DB"/>
    <w:rsid w:val="00962A0F"/>
    <w:rsid w:val="00962AFF"/>
    <w:rsid w:val="00962B5A"/>
    <w:rsid w:val="00962BD1"/>
    <w:rsid w:val="00962C13"/>
    <w:rsid w:val="00962EED"/>
    <w:rsid w:val="00962FF3"/>
    <w:rsid w:val="00963091"/>
    <w:rsid w:val="00963102"/>
    <w:rsid w:val="009631AE"/>
    <w:rsid w:val="009631C8"/>
    <w:rsid w:val="009631EC"/>
    <w:rsid w:val="0096321F"/>
    <w:rsid w:val="009632C4"/>
    <w:rsid w:val="00963301"/>
    <w:rsid w:val="009633F0"/>
    <w:rsid w:val="00963644"/>
    <w:rsid w:val="009637F2"/>
    <w:rsid w:val="0096387C"/>
    <w:rsid w:val="00963899"/>
    <w:rsid w:val="009638E8"/>
    <w:rsid w:val="00963904"/>
    <w:rsid w:val="00963962"/>
    <w:rsid w:val="009639AF"/>
    <w:rsid w:val="00963A1C"/>
    <w:rsid w:val="00963A21"/>
    <w:rsid w:val="00963B33"/>
    <w:rsid w:val="00963D20"/>
    <w:rsid w:val="00963D47"/>
    <w:rsid w:val="00963D75"/>
    <w:rsid w:val="00963E89"/>
    <w:rsid w:val="00963F5C"/>
    <w:rsid w:val="00963F89"/>
    <w:rsid w:val="00964012"/>
    <w:rsid w:val="00964087"/>
    <w:rsid w:val="0096442C"/>
    <w:rsid w:val="00964614"/>
    <w:rsid w:val="00964EB9"/>
    <w:rsid w:val="009650F9"/>
    <w:rsid w:val="009652D1"/>
    <w:rsid w:val="00965453"/>
    <w:rsid w:val="009654B4"/>
    <w:rsid w:val="00965501"/>
    <w:rsid w:val="009655D8"/>
    <w:rsid w:val="00965679"/>
    <w:rsid w:val="00965793"/>
    <w:rsid w:val="00965F26"/>
    <w:rsid w:val="00965F8B"/>
    <w:rsid w:val="0096611A"/>
    <w:rsid w:val="0096616B"/>
    <w:rsid w:val="00966210"/>
    <w:rsid w:val="0096630B"/>
    <w:rsid w:val="009663A6"/>
    <w:rsid w:val="00966406"/>
    <w:rsid w:val="00966453"/>
    <w:rsid w:val="009664D2"/>
    <w:rsid w:val="00966A27"/>
    <w:rsid w:val="00966BBB"/>
    <w:rsid w:val="00966CDD"/>
    <w:rsid w:val="00966EF8"/>
    <w:rsid w:val="00966F22"/>
    <w:rsid w:val="00966FC2"/>
    <w:rsid w:val="00967003"/>
    <w:rsid w:val="0096705E"/>
    <w:rsid w:val="00967267"/>
    <w:rsid w:val="009672F3"/>
    <w:rsid w:val="00967861"/>
    <w:rsid w:val="00967961"/>
    <w:rsid w:val="009679C0"/>
    <w:rsid w:val="00967B23"/>
    <w:rsid w:val="00967D5E"/>
    <w:rsid w:val="00967DBA"/>
    <w:rsid w:val="00967E3B"/>
    <w:rsid w:val="00967E8A"/>
    <w:rsid w:val="00967F19"/>
    <w:rsid w:val="00970018"/>
    <w:rsid w:val="00970041"/>
    <w:rsid w:val="0097011D"/>
    <w:rsid w:val="00970145"/>
    <w:rsid w:val="0097022B"/>
    <w:rsid w:val="00970295"/>
    <w:rsid w:val="00970389"/>
    <w:rsid w:val="0097040E"/>
    <w:rsid w:val="00970525"/>
    <w:rsid w:val="0097061B"/>
    <w:rsid w:val="00970698"/>
    <w:rsid w:val="00970766"/>
    <w:rsid w:val="00970939"/>
    <w:rsid w:val="00970B3A"/>
    <w:rsid w:val="00970CA6"/>
    <w:rsid w:val="00970D75"/>
    <w:rsid w:val="00970DBF"/>
    <w:rsid w:val="00970FC1"/>
    <w:rsid w:val="00970FF0"/>
    <w:rsid w:val="00971271"/>
    <w:rsid w:val="00971299"/>
    <w:rsid w:val="0097184F"/>
    <w:rsid w:val="00971940"/>
    <w:rsid w:val="0097195D"/>
    <w:rsid w:val="00971A6F"/>
    <w:rsid w:val="00971B58"/>
    <w:rsid w:val="00971B6C"/>
    <w:rsid w:val="00971B9B"/>
    <w:rsid w:val="00971BC3"/>
    <w:rsid w:val="00971C6F"/>
    <w:rsid w:val="00971D28"/>
    <w:rsid w:val="00971EAD"/>
    <w:rsid w:val="00971FDB"/>
    <w:rsid w:val="00971FDE"/>
    <w:rsid w:val="0097204A"/>
    <w:rsid w:val="00972057"/>
    <w:rsid w:val="0097205D"/>
    <w:rsid w:val="00972190"/>
    <w:rsid w:val="009723FA"/>
    <w:rsid w:val="00972471"/>
    <w:rsid w:val="009725B1"/>
    <w:rsid w:val="00972621"/>
    <w:rsid w:val="0097267D"/>
    <w:rsid w:val="00972699"/>
    <w:rsid w:val="009726E8"/>
    <w:rsid w:val="00972768"/>
    <w:rsid w:val="00972790"/>
    <w:rsid w:val="00972835"/>
    <w:rsid w:val="0097290C"/>
    <w:rsid w:val="0097291B"/>
    <w:rsid w:val="00972991"/>
    <w:rsid w:val="00972A0D"/>
    <w:rsid w:val="00972A56"/>
    <w:rsid w:val="00972A68"/>
    <w:rsid w:val="00972AFE"/>
    <w:rsid w:val="00972B41"/>
    <w:rsid w:val="00972B46"/>
    <w:rsid w:val="00972C93"/>
    <w:rsid w:val="00972D66"/>
    <w:rsid w:val="0097317E"/>
    <w:rsid w:val="009731C2"/>
    <w:rsid w:val="009731F3"/>
    <w:rsid w:val="00973210"/>
    <w:rsid w:val="0097351D"/>
    <w:rsid w:val="0097358B"/>
    <w:rsid w:val="009738A0"/>
    <w:rsid w:val="009739D3"/>
    <w:rsid w:val="00973E9A"/>
    <w:rsid w:val="0097400B"/>
    <w:rsid w:val="0097402A"/>
    <w:rsid w:val="009741E0"/>
    <w:rsid w:val="0097421A"/>
    <w:rsid w:val="0097423D"/>
    <w:rsid w:val="00974256"/>
    <w:rsid w:val="0097440E"/>
    <w:rsid w:val="00974417"/>
    <w:rsid w:val="00974482"/>
    <w:rsid w:val="009745C0"/>
    <w:rsid w:val="0097479D"/>
    <w:rsid w:val="009747C4"/>
    <w:rsid w:val="00974AD7"/>
    <w:rsid w:val="00974AE6"/>
    <w:rsid w:val="00974C18"/>
    <w:rsid w:val="00974C77"/>
    <w:rsid w:val="00974CB1"/>
    <w:rsid w:val="00974CC3"/>
    <w:rsid w:val="00974D54"/>
    <w:rsid w:val="00975093"/>
    <w:rsid w:val="00975212"/>
    <w:rsid w:val="00975440"/>
    <w:rsid w:val="00975456"/>
    <w:rsid w:val="0097576F"/>
    <w:rsid w:val="009759CB"/>
    <w:rsid w:val="00975A2E"/>
    <w:rsid w:val="00975FA4"/>
    <w:rsid w:val="009760FE"/>
    <w:rsid w:val="00976144"/>
    <w:rsid w:val="009764D1"/>
    <w:rsid w:val="00976602"/>
    <w:rsid w:val="00976718"/>
    <w:rsid w:val="009767D2"/>
    <w:rsid w:val="0097693C"/>
    <w:rsid w:val="0097693D"/>
    <w:rsid w:val="00976AD3"/>
    <w:rsid w:val="00976BF4"/>
    <w:rsid w:val="00976D7D"/>
    <w:rsid w:val="00976E7C"/>
    <w:rsid w:val="00977335"/>
    <w:rsid w:val="009773CD"/>
    <w:rsid w:val="00977521"/>
    <w:rsid w:val="009775AF"/>
    <w:rsid w:val="009775EC"/>
    <w:rsid w:val="0097769C"/>
    <w:rsid w:val="009778C2"/>
    <w:rsid w:val="00977A69"/>
    <w:rsid w:val="00977BEB"/>
    <w:rsid w:val="00977D3F"/>
    <w:rsid w:val="00977D9C"/>
    <w:rsid w:val="00977E11"/>
    <w:rsid w:val="00977F5B"/>
    <w:rsid w:val="0098000B"/>
    <w:rsid w:val="009800BB"/>
    <w:rsid w:val="009801EA"/>
    <w:rsid w:val="009802BE"/>
    <w:rsid w:val="00980342"/>
    <w:rsid w:val="009803B9"/>
    <w:rsid w:val="009804D8"/>
    <w:rsid w:val="00980609"/>
    <w:rsid w:val="00980722"/>
    <w:rsid w:val="009808C3"/>
    <w:rsid w:val="00980AC3"/>
    <w:rsid w:val="00980DF9"/>
    <w:rsid w:val="00980E16"/>
    <w:rsid w:val="0098102D"/>
    <w:rsid w:val="009810A1"/>
    <w:rsid w:val="00981225"/>
    <w:rsid w:val="00981333"/>
    <w:rsid w:val="009814ED"/>
    <w:rsid w:val="009816FB"/>
    <w:rsid w:val="00981BBC"/>
    <w:rsid w:val="00981F9F"/>
    <w:rsid w:val="00982161"/>
    <w:rsid w:val="009823D5"/>
    <w:rsid w:val="0098268D"/>
    <w:rsid w:val="00982705"/>
    <w:rsid w:val="00982AA3"/>
    <w:rsid w:val="00982B5C"/>
    <w:rsid w:val="00982C26"/>
    <w:rsid w:val="00982C66"/>
    <w:rsid w:val="00982D8D"/>
    <w:rsid w:val="00982EAC"/>
    <w:rsid w:val="00983110"/>
    <w:rsid w:val="009831C6"/>
    <w:rsid w:val="0098321B"/>
    <w:rsid w:val="009832A7"/>
    <w:rsid w:val="009832C2"/>
    <w:rsid w:val="009832DC"/>
    <w:rsid w:val="009834E3"/>
    <w:rsid w:val="0098354C"/>
    <w:rsid w:val="009835A7"/>
    <w:rsid w:val="009835B7"/>
    <w:rsid w:val="00983690"/>
    <w:rsid w:val="009836FE"/>
    <w:rsid w:val="009837A0"/>
    <w:rsid w:val="009838DB"/>
    <w:rsid w:val="009839BF"/>
    <w:rsid w:val="009839F5"/>
    <w:rsid w:val="009841F7"/>
    <w:rsid w:val="0098422C"/>
    <w:rsid w:val="0098423C"/>
    <w:rsid w:val="00984246"/>
    <w:rsid w:val="00984291"/>
    <w:rsid w:val="00984399"/>
    <w:rsid w:val="009843C1"/>
    <w:rsid w:val="00984562"/>
    <w:rsid w:val="009846CF"/>
    <w:rsid w:val="009846F9"/>
    <w:rsid w:val="009846FB"/>
    <w:rsid w:val="009847C4"/>
    <w:rsid w:val="00984A3E"/>
    <w:rsid w:val="00984DA5"/>
    <w:rsid w:val="00984DD8"/>
    <w:rsid w:val="00984F24"/>
    <w:rsid w:val="00984F8C"/>
    <w:rsid w:val="00985135"/>
    <w:rsid w:val="0098517F"/>
    <w:rsid w:val="00985312"/>
    <w:rsid w:val="00985494"/>
    <w:rsid w:val="0098577A"/>
    <w:rsid w:val="009857B5"/>
    <w:rsid w:val="00985805"/>
    <w:rsid w:val="00985909"/>
    <w:rsid w:val="00985A43"/>
    <w:rsid w:val="00985AF1"/>
    <w:rsid w:val="00985BAD"/>
    <w:rsid w:val="00985C75"/>
    <w:rsid w:val="00985D37"/>
    <w:rsid w:val="00985D72"/>
    <w:rsid w:val="00985F9B"/>
    <w:rsid w:val="00986018"/>
    <w:rsid w:val="009860EF"/>
    <w:rsid w:val="0098612C"/>
    <w:rsid w:val="00986387"/>
    <w:rsid w:val="00986485"/>
    <w:rsid w:val="00986551"/>
    <w:rsid w:val="00986660"/>
    <w:rsid w:val="009866CB"/>
    <w:rsid w:val="009866EF"/>
    <w:rsid w:val="0098679E"/>
    <w:rsid w:val="009867BF"/>
    <w:rsid w:val="009867C8"/>
    <w:rsid w:val="00986865"/>
    <w:rsid w:val="00986946"/>
    <w:rsid w:val="00986C23"/>
    <w:rsid w:val="00986DCF"/>
    <w:rsid w:val="00986E90"/>
    <w:rsid w:val="00986F68"/>
    <w:rsid w:val="00987005"/>
    <w:rsid w:val="00987152"/>
    <w:rsid w:val="00987161"/>
    <w:rsid w:val="0098719C"/>
    <w:rsid w:val="009873BB"/>
    <w:rsid w:val="009876F0"/>
    <w:rsid w:val="009878DB"/>
    <w:rsid w:val="00987AB0"/>
    <w:rsid w:val="00987B50"/>
    <w:rsid w:val="00987CDB"/>
    <w:rsid w:val="00987D66"/>
    <w:rsid w:val="00987DC6"/>
    <w:rsid w:val="00987E7B"/>
    <w:rsid w:val="00987F0E"/>
    <w:rsid w:val="00987F42"/>
    <w:rsid w:val="00987F4F"/>
    <w:rsid w:val="0099011C"/>
    <w:rsid w:val="009902D6"/>
    <w:rsid w:val="00990404"/>
    <w:rsid w:val="00990451"/>
    <w:rsid w:val="00990689"/>
    <w:rsid w:val="009906F6"/>
    <w:rsid w:val="009907AB"/>
    <w:rsid w:val="009908E1"/>
    <w:rsid w:val="00990A50"/>
    <w:rsid w:val="00990BB1"/>
    <w:rsid w:val="00990BCE"/>
    <w:rsid w:val="00990C59"/>
    <w:rsid w:val="00990CAB"/>
    <w:rsid w:val="00990EC2"/>
    <w:rsid w:val="00990F20"/>
    <w:rsid w:val="00990F48"/>
    <w:rsid w:val="009911E1"/>
    <w:rsid w:val="00991290"/>
    <w:rsid w:val="0099162A"/>
    <w:rsid w:val="0099177A"/>
    <w:rsid w:val="009919B6"/>
    <w:rsid w:val="009919E7"/>
    <w:rsid w:val="00991A04"/>
    <w:rsid w:val="00991A45"/>
    <w:rsid w:val="00991B17"/>
    <w:rsid w:val="00991C66"/>
    <w:rsid w:val="00991CA5"/>
    <w:rsid w:val="00991F61"/>
    <w:rsid w:val="009922A2"/>
    <w:rsid w:val="0099241C"/>
    <w:rsid w:val="0099248F"/>
    <w:rsid w:val="0099249F"/>
    <w:rsid w:val="009924CA"/>
    <w:rsid w:val="0099260C"/>
    <w:rsid w:val="009927D0"/>
    <w:rsid w:val="009927D1"/>
    <w:rsid w:val="0099286A"/>
    <w:rsid w:val="00992A33"/>
    <w:rsid w:val="00992D10"/>
    <w:rsid w:val="00992FF1"/>
    <w:rsid w:val="00993097"/>
    <w:rsid w:val="0099318C"/>
    <w:rsid w:val="0099326A"/>
    <w:rsid w:val="009932A4"/>
    <w:rsid w:val="009932BC"/>
    <w:rsid w:val="009932EA"/>
    <w:rsid w:val="009934AE"/>
    <w:rsid w:val="0099379B"/>
    <w:rsid w:val="00993965"/>
    <w:rsid w:val="00993A1A"/>
    <w:rsid w:val="00993A43"/>
    <w:rsid w:val="00993AB9"/>
    <w:rsid w:val="00993AEB"/>
    <w:rsid w:val="00993B3B"/>
    <w:rsid w:val="00993B8B"/>
    <w:rsid w:val="00993B93"/>
    <w:rsid w:val="00993BD8"/>
    <w:rsid w:val="00993C65"/>
    <w:rsid w:val="00993CAD"/>
    <w:rsid w:val="00993CDB"/>
    <w:rsid w:val="00993CE7"/>
    <w:rsid w:val="00993D3E"/>
    <w:rsid w:val="00993E27"/>
    <w:rsid w:val="00993EBB"/>
    <w:rsid w:val="00993FED"/>
    <w:rsid w:val="0099400E"/>
    <w:rsid w:val="00994020"/>
    <w:rsid w:val="00994173"/>
    <w:rsid w:val="0099418A"/>
    <w:rsid w:val="009942D5"/>
    <w:rsid w:val="00994449"/>
    <w:rsid w:val="009945BA"/>
    <w:rsid w:val="00994643"/>
    <w:rsid w:val="00994656"/>
    <w:rsid w:val="009946F4"/>
    <w:rsid w:val="00994762"/>
    <w:rsid w:val="009947BE"/>
    <w:rsid w:val="00994833"/>
    <w:rsid w:val="00994BB8"/>
    <w:rsid w:val="00994BC0"/>
    <w:rsid w:val="00994C22"/>
    <w:rsid w:val="00994C9B"/>
    <w:rsid w:val="00994CA9"/>
    <w:rsid w:val="00994DAE"/>
    <w:rsid w:val="00994E7B"/>
    <w:rsid w:val="00994FC2"/>
    <w:rsid w:val="00995054"/>
    <w:rsid w:val="009952D7"/>
    <w:rsid w:val="009954DF"/>
    <w:rsid w:val="009954E7"/>
    <w:rsid w:val="00995525"/>
    <w:rsid w:val="00995557"/>
    <w:rsid w:val="00995693"/>
    <w:rsid w:val="0099569A"/>
    <w:rsid w:val="0099573D"/>
    <w:rsid w:val="00995871"/>
    <w:rsid w:val="009959C1"/>
    <w:rsid w:val="00995A24"/>
    <w:rsid w:val="00995A9D"/>
    <w:rsid w:val="00995B20"/>
    <w:rsid w:val="00995C35"/>
    <w:rsid w:val="00995D4A"/>
    <w:rsid w:val="00995DEA"/>
    <w:rsid w:val="00995EB9"/>
    <w:rsid w:val="00996235"/>
    <w:rsid w:val="00996350"/>
    <w:rsid w:val="00996479"/>
    <w:rsid w:val="009964D9"/>
    <w:rsid w:val="0099686A"/>
    <w:rsid w:val="009968CD"/>
    <w:rsid w:val="00996A46"/>
    <w:rsid w:val="00996AE4"/>
    <w:rsid w:val="00996EFC"/>
    <w:rsid w:val="00996FBF"/>
    <w:rsid w:val="0099707D"/>
    <w:rsid w:val="00997287"/>
    <w:rsid w:val="00997709"/>
    <w:rsid w:val="0099770B"/>
    <w:rsid w:val="00997721"/>
    <w:rsid w:val="009978DC"/>
    <w:rsid w:val="00997A69"/>
    <w:rsid w:val="00997B8B"/>
    <w:rsid w:val="00997D0F"/>
    <w:rsid w:val="009A01A5"/>
    <w:rsid w:val="009A069F"/>
    <w:rsid w:val="009A08F9"/>
    <w:rsid w:val="009A09D9"/>
    <w:rsid w:val="009A0A7B"/>
    <w:rsid w:val="009A0ABD"/>
    <w:rsid w:val="009A0B1B"/>
    <w:rsid w:val="009A0BB4"/>
    <w:rsid w:val="009A0CDC"/>
    <w:rsid w:val="009A0D62"/>
    <w:rsid w:val="009A0D82"/>
    <w:rsid w:val="009A0DAB"/>
    <w:rsid w:val="009A0E81"/>
    <w:rsid w:val="009A104E"/>
    <w:rsid w:val="009A1080"/>
    <w:rsid w:val="009A10FE"/>
    <w:rsid w:val="009A11BF"/>
    <w:rsid w:val="009A1309"/>
    <w:rsid w:val="009A136C"/>
    <w:rsid w:val="009A13A5"/>
    <w:rsid w:val="009A13EE"/>
    <w:rsid w:val="009A168C"/>
    <w:rsid w:val="009A169E"/>
    <w:rsid w:val="009A16C8"/>
    <w:rsid w:val="009A1783"/>
    <w:rsid w:val="009A1827"/>
    <w:rsid w:val="009A1848"/>
    <w:rsid w:val="009A18BD"/>
    <w:rsid w:val="009A1A1E"/>
    <w:rsid w:val="009A1A92"/>
    <w:rsid w:val="009A1AF4"/>
    <w:rsid w:val="009A1B65"/>
    <w:rsid w:val="009A1B92"/>
    <w:rsid w:val="009A1BD7"/>
    <w:rsid w:val="009A1C5B"/>
    <w:rsid w:val="009A1F5C"/>
    <w:rsid w:val="009A20D8"/>
    <w:rsid w:val="009A21E5"/>
    <w:rsid w:val="009A22C9"/>
    <w:rsid w:val="009A2392"/>
    <w:rsid w:val="009A2437"/>
    <w:rsid w:val="009A263C"/>
    <w:rsid w:val="009A268B"/>
    <w:rsid w:val="009A27BE"/>
    <w:rsid w:val="009A29B9"/>
    <w:rsid w:val="009A2A42"/>
    <w:rsid w:val="009A2AA6"/>
    <w:rsid w:val="009A2C72"/>
    <w:rsid w:val="009A2CFE"/>
    <w:rsid w:val="009A2DCE"/>
    <w:rsid w:val="009A2FA4"/>
    <w:rsid w:val="009A3043"/>
    <w:rsid w:val="009A306C"/>
    <w:rsid w:val="009A3157"/>
    <w:rsid w:val="009A31E8"/>
    <w:rsid w:val="009A3451"/>
    <w:rsid w:val="009A345F"/>
    <w:rsid w:val="009A34FF"/>
    <w:rsid w:val="009A371D"/>
    <w:rsid w:val="009A3914"/>
    <w:rsid w:val="009A3A0B"/>
    <w:rsid w:val="009A3AD4"/>
    <w:rsid w:val="009A3C36"/>
    <w:rsid w:val="009A3CD4"/>
    <w:rsid w:val="009A3DE3"/>
    <w:rsid w:val="009A4174"/>
    <w:rsid w:val="009A4216"/>
    <w:rsid w:val="009A430E"/>
    <w:rsid w:val="009A4332"/>
    <w:rsid w:val="009A44FE"/>
    <w:rsid w:val="009A45B0"/>
    <w:rsid w:val="009A45BF"/>
    <w:rsid w:val="009A460C"/>
    <w:rsid w:val="009A4621"/>
    <w:rsid w:val="009A4643"/>
    <w:rsid w:val="009A4713"/>
    <w:rsid w:val="009A47F1"/>
    <w:rsid w:val="009A48F9"/>
    <w:rsid w:val="009A4B52"/>
    <w:rsid w:val="009A4C5A"/>
    <w:rsid w:val="009A4EAB"/>
    <w:rsid w:val="009A4FEC"/>
    <w:rsid w:val="009A54EE"/>
    <w:rsid w:val="009A55C8"/>
    <w:rsid w:val="009A575B"/>
    <w:rsid w:val="009A5797"/>
    <w:rsid w:val="009A58B3"/>
    <w:rsid w:val="009A5968"/>
    <w:rsid w:val="009A5984"/>
    <w:rsid w:val="009A59A7"/>
    <w:rsid w:val="009A5D3E"/>
    <w:rsid w:val="009A5DAF"/>
    <w:rsid w:val="009A5E77"/>
    <w:rsid w:val="009A5E8F"/>
    <w:rsid w:val="009A5F34"/>
    <w:rsid w:val="009A5F36"/>
    <w:rsid w:val="009A5FD9"/>
    <w:rsid w:val="009A6012"/>
    <w:rsid w:val="009A60C8"/>
    <w:rsid w:val="009A6206"/>
    <w:rsid w:val="009A621A"/>
    <w:rsid w:val="009A62CD"/>
    <w:rsid w:val="009A64C2"/>
    <w:rsid w:val="009A659B"/>
    <w:rsid w:val="009A666D"/>
    <w:rsid w:val="009A674F"/>
    <w:rsid w:val="009A6858"/>
    <w:rsid w:val="009A68E8"/>
    <w:rsid w:val="009A69A6"/>
    <w:rsid w:val="009A69AF"/>
    <w:rsid w:val="009A6A62"/>
    <w:rsid w:val="009A6ADF"/>
    <w:rsid w:val="009A6BEE"/>
    <w:rsid w:val="009A6C97"/>
    <w:rsid w:val="009A6D09"/>
    <w:rsid w:val="009A6DD7"/>
    <w:rsid w:val="009A70EE"/>
    <w:rsid w:val="009A71EE"/>
    <w:rsid w:val="009A72F9"/>
    <w:rsid w:val="009A734E"/>
    <w:rsid w:val="009A76BE"/>
    <w:rsid w:val="009A76E5"/>
    <w:rsid w:val="009A780D"/>
    <w:rsid w:val="009A798D"/>
    <w:rsid w:val="009A7A24"/>
    <w:rsid w:val="009A7A2C"/>
    <w:rsid w:val="009A7EB2"/>
    <w:rsid w:val="009B007D"/>
    <w:rsid w:val="009B01A0"/>
    <w:rsid w:val="009B01E5"/>
    <w:rsid w:val="009B03FE"/>
    <w:rsid w:val="009B0457"/>
    <w:rsid w:val="009B04A6"/>
    <w:rsid w:val="009B052E"/>
    <w:rsid w:val="009B066B"/>
    <w:rsid w:val="009B072B"/>
    <w:rsid w:val="009B095D"/>
    <w:rsid w:val="009B0A72"/>
    <w:rsid w:val="009B0AFE"/>
    <w:rsid w:val="009B0E6D"/>
    <w:rsid w:val="009B1052"/>
    <w:rsid w:val="009B107F"/>
    <w:rsid w:val="009B1178"/>
    <w:rsid w:val="009B1250"/>
    <w:rsid w:val="009B128E"/>
    <w:rsid w:val="009B1295"/>
    <w:rsid w:val="009B1344"/>
    <w:rsid w:val="009B13D9"/>
    <w:rsid w:val="009B1487"/>
    <w:rsid w:val="009B17FF"/>
    <w:rsid w:val="009B184F"/>
    <w:rsid w:val="009B1899"/>
    <w:rsid w:val="009B1904"/>
    <w:rsid w:val="009B1A53"/>
    <w:rsid w:val="009B1AC6"/>
    <w:rsid w:val="009B1B9E"/>
    <w:rsid w:val="009B1CAF"/>
    <w:rsid w:val="009B1CB2"/>
    <w:rsid w:val="009B1CC5"/>
    <w:rsid w:val="009B1EAD"/>
    <w:rsid w:val="009B1F83"/>
    <w:rsid w:val="009B21A7"/>
    <w:rsid w:val="009B2273"/>
    <w:rsid w:val="009B22A7"/>
    <w:rsid w:val="009B240A"/>
    <w:rsid w:val="009B25DB"/>
    <w:rsid w:val="009B25F7"/>
    <w:rsid w:val="009B26C5"/>
    <w:rsid w:val="009B2846"/>
    <w:rsid w:val="009B28A1"/>
    <w:rsid w:val="009B28B7"/>
    <w:rsid w:val="009B2977"/>
    <w:rsid w:val="009B2A09"/>
    <w:rsid w:val="009B2AA9"/>
    <w:rsid w:val="009B2B72"/>
    <w:rsid w:val="009B2C6D"/>
    <w:rsid w:val="009B2CDA"/>
    <w:rsid w:val="009B2DA8"/>
    <w:rsid w:val="009B2DF1"/>
    <w:rsid w:val="009B2E74"/>
    <w:rsid w:val="009B2EC4"/>
    <w:rsid w:val="009B2EF3"/>
    <w:rsid w:val="009B3139"/>
    <w:rsid w:val="009B3273"/>
    <w:rsid w:val="009B3519"/>
    <w:rsid w:val="009B3535"/>
    <w:rsid w:val="009B3577"/>
    <w:rsid w:val="009B3585"/>
    <w:rsid w:val="009B359A"/>
    <w:rsid w:val="009B36E0"/>
    <w:rsid w:val="009B3848"/>
    <w:rsid w:val="009B3916"/>
    <w:rsid w:val="009B39C6"/>
    <w:rsid w:val="009B3BCA"/>
    <w:rsid w:val="009B3D6A"/>
    <w:rsid w:val="009B4115"/>
    <w:rsid w:val="009B417C"/>
    <w:rsid w:val="009B4337"/>
    <w:rsid w:val="009B4363"/>
    <w:rsid w:val="009B440D"/>
    <w:rsid w:val="009B444A"/>
    <w:rsid w:val="009B46D8"/>
    <w:rsid w:val="009B47B2"/>
    <w:rsid w:val="009B4851"/>
    <w:rsid w:val="009B4B69"/>
    <w:rsid w:val="009B4CD5"/>
    <w:rsid w:val="009B4CEC"/>
    <w:rsid w:val="009B4DFD"/>
    <w:rsid w:val="009B4E96"/>
    <w:rsid w:val="009B4EB8"/>
    <w:rsid w:val="009B4F6C"/>
    <w:rsid w:val="009B4FFC"/>
    <w:rsid w:val="009B5095"/>
    <w:rsid w:val="009B50AF"/>
    <w:rsid w:val="009B5153"/>
    <w:rsid w:val="009B51EE"/>
    <w:rsid w:val="009B5293"/>
    <w:rsid w:val="009B5394"/>
    <w:rsid w:val="009B552B"/>
    <w:rsid w:val="009B5598"/>
    <w:rsid w:val="009B5616"/>
    <w:rsid w:val="009B5729"/>
    <w:rsid w:val="009B575E"/>
    <w:rsid w:val="009B577B"/>
    <w:rsid w:val="009B5895"/>
    <w:rsid w:val="009B596E"/>
    <w:rsid w:val="009B59A7"/>
    <w:rsid w:val="009B5ABD"/>
    <w:rsid w:val="009B5B1E"/>
    <w:rsid w:val="009B5D93"/>
    <w:rsid w:val="009B5F45"/>
    <w:rsid w:val="009B6004"/>
    <w:rsid w:val="009B6079"/>
    <w:rsid w:val="009B610F"/>
    <w:rsid w:val="009B6276"/>
    <w:rsid w:val="009B627C"/>
    <w:rsid w:val="009B62D0"/>
    <w:rsid w:val="009B64CD"/>
    <w:rsid w:val="009B6515"/>
    <w:rsid w:val="009B6564"/>
    <w:rsid w:val="009B66AC"/>
    <w:rsid w:val="009B6782"/>
    <w:rsid w:val="009B67A0"/>
    <w:rsid w:val="009B6907"/>
    <w:rsid w:val="009B6AC0"/>
    <w:rsid w:val="009B6DE4"/>
    <w:rsid w:val="009B6E19"/>
    <w:rsid w:val="009B6EB5"/>
    <w:rsid w:val="009B6EEF"/>
    <w:rsid w:val="009B6FA4"/>
    <w:rsid w:val="009B7100"/>
    <w:rsid w:val="009B7391"/>
    <w:rsid w:val="009B73BF"/>
    <w:rsid w:val="009B73F2"/>
    <w:rsid w:val="009B7430"/>
    <w:rsid w:val="009B7565"/>
    <w:rsid w:val="009B76D5"/>
    <w:rsid w:val="009B76FE"/>
    <w:rsid w:val="009B78B4"/>
    <w:rsid w:val="009B78CC"/>
    <w:rsid w:val="009B7902"/>
    <w:rsid w:val="009B794F"/>
    <w:rsid w:val="009B7984"/>
    <w:rsid w:val="009B7BC9"/>
    <w:rsid w:val="009B7CD8"/>
    <w:rsid w:val="009B7E5B"/>
    <w:rsid w:val="009B7E98"/>
    <w:rsid w:val="009B7F22"/>
    <w:rsid w:val="009C0128"/>
    <w:rsid w:val="009C025E"/>
    <w:rsid w:val="009C0373"/>
    <w:rsid w:val="009C040C"/>
    <w:rsid w:val="009C0614"/>
    <w:rsid w:val="009C06F3"/>
    <w:rsid w:val="009C073E"/>
    <w:rsid w:val="009C07D6"/>
    <w:rsid w:val="009C07E3"/>
    <w:rsid w:val="009C0819"/>
    <w:rsid w:val="009C084B"/>
    <w:rsid w:val="009C096A"/>
    <w:rsid w:val="009C09C5"/>
    <w:rsid w:val="009C0BB2"/>
    <w:rsid w:val="009C0E53"/>
    <w:rsid w:val="009C1230"/>
    <w:rsid w:val="009C1401"/>
    <w:rsid w:val="009C163C"/>
    <w:rsid w:val="009C18E0"/>
    <w:rsid w:val="009C19FC"/>
    <w:rsid w:val="009C1CAF"/>
    <w:rsid w:val="009C208C"/>
    <w:rsid w:val="009C2176"/>
    <w:rsid w:val="009C2327"/>
    <w:rsid w:val="009C233A"/>
    <w:rsid w:val="009C24EB"/>
    <w:rsid w:val="009C269C"/>
    <w:rsid w:val="009C2872"/>
    <w:rsid w:val="009C2ADB"/>
    <w:rsid w:val="009C2DFD"/>
    <w:rsid w:val="009C2E95"/>
    <w:rsid w:val="009C30D1"/>
    <w:rsid w:val="009C319C"/>
    <w:rsid w:val="009C3265"/>
    <w:rsid w:val="009C3597"/>
    <w:rsid w:val="009C37B0"/>
    <w:rsid w:val="009C3865"/>
    <w:rsid w:val="009C38A1"/>
    <w:rsid w:val="009C3907"/>
    <w:rsid w:val="009C3BA0"/>
    <w:rsid w:val="009C3BF1"/>
    <w:rsid w:val="009C3C0A"/>
    <w:rsid w:val="009C3C11"/>
    <w:rsid w:val="009C3C4D"/>
    <w:rsid w:val="009C3CC8"/>
    <w:rsid w:val="009C3CCF"/>
    <w:rsid w:val="009C3DDA"/>
    <w:rsid w:val="009C3F74"/>
    <w:rsid w:val="009C41E5"/>
    <w:rsid w:val="009C4244"/>
    <w:rsid w:val="009C4400"/>
    <w:rsid w:val="009C453C"/>
    <w:rsid w:val="009C45ED"/>
    <w:rsid w:val="009C4632"/>
    <w:rsid w:val="009C4677"/>
    <w:rsid w:val="009C4835"/>
    <w:rsid w:val="009C4957"/>
    <w:rsid w:val="009C495E"/>
    <w:rsid w:val="009C4BCE"/>
    <w:rsid w:val="009C4C95"/>
    <w:rsid w:val="009C4CCE"/>
    <w:rsid w:val="009C4DDF"/>
    <w:rsid w:val="009C4F0F"/>
    <w:rsid w:val="009C4F46"/>
    <w:rsid w:val="009C4F4A"/>
    <w:rsid w:val="009C4F52"/>
    <w:rsid w:val="009C538E"/>
    <w:rsid w:val="009C53F4"/>
    <w:rsid w:val="009C543E"/>
    <w:rsid w:val="009C5669"/>
    <w:rsid w:val="009C56D9"/>
    <w:rsid w:val="009C574F"/>
    <w:rsid w:val="009C57F8"/>
    <w:rsid w:val="009C5920"/>
    <w:rsid w:val="009C59D9"/>
    <w:rsid w:val="009C5A52"/>
    <w:rsid w:val="009C5A54"/>
    <w:rsid w:val="009C5AB3"/>
    <w:rsid w:val="009C5E22"/>
    <w:rsid w:val="009C614E"/>
    <w:rsid w:val="009C6357"/>
    <w:rsid w:val="009C6370"/>
    <w:rsid w:val="009C6490"/>
    <w:rsid w:val="009C6566"/>
    <w:rsid w:val="009C65E1"/>
    <w:rsid w:val="009C66F1"/>
    <w:rsid w:val="009C6726"/>
    <w:rsid w:val="009C6868"/>
    <w:rsid w:val="009C6A52"/>
    <w:rsid w:val="009C6B11"/>
    <w:rsid w:val="009C6CF0"/>
    <w:rsid w:val="009C6DD7"/>
    <w:rsid w:val="009C6E3D"/>
    <w:rsid w:val="009C6FFE"/>
    <w:rsid w:val="009C704E"/>
    <w:rsid w:val="009C707F"/>
    <w:rsid w:val="009C77F0"/>
    <w:rsid w:val="009C78B6"/>
    <w:rsid w:val="009C7A9F"/>
    <w:rsid w:val="009C7C27"/>
    <w:rsid w:val="009C7C41"/>
    <w:rsid w:val="009C7CFA"/>
    <w:rsid w:val="009C7E31"/>
    <w:rsid w:val="009C7E43"/>
    <w:rsid w:val="009C7F59"/>
    <w:rsid w:val="009D0032"/>
    <w:rsid w:val="009D018E"/>
    <w:rsid w:val="009D0201"/>
    <w:rsid w:val="009D04C3"/>
    <w:rsid w:val="009D04E9"/>
    <w:rsid w:val="009D05E8"/>
    <w:rsid w:val="009D070C"/>
    <w:rsid w:val="009D089E"/>
    <w:rsid w:val="009D08B2"/>
    <w:rsid w:val="009D0916"/>
    <w:rsid w:val="009D0ABE"/>
    <w:rsid w:val="009D0AF6"/>
    <w:rsid w:val="009D0BA5"/>
    <w:rsid w:val="009D0BC4"/>
    <w:rsid w:val="009D0BFA"/>
    <w:rsid w:val="009D0C6E"/>
    <w:rsid w:val="009D0CD6"/>
    <w:rsid w:val="009D0F58"/>
    <w:rsid w:val="009D0F92"/>
    <w:rsid w:val="009D10B6"/>
    <w:rsid w:val="009D1156"/>
    <w:rsid w:val="009D12B3"/>
    <w:rsid w:val="009D12E2"/>
    <w:rsid w:val="009D137E"/>
    <w:rsid w:val="009D15C9"/>
    <w:rsid w:val="009D185E"/>
    <w:rsid w:val="009D1A25"/>
    <w:rsid w:val="009D1DEF"/>
    <w:rsid w:val="009D1EE1"/>
    <w:rsid w:val="009D1EEB"/>
    <w:rsid w:val="009D2115"/>
    <w:rsid w:val="009D21EC"/>
    <w:rsid w:val="009D2202"/>
    <w:rsid w:val="009D224F"/>
    <w:rsid w:val="009D22CE"/>
    <w:rsid w:val="009D247A"/>
    <w:rsid w:val="009D24B7"/>
    <w:rsid w:val="009D251A"/>
    <w:rsid w:val="009D27E5"/>
    <w:rsid w:val="009D2874"/>
    <w:rsid w:val="009D2A4B"/>
    <w:rsid w:val="009D2AA8"/>
    <w:rsid w:val="009D2D0C"/>
    <w:rsid w:val="009D2D18"/>
    <w:rsid w:val="009D2D21"/>
    <w:rsid w:val="009D2D26"/>
    <w:rsid w:val="009D2E0F"/>
    <w:rsid w:val="009D2E59"/>
    <w:rsid w:val="009D2EC1"/>
    <w:rsid w:val="009D302C"/>
    <w:rsid w:val="009D326B"/>
    <w:rsid w:val="009D32D9"/>
    <w:rsid w:val="009D3306"/>
    <w:rsid w:val="009D3422"/>
    <w:rsid w:val="009D3745"/>
    <w:rsid w:val="009D3765"/>
    <w:rsid w:val="009D3A54"/>
    <w:rsid w:val="009D3D66"/>
    <w:rsid w:val="009D3D8D"/>
    <w:rsid w:val="009D3DD4"/>
    <w:rsid w:val="009D3DF0"/>
    <w:rsid w:val="009D3F8F"/>
    <w:rsid w:val="009D40C6"/>
    <w:rsid w:val="009D40E2"/>
    <w:rsid w:val="009D417F"/>
    <w:rsid w:val="009D4339"/>
    <w:rsid w:val="009D43B1"/>
    <w:rsid w:val="009D4640"/>
    <w:rsid w:val="009D470A"/>
    <w:rsid w:val="009D4875"/>
    <w:rsid w:val="009D48A2"/>
    <w:rsid w:val="009D494E"/>
    <w:rsid w:val="009D4A12"/>
    <w:rsid w:val="009D4AA7"/>
    <w:rsid w:val="009D4B31"/>
    <w:rsid w:val="009D4B74"/>
    <w:rsid w:val="009D4D7C"/>
    <w:rsid w:val="009D4E55"/>
    <w:rsid w:val="009D5007"/>
    <w:rsid w:val="009D5106"/>
    <w:rsid w:val="009D51CC"/>
    <w:rsid w:val="009D521C"/>
    <w:rsid w:val="009D5434"/>
    <w:rsid w:val="009D5726"/>
    <w:rsid w:val="009D594D"/>
    <w:rsid w:val="009D5C08"/>
    <w:rsid w:val="009D5D8F"/>
    <w:rsid w:val="009D603B"/>
    <w:rsid w:val="009D6066"/>
    <w:rsid w:val="009D606C"/>
    <w:rsid w:val="009D6088"/>
    <w:rsid w:val="009D60AE"/>
    <w:rsid w:val="009D6307"/>
    <w:rsid w:val="009D6317"/>
    <w:rsid w:val="009D633B"/>
    <w:rsid w:val="009D6533"/>
    <w:rsid w:val="009D6699"/>
    <w:rsid w:val="009D6715"/>
    <w:rsid w:val="009D67C4"/>
    <w:rsid w:val="009D6972"/>
    <w:rsid w:val="009D6B09"/>
    <w:rsid w:val="009D6C3B"/>
    <w:rsid w:val="009D6C9D"/>
    <w:rsid w:val="009D6D40"/>
    <w:rsid w:val="009D6D9D"/>
    <w:rsid w:val="009D6F1C"/>
    <w:rsid w:val="009D7073"/>
    <w:rsid w:val="009D70C6"/>
    <w:rsid w:val="009D71EB"/>
    <w:rsid w:val="009D7438"/>
    <w:rsid w:val="009D74AD"/>
    <w:rsid w:val="009D750A"/>
    <w:rsid w:val="009D754B"/>
    <w:rsid w:val="009D76A9"/>
    <w:rsid w:val="009D7B8A"/>
    <w:rsid w:val="009E0102"/>
    <w:rsid w:val="009E0398"/>
    <w:rsid w:val="009E061D"/>
    <w:rsid w:val="009E06AC"/>
    <w:rsid w:val="009E0792"/>
    <w:rsid w:val="009E0853"/>
    <w:rsid w:val="009E0A0E"/>
    <w:rsid w:val="009E0A6F"/>
    <w:rsid w:val="009E0A96"/>
    <w:rsid w:val="009E0BD4"/>
    <w:rsid w:val="009E0DA7"/>
    <w:rsid w:val="009E0EF7"/>
    <w:rsid w:val="009E102F"/>
    <w:rsid w:val="009E1168"/>
    <w:rsid w:val="009E11EB"/>
    <w:rsid w:val="009E1217"/>
    <w:rsid w:val="009E1270"/>
    <w:rsid w:val="009E12D5"/>
    <w:rsid w:val="009E12EF"/>
    <w:rsid w:val="009E132C"/>
    <w:rsid w:val="009E1336"/>
    <w:rsid w:val="009E1338"/>
    <w:rsid w:val="009E18BF"/>
    <w:rsid w:val="009E199A"/>
    <w:rsid w:val="009E1D26"/>
    <w:rsid w:val="009E1EAD"/>
    <w:rsid w:val="009E24E3"/>
    <w:rsid w:val="009E270F"/>
    <w:rsid w:val="009E2746"/>
    <w:rsid w:val="009E2823"/>
    <w:rsid w:val="009E2833"/>
    <w:rsid w:val="009E2843"/>
    <w:rsid w:val="009E2899"/>
    <w:rsid w:val="009E2947"/>
    <w:rsid w:val="009E2993"/>
    <w:rsid w:val="009E2A48"/>
    <w:rsid w:val="009E2F57"/>
    <w:rsid w:val="009E30A5"/>
    <w:rsid w:val="009E31DE"/>
    <w:rsid w:val="009E322A"/>
    <w:rsid w:val="009E33A6"/>
    <w:rsid w:val="009E33EF"/>
    <w:rsid w:val="009E33F1"/>
    <w:rsid w:val="009E3652"/>
    <w:rsid w:val="009E3665"/>
    <w:rsid w:val="009E3740"/>
    <w:rsid w:val="009E3CF9"/>
    <w:rsid w:val="009E4098"/>
    <w:rsid w:val="009E4190"/>
    <w:rsid w:val="009E4200"/>
    <w:rsid w:val="009E4253"/>
    <w:rsid w:val="009E44DD"/>
    <w:rsid w:val="009E45FB"/>
    <w:rsid w:val="009E4797"/>
    <w:rsid w:val="009E4908"/>
    <w:rsid w:val="009E4A52"/>
    <w:rsid w:val="009E4A62"/>
    <w:rsid w:val="009E4B42"/>
    <w:rsid w:val="009E4BD8"/>
    <w:rsid w:val="009E4E7C"/>
    <w:rsid w:val="009E5008"/>
    <w:rsid w:val="009E5428"/>
    <w:rsid w:val="009E59A9"/>
    <w:rsid w:val="009E5A19"/>
    <w:rsid w:val="009E5A1A"/>
    <w:rsid w:val="009E5B3E"/>
    <w:rsid w:val="009E5D8E"/>
    <w:rsid w:val="009E5DE5"/>
    <w:rsid w:val="009E5E9E"/>
    <w:rsid w:val="009E5EAC"/>
    <w:rsid w:val="009E5F52"/>
    <w:rsid w:val="009E5F5E"/>
    <w:rsid w:val="009E60D3"/>
    <w:rsid w:val="009E60E2"/>
    <w:rsid w:val="009E60E4"/>
    <w:rsid w:val="009E61D2"/>
    <w:rsid w:val="009E63CC"/>
    <w:rsid w:val="009E64C5"/>
    <w:rsid w:val="009E6534"/>
    <w:rsid w:val="009E6A9D"/>
    <w:rsid w:val="009E6BBE"/>
    <w:rsid w:val="009E6BE7"/>
    <w:rsid w:val="009E6D06"/>
    <w:rsid w:val="009E6D5F"/>
    <w:rsid w:val="009E6FC3"/>
    <w:rsid w:val="009E6FED"/>
    <w:rsid w:val="009E6FF4"/>
    <w:rsid w:val="009E717B"/>
    <w:rsid w:val="009E724E"/>
    <w:rsid w:val="009E745D"/>
    <w:rsid w:val="009E74A1"/>
    <w:rsid w:val="009E75B4"/>
    <w:rsid w:val="009E7714"/>
    <w:rsid w:val="009E7717"/>
    <w:rsid w:val="009E778C"/>
    <w:rsid w:val="009E7858"/>
    <w:rsid w:val="009E78C3"/>
    <w:rsid w:val="009E7AA3"/>
    <w:rsid w:val="009E7BB0"/>
    <w:rsid w:val="009E7C0B"/>
    <w:rsid w:val="009E7D8E"/>
    <w:rsid w:val="009E7E4A"/>
    <w:rsid w:val="009E7E91"/>
    <w:rsid w:val="009E7F89"/>
    <w:rsid w:val="009E7FB0"/>
    <w:rsid w:val="009F000D"/>
    <w:rsid w:val="009F0245"/>
    <w:rsid w:val="009F0256"/>
    <w:rsid w:val="009F028F"/>
    <w:rsid w:val="009F0445"/>
    <w:rsid w:val="009F06B1"/>
    <w:rsid w:val="009F0AFA"/>
    <w:rsid w:val="009F0B07"/>
    <w:rsid w:val="009F0D30"/>
    <w:rsid w:val="009F0DA5"/>
    <w:rsid w:val="009F0E05"/>
    <w:rsid w:val="009F0E71"/>
    <w:rsid w:val="009F0E88"/>
    <w:rsid w:val="009F0F53"/>
    <w:rsid w:val="009F1034"/>
    <w:rsid w:val="009F10D8"/>
    <w:rsid w:val="009F121D"/>
    <w:rsid w:val="009F124E"/>
    <w:rsid w:val="009F15A5"/>
    <w:rsid w:val="009F168D"/>
    <w:rsid w:val="009F172E"/>
    <w:rsid w:val="009F17EE"/>
    <w:rsid w:val="009F1930"/>
    <w:rsid w:val="009F1A6A"/>
    <w:rsid w:val="009F1BE9"/>
    <w:rsid w:val="009F1C61"/>
    <w:rsid w:val="009F1DFA"/>
    <w:rsid w:val="009F1E1A"/>
    <w:rsid w:val="009F1EE9"/>
    <w:rsid w:val="009F1FA4"/>
    <w:rsid w:val="009F1FAE"/>
    <w:rsid w:val="009F20F1"/>
    <w:rsid w:val="009F2135"/>
    <w:rsid w:val="009F244F"/>
    <w:rsid w:val="009F2487"/>
    <w:rsid w:val="009F2720"/>
    <w:rsid w:val="009F2845"/>
    <w:rsid w:val="009F2877"/>
    <w:rsid w:val="009F292E"/>
    <w:rsid w:val="009F2AE9"/>
    <w:rsid w:val="009F30B8"/>
    <w:rsid w:val="009F31B7"/>
    <w:rsid w:val="009F324C"/>
    <w:rsid w:val="009F3271"/>
    <w:rsid w:val="009F3421"/>
    <w:rsid w:val="009F3866"/>
    <w:rsid w:val="009F38E4"/>
    <w:rsid w:val="009F38F7"/>
    <w:rsid w:val="009F39AF"/>
    <w:rsid w:val="009F39D6"/>
    <w:rsid w:val="009F3ABE"/>
    <w:rsid w:val="009F3AE2"/>
    <w:rsid w:val="009F3C1B"/>
    <w:rsid w:val="009F3D35"/>
    <w:rsid w:val="009F3D88"/>
    <w:rsid w:val="009F3EAA"/>
    <w:rsid w:val="009F3F1C"/>
    <w:rsid w:val="009F3FF9"/>
    <w:rsid w:val="009F40BE"/>
    <w:rsid w:val="009F416B"/>
    <w:rsid w:val="009F41DC"/>
    <w:rsid w:val="009F4341"/>
    <w:rsid w:val="009F4519"/>
    <w:rsid w:val="009F46FD"/>
    <w:rsid w:val="009F4BD7"/>
    <w:rsid w:val="009F4CA6"/>
    <w:rsid w:val="009F4E43"/>
    <w:rsid w:val="009F4E8D"/>
    <w:rsid w:val="009F50E4"/>
    <w:rsid w:val="009F516A"/>
    <w:rsid w:val="009F5488"/>
    <w:rsid w:val="009F55B9"/>
    <w:rsid w:val="009F5709"/>
    <w:rsid w:val="009F5799"/>
    <w:rsid w:val="009F5814"/>
    <w:rsid w:val="009F588E"/>
    <w:rsid w:val="009F58DF"/>
    <w:rsid w:val="009F5D19"/>
    <w:rsid w:val="009F5E2F"/>
    <w:rsid w:val="009F5E3B"/>
    <w:rsid w:val="009F6145"/>
    <w:rsid w:val="009F676C"/>
    <w:rsid w:val="009F6891"/>
    <w:rsid w:val="009F6A09"/>
    <w:rsid w:val="009F6B52"/>
    <w:rsid w:val="009F6CA6"/>
    <w:rsid w:val="009F6CB2"/>
    <w:rsid w:val="009F6D62"/>
    <w:rsid w:val="009F6D88"/>
    <w:rsid w:val="009F6D8D"/>
    <w:rsid w:val="009F6E05"/>
    <w:rsid w:val="009F70E1"/>
    <w:rsid w:val="009F7151"/>
    <w:rsid w:val="009F728D"/>
    <w:rsid w:val="009F7392"/>
    <w:rsid w:val="009F7440"/>
    <w:rsid w:val="009F7576"/>
    <w:rsid w:val="009F7604"/>
    <w:rsid w:val="009F7774"/>
    <w:rsid w:val="009F77EF"/>
    <w:rsid w:val="009F781A"/>
    <w:rsid w:val="009F782D"/>
    <w:rsid w:val="009F78F8"/>
    <w:rsid w:val="009F791D"/>
    <w:rsid w:val="009F7948"/>
    <w:rsid w:val="009F7A57"/>
    <w:rsid w:val="009F7B00"/>
    <w:rsid w:val="009F7C8E"/>
    <w:rsid w:val="009F7EF0"/>
    <w:rsid w:val="00A000B4"/>
    <w:rsid w:val="00A0023B"/>
    <w:rsid w:val="00A00291"/>
    <w:rsid w:val="00A0031A"/>
    <w:rsid w:val="00A003CA"/>
    <w:rsid w:val="00A003FA"/>
    <w:rsid w:val="00A00473"/>
    <w:rsid w:val="00A004BD"/>
    <w:rsid w:val="00A0061E"/>
    <w:rsid w:val="00A00796"/>
    <w:rsid w:val="00A00AED"/>
    <w:rsid w:val="00A00B7E"/>
    <w:rsid w:val="00A00C01"/>
    <w:rsid w:val="00A00CD2"/>
    <w:rsid w:val="00A00D9E"/>
    <w:rsid w:val="00A00DCE"/>
    <w:rsid w:val="00A00DF5"/>
    <w:rsid w:val="00A00E95"/>
    <w:rsid w:val="00A01073"/>
    <w:rsid w:val="00A01145"/>
    <w:rsid w:val="00A01342"/>
    <w:rsid w:val="00A0151C"/>
    <w:rsid w:val="00A015B6"/>
    <w:rsid w:val="00A01766"/>
    <w:rsid w:val="00A018AA"/>
    <w:rsid w:val="00A01950"/>
    <w:rsid w:val="00A01969"/>
    <w:rsid w:val="00A019BA"/>
    <w:rsid w:val="00A01C8E"/>
    <w:rsid w:val="00A01CA8"/>
    <w:rsid w:val="00A01D54"/>
    <w:rsid w:val="00A01DCE"/>
    <w:rsid w:val="00A01F6E"/>
    <w:rsid w:val="00A02008"/>
    <w:rsid w:val="00A021D5"/>
    <w:rsid w:val="00A023A0"/>
    <w:rsid w:val="00A023FC"/>
    <w:rsid w:val="00A02463"/>
    <w:rsid w:val="00A024A7"/>
    <w:rsid w:val="00A024D2"/>
    <w:rsid w:val="00A02599"/>
    <w:rsid w:val="00A026D0"/>
    <w:rsid w:val="00A027C0"/>
    <w:rsid w:val="00A028CE"/>
    <w:rsid w:val="00A029C5"/>
    <w:rsid w:val="00A02BA5"/>
    <w:rsid w:val="00A02CF8"/>
    <w:rsid w:val="00A02D34"/>
    <w:rsid w:val="00A03353"/>
    <w:rsid w:val="00A03509"/>
    <w:rsid w:val="00A0353A"/>
    <w:rsid w:val="00A03696"/>
    <w:rsid w:val="00A036BD"/>
    <w:rsid w:val="00A036ED"/>
    <w:rsid w:val="00A037F9"/>
    <w:rsid w:val="00A03903"/>
    <w:rsid w:val="00A039C4"/>
    <w:rsid w:val="00A03B33"/>
    <w:rsid w:val="00A03E1B"/>
    <w:rsid w:val="00A040AF"/>
    <w:rsid w:val="00A04215"/>
    <w:rsid w:val="00A04270"/>
    <w:rsid w:val="00A04449"/>
    <w:rsid w:val="00A0452B"/>
    <w:rsid w:val="00A0458B"/>
    <w:rsid w:val="00A046CD"/>
    <w:rsid w:val="00A04882"/>
    <w:rsid w:val="00A04898"/>
    <w:rsid w:val="00A0496D"/>
    <w:rsid w:val="00A04A18"/>
    <w:rsid w:val="00A04B9A"/>
    <w:rsid w:val="00A04EDC"/>
    <w:rsid w:val="00A04F54"/>
    <w:rsid w:val="00A04FA1"/>
    <w:rsid w:val="00A050BA"/>
    <w:rsid w:val="00A051D4"/>
    <w:rsid w:val="00A051F5"/>
    <w:rsid w:val="00A0523A"/>
    <w:rsid w:val="00A05267"/>
    <w:rsid w:val="00A053DB"/>
    <w:rsid w:val="00A05530"/>
    <w:rsid w:val="00A055DD"/>
    <w:rsid w:val="00A056A2"/>
    <w:rsid w:val="00A0572D"/>
    <w:rsid w:val="00A05841"/>
    <w:rsid w:val="00A05965"/>
    <w:rsid w:val="00A059E9"/>
    <w:rsid w:val="00A05BDA"/>
    <w:rsid w:val="00A05C41"/>
    <w:rsid w:val="00A05C46"/>
    <w:rsid w:val="00A05C71"/>
    <w:rsid w:val="00A05CC1"/>
    <w:rsid w:val="00A05D43"/>
    <w:rsid w:val="00A05DA9"/>
    <w:rsid w:val="00A05F62"/>
    <w:rsid w:val="00A063D2"/>
    <w:rsid w:val="00A06427"/>
    <w:rsid w:val="00A0668E"/>
    <w:rsid w:val="00A0671A"/>
    <w:rsid w:val="00A06B16"/>
    <w:rsid w:val="00A06F06"/>
    <w:rsid w:val="00A06F77"/>
    <w:rsid w:val="00A06FCD"/>
    <w:rsid w:val="00A07373"/>
    <w:rsid w:val="00A0743B"/>
    <w:rsid w:val="00A074E8"/>
    <w:rsid w:val="00A0772F"/>
    <w:rsid w:val="00A0777D"/>
    <w:rsid w:val="00A07832"/>
    <w:rsid w:val="00A078C8"/>
    <w:rsid w:val="00A078F8"/>
    <w:rsid w:val="00A07999"/>
    <w:rsid w:val="00A07A40"/>
    <w:rsid w:val="00A07B06"/>
    <w:rsid w:val="00A07E93"/>
    <w:rsid w:val="00A07EB2"/>
    <w:rsid w:val="00A1000D"/>
    <w:rsid w:val="00A10219"/>
    <w:rsid w:val="00A10249"/>
    <w:rsid w:val="00A103AE"/>
    <w:rsid w:val="00A103C6"/>
    <w:rsid w:val="00A103FD"/>
    <w:rsid w:val="00A104F3"/>
    <w:rsid w:val="00A10945"/>
    <w:rsid w:val="00A1099E"/>
    <w:rsid w:val="00A10B3C"/>
    <w:rsid w:val="00A10C18"/>
    <w:rsid w:val="00A10D03"/>
    <w:rsid w:val="00A10DD5"/>
    <w:rsid w:val="00A10F01"/>
    <w:rsid w:val="00A11038"/>
    <w:rsid w:val="00A11143"/>
    <w:rsid w:val="00A1117F"/>
    <w:rsid w:val="00A11196"/>
    <w:rsid w:val="00A113FC"/>
    <w:rsid w:val="00A113FE"/>
    <w:rsid w:val="00A114CB"/>
    <w:rsid w:val="00A11511"/>
    <w:rsid w:val="00A11568"/>
    <w:rsid w:val="00A11748"/>
    <w:rsid w:val="00A118D8"/>
    <w:rsid w:val="00A119C8"/>
    <w:rsid w:val="00A11A2C"/>
    <w:rsid w:val="00A11A78"/>
    <w:rsid w:val="00A11B21"/>
    <w:rsid w:val="00A11C2C"/>
    <w:rsid w:val="00A11C3E"/>
    <w:rsid w:val="00A11CC2"/>
    <w:rsid w:val="00A11DD5"/>
    <w:rsid w:val="00A11E48"/>
    <w:rsid w:val="00A11F5B"/>
    <w:rsid w:val="00A12014"/>
    <w:rsid w:val="00A12031"/>
    <w:rsid w:val="00A120DB"/>
    <w:rsid w:val="00A1218C"/>
    <w:rsid w:val="00A1235A"/>
    <w:rsid w:val="00A12384"/>
    <w:rsid w:val="00A12543"/>
    <w:rsid w:val="00A12659"/>
    <w:rsid w:val="00A1285C"/>
    <w:rsid w:val="00A12B24"/>
    <w:rsid w:val="00A12B6D"/>
    <w:rsid w:val="00A12B99"/>
    <w:rsid w:val="00A12C37"/>
    <w:rsid w:val="00A12D4A"/>
    <w:rsid w:val="00A12D59"/>
    <w:rsid w:val="00A12F2C"/>
    <w:rsid w:val="00A130C7"/>
    <w:rsid w:val="00A13101"/>
    <w:rsid w:val="00A13258"/>
    <w:rsid w:val="00A13301"/>
    <w:rsid w:val="00A13385"/>
    <w:rsid w:val="00A1353E"/>
    <w:rsid w:val="00A13686"/>
    <w:rsid w:val="00A13701"/>
    <w:rsid w:val="00A137A7"/>
    <w:rsid w:val="00A13939"/>
    <w:rsid w:val="00A13A67"/>
    <w:rsid w:val="00A13C0E"/>
    <w:rsid w:val="00A13C58"/>
    <w:rsid w:val="00A13D91"/>
    <w:rsid w:val="00A13FD9"/>
    <w:rsid w:val="00A13FFB"/>
    <w:rsid w:val="00A14032"/>
    <w:rsid w:val="00A149E7"/>
    <w:rsid w:val="00A14BF4"/>
    <w:rsid w:val="00A14CD3"/>
    <w:rsid w:val="00A14F7F"/>
    <w:rsid w:val="00A15194"/>
    <w:rsid w:val="00A152C8"/>
    <w:rsid w:val="00A15494"/>
    <w:rsid w:val="00A155C5"/>
    <w:rsid w:val="00A15630"/>
    <w:rsid w:val="00A156A1"/>
    <w:rsid w:val="00A157FD"/>
    <w:rsid w:val="00A1580E"/>
    <w:rsid w:val="00A15814"/>
    <w:rsid w:val="00A1598E"/>
    <w:rsid w:val="00A15A2E"/>
    <w:rsid w:val="00A15AF3"/>
    <w:rsid w:val="00A15B69"/>
    <w:rsid w:val="00A15D1E"/>
    <w:rsid w:val="00A15D6D"/>
    <w:rsid w:val="00A15DF8"/>
    <w:rsid w:val="00A15F94"/>
    <w:rsid w:val="00A16214"/>
    <w:rsid w:val="00A162DA"/>
    <w:rsid w:val="00A162DD"/>
    <w:rsid w:val="00A16416"/>
    <w:rsid w:val="00A16852"/>
    <w:rsid w:val="00A16963"/>
    <w:rsid w:val="00A16A45"/>
    <w:rsid w:val="00A16B86"/>
    <w:rsid w:val="00A16CD4"/>
    <w:rsid w:val="00A16D69"/>
    <w:rsid w:val="00A16DD0"/>
    <w:rsid w:val="00A16E60"/>
    <w:rsid w:val="00A1752C"/>
    <w:rsid w:val="00A17580"/>
    <w:rsid w:val="00A1763A"/>
    <w:rsid w:val="00A17870"/>
    <w:rsid w:val="00A17ABF"/>
    <w:rsid w:val="00A17C56"/>
    <w:rsid w:val="00A17EDF"/>
    <w:rsid w:val="00A17EE0"/>
    <w:rsid w:val="00A20173"/>
    <w:rsid w:val="00A20181"/>
    <w:rsid w:val="00A201FA"/>
    <w:rsid w:val="00A2026B"/>
    <w:rsid w:val="00A20379"/>
    <w:rsid w:val="00A2073F"/>
    <w:rsid w:val="00A20934"/>
    <w:rsid w:val="00A20B7B"/>
    <w:rsid w:val="00A20BF7"/>
    <w:rsid w:val="00A20C2A"/>
    <w:rsid w:val="00A20C9D"/>
    <w:rsid w:val="00A20CC1"/>
    <w:rsid w:val="00A20CDB"/>
    <w:rsid w:val="00A20D7F"/>
    <w:rsid w:val="00A20E57"/>
    <w:rsid w:val="00A21011"/>
    <w:rsid w:val="00A21078"/>
    <w:rsid w:val="00A210B7"/>
    <w:rsid w:val="00A21156"/>
    <w:rsid w:val="00A21177"/>
    <w:rsid w:val="00A21386"/>
    <w:rsid w:val="00A216F1"/>
    <w:rsid w:val="00A2177D"/>
    <w:rsid w:val="00A2189E"/>
    <w:rsid w:val="00A218C5"/>
    <w:rsid w:val="00A2197B"/>
    <w:rsid w:val="00A21988"/>
    <w:rsid w:val="00A21A35"/>
    <w:rsid w:val="00A21A75"/>
    <w:rsid w:val="00A21ADB"/>
    <w:rsid w:val="00A21BD4"/>
    <w:rsid w:val="00A21C78"/>
    <w:rsid w:val="00A21C92"/>
    <w:rsid w:val="00A21CB7"/>
    <w:rsid w:val="00A21D4B"/>
    <w:rsid w:val="00A21D76"/>
    <w:rsid w:val="00A21E29"/>
    <w:rsid w:val="00A21EE1"/>
    <w:rsid w:val="00A21F05"/>
    <w:rsid w:val="00A21F8F"/>
    <w:rsid w:val="00A2203D"/>
    <w:rsid w:val="00A22327"/>
    <w:rsid w:val="00A2251E"/>
    <w:rsid w:val="00A22803"/>
    <w:rsid w:val="00A22AF1"/>
    <w:rsid w:val="00A22C44"/>
    <w:rsid w:val="00A22CC2"/>
    <w:rsid w:val="00A22CEB"/>
    <w:rsid w:val="00A22F7E"/>
    <w:rsid w:val="00A23045"/>
    <w:rsid w:val="00A230D4"/>
    <w:rsid w:val="00A231C9"/>
    <w:rsid w:val="00A23549"/>
    <w:rsid w:val="00A235DC"/>
    <w:rsid w:val="00A236BC"/>
    <w:rsid w:val="00A237B5"/>
    <w:rsid w:val="00A2385E"/>
    <w:rsid w:val="00A238C6"/>
    <w:rsid w:val="00A239CC"/>
    <w:rsid w:val="00A23B6F"/>
    <w:rsid w:val="00A23BD4"/>
    <w:rsid w:val="00A23BD8"/>
    <w:rsid w:val="00A23D1C"/>
    <w:rsid w:val="00A23E79"/>
    <w:rsid w:val="00A23F9C"/>
    <w:rsid w:val="00A23FCC"/>
    <w:rsid w:val="00A23FCD"/>
    <w:rsid w:val="00A24191"/>
    <w:rsid w:val="00A2419F"/>
    <w:rsid w:val="00A241EC"/>
    <w:rsid w:val="00A24214"/>
    <w:rsid w:val="00A24234"/>
    <w:rsid w:val="00A2426A"/>
    <w:rsid w:val="00A244FC"/>
    <w:rsid w:val="00A24656"/>
    <w:rsid w:val="00A24975"/>
    <w:rsid w:val="00A2498C"/>
    <w:rsid w:val="00A24BC0"/>
    <w:rsid w:val="00A24FCB"/>
    <w:rsid w:val="00A25178"/>
    <w:rsid w:val="00A2522C"/>
    <w:rsid w:val="00A25359"/>
    <w:rsid w:val="00A25544"/>
    <w:rsid w:val="00A255C6"/>
    <w:rsid w:val="00A258FB"/>
    <w:rsid w:val="00A2599C"/>
    <w:rsid w:val="00A25A6E"/>
    <w:rsid w:val="00A25AA9"/>
    <w:rsid w:val="00A25B64"/>
    <w:rsid w:val="00A25C59"/>
    <w:rsid w:val="00A25CEB"/>
    <w:rsid w:val="00A25E34"/>
    <w:rsid w:val="00A25E3F"/>
    <w:rsid w:val="00A25ECD"/>
    <w:rsid w:val="00A25ED8"/>
    <w:rsid w:val="00A26033"/>
    <w:rsid w:val="00A2609D"/>
    <w:rsid w:val="00A261B3"/>
    <w:rsid w:val="00A2625B"/>
    <w:rsid w:val="00A26294"/>
    <w:rsid w:val="00A262C9"/>
    <w:rsid w:val="00A2689A"/>
    <w:rsid w:val="00A26BE0"/>
    <w:rsid w:val="00A26D35"/>
    <w:rsid w:val="00A26E14"/>
    <w:rsid w:val="00A26E96"/>
    <w:rsid w:val="00A26F84"/>
    <w:rsid w:val="00A26FF4"/>
    <w:rsid w:val="00A2722B"/>
    <w:rsid w:val="00A27307"/>
    <w:rsid w:val="00A2732A"/>
    <w:rsid w:val="00A27466"/>
    <w:rsid w:val="00A275A6"/>
    <w:rsid w:val="00A2760A"/>
    <w:rsid w:val="00A27749"/>
    <w:rsid w:val="00A277D7"/>
    <w:rsid w:val="00A27B2D"/>
    <w:rsid w:val="00A27CAA"/>
    <w:rsid w:val="00A27DF1"/>
    <w:rsid w:val="00A27EA2"/>
    <w:rsid w:val="00A27F55"/>
    <w:rsid w:val="00A300AC"/>
    <w:rsid w:val="00A301B7"/>
    <w:rsid w:val="00A30209"/>
    <w:rsid w:val="00A302ED"/>
    <w:rsid w:val="00A3030F"/>
    <w:rsid w:val="00A30312"/>
    <w:rsid w:val="00A3043F"/>
    <w:rsid w:val="00A3045D"/>
    <w:rsid w:val="00A30648"/>
    <w:rsid w:val="00A307B2"/>
    <w:rsid w:val="00A30A65"/>
    <w:rsid w:val="00A30A93"/>
    <w:rsid w:val="00A30BDA"/>
    <w:rsid w:val="00A30C44"/>
    <w:rsid w:val="00A30F3D"/>
    <w:rsid w:val="00A311C6"/>
    <w:rsid w:val="00A31282"/>
    <w:rsid w:val="00A312C6"/>
    <w:rsid w:val="00A31322"/>
    <w:rsid w:val="00A3134E"/>
    <w:rsid w:val="00A31359"/>
    <w:rsid w:val="00A31501"/>
    <w:rsid w:val="00A31593"/>
    <w:rsid w:val="00A31698"/>
    <w:rsid w:val="00A316BF"/>
    <w:rsid w:val="00A31712"/>
    <w:rsid w:val="00A31920"/>
    <w:rsid w:val="00A31A1B"/>
    <w:rsid w:val="00A31A3C"/>
    <w:rsid w:val="00A31B57"/>
    <w:rsid w:val="00A31CA2"/>
    <w:rsid w:val="00A31CB1"/>
    <w:rsid w:val="00A31E40"/>
    <w:rsid w:val="00A31F53"/>
    <w:rsid w:val="00A32131"/>
    <w:rsid w:val="00A32142"/>
    <w:rsid w:val="00A32152"/>
    <w:rsid w:val="00A32260"/>
    <w:rsid w:val="00A3230F"/>
    <w:rsid w:val="00A32430"/>
    <w:rsid w:val="00A3253C"/>
    <w:rsid w:val="00A3262A"/>
    <w:rsid w:val="00A3268A"/>
    <w:rsid w:val="00A32695"/>
    <w:rsid w:val="00A32702"/>
    <w:rsid w:val="00A32719"/>
    <w:rsid w:val="00A328E2"/>
    <w:rsid w:val="00A32948"/>
    <w:rsid w:val="00A32C48"/>
    <w:rsid w:val="00A32C80"/>
    <w:rsid w:val="00A32CE8"/>
    <w:rsid w:val="00A32E87"/>
    <w:rsid w:val="00A3303B"/>
    <w:rsid w:val="00A3330F"/>
    <w:rsid w:val="00A3371E"/>
    <w:rsid w:val="00A338F7"/>
    <w:rsid w:val="00A3396D"/>
    <w:rsid w:val="00A339CE"/>
    <w:rsid w:val="00A33DEC"/>
    <w:rsid w:val="00A33E62"/>
    <w:rsid w:val="00A33EA3"/>
    <w:rsid w:val="00A33F8F"/>
    <w:rsid w:val="00A34045"/>
    <w:rsid w:val="00A34127"/>
    <w:rsid w:val="00A341D0"/>
    <w:rsid w:val="00A341D5"/>
    <w:rsid w:val="00A34276"/>
    <w:rsid w:val="00A342A9"/>
    <w:rsid w:val="00A343DB"/>
    <w:rsid w:val="00A343F1"/>
    <w:rsid w:val="00A34713"/>
    <w:rsid w:val="00A34C9B"/>
    <w:rsid w:val="00A34F8B"/>
    <w:rsid w:val="00A34F8E"/>
    <w:rsid w:val="00A3507F"/>
    <w:rsid w:val="00A3528B"/>
    <w:rsid w:val="00A352A3"/>
    <w:rsid w:val="00A352CE"/>
    <w:rsid w:val="00A353D1"/>
    <w:rsid w:val="00A354E1"/>
    <w:rsid w:val="00A35575"/>
    <w:rsid w:val="00A35604"/>
    <w:rsid w:val="00A356EE"/>
    <w:rsid w:val="00A35B09"/>
    <w:rsid w:val="00A35C38"/>
    <w:rsid w:val="00A35D0A"/>
    <w:rsid w:val="00A35F52"/>
    <w:rsid w:val="00A35FFC"/>
    <w:rsid w:val="00A3612C"/>
    <w:rsid w:val="00A36193"/>
    <w:rsid w:val="00A366AF"/>
    <w:rsid w:val="00A367F4"/>
    <w:rsid w:val="00A36881"/>
    <w:rsid w:val="00A368C0"/>
    <w:rsid w:val="00A3693D"/>
    <w:rsid w:val="00A36AA3"/>
    <w:rsid w:val="00A36EE2"/>
    <w:rsid w:val="00A36F79"/>
    <w:rsid w:val="00A36FB8"/>
    <w:rsid w:val="00A3700B"/>
    <w:rsid w:val="00A37124"/>
    <w:rsid w:val="00A37261"/>
    <w:rsid w:val="00A3734C"/>
    <w:rsid w:val="00A374D9"/>
    <w:rsid w:val="00A3752E"/>
    <w:rsid w:val="00A375FD"/>
    <w:rsid w:val="00A37635"/>
    <w:rsid w:val="00A379DF"/>
    <w:rsid w:val="00A37D17"/>
    <w:rsid w:val="00A37DC6"/>
    <w:rsid w:val="00A37DF6"/>
    <w:rsid w:val="00A37E17"/>
    <w:rsid w:val="00A37E31"/>
    <w:rsid w:val="00A37F3D"/>
    <w:rsid w:val="00A37F86"/>
    <w:rsid w:val="00A37FD3"/>
    <w:rsid w:val="00A40419"/>
    <w:rsid w:val="00A40512"/>
    <w:rsid w:val="00A40551"/>
    <w:rsid w:val="00A408E1"/>
    <w:rsid w:val="00A40D7C"/>
    <w:rsid w:val="00A40E78"/>
    <w:rsid w:val="00A40F6C"/>
    <w:rsid w:val="00A411E0"/>
    <w:rsid w:val="00A4125E"/>
    <w:rsid w:val="00A412C4"/>
    <w:rsid w:val="00A413C2"/>
    <w:rsid w:val="00A4158B"/>
    <w:rsid w:val="00A415B0"/>
    <w:rsid w:val="00A416AA"/>
    <w:rsid w:val="00A416FA"/>
    <w:rsid w:val="00A417A4"/>
    <w:rsid w:val="00A419E9"/>
    <w:rsid w:val="00A41CA3"/>
    <w:rsid w:val="00A41D65"/>
    <w:rsid w:val="00A42062"/>
    <w:rsid w:val="00A42122"/>
    <w:rsid w:val="00A4214C"/>
    <w:rsid w:val="00A422C9"/>
    <w:rsid w:val="00A423A9"/>
    <w:rsid w:val="00A42444"/>
    <w:rsid w:val="00A42606"/>
    <w:rsid w:val="00A4265F"/>
    <w:rsid w:val="00A426DD"/>
    <w:rsid w:val="00A427AD"/>
    <w:rsid w:val="00A428EB"/>
    <w:rsid w:val="00A429D6"/>
    <w:rsid w:val="00A42A78"/>
    <w:rsid w:val="00A42B04"/>
    <w:rsid w:val="00A42B72"/>
    <w:rsid w:val="00A42BB2"/>
    <w:rsid w:val="00A42CC5"/>
    <w:rsid w:val="00A42E03"/>
    <w:rsid w:val="00A42E7E"/>
    <w:rsid w:val="00A42F5B"/>
    <w:rsid w:val="00A42FF6"/>
    <w:rsid w:val="00A4314C"/>
    <w:rsid w:val="00A43239"/>
    <w:rsid w:val="00A43281"/>
    <w:rsid w:val="00A4349F"/>
    <w:rsid w:val="00A43529"/>
    <w:rsid w:val="00A43736"/>
    <w:rsid w:val="00A437E8"/>
    <w:rsid w:val="00A438F4"/>
    <w:rsid w:val="00A43901"/>
    <w:rsid w:val="00A43945"/>
    <w:rsid w:val="00A43A40"/>
    <w:rsid w:val="00A43B29"/>
    <w:rsid w:val="00A43B3B"/>
    <w:rsid w:val="00A43CAB"/>
    <w:rsid w:val="00A43CFB"/>
    <w:rsid w:val="00A43D12"/>
    <w:rsid w:val="00A43F18"/>
    <w:rsid w:val="00A4405D"/>
    <w:rsid w:val="00A4411C"/>
    <w:rsid w:val="00A4412D"/>
    <w:rsid w:val="00A4429C"/>
    <w:rsid w:val="00A44320"/>
    <w:rsid w:val="00A44378"/>
    <w:rsid w:val="00A44433"/>
    <w:rsid w:val="00A444A4"/>
    <w:rsid w:val="00A44570"/>
    <w:rsid w:val="00A44672"/>
    <w:rsid w:val="00A4481D"/>
    <w:rsid w:val="00A44892"/>
    <w:rsid w:val="00A4490D"/>
    <w:rsid w:val="00A44958"/>
    <w:rsid w:val="00A44959"/>
    <w:rsid w:val="00A44A78"/>
    <w:rsid w:val="00A44AC6"/>
    <w:rsid w:val="00A44B3F"/>
    <w:rsid w:val="00A44D50"/>
    <w:rsid w:val="00A44E1E"/>
    <w:rsid w:val="00A44F31"/>
    <w:rsid w:val="00A44FA0"/>
    <w:rsid w:val="00A4500E"/>
    <w:rsid w:val="00A45135"/>
    <w:rsid w:val="00A4521C"/>
    <w:rsid w:val="00A452A1"/>
    <w:rsid w:val="00A452C1"/>
    <w:rsid w:val="00A454AC"/>
    <w:rsid w:val="00A456FB"/>
    <w:rsid w:val="00A45763"/>
    <w:rsid w:val="00A458D6"/>
    <w:rsid w:val="00A45A7F"/>
    <w:rsid w:val="00A45C00"/>
    <w:rsid w:val="00A45DB7"/>
    <w:rsid w:val="00A45DC3"/>
    <w:rsid w:val="00A45DE3"/>
    <w:rsid w:val="00A460F6"/>
    <w:rsid w:val="00A46270"/>
    <w:rsid w:val="00A462C6"/>
    <w:rsid w:val="00A46414"/>
    <w:rsid w:val="00A46592"/>
    <w:rsid w:val="00A466C5"/>
    <w:rsid w:val="00A46794"/>
    <w:rsid w:val="00A467F9"/>
    <w:rsid w:val="00A467FA"/>
    <w:rsid w:val="00A46A48"/>
    <w:rsid w:val="00A46A87"/>
    <w:rsid w:val="00A46C6B"/>
    <w:rsid w:val="00A46D80"/>
    <w:rsid w:val="00A46ED2"/>
    <w:rsid w:val="00A46F87"/>
    <w:rsid w:val="00A46F97"/>
    <w:rsid w:val="00A46FB0"/>
    <w:rsid w:val="00A47178"/>
    <w:rsid w:val="00A473B3"/>
    <w:rsid w:val="00A47408"/>
    <w:rsid w:val="00A4741C"/>
    <w:rsid w:val="00A47489"/>
    <w:rsid w:val="00A474A7"/>
    <w:rsid w:val="00A47717"/>
    <w:rsid w:val="00A47870"/>
    <w:rsid w:val="00A47B2D"/>
    <w:rsid w:val="00A47DC9"/>
    <w:rsid w:val="00A47E2A"/>
    <w:rsid w:val="00A501E7"/>
    <w:rsid w:val="00A50431"/>
    <w:rsid w:val="00A50536"/>
    <w:rsid w:val="00A506A0"/>
    <w:rsid w:val="00A508E5"/>
    <w:rsid w:val="00A50AA4"/>
    <w:rsid w:val="00A50AB4"/>
    <w:rsid w:val="00A50AD9"/>
    <w:rsid w:val="00A50B24"/>
    <w:rsid w:val="00A51023"/>
    <w:rsid w:val="00A515F2"/>
    <w:rsid w:val="00A516C9"/>
    <w:rsid w:val="00A518B4"/>
    <w:rsid w:val="00A51949"/>
    <w:rsid w:val="00A51ABB"/>
    <w:rsid w:val="00A51E9F"/>
    <w:rsid w:val="00A51ED7"/>
    <w:rsid w:val="00A52045"/>
    <w:rsid w:val="00A52233"/>
    <w:rsid w:val="00A5227C"/>
    <w:rsid w:val="00A52344"/>
    <w:rsid w:val="00A5239E"/>
    <w:rsid w:val="00A525A7"/>
    <w:rsid w:val="00A525CB"/>
    <w:rsid w:val="00A526CC"/>
    <w:rsid w:val="00A5274F"/>
    <w:rsid w:val="00A52776"/>
    <w:rsid w:val="00A5278E"/>
    <w:rsid w:val="00A52B81"/>
    <w:rsid w:val="00A52D07"/>
    <w:rsid w:val="00A531F9"/>
    <w:rsid w:val="00A53219"/>
    <w:rsid w:val="00A5325D"/>
    <w:rsid w:val="00A532E4"/>
    <w:rsid w:val="00A53318"/>
    <w:rsid w:val="00A53378"/>
    <w:rsid w:val="00A53422"/>
    <w:rsid w:val="00A5345D"/>
    <w:rsid w:val="00A5352F"/>
    <w:rsid w:val="00A53540"/>
    <w:rsid w:val="00A5357D"/>
    <w:rsid w:val="00A535F8"/>
    <w:rsid w:val="00A539A5"/>
    <w:rsid w:val="00A53A1C"/>
    <w:rsid w:val="00A53A3D"/>
    <w:rsid w:val="00A53B4D"/>
    <w:rsid w:val="00A53C9D"/>
    <w:rsid w:val="00A53CBC"/>
    <w:rsid w:val="00A53E64"/>
    <w:rsid w:val="00A53EB8"/>
    <w:rsid w:val="00A53F3F"/>
    <w:rsid w:val="00A53F46"/>
    <w:rsid w:val="00A53F48"/>
    <w:rsid w:val="00A53F6A"/>
    <w:rsid w:val="00A53FB3"/>
    <w:rsid w:val="00A54031"/>
    <w:rsid w:val="00A540D0"/>
    <w:rsid w:val="00A54338"/>
    <w:rsid w:val="00A54383"/>
    <w:rsid w:val="00A543BD"/>
    <w:rsid w:val="00A54488"/>
    <w:rsid w:val="00A54531"/>
    <w:rsid w:val="00A54748"/>
    <w:rsid w:val="00A5479E"/>
    <w:rsid w:val="00A548D4"/>
    <w:rsid w:val="00A548DC"/>
    <w:rsid w:val="00A5490A"/>
    <w:rsid w:val="00A54968"/>
    <w:rsid w:val="00A54BA1"/>
    <w:rsid w:val="00A54BAE"/>
    <w:rsid w:val="00A54DC5"/>
    <w:rsid w:val="00A54E13"/>
    <w:rsid w:val="00A54EED"/>
    <w:rsid w:val="00A554BD"/>
    <w:rsid w:val="00A554F3"/>
    <w:rsid w:val="00A55559"/>
    <w:rsid w:val="00A555CC"/>
    <w:rsid w:val="00A555D5"/>
    <w:rsid w:val="00A555E6"/>
    <w:rsid w:val="00A55613"/>
    <w:rsid w:val="00A5566A"/>
    <w:rsid w:val="00A55848"/>
    <w:rsid w:val="00A55958"/>
    <w:rsid w:val="00A55B53"/>
    <w:rsid w:val="00A55BD1"/>
    <w:rsid w:val="00A55BD3"/>
    <w:rsid w:val="00A55BF2"/>
    <w:rsid w:val="00A55C9A"/>
    <w:rsid w:val="00A55D3C"/>
    <w:rsid w:val="00A55F28"/>
    <w:rsid w:val="00A56046"/>
    <w:rsid w:val="00A56272"/>
    <w:rsid w:val="00A5638D"/>
    <w:rsid w:val="00A563A9"/>
    <w:rsid w:val="00A56482"/>
    <w:rsid w:val="00A56690"/>
    <w:rsid w:val="00A5678C"/>
    <w:rsid w:val="00A568B3"/>
    <w:rsid w:val="00A5693F"/>
    <w:rsid w:val="00A56A9D"/>
    <w:rsid w:val="00A56EF5"/>
    <w:rsid w:val="00A56F45"/>
    <w:rsid w:val="00A56F66"/>
    <w:rsid w:val="00A57072"/>
    <w:rsid w:val="00A5708B"/>
    <w:rsid w:val="00A57700"/>
    <w:rsid w:val="00A57ADF"/>
    <w:rsid w:val="00A57C29"/>
    <w:rsid w:val="00A57C53"/>
    <w:rsid w:val="00A57CA5"/>
    <w:rsid w:val="00A57D1A"/>
    <w:rsid w:val="00A57D27"/>
    <w:rsid w:val="00A600E8"/>
    <w:rsid w:val="00A60100"/>
    <w:rsid w:val="00A60123"/>
    <w:rsid w:val="00A601A6"/>
    <w:rsid w:val="00A60431"/>
    <w:rsid w:val="00A60468"/>
    <w:rsid w:val="00A6067B"/>
    <w:rsid w:val="00A606E9"/>
    <w:rsid w:val="00A60741"/>
    <w:rsid w:val="00A607DF"/>
    <w:rsid w:val="00A60A10"/>
    <w:rsid w:val="00A60BE9"/>
    <w:rsid w:val="00A60C56"/>
    <w:rsid w:val="00A60F10"/>
    <w:rsid w:val="00A611CB"/>
    <w:rsid w:val="00A61239"/>
    <w:rsid w:val="00A612CB"/>
    <w:rsid w:val="00A6134C"/>
    <w:rsid w:val="00A614BB"/>
    <w:rsid w:val="00A6152D"/>
    <w:rsid w:val="00A6172F"/>
    <w:rsid w:val="00A618CC"/>
    <w:rsid w:val="00A61950"/>
    <w:rsid w:val="00A6196D"/>
    <w:rsid w:val="00A619E7"/>
    <w:rsid w:val="00A61BF3"/>
    <w:rsid w:val="00A61D34"/>
    <w:rsid w:val="00A61D5A"/>
    <w:rsid w:val="00A61FB6"/>
    <w:rsid w:val="00A62066"/>
    <w:rsid w:val="00A6206F"/>
    <w:rsid w:val="00A621A1"/>
    <w:rsid w:val="00A622FF"/>
    <w:rsid w:val="00A6230A"/>
    <w:rsid w:val="00A623B6"/>
    <w:rsid w:val="00A624CE"/>
    <w:rsid w:val="00A62626"/>
    <w:rsid w:val="00A6271C"/>
    <w:rsid w:val="00A628CF"/>
    <w:rsid w:val="00A628E7"/>
    <w:rsid w:val="00A628F1"/>
    <w:rsid w:val="00A629AB"/>
    <w:rsid w:val="00A62A28"/>
    <w:rsid w:val="00A62F15"/>
    <w:rsid w:val="00A62F66"/>
    <w:rsid w:val="00A62FBC"/>
    <w:rsid w:val="00A63067"/>
    <w:rsid w:val="00A630B2"/>
    <w:rsid w:val="00A631AA"/>
    <w:rsid w:val="00A631C7"/>
    <w:rsid w:val="00A631E4"/>
    <w:rsid w:val="00A632B0"/>
    <w:rsid w:val="00A63560"/>
    <w:rsid w:val="00A636A5"/>
    <w:rsid w:val="00A636BF"/>
    <w:rsid w:val="00A63AB3"/>
    <w:rsid w:val="00A63B94"/>
    <w:rsid w:val="00A63D96"/>
    <w:rsid w:val="00A63EA0"/>
    <w:rsid w:val="00A63F42"/>
    <w:rsid w:val="00A641C1"/>
    <w:rsid w:val="00A64332"/>
    <w:rsid w:val="00A643DE"/>
    <w:rsid w:val="00A645C0"/>
    <w:rsid w:val="00A646FE"/>
    <w:rsid w:val="00A64703"/>
    <w:rsid w:val="00A64708"/>
    <w:rsid w:val="00A647DB"/>
    <w:rsid w:val="00A648EA"/>
    <w:rsid w:val="00A6492A"/>
    <w:rsid w:val="00A64A6F"/>
    <w:rsid w:val="00A64AC1"/>
    <w:rsid w:val="00A64C12"/>
    <w:rsid w:val="00A64E36"/>
    <w:rsid w:val="00A64E52"/>
    <w:rsid w:val="00A64EEE"/>
    <w:rsid w:val="00A65030"/>
    <w:rsid w:val="00A65118"/>
    <w:rsid w:val="00A651E9"/>
    <w:rsid w:val="00A65267"/>
    <w:rsid w:val="00A6540D"/>
    <w:rsid w:val="00A65486"/>
    <w:rsid w:val="00A655B8"/>
    <w:rsid w:val="00A657B1"/>
    <w:rsid w:val="00A65908"/>
    <w:rsid w:val="00A65A0A"/>
    <w:rsid w:val="00A65A60"/>
    <w:rsid w:val="00A65A84"/>
    <w:rsid w:val="00A65AF2"/>
    <w:rsid w:val="00A65BAF"/>
    <w:rsid w:val="00A65C12"/>
    <w:rsid w:val="00A65CEE"/>
    <w:rsid w:val="00A65D81"/>
    <w:rsid w:val="00A65DD9"/>
    <w:rsid w:val="00A65F36"/>
    <w:rsid w:val="00A66032"/>
    <w:rsid w:val="00A66079"/>
    <w:rsid w:val="00A6616F"/>
    <w:rsid w:val="00A66203"/>
    <w:rsid w:val="00A665D0"/>
    <w:rsid w:val="00A6665A"/>
    <w:rsid w:val="00A6686E"/>
    <w:rsid w:val="00A6698A"/>
    <w:rsid w:val="00A669E0"/>
    <w:rsid w:val="00A66A9C"/>
    <w:rsid w:val="00A66C74"/>
    <w:rsid w:val="00A66D9C"/>
    <w:rsid w:val="00A66D9D"/>
    <w:rsid w:val="00A66DBD"/>
    <w:rsid w:val="00A66ED9"/>
    <w:rsid w:val="00A66EDE"/>
    <w:rsid w:val="00A66FE1"/>
    <w:rsid w:val="00A674EB"/>
    <w:rsid w:val="00A67530"/>
    <w:rsid w:val="00A67679"/>
    <w:rsid w:val="00A67767"/>
    <w:rsid w:val="00A678E3"/>
    <w:rsid w:val="00A67BFF"/>
    <w:rsid w:val="00A67DDF"/>
    <w:rsid w:val="00A70001"/>
    <w:rsid w:val="00A7001E"/>
    <w:rsid w:val="00A70103"/>
    <w:rsid w:val="00A701C9"/>
    <w:rsid w:val="00A70233"/>
    <w:rsid w:val="00A70539"/>
    <w:rsid w:val="00A7069E"/>
    <w:rsid w:val="00A706AC"/>
    <w:rsid w:val="00A707D3"/>
    <w:rsid w:val="00A7083E"/>
    <w:rsid w:val="00A709BB"/>
    <w:rsid w:val="00A70A4D"/>
    <w:rsid w:val="00A70A86"/>
    <w:rsid w:val="00A70DF0"/>
    <w:rsid w:val="00A70EEC"/>
    <w:rsid w:val="00A70F1A"/>
    <w:rsid w:val="00A70F73"/>
    <w:rsid w:val="00A70FA1"/>
    <w:rsid w:val="00A7102F"/>
    <w:rsid w:val="00A71086"/>
    <w:rsid w:val="00A7109D"/>
    <w:rsid w:val="00A71108"/>
    <w:rsid w:val="00A711DF"/>
    <w:rsid w:val="00A71204"/>
    <w:rsid w:val="00A71304"/>
    <w:rsid w:val="00A713DE"/>
    <w:rsid w:val="00A71413"/>
    <w:rsid w:val="00A714A1"/>
    <w:rsid w:val="00A718A0"/>
    <w:rsid w:val="00A71ACC"/>
    <w:rsid w:val="00A71B70"/>
    <w:rsid w:val="00A71BA4"/>
    <w:rsid w:val="00A71D2B"/>
    <w:rsid w:val="00A71F48"/>
    <w:rsid w:val="00A72021"/>
    <w:rsid w:val="00A722B5"/>
    <w:rsid w:val="00A72437"/>
    <w:rsid w:val="00A7251A"/>
    <w:rsid w:val="00A7259F"/>
    <w:rsid w:val="00A725B6"/>
    <w:rsid w:val="00A72763"/>
    <w:rsid w:val="00A72797"/>
    <w:rsid w:val="00A729CC"/>
    <w:rsid w:val="00A72ADA"/>
    <w:rsid w:val="00A72E86"/>
    <w:rsid w:val="00A72F91"/>
    <w:rsid w:val="00A7305D"/>
    <w:rsid w:val="00A73161"/>
    <w:rsid w:val="00A732FA"/>
    <w:rsid w:val="00A73428"/>
    <w:rsid w:val="00A73480"/>
    <w:rsid w:val="00A735C4"/>
    <w:rsid w:val="00A735EC"/>
    <w:rsid w:val="00A73620"/>
    <w:rsid w:val="00A73665"/>
    <w:rsid w:val="00A73878"/>
    <w:rsid w:val="00A73899"/>
    <w:rsid w:val="00A73A8E"/>
    <w:rsid w:val="00A73A94"/>
    <w:rsid w:val="00A73A99"/>
    <w:rsid w:val="00A73ABF"/>
    <w:rsid w:val="00A73ACB"/>
    <w:rsid w:val="00A73BDA"/>
    <w:rsid w:val="00A73D01"/>
    <w:rsid w:val="00A73D76"/>
    <w:rsid w:val="00A74028"/>
    <w:rsid w:val="00A741E2"/>
    <w:rsid w:val="00A744D7"/>
    <w:rsid w:val="00A74560"/>
    <w:rsid w:val="00A74852"/>
    <w:rsid w:val="00A748F5"/>
    <w:rsid w:val="00A7493D"/>
    <w:rsid w:val="00A749E2"/>
    <w:rsid w:val="00A749F3"/>
    <w:rsid w:val="00A74C5D"/>
    <w:rsid w:val="00A74C71"/>
    <w:rsid w:val="00A74DE1"/>
    <w:rsid w:val="00A74F38"/>
    <w:rsid w:val="00A74F98"/>
    <w:rsid w:val="00A74F9D"/>
    <w:rsid w:val="00A7506D"/>
    <w:rsid w:val="00A7514C"/>
    <w:rsid w:val="00A751F5"/>
    <w:rsid w:val="00A75316"/>
    <w:rsid w:val="00A75354"/>
    <w:rsid w:val="00A7555D"/>
    <w:rsid w:val="00A7558A"/>
    <w:rsid w:val="00A75627"/>
    <w:rsid w:val="00A75927"/>
    <w:rsid w:val="00A75977"/>
    <w:rsid w:val="00A75E06"/>
    <w:rsid w:val="00A761AC"/>
    <w:rsid w:val="00A761D3"/>
    <w:rsid w:val="00A763D3"/>
    <w:rsid w:val="00A76434"/>
    <w:rsid w:val="00A76888"/>
    <w:rsid w:val="00A7699A"/>
    <w:rsid w:val="00A76A03"/>
    <w:rsid w:val="00A76A10"/>
    <w:rsid w:val="00A76A73"/>
    <w:rsid w:val="00A76BC8"/>
    <w:rsid w:val="00A771D7"/>
    <w:rsid w:val="00A774D9"/>
    <w:rsid w:val="00A776AA"/>
    <w:rsid w:val="00A77721"/>
    <w:rsid w:val="00A778DC"/>
    <w:rsid w:val="00A778F3"/>
    <w:rsid w:val="00A77954"/>
    <w:rsid w:val="00A779EF"/>
    <w:rsid w:val="00A779F0"/>
    <w:rsid w:val="00A77A09"/>
    <w:rsid w:val="00A77A66"/>
    <w:rsid w:val="00A77C92"/>
    <w:rsid w:val="00A77CCB"/>
    <w:rsid w:val="00A77D6E"/>
    <w:rsid w:val="00A77E5B"/>
    <w:rsid w:val="00A77E81"/>
    <w:rsid w:val="00A80024"/>
    <w:rsid w:val="00A80375"/>
    <w:rsid w:val="00A80427"/>
    <w:rsid w:val="00A80569"/>
    <w:rsid w:val="00A8056E"/>
    <w:rsid w:val="00A80687"/>
    <w:rsid w:val="00A806D9"/>
    <w:rsid w:val="00A807DD"/>
    <w:rsid w:val="00A80893"/>
    <w:rsid w:val="00A808B4"/>
    <w:rsid w:val="00A80903"/>
    <w:rsid w:val="00A80994"/>
    <w:rsid w:val="00A80AAF"/>
    <w:rsid w:val="00A80D5F"/>
    <w:rsid w:val="00A81139"/>
    <w:rsid w:val="00A811AE"/>
    <w:rsid w:val="00A814C4"/>
    <w:rsid w:val="00A81561"/>
    <w:rsid w:val="00A8178D"/>
    <w:rsid w:val="00A817C0"/>
    <w:rsid w:val="00A81A86"/>
    <w:rsid w:val="00A81DE5"/>
    <w:rsid w:val="00A81DF9"/>
    <w:rsid w:val="00A81EFC"/>
    <w:rsid w:val="00A81FF3"/>
    <w:rsid w:val="00A821E3"/>
    <w:rsid w:val="00A8221C"/>
    <w:rsid w:val="00A823D9"/>
    <w:rsid w:val="00A8252E"/>
    <w:rsid w:val="00A82628"/>
    <w:rsid w:val="00A826DF"/>
    <w:rsid w:val="00A826E4"/>
    <w:rsid w:val="00A8271F"/>
    <w:rsid w:val="00A8272D"/>
    <w:rsid w:val="00A82870"/>
    <w:rsid w:val="00A828A5"/>
    <w:rsid w:val="00A82964"/>
    <w:rsid w:val="00A829EB"/>
    <w:rsid w:val="00A82A58"/>
    <w:rsid w:val="00A82A5A"/>
    <w:rsid w:val="00A82C41"/>
    <w:rsid w:val="00A82C6D"/>
    <w:rsid w:val="00A82DCB"/>
    <w:rsid w:val="00A82EEE"/>
    <w:rsid w:val="00A82F49"/>
    <w:rsid w:val="00A82F7F"/>
    <w:rsid w:val="00A83093"/>
    <w:rsid w:val="00A8310C"/>
    <w:rsid w:val="00A831A4"/>
    <w:rsid w:val="00A832D0"/>
    <w:rsid w:val="00A8341E"/>
    <w:rsid w:val="00A83509"/>
    <w:rsid w:val="00A8351A"/>
    <w:rsid w:val="00A836B0"/>
    <w:rsid w:val="00A83878"/>
    <w:rsid w:val="00A83897"/>
    <w:rsid w:val="00A83B2C"/>
    <w:rsid w:val="00A83C02"/>
    <w:rsid w:val="00A83CAF"/>
    <w:rsid w:val="00A8410F"/>
    <w:rsid w:val="00A84114"/>
    <w:rsid w:val="00A84161"/>
    <w:rsid w:val="00A84551"/>
    <w:rsid w:val="00A84723"/>
    <w:rsid w:val="00A849FE"/>
    <w:rsid w:val="00A84BB8"/>
    <w:rsid w:val="00A84DAC"/>
    <w:rsid w:val="00A84F1F"/>
    <w:rsid w:val="00A84F20"/>
    <w:rsid w:val="00A85137"/>
    <w:rsid w:val="00A85328"/>
    <w:rsid w:val="00A8536B"/>
    <w:rsid w:val="00A853ED"/>
    <w:rsid w:val="00A853FD"/>
    <w:rsid w:val="00A854F3"/>
    <w:rsid w:val="00A85553"/>
    <w:rsid w:val="00A85560"/>
    <w:rsid w:val="00A85733"/>
    <w:rsid w:val="00A857CB"/>
    <w:rsid w:val="00A859F5"/>
    <w:rsid w:val="00A85B4D"/>
    <w:rsid w:val="00A85B74"/>
    <w:rsid w:val="00A85CD1"/>
    <w:rsid w:val="00A85EB0"/>
    <w:rsid w:val="00A85F01"/>
    <w:rsid w:val="00A85F8D"/>
    <w:rsid w:val="00A85F90"/>
    <w:rsid w:val="00A860EB"/>
    <w:rsid w:val="00A86173"/>
    <w:rsid w:val="00A8617F"/>
    <w:rsid w:val="00A86263"/>
    <w:rsid w:val="00A86264"/>
    <w:rsid w:val="00A86272"/>
    <w:rsid w:val="00A8630E"/>
    <w:rsid w:val="00A8640D"/>
    <w:rsid w:val="00A8659D"/>
    <w:rsid w:val="00A865E4"/>
    <w:rsid w:val="00A86666"/>
    <w:rsid w:val="00A86A22"/>
    <w:rsid w:val="00A86B16"/>
    <w:rsid w:val="00A86DA7"/>
    <w:rsid w:val="00A86E46"/>
    <w:rsid w:val="00A871A5"/>
    <w:rsid w:val="00A87308"/>
    <w:rsid w:val="00A87363"/>
    <w:rsid w:val="00A87378"/>
    <w:rsid w:val="00A87557"/>
    <w:rsid w:val="00A875BC"/>
    <w:rsid w:val="00A8771B"/>
    <w:rsid w:val="00A879DA"/>
    <w:rsid w:val="00A87C98"/>
    <w:rsid w:val="00A900B0"/>
    <w:rsid w:val="00A900CF"/>
    <w:rsid w:val="00A90250"/>
    <w:rsid w:val="00A902F5"/>
    <w:rsid w:val="00A90393"/>
    <w:rsid w:val="00A90602"/>
    <w:rsid w:val="00A90736"/>
    <w:rsid w:val="00A908C8"/>
    <w:rsid w:val="00A909CB"/>
    <w:rsid w:val="00A909DA"/>
    <w:rsid w:val="00A909DC"/>
    <w:rsid w:val="00A90D72"/>
    <w:rsid w:val="00A90D80"/>
    <w:rsid w:val="00A90E16"/>
    <w:rsid w:val="00A9105A"/>
    <w:rsid w:val="00A910FF"/>
    <w:rsid w:val="00A9126F"/>
    <w:rsid w:val="00A91307"/>
    <w:rsid w:val="00A91685"/>
    <w:rsid w:val="00A9169E"/>
    <w:rsid w:val="00A9171D"/>
    <w:rsid w:val="00A91740"/>
    <w:rsid w:val="00A91808"/>
    <w:rsid w:val="00A9193B"/>
    <w:rsid w:val="00A919D1"/>
    <w:rsid w:val="00A91AF3"/>
    <w:rsid w:val="00A91B0B"/>
    <w:rsid w:val="00A91DCB"/>
    <w:rsid w:val="00A91E21"/>
    <w:rsid w:val="00A91F9A"/>
    <w:rsid w:val="00A91FDB"/>
    <w:rsid w:val="00A920A1"/>
    <w:rsid w:val="00A920F8"/>
    <w:rsid w:val="00A92216"/>
    <w:rsid w:val="00A9234C"/>
    <w:rsid w:val="00A924CB"/>
    <w:rsid w:val="00A924FE"/>
    <w:rsid w:val="00A92553"/>
    <w:rsid w:val="00A9259E"/>
    <w:rsid w:val="00A92626"/>
    <w:rsid w:val="00A92684"/>
    <w:rsid w:val="00A928C1"/>
    <w:rsid w:val="00A92A55"/>
    <w:rsid w:val="00A92B03"/>
    <w:rsid w:val="00A92CA9"/>
    <w:rsid w:val="00A92E9C"/>
    <w:rsid w:val="00A93026"/>
    <w:rsid w:val="00A93156"/>
    <w:rsid w:val="00A9323B"/>
    <w:rsid w:val="00A93250"/>
    <w:rsid w:val="00A93572"/>
    <w:rsid w:val="00A935C1"/>
    <w:rsid w:val="00A93C2C"/>
    <w:rsid w:val="00A93C48"/>
    <w:rsid w:val="00A93C65"/>
    <w:rsid w:val="00A93CC2"/>
    <w:rsid w:val="00A94137"/>
    <w:rsid w:val="00A941F9"/>
    <w:rsid w:val="00A9442F"/>
    <w:rsid w:val="00A9443A"/>
    <w:rsid w:val="00A94607"/>
    <w:rsid w:val="00A947C9"/>
    <w:rsid w:val="00A94A0F"/>
    <w:rsid w:val="00A94A49"/>
    <w:rsid w:val="00A94A72"/>
    <w:rsid w:val="00A94ABA"/>
    <w:rsid w:val="00A94C16"/>
    <w:rsid w:val="00A94E48"/>
    <w:rsid w:val="00A94EA5"/>
    <w:rsid w:val="00A9501B"/>
    <w:rsid w:val="00A950D3"/>
    <w:rsid w:val="00A953B6"/>
    <w:rsid w:val="00A953BA"/>
    <w:rsid w:val="00A953D6"/>
    <w:rsid w:val="00A95467"/>
    <w:rsid w:val="00A954FC"/>
    <w:rsid w:val="00A9553A"/>
    <w:rsid w:val="00A95549"/>
    <w:rsid w:val="00A955D6"/>
    <w:rsid w:val="00A95884"/>
    <w:rsid w:val="00A9592E"/>
    <w:rsid w:val="00A95C67"/>
    <w:rsid w:val="00A95CFD"/>
    <w:rsid w:val="00A95DCB"/>
    <w:rsid w:val="00A95F8D"/>
    <w:rsid w:val="00A95FC8"/>
    <w:rsid w:val="00A96094"/>
    <w:rsid w:val="00A960CA"/>
    <w:rsid w:val="00A962D0"/>
    <w:rsid w:val="00A96344"/>
    <w:rsid w:val="00A964F5"/>
    <w:rsid w:val="00A96556"/>
    <w:rsid w:val="00A965BE"/>
    <w:rsid w:val="00A96770"/>
    <w:rsid w:val="00A969FB"/>
    <w:rsid w:val="00A96A5E"/>
    <w:rsid w:val="00A96B6B"/>
    <w:rsid w:val="00A96C28"/>
    <w:rsid w:val="00A96CC3"/>
    <w:rsid w:val="00A96E18"/>
    <w:rsid w:val="00A96E23"/>
    <w:rsid w:val="00A970FF"/>
    <w:rsid w:val="00A9710A"/>
    <w:rsid w:val="00A97213"/>
    <w:rsid w:val="00A9731A"/>
    <w:rsid w:val="00A97383"/>
    <w:rsid w:val="00A973B5"/>
    <w:rsid w:val="00A973C7"/>
    <w:rsid w:val="00A974FB"/>
    <w:rsid w:val="00A975D1"/>
    <w:rsid w:val="00A97643"/>
    <w:rsid w:val="00A978EB"/>
    <w:rsid w:val="00A97C89"/>
    <w:rsid w:val="00A97DB0"/>
    <w:rsid w:val="00A97E03"/>
    <w:rsid w:val="00A97E21"/>
    <w:rsid w:val="00A97EAF"/>
    <w:rsid w:val="00AA00F4"/>
    <w:rsid w:val="00AA012D"/>
    <w:rsid w:val="00AA01C3"/>
    <w:rsid w:val="00AA02A0"/>
    <w:rsid w:val="00AA04CA"/>
    <w:rsid w:val="00AA050B"/>
    <w:rsid w:val="00AA062B"/>
    <w:rsid w:val="00AA06EB"/>
    <w:rsid w:val="00AA0C2F"/>
    <w:rsid w:val="00AA0C38"/>
    <w:rsid w:val="00AA0C53"/>
    <w:rsid w:val="00AA1117"/>
    <w:rsid w:val="00AA112E"/>
    <w:rsid w:val="00AA11C0"/>
    <w:rsid w:val="00AA1270"/>
    <w:rsid w:val="00AA1495"/>
    <w:rsid w:val="00AA1963"/>
    <w:rsid w:val="00AA1A24"/>
    <w:rsid w:val="00AA1DB2"/>
    <w:rsid w:val="00AA1E08"/>
    <w:rsid w:val="00AA2046"/>
    <w:rsid w:val="00AA225B"/>
    <w:rsid w:val="00AA22A4"/>
    <w:rsid w:val="00AA2305"/>
    <w:rsid w:val="00AA2413"/>
    <w:rsid w:val="00AA2790"/>
    <w:rsid w:val="00AA28C5"/>
    <w:rsid w:val="00AA298D"/>
    <w:rsid w:val="00AA2B1F"/>
    <w:rsid w:val="00AA2B63"/>
    <w:rsid w:val="00AA2CE1"/>
    <w:rsid w:val="00AA2D05"/>
    <w:rsid w:val="00AA2E0F"/>
    <w:rsid w:val="00AA2E85"/>
    <w:rsid w:val="00AA2F63"/>
    <w:rsid w:val="00AA32AD"/>
    <w:rsid w:val="00AA3485"/>
    <w:rsid w:val="00AA35EE"/>
    <w:rsid w:val="00AA36A4"/>
    <w:rsid w:val="00AA3851"/>
    <w:rsid w:val="00AA3B3E"/>
    <w:rsid w:val="00AA3CAD"/>
    <w:rsid w:val="00AA3CC4"/>
    <w:rsid w:val="00AA3F0D"/>
    <w:rsid w:val="00AA3FBA"/>
    <w:rsid w:val="00AA410F"/>
    <w:rsid w:val="00AA41CB"/>
    <w:rsid w:val="00AA4299"/>
    <w:rsid w:val="00AA4469"/>
    <w:rsid w:val="00AA4739"/>
    <w:rsid w:val="00AA4791"/>
    <w:rsid w:val="00AA4848"/>
    <w:rsid w:val="00AA4AB6"/>
    <w:rsid w:val="00AA4C13"/>
    <w:rsid w:val="00AA4CA0"/>
    <w:rsid w:val="00AA4FB0"/>
    <w:rsid w:val="00AA505D"/>
    <w:rsid w:val="00AA5201"/>
    <w:rsid w:val="00AA52F0"/>
    <w:rsid w:val="00AA53E1"/>
    <w:rsid w:val="00AA5412"/>
    <w:rsid w:val="00AA547B"/>
    <w:rsid w:val="00AA556D"/>
    <w:rsid w:val="00AA5572"/>
    <w:rsid w:val="00AA5708"/>
    <w:rsid w:val="00AA5794"/>
    <w:rsid w:val="00AA5A1E"/>
    <w:rsid w:val="00AA5A2A"/>
    <w:rsid w:val="00AA5ADC"/>
    <w:rsid w:val="00AA5B76"/>
    <w:rsid w:val="00AA5C26"/>
    <w:rsid w:val="00AA5C3C"/>
    <w:rsid w:val="00AA5CA4"/>
    <w:rsid w:val="00AA5CA6"/>
    <w:rsid w:val="00AA5D94"/>
    <w:rsid w:val="00AA5EBD"/>
    <w:rsid w:val="00AA5F1F"/>
    <w:rsid w:val="00AA5F34"/>
    <w:rsid w:val="00AA5FB1"/>
    <w:rsid w:val="00AA5FD1"/>
    <w:rsid w:val="00AA5FF6"/>
    <w:rsid w:val="00AA6189"/>
    <w:rsid w:val="00AA6253"/>
    <w:rsid w:val="00AA6258"/>
    <w:rsid w:val="00AA6283"/>
    <w:rsid w:val="00AA63E0"/>
    <w:rsid w:val="00AA6520"/>
    <w:rsid w:val="00AA66FA"/>
    <w:rsid w:val="00AA678D"/>
    <w:rsid w:val="00AA67F2"/>
    <w:rsid w:val="00AA68A1"/>
    <w:rsid w:val="00AA6944"/>
    <w:rsid w:val="00AA6B7B"/>
    <w:rsid w:val="00AA6BD9"/>
    <w:rsid w:val="00AA6CCA"/>
    <w:rsid w:val="00AA6D8B"/>
    <w:rsid w:val="00AA7095"/>
    <w:rsid w:val="00AA7099"/>
    <w:rsid w:val="00AA70E4"/>
    <w:rsid w:val="00AA70E9"/>
    <w:rsid w:val="00AA7375"/>
    <w:rsid w:val="00AA742E"/>
    <w:rsid w:val="00AA7455"/>
    <w:rsid w:val="00AA7473"/>
    <w:rsid w:val="00AA74ED"/>
    <w:rsid w:val="00AA7576"/>
    <w:rsid w:val="00AA765A"/>
    <w:rsid w:val="00AA771D"/>
    <w:rsid w:val="00AA7890"/>
    <w:rsid w:val="00AA7A88"/>
    <w:rsid w:val="00AA7B48"/>
    <w:rsid w:val="00AA7BBC"/>
    <w:rsid w:val="00AA7BCF"/>
    <w:rsid w:val="00AA7D2A"/>
    <w:rsid w:val="00AA7D99"/>
    <w:rsid w:val="00AA7F06"/>
    <w:rsid w:val="00AB031E"/>
    <w:rsid w:val="00AB0566"/>
    <w:rsid w:val="00AB060C"/>
    <w:rsid w:val="00AB070A"/>
    <w:rsid w:val="00AB097E"/>
    <w:rsid w:val="00AB0AB1"/>
    <w:rsid w:val="00AB0BA8"/>
    <w:rsid w:val="00AB0C02"/>
    <w:rsid w:val="00AB0DEA"/>
    <w:rsid w:val="00AB101E"/>
    <w:rsid w:val="00AB108B"/>
    <w:rsid w:val="00AB1113"/>
    <w:rsid w:val="00AB11FD"/>
    <w:rsid w:val="00AB161D"/>
    <w:rsid w:val="00AB17C3"/>
    <w:rsid w:val="00AB1843"/>
    <w:rsid w:val="00AB1971"/>
    <w:rsid w:val="00AB19DF"/>
    <w:rsid w:val="00AB1AF9"/>
    <w:rsid w:val="00AB1B29"/>
    <w:rsid w:val="00AB1B4E"/>
    <w:rsid w:val="00AB1B7A"/>
    <w:rsid w:val="00AB1C94"/>
    <w:rsid w:val="00AB1DB0"/>
    <w:rsid w:val="00AB1EA4"/>
    <w:rsid w:val="00AB1F9F"/>
    <w:rsid w:val="00AB20EF"/>
    <w:rsid w:val="00AB21AD"/>
    <w:rsid w:val="00AB2278"/>
    <w:rsid w:val="00AB235C"/>
    <w:rsid w:val="00AB2433"/>
    <w:rsid w:val="00AB246E"/>
    <w:rsid w:val="00AB2554"/>
    <w:rsid w:val="00AB255B"/>
    <w:rsid w:val="00AB26C8"/>
    <w:rsid w:val="00AB275E"/>
    <w:rsid w:val="00AB28C3"/>
    <w:rsid w:val="00AB2AC9"/>
    <w:rsid w:val="00AB2B61"/>
    <w:rsid w:val="00AB2C5F"/>
    <w:rsid w:val="00AB2E3B"/>
    <w:rsid w:val="00AB31D2"/>
    <w:rsid w:val="00AB3269"/>
    <w:rsid w:val="00AB34AB"/>
    <w:rsid w:val="00AB360C"/>
    <w:rsid w:val="00AB3654"/>
    <w:rsid w:val="00AB36C4"/>
    <w:rsid w:val="00AB3701"/>
    <w:rsid w:val="00AB3872"/>
    <w:rsid w:val="00AB3CD8"/>
    <w:rsid w:val="00AB3DFF"/>
    <w:rsid w:val="00AB3FC9"/>
    <w:rsid w:val="00AB42D6"/>
    <w:rsid w:val="00AB43F4"/>
    <w:rsid w:val="00AB446B"/>
    <w:rsid w:val="00AB4546"/>
    <w:rsid w:val="00AB45D1"/>
    <w:rsid w:val="00AB4693"/>
    <w:rsid w:val="00AB4DDC"/>
    <w:rsid w:val="00AB5001"/>
    <w:rsid w:val="00AB528D"/>
    <w:rsid w:val="00AB55EE"/>
    <w:rsid w:val="00AB5951"/>
    <w:rsid w:val="00AB597F"/>
    <w:rsid w:val="00AB5B4F"/>
    <w:rsid w:val="00AB5CC0"/>
    <w:rsid w:val="00AB5CF6"/>
    <w:rsid w:val="00AB5EEF"/>
    <w:rsid w:val="00AB5F72"/>
    <w:rsid w:val="00AB5FC4"/>
    <w:rsid w:val="00AB6154"/>
    <w:rsid w:val="00AB6207"/>
    <w:rsid w:val="00AB622D"/>
    <w:rsid w:val="00AB625D"/>
    <w:rsid w:val="00AB6353"/>
    <w:rsid w:val="00AB6602"/>
    <w:rsid w:val="00AB66B5"/>
    <w:rsid w:val="00AB66D7"/>
    <w:rsid w:val="00AB6951"/>
    <w:rsid w:val="00AB69B8"/>
    <w:rsid w:val="00AB6A0A"/>
    <w:rsid w:val="00AB6A3D"/>
    <w:rsid w:val="00AB6B40"/>
    <w:rsid w:val="00AB6B84"/>
    <w:rsid w:val="00AB6C25"/>
    <w:rsid w:val="00AB6C68"/>
    <w:rsid w:val="00AB6D6B"/>
    <w:rsid w:val="00AB6E11"/>
    <w:rsid w:val="00AB70E3"/>
    <w:rsid w:val="00AB7276"/>
    <w:rsid w:val="00AB75B9"/>
    <w:rsid w:val="00AB75CB"/>
    <w:rsid w:val="00AB7612"/>
    <w:rsid w:val="00AB786F"/>
    <w:rsid w:val="00AB7873"/>
    <w:rsid w:val="00AB7911"/>
    <w:rsid w:val="00AB7AF9"/>
    <w:rsid w:val="00AB7B26"/>
    <w:rsid w:val="00AB7BE8"/>
    <w:rsid w:val="00AB7CE2"/>
    <w:rsid w:val="00AB7D17"/>
    <w:rsid w:val="00AB7F40"/>
    <w:rsid w:val="00AC0090"/>
    <w:rsid w:val="00AC01E9"/>
    <w:rsid w:val="00AC0218"/>
    <w:rsid w:val="00AC03B7"/>
    <w:rsid w:val="00AC04C1"/>
    <w:rsid w:val="00AC063F"/>
    <w:rsid w:val="00AC0644"/>
    <w:rsid w:val="00AC0928"/>
    <w:rsid w:val="00AC09D8"/>
    <w:rsid w:val="00AC0B3A"/>
    <w:rsid w:val="00AC0B65"/>
    <w:rsid w:val="00AC0D57"/>
    <w:rsid w:val="00AC0E1F"/>
    <w:rsid w:val="00AC0F93"/>
    <w:rsid w:val="00AC10B2"/>
    <w:rsid w:val="00AC10B9"/>
    <w:rsid w:val="00AC121C"/>
    <w:rsid w:val="00AC1286"/>
    <w:rsid w:val="00AC12B8"/>
    <w:rsid w:val="00AC12E9"/>
    <w:rsid w:val="00AC15F0"/>
    <w:rsid w:val="00AC187B"/>
    <w:rsid w:val="00AC1976"/>
    <w:rsid w:val="00AC1A51"/>
    <w:rsid w:val="00AC1B23"/>
    <w:rsid w:val="00AC1B8E"/>
    <w:rsid w:val="00AC1BAB"/>
    <w:rsid w:val="00AC1C8F"/>
    <w:rsid w:val="00AC1DB3"/>
    <w:rsid w:val="00AC1EBA"/>
    <w:rsid w:val="00AC20E0"/>
    <w:rsid w:val="00AC226E"/>
    <w:rsid w:val="00AC233E"/>
    <w:rsid w:val="00AC23D9"/>
    <w:rsid w:val="00AC244F"/>
    <w:rsid w:val="00AC258B"/>
    <w:rsid w:val="00AC26A9"/>
    <w:rsid w:val="00AC2A6A"/>
    <w:rsid w:val="00AC2C8D"/>
    <w:rsid w:val="00AC2E16"/>
    <w:rsid w:val="00AC3091"/>
    <w:rsid w:val="00AC30A1"/>
    <w:rsid w:val="00AC3266"/>
    <w:rsid w:val="00AC346B"/>
    <w:rsid w:val="00AC35F5"/>
    <w:rsid w:val="00AC35FF"/>
    <w:rsid w:val="00AC3732"/>
    <w:rsid w:val="00AC38A6"/>
    <w:rsid w:val="00AC39C2"/>
    <w:rsid w:val="00AC3D43"/>
    <w:rsid w:val="00AC3E76"/>
    <w:rsid w:val="00AC3FA9"/>
    <w:rsid w:val="00AC3FE2"/>
    <w:rsid w:val="00AC40E1"/>
    <w:rsid w:val="00AC4158"/>
    <w:rsid w:val="00AC4159"/>
    <w:rsid w:val="00AC42C2"/>
    <w:rsid w:val="00AC4566"/>
    <w:rsid w:val="00AC49F4"/>
    <w:rsid w:val="00AC4AAA"/>
    <w:rsid w:val="00AC4B65"/>
    <w:rsid w:val="00AC4D44"/>
    <w:rsid w:val="00AC4F13"/>
    <w:rsid w:val="00AC4F8A"/>
    <w:rsid w:val="00AC5194"/>
    <w:rsid w:val="00AC51A7"/>
    <w:rsid w:val="00AC5238"/>
    <w:rsid w:val="00AC5473"/>
    <w:rsid w:val="00AC54DD"/>
    <w:rsid w:val="00AC57A5"/>
    <w:rsid w:val="00AC57FC"/>
    <w:rsid w:val="00AC5A21"/>
    <w:rsid w:val="00AC5A76"/>
    <w:rsid w:val="00AC5B2E"/>
    <w:rsid w:val="00AC5BCD"/>
    <w:rsid w:val="00AC5CA3"/>
    <w:rsid w:val="00AC5CAC"/>
    <w:rsid w:val="00AC5ECC"/>
    <w:rsid w:val="00AC5F2B"/>
    <w:rsid w:val="00AC5F85"/>
    <w:rsid w:val="00AC605B"/>
    <w:rsid w:val="00AC60BE"/>
    <w:rsid w:val="00AC6142"/>
    <w:rsid w:val="00AC623C"/>
    <w:rsid w:val="00AC63C1"/>
    <w:rsid w:val="00AC6486"/>
    <w:rsid w:val="00AC648E"/>
    <w:rsid w:val="00AC64B5"/>
    <w:rsid w:val="00AC6613"/>
    <w:rsid w:val="00AC6692"/>
    <w:rsid w:val="00AC6730"/>
    <w:rsid w:val="00AC68A2"/>
    <w:rsid w:val="00AC6A71"/>
    <w:rsid w:val="00AC6AA9"/>
    <w:rsid w:val="00AC6B05"/>
    <w:rsid w:val="00AC6CC0"/>
    <w:rsid w:val="00AC6E99"/>
    <w:rsid w:val="00AC706A"/>
    <w:rsid w:val="00AC709E"/>
    <w:rsid w:val="00AC72EB"/>
    <w:rsid w:val="00AC73C8"/>
    <w:rsid w:val="00AC741C"/>
    <w:rsid w:val="00AC79E9"/>
    <w:rsid w:val="00AC7A25"/>
    <w:rsid w:val="00AC7ADB"/>
    <w:rsid w:val="00AC7B2F"/>
    <w:rsid w:val="00AC7BA9"/>
    <w:rsid w:val="00AC7BFA"/>
    <w:rsid w:val="00AC7C15"/>
    <w:rsid w:val="00AC7DDE"/>
    <w:rsid w:val="00AC7E1E"/>
    <w:rsid w:val="00AC7E63"/>
    <w:rsid w:val="00AC7EF4"/>
    <w:rsid w:val="00AD00EA"/>
    <w:rsid w:val="00AD0184"/>
    <w:rsid w:val="00AD09A5"/>
    <w:rsid w:val="00AD0C62"/>
    <w:rsid w:val="00AD0C75"/>
    <w:rsid w:val="00AD0D21"/>
    <w:rsid w:val="00AD1005"/>
    <w:rsid w:val="00AD108D"/>
    <w:rsid w:val="00AD10D8"/>
    <w:rsid w:val="00AD1138"/>
    <w:rsid w:val="00AD11DB"/>
    <w:rsid w:val="00AD123C"/>
    <w:rsid w:val="00AD12C9"/>
    <w:rsid w:val="00AD1384"/>
    <w:rsid w:val="00AD13CC"/>
    <w:rsid w:val="00AD13D9"/>
    <w:rsid w:val="00AD15CC"/>
    <w:rsid w:val="00AD16EC"/>
    <w:rsid w:val="00AD17C6"/>
    <w:rsid w:val="00AD1864"/>
    <w:rsid w:val="00AD1902"/>
    <w:rsid w:val="00AD198C"/>
    <w:rsid w:val="00AD1AC6"/>
    <w:rsid w:val="00AD1AE1"/>
    <w:rsid w:val="00AD1B89"/>
    <w:rsid w:val="00AD1B8A"/>
    <w:rsid w:val="00AD1C42"/>
    <w:rsid w:val="00AD1CA7"/>
    <w:rsid w:val="00AD1CD4"/>
    <w:rsid w:val="00AD1D0D"/>
    <w:rsid w:val="00AD1F0A"/>
    <w:rsid w:val="00AD2032"/>
    <w:rsid w:val="00AD2161"/>
    <w:rsid w:val="00AD2204"/>
    <w:rsid w:val="00AD2719"/>
    <w:rsid w:val="00AD2AFD"/>
    <w:rsid w:val="00AD2CCD"/>
    <w:rsid w:val="00AD2D8C"/>
    <w:rsid w:val="00AD2F23"/>
    <w:rsid w:val="00AD2F75"/>
    <w:rsid w:val="00AD307A"/>
    <w:rsid w:val="00AD30B8"/>
    <w:rsid w:val="00AD31EC"/>
    <w:rsid w:val="00AD31ED"/>
    <w:rsid w:val="00AD32BA"/>
    <w:rsid w:val="00AD32C7"/>
    <w:rsid w:val="00AD3663"/>
    <w:rsid w:val="00AD3934"/>
    <w:rsid w:val="00AD395C"/>
    <w:rsid w:val="00AD3CA9"/>
    <w:rsid w:val="00AD3CE9"/>
    <w:rsid w:val="00AD3D0D"/>
    <w:rsid w:val="00AD3DF0"/>
    <w:rsid w:val="00AD3F0D"/>
    <w:rsid w:val="00AD3FE8"/>
    <w:rsid w:val="00AD3FF9"/>
    <w:rsid w:val="00AD4125"/>
    <w:rsid w:val="00AD4169"/>
    <w:rsid w:val="00AD41E4"/>
    <w:rsid w:val="00AD422B"/>
    <w:rsid w:val="00AD4307"/>
    <w:rsid w:val="00AD4322"/>
    <w:rsid w:val="00AD47B9"/>
    <w:rsid w:val="00AD4814"/>
    <w:rsid w:val="00AD4932"/>
    <w:rsid w:val="00AD4B3B"/>
    <w:rsid w:val="00AD4B84"/>
    <w:rsid w:val="00AD4BE8"/>
    <w:rsid w:val="00AD4D67"/>
    <w:rsid w:val="00AD4DB7"/>
    <w:rsid w:val="00AD4DC9"/>
    <w:rsid w:val="00AD4F90"/>
    <w:rsid w:val="00AD4F93"/>
    <w:rsid w:val="00AD5100"/>
    <w:rsid w:val="00AD510F"/>
    <w:rsid w:val="00AD51AD"/>
    <w:rsid w:val="00AD524C"/>
    <w:rsid w:val="00AD52E9"/>
    <w:rsid w:val="00AD537F"/>
    <w:rsid w:val="00AD541B"/>
    <w:rsid w:val="00AD548F"/>
    <w:rsid w:val="00AD5530"/>
    <w:rsid w:val="00AD5808"/>
    <w:rsid w:val="00AD5936"/>
    <w:rsid w:val="00AD5B46"/>
    <w:rsid w:val="00AD5C81"/>
    <w:rsid w:val="00AD5E63"/>
    <w:rsid w:val="00AD5E82"/>
    <w:rsid w:val="00AD5FB0"/>
    <w:rsid w:val="00AD6023"/>
    <w:rsid w:val="00AD60BF"/>
    <w:rsid w:val="00AD61BA"/>
    <w:rsid w:val="00AD61DD"/>
    <w:rsid w:val="00AD61E7"/>
    <w:rsid w:val="00AD6287"/>
    <w:rsid w:val="00AD6378"/>
    <w:rsid w:val="00AD644A"/>
    <w:rsid w:val="00AD64BD"/>
    <w:rsid w:val="00AD65F2"/>
    <w:rsid w:val="00AD6958"/>
    <w:rsid w:val="00AD699B"/>
    <w:rsid w:val="00AD6A3E"/>
    <w:rsid w:val="00AD6ABB"/>
    <w:rsid w:val="00AD6ADE"/>
    <w:rsid w:val="00AD6B14"/>
    <w:rsid w:val="00AD6BF5"/>
    <w:rsid w:val="00AD6C7E"/>
    <w:rsid w:val="00AD6CC8"/>
    <w:rsid w:val="00AD700E"/>
    <w:rsid w:val="00AD7321"/>
    <w:rsid w:val="00AD733C"/>
    <w:rsid w:val="00AD735F"/>
    <w:rsid w:val="00AD736B"/>
    <w:rsid w:val="00AD7396"/>
    <w:rsid w:val="00AD741D"/>
    <w:rsid w:val="00AD7467"/>
    <w:rsid w:val="00AD7696"/>
    <w:rsid w:val="00AD76CB"/>
    <w:rsid w:val="00AD77A6"/>
    <w:rsid w:val="00AD7936"/>
    <w:rsid w:val="00AD7B1D"/>
    <w:rsid w:val="00AD7D00"/>
    <w:rsid w:val="00AD7E84"/>
    <w:rsid w:val="00AE01F0"/>
    <w:rsid w:val="00AE03EC"/>
    <w:rsid w:val="00AE04E4"/>
    <w:rsid w:val="00AE058A"/>
    <w:rsid w:val="00AE060E"/>
    <w:rsid w:val="00AE084E"/>
    <w:rsid w:val="00AE0930"/>
    <w:rsid w:val="00AE0A1F"/>
    <w:rsid w:val="00AE0A45"/>
    <w:rsid w:val="00AE0B28"/>
    <w:rsid w:val="00AE0D0A"/>
    <w:rsid w:val="00AE0D54"/>
    <w:rsid w:val="00AE0E5D"/>
    <w:rsid w:val="00AE0F46"/>
    <w:rsid w:val="00AE1129"/>
    <w:rsid w:val="00AE12FD"/>
    <w:rsid w:val="00AE1489"/>
    <w:rsid w:val="00AE14DE"/>
    <w:rsid w:val="00AE15CA"/>
    <w:rsid w:val="00AE1DBF"/>
    <w:rsid w:val="00AE1DD1"/>
    <w:rsid w:val="00AE1DD5"/>
    <w:rsid w:val="00AE1F0F"/>
    <w:rsid w:val="00AE1F5D"/>
    <w:rsid w:val="00AE20CF"/>
    <w:rsid w:val="00AE2121"/>
    <w:rsid w:val="00AE21D1"/>
    <w:rsid w:val="00AE22C2"/>
    <w:rsid w:val="00AE252F"/>
    <w:rsid w:val="00AE2862"/>
    <w:rsid w:val="00AE288F"/>
    <w:rsid w:val="00AE2962"/>
    <w:rsid w:val="00AE2B0F"/>
    <w:rsid w:val="00AE2E83"/>
    <w:rsid w:val="00AE2F20"/>
    <w:rsid w:val="00AE2F30"/>
    <w:rsid w:val="00AE2FDA"/>
    <w:rsid w:val="00AE30A5"/>
    <w:rsid w:val="00AE313A"/>
    <w:rsid w:val="00AE3176"/>
    <w:rsid w:val="00AE32E4"/>
    <w:rsid w:val="00AE33B1"/>
    <w:rsid w:val="00AE3562"/>
    <w:rsid w:val="00AE35B9"/>
    <w:rsid w:val="00AE35DF"/>
    <w:rsid w:val="00AE369E"/>
    <w:rsid w:val="00AE375E"/>
    <w:rsid w:val="00AE3AE4"/>
    <w:rsid w:val="00AE3BB7"/>
    <w:rsid w:val="00AE3C32"/>
    <w:rsid w:val="00AE3C7F"/>
    <w:rsid w:val="00AE3CC1"/>
    <w:rsid w:val="00AE3CFE"/>
    <w:rsid w:val="00AE3D87"/>
    <w:rsid w:val="00AE4157"/>
    <w:rsid w:val="00AE4188"/>
    <w:rsid w:val="00AE4237"/>
    <w:rsid w:val="00AE424E"/>
    <w:rsid w:val="00AE42C4"/>
    <w:rsid w:val="00AE44BE"/>
    <w:rsid w:val="00AE45FA"/>
    <w:rsid w:val="00AE46C5"/>
    <w:rsid w:val="00AE46D2"/>
    <w:rsid w:val="00AE47FB"/>
    <w:rsid w:val="00AE4895"/>
    <w:rsid w:val="00AE48B2"/>
    <w:rsid w:val="00AE4A27"/>
    <w:rsid w:val="00AE4A7C"/>
    <w:rsid w:val="00AE4D37"/>
    <w:rsid w:val="00AE4D38"/>
    <w:rsid w:val="00AE4F1D"/>
    <w:rsid w:val="00AE528B"/>
    <w:rsid w:val="00AE53A9"/>
    <w:rsid w:val="00AE53F0"/>
    <w:rsid w:val="00AE550E"/>
    <w:rsid w:val="00AE5628"/>
    <w:rsid w:val="00AE568C"/>
    <w:rsid w:val="00AE5784"/>
    <w:rsid w:val="00AE5815"/>
    <w:rsid w:val="00AE585D"/>
    <w:rsid w:val="00AE58F2"/>
    <w:rsid w:val="00AE5B15"/>
    <w:rsid w:val="00AE6217"/>
    <w:rsid w:val="00AE62A4"/>
    <w:rsid w:val="00AE62C4"/>
    <w:rsid w:val="00AE6502"/>
    <w:rsid w:val="00AE65DF"/>
    <w:rsid w:val="00AE66C7"/>
    <w:rsid w:val="00AE6A84"/>
    <w:rsid w:val="00AE6C40"/>
    <w:rsid w:val="00AE6F4A"/>
    <w:rsid w:val="00AE729A"/>
    <w:rsid w:val="00AE736A"/>
    <w:rsid w:val="00AE73FB"/>
    <w:rsid w:val="00AE7611"/>
    <w:rsid w:val="00AE76F4"/>
    <w:rsid w:val="00AE77BC"/>
    <w:rsid w:val="00AE7A2F"/>
    <w:rsid w:val="00AE7A5F"/>
    <w:rsid w:val="00AE7AEF"/>
    <w:rsid w:val="00AE7CA2"/>
    <w:rsid w:val="00AE7FC9"/>
    <w:rsid w:val="00AF006C"/>
    <w:rsid w:val="00AF0114"/>
    <w:rsid w:val="00AF0146"/>
    <w:rsid w:val="00AF01CA"/>
    <w:rsid w:val="00AF020C"/>
    <w:rsid w:val="00AF0227"/>
    <w:rsid w:val="00AF0287"/>
    <w:rsid w:val="00AF02B1"/>
    <w:rsid w:val="00AF03BA"/>
    <w:rsid w:val="00AF0581"/>
    <w:rsid w:val="00AF0699"/>
    <w:rsid w:val="00AF0971"/>
    <w:rsid w:val="00AF0A35"/>
    <w:rsid w:val="00AF0AF8"/>
    <w:rsid w:val="00AF0D0D"/>
    <w:rsid w:val="00AF0DC6"/>
    <w:rsid w:val="00AF104F"/>
    <w:rsid w:val="00AF1227"/>
    <w:rsid w:val="00AF135C"/>
    <w:rsid w:val="00AF1385"/>
    <w:rsid w:val="00AF1483"/>
    <w:rsid w:val="00AF164D"/>
    <w:rsid w:val="00AF19A2"/>
    <w:rsid w:val="00AF1BFA"/>
    <w:rsid w:val="00AF1E36"/>
    <w:rsid w:val="00AF1E4F"/>
    <w:rsid w:val="00AF1EB5"/>
    <w:rsid w:val="00AF1F3E"/>
    <w:rsid w:val="00AF1FDE"/>
    <w:rsid w:val="00AF2066"/>
    <w:rsid w:val="00AF20D4"/>
    <w:rsid w:val="00AF2126"/>
    <w:rsid w:val="00AF216B"/>
    <w:rsid w:val="00AF21F9"/>
    <w:rsid w:val="00AF234F"/>
    <w:rsid w:val="00AF28E4"/>
    <w:rsid w:val="00AF2B0E"/>
    <w:rsid w:val="00AF2B89"/>
    <w:rsid w:val="00AF2CA4"/>
    <w:rsid w:val="00AF2F27"/>
    <w:rsid w:val="00AF2F4B"/>
    <w:rsid w:val="00AF302D"/>
    <w:rsid w:val="00AF3125"/>
    <w:rsid w:val="00AF330C"/>
    <w:rsid w:val="00AF34B8"/>
    <w:rsid w:val="00AF34F1"/>
    <w:rsid w:val="00AF3535"/>
    <w:rsid w:val="00AF3608"/>
    <w:rsid w:val="00AF3718"/>
    <w:rsid w:val="00AF39C6"/>
    <w:rsid w:val="00AF3B16"/>
    <w:rsid w:val="00AF3B7D"/>
    <w:rsid w:val="00AF40C2"/>
    <w:rsid w:val="00AF40CE"/>
    <w:rsid w:val="00AF4156"/>
    <w:rsid w:val="00AF427D"/>
    <w:rsid w:val="00AF42DA"/>
    <w:rsid w:val="00AF4393"/>
    <w:rsid w:val="00AF4438"/>
    <w:rsid w:val="00AF44AA"/>
    <w:rsid w:val="00AF44E9"/>
    <w:rsid w:val="00AF4509"/>
    <w:rsid w:val="00AF46FB"/>
    <w:rsid w:val="00AF483A"/>
    <w:rsid w:val="00AF49BB"/>
    <w:rsid w:val="00AF4ADD"/>
    <w:rsid w:val="00AF4BBC"/>
    <w:rsid w:val="00AF4CA5"/>
    <w:rsid w:val="00AF4D66"/>
    <w:rsid w:val="00AF4D7F"/>
    <w:rsid w:val="00AF4FA3"/>
    <w:rsid w:val="00AF51F5"/>
    <w:rsid w:val="00AF5332"/>
    <w:rsid w:val="00AF5383"/>
    <w:rsid w:val="00AF5446"/>
    <w:rsid w:val="00AF54E1"/>
    <w:rsid w:val="00AF5623"/>
    <w:rsid w:val="00AF5A8C"/>
    <w:rsid w:val="00AF5C48"/>
    <w:rsid w:val="00AF5C53"/>
    <w:rsid w:val="00AF5D35"/>
    <w:rsid w:val="00AF5EBD"/>
    <w:rsid w:val="00AF5F98"/>
    <w:rsid w:val="00AF61AB"/>
    <w:rsid w:val="00AF61CC"/>
    <w:rsid w:val="00AF628A"/>
    <w:rsid w:val="00AF62BA"/>
    <w:rsid w:val="00AF6319"/>
    <w:rsid w:val="00AF63E3"/>
    <w:rsid w:val="00AF64B8"/>
    <w:rsid w:val="00AF66D3"/>
    <w:rsid w:val="00AF6790"/>
    <w:rsid w:val="00AF67E5"/>
    <w:rsid w:val="00AF6911"/>
    <w:rsid w:val="00AF6A39"/>
    <w:rsid w:val="00AF6C3F"/>
    <w:rsid w:val="00AF6CCF"/>
    <w:rsid w:val="00AF6CF6"/>
    <w:rsid w:val="00AF6D96"/>
    <w:rsid w:val="00AF6F62"/>
    <w:rsid w:val="00AF6F88"/>
    <w:rsid w:val="00AF7015"/>
    <w:rsid w:val="00AF7131"/>
    <w:rsid w:val="00AF72A2"/>
    <w:rsid w:val="00AF74F6"/>
    <w:rsid w:val="00AF759E"/>
    <w:rsid w:val="00AF75EC"/>
    <w:rsid w:val="00AF7670"/>
    <w:rsid w:val="00AF7701"/>
    <w:rsid w:val="00AF783F"/>
    <w:rsid w:val="00AF78A7"/>
    <w:rsid w:val="00AF7915"/>
    <w:rsid w:val="00AF7BA8"/>
    <w:rsid w:val="00AF7C71"/>
    <w:rsid w:val="00AF7DA3"/>
    <w:rsid w:val="00AF7E5B"/>
    <w:rsid w:val="00AF7FC1"/>
    <w:rsid w:val="00AF7FDB"/>
    <w:rsid w:val="00B00000"/>
    <w:rsid w:val="00B000A3"/>
    <w:rsid w:val="00B00639"/>
    <w:rsid w:val="00B00768"/>
    <w:rsid w:val="00B0087F"/>
    <w:rsid w:val="00B00A5A"/>
    <w:rsid w:val="00B00B5C"/>
    <w:rsid w:val="00B00B8F"/>
    <w:rsid w:val="00B00CDA"/>
    <w:rsid w:val="00B00D09"/>
    <w:rsid w:val="00B00D3E"/>
    <w:rsid w:val="00B00DFC"/>
    <w:rsid w:val="00B00E1A"/>
    <w:rsid w:val="00B00E6A"/>
    <w:rsid w:val="00B00E8C"/>
    <w:rsid w:val="00B00F93"/>
    <w:rsid w:val="00B010A1"/>
    <w:rsid w:val="00B01107"/>
    <w:rsid w:val="00B011B8"/>
    <w:rsid w:val="00B012DE"/>
    <w:rsid w:val="00B0131E"/>
    <w:rsid w:val="00B014E1"/>
    <w:rsid w:val="00B015B2"/>
    <w:rsid w:val="00B015FC"/>
    <w:rsid w:val="00B01700"/>
    <w:rsid w:val="00B01729"/>
    <w:rsid w:val="00B01790"/>
    <w:rsid w:val="00B01836"/>
    <w:rsid w:val="00B01859"/>
    <w:rsid w:val="00B01889"/>
    <w:rsid w:val="00B01909"/>
    <w:rsid w:val="00B01DDA"/>
    <w:rsid w:val="00B0202D"/>
    <w:rsid w:val="00B0214F"/>
    <w:rsid w:val="00B02150"/>
    <w:rsid w:val="00B0216A"/>
    <w:rsid w:val="00B024B0"/>
    <w:rsid w:val="00B02561"/>
    <w:rsid w:val="00B02569"/>
    <w:rsid w:val="00B025BB"/>
    <w:rsid w:val="00B02611"/>
    <w:rsid w:val="00B02674"/>
    <w:rsid w:val="00B02685"/>
    <w:rsid w:val="00B0271F"/>
    <w:rsid w:val="00B02823"/>
    <w:rsid w:val="00B028CD"/>
    <w:rsid w:val="00B0295C"/>
    <w:rsid w:val="00B02995"/>
    <w:rsid w:val="00B029B5"/>
    <w:rsid w:val="00B02B53"/>
    <w:rsid w:val="00B02B9B"/>
    <w:rsid w:val="00B02C44"/>
    <w:rsid w:val="00B02FB2"/>
    <w:rsid w:val="00B0307C"/>
    <w:rsid w:val="00B03251"/>
    <w:rsid w:val="00B03275"/>
    <w:rsid w:val="00B032BF"/>
    <w:rsid w:val="00B032F2"/>
    <w:rsid w:val="00B033CA"/>
    <w:rsid w:val="00B033D2"/>
    <w:rsid w:val="00B03598"/>
    <w:rsid w:val="00B035A0"/>
    <w:rsid w:val="00B03601"/>
    <w:rsid w:val="00B03662"/>
    <w:rsid w:val="00B0371E"/>
    <w:rsid w:val="00B03A36"/>
    <w:rsid w:val="00B03DF7"/>
    <w:rsid w:val="00B03EBB"/>
    <w:rsid w:val="00B03F2A"/>
    <w:rsid w:val="00B04080"/>
    <w:rsid w:val="00B0422A"/>
    <w:rsid w:val="00B04423"/>
    <w:rsid w:val="00B04581"/>
    <w:rsid w:val="00B04728"/>
    <w:rsid w:val="00B04956"/>
    <w:rsid w:val="00B04C67"/>
    <w:rsid w:val="00B04D06"/>
    <w:rsid w:val="00B04D4F"/>
    <w:rsid w:val="00B05064"/>
    <w:rsid w:val="00B05081"/>
    <w:rsid w:val="00B05394"/>
    <w:rsid w:val="00B0568A"/>
    <w:rsid w:val="00B056D3"/>
    <w:rsid w:val="00B05BB5"/>
    <w:rsid w:val="00B05CBA"/>
    <w:rsid w:val="00B05E8B"/>
    <w:rsid w:val="00B05EC5"/>
    <w:rsid w:val="00B05F7A"/>
    <w:rsid w:val="00B06026"/>
    <w:rsid w:val="00B0624A"/>
    <w:rsid w:val="00B0627A"/>
    <w:rsid w:val="00B062B3"/>
    <w:rsid w:val="00B06427"/>
    <w:rsid w:val="00B0646E"/>
    <w:rsid w:val="00B065BF"/>
    <w:rsid w:val="00B06652"/>
    <w:rsid w:val="00B0691C"/>
    <w:rsid w:val="00B069D7"/>
    <w:rsid w:val="00B06AD1"/>
    <w:rsid w:val="00B06BAF"/>
    <w:rsid w:val="00B06C60"/>
    <w:rsid w:val="00B07067"/>
    <w:rsid w:val="00B070AB"/>
    <w:rsid w:val="00B07230"/>
    <w:rsid w:val="00B0723B"/>
    <w:rsid w:val="00B073F3"/>
    <w:rsid w:val="00B0747A"/>
    <w:rsid w:val="00B07616"/>
    <w:rsid w:val="00B07652"/>
    <w:rsid w:val="00B076CD"/>
    <w:rsid w:val="00B07767"/>
    <w:rsid w:val="00B077F7"/>
    <w:rsid w:val="00B07926"/>
    <w:rsid w:val="00B07959"/>
    <w:rsid w:val="00B079F8"/>
    <w:rsid w:val="00B07AC5"/>
    <w:rsid w:val="00B07BBE"/>
    <w:rsid w:val="00B07C9D"/>
    <w:rsid w:val="00B07D75"/>
    <w:rsid w:val="00B07D8A"/>
    <w:rsid w:val="00B100AB"/>
    <w:rsid w:val="00B10158"/>
    <w:rsid w:val="00B101EC"/>
    <w:rsid w:val="00B1025E"/>
    <w:rsid w:val="00B10295"/>
    <w:rsid w:val="00B1048E"/>
    <w:rsid w:val="00B104FC"/>
    <w:rsid w:val="00B1051F"/>
    <w:rsid w:val="00B105F5"/>
    <w:rsid w:val="00B106E5"/>
    <w:rsid w:val="00B10738"/>
    <w:rsid w:val="00B10B6D"/>
    <w:rsid w:val="00B10BB2"/>
    <w:rsid w:val="00B10BDC"/>
    <w:rsid w:val="00B10C15"/>
    <w:rsid w:val="00B10DC6"/>
    <w:rsid w:val="00B10F7F"/>
    <w:rsid w:val="00B11054"/>
    <w:rsid w:val="00B111BE"/>
    <w:rsid w:val="00B11323"/>
    <w:rsid w:val="00B11392"/>
    <w:rsid w:val="00B114C5"/>
    <w:rsid w:val="00B1157C"/>
    <w:rsid w:val="00B11691"/>
    <w:rsid w:val="00B1177D"/>
    <w:rsid w:val="00B117C4"/>
    <w:rsid w:val="00B11935"/>
    <w:rsid w:val="00B11A06"/>
    <w:rsid w:val="00B11A6E"/>
    <w:rsid w:val="00B11BAF"/>
    <w:rsid w:val="00B11D9D"/>
    <w:rsid w:val="00B11DA1"/>
    <w:rsid w:val="00B11F01"/>
    <w:rsid w:val="00B11F4F"/>
    <w:rsid w:val="00B11F61"/>
    <w:rsid w:val="00B1240A"/>
    <w:rsid w:val="00B12536"/>
    <w:rsid w:val="00B125F2"/>
    <w:rsid w:val="00B126B1"/>
    <w:rsid w:val="00B12748"/>
    <w:rsid w:val="00B12806"/>
    <w:rsid w:val="00B128E2"/>
    <w:rsid w:val="00B1291F"/>
    <w:rsid w:val="00B12CCC"/>
    <w:rsid w:val="00B132E2"/>
    <w:rsid w:val="00B133C1"/>
    <w:rsid w:val="00B1358B"/>
    <w:rsid w:val="00B13601"/>
    <w:rsid w:val="00B136B1"/>
    <w:rsid w:val="00B13715"/>
    <w:rsid w:val="00B137FE"/>
    <w:rsid w:val="00B13846"/>
    <w:rsid w:val="00B139E2"/>
    <w:rsid w:val="00B13BB9"/>
    <w:rsid w:val="00B13C76"/>
    <w:rsid w:val="00B13C8D"/>
    <w:rsid w:val="00B13DBE"/>
    <w:rsid w:val="00B13F00"/>
    <w:rsid w:val="00B13F8B"/>
    <w:rsid w:val="00B13FDE"/>
    <w:rsid w:val="00B141C4"/>
    <w:rsid w:val="00B142A8"/>
    <w:rsid w:val="00B142D5"/>
    <w:rsid w:val="00B14666"/>
    <w:rsid w:val="00B1466E"/>
    <w:rsid w:val="00B14811"/>
    <w:rsid w:val="00B14887"/>
    <w:rsid w:val="00B148E7"/>
    <w:rsid w:val="00B149D0"/>
    <w:rsid w:val="00B14B38"/>
    <w:rsid w:val="00B14D89"/>
    <w:rsid w:val="00B14E21"/>
    <w:rsid w:val="00B14EE5"/>
    <w:rsid w:val="00B14FD3"/>
    <w:rsid w:val="00B150B8"/>
    <w:rsid w:val="00B15131"/>
    <w:rsid w:val="00B15231"/>
    <w:rsid w:val="00B152CD"/>
    <w:rsid w:val="00B15371"/>
    <w:rsid w:val="00B15427"/>
    <w:rsid w:val="00B15659"/>
    <w:rsid w:val="00B15914"/>
    <w:rsid w:val="00B15A96"/>
    <w:rsid w:val="00B15A9E"/>
    <w:rsid w:val="00B15B92"/>
    <w:rsid w:val="00B15C0B"/>
    <w:rsid w:val="00B15D72"/>
    <w:rsid w:val="00B15D95"/>
    <w:rsid w:val="00B15EF9"/>
    <w:rsid w:val="00B16041"/>
    <w:rsid w:val="00B161E3"/>
    <w:rsid w:val="00B16436"/>
    <w:rsid w:val="00B16485"/>
    <w:rsid w:val="00B164E8"/>
    <w:rsid w:val="00B16BA7"/>
    <w:rsid w:val="00B16BAE"/>
    <w:rsid w:val="00B16BC7"/>
    <w:rsid w:val="00B16C03"/>
    <w:rsid w:val="00B16D40"/>
    <w:rsid w:val="00B16D6A"/>
    <w:rsid w:val="00B16E38"/>
    <w:rsid w:val="00B17064"/>
    <w:rsid w:val="00B173F5"/>
    <w:rsid w:val="00B173FF"/>
    <w:rsid w:val="00B176A1"/>
    <w:rsid w:val="00B17776"/>
    <w:rsid w:val="00B1780B"/>
    <w:rsid w:val="00B1781B"/>
    <w:rsid w:val="00B17864"/>
    <w:rsid w:val="00B178D6"/>
    <w:rsid w:val="00B179CB"/>
    <w:rsid w:val="00B17E61"/>
    <w:rsid w:val="00B17FB7"/>
    <w:rsid w:val="00B17FE3"/>
    <w:rsid w:val="00B2002E"/>
    <w:rsid w:val="00B20177"/>
    <w:rsid w:val="00B20345"/>
    <w:rsid w:val="00B2054E"/>
    <w:rsid w:val="00B20613"/>
    <w:rsid w:val="00B2065B"/>
    <w:rsid w:val="00B20673"/>
    <w:rsid w:val="00B20697"/>
    <w:rsid w:val="00B20764"/>
    <w:rsid w:val="00B208F6"/>
    <w:rsid w:val="00B20C3F"/>
    <w:rsid w:val="00B20CC0"/>
    <w:rsid w:val="00B20F6B"/>
    <w:rsid w:val="00B21184"/>
    <w:rsid w:val="00B211BC"/>
    <w:rsid w:val="00B211C9"/>
    <w:rsid w:val="00B21290"/>
    <w:rsid w:val="00B215CC"/>
    <w:rsid w:val="00B2162D"/>
    <w:rsid w:val="00B21683"/>
    <w:rsid w:val="00B21749"/>
    <w:rsid w:val="00B21795"/>
    <w:rsid w:val="00B217FF"/>
    <w:rsid w:val="00B218AD"/>
    <w:rsid w:val="00B218C8"/>
    <w:rsid w:val="00B21955"/>
    <w:rsid w:val="00B219BA"/>
    <w:rsid w:val="00B21A22"/>
    <w:rsid w:val="00B21C24"/>
    <w:rsid w:val="00B21DD8"/>
    <w:rsid w:val="00B21E82"/>
    <w:rsid w:val="00B21EC8"/>
    <w:rsid w:val="00B22202"/>
    <w:rsid w:val="00B22236"/>
    <w:rsid w:val="00B22298"/>
    <w:rsid w:val="00B22299"/>
    <w:rsid w:val="00B2250A"/>
    <w:rsid w:val="00B226F4"/>
    <w:rsid w:val="00B227CA"/>
    <w:rsid w:val="00B22871"/>
    <w:rsid w:val="00B22B60"/>
    <w:rsid w:val="00B22BAB"/>
    <w:rsid w:val="00B22C23"/>
    <w:rsid w:val="00B22DA9"/>
    <w:rsid w:val="00B22E76"/>
    <w:rsid w:val="00B22F43"/>
    <w:rsid w:val="00B23187"/>
    <w:rsid w:val="00B2339D"/>
    <w:rsid w:val="00B233CD"/>
    <w:rsid w:val="00B23486"/>
    <w:rsid w:val="00B23873"/>
    <w:rsid w:val="00B239D6"/>
    <w:rsid w:val="00B23A53"/>
    <w:rsid w:val="00B23C4B"/>
    <w:rsid w:val="00B23CBD"/>
    <w:rsid w:val="00B23EB6"/>
    <w:rsid w:val="00B23F0B"/>
    <w:rsid w:val="00B24068"/>
    <w:rsid w:val="00B2414F"/>
    <w:rsid w:val="00B245CA"/>
    <w:rsid w:val="00B248BB"/>
    <w:rsid w:val="00B248EF"/>
    <w:rsid w:val="00B24984"/>
    <w:rsid w:val="00B249AC"/>
    <w:rsid w:val="00B249EE"/>
    <w:rsid w:val="00B24A6E"/>
    <w:rsid w:val="00B24B58"/>
    <w:rsid w:val="00B24BCA"/>
    <w:rsid w:val="00B24C39"/>
    <w:rsid w:val="00B24FAA"/>
    <w:rsid w:val="00B250C8"/>
    <w:rsid w:val="00B2513F"/>
    <w:rsid w:val="00B2521B"/>
    <w:rsid w:val="00B2540E"/>
    <w:rsid w:val="00B254E1"/>
    <w:rsid w:val="00B25768"/>
    <w:rsid w:val="00B25808"/>
    <w:rsid w:val="00B259F2"/>
    <w:rsid w:val="00B25A02"/>
    <w:rsid w:val="00B25C79"/>
    <w:rsid w:val="00B25DDF"/>
    <w:rsid w:val="00B25E94"/>
    <w:rsid w:val="00B25F21"/>
    <w:rsid w:val="00B2612B"/>
    <w:rsid w:val="00B261D5"/>
    <w:rsid w:val="00B26247"/>
    <w:rsid w:val="00B262A7"/>
    <w:rsid w:val="00B26303"/>
    <w:rsid w:val="00B263E4"/>
    <w:rsid w:val="00B263F6"/>
    <w:rsid w:val="00B26496"/>
    <w:rsid w:val="00B264E5"/>
    <w:rsid w:val="00B265A7"/>
    <w:rsid w:val="00B26630"/>
    <w:rsid w:val="00B267BA"/>
    <w:rsid w:val="00B2689F"/>
    <w:rsid w:val="00B26920"/>
    <w:rsid w:val="00B269EA"/>
    <w:rsid w:val="00B26A01"/>
    <w:rsid w:val="00B26C13"/>
    <w:rsid w:val="00B26CB5"/>
    <w:rsid w:val="00B26CC0"/>
    <w:rsid w:val="00B26CDA"/>
    <w:rsid w:val="00B26E43"/>
    <w:rsid w:val="00B26EC9"/>
    <w:rsid w:val="00B26F9B"/>
    <w:rsid w:val="00B26FDE"/>
    <w:rsid w:val="00B27009"/>
    <w:rsid w:val="00B270BA"/>
    <w:rsid w:val="00B27203"/>
    <w:rsid w:val="00B272AD"/>
    <w:rsid w:val="00B27378"/>
    <w:rsid w:val="00B2761B"/>
    <w:rsid w:val="00B2767E"/>
    <w:rsid w:val="00B27955"/>
    <w:rsid w:val="00B279B9"/>
    <w:rsid w:val="00B27A9F"/>
    <w:rsid w:val="00B27BED"/>
    <w:rsid w:val="00B27C3C"/>
    <w:rsid w:val="00B27E42"/>
    <w:rsid w:val="00B30023"/>
    <w:rsid w:val="00B30099"/>
    <w:rsid w:val="00B300C0"/>
    <w:rsid w:val="00B300CD"/>
    <w:rsid w:val="00B301EB"/>
    <w:rsid w:val="00B30402"/>
    <w:rsid w:val="00B304BD"/>
    <w:rsid w:val="00B3055D"/>
    <w:rsid w:val="00B30608"/>
    <w:rsid w:val="00B3063E"/>
    <w:rsid w:val="00B307C7"/>
    <w:rsid w:val="00B3086B"/>
    <w:rsid w:val="00B309ED"/>
    <w:rsid w:val="00B30BF8"/>
    <w:rsid w:val="00B30C58"/>
    <w:rsid w:val="00B30D22"/>
    <w:rsid w:val="00B30DB6"/>
    <w:rsid w:val="00B30F33"/>
    <w:rsid w:val="00B30F7B"/>
    <w:rsid w:val="00B30FC7"/>
    <w:rsid w:val="00B31185"/>
    <w:rsid w:val="00B3140D"/>
    <w:rsid w:val="00B314B2"/>
    <w:rsid w:val="00B31656"/>
    <w:rsid w:val="00B3189E"/>
    <w:rsid w:val="00B319EB"/>
    <w:rsid w:val="00B319F6"/>
    <w:rsid w:val="00B31B00"/>
    <w:rsid w:val="00B31B3B"/>
    <w:rsid w:val="00B31C27"/>
    <w:rsid w:val="00B31C40"/>
    <w:rsid w:val="00B31F42"/>
    <w:rsid w:val="00B31F49"/>
    <w:rsid w:val="00B31FFF"/>
    <w:rsid w:val="00B32286"/>
    <w:rsid w:val="00B322B9"/>
    <w:rsid w:val="00B323C4"/>
    <w:rsid w:val="00B32474"/>
    <w:rsid w:val="00B3272A"/>
    <w:rsid w:val="00B327B7"/>
    <w:rsid w:val="00B32827"/>
    <w:rsid w:val="00B329DE"/>
    <w:rsid w:val="00B32A15"/>
    <w:rsid w:val="00B32A23"/>
    <w:rsid w:val="00B32CE8"/>
    <w:rsid w:val="00B32D2C"/>
    <w:rsid w:val="00B32E51"/>
    <w:rsid w:val="00B32E7D"/>
    <w:rsid w:val="00B3312B"/>
    <w:rsid w:val="00B332C5"/>
    <w:rsid w:val="00B33316"/>
    <w:rsid w:val="00B3344F"/>
    <w:rsid w:val="00B335B6"/>
    <w:rsid w:val="00B336CE"/>
    <w:rsid w:val="00B3380D"/>
    <w:rsid w:val="00B3385B"/>
    <w:rsid w:val="00B3388E"/>
    <w:rsid w:val="00B3389D"/>
    <w:rsid w:val="00B33941"/>
    <w:rsid w:val="00B3398B"/>
    <w:rsid w:val="00B339EB"/>
    <w:rsid w:val="00B33D11"/>
    <w:rsid w:val="00B33E56"/>
    <w:rsid w:val="00B33FA8"/>
    <w:rsid w:val="00B3405F"/>
    <w:rsid w:val="00B340C8"/>
    <w:rsid w:val="00B34183"/>
    <w:rsid w:val="00B341A0"/>
    <w:rsid w:val="00B342BD"/>
    <w:rsid w:val="00B34391"/>
    <w:rsid w:val="00B34399"/>
    <w:rsid w:val="00B344DA"/>
    <w:rsid w:val="00B344ED"/>
    <w:rsid w:val="00B3456F"/>
    <w:rsid w:val="00B3469B"/>
    <w:rsid w:val="00B3487A"/>
    <w:rsid w:val="00B34CE2"/>
    <w:rsid w:val="00B34DC8"/>
    <w:rsid w:val="00B34E63"/>
    <w:rsid w:val="00B35356"/>
    <w:rsid w:val="00B35535"/>
    <w:rsid w:val="00B355EE"/>
    <w:rsid w:val="00B35630"/>
    <w:rsid w:val="00B35662"/>
    <w:rsid w:val="00B35679"/>
    <w:rsid w:val="00B356EB"/>
    <w:rsid w:val="00B35737"/>
    <w:rsid w:val="00B35884"/>
    <w:rsid w:val="00B35B34"/>
    <w:rsid w:val="00B35D0D"/>
    <w:rsid w:val="00B35D90"/>
    <w:rsid w:val="00B35DC1"/>
    <w:rsid w:val="00B35DCE"/>
    <w:rsid w:val="00B35DCF"/>
    <w:rsid w:val="00B35DF0"/>
    <w:rsid w:val="00B35DFE"/>
    <w:rsid w:val="00B35E4B"/>
    <w:rsid w:val="00B360AF"/>
    <w:rsid w:val="00B36138"/>
    <w:rsid w:val="00B361F9"/>
    <w:rsid w:val="00B363A8"/>
    <w:rsid w:val="00B36548"/>
    <w:rsid w:val="00B3665E"/>
    <w:rsid w:val="00B36878"/>
    <w:rsid w:val="00B3691A"/>
    <w:rsid w:val="00B3693F"/>
    <w:rsid w:val="00B36A66"/>
    <w:rsid w:val="00B36CA2"/>
    <w:rsid w:val="00B37171"/>
    <w:rsid w:val="00B3742A"/>
    <w:rsid w:val="00B374B4"/>
    <w:rsid w:val="00B377DE"/>
    <w:rsid w:val="00B377E6"/>
    <w:rsid w:val="00B379BC"/>
    <w:rsid w:val="00B37A3F"/>
    <w:rsid w:val="00B37DBE"/>
    <w:rsid w:val="00B37DEF"/>
    <w:rsid w:val="00B40070"/>
    <w:rsid w:val="00B401A0"/>
    <w:rsid w:val="00B40273"/>
    <w:rsid w:val="00B402FC"/>
    <w:rsid w:val="00B403BE"/>
    <w:rsid w:val="00B4046D"/>
    <w:rsid w:val="00B40523"/>
    <w:rsid w:val="00B406F3"/>
    <w:rsid w:val="00B407B1"/>
    <w:rsid w:val="00B407C3"/>
    <w:rsid w:val="00B407C5"/>
    <w:rsid w:val="00B408C2"/>
    <w:rsid w:val="00B40951"/>
    <w:rsid w:val="00B409E3"/>
    <w:rsid w:val="00B40A64"/>
    <w:rsid w:val="00B40AB4"/>
    <w:rsid w:val="00B40AD7"/>
    <w:rsid w:val="00B40B9F"/>
    <w:rsid w:val="00B40BBE"/>
    <w:rsid w:val="00B40DFD"/>
    <w:rsid w:val="00B40F84"/>
    <w:rsid w:val="00B40F96"/>
    <w:rsid w:val="00B411EF"/>
    <w:rsid w:val="00B41295"/>
    <w:rsid w:val="00B414E6"/>
    <w:rsid w:val="00B41560"/>
    <w:rsid w:val="00B41576"/>
    <w:rsid w:val="00B41668"/>
    <w:rsid w:val="00B416A1"/>
    <w:rsid w:val="00B41761"/>
    <w:rsid w:val="00B41889"/>
    <w:rsid w:val="00B41B75"/>
    <w:rsid w:val="00B41E64"/>
    <w:rsid w:val="00B4254A"/>
    <w:rsid w:val="00B42626"/>
    <w:rsid w:val="00B426D1"/>
    <w:rsid w:val="00B42B8C"/>
    <w:rsid w:val="00B42C5D"/>
    <w:rsid w:val="00B42E24"/>
    <w:rsid w:val="00B42E2F"/>
    <w:rsid w:val="00B42E4B"/>
    <w:rsid w:val="00B42EBD"/>
    <w:rsid w:val="00B4355B"/>
    <w:rsid w:val="00B435D3"/>
    <w:rsid w:val="00B4367E"/>
    <w:rsid w:val="00B43737"/>
    <w:rsid w:val="00B437B9"/>
    <w:rsid w:val="00B438C1"/>
    <w:rsid w:val="00B43A1B"/>
    <w:rsid w:val="00B43A89"/>
    <w:rsid w:val="00B43AED"/>
    <w:rsid w:val="00B43B48"/>
    <w:rsid w:val="00B43DCF"/>
    <w:rsid w:val="00B43E85"/>
    <w:rsid w:val="00B43F37"/>
    <w:rsid w:val="00B43FD5"/>
    <w:rsid w:val="00B441D1"/>
    <w:rsid w:val="00B44368"/>
    <w:rsid w:val="00B4436F"/>
    <w:rsid w:val="00B443A5"/>
    <w:rsid w:val="00B44550"/>
    <w:rsid w:val="00B44617"/>
    <w:rsid w:val="00B44657"/>
    <w:rsid w:val="00B446C1"/>
    <w:rsid w:val="00B4470D"/>
    <w:rsid w:val="00B447E1"/>
    <w:rsid w:val="00B44861"/>
    <w:rsid w:val="00B44952"/>
    <w:rsid w:val="00B44953"/>
    <w:rsid w:val="00B449C6"/>
    <w:rsid w:val="00B44AB7"/>
    <w:rsid w:val="00B44C5B"/>
    <w:rsid w:val="00B44D62"/>
    <w:rsid w:val="00B44EEA"/>
    <w:rsid w:val="00B44F4A"/>
    <w:rsid w:val="00B4517F"/>
    <w:rsid w:val="00B45399"/>
    <w:rsid w:val="00B453E7"/>
    <w:rsid w:val="00B453F4"/>
    <w:rsid w:val="00B45814"/>
    <w:rsid w:val="00B4592B"/>
    <w:rsid w:val="00B45A4F"/>
    <w:rsid w:val="00B45B78"/>
    <w:rsid w:val="00B45CC6"/>
    <w:rsid w:val="00B45CFB"/>
    <w:rsid w:val="00B45DBC"/>
    <w:rsid w:val="00B46049"/>
    <w:rsid w:val="00B46110"/>
    <w:rsid w:val="00B461D3"/>
    <w:rsid w:val="00B4640C"/>
    <w:rsid w:val="00B4668A"/>
    <w:rsid w:val="00B46696"/>
    <w:rsid w:val="00B467B1"/>
    <w:rsid w:val="00B46861"/>
    <w:rsid w:val="00B46A38"/>
    <w:rsid w:val="00B46BA0"/>
    <w:rsid w:val="00B46BDF"/>
    <w:rsid w:val="00B46E19"/>
    <w:rsid w:val="00B46F2F"/>
    <w:rsid w:val="00B47080"/>
    <w:rsid w:val="00B47258"/>
    <w:rsid w:val="00B473DA"/>
    <w:rsid w:val="00B47407"/>
    <w:rsid w:val="00B4743E"/>
    <w:rsid w:val="00B474F9"/>
    <w:rsid w:val="00B47543"/>
    <w:rsid w:val="00B47567"/>
    <w:rsid w:val="00B47665"/>
    <w:rsid w:val="00B477B4"/>
    <w:rsid w:val="00B47998"/>
    <w:rsid w:val="00B47D7D"/>
    <w:rsid w:val="00B47FA1"/>
    <w:rsid w:val="00B5004A"/>
    <w:rsid w:val="00B50057"/>
    <w:rsid w:val="00B50067"/>
    <w:rsid w:val="00B50219"/>
    <w:rsid w:val="00B5032A"/>
    <w:rsid w:val="00B5042E"/>
    <w:rsid w:val="00B50464"/>
    <w:rsid w:val="00B50493"/>
    <w:rsid w:val="00B50521"/>
    <w:rsid w:val="00B50696"/>
    <w:rsid w:val="00B50718"/>
    <w:rsid w:val="00B5092A"/>
    <w:rsid w:val="00B50A08"/>
    <w:rsid w:val="00B50A7D"/>
    <w:rsid w:val="00B50B16"/>
    <w:rsid w:val="00B50B5B"/>
    <w:rsid w:val="00B50E97"/>
    <w:rsid w:val="00B51205"/>
    <w:rsid w:val="00B5132D"/>
    <w:rsid w:val="00B51430"/>
    <w:rsid w:val="00B5155A"/>
    <w:rsid w:val="00B51A14"/>
    <w:rsid w:val="00B51AFD"/>
    <w:rsid w:val="00B51F4B"/>
    <w:rsid w:val="00B51FAE"/>
    <w:rsid w:val="00B52309"/>
    <w:rsid w:val="00B5230F"/>
    <w:rsid w:val="00B523FE"/>
    <w:rsid w:val="00B524E9"/>
    <w:rsid w:val="00B528A1"/>
    <w:rsid w:val="00B529DB"/>
    <w:rsid w:val="00B52BBA"/>
    <w:rsid w:val="00B52C9E"/>
    <w:rsid w:val="00B52EDF"/>
    <w:rsid w:val="00B52F6B"/>
    <w:rsid w:val="00B53009"/>
    <w:rsid w:val="00B5313C"/>
    <w:rsid w:val="00B53150"/>
    <w:rsid w:val="00B531C5"/>
    <w:rsid w:val="00B531C7"/>
    <w:rsid w:val="00B531EF"/>
    <w:rsid w:val="00B5320C"/>
    <w:rsid w:val="00B532B2"/>
    <w:rsid w:val="00B5336F"/>
    <w:rsid w:val="00B53833"/>
    <w:rsid w:val="00B53BB0"/>
    <w:rsid w:val="00B53D04"/>
    <w:rsid w:val="00B53E1D"/>
    <w:rsid w:val="00B53E22"/>
    <w:rsid w:val="00B53FC7"/>
    <w:rsid w:val="00B54140"/>
    <w:rsid w:val="00B541C3"/>
    <w:rsid w:val="00B54405"/>
    <w:rsid w:val="00B54516"/>
    <w:rsid w:val="00B54572"/>
    <w:rsid w:val="00B545CB"/>
    <w:rsid w:val="00B54756"/>
    <w:rsid w:val="00B5489A"/>
    <w:rsid w:val="00B54B0D"/>
    <w:rsid w:val="00B54B98"/>
    <w:rsid w:val="00B54DC6"/>
    <w:rsid w:val="00B54EBE"/>
    <w:rsid w:val="00B54EF5"/>
    <w:rsid w:val="00B5516E"/>
    <w:rsid w:val="00B55175"/>
    <w:rsid w:val="00B5562F"/>
    <w:rsid w:val="00B55711"/>
    <w:rsid w:val="00B55758"/>
    <w:rsid w:val="00B55777"/>
    <w:rsid w:val="00B558A3"/>
    <w:rsid w:val="00B55957"/>
    <w:rsid w:val="00B55ACF"/>
    <w:rsid w:val="00B55CA6"/>
    <w:rsid w:val="00B55DD0"/>
    <w:rsid w:val="00B55DFA"/>
    <w:rsid w:val="00B55E1D"/>
    <w:rsid w:val="00B55EED"/>
    <w:rsid w:val="00B55F02"/>
    <w:rsid w:val="00B55F0A"/>
    <w:rsid w:val="00B564CA"/>
    <w:rsid w:val="00B5654D"/>
    <w:rsid w:val="00B565CC"/>
    <w:rsid w:val="00B567FA"/>
    <w:rsid w:val="00B568DB"/>
    <w:rsid w:val="00B56925"/>
    <w:rsid w:val="00B56A1C"/>
    <w:rsid w:val="00B56C47"/>
    <w:rsid w:val="00B56CC9"/>
    <w:rsid w:val="00B56D96"/>
    <w:rsid w:val="00B56E36"/>
    <w:rsid w:val="00B56F9A"/>
    <w:rsid w:val="00B57023"/>
    <w:rsid w:val="00B5702C"/>
    <w:rsid w:val="00B571CE"/>
    <w:rsid w:val="00B573E9"/>
    <w:rsid w:val="00B5740D"/>
    <w:rsid w:val="00B5740E"/>
    <w:rsid w:val="00B5752C"/>
    <w:rsid w:val="00B57705"/>
    <w:rsid w:val="00B5773D"/>
    <w:rsid w:val="00B57790"/>
    <w:rsid w:val="00B5790A"/>
    <w:rsid w:val="00B579C5"/>
    <w:rsid w:val="00B57A38"/>
    <w:rsid w:val="00B57A7A"/>
    <w:rsid w:val="00B57BCB"/>
    <w:rsid w:val="00B57C3F"/>
    <w:rsid w:val="00B57E12"/>
    <w:rsid w:val="00B57E72"/>
    <w:rsid w:val="00B57E94"/>
    <w:rsid w:val="00B6005E"/>
    <w:rsid w:val="00B601FD"/>
    <w:rsid w:val="00B60209"/>
    <w:rsid w:val="00B60337"/>
    <w:rsid w:val="00B60371"/>
    <w:rsid w:val="00B60378"/>
    <w:rsid w:val="00B6038A"/>
    <w:rsid w:val="00B60594"/>
    <w:rsid w:val="00B605BD"/>
    <w:rsid w:val="00B60607"/>
    <w:rsid w:val="00B60721"/>
    <w:rsid w:val="00B607BF"/>
    <w:rsid w:val="00B608C8"/>
    <w:rsid w:val="00B6091D"/>
    <w:rsid w:val="00B60BF5"/>
    <w:rsid w:val="00B60DEA"/>
    <w:rsid w:val="00B60FA9"/>
    <w:rsid w:val="00B6103A"/>
    <w:rsid w:val="00B6119F"/>
    <w:rsid w:val="00B613AD"/>
    <w:rsid w:val="00B6155A"/>
    <w:rsid w:val="00B6163D"/>
    <w:rsid w:val="00B616FB"/>
    <w:rsid w:val="00B61B6E"/>
    <w:rsid w:val="00B61B9D"/>
    <w:rsid w:val="00B61C8C"/>
    <w:rsid w:val="00B6203C"/>
    <w:rsid w:val="00B6223A"/>
    <w:rsid w:val="00B62372"/>
    <w:rsid w:val="00B62440"/>
    <w:rsid w:val="00B624DB"/>
    <w:rsid w:val="00B6267C"/>
    <w:rsid w:val="00B628B5"/>
    <w:rsid w:val="00B62AA5"/>
    <w:rsid w:val="00B62B51"/>
    <w:rsid w:val="00B62CBF"/>
    <w:rsid w:val="00B62DB8"/>
    <w:rsid w:val="00B62F1A"/>
    <w:rsid w:val="00B62F3E"/>
    <w:rsid w:val="00B62FF8"/>
    <w:rsid w:val="00B630FB"/>
    <w:rsid w:val="00B6312C"/>
    <w:rsid w:val="00B63259"/>
    <w:rsid w:val="00B6332C"/>
    <w:rsid w:val="00B633D5"/>
    <w:rsid w:val="00B636FE"/>
    <w:rsid w:val="00B6373E"/>
    <w:rsid w:val="00B638E6"/>
    <w:rsid w:val="00B63A07"/>
    <w:rsid w:val="00B63A9F"/>
    <w:rsid w:val="00B63ABF"/>
    <w:rsid w:val="00B63AD8"/>
    <w:rsid w:val="00B63C43"/>
    <w:rsid w:val="00B63E9B"/>
    <w:rsid w:val="00B63EE7"/>
    <w:rsid w:val="00B6411B"/>
    <w:rsid w:val="00B64188"/>
    <w:rsid w:val="00B64453"/>
    <w:rsid w:val="00B645E9"/>
    <w:rsid w:val="00B64688"/>
    <w:rsid w:val="00B646BF"/>
    <w:rsid w:val="00B646D2"/>
    <w:rsid w:val="00B647F4"/>
    <w:rsid w:val="00B64870"/>
    <w:rsid w:val="00B648C5"/>
    <w:rsid w:val="00B648DF"/>
    <w:rsid w:val="00B6497A"/>
    <w:rsid w:val="00B6498D"/>
    <w:rsid w:val="00B64A88"/>
    <w:rsid w:val="00B64BC6"/>
    <w:rsid w:val="00B64D14"/>
    <w:rsid w:val="00B64DA0"/>
    <w:rsid w:val="00B64DE7"/>
    <w:rsid w:val="00B64ECB"/>
    <w:rsid w:val="00B64F35"/>
    <w:rsid w:val="00B650AE"/>
    <w:rsid w:val="00B650D8"/>
    <w:rsid w:val="00B65138"/>
    <w:rsid w:val="00B65174"/>
    <w:rsid w:val="00B651DC"/>
    <w:rsid w:val="00B656BF"/>
    <w:rsid w:val="00B65784"/>
    <w:rsid w:val="00B658B7"/>
    <w:rsid w:val="00B6596D"/>
    <w:rsid w:val="00B65978"/>
    <w:rsid w:val="00B65B4F"/>
    <w:rsid w:val="00B65B6A"/>
    <w:rsid w:val="00B660AF"/>
    <w:rsid w:val="00B6618B"/>
    <w:rsid w:val="00B66299"/>
    <w:rsid w:val="00B662CC"/>
    <w:rsid w:val="00B666C8"/>
    <w:rsid w:val="00B66772"/>
    <w:rsid w:val="00B66782"/>
    <w:rsid w:val="00B66B0A"/>
    <w:rsid w:val="00B66BB1"/>
    <w:rsid w:val="00B66CBB"/>
    <w:rsid w:val="00B66DE7"/>
    <w:rsid w:val="00B66EA6"/>
    <w:rsid w:val="00B66EC7"/>
    <w:rsid w:val="00B670FA"/>
    <w:rsid w:val="00B6712B"/>
    <w:rsid w:val="00B67209"/>
    <w:rsid w:val="00B674DF"/>
    <w:rsid w:val="00B6760A"/>
    <w:rsid w:val="00B6762C"/>
    <w:rsid w:val="00B67704"/>
    <w:rsid w:val="00B67760"/>
    <w:rsid w:val="00B677D5"/>
    <w:rsid w:val="00B6781E"/>
    <w:rsid w:val="00B67855"/>
    <w:rsid w:val="00B678E8"/>
    <w:rsid w:val="00B67DC8"/>
    <w:rsid w:val="00B67F09"/>
    <w:rsid w:val="00B70176"/>
    <w:rsid w:val="00B701D6"/>
    <w:rsid w:val="00B702CC"/>
    <w:rsid w:val="00B70304"/>
    <w:rsid w:val="00B7045A"/>
    <w:rsid w:val="00B704A8"/>
    <w:rsid w:val="00B704B2"/>
    <w:rsid w:val="00B7072A"/>
    <w:rsid w:val="00B70A13"/>
    <w:rsid w:val="00B70A45"/>
    <w:rsid w:val="00B70A5F"/>
    <w:rsid w:val="00B70EBB"/>
    <w:rsid w:val="00B70F07"/>
    <w:rsid w:val="00B70F80"/>
    <w:rsid w:val="00B71258"/>
    <w:rsid w:val="00B71422"/>
    <w:rsid w:val="00B714A1"/>
    <w:rsid w:val="00B7155A"/>
    <w:rsid w:val="00B71561"/>
    <w:rsid w:val="00B715F8"/>
    <w:rsid w:val="00B71615"/>
    <w:rsid w:val="00B716A7"/>
    <w:rsid w:val="00B7175A"/>
    <w:rsid w:val="00B717A6"/>
    <w:rsid w:val="00B7181A"/>
    <w:rsid w:val="00B71996"/>
    <w:rsid w:val="00B719DD"/>
    <w:rsid w:val="00B71CB5"/>
    <w:rsid w:val="00B71CED"/>
    <w:rsid w:val="00B71F0A"/>
    <w:rsid w:val="00B71F40"/>
    <w:rsid w:val="00B7200D"/>
    <w:rsid w:val="00B72518"/>
    <w:rsid w:val="00B729E6"/>
    <w:rsid w:val="00B72A72"/>
    <w:rsid w:val="00B72BBA"/>
    <w:rsid w:val="00B72C69"/>
    <w:rsid w:val="00B72E37"/>
    <w:rsid w:val="00B7303C"/>
    <w:rsid w:val="00B73056"/>
    <w:rsid w:val="00B73172"/>
    <w:rsid w:val="00B73270"/>
    <w:rsid w:val="00B7343C"/>
    <w:rsid w:val="00B7345C"/>
    <w:rsid w:val="00B73513"/>
    <w:rsid w:val="00B7355F"/>
    <w:rsid w:val="00B735D6"/>
    <w:rsid w:val="00B735DC"/>
    <w:rsid w:val="00B73659"/>
    <w:rsid w:val="00B736BC"/>
    <w:rsid w:val="00B736C3"/>
    <w:rsid w:val="00B736C5"/>
    <w:rsid w:val="00B7377E"/>
    <w:rsid w:val="00B738C9"/>
    <w:rsid w:val="00B7393B"/>
    <w:rsid w:val="00B7397B"/>
    <w:rsid w:val="00B73B66"/>
    <w:rsid w:val="00B73BD5"/>
    <w:rsid w:val="00B73BF1"/>
    <w:rsid w:val="00B73D68"/>
    <w:rsid w:val="00B73DB6"/>
    <w:rsid w:val="00B73E29"/>
    <w:rsid w:val="00B73E81"/>
    <w:rsid w:val="00B73F3C"/>
    <w:rsid w:val="00B73F67"/>
    <w:rsid w:val="00B74036"/>
    <w:rsid w:val="00B74194"/>
    <w:rsid w:val="00B742D8"/>
    <w:rsid w:val="00B74313"/>
    <w:rsid w:val="00B743B3"/>
    <w:rsid w:val="00B743FD"/>
    <w:rsid w:val="00B74497"/>
    <w:rsid w:val="00B745A7"/>
    <w:rsid w:val="00B74693"/>
    <w:rsid w:val="00B746D2"/>
    <w:rsid w:val="00B749F4"/>
    <w:rsid w:val="00B74A81"/>
    <w:rsid w:val="00B74B44"/>
    <w:rsid w:val="00B74BF5"/>
    <w:rsid w:val="00B74C73"/>
    <w:rsid w:val="00B74DE3"/>
    <w:rsid w:val="00B74E17"/>
    <w:rsid w:val="00B7501A"/>
    <w:rsid w:val="00B75061"/>
    <w:rsid w:val="00B75220"/>
    <w:rsid w:val="00B7522B"/>
    <w:rsid w:val="00B753DC"/>
    <w:rsid w:val="00B757CB"/>
    <w:rsid w:val="00B75875"/>
    <w:rsid w:val="00B758C3"/>
    <w:rsid w:val="00B758D9"/>
    <w:rsid w:val="00B75A02"/>
    <w:rsid w:val="00B75A32"/>
    <w:rsid w:val="00B75A65"/>
    <w:rsid w:val="00B75AAB"/>
    <w:rsid w:val="00B75C06"/>
    <w:rsid w:val="00B75C68"/>
    <w:rsid w:val="00B75C89"/>
    <w:rsid w:val="00B75D90"/>
    <w:rsid w:val="00B75E3E"/>
    <w:rsid w:val="00B75E86"/>
    <w:rsid w:val="00B75FCD"/>
    <w:rsid w:val="00B761AA"/>
    <w:rsid w:val="00B7627A"/>
    <w:rsid w:val="00B76369"/>
    <w:rsid w:val="00B76622"/>
    <w:rsid w:val="00B767AB"/>
    <w:rsid w:val="00B76976"/>
    <w:rsid w:val="00B76A5A"/>
    <w:rsid w:val="00B76B61"/>
    <w:rsid w:val="00B76BB1"/>
    <w:rsid w:val="00B76C11"/>
    <w:rsid w:val="00B76EF8"/>
    <w:rsid w:val="00B7723B"/>
    <w:rsid w:val="00B77243"/>
    <w:rsid w:val="00B7750D"/>
    <w:rsid w:val="00B775E7"/>
    <w:rsid w:val="00B77634"/>
    <w:rsid w:val="00B77814"/>
    <w:rsid w:val="00B7785D"/>
    <w:rsid w:val="00B77895"/>
    <w:rsid w:val="00B77950"/>
    <w:rsid w:val="00B7799A"/>
    <w:rsid w:val="00B779BF"/>
    <w:rsid w:val="00B779C8"/>
    <w:rsid w:val="00B77A8B"/>
    <w:rsid w:val="00B77BE9"/>
    <w:rsid w:val="00B77CC9"/>
    <w:rsid w:val="00B77CE4"/>
    <w:rsid w:val="00B77D52"/>
    <w:rsid w:val="00B77D81"/>
    <w:rsid w:val="00B77F38"/>
    <w:rsid w:val="00B801FB"/>
    <w:rsid w:val="00B805A3"/>
    <w:rsid w:val="00B80625"/>
    <w:rsid w:val="00B807F1"/>
    <w:rsid w:val="00B808A7"/>
    <w:rsid w:val="00B80958"/>
    <w:rsid w:val="00B80C40"/>
    <w:rsid w:val="00B80C56"/>
    <w:rsid w:val="00B80F9B"/>
    <w:rsid w:val="00B8102E"/>
    <w:rsid w:val="00B816E0"/>
    <w:rsid w:val="00B81739"/>
    <w:rsid w:val="00B8176C"/>
    <w:rsid w:val="00B819C8"/>
    <w:rsid w:val="00B819E3"/>
    <w:rsid w:val="00B81A20"/>
    <w:rsid w:val="00B81E55"/>
    <w:rsid w:val="00B81EC8"/>
    <w:rsid w:val="00B81F24"/>
    <w:rsid w:val="00B82024"/>
    <w:rsid w:val="00B8206E"/>
    <w:rsid w:val="00B820CE"/>
    <w:rsid w:val="00B827FD"/>
    <w:rsid w:val="00B82EFE"/>
    <w:rsid w:val="00B82F29"/>
    <w:rsid w:val="00B8301E"/>
    <w:rsid w:val="00B83082"/>
    <w:rsid w:val="00B83090"/>
    <w:rsid w:val="00B831AB"/>
    <w:rsid w:val="00B833AC"/>
    <w:rsid w:val="00B835AC"/>
    <w:rsid w:val="00B836C4"/>
    <w:rsid w:val="00B838D0"/>
    <w:rsid w:val="00B83913"/>
    <w:rsid w:val="00B839F5"/>
    <w:rsid w:val="00B83A86"/>
    <w:rsid w:val="00B83AD3"/>
    <w:rsid w:val="00B83C21"/>
    <w:rsid w:val="00B83D3B"/>
    <w:rsid w:val="00B83EC4"/>
    <w:rsid w:val="00B83F3B"/>
    <w:rsid w:val="00B83FA8"/>
    <w:rsid w:val="00B841E6"/>
    <w:rsid w:val="00B842BD"/>
    <w:rsid w:val="00B84485"/>
    <w:rsid w:val="00B8452C"/>
    <w:rsid w:val="00B8455B"/>
    <w:rsid w:val="00B84574"/>
    <w:rsid w:val="00B846BE"/>
    <w:rsid w:val="00B847CB"/>
    <w:rsid w:val="00B847E6"/>
    <w:rsid w:val="00B84971"/>
    <w:rsid w:val="00B849A6"/>
    <w:rsid w:val="00B84A28"/>
    <w:rsid w:val="00B84A75"/>
    <w:rsid w:val="00B84B1E"/>
    <w:rsid w:val="00B84BE2"/>
    <w:rsid w:val="00B84C69"/>
    <w:rsid w:val="00B85279"/>
    <w:rsid w:val="00B85297"/>
    <w:rsid w:val="00B853D4"/>
    <w:rsid w:val="00B85404"/>
    <w:rsid w:val="00B854F9"/>
    <w:rsid w:val="00B85673"/>
    <w:rsid w:val="00B85685"/>
    <w:rsid w:val="00B8568B"/>
    <w:rsid w:val="00B8586D"/>
    <w:rsid w:val="00B85F02"/>
    <w:rsid w:val="00B86071"/>
    <w:rsid w:val="00B86128"/>
    <w:rsid w:val="00B86194"/>
    <w:rsid w:val="00B8619C"/>
    <w:rsid w:val="00B861B4"/>
    <w:rsid w:val="00B86204"/>
    <w:rsid w:val="00B8631C"/>
    <w:rsid w:val="00B86367"/>
    <w:rsid w:val="00B863E8"/>
    <w:rsid w:val="00B86490"/>
    <w:rsid w:val="00B86575"/>
    <w:rsid w:val="00B865BD"/>
    <w:rsid w:val="00B868EE"/>
    <w:rsid w:val="00B86914"/>
    <w:rsid w:val="00B86A82"/>
    <w:rsid w:val="00B86DFC"/>
    <w:rsid w:val="00B86E0C"/>
    <w:rsid w:val="00B86EFD"/>
    <w:rsid w:val="00B86F1D"/>
    <w:rsid w:val="00B86F46"/>
    <w:rsid w:val="00B870FA"/>
    <w:rsid w:val="00B871E0"/>
    <w:rsid w:val="00B87263"/>
    <w:rsid w:val="00B872B7"/>
    <w:rsid w:val="00B8745D"/>
    <w:rsid w:val="00B8760C"/>
    <w:rsid w:val="00B8773A"/>
    <w:rsid w:val="00B877C8"/>
    <w:rsid w:val="00B877CC"/>
    <w:rsid w:val="00B87957"/>
    <w:rsid w:val="00B879E1"/>
    <w:rsid w:val="00B87A68"/>
    <w:rsid w:val="00B87B00"/>
    <w:rsid w:val="00B87B89"/>
    <w:rsid w:val="00B87E85"/>
    <w:rsid w:val="00B87EC2"/>
    <w:rsid w:val="00B90194"/>
    <w:rsid w:val="00B90390"/>
    <w:rsid w:val="00B904AB"/>
    <w:rsid w:val="00B905C9"/>
    <w:rsid w:val="00B90658"/>
    <w:rsid w:val="00B90774"/>
    <w:rsid w:val="00B908DB"/>
    <w:rsid w:val="00B90903"/>
    <w:rsid w:val="00B90B6A"/>
    <w:rsid w:val="00B90BED"/>
    <w:rsid w:val="00B90D05"/>
    <w:rsid w:val="00B90D3E"/>
    <w:rsid w:val="00B90F4D"/>
    <w:rsid w:val="00B910B3"/>
    <w:rsid w:val="00B91271"/>
    <w:rsid w:val="00B912E4"/>
    <w:rsid w:val="00B91361"/>
    <w:rsid w:val="00B91607"/>
    <w:rsid w:val="00B91783"/>
    <w:rsid w:val="00B91784"/>
    <w:rsid w:val="00B917E2"/>
    <w:rsid w:val="00B9186C"/>
    <w:rsid w:val="00B91ABD"/>
    <w:rsid w:val="00B91C4A"/>
    <w:rsid w:val="00B91D97"/>
    <w:rsid w:val="00B91E67"/>
    <w:rsid w:val="00B91E6F"/>
    <w:rsid w:val="00B91E79"/>
    <w:rsid w:val="00B91E8E"/>
    <w:rsid w:val="00B91EC8"/>
    <w:rsid w:val="00B920AB"/>
    <w:rsid w:val="00B92164"/>
    <w:rsid w:val="00B92229"/>
    <w:rsid w:val="00B92352"/>
    <w:rsid w:val="00B92392"/>
    <w:rsid w:val="00B924BF"/>
    <w:rsid w:val="00B9265F"/>
    <w:rsid w:val="00B927B8"/>
    <w:rsid w:val="00B9286C"/>
    <w:rsid w:val="00B9288E"/>
    <w:rsid w:val="00B928BE"/>
    <w:rsid w:val="00B92CA3"/>
    <w:rsid w:val="00B92CBA"/>
    <w:rsid w:val="00B92DB4"/>
    <w:rsid w:val="00B930A5"/>
    <w:rsid w:val="00B9311E"/>
    <w:rsid w:val="00B93160"/>
    <w:rsid w:val="00B93484"/>
    <w:rsid w:val="00B9358F"/>
    <w:rsid w:val="00B937A6"/>
    <w:rsid w:val="00B938F9"/>
    <w:rsid w:val="00B93906"/>
    <w:rsid w:val="00B93C11"/>
    <w:rsid w:val="00B93CE4"/>
    <w:rsid w:val="00B93D0C"/>
    <w:rsid w:val="00B93E82"/>
    <w:rsid w:val="00B93EE8"/>
    <w:rsid w:val="00B9410A"/>
    <w:rsid w:val="00B94203"/>
    <w:rsid w:val="00B9442D"/>
    <w:rsid w:val="00B94636"/>
    <w:rsid w:val="00B94694"/>
    <w:rsid w:val="00B94720"/>
    <w:rsid w:val="00B94885"/>
    <w:rsid w:val="00B948F1"/>
    <w:rsid w:val="00B94946"/>
    <w:rsid w:val="00B94949"/>
    <w:rsid w:val="00B94B47"/>
    <w:rsid w:val="00B94C22"/>
    <w:rsid w:val="00B94C7E"/>
    <w:rsid w:val="00B94C9D"/>
    <w:rsid w:val="00B94CE1"/>
    <w:rsid w:val="00B94E04"/>
    <w:rsid w:val="00B94F5C"/>
    <w:rsid w:val="00B95074"/>
    <w:rsid w:val="00B9516F"/>
    <w:rsid w:val="00B951EE"/>
    <w:rsid w:val="00B95230"/>
    <w:rsid w:val="00B953D6"/>
    <w:rsid w:val="00B95474"/>
    <w:rsid w:val="00B954AB"/>
    <w:rsid w:val="00B9563A"/>
    <w:rsid w:val="00B957DE"/>
    <w:rsid w:val="00B9597D"/>
    <w:rsid w:val="00B9597F"/>
    <w:rsid w:val="00B95999"/>
    <w:rsid w:val="00B959BF"/>
    <w:rsid w:val="00B959D8"/>
    <w:rsid w:val="00B95AF7"/>
    <w:rsid w:val="00B95BDF"/>
    <w:rsid w:val="00B95CA2"/>
    <w:rsid w:val="00B95DEA"/>
    <w:rsid w:val="00B95FC5"/>
    <w:rsid w:val="00B960F3"/>
    <w:rsid w:val="00B961D6"/>
    <w:rsid w:val="00B964D6"/>
    <w:rsid w:val="00B96589"/>
    <w:rsid w:val="00B9658E"/>
    <w:rsid w:val="00B965B0"/>
    <w:rsid w:val="00B967FF"/>
    <w:rsid w:val="00B968F5"/>
    <w:rsid w:val="00B969AC"/>
    <w:rsid w:val="00B96BAE"/>
    <w:rsid w:val="00B96BB7"/>
    <w:rsid w:val="00B96C2B"/>
    <w:rsid w:val="00B96CFE"/>
    <w:rsid w:val="00B96D7E"/>
    <w:rsid w:val="00B96D85"/>
    <w:rsid w:val="00B96EBE"/>
    <w:rsid w:val="00B96F92"/>
    <w:rsid w:val="00B971D8"/>
    <w:rsid w:val="00B972A3"/>
    <w:rsid w:val="00B975D7"/>
    <w:rsid w:val="00B97915"/>
    <w:rsid w:val="00B979AF"/>
    <w:rsid w:val="00B97AC7"/>
    <w:rsid w:val="00B97B54"/>
    <w:rsid w:val="00B97BF9"/>
    <w:rsid w:val="00B97E61"/>
    <w:rsid w:val="00B97EE6"/>
    <w:rsid w:val="00BA002E"/>
    <w:rsid w:val="00BA0195"/>
    <w:rsid w:val="00BA021F"/>
    <w:rsid w:val="00BA02E7"/>
    <w:rsid w:val="00BA03D7"/>
    <w:rsid w:val="00BA0617"/>
    <w:rsid w:val="00BA0819"/>
    <w:rsid w:val="00BA0B3D"/>
    <w:rsid w:val="00BA0C9D"/>
    <w:rsid w:val="00BA0FF9"/>
    <w:rsid w:val="00BA1012"/>
    <w:rsid w:val="00BA124B"/>
    <w:rsid w:val="00BA125B"/>
    <w:rsid w:val="00BA137F"/>
    <w:rsid w:val="00BA15D9"/>
    <w:rsid w:val="00BA1640"/>
    <w:rsid w:val="00BA164E"/>
    <w:rsid w:val="00BA182F"/>
    <w:rsid w:val="00BA1844"/>
    <w:rsid w:val="00BA1858"/>
    <w:rsid w:val="00BA1872"/>
    <w:rsid w:val="00BA19C2"/>
    <w:rsid w:val="00BA19C4"/>
    <w:rsid w:val="00BA1C0D"/>
    <w:rsid w:val="00BA1CD0"/>
    <w:rsid w:val="00BA1D78"/>
    <w:rsid w:val="00BA1EB8"/>
    <w:rsid w:val="00BA1EC4"/>
    <w:rsid w:val="00BA1ED2"/>
    <w:rsid w:val="00BA1EFD"/>
    <w:rsid w:val="00BA1FD0"/>
    <w:rsid w:val="00BA202F"/>
    <w:rsid w:val="00BA20D0"/>
    <w:rsid w:val="00BA2290"/>
    <w:rsid w:val="00BA2457"/>
    <w:rsid w:val="00BA251A"/>
    <w:rsid w:val="00BA2535"/>
    <w:rsid w:val="00BA258B"/>
    <w:rsid w:val="00BA2653"/>
    <w:rsid w:val="00BA2699"/>
    <w:rsid w:val="00BA28BA"/>
    <w:rsid w:val="00BA2961"/>
    <w:rsid w:val="00BA2A43"/>
    <w:rsid w:val="00BA2B3C"/>
    <w:rsid w:val="00BA2B87"/>
    <w:rsid w:val="00BA2B8D"/>
    <w:rsid w:val="00BA2CDD"/>
    <w:rsid w:val="00BA2D52"/>
    <w:rsid w:val="00BA2FBA"/>
    <w:rsid w:val="00BA2FE4"/>
    <w:rsid w:val="00BA2FE8"/>
    <w:rsid w:val="00BA30B6"/>
    <w:rsid w:val="00BA32CB"/>
    <w:rsid w:val="00BA32DB"/>
    <w:rsid w:val="00BA33CF"/>
    <w:rsid w:val="00BA33D1"/>
    <w:rsid w:val="00BA3471"/>
    <w:rsid w:val="00BA3473"/>
    <w:rsid w:val="00BA35E9"/>
    <w:rsid w:val="00BA3747"/>
    <w:rsid w:val="00BA3B10"/>
    <w:rsid w:val="00BA3B14"/>
    <w:rsid w:val="00BA3B65"/>
    <w:rsid w:val="00BA3BC0"/>
    <w:rsid w:val="00BA3BFB"/>
    <w:rsid w:val="00BA3CA1"/>
    <w:rsid w:val="00BA3E84"/>
    <w:rsid w:val="00BA3FA8"/>
    <w:rsid w:val="00BA4001"/>
    <w:rsid w:val="00BA4090"/>
    <w:rsid w:val="00BA417B"/>
    <w:rsid w:val="00BA4196"/>
    <w:rsid w:val="00BA41D8"/>
    <w:rsid w:val="00BA424E"/>
    <w:rsid w:val="00BA4334"/>
    <w:rsid w:val="00BA43DA"/>
    <w:rsid w:val="00BA440E"/>
    <w:rsid w:val="00BA4622"/>
    <w:rsid w:val="00BA464B"/>
    <w:rsid w:val="00BA473C"/>
    <w:rsid w:val="00BA479A"/>
    <w:rsid w:val="00BA498A"/>
    <w:rsid w:val="00BA4B88"/>
    <w:rsid w:val="00BA4BFA"/>
    <w:rsid w:val="00BA4CD2"/>
    <w:rsid w:val="00BA4F57"/>
    <w:rsid w:val="00BA5160"/>
    <w:rsid w:val="00BA5334"/>
    <w:rsid w:val="00BA5391"/>
    <w:rsid w:val="00BA5430"/>
    <w:rsid w:val="00BA5A42"/>
    <w:rsid w:val="00BA5A49"/>
    <w:rsid w:val="00BA5A9D"/>
    <w:rsid w:val="00BA5AC0"/>
    <w:rsid w:val="00BA5C44"/>
    <w:rsid w:val="00BA5CBF"/>
    <w:rsid w:val="00BA5DCD"/>
    <w:rsid w:val="00BA5EA0"/>
    <w:rsid w:val="00BA6274"/>
    <w:rsid w:val="00BA631D"/>
    <w:rsid w:val="00BA6413"/>
    <w:rsid w:val="00BA6431"/>
    <w:rsid w:val="00BA64F2"/>
    <w:rsid w:val="00BA65C2"/>
    <w:rsid w:val="00BA65C9"/>
    <w:rsid w:val="00BA66E0"/>
    <w:rsid w:val="00BA6775"/>
    <w:rsid w:val="00BA6782"/>
    <w:rsid w:val="00BA6B53"/>
    <w:rsid w:val="00BA6B90"/>
    <w:rsid w:val="00BA6BB2"/>
    <w:rsid w:val="00BA6C81"/>
    <w:rsid w:val="00BA6D08"/>
    <w:rsid w:val="00BA6D11"/>
    <w:rsid w:val="00BA6D3C"/>
    <w:rsid w:val="00BA6E02"/>
    <w:rsid w:val="00BA6E16"/>
    <w:rsid w:val="00BA6FA8"/>
    <w:rsid w:val="00BA714A"/>
    <w:rsid w:val="00BA71E8"/>
    <w:rsid w:val="00BA7290"/>
    <w:rsid w:val="00BA73E2"/>
    <w:rsid w:val="00BA748C"/>
    <w:rsid w:val="00BA75B5"/>
    <w:rsid w:val="00BA764B"/>
    <w:rsid w:val="00BA799A"/>
    <w:rsid w:val="00BA7AE5"/>
    <w:rsid w:val="00BA7C51"/>
    <w:rsid w:val="00BA7D33"/>
    <w:rsid w:val="00BA7EBD"/>
    <w:rsid w:val="00BA7F1A"/>
    <w:rsid w:val="00BB01D6"/>
    <w:rsid w:val="00BB0382"/>
    <w:rsid w:val="00BB038B"/>
    <w:rsid w:val="00BB03B6"/>
    <w:rsid w:val="00BB06F9"/>
    <w:rsid w:val="00BB0816"/>
    <w:rsid w:val="00BB0A8D"/>
    <w:rsid w:val="00BB0B53"/>
    <w:rsid w:val="00BB0BCE"/>
    <w:rsid w:val="00BB0D16"/>
    <w:rsid w:val="00BB0DCB"/>
    <w:rsid w:val="00BB107B"/>
    <w:rsid w:val="00BB10EE"/>
    <w:rsid w:val="00BB1104"/>
    <w:rsid w:val="00BB1374"/>
    <w:rsid w:val="00BB174F"/>
    <w:rsid w:val="00BB187B"/>
    <w:rsid w:val="00BB18F4"/>
    <w:rsid w:val="00BB1BB9"/>
    <w:rsid w:val="00BB1C48"/>
    <w:rsid w:val="00BB1D16"/>
    <w:rsid w:val="00BB1E6B"/>
    <w:rsid w:val="00BB2051"/>
    <w:rsid w:val="00BB21F0"/>
    <w:rsid w:val="00BB22DD"/>
    <w:rsid w:val="00BB23CB"/>
    <w:rsid w:val="00BB248B"/>
    <w:rsid w:val="00BB2494"/>
    <w:rsid w:val="00BB2496"/>
    <w:rsid w:val="00BB2582"/>
    <w:rsid w:val="00BB2844"/>
    <w:rsid w:val="00BB28F9"/>
    <w:rsid w:val="00BB2A20"/>
    <w:rsid w:val="00BB2AA6"/>
    <w:rsid w:val="00BB2AB0"/>
    <w:rsid w:val="00BB2AB3"/>
    <w:rsid w:val="00BB2ADC"/>
    <w:rsid w:val="00BB2B23"/>
    <w:rsid w:val="00BB2BED"/>
    <w:rsid w:val="00BB2CA5"/>
    <w:rsid w:val="00BB2D32"/>
    <w:rsid w:val="00BB2DB1"/>
    <w:rsid w:val="00BB2DEA"/>
    <w:rsid w:val="00BB3215"/>
    <w:rsid w:val="00BB3233"/>
    <w:rsid w:val="00BB3374"/>
    <w:rsid w:val="00BB3442"/>
    <w:rsid w:val="00BB3689"/>
    <w:rsid w:val="00BB371A"/>
    <w:rsid w:val="00BB3777"/>
    <w:rsid w:val="00BB396B"/>
    <w:rsid w:val="00BB3A38"/>
    <w:rsid w:val="00BB3AB8"/>
    <w:rsid w:val="00BB3C05"/>
    <w:rsid w:val="00BB3C99"/>
    <w:rsid w:val="00BB3DB9"/>
    <w:rsid w:val="00BB4310"/>
    <w:rsid w:val="00BB464B"/>
    <w:rsid w:val="00BB4AB9"/>
    <w:rsid w:val="00BB4ADD"/>
    <w:rsid w:val="00BB4B45"/>
    <w:rsid w:val="00BB4C09"/>
    <w:rsid w:val="00BB4C5C"/>
    <w:rsid w:val="00BB4C78"/>
    <w:rsid w:val="00BB4E4D"/>
    <w:rsid w:val="00BB4E58"/>
    <w:rsid w:val="00BB5165"/>
    <w:rsid w:val="00BB51D0"/>
    <w:rsid w:val="00BB5315"/>
    <w:rsid w:val="00BB5448"/>
    <w:rsid w:val="00BB5551"/>
    <w:rsid w:val="00BB57BA"/>
    <w:rsid w:val="00BB57CF"/>
    <w:rsid w:val="00BB5A4F"/>
    <w:rsid w:val="00BB5A87"/>
    <w:rsid w:val="00BB5BEE"/>
    <w:rsid w:val="00BB5C9A"/>
    <w:rsid w:val="00BB5D78"/>
    <w:rsid w:val="00BB5FBE"/>
    <w:rsid w:val="00BB62DA"/>
    <w:rsid w:val="00BB63DC"/>
    <w:rsid w:val="00BB67A8"/>
    <w:rsid w:val="00BB69E5"/>
    <w:rsid w:val="00BB69EE"/>
    <w:rsid w:val="00BB6A5B"/>
    <w:rsid w:val="00BB6F31"/>
    <w:rsid w:val="00BB7044"/>
    <w:rsid w:val="00BB706A"/>
    <w:rsid w:val="00BB7199"/>
    <w:rsid w:val="00BB71D5"/>
    <w:rsid w:val="00BB71ED"/>
    <w:rsid w:val="00BB7277"/>
    <w:rsid w:val="00BB74D7"/>
    <w:rsid w:val="00BB751E"/>
    <w:rsid w:val="00BB75A8"/>
    <w:rsid w:val="00BB7651"/>
    <w:rsid w:val="00BB7781"/>
    <w:rsid w:val="00BB77B1"/>
    <w:rsid w:val="00BB78C9"/>
    <w:rsid w:val="00BB78FB"/>
    <w:rsid w:val="00BB790E"/>
    <w:rsid w:val="00BB791D"/>
    <w:rsid w:val="00BB7CEB"/>
    <w:rsid w:val="00BB7D9A"/>
    <w:rsid w:val="00BB7DBE"/>
    <w:rsid w:val="00BB7EF1"/>
    <w:rsid w:val="00BC0044"/>
    <w:rsid w:val="00BC011F"/>
    <w:rsid w:val="00BC0186"/>
    <w:rsid w:val="00BC02CD"/>
    <w:rsid w:val="00BC032F"/>
    <w:rsid w:val="00BC044C"/>
    <w:rsid w:val="00BC0524"/>
    <w:rsid w:val="00BC0559"/>
    <w:rsid w:val="00BC0591"/>
    <w:rsid w:val="00BC06D8"/>
    <w:rsid w:val="00BC06FA"/>
    <w:rsid w:val="00BC078F"/>
    <w:rsid w:val="00BC07B0"/>
    <w:rsid w:val="00BC0BB0"/>
    <w:rsid w:val="00BC0BDF"/>
    <w:rsid w:val="00BC0D90"/>
    <w:rsid w:val="00BC111B"/>
    <w:rsid w:val="00BC11ED"/>
    <w:rsid w:val="00BC126C"/>
    <w:rsid w:val="00BC13B0"/>
    <w:rsid w:val="00BC13DB"/>
    <w:rsid w:val="00BC1616"/>
    <w:rsid w:val="00BC16D0"/>
    <w:rsid w:val="00BC16E6"/>
    <w:rsid w:val="00BC171A"/>
    <w:rsid w:val="00BC1744"/>
    <w:rsid w:val="00BC1A95"/>
    <w:rsid w:val="00BC1B22"/>
    <w:rsid w:val="00BC1B49"/>
    <w:rsid w:val="00BC1B7E"/>
    <w:rsid w:val="00BC1B99"/>
    <w:rsid w:val="00BC1BD6"/>
    <w:rsid w:val="00BC1C2F"/>
    <w:rsid w:val="00BC1D6B"/>
    <w:rsid w:val="00BC1D92"/>
    <w:rsid w:val="00BC1F86"/>
    <w:rsid w:val="00BC1F9D"/>
    <w:rsid w:val="00BC20DA"/>
    <w:rsid w:val="00BC226D"/>
    <w:rsid w:val="00BC23DF"/>
    <w:rsid w:val="00BC269C"/>
    <w:rsid w:val="00BC273A"/>
    <w:rsid w:val="00BC2796"/>
    <w:rsid w:val="00BC27EC"/>
    <w:rsid w:val="00BC27F4"/>
    <w:rsid w:val="00BC2866"/>
    <w:rsid w:val="00BC2948"/>
    <w:rsid w:val="00BC318E"/>
    <w:rsid w:val="00BC31D8"/>
    <w:rsid w:val="00BC328D"/>
    <w:rsid w:val="00BC33BC"/>
    <w:rsid w:val="00BC33E8"/>
    <w:rsid w:val="00BC34F5"/>
    <w:rsid w:val="00BC3690"/>
    <w:rsid w:val="00BC36E0"/>
    <w:rsid w:val="00BC38EA"/>
    <w:rsid w:val="00BC3923"/>
    <w:rsid w:val="00BC3A19"/>
    <w:rsid w:val="00BC3AC8"/>
    <w:rsid w:val="00BC3ADA"/>
    <w:rsid w:val="00BC3B1C"/>
    <w:rsid w:val="00BC3BDF"/>
    <w:rsid w:val="00BC3C90"/>
    <w:rsid w:val="00BC3CC0"/>
    <w:rsid w:val="00BC3E38"/>
    <w:rsid w:val="00BC3EC1"/>
    <w:rsid w:val="00BC40C9"/>
    <w:rsid w:val="00BC44B5"/>
    <w:rsid w:val="00BC44E9"/>
    <w:rsid w:val="00BC4520"/>
    <w:rsid w:val="00BC4523"/>
    <w:rsid w:val="00BC45AC"/>
    <w:rsid w:val="00BC46A8"/>
    <w:rsid w:val="00BC4748"/>
    <w:rsid w:val="00BC4939"/>
    <w:rsid w:val="00BC4ABF"/>
    <w:rsid w:val="00BC4BF3"/>
    <w:rsid w:val="00BC50F7"/>
    <w:rsid w:val="00BC5125"/>
    <w:rsid w:val="00BC51FF"/>
    <w:rsid w:val="00BC52FB"/>
    <w:rsid w:val="00BC536F"/>
    <w:rsid w:val="00BC5422"/>
    <w:rsid w:val="00BC561D"/>
    <w:rsid w:val="00BC5789"/>
    <w:rsid w:val="00BC57AB"/>
    <w:rsid w:val="00BC5954"/>
    <w:rsid w:val="00BC5A45"/>
    <w:rsid w:val="00BC5AC1"/>
    <w:rsid w:val="00BC5E58"/>
    <w:rsid w:val="00BC5F38"/>
    <w:rsid w:val="00BC5FDE"/>
    <w:rsid w:val="00BC5FFF"/>
    <w:rsid w:val="00BC60A4"/>
    <w:rsid w:val="00BC6334"/>
    <w:rsid w:val="00BC6601"/>
    <w:rsid w:val="00BC6656"/>
    <w:rsid w:val="00BC67C0"/>
    <w:rsid w:val="00BC6974"/>
    <w:rsid w:val="00BC6C7C"/>
    <w:rsid w:val="00BC6ED9"/>
    <w:rsid w:val="00BC70CA"/>
    <w:rsid w:val="00BC715D"/>
    <w:rsid w:val="00BC769B"/>
    <w:rsid w:val="00BC774E"/>
    <w:rsid w:val="00BC7950"/>
    <w:rsid w:val="00BC7C4F"/>
    <w:rsid w:val="00BC7DEB"/>
    <w:rsid w:val="00BC7EEA"/>
    <w:rsid w:val="00BC7EEF"/>
    <w:rsid w:val="00BD0013"/>
    <w:rsid w:val="00BD0223"/>
    <w:rsid w:val="00BD032A"/>
    <w:rsid w:val="00BD0391"/>
    <w:rsid w:val="00BD03D1"/>
    <w:rsid w:val="00BD03E9"/>
    <w:rsid w:val="00BD0438"/>
    <w:rsid w:val="00BD0524"/>
    <w:rsid w:val="00BD05BD"/>
    <w:rsid w:val="00BD0633"/>
    <w:rsid w:val="00BD06E1"/>
    <w:rsid w:val="00BD0740"/>
    <w:rsid w:val="00BD07AF"/>
    <w:rsid w:val="00BD08EB"/>
    <w:rsid w:val="00BD0A5B"/>
    <w:rsid w:val="00BD0CD6"/>
    <w:rsid w:val="00BD0D2E"/>
    <w:rsid w:val="00BD0D88"/>
    <w:rsid w:val="00BD0DEE"/>
    <w:rsid w:val="00BD0E24"/>
    <w:rsid w:val="00BD0F4D"/>
    <w:rsid w:val="00BD127F"/>
    <w:rsid w:val="00BD138C"/>
    <w:rsid w:val="00BD13F2"/>
    <w:rsid w:val="00BD1570"/>
    <w:rsid w:val="00BD159B"/>
    <w:rsid w:val="00BD1861"/>
    <w:rsid w:val="00BD1B02"/>
    <w:rsid w:val="00BD1C27"/>
    <w:rsid w:val="00BD1E15"/>
    <w:rsid w:val="00BD1F75"/>
    <w:rsid w:val="00BD1FD3"/>
    <w:rsid w:val="00BD20D2"/>
    <w:rsid w:val="00BD20E5"/>
    <w:rsid w:val="00BD2135"/>
    <w:rsid w:val="00BD21CB"/>
    <w:rsid w:val="00BD2236"/>
    <w:rsid w:val="00BD2409"/>
    <w:rsid w:val="00BD248A"/>
    <w:rsid w:val="00BD2861"/>
    <w:rsid w:val="00BD2AA1"/>
    <w:rsid w:val="00BD2B8C"/>
    <w:rsid w:val="00BD2C54"/>
    <w:rsid w:val="00BD2F81"/>
    <w:rsid w:val="00BD3012"/>
    <w:rsid w:val="00BD3147"/>
    <w:rsid w:val="00BD3171"/>
    <w:rsid w:val="00BD31CC"/>
    <w:rsid w:val="00BD31EF"/>
    <w:rsid w:val="00BD3204"/>
    <w:rsid w:val="00BD33B1"/>
    <w:rsid w:val="00BD3568"/>
    <w:rsid w:val="00BD3800"/>
    <w:rsid w:val="00BD39E0"/>
    <w:rsid w:val="00BD3D2B"/>
    <w:rsid w:val="00BD3D5B"/>
    <w:rsid w:val="00BD3D7B"/>
    <w:rsid w:val="00BD3FA0"/>
    <w:rsid w:val="00BD408F"/>
    <w:rsid w:val="00BD40C9"/>
    <w:rsid w:val="00BD42D0"/>
    <w:rsid w:val="00BD458A"/>
    <w:rsid w:val="00BD4715"/>
    <w:rsid w:val="00BD4C8A"/>
    <w:rsid w:val="00BD4CC6"/>
    <w:rsid w:val="00BD4ECA"/>
    <w:rsid w:val="00BD4EEB"/>
    <w:rsid w:val="00BD5029"/>
    <w:rsid w:val="00BD5085"/>
    <w:rsid w:val="00BD5233"/>
    <w:rsid w:val="00BD5314"/>
    <w:rsid w:val="00BD537C"/>
    <w:rsid w:val="00BD57D2"/>
    <w:rsid w:val="00BD5A56"/>
    <w:rsid w:val="00BD5BE9"/>
    <w:rsid w:val="00BD5C0D"/>
    <w:rsid w:val="00BD5E01"/>
    <w:rsid w:val="00BD5F0D"/>
    <w:rsid w:val="00BD6073"/>
    <w:rsid w:val="00BD6695"/>
    <w:rsid w:val="00BD6735"/>
    <w:rsid w:val="00BD67D4"/>
    <w:rsid w:val="00BD68A5"/>
    <w:rsid w:val="00BD68E0"/>
    <w:rsid w:val="00BD6B6C"/>
    <w:rsid w:val="00BD6C83"/>
    <w:rsid w:val="00BD6DE4"/>
    <w:rsid w:val="00BD6E51"/>
    <w:rsid w:val="00BD6F95"/>
    <w:rsid w:val="00BD70D1"/>
    <w:rsid w:val="00BD7215"/>
    <w:rsid w:val="00BD7302"/>
    <w:rsid w:val="00BD75C9"/>
    <w:rsid w:val="00BD7807"/>
    <w:rsid w:val="00BD7C44"/>
    <w:rsid w:val="00BD7C94"/>
    <w:rsid w:val="00BD7D85"/>
    <w:rsid w:val="00BD7DBB"/>
    <w:rsid w:val="00BE0086"/>
    <w:rsid w:val="00BE06B8"/>
    <w:rsid w:val="00BE08D8"/>
    <w:rsid w:val="00BE09C8"/>
    <w:rsid w:val="00BE0B69"/>
    <w:rsid w:val="00BE0C31"/>
    <w:rsid w:val="00BE0CB5"/>
    <w:rsid w:val="00BE0F95"/>
    <w:rsid w:val="00BE10CA"/>
    <w:rsid w:val="00BE1196"/>
    <w:rsid w:val="00BE13F4"/>
    <w:rsid w:val="00BE1424"/>
    <w:rsid w:val="00BE1519"/>
    <w:rsid w:val="00BE1548"/>
    <w:rsid w:val="00BE159A"/>
    <w:rsid w:val="00BE1741"/>
    <w:rsid w:val="00BE1807"/>
    <w:rsid w:val="00BE183B"/>
    <w:rsid w:val="00BE1972"/>
    <w:rsid w:val="00BE19C2"/>
    <w:rsid w:val="00BE1A52"/>
    <w:rsid w:val="00BE1B76"/>
    <w:rsid w:val="00BE1CA6"/>
    <w:rsid w:val="00BE1FC5"/>
    <w:rsid w:val="00BE1FE8"/>
    <w:rsid w:val="00BE232A"/>
    <w:rsid w:val="00BE23AC"/>
    <w:rsid w:val="00BE24F7"/>
    <w:rsid w:val="00BE2BE4"/>
    <w:rsid w:val="00BE2C7A"/>
    <w:rsid w:val="00BE31D9"/>
    <w:rsid w:val="00BE3412"/>
    <w:rsid w:val="00BE3541"/>
    <w:rsid w:val="00BE362D"/>
    <w:rsid w:val="00BE3A24"/>
    <w:rsid w:val="00BE3B5A"/>
    <w:rsid w:val="00BE3B6E"/>
    <w:rsid w:val="00BE3C92"/>
    <w:rsid w:val="00BE3CD8"/>
    <w:rsid w:val="00BE3E84"/>
    <w:rsid w:val="00BE3F67"/>
    <w:rsid w:val="00BE3FCA"/>
    <w:rsid w:val="00BE3FF0"/>
    <w:rsid w:val="00BE41FB"/>
    <w:rsid w:val="00BE4207"/>
    <w:rsid w:val="00BE426D"/>
    <w:rsid w:val="00BE42B6"/>
    <w:rsid w:val="00BE432D"/>
    <w:rsid w:val="00BE4337"/>
    <w:rsid w:val="00BE4376"/>
    <w:rsid w:val="00BE4579"/>
    <w:rsid w:val="00BE45A7"/>
    <w:rsid w:val="00BE4950"/>
    <w:rsid w:val="00BE49EC"/>
    <w:rsid w:val="00BE4A6E"/>
    <w:rsid w:val="00BE4B29"/>
    <w:rsid w:val="00BE4D6D"/>
    <w:rsid w:val="00BE4E17"/>
    <w:rsid w:val="00BE5049"/>
    <w:rsid w:val="00BE5127"/>
    <w:rsid w:val="00BE52C9"/>
    <w:rsid w:val="00BE5387"/>
    <w:rsid w:val="00BE55BD"/>
    <w:rsid w:val="00BE561A"/>
    <w:rsid w:val="00BE5735"/>
    <w:rsid w:val="00BE5760"/>
    <w:rsid w:val="00BE5A4F"/>
    <w:rsid w:val="00BE5AC0"/>
    <w:rsid w:val="00BE5C17"/>
    <w:rsid w:val="00BE5C9B"/>
    <w:rsid w:val="00BE5D6F"/>
    <w:rsid w:val="00BE5DA4"/>
    <w:rsid w:val="00BE5E81"/>
    <w:rsid w:val="00BE5F1E"/>
    <w:rsid w:val="00BE605F"/>
    <w:rsid w:val="00BE60A7"/>
    <w:rsid w:val="00BE60BF"/>
    <w:rsid w:val="00BE62DA"/>
    <w:rsid w:val="00BE632C"/>
    <w:rsid w:val="00BE633F"/>
    <w:rsid w:val="00BE6383"/>
    <w:rsid w:val="00BE6474"/>
    <w:rsid w:val="00BE6626"/>
    <w:rsid w:val="00BE6631"/>
    <w:rsid w:val="00BE66A0"/>
    <w:rsid w:val="00BE66FE"/>
    <w:rsid w:val="00BE670A"/>
    <w:rsid w:val="00BE6757"/>
    <w:rsid w:val="00BE677D"/>
    <w:rsid w:val="00BE6958"/>
    <w:rsid w:val="00BE6BCF"/>
    <w:rsid w:val="00BE6CB7"/>
    <w:rsid w:val="00BE70A8"/>
    <w:rsid w:val="00BE717E"/>
    <w:rsid w:val="00BE7184"/>
    <w:rsid w:val="00BE71AD"/>
    <w:rsid w:val="00BE723B"/>
    <w:rsid w:val="00BE7361"/>
    <w:rsid w:val="00BE770C"/>
    <w:rsid w:val="00BE773F"/>
    <w:rsid w:val="00BE7881"/>
    <w:rsid w:val="00BE78E2"/>
    <w:rsid w:val="00BE79D6"/>
    <w:rsid w:val="00BE7B61"/>
    <w:rsid w:val="00BE7C4C"/>
    <w:rsid w:val="00BE7C7E"/>
    <w:rsid w:val="00BE7CF7"/>
    <w:rsid w:val="00BE7E62"/>
    <w:rsid w:val="00BE7F36"/>
    <w:rsid w:val="00BE7F39"/>
    <w:rsid w:val="00BE7F90"/>
    <w:rsid w:val="00BF00E0"/>
    <w:rsid w:val="00BF02C3"/>
    <w:rsid w:val="00BF03B6"/>
    <w:rsid w:val="00BF041B"/>
    <w:rsid w:val="00BF057B"/>
    <w:rsid w:val="00BF0594"/>
    <w:rsid w:val="00BF06AA"/>
    <w:rsid w:val="00BF06D1"/>
    <w:rsid w:val="00BF07FC"/>
    <w:rsid w:val="00BF090A"/>
    <w:rsid w:val="00BF0A7A"/>
    <w:rsid w:val="00BF0B05"/>
    <w:rsid w:val="00BF0E56"/>
    <w:rsid w:val="00BF0E7F"/>
    <w:rsid w:val="00BF0EB5"/>
    <w:rsid w:val="00BF0F7E"/>
    <w:rsid w:val="00BF1016"/>
    <w:rsid w:val="00BF106E"/>
    <w:rsid w:val="00BF1408"/>
    <w:rsid w:val="00BF1548"/>
    <w:rsid w:val="00BF15CC"/>
    <w:rsid w:val="00BF1665"/>
    <w:rsid w:val="00BF171B"/>
    <w:rsid w:val="00BF177A"/>
    <w:rsid w:val="00BF1898"/>
    <w:rsid w:val="00BF18F6"/>
    <w:rsid w:val="00BF191D"/>
    <w:rsid w:val="00BF1ADB"/>
    <w:rsid w:val="00BF1BF9"/>
    <w:rsid w:val="00BF1C9D"/>
    <w:rsid w:val="00BF1D5D"/>
    <w:rsid w:val="00BF1DE6"/>
    <w:rsid w:val="00BF1EB5"/>
    <w:rsid w:val="00BF203C"/>
    <w:rsid w:val="00BF20B9"/>
    <w:rsid w:val="00BF21C6"/>
    <w:rsid w:val="00BF21F0"/>
    <w:rsid w:val="00BF252B"/>
    <w:rsid w:val="00BF2733"/>
    <w:rsid w:val="00BF27D4"/>
    <w:rsid w:val="00BF27FA"/>
    <w:rsid w:val="00BF27FC"/>
    <w:rsid w:val="00BF297F"/>
    <w:rsid w:val="00BF2AD2"/>
    <w:rsid w:val="00BF2D7C"/>
    <w:rsid w:val="00BF2DD0"/>
    <w:rsid w:val="00BF33A2"/>
    <w:rsid w:val="00BF33DD"/>
    <w:rsid w:val="00BF3419"/>
    <w:rsid w:val="00BF3482"/>
    <w:rsid w:val="00BF3576"/>
    <w:rsid w:val="00BF35C7"/>
    <w:rsid w:val="00BF3633"/>
    <w:rsid w:val="00BF36C7"/>
    <w:rsid w:val="00BF376F"/>
    <w:rsid w:val="00BF37E0"/>
    <w:rsid w:val="00BF386E"/>
    <w:rsid w:val="00BF39DB"/>
    <w:rsid w:val="00BF3A75"/>
    <w:rsid w:val="00BF3BE0"/>
    <w:rsid w:val="00BF3C23"/>
    <w:rsid w:val="00BF3CE0"/>
    <w:rsid w:val="00BF3D4B"/>
    <w:rsid w:val="00BF3D73"/>
    <w:rsid w:val="00BF3F84"/>
    <w:rsid w:val="00BF407F"/>
    <w:rsid w:val="00BF41EA"/>
    <w:rsid w:val="00BF42F1"/>
    <w:rsid w:val="00BF43AE"/>
    <w:rsid w:val="00BF43B4"/>
    <w:rsid w:val="00BF43CC"/>
    <w:rsid w:val="00BF451C"/>
    <w:rsid w:val="00BF4739"/>
    <w:rsid w:val="00BF48A6"/>
    <w:rsid w:val="00BF499A"/>
    <w:rsid w:val="00BF4A2B"/>
    <w:rsid w:val="00BF4B4C"/>
    <w:rsid w:val="00BF4C64"/>
    <w:rsid w:val="00BF4D91"/>
    <w:rsid w:val="00BF4E55"/>
    <w:rsid w:val="00BF4E78"/>
    <w:rsid w:val="00BF4E93"/>
    <w:rsid w:val="00BF4F3A"/>
    <w:rsid w:val="00BF52D6"/>
    <w:rsid w:val="00BF5387"/>
    <w:rsid w:val="00BF54EA"/>
    <w:rsid w:val="00BF551A"/>
    <w:rsid w:val="00BF5617"/>
    <w:rsid w:val="00BF5793"/>
    <w:rsid w:val="00BF5849"/>
    <w:rsid w:val="00BF5953"/>
    <w:rsid w:val="00BF5A31"/>
    <w:rsid w:val="00BF5A56"/>
    <w:rsid w:val="00BF5B01"/>
    <w:rsid w:val="00BF5C7C"/>
    <w:rsid w:val="00BF5CD9"/>
    <w:rsid w:val="00BF5E9E"/>
    <w:rsid w:val="00BF5F05"/>
    <w:rsid w:val="00BF60CA"/>
    <w:rsid w:val="00BF60FB"/>
    <w:rsid w:val="00BF61A8"/>
    <w:rsid w:val="00BF6375"/>
    <w:rsid w:val="00BF6504"/>
    <w:rsid w:val="00BF6681"/>
    <w:rsid w:val="00BF66C7"/>
    <w:rsid w:val="00BF6761"/>
    <w:rsid w:val="00BF6800"/>
    <w:rsid w:val="00BF6868"/>
    <w:rsid w:val="00BF68D2"/>
    <w:rsid w:val="00BF6979"/>
    <w:rsid w:val="00BF6A2A"/>
    <w:rsid w:val="00BF6B09"/>
    <w:rsid w:val="00BF6B98"/>
    <w:rsid w:val="00BF6BFF"/>
    <w:rsid w:val="00BF6C3C"/>
    <w:rsid w:val="00BF6DD8"/>
    <w:rsid w:val="00BF6DD9"/>
    <w:rsid w:val="00BF6EB8"/>
    <w:rsid w:val="00BF6F6A"/>
    <w:rsid w:val="00BF72CE"/>
    <w:rsid w:val="00BF72F1"/>
    <w:rsid w:val="00BF72F5"/>
    <w:rsid w:val="00BF749D"/>
    <w:rsid w:val="00BF74D5"/>
    <w:rsid w:val="00BF751F"/>
    <w:rsid w:val="00BF7551"/>
    <w:rsid w:val="00BF78D1"/>
    <w:rsid w:val="00BF7AAE"/>
    <w:rsid w:val="00BF7AD8"/>
    <w:rsid w:val="00BF7D71"/>
    <w:rsid w:val="00BF7D7E"/>
    <w:rsid w:val="00BF7DBC"/>
    <w:rsid w:val="00BF7FBF"/>
    <w:rsid w:val="00C00270"/>
    <w:rsid w:val="00C003C5"/>
    <w:rsid w:val="00C0057D"/>
    <w:rsid w:val="00C005A4"/>
    <w:rsid w:val="00C005B4"/>
    <w:rsid w:val="00C005B9"/>
    <w:rsid w:val="00C007D7"/>
    <w:rsid w:val="00C008D6"/>
    <w:rsid w:val="00C009F2"/>
    <w:rsid w:val="00C00B06"/>
    <w:rsid w:val="00C00B62"/>
    <w:rsid w:val="00C00BAF"/>
    <w:rsid w:val="00C00D10"/>
    <w:rsid w:val="00C00E94"/>
    <w:rsid w:val="00C00EE9"/>
    <w:rsid w:val="00C0101D"/>
    <w:rsid w:val="00C010DB"/>
    <w:rsid w:val="00C01246"/>
    <w:rsid w:val="00C01347"/>
    <w:rsid w:val="00C01479"/>
    <w:rsid w:val="00C0164C"/>
    <w:rsid w:val="00C01669"/>
    <w:rsid w:val="00C017F7"/>
    <w:rsid w:val="00C018C5"/>
    <w:rsid w:val="00C01978"/>
    <w:rsid w:val="00C01A6E"/>
    <w:rsid w:val="00C01A9D"/>
    <w:rsid w:val="00C01B23"/>
    <w:rsid w:val="00C01C5F"/>
    <w:rsid w:val="00C01E2D"/>
    <w:rsid w:val="00C01E44"/>
    <w:rsid w:val="00C01F08"/>
    <w:rsid w:val="00C01FC9"/>
    <w:rsid w:val="00C02004"/>
    <w:rsid w:val="00C02009"/>
    <w:rsid w:val="00C02016"/>
    <w:rsid w:val="00C02173"/>
    <w:rsid w:val="00C024EB"/>
    <w:rsid w:val="00C02519"/>
    <w:rsid w:val="00C02762"/>
    <w:rsid w:val="00C02770"/>
    <w:rsid w:val="00C027B6"/>
    <w:rsid w:val="00C027C7"/>
    <w:rsid w:val="00C02C42"/>
    <w:rsid w:val="00C02DA1"/>
    <w:rsid w:val="00C02DDA"/>
    <w:rsid w:val="00C02E07"/>
    <w:rsid w:val="00C02E79"/>
    <w:rsid w:val="00C02F9C"/>
    <w:rsid w:val="00C02FAA"/>
    <w:rsid w:val="00C0317F"/>
    <w:rsid w:val="00C03299"/>
    <w:rsid w:val="00C03321"/>
    <w:rsid w:val="00C03487"/>
    <w:rsid w:val="00C037EB"/>
    <w:rsid w:val="00C03896"/>
    <w:rsid w:val="00C03940"/>
    <w:rsid w:val="00C039F2"/>
    <w:rsid w:val="00C03A8B"/>
    <w:rsid w:val="00C03DA0"/>
    <w:rsid w:val="00C03E01"/>
    <w:rsid w:val="00C04043"/>
    <w:rsid w:val="00C0410A"/>
    <w:rsid w:val="00C0411F"/>
    <w:rsid w:val="00C042D8"/>
    <w:rsid w:val="00C04471"/>
    <w:rsid w:val="00C04599"/>
    <w:rsid w:val="00C04601"/>
    <w:rsid w:val="00C046CA"/>
    <w:rsid w:val="00C047F9"/>
    <w:rsid w:val="00C0488C"/>
    <w:rsid w:val="00C04A81"/>
    <w:rsid w:val="00C04B00"/>
    <w:rsid w:val="00C04B62"/>
    <w:rsid w:val="00C04CF9"/>
    <w:rsid w:val="00C0514A"/>
    <w:rsid w:val="00C05233"/>
    <w:rsid w:val="00C05235"/>
    <w:rsid w:val="00C05269"/>
    <w:rsid w:val="00C055CB"/>
    <w:rsid w:val="00C059CC"/>
    <w:rsid w:val="00C05A6E"/>
    <w:rsid w:val="00C05C71"/>
    <w:rsid w:val="00C05C9D"/>
    <w:rsid w:val="00C05D8C"/>
    <w:rsid w:val="00C05DE1"/>
    <w:rsid w:val="00C05E27"/>
    <w:rsid w:val="00C06105"/>
    <w:rsid w:val="00C06223"/>
    <w:rsid w:val="00C0669B"/>
    <w:rsid w:val="00C066E2"/>
    <w:rsid w:val="00C0680E"/>
    <w:rsid w:val="00C0681E"/>
    <w:rsid w:val="00C0696D"/>
    <w:rsid w:val="00C06A1E"/>
    <w:rsid w:val="00C06AA7"/>
    <w:rsid w:val="00C06AB9"/>
    <w:rsid w:val="00C06D49"/>
    <w:rsid w:val="00C06FFF"/>
    <w:rsid w:val="00C0706D"/>
    <w:rsid w:val="00C071BB"/>
    <w:rsid w:val="00C07244"/>
    <w:rsid w:val="00C07445"/>
    <w:rsid w:val="00C0750E"/>
    <w:rsid w:val="00C07618"/>
    <w:rsid w:val="00C0768D"/>
    <w:rsid w:val="00C077FB"/>
    <w:rsid w:val="00C07805"/>
    <w:rsid w:val="00C07D8C"/>
    <w:rsid w:val="00C07E46"/>
    <w:rsid w:val="00C07EF6"/>
    <w:rsid w:val="00C10029"/>
    <w:rsid w:val="00C10036"/>
    <w:rsid w:val="00C10051"/>
    <w:rsid w:val="00C10159"/>
    <w:rsid w:val="00C102FB"/>
    <w:rsid w:val="00C1030A"/>
    <w:rsid w:val="00C1034B"/>
    <w:rsid w:val="00C10398"/>
    <w:rsid w:val="00C103DA"/>
    <w:rsid w:val="00C10472"/>
    <w:rsid w:val="00C106EC"/>
    <w:rsid w:val="00C1078B"/>
    <w:rsid w:val="00C10957"/>
    <w:rsid w:val="00C1098B"/>
    <w:rsid w:val="00C10A24"/>
    <w:rsid w:val="00C10BF7"/>
    <w:rsid w:val="00C10C14"/>
    <w:rsid w:val="00C10CDC"/>
    <w:rsid w:val="00C10D6E"/>
    <w:rsid w:val="00C1104D"/>
    <w:rsid w:val="00C110C2"/>
    <w:rsid w:val="00C1115E"/>
    <w:rsid w:val="00C1118D"/>
    <w:rsid w:val="00C111F8"/>
    <w:rsid w:val="00C1134E"/>
    <w:rsid w:val="00C11364"/>
    <w:rsid w:val="00C115F2"/>
    <w:rsid w:val="00C11678"/>
    <w:rsid w:val="00C11822"/>
    <w:rsid w:val="00C11B6E"/>
    <w:rsid w:val="00C11BAB"/>
    <w:rsid w:val="00C11C31"/>
    <w:rsid w:val="00C11C6D"/>
    <w:rsid w:val="00C11CA5"/>
    <w:rsid w:val="00C11DC7"/>
    <w:rsid w:val="00C120B8"/>
    <w:rsid w:val="00C12189"/>
    <w:rsid w:val="00C1230F"/>
    <w:rsid w:val="00C124CB"/>
    <w:rsid w:val="00C1255A"/>
    <w:rsid w:val="00C126DD"/>
    <w:rsid w:val="00C12768"/>
    <w:rsid w:val="00C12885"/>
    <w:rsid w:val="00C129DC"/>
    <w:rsid w:val="00C129E7"/>
    <w:rsid w:val="00C12AAE"/>
    <w:rsid w:val="00C12ACE"/>
    <w:rsid w:val="00C12C8A"/>
    <w:rsid w:val="00C12E58"/>
    <w:rsid w:val="00C12F2C"/>
    <w:rsid w:val="00C12F83"/>
    <w:rsid w:val="00C13009"/>
    <w:rsid w:val="00C13045"/>
    <w:rsid w:val="00C131A0"/>
    <w:rsid w:val="00C1323D"/>
    <w:rsid w:val="00C13383"/>
    <w:rsid w:val="00C13735"/>
    <w:rsid w:val="00C137EC"/>
    <w:rsid w:val="00C1383A"/>
    <w:rsid w:val="00C138B7"/>
    <w:rsid w:val="00C13950"/>
    <w:rsid w:val="00C13A20"/>
    <w:rsid w:val="00C13A39"/>
    <w:rsid w:val="00C13A3E"/>
    <w:rsid w:val="00C13A7F"/>
    <w:rsid w:val="00C13B12"/>
    <w:rsid w:val="00C13C45"/>
    <w:rsid w:val="00C13D24"/>
    <w:rsid w:val="00C13D2C"/>
    <w:rsid w:val="00C13F08"/>
    <w:rsid w:val="00C1408E"/>
    <w:rsid w:val="00C141BE"/>
    <w:rsid w:val="00C1427D"/>
    <w:rsid w:val="00C14368"/>
    <w:rsid w:val="00C14421"/>
    <w:rsid w:val="00C145DE"/>
    <w:rsid w:val="00C145FB"/>
    <w:rsid w:val="00C148AD"/>
    <w:rsid w:val="00C1495E"/>
    <w:rsid w:val="00C1497A"/>
    <w:rsid w:val="00C149D6"/>
    <w:rsid w:val="00C14A4C"/>
    <w:rsid w:val="00C14ABF"/>
    <w:rsid w:val="00C14C93"/>
    <w:rsid w:val="00C14D34"/>
    <w:rsid w:val="00C14DC3"/>
    <w:rsid w:val="00C15270"/>
    <w:rsid w:val="00C15278"/>
    <w:rsid w:val="00C15579"/>
    <w:rsid w:val="00C155CC"/>
    <w:rsid w:val="00C15631"/>
    <w:rsid w:val="00C156BE"/>
    <w:rsid w:val="00C1578A"/>
    <w:rsid w:val="00C15797"/>
    <w:rsid w:val="00C157D9"/>
    <w:rsid w:val="00C1583F"/>
    <w:rsid w:val="00C158BB"/>
    <w:rsid w:val="00C1590E"/>
    <w:rsid w:val="00C159AE"/>
    <w:rsid w:val="00C15B3C"/>
    <w:rsid w:val="00C15BDC"/>
    <w:rsid w:val="00C15E80"/>
    <w:rsid w:val="00C15F03"/>
    <w:rsid w:val="00C1619D"/>
    <w:rsid w:val="00C16242"/>
    <w:rsid w:val="00C16536"/>
    <w:rsid w:val="00C166CE"/>
    <w:rsid w:val="00C166FE"/>
    <w:rsid w:val="00C16742"/>
    <w:rsid w:val="00C167BD"/>
    <w:rsid w:val="00C16802"/>
    <w:rsid w:val="00C1684D"/>
    <w:rsid w:val="00C16C89"/>
    <w:rsid w:val="00C16DAD"/>
    <w:rsid w:val="00C16E2D"/>
    <w:rsid w:val="00C16FEF"/>
    <w:rsid w:val="00C1702D"/>
    <w:rsid w:val="00C1705F"/>
    <w:rsid w:val="00C1727F"/>
    <w:rsid w:val="00C1729F"/>
    <w:rsid w:val="00C174F1"/>
    <w:rsid w:val="00C175F4"/>
    <w:rsid w:val="00C176A0"/>
    <w:rsid w:val="00C176EA"/>
    <w:rsid w:val="00C1785A"/>
    <w:rsid w:val="00C17D12"/>
    <w:rsid w:val="00C17E21"/>
    <w:rsid w:val="00C20246"/>
    <w:rsid w:val="00C202D4"/>
    <w:rsid w:val="00C20328"/>
    <w:rsid w:val="00C204BE"/>
    <w:rsid w:val="00C205E5"/>
    <w:rsid w:val="00C20652"/>
    <w:rsid w:val="00C2066B"/>
    <w:rsid w:val="00C206D8"/>
    <w:rsid w:val="00C206FD"/>
    <w:rsid w:val="00C20765"/>
    <w:rsid w:val="00C20A0A"/>
    <w:rsid w:val="00C20B26"/>
    <w:rsid w:val="00C20B6F"/>
    <w:rsid w:val="00C20D10"/>
    <w:rsid w:val="00C2102F"/>
    <w:rsid w:val="00C2119D"/>
    <w:rsid w:val="00C211E9"/>
    <w:rsid w:val="00C21235"/>
    <w:rsid w:val="00C212DE"/>
    <w:rsid w:val="00C2134E"/>
    <w:rsid w:val="00C214C0"/>
    <w:rsid w:val="00C21745"/>
    <w:rsid w:val="00C21868"/>
    <w:rsid w:val="00C21963"/>
    <w:rsid w:val="00C21A6E"/>
    <w:rsid w:val="00C21B8A"/>
    <w:rsid w:val="00C21C57"/>
    <w:rsid w:val="00C21C7F"/>
    <w:rsid w:val="00C21CB8"/>
    <w:rsid w:val="00C21FB8"/>
    <w:rsid w:val="00C220E2"/>
    <w:rsid w:val="00C2263F"/>
    <w:rsid w:val="00C22784"/>
    <w:rsid w:val="00C229D5"/>
    <w:rsid w:val="00C22A05"/>
    <w:rsid w:val="00C22A19"/>
    <w:rsid w:val="00C22A28"/>
    <w:rsid w:val="00C22CC5"/>
    <w:rsid w:val="00C22D3E"/>
    <w:rsid w:val="00C23092"/>
    <w:rsid w:val="00C230B3"/>
    <w:rsid w:val="00C230FA"/>
    <w:rsid w:val="00C2325B"/>
    <w:rsid w:val="00C2334F"/>
    <w:rsid w:val="00C2336C"/>
    <w:rsid w:val="00C2355B"/>
    <w:rsid w:val="00C235BA"/>
    <w:rsid w:val="00C235CF"/>
    <w:rsid w:val="00C236E8"/>
    <w:rsid w:val="00C23714"/>
    <w:rsid w:val="00C238AD"/>
    <w:rsid w:val="00C238BE"/>
    <w:rsid w:val="00C23C5E"/>
    <w:rsid w:val="00C23ECA"/>
    <w:rsid w:val="00C24035"/>
    <w:rsid w:val="00C24083"/>
    <w:rsid w:val="00C24114"/>
    <w:rsid w:val="00C2416B"/>
    <w:rsid w:val="00C242A9"/>
    <w:rsid w:val="00C24353"/>
    <w:rsid w:val="00C2448E"/>
    <w:rsid w:val="00C24494"/>
    <w:rsid w:val="00C2476E"/>
    <w:rsid w:val="00C24889"/>
    <w:rsid w:val="00C248D9"/>
    <w:rsid w:val="00C24962"/>
    <w:rsid w:val="00C24A7E"/>
    <w:rsid w:val="00C24BC8"/>
    <w:rsid w:val="00C24E09"/>
    <w:rsid w:val="00C24E7D"/>
    <w:rsid w:val="00C24F63"/>
    <w:rsid w:val="00C24FED"/>
    <w:rsid w:val="00C25099"/>
    <w:rsid w:val="00C2535F"/>
    <w:rsid w:val="00C25467"/>
    <w:rsid w:val="00C25578"/>
    <w:rsid w:val="00C2559E"/>
    <w:rsid w:val="00C25817"/>
    <w:rsid w:val="00C25971"/>
    <w:rsid w:val="00C25B0B"/>
    <w:rsid w:val="00C25B5A"/>
    <w:rsid w:val="00C25D96"/>
    <w:rsid w:val="00C25EE8"/>
    <w:rsid w:val="00C260DA"/>
    <w:rsid w:val="00C2630C"/>
    <w:rsid w:val="00C263B3"/>
    <w:rsid w:val="00C264F2"/>
    <w:rsid w:val="00C26529"/>
    <w:rsid w:val="00C26609"/>
    <w:rsid w:val="00C26647"/>
    <w:rsid w:val="00C26CFA"/>
    <w:rsid w:val="00C26D24"/>
    <w:rsid w:val="00C26D8B"/>
    <w:rsid w:val="00C26DE3"/>
    <w:rsid w:val="00C27032"/>
    <w:rsid w:val="00C27079"/>
    <w:rsid w:val="00C27572"/>
    <w:rsid w:val="00C276E0"/>
    <w:rsid w:val="00C276F6"/>
    <w:rsid w:val="00C27734"/>
    <w:rsid w:val="00C27874"/>
    <w:rsid w:val="00C278E0"/>
    <w:rsid w:val="00C27A20"/>
    <w:rsid w:val="00C27BE0"/>
    <w:rsid w:val="00C27C40"/>
    <w:rsid w:val="00C27F55"/>
    <w:rsid w:val="00C27F75"/>
    <w:rsid w:val="00C3008C"/>
    <w:rsid w:val="00C30210"/>
    <w:rsid w:val="00C302BC"/>
    <w:rsid w:val="00C30336"/>
    <w:rsid w:val="00C303AF"/>
    <w:rsid w:val="00C304F2"/>
    <w:rsid w:val="00C30592"/>
    <w:rsid w:val="00C305D1"/>
    <w:rsid w:val="00C305DB"/>
    <w:rsid w:val="00C3070C"/>
    <w:rsid w:val="00C3077F"/>
    <w:rsid w:val="00C30828"/>
    <w:rsid w:val="00C3091F"/>
    <w:rsid w:val="00C30A0F"/>
    <w:rsid w:val="00C30A56"/>
    <w:rsid w:val="00C30C20"/>
    <w:rsid w:val="00C30E37"/>
    <w:rsid w:val="00C310E1"/>
    <w:rsid w:val="00C313A7"/>
    <w:rsid w:val="00C31488"/>
    <w:rsid w:val="00C316D9"/>
    <w:rsid w:val="00C31808"/>
    <w:rsid w:val="00C318A2"/>
    <w:rsid w:val="00C3196B"/>
    <w:rsid w:val="00C31AB5"/>
    <w:rsid w:val="00C31D91"/>
    <w:rsid w:val="00C31D96"/>
    <w:rsid w:val="00C31E0A"/>
    <w:rsid w:val="00C31E36"/>
    <w:rsid w:val="00C31F1B"/>
    <w:rsid w:val="00C31F33"/>
    <w:rsid w:val="00C32055"/>
    <w:rsid w:val="00C320F4"/>
    <w:rsid w:val="00C32105"/>
    <w:rsid w:val="00C3265E"/>
    <w:rsid w:val="00C3268E"/>
    <w:rsid w:val="00C328D5"/>
    <w:rsid w:val="00C32C1B"/>
    <w:rsid w:val="00C32C96"/>
    <w:rsid w:val="00C32D1D"/>
    <w:rsid w:val="00C32DA2"/>
    <w:rsid w:val="00C32EC4"/>
    <w:rsid w:val="00C32F7D"/>
    <w:rsid w:val="00C3300D"/>
    <w:rsid w:val="00C330C2"/>
    <w:rsid w:val="00C331A4"/>
    <w:rsid w:val="00C331DE"/>
    <w:rsid w:val="00C33358"/>
    <w:rsid w:val="00C33489"/>
    <w:rsid w:val="00C33625"/>
    <w:rsid w:val="00C33643"/>
    <w:rsid w:val="00C33879"/>
    <w:rsid w:val="00C338C6"/>
    <w:rsid w:val="00C33A89"/>
    <w:rsid w:val="00C33D8F"/>
    <w:rsid w:val="00C33DD5"/>
    <w:rsid w:val="00C33EF4"/>
    <w:rsid w:val="00C34099"/>
    <w:rsid w:val="00C34210"/>
    <w:rsid w:val="00C34518"/>
    <w:rsid w:val="00C34722"/>
    <w:rsid w:val="00C3472A"/>
    <w:rsid w:val="00C348AC"/>
    <w:rsid w:val="00C348BE"/>
    <w:rsid w:val="00C34AAD"/>
    <w:rsid w:val="00C34B94"/>
    <w:rsid w:val="00C34C09"/>
    <w:rsid w:val="00C34D44"/>
    <w:rsid w:val="00C34D7F"/>
    <w:rsid w:val="00C34FAC"/>
    <w:rsid w:val="00C34FCF"/>
    <w:rsid w:val="00C354C0"/>
    <w:rsid w:val="00C3553F"/>
    <w:rsid w:val="00C35631"/>
    <w:rsid w:val="00C35892"/>
    <w:rsid w:val="00C358A1"/>
    <w:rsid w:val="00C358CC"/>
    <w:rsid w:val="00C35A95"/>
    <w:rsid w:val="00C35B10"/>
    <w:rsid w:val="00C35BA9"/>
    <w:rsid w:val="00C35BCD"/>
    <w:rsid w:val="00C35CB9"/>
    <w:rsid w:val="00C35D9D"/>
    <w:rsid w:val="00C35DC1"/>
    <w:rsid w:val="00C35F2C"/>
    <w:rsid w:val="00C35F50"/>
    <w:rsid w:val="00C35FCC"/>
    <w:rsid w:val="00C36082"/>
    <w:rsid w:val="00C36083"/>
    <w:rsid w:val="00C36171"/>
    <w:rsid w:val="00C36252"/>
    <w:rsid w:val="00C3625F"/>
    <w:rsid w:val="00C3628A"/>
    <w:rsid w:val="00C36305"/>
    <w:rsid w:val="00C36344"/>
    <w:rsid w:val="00C36429"/>
    <w:rsid w:val="00C3646A"/>
    <w:rsid w:val="00C364B0"/>
    <w:rsid w:val="00C364C7"/>
    <w:rsid w:val="00C36544"/>
    <w:rsid w:val="00C36655"/>
    <w:rsid w:val="00C3671B"/>
    <w:rsid w:val="00C368CC"/>
    <w:rsid w:val="00C36951"/>
    <w:rsid w:val="00C369EC"/>
    <w:rsid w:val="00C36B01"/>
    <w:rsid w:val="00C36B3D"/>
    <w:rsid w:val="00C36B69"/>
    <w:rsid w:val="00C36C4A"/>
    <w:rsid w:val="00C36E5E"/>
    <w:rsid w:val="00C36EA3"/>
    <w:rsid w:val="00C37019"/>
    <w:rsid w:val="00C37071"/>
    <w:rsid w:val="00C37143"/>
    <w:rsid w:val="00C37150"/>
    <w:rsid w:val="00C374AB"/>
    <w:rsid w:val="00C3762C"/>
    <w:rsid w:val="00C37708"/>
    <w:rsid w:val="00C3770E"/>
    <w:rsid w:val="00C37790"/>
    <w:rsid w:val="00C377FA"/>
    <w:rsid w:val="00C37812"/>
    <w:rsid w:val="00C378A0"/>
    <w:rsid w:val="00C378CC"/>
    <w:rsid w:val="00C37B88"/>
    <w:rsid w:val="00C37D3B"/>
    <w:rsid w:val="00C37D4F"/>
    <w:rsid w:val="00C37E53"/>
    <w:rsid w:val="00C37EA0"/>
    <w:rsid w:val="00C37ED2"/>
    <w:rsid w:val="00C37F02"/>
    <w:rsid w:val="00C37F88"/>
    <w:rsid w:val="00C4016E"/>
    <w:rsid w:val="00C40296"/>
    <w:rsid w:val="00C40358"/>
    <w:rsid w:val="00C404A7"/>
    <w:rsid w:val="00C4072A"/>
    <w:rsid w:val="00C408F1"/>
    <w:rsid w:val="00C409F6"/>
    <w:rsid w:val="00C40A40"/>
    <w:rsid w:val="00C40A7D"/>
    <w:rsid w:val="00C40A87"/>
    <w:rsid w:val="00C40ADB"/>
    <w:rsid w:val="00C40CE2"/>
    <w:rsid w:val="00C40DEC"/>
    <w:rsid w:val="00C40E20"/>
    <w:rsid w:val="00C40E7A"/>
    <w:rsid w:val="00C40EC3"/>
    <w:rsid w:val="00C40F3B"/>
    <w:rsid w:val="00C40F5C"/>
    <w:rsid w:val="00C4100E"/>
    <w:rsid w:val="00C410B5"/>
    <w:rsid w:val="00C4119F"/>
    <w:rsid w:val="00C4128C"/>
    <w:rsid w:val="00C412C3"/>
    <w:rsid w:val="00C412C6"/>
    <w:rsid w:val="00C412E1"/>
    <w:rsid w:val="00C4154B"/>
    <w:rsid w:val="00C415A1"/>
    <w:rsid w:val="00C4160A"/>
    <w:rsid w:val="00C416EC"/>
    <w:rsid w:val="00C416F7"/>
    <w:rsid w:val="00C41756"/>
    <w:rsid w:val="00C417B4"/>
    <w:rsid w:val="00C417F4"/>
    <w:rsid w:val="00C4180C"/>
    <w:rsid w:val="00C418EC"/>
    <w:rsid w:val="00C41C2C"/>
    <w:rsid w:val="00C41C66"/>
    <w:rsid w:val="00C41DD2"/>
    <w:rsid w:val="00C41DFE"/>
    <w:rsid w:val="00C41E9C"/>
    <w:rsid w:val="00C420A8"/>
    <w:rsid w:val="00C420C6"/>
    <w:rsid w:val="00C421E5"/>
    <w:rsid w:val="00C422A4"/>
    <w:rsid w:val="00C422BC"/>
    <w:rsid w:val="00C422E6"/>
    <w:rsid w:val="00C42452"/>
    <w:rsid w:val="00C42696"/>
    <w:rsid w:val="00C426A2"/>
    <w:rsid w:val="00C42718"/>
    <w:rsid w:val="00C427C4"/>
    <w:rsid w:val="00C428C8"/>
    <w:rsid w:val="00C42A76"/>
    <w:rsid w:val="00C42B77"/>
    <w:rsid w:val="00C42BF7"/>
    <w:rsid w:val="00C42C21"/>
    <w:rsid w:val="00C42C9A"/>
    <w:rsid w:val="00C42D6A"/>
    <w:rsid w:val="00C42E15"/>
    <w:rsid w:val="00C42EBF"/>
    <w:rsid w:val="00C42F97"/>
    <w:rsid w:val="00C43119"/>
    <w:rsid w:val="00C43281"/>
    <w:rsid w:val="00C432F2"/>
    <w:rsid w:val="00C432F6"/>
    <w:rsid w:val="00C433E9"/>
    <w:rsid w:val="00C43543"/>
    <w:rsid w:val="00C4373F"/>
    <w:rsid w:val="00C4374F"/>
    <w:rsid w:val="00C43852"/>
    <w:rsid w:val="00C4389F"/>
    <w:rsid w:val="00C43B38"/>
    <w:rsid w:val="00C43B8C"/>
    <w:rsid w:val="00C43CF4"/>
    <w:rsid w:val="00C43E15"/>
    <w:rsid w:val="00C43E96"/>
    <w:rsid w:val="00C43EF5"/>
    <w:rsid w:val="00C43F27"/>
    <w:rsid w:val="00C44012"/>
    <w:rsid w:val="00C44040"/>
    <w:rsid w:val="00C44139"/>
    <w:rsid w:val="00C44186"/>
    <w:rsid w:val="00C44321"/>
    <w:rsid w:val="00C443BD"/>
    <w:rsid w:val="00C4446B"/>
    <w:rsid w:val="00C444C5"/>
    <w:rsid w:val="00C444DC"/>
    <w:rsid w:val="00C445A5"/>
    <w:rsid w:val="00C44652"/>
    <w:rsid w:val="00C44730"/>
    <w:rsid w:val="00C447BC"/>
    <w:rsid w:val="00C448B4"/>
    <w:rsid w:val="00C44BE1"/>
    <w:rsid w:val="00C44D68"/>
    <w:rsid w:val="00C44D78"/>
    <w:rsid w:val="00C44DDB"/>
    <w:rsid w:val="00C44DF5"/>
    <w:rsid w:val="00C44EE5"/>
    <w:rsid w:val="00C44F33"/>
    <w:rsid w:val="00C44F81"/>
    <w:rsid w:val="00C4509B"/>
    <w:rsid w:val="00C45128"/>
    <w:rsid w:val="00C45397"/>
    <w:rsid w:val="00C4561D"/>
    <w:rsid w:val="00C45682"/>
    <w:rsid w:val="00C45905"/>
    <w:rsid w:val="00C4591A"/>
    <w:rsid w:val="00C45A11"/>
    <w:rsid w:val="00C45A6C"/>
    <w:rsid w:val="00C45A8D"/>
    <w:rsid w:val="00C45B4F"/>
    <w:rsid w:val="00C45D60"/>
    <w:rsid w:val="00C45E41"/>
    <w:rsid w:val="00C45E9E"/>
    <w:rsid w:val="00C45EA4"/>
    <w:rsid w:val="00C46157"/>
    <w:rsid w:val="00C4617D"/>
    <w:rsid w:val="00C4629D"/>
    <w:rsid w:val="00C46329"/>
    <w:rsid w:val="00C467A0"/>
    <w:rsid w:val="00C46A32"/>
    <w:rsid w:val="00C46A67"/>
    <w:rsid w:val="00C46AB2"/>
    <w:rsid w:val="00C46AE3"/>
    <w:rsid w:val="00C46B18"/>
    <w:rsid w:val="00C46B39"/>
    <w:rsid w:val="00C46B9C"/>
    <w:rsid w:val="00C46D91"/>
    <w:rsid w:val="00C46DD9"/>
    <w:rsid w:val="00C46E7E"/>
    <w:rsid w:val="00C46ED6"/>
    <w:rsid w:val="00C46F1B"/>
    <w:rsid w:val="00C46F95"/>
    <w:rsid w:val="00C47083"/>
    <w:rsid w:val="00C471B6"/>
    <w:rsid w:val="00C47214"/>
    <w:rsid w:val="00C473BF"/>
    <w:rsid w:val="00C47561"/>
    <w:rsid w:val="00C477B3"/>
    <w:rsid w:val="00C47874"/>
    <w:rsid w:val="00C4798B"/>
    <w:rsid w:val="00C47A5F"/>
    <w:rsid w:val="00C47BBF"/>
    <w:rsid w:val="00C47CE0"/>
    <w:rsid w:val="00C47D4A"/>
    <w:rsid w:val="00C501EA"/>
    <w:rsid w:val="00C5024A"/>
    <w:rsid w:val="00C50274"/>
    <w:rsid w:val="00C502F1"/>
    <w:rsid w:val="00C5035E"/>
    <w:rsid w:val="00C503C3"/>
    <w:rsid w:val="00C503E0"/>
    <w:rsid w:val="00C5048B"/>
    <w:rsid w:val="00C508A9"/>
    <w:rsid w:val="00C509BD"/>
    <w:rsid w:val="00C50B29"/>
    <w:rsid w:val="00C50BBF"/>
    <w:rsid w:val="00C50F25"/>
    <w:rsid w:val="00C50FAF"/>
    <w:rsid w:val="00C510A3"/>
    <w:rsid w:val="00C511FD"/>
    <w:rsid w:val="00C5131F"/>
    <w:rsid w:val="00C513AC"/>
    <w:rsid w:val="00C513F3"/>
    <w:rsid w:val="00C5148D"/>
    <w:rsid w:val="00C51520"/>
    <w:rsid w:val="00C515BE"/>
    <w:rsid w:val="00C518BC"/>
    <w:rsid w:val="00C51ACF"/>
    <w:rsid w:val="00C51B4F"/>
    <w:rsid w:val="00C51BBC"/>
    <w:rsid w:val="00C51D0C"/>
    <w:rsid w:val="00C51ED1"/>
    <w:rsid w:val="00C52020"/>
    <w:rsid w:val="00C5206C"/>
    <w:rsid w:val="00C522EF"/>
    <w:rsid w:val="00C52736"/>
    <w:rsid w:val="00C52926"/>
    <w:rsid w:val="00C52971"/>
    <w:rsid w:val="00C52980"/>
    <w:rsid w:val="00C529C4"/>
    <w:rsid w:val="00C52A23"/>
    <w:rsid w:val="00C52BA1"/>
    <w:rsid w:val="00C52C0C"/>
    <w:rsid w:val="00C52C38"/>
    <w:rsid w:val="00C52C6B"/>
    <w:rsid w:val="00C52DB4"/>
    <w:rsid w:val="00C53143"/>
    <w:rsid w:val="00C53198"/>
    <w:rsid w:val="00C532A3"/>
    <w:rsid w:val="00C532A9"/>
    <w:rsid w:val="00C53318"/>
    <w:rsid w:val="00C53392"/>
    <w:rsid w:val="00C53486"/>
    <w:rsid w:val="00C534DD"/>
    <w:rsid w:val="00C5375A"/>
    <w:rsid w:val="00C53838"/>
    <w:rsid w:val="00C53B8C"/>
    <w:rsid w:val="00C53BE9"/>
    <w:rsid w:val="00C53CA9"/>
    <w:rsid w:val="00C53E7C"/>
    <w:rsid w:val="00C53EA7"/>
    <w:rsid w:val="00C54173"/>
    <w:rsid w:val="00C54417"/>
    <w:rsid w:val="00C544F7"/>
    <w:rsid w:val="00C5457C"/>
    <w:rsid w:val="00C546F9"/>
    <w:rsid w:val="00C547A5"/>
    <w:rsid w:val="00C549F8"/>
    <w:rsid w:val="00C54A97"/>
    <w:rsid w:val="00C54C1E"/>
    <w:rsid w:val="00C550BD"/>
    <w:rsid w:val="00C5518A"/>
    <w:rsid w:val="00C552A8"/>
    <w:rsid w:val="00C554B5"/>
    <w:rsid w:val="00C555A6"/>
    <w:rsid w:val="00C555BF"/>
    <w:rsid w:val="00C55670"/>
    <w:rsid w:val="00C556E2"/>
    <w:rsid w:val="00C558B2"/>
    <w:rsid w:val="00C55945"/>
    <w:rsid w:val="00C559B5"/>
    <w:rsid w:val="00C55A40"/>
    <w:rsid w:val="00C55D23"/>
    <w:rsid w:val="00C55F2D"/>
    <w:rsid w:val="00C56039"/>
    <w:rsid w:val="00C5621A"/>
    <w:rsid w:val="00C56492"/>
    <w:rsid w:val="00C567A6"/>
    <w:rsid w:val="00C5693E"/>
    <w:rsid w:val="00C56A3A"/>
    <w:rsid w:val="00C56AEA"/>
    <w:rsid w:val="00C56C98"/>
    <w:rsid w:val="00C56CC9"/>
    <w:rsid w:val="00C56CF4"/>
    <w:rsid w:val="00C56D80"/>
    <w:rsid w:val="00C56DE9"/>
    <w:rsid w:val="00C56E11"/>
    <w:rsid w:val="00C56F73"/>
    <w:rsid w:val="00C5721C"/>
    <w:rsid w:val="00C572E2"/>
    <w:rsid w:val="00C57362"/>
    <w:rsid w:val="00C57570"/>
    <w:rsid w:val="00C575D2"/>
    <w:rsid w:val="00C57600"/>
    <w:rsid w:val="00C578D4"/>
    <w:rsid w:val="00C57997"/>
    <w:rsid w:val="00C5799B"/>
    <w:rsid w:val="00C57A1E"/>
    <w:rsid w:val="00C57A69"/>
    <w:rsid w:val="00C57B6D"/>
    <w:rsid w:val="00C57C31"/>
    <w:rsid w:val="00C57DFA"/>
    <w:rsid w:val="00C6001D"/>
    <w:rsid w:val="00C601A3"/>
    <w:rsid w:val="00C60215"/>
    <w:rsid w:val="00C6032F"/>
    <w:rsid w:val="00C604AC"/>
    <w:rsid w:val="00C6067B"/>
    <w:rsid w:val="00C607FC"/>
    <w:rsid w:val="00C608B1"/>
    <w:rsid w:val="00C6094A"/>
    <w:rsid w:val="00C60A8F"/>
    <w:rsid w:val="00C61131"/>
    <w:rsid w:val="00C61182"/>
    <w:rsid w:val="00C611C1"/>
    <w:rsid w:val="00C613E5"/>
    <w:rsid w:val="00C614B4"/>
    <w:rsid w:val="00C6176E"/>
    <w:rsid w:val="00C617AE"/>
    <w:rsid w:val="00C619DF"/>
    <w:rsid w:val="00C61ABD"/>
    <w:rsid w:val="00C61B73"/>
    <w:rsid w:val="00C61DCB"/>
    <w:rsid w:val="00C61F45"/>
    <w:rsid w:val="00C61FB7"/>
    <w:rsid w:val="00C6251B"/>
    <w:rsid w:val="00C6269B"/>
    <w:rsid w:val="00C626BE"/>
    <w:rsid w:val="00C6278B"/>
    <w:rsid w:val="00C62793"/>
    <w:rsid w:val="00C62806"/>
    <w:rsid w:val="00C628B7"/>
    <w:rsid w:val="00C62997"/>
    <w:rsid w:val="00C62B64"/>
    <w:rsid w:val="00C62BD1"/>
    <w:rsid w:val="00C6300D"/>
    <w:rsid w:val="00C6306A"/>
    <w:rsid w:val="00C6310D"/>
    <w:rsid w:val="00C6334F"/>
    <w:rsid w:val="00C63748"/>
    <w:rsid w:val="00C639B3"/>
    <w:rsid w:val="00C639F2"/>
    <w:rsid w:val="00C639FE"/>
    <w:rsid w:val="00C63A48"/>
    <w:rsid w:val="00C63BB5"/>
    <w:rsid w:val="00C63BD6"/>
    <w:rsid w:val="00C63C57"/>
    <w:rsid w:val="00C63EF7"/>
    <w:rsid w:val="00C6401F"/>
    <w:rsid w:val="00C640DA"/>
    <w:rsid w:val="00C64366"/>
    <w:rsid w:val="00C644B6"/>
    <w:rsid w:val="00C64547"/>
    <w:rsid w:val="00C64719"/>
    <w:rsid w:val="00C6479D"/>
    <w:rsid w:val="00C6480C"/>
    <w:rsid w:val="00C648CB"/>
    <w:rsid w:val="00C648CF"/>
    <w:rsid w:val="00C6492B"/>
    <w:rsid w:val="00C6498E"/>
    <w:rsid w:val="00C649FB"/>
    <w:rsid w:val="00C64A06"/>
    <w:rsid w:val="00C64C9D"/>
    <w:rsid w:val="00C64D32"/>
    <w:rsid w:val="00C64DF2"/>
    <w:rsid w:val="00C64E57"/>
    <w:rsid w:val="00C64F0E"/>
    <w:rsid w:val="00C650AC"/>
    <w:rsid w:val="00C65354"/>
    <w:rsid w:val="00C65568"/>
    <w:rsid w:val="00C65662"/>
    <w:rsid w:val="00C65781"/>
    <w:rsid w:val="00C658F7"/>
    <w:rsid w:val="00C65931"/>
    <w:rsid w:val="00C65996"/>
    <w:rsid w:val="00C659D6"/>
    <w:rsid w:val="00C659E0"/>
    <w:rsid w:val="00C659EB"/>
    <w:rsid w:val="00C65BC7"/>
    <w:rsid w:val="00C65C9F"/>
    <w:rsid w:val="00C65EA5"/>
    <w:rsid w:val="00C65FAE"/>
    <w:rsid w:val="00C66031"/>
    <w:rsid w:val="00C66110"/>
    <w:rsid w:val="00C661B5"/>
    <w:rsid w:val="00C66381"/>
    <w:rsid w:val="00C6669B"/>
    <w:rsid w:val="00C66712"/>
    <w:rsid w:val="00C667D1"/>
    <w:rsid w:val="00C667FE"/>
    <w:rsid w:val="00C66A0F"/>
    <w:rsid w:val="00C66AF4"/>
    <w:rsid w:val="00C66B16"/>
    <w:rsid w:val="00C66C45"/>
    <w:rsid w:val="00C66D3D"/>
    <w:rsid w:val="00C66D94"/>
    <w:rsid w:val="00C67086"/>
    <w:rsid w:val="00C67221"/>
    <w:rsid w:val="00C673C5"/>
    <w:rsid w:val="00C673CF"/>
    <w:rsid w:val="00C67572"/>
    <w:rsid w:val="00C677F3"/>
    <w:rsid w:val="00C67824"/>
    <w:rsid w:val="00C6784C"/>
    <w:rsid w:val="00C679E8"/>
    <w:rsid w:val="00C67B8D"/>
    <w:rsid w:val="00C67BCE"/>
    <w:rsid w:val="00C67C49"/>
    <w:rsid w:val="00C67EEF"/>
    <w:rsid w:val="00C7003C"/>
    <w:rsid w:val="00C701A8"/>
    <w:rsid w:val="00C702C2"/>
    <w:rsid w:val="00C70320"/>
    <w:rsid w:val="00C7072B"/>
    <w:rsid w:val="00C70843"/>
    <w:rsid w:val="00C709E8"/>
    <w:rsid w:val="00C70A69"/>
    <w:rsid w:val="00C70B1C"/>
    <w:rsid w:val="00C70CE5"/>
    <w:rsid w:val="00C70D9F"/>
    <w:rsid w:val="00C70E46"/>
    <w:rsid w:val="00C70E6D"/>
    <w:rsid w:val="00C70FA1"/>
    <w:rsid w:val="00C70FD3"/>
    <w:rsid w:val="00C71053"/>
    <w:rsid w:val="00C71081"/>
    <w:rsid w:val="00C71116"/>
    <w:rsid w:val="00C71176"/>
    <w:rsid w:val="00C711E1"/>
    <w:rsid w:val="00C7121F"/>
    <w:rsid w:val="00C712D2"/>
    <w:rsid w:val="00C7156B"/>
    <w:rsid w:val="00C71821"/>
    <w:rsid w:val="00C719B4"/>
    <w:rsid w:val="00C71A11"/>
    <w:rsid w:val="00C71BD2"/>
    <w:rsid w:val="00C71C7C"/>
    <w:rsid w:val="00C71DB1"/>
    <w:rsid w:val="00C71EAB"/>
    <w:rsid w:val="00C71FDD"/>
    <w:rsid w:val="00C72017"/>
    <w:rsid w:val="00C7232D"/>
    <w:rsid w:val="00C7236C"/>
    <w:rsid w:val="00C72535"/>
    <w:rsid w:val="00C72548"/>
    <w:rsid w:val="00C725A2"/>
    <w:rsid w:val="00C726FA"/>
    <w:rsid w:val="00C72BA9"/>
    <w:rsid w:val="00C72C46"/>
    <w:rsid w:val="00C72CFA"/>
    <w:rsid w:val="00C72E34"/>
    <w:rsid w:val="00C72EC4"/>
    <w:rsid w:val="00C72F19"/>
    <w:rsid w:val="00C73072"/>
    <w:rsid w:val="00C73092"/>
    <w:rsid w:val="00C73135"/>
    <w:rsid w:val="00C73481"/>
    <w:rsid w:val="00C734E8"/>
    <w:rsid w:val="00C735FB"/>
    <w:rsid w:val="00C73952"/>
    <w:rsid w:val="00C73A16"/>
    <w:rsid w:val="00C73A19"/>
    <w:rsid w:val="00C73B6E"/>
    <w:rsid w:val="00C73B81"/>
    <w:rsid w:val="00C73E55"/>
    <w:rsid w:val="00C73E96"/>
    <w:rsid w:val="00C73EBC"/>
    <w:rsid w:val="00C73EFA"/>
    <w:rsid w:val="00C74052"/>
    <w:rsid w:val="00C740DD"/>
    <w:rsid w:val="00C74175"/>
    <w:rsid w:val="00C7419C"/>
    <w:rsid w:val="00C741D1"/>
    <w:rsid w:val="00C74344"/>
    <w:rsid w:val="00C7476A"/>
    <w:rsid w:val="00C7496B"/>
    <w:rsid w:val="00C74C7C"/>
    <w:rsid w:val="00C74E2E"/>
    <w:rsid w:val="00C74F04"/>
    <w:rsid w:val="00C74F28"/>
    <w:rsid w:val="00C74FF4"/>
    <w:rsid w:val="00C7510F"/>
    <w:rsid w:val="00C751A4"/>
    <w:rsid w:val="00C75212"/>
    <w:rsid w:val="00C752B0"/>
    <w:rsid w:val="00C75370"/>
    <w:rsid w:val="00C7537F"/>
    <w:rsid w:val="00C753C2"/>
    <w:rsid w:val="00C75535"/>
    <w:rsid w:val="00C7554C"/>
    <w:rsid w:val="00C7564A"/>
    <w:rsid w:val="00C75693"/>
    <w:rsid w:val="00C75A2C"/>
    <w:rsid w:val="00C75CDD"/>
    <w:rsid w:val="00C75D84"/>
    <w:rsid w:val="00C75E41"/>
    <w:rsid w:val="00C7636A"/>
    <w:rsid w:val="00C76434"/>
    <w:rsid w:val="00C76533"/>
    <w:rsid w:val="00C76554"/>
    <w:rsid w:val="00C768EA"/>
    <w:rsid w:val="00C76967"/>
    <w:rsid w:val="00C7699D"/>
    <w:rsid w:val="00C769B6"/>
    <w:rsid w:val="00C76A4D"/>
    <w:rsid w:val="00C76A8F"/>
    <w:rsid w:val="00C76B6D"/>
    <w:rsid w:val="00C76D98"/>
    <w:rsid w:val="00C76DA0"/>
    <w:rsid w:val="00C76EC1"/>
    <w:rsid w:val="00C76EE5"/>
    <w:rsid w:val="00C76F16"/>
    <w:rsid w:val="00C77029"/>
    <w:rsid w:val="00C770FC"/>
    <w:rsid w:val="00C7748B"/>
    <w:rsid w:val="00C774B7"/>
    <w:rsid w:val="00C774DB"/>
    <w:rsid w:val="00C779C4"/>
    <w:rsid w:val="00C77B8C"/>
    <w:rsid w:val="00C77DF9"/>
    <w:rsid w:val="00C77FC2"/>
    <w:rsid w:val="00C801E6"/>
    <w:rsid w:val="00C80316"/>
    <w:rsid w:val="00C80407"/>
    <w:rsid w:val="00C80580"/>
    <w:rsid w:val="00C805DD"/>
    <w:rsid w:val="00C8060F"/>
    <w:rsid w:val="00C80697"/>
    <w:rsid w:val="00C8088B"/>
    <w:rsid w:val="00C808D8"/>
    <w:rsid w:val="00C80DEA"/>
    <w:rsid w:val="00C80E66"/>
    <w:rsid w:val="00C80F80"/>
    <w:rsid w:val="00C81293"/>
    <w:rsid w:val="00C8129A"/>
    <w:rsid w:val="00C81403"/>
    <w:rsid w:val="00C81470"/>
    <w:rsid w:val="00C8154C"/>
    <w:rsid w:val="00C81599"/>
    <w:rsid w:val="00C815F0"/>
    <w:rsid w:val="00C816DD"/>
    <w:rsid w:val="00C81750"/>
    <w:rsid w:val="00C818AA"/>
    <w:rsid w:val="00C819A1"/>
    <w:rsid w:val="00C819DC"/>
    <w:rsid w:val="00C81AE0"/>
    <w:rsid w:val="00C81BBE"/>
    <w:rsid w:val="00C81D03"/>
    <w:rsid w:val="00C81E98"/>
    <w:rsid w:val="00C81EB8"/>
    <w:rsid w:val="00C81F42"/>
    <w:rsid w:val="00C81F8E"/>
    <w:rsid w:val="00C820FC"/>
    <w:rsid w:val="00C821ED"/>
    <w:rsid w:val="00C82215"/>
    <w:rsid w:val="00C8232C"/>
    <w:rsid w:val="00C8253D"/>
    <w:rsid w:val="00C82552"/>
    <w:rsid w:val="00C8260B"/>
    <w:rsid w:val="00C8283D"/>
    <w:rsid w:val="00C828CA"/>
    <w:rsid w:val="00C82908"/>
    <w:rsid w:val="00C82A17"/>
    <w:rsid w:val="00C82CEB"/>
    <w:rsid w:val="00C82DC7"/>
    <w:rsid w:val="00C82F67"/>
    <w:rsid w:val="00C82FDA"/>
    <w:rsid w:val="00C83137"/>
    <w:rsid w:val="00C8329D"/>
    <w:rsid w:val="00C8363C"/>
    <w:rsid w:val="00C8369B"/>
    <w:rsid w:val="00C8380D"/>
    <w:rsid w:val="00C83DC1"/>
    <w:rsid w:val="00C83FAF"/>
    <w:rsid w:val="00C83FC5"/>
    <w:rsid w:val="00C8407D"/>
    <w:rsid w:val="00C8430F"/>
    <w:rsid w:val="00C8431A"/>
    <w:rsid w:val="00C843B4"/>
    <w:rsid w:val="00C8450E"/>
    <w:rsid w:val="00C84744"/>
    <w:rsid w:val="00C84803"/>
    <w:rsid w:val="00C84952"/>
    <w:rsid w:val="00C84DB5"/>
    <w:rsid w:val="00C84DBF"/>
    <w:rsid w:val="00C84E1A"/>
    <w:rsid w:val="00C84E77"/>
    <w:rsid w:val="00C84E78"/>
    <w:rsid w:val="00C84EBD"/>
    <w:rsid w:val="00C84ECA"/>
    <w:rsid w:val="00C84EDC"/>
    <w:rsid w:val="00C84F4A"/>
    <w:rsid w:val="00C852DD"/>
    <w:rsid w:val="00C85324"/>
    <w:rsid w:val="00C853A7"/>
    <w:rsid w:val="00C853C0"/>
    <w:rsid w:val="00C85740"/>
    <w:rsid w:val="00C8579C"/>
    <w:rsid w:val="00C85935"/>
    <w:rsid w:val="00C8596B"/>
    <w:rsid w:val="00C85A6A"/>
    <w:rsid w:val="00C85AEC"/>
    <w:rsid w:val="00C85B05"/>
    <w:rsid w:val="00C85BC1"/>
    <w:rsid w:val="00C85C32"/>
    <w:rsid w:val="00C85C62"/>
    <w:rsid w:val="00C85CCE"/>
    <w:rsid w:val="00C85D0E"/>
    <w:rsid w:val="00C85D95"/>
    <w:rsid w:val="00C860E5"/>
    <w:rsid w:val="00C86464"/>
    <w:rsid w:val="00C86773"/>
    <w:rsid w:val="00C867DB"/>
    <w:rsid w:val="00C868EC"/>
    <w:rsid w:val="00C86966"/>
    <w:rsid w:val="00C86A74"/>
    <w:rsid w:val="00C86C8C"/>
    <w:rsid w:val="00C86CB3"/>
    <w:rsid w:val="00C86EC2"/>
    <w:rsid w:val="00C8705A"/>
    <w:rsid w:val="00C87127"/>
    <w:rsid w:val="00C87206"/>
    <w:rsid w:val="00C872C1"/>
    <w:rsid w:val="00C87348"/>
    <w:rsid w:val="00C8737A"/>
    <w:rsid w:val="00C874C2"/>
    <w:rsid w:val="00C87503"/>
    <w:rsid w:val="00C879F7"/>
    <w:rsid w:val="00C87A97"/>
    <w:rsid w:val="00C87C24"/>
    <w:rsid w:val="00C87CB8"/>
    <w:rsid w:val="00C87E04"/>
    <w:rsid w:val="00C87E7C"/>
    <w:rsid w:val="00C901D4"/>
    <w:rsid w:val="00C906A7"/>
    <w:rsid w:val="00C907C3"/>
    <w:rsid w:val="00C90825"/>
    <w:rsid w:val="00C9083B"/>
    <w:rsid w:val="00C90899"/>
    <w:rsid w:val="00C908A8"/>
    <w:rsid w:val="00C9091A"/>
    <w:rsid w:val="00C90956"/>
    <w:rsid w:val="00C90A2A"/>
    <w:rsid w:val="00C90B02"/>
    <w:rsid w:val="00C90B1C"/>
    <w:rsid w:val="00C90CB9"/>
    <w:rsid w:val="00C90D56"/>
    <w:rsid w:val="00C90DAD"/>
    <w:rsid w:val="00C90E19"/>
    <w:rsid w:val="00C90E42"/>
    <w:rsid w:val="00C90FD1"/>
    <w:rsid w:val="00C910D0"/>
    <w:rsid w:val="00C9119D"/>
    <w:rsid w:val="00C911FC"/>
    <w:rsid w:val="00C91590"/>
    <w:rsid w:val="00C915C7"/>
    <w:rsid w:val="00C9199E"/>
    <w:rsid w:val="00C91B8E"/>
    <w:rsid w:val="00C91C26"/>
    <w:rsid w:val="00C91C62"/>
    <w:rsid w:val="00C91D31"/>
    <w:rsid w:val="00C91E30"/>
    <w:rsid w:val="00C91ED2"/>
    <w:rsid w:val="00C921E9"/>
    <w:rsid w:val="00C9223B"/>
    <w:rsid w:val="00C922E0"/>
    <w:rsid w:val="00C922E5"/>
    <w:rsid w:val="00C9237D"/>
    <w:rsid w:val="00C923F9"/>
    <w:rsid w:val="00C92787"/>
    <w:rsid w:val="00C92813"/>
    <w:rsid w:val="00C92868"/>
    <w:rsid w:val="00C928AF"/>
    <w:rsid w:val="00C928FD"/>
    <w:rsid w:val="00C92997"/>
    <w:rsid w:val="00C929B6"/>
    <w:rsid w:val="00C92A2E"/>
    <w:rsid w:val="00C92AFB"/>
    <w:rsid w:val="00C92D0C"/>
    <w:rsid w:val="00C92D1F"/>
    <w:rsid w:val="00C92E39"/>
    <w:rsid w:val="00C92ED4"/>
    <w:rsid w:val="00C93428"/>
    <w:rsid w:val="00C934E1"/>
    <w:rsid w:val="00C93592"/>
    <w:rsid w:val="00C935C0"/>
    <w:rsid w:val="00C936B9"/>
    <w:rsid w:val="00C9379C"/>
    <w:rsid w:val="00C93977"/>
    <w:rsid w:val="00C93996"/>
    <w:rsid w:val="00C93C78"/>
    <w:rsid w:val="00C93C8B"/>
    <w:rsid w:val="00C93F46"/>
    <w:rsid w:val="00C94238"/>
    <w:rsid w:val="00C94378"/>
    <w:rsid w:val="00C9437A"/>
    <w:rsid w:val="00C9451C"/>
    <w:rsid w:val="00C945E1"/>
    <w:rsid w:val="00C946D4"/>
    <w:rsid w:val="00C94A2B"/>
    <w:rsid w:val="00C94F1F"/>
    <w:rsid w:val="00C94FCA"/>
    <w:rsid w:val="00C950B5"/>
    <w:rsid w:val="00C951B6"/>
    <w:rsid w:val="00C951F3"/>
    <w:rsid w:val="00C95477"/>
    <w:rsid w:val="00C956CB"/>
    <w:rsid w:val="00C95706"/>
    <w:rsid w:val="00C95A1E"/>
    <w:rsid w:val="00C95A77"/>
    <w:rsid w:val="00C95B43"/>
    <w:rsid w:val="00C95C0E"/>
    <w:rsid w:val="00C95C39"/>
    <w:rsid w:val="00C95C3D"/>
    <w:rsid w:val="00C95EA3"/>
    <w:rsid w:val="00C95EBD"/>
    <w:rsid w:val="00C960DE"/>
    <w:rsid w:val="00C96160"/>
    <w:rsid w:val="00C9628D"/>
    <w:rsid w:val="00C9630C"/>
    <w:rsid w:val="00C96321"/>
    <w:rsid w:val="00C964F6"/>
    <w:rsid w:val="00C9654B"/>
    <w:rsid w:val="00C96594"/>
    <w:rsid w:val="00C9668C"/>
    <w:rsid w:val="00C966FD"/>
    <w:rsid w:val="00C96728"/>
    <w:rsid w:val="00C968A4"/>
    <w:rsid w:val="00C96A38"/>
    <w:rsid w:val="00C96C00"/>
    <w:rsid w:val="00C96D20"/>
    <w:rsid w:val="00C96D4B"/>
    <w:rsid w:val="00C970B8"/>
    <w:rsid w:val="00C97116"/>
    <w:rsid w:val="00C9715C"/>
    <w:rsid w:val="00C9717F"/>
    <w:rsid w:val="00C973F2"/>
    <w:rsid w:val="00C974B4"/>
    <w:rsid w:val="00C97537"/>
    <w:rsid w:val="00C975A0"/>
    <w:rsid w:val="00C977FC"/>
    <w:rsid w:val="00C978AD"/>
    <w:rsid w:val="00C97927"/>
    <w:rsid w:val="00C97961"/>
    <w:rsid w:val="00C9799A"/>
    <w:rsid w:val="00C979C5"/>
    <w:rsid w:val="00C97A19"/>
    <w:rsid w:val="00C97A1A"/>
    <w:rsid w:val="00C97D92"/>
    <w:rsid w:val="00CA0304"/>
    <w:rsid w:val="00CA064D"/>
    <w:rsid w:val="00CA08CA"/>
    <w:rsid w:val="00CA09CE"/>
    <w:rsid w:val="00CA0A7D"/>
    <w:rsid w:val="00CA0A9C"/>
    <w:rsid w:val="00CA0AD1"/>
    <w:rsid w:val="00CA0B58"/>
    <w:rsid w:val="00CA0E44"/>
    <w:rsid w:val="00CA0F51"/>
    <w:rsid w:val="00CA10E7"/>
    <w:rsid w:val="00CA1113"/>
    <w:rsid w:val="00CA11AF"/>
    <w:rsid w:val="00CA13EB"/>
    <w:rsid w:val="00CA1689"/>
    <w:rsid w:val="00CA1A66"/>
    <w:rsid w:val="00CA1A73"/>
    <w:rsid w:val="00CA1C9C"/>
    <w:rsid w:val="00CA1D52"/>
    <w:rsid w:val="00CA204E"/>
    <w:rsid w:val="00CA2105"/>
    <w:rsid w:val="00CA21DC"/>
    <w:rsid w:val="00CA2530"/>
    <w:rsid w:val="00CA2634"/>
    <w:rsid w:val="00CA267C"/>
    <w:rsid w:val="00CA26D1"/>
    <w:rsid w:val="00CA271A"/>
    <w:rsid w:val="00CA294F"/>
    <w:rsid w:val="00CA2A4C"/>
    <w:rsid w:val="00CA2A5C"/>
    <w:rsid w:val="00CA2A6A"/>
    <w:rsid w:val="00CA2CAF"/>
    <w:rsid w:val="00CA2CFE"/>
    <w:rsid w:val="00CA2D7F"/>
    <w:rsid w:val="00CA3104"/>
    <w:rsid w:val="00CA316F"/>
    <w:rsid w:val="00CA3216"/>
    <w:rsid w:val="00CA3390"/>
    <w:rsid w:val="00CA345B"/>
    <w:rsid w:val="00CA3460"/>
    <w:rsid w:val="00CA34A7"/>
    <w:rsid w:val="00CA35C0"/>
    <w:rsid w:val="00CA3708"/>
    <w:rsid w:val="00CA3746"/>
    <w:rsid w:val="00CA3776"/>
    <w:rsid w:val="00CA38F8"/>
    <w:rsid w:val="00CA3976"/>
    <w:rsid w:val="00CA3A6A"/>
    <w:rsid w:val="00CA3CE0"/>
    <w:rsid w:val="00CA3D65"/>
    <w:rsid w:val="00CA3E86"/>
    <w:rsid w:val="00CA3E98"/>
    <w:rsid w:val="00CA3EAC"/>
    <w:rsid w:val="00CA4077"/>
    <w:rsid w:val="00CA41D1"/>
    <w:rsid w:val="00CA4289"/>
    <w:rsid w:val="00CA4306"/>
    <w:rsid w:val="00CA44AA"/>
    <w:rsid w:val="00CA44EF"/>
    <w:rsid w:val="00CA4566"/>
    <w:rsid w:val="00CA4635"/>
    <w:rsid w:val="00CA4753"/>
    <w:rsid w:val="00CA485E"/>
    <w:rsid w:val="00CA4CC0"/>
    <w:rsid w:val="00CA4CFC"/>
    <w:rsid w:val="00CA4D03"/>
    <w:rsid w:val="00CA4D68"/>
    <w:rsid w:val="00CA4E51"/>
    <w:rsid w:val="00CA4EE5"/>
    <w:rsid w:val="00CA4EEA"/>
    <w:rsid w:val="00CA4FA4"/>
    <w:rsid w:val="00CA5078"/>
    <w:rsid w:val="00CA5167"/>
    <w:rsid w:val="00CA520D"/>
    <w:rsid w:val="00CA5311"/>
    <w:rsid w:val="00CA5389"/>
    <w:rsid w:val="00CA53FF"/>
    <w:rsid w:val="00CA549F"/>
    <w:rsid w:val="00CA55F7"/>
    <w:rsid w:val="00CA582D"/>
    <w:rsid w:val="00CA5843"/>
    <w:rsid w:val="00CA5886"/>
    <w:rsid w:val="00CA5A4C"/>
    <w:rsid w:val="00CA5A8B"/>
    <w:rsid w:val="00CA5CFD"/>
    <w:rsid w:val="00CA5D68"/>
    <w:rsid w:val="00CA5D80"/>
    <w:rsid w:val="00CA5DA6"/>
    <w:rsid w:val="00CA5DB0"/>
    <w:rsid w:val="00CA5DBC"/>
    <w:rsid w:val="00CA5E85"/>
    <w:rsid w:val="00CA5FCD"/>
    <w:rsid w:val="00CA603E"/>
    <w:rsid w:val="00CA609E"/>
    <w:rsid w:val="00CA617E"/>
    <w:rsid w:val="00CA626E"/>
    <w:rsid w:val="00CA63C2"/>
    <w:rsid w:val="00CA6446"/>
    <w:rsid w:val="00CA6461"/>
    <w:rsid w:val="00CA67DF"/>
    <w:rsid w:val="00CA67FC"/>
    <w:rsid w:val="00CA6A20"/>
    <w:rsid w:val="00CA6B63"/>
    <w:rsid w:val="00CA6CD1"/>
    <w:rsid w:val="00CA6D0C"/>
    <w:rsid w:val="00CA6D82"/>
    <w:rsid w:val="00CA6DFC"/>
    <w:rsid w:val="00CA6E00"/>
    <w:rsid w:val="00CA6E6A"/>
    <w:rsid w:val="00CA6F8F"/>
    <w:rsid w:val="00CA6F9D"/>
    <w:rsid w:val="00CA6FDC"/>
    <w:rsid w:val="00CA705E"/>
    <w:rsid w:val="00CA724F"/>
    <w:rsid w:val="00CA743C"/>
    <w:rsid w:val="00CA743D"/>
    <w:rsid w:val="00CA7653"/>
    <w:rsid w:val="00CA774F"/>
    <w:rsid w:val="00CA7767"/>
    <w:rsid w:val="00CA78FD"/>
    <w:rsid w:val="00CA7907"/>
    <w:rsid w:val="00CA7961"/>
    <w:rsid w:val="00CA7983"/>
    <w:rsid w:val="00CA7B2F"/>
    <w:rsid w:val="00CA7C10"/>
    <w:rsid w:val="00CA7DA9"/>
    <w:rsid w:val="00CA7E39"/>
    <w:rsid w:val="00CA7FE7"/>
    <w:rsid w:val="00CB0144"/>
    <w:rsid w:val="00CB0213"/>
    <w:rsid w:val="00CB0321"/>
    <w:rsid w:val="00CB0370"/>
    <w:rsid w:val="00CB0453"/>
    <w:rsid w:val="00CB050B"/>
    <w:rsid w:val="00CB06D1"/>
    <w:rsid w:val="00CB088B"/>
    <w:rsid w:val="00CB0B00"/>
    <w:rsid w:val="00CB0B77"/>
    <w:rsid w:val="00CB0CCE"/>
    <w:rsid w:val="00CB0D3B"/>
    <w:rsid w:val="00CB0D9F"/>
    <w:rsid w:val="00CB119D"/>
    <w:rsid w:val="00CB13FD"/>
    <w:rsid w:val="00CB154D"/>
    <w:rsid w:val="00CB15DC"/>
    <w:rsid w:val="00CB17AB"/>
    <w:rsid w:val="00CB1888"/>
    <w:rsid w:val="00CB1889"/>
    <w:rsid w:val="00CB18EB"/>
    <w:rsid w:val="00CB199F"/>
    <w:rsid w:val="00CB19D6"/>
    <w:rsid w:val="00CB1A99"/>
    <w:rsid w:val="00CB1B35"/>
    <w:rsid w:val="00CB1B61"/>
    <w:rsid w:val="00CB1BEE"/>
    <w:rsid w:val="00CB1C88"/>
    <w:rsid w:val="00CB1D2F"/>
    <w:rsid w:val="00CB20FB"/>
    <w:rsid w:val="00CB2187"/>
    <w:rsid w:val="00CB2364"/>
    <w:rsid w:val="00CB2439"/>
    <w:rsid w:val="00CB254A"/>
    <w:rsid w:val="00CB263F"/>
    <w:rsid w:val="00CB2720"/>
    <w:rsid w:val="00CB2B7B"/>
    <w:rsid w:val="00CB2B96"/>
    <w:rsid w:val="00CB2BC8"/>
    <w:rsid w:val="00CB2C90"/>
    <w:rsid w:val="00CB3198"/>
    <w:rsid w:val="00CB31A4"/>
    <w:rsid w:val="00CB330A"/>
    <w:rsid w:val="00CB33C9"/>
    <w:rsid w:val="00CB3440"/>
    <w:rsid w:val="00CB3507"/>
    <w:rsid w:val="00CB3551"/>
    <w:rsid w:val="00CB3708"/>
    <w:rsid w:val="00CB3980"/>
    <w:rsid w:val="00CB3A9A"/>
    <w:rsid w:val="00CB3ADE"/>
    <w:rsid w:val="00CB3C13"/>
    <w:rsid w:val="00CB3C22"/>
    <w:rsid w:val="00CB3C5C"/>
    <w:rsid w:val="00CB3D26"/>
    <w:rsid w:val="00CB3DBC"/>
    <w:rsid w:val="00CB3DD2"/>
    <w:rsid w:val="00CB3E24"/>
    <w:rsid w:val="00CB3F2E"/>
    <w:rsid w:val="00CB3F65"/>
    <w:rsid w:val="00CB4168"/>
    <w:rsid w:val="00CB425F"/>
    <w:rsid w:val="00CB42BC"/>
    <w:rsid w:val="00CB42EB"/>
    <w:rsid w:val="00CB4348"/>
    <w:rsid w:val="00CB4477"/>
    <w:rsid w:val="00CB44B8"/>
    <w:rsid w:val="00CB46AB"/>
    <w:rsid w:val="00CB46FF"/>
    <w:rsid w:val="00CB4777"/>
    <w:rsid w:val="00CB4839"/>
    <w:rsid w:val="00CB4903"/>
    <w:rsid w:val="00CB490A"/>
    <w:rsid w:val="00CB4A3E"/>
    <w:rsid w:val="00CB4BD0"/>
    <w:rsid w:val="00CB4C4C"/>
    <w:rsid w:val="00CB4DA1"/>
    <w:rsid w:val="00CB4E4D"/>
    <w:rsid w:val="00CB4FC8"/>
    <w:rsid w:val="00CB50D4"/>
    <w:rsid w:val="00CB51C3"/>
    <w:rsid w:val="00CB5247"/>
    <w:rsid w:val="00CB5291"/>
    <w:rsid w:val="00CB53B3"/>
    <w:rsid w:val="00CB53DE"/>
    <w:rsid w:val="00CB5422"/>
    <w:rsid w:val="00CB5483"/>
    <w:rsid w:val="00CB5666"/>
    <w:rsid w:val="00CB5ABC"/>
    <w:rsid w:val="00CB5B37"/>
    <w:rsid w:val="00CB5CA8"/>
    <w:rsid w:val="00CB5DB3"/>
    <w:rsid w:val="00CB5EBF"/>
    <w:rsid w:val="00CB60AE"/>
    <w:rsid w:val="00CB61E3"/>
    <w:rsid w:val="00CB6285"/>
    <w:rsid w:val="00CB637D"/>
    <w:rsid w:val="00CB65FC"/>
    <w:rsid w:val="00CB6611"/>
    <w:rsid w:val="00CB6803"/>
    <w:rsid w:val="00CB69A6"/>
    <w:rsid w:val="00CB6D86"/>
    <w:rsid w:val="00CB6E19"/>
    <w:rsid w:val="00CB6E4D"/>
    <w:rsid w:val="00CB6E85"/>
    <w:rsid w:val="00CB6EF6"/>
    <w:rsid w:val="00CB6F12"/>
    <w:rsid w:val="00CB6F73"/>
    <w:rsid w:val="00CB6F7B"/>
    <w:rsid w:val="00CB70B3"/>
    <w:rsid w:val="00CB72B0"/>
    <w:rsid w:val="00CB72DB"/>
    <w:rsid w:val="00CB73A2"/>
    <w:rsid w:val="00CB742F"/>
    <w:rsid w:val="00CB76B6"/>
    <w:rsid w:val="00CB775E"/>
    <w:rsid w:val="00CB776D"/>
    <w:rsid w:val="00CB7859"/>
    <w:rsid w:val="00CB790B"/>
    <w:rsid w:val="00CB7B7D"/>
    <w:rsid w:val="00CB7C98"/>
    <w:rsid w:val="00CB7F9E"/>
    <w:rsid w:val="00CC017B"/>
    <w:rsid w:val="00CC023A"/>
    <w:rsid w:val="00CC0253"/>
    <w:rsid w:val="00CC025E"/>
    <w:rsid w:val="00CC0275"/>
    <w:rsid w:val="00CC0802"/>
    <w:rsid w:val="00CC0997"/>
    <w:rsid w:val="00CC099B"/>
    <w:rsid w:val="00CC10A1"/>
    <w:rsid w:val="00CC11D6"/>
    <w:rsid w:val="00CC12DC"/>
    <w:rsid w:val="00CC1417"/>
    <w:rsid w:val="00CC14D9"/>
    <w:rsid w:val="00CC14E2"/>
    <w:rsid w:val="00CC1518"/>
    <w:rsid w:val="00CC1578"/>
    <w:rsid w:val="00CC1629"/>
    <w:rsid w:val="00CC1710"/>
    <w:rsid w:val="00CC17D5"/>
    <w:rsid w:val="00CC1946"/>
    <w:rsid w:val="00CC194E"/>
    <w:rsid w:val="00CC1A2D"/>
    <w:rsid w:val="00CC1AAA"/>
    <w:rsid w:val="00CC1B6B"/>
    <w:rsid w:val="00CC1B72"/>
    <w:rsid w:val="00CC203E"/>
    <w:rsid w:val="00CC204E"/>
    <w:rsid w:val="00CC20F5"/>
    <w:rsid w:val="00CC2199"/>
    <w:rsid w:val="00CC2206"/>
    <w:rsid w:val="00CC2417"/>
    <w:rsid w:val="00CC2488"/>
    <w:rsid w:val="00CC2534"/>
    <w:rsid w:val="00CC2556"/>
    <w:rsid w:val="00CC262E"/>
    <w:rsid w:val="00CC27A9"/>
    <w:rsid w:val="00CC29F9"/>
    <w:rsid w:val="00CC2BA3"/>
    <w:rsid w:val="00CC2BC9"/>
    <w:rsid w:val="00CC2C46"/>
    <w:rsid w:val="00CC3074"/>
    <w:rsid w:val="00CC3102"/>
    <w:rsid w:val="00CC311C"/>
    <w:rsid w:val="00CC3307"/>
    <w:rsid w:val="00CC343F"/>
    <w:rsid w:val="00CC3501"/>
    <w:rsid w:val="00CC3587"/>
    <w:rsid w:val="00CC35A5"/>
    <w:rsid w:val="00CC369A"/>
    <w:rsid w:val="00CC3729"/>
    <w:rsid w:val="00CC3835"/>
    <w:rsid w:val="00CC38CA"/>
    <w:rsid w:val="00CC3917"/>
    <w:rsid w:val="00CC395C"/>
    <w:rsid w:val="00CC3A18"/>
    <w:rsid w:val="00CC3B75"/>
    <w:rsid w:val="00CC3BEA"/>
    <w:rsid w:val="00CC3CA2"/>
    <w:rsid w:val="00CC445B"/>
    <w:rsid w:val="00CC4513"/>
    <w:rsid w:val="00CC479B"/>
    <w:rsid w:val="00CC490A"/>
    <w:rsid w:val="00CC4944"/>
    <w:rsid w:val="00CC49A4"/>
    <w:rsid w:val="00CC49D1"/>
    <w:rsid w:val="00CC4A6E"/>
    <w:rsid w:val="00CC4B6D"/>
    <w:rsid w:val="00CC4BD5"/>
    <w:rsid w:val="00CC4C95"/>
    <w:rsid w:val="00CC4CC9"/>
    <w:rsid w:val="00CC4D0C"/>
    <w:rsid w:val="00CC4DEE"/>
    <w:rsid w:val="00CC4E15"/>
    <w:rsid w:val="00CC5062"/>
    <w:rsid w:val="00CC506A"/>
    <w:rsid w:val="00CC5163"/>
    <w:rsid w:val="00CC52C1"/>
    <w:rsid w:val="00CC52CC"/>
    <w:rsid w:val="00CC533D"/>
    <w:rsid w:val="00CC54A0"/>
    <w:rsid w:val="00CC54E0"/>
    <w:rsid w:val="00CC570D"/>
    <w:rsid w:val="00CC57AC"/>
    <w:rsid w:val="00CC5891"/>
    <w:rsid w:val="00CC589A"/>
    <w:rsid w:val="00CC59A6"/>
    <w:rsid w:val="00CC5C3D"/>
    <w:rsid w:val="00CC5C40"/>
    <w:rsid w:val="00CC5C80"/>
    <w:rsid w:val="00CC5CD8"/>
    <w:rsid w:val="00CC5D1D"/>
    <w:rsid w:val="00CC5DF0"/>
    <w:rsid w:val="00CC5E27"/>
    <w:rsid w:val="00CC5F6D"/>
    <w:rsid w:val="00CC60EC"/>
    <w:rsid w:val="00CC623C"/>
    <w:rsid w:val="00CC6265"/>
    <w:rsid w:val="00CC63A4"/>
    <w:rsid w:val="00CC6406"/>
    <w:rsid w:val="00CC681A"/>
    <w:rsid w:val="00CC681E"/>
    <w:rsid w:val="00CC6837"/>
    <w:rsid w:val="00CC6895"/>
    <w:rsid w:val="00CC68F3"/>
    <w:rsid w:val="00CC6A4A"/>
    <w:rsid w:val="00CC6BE4"/>
    <w:rsid w:val="00CC6D31"/>
    <w:rsid w:val="00CC6E1F"/>
    <w:rsid w:val="00CC6ED0"/>
    <w:rsid w:val="00CC6F2E"/>
    <w:rsid w:val="00CC6F70"/>
    <w:rsid w:val="00CC7000"/>
    <w:rsid w:val="00CC7178"/>
    <w:rsid w:val="00CC71D2"/>
    <w:rsid w:val="00CC7219"/>
    <w:rsid w:val="00CC7481"/>
    <w:rsid w:val="00CC752D"/>
    <w:rsid w:val="00CC75CE"/>
    <w:rsid w:val="00CC7641"/>
    <w:rsid w:val="00CC765E"/>
    <w:rsid w:val="00CC76CF"/>
    <w:rsid w:val="00CC7747"/>
    <w:rsid w:val="00CC77EF"/>
    <w:rsid w:val="00CC7851"/>
    <w:rsid w:val="00CC7885"/>
    <w:rsid w:val="00CC78E4"/>
    <w:rsid w:val="00CC7A61"/>
    <w:rsid w:val="00CC7B5D"/>
    <w:rsid w:val="00CC7B73"/>
    <w:rsid w:val="00CC7D05"/>
    <w:rsid w:val="00CC7D21"/>
    <w:rsid w:val="00CC7EB9"/>
    <w:rsid w:val="00CC7EFB"/>
    <w:rsid w:val="00CC7F09"/>
    <w:rsid w:val="00CD013C"/>
    <w:rsid w:val="00CD02AF"/>
    <w:rsid w:val="00CD039F"/>
    <w:rsid w:val="00CD06F3"/>
    <w:rsid w:val="00CD0777"/>
    <w:rsid w:val="00CD077B"/>
    <w:rsid w:val="00CD07F4"/>
    <w:rsid w:val="00CD088D"/>
    <w:rsid w:val="00CD08B2"/>
    <w:rsid w:val="00CD0992"/>
    <w:rsid w:val="00CD0F24"/>
    <w:rsid w:val="00CD1035"/>
    <w:rsid w:val="00CD1076"/>
    <w:rsid w:val="00CD13A1"/>
    <w:rsid w:val="00CD14ED"/>
    <w:rsid w:val="00CD1502"/>
    <w:rsid w:val="00CD1787"/>
    <w:rsid w:val="00CD18B1"/>
    <w:rsid w:val="00CD18FD"/>
    <w:rsid w:val="00CD1B37"/>
    <w:rsid w:val="00CD1C0B"/>
    <w:rsid w:val="00CD1C3D"/>
    <w:rsid w:val="00CD1E36"/>
    <w:rsid w:val="00CD2000"/>
    <w:rsid w:val="00CD2064"/>
    <w:rsid w:val="00CD2179"/>
    <w:rsid w:val="00CD21EE"/>
    <w:rsid w:val="00CD23A7"/>
    <w:rsid w:val="00CD27B0"/>
    <w:rsid w:val="00CD2854"/>
    <w:rsid w:val="00CD2863"/>
    <w:rsid w:val="00CD28EB"/>
    <w:rsid w:val="00CD2913"/>
    <w:rsid w:val="00CD296D"/>
    <w:rsid w:val="00CD2B3D"/>
    <w:rsid w:val="00CD2BCE"/>
    <w:rsid w:val="00CD2CC7"/>
    <w:rsid w:val="00CD2CDC"/>
    <w:rsid w:val="00CD2D3E"/>
    <w:rsid w:val="00CD3015"/>
    <w:rsid w:val="00CD305A"/>
    <w:rsid w:val="00CD30CC"/>
    <w:rsid w:val="00CD32DB"/>
    <w:rsid w:val="00CD34E9"/>
    <w:rsid w:val="00CD38A6"/>
    <w:rsid w:val="00CD3A2C"/>
    <w:rsid w:val="00CD3A6D"/>
    <w:rsid w:val="00CD3D2E"/>
    <w:rsid w:val="00CD3DB0"/>
    <w:rsid w:val="00CD4048"/>
    <w:rsid w:val="00CD414C"/>
    <w:rsid w:val="00CD43DB"/>
    <w:rsid w:val="00CD43E0"/>
    <w:rsid w:val="00CD454D"/>
    <w:rsid w:val="00CD45C1"/>
    <w:rsid w:val="00CD46BE"/>
    <w:rsid w:val="00CD49DD"/>
    <w:rsid w:val="00CD4ACF"/>
    <w:rsid w:val="00CD4AF0"/>
    <w:rsid w:val="00CD4C35"/>
    <w:rsid w:val="00CD4C77"/>
    <w:rsid w:val="00CD4CE1"/>
    <w:rsid w:val="00CD505F"/>
    <w:rsid w:val="00CD509B"/>
    <w:rsid w:val="00CD513C"/>
    <w:rsid w:val="00CD5348"/>
    <w:rsid w:val="00CD53CB"/>
    <w:rsid w:val="00CD5CB2"/>
    <w:rsid w:val="00CD5D20"/>
    <w:rsid w:val="00CD5D54"/>
    <w:rsid w:val="00CD5FDC"/>
    <w:rsid w:val="00CD6031"/>
    <w:rsid w:val="00CD608D"/>
    <w:rsid w:val="00CD610C"/>
    <w:rsid w:val="00CD627B"/>
    <w:rsid w:val="00CD62BF"/>
    <w:rsid w:val="00CD6781"/>
    <w:rsid w:val="00CD691F"/>
    <w:rsid w:val="00CD6989"/>
    <w:rsid w:val="00CD69BB"/>
    <w:rsid w:val="00CD6BBF"/>
    <w:rsid w:val="00CD6C1B"/>
    <w:rsid w:val="00CD6C6A"/>
    <w:rsid w:val="00CD6D77"/>
    <w:rsid w:val="00CD6E68"/>
    <w:rsid w:val="00CD6E8F"/>
    <w:rsid w:val="00CD6F7F"/>
    <w:rsid w:val="00CD6F9E"/>
    <w:rsid w:val="00CD7139"/>
    <w:rsid w:val="00CD726C"/>
    <w:rsid w:val="00CD7271"/>
    <w:rsid w:val="00CD74A3"/>
    <w:rsid w:val="00CD758A"/>
    <w:rsid w:val="00CD7757"/>
    <w:rsid w:val="00CD79D5"/>
    <w:rsid w:val="00CD79F6"/>
    <w:rsid w:val="00CD7A72"/>
    <w:rsid w:val="00CD7B9D"/>
    <w:rsid w:val="00CD7F1F"/>
    <w:rsid w:val="00CD7F85"/>
    <w:rsid w:val="00CE0249"/>
    <w:rsid w:val="00CE03D3"/>
    <w:rsid w:val="00CE040E"/>
    <w:rsid w:val="00CE0424"/>
    <w:rsid w:val="00CE046E"/>
    <w:rsid w:val="00CE04B4"/>
    <w:rsid w:val="00CE0842"/>
    <w:rsid w:val="00CE09D3"/>
    <w:rsid w:val="00CE0AC9"/>
    <w:rsid w:val="00CE0D2B"/>
    <w:rsid w:val="00CE0D46"/>
    <w:rsid w:val="00CE0E06"/>
    <w:rsid w:val="00CE0E08"/>
    <w:rsid w:val="00CE0E6D"/>
    <w:rsid w:val="00CE0FD8"/>
    <w:rsid w:val="00CE11A7"/>
    <w:rsid w:val="00CE12AA"/>
    <w:rsid w:val="00CE1395"/>
    <w:rsid w:val="00CE166B"/>
    <w:rsid w:val="00CE1B5F"/>
    <w:rsid w:val="00CE1C1D"/>
    <w:rsid w:val="00CE1C87"/>
    <w:rsid w:val="00CE1D48"/>
    <w:rsid w:val="00CE1D78"/>
    <w:rsid w:val="00CE1D94"/>
    <w:rsid w:val="00CE20EF"/>
    <w:rsid w:val="00CE212A"/>
    <w:rsid w:val="00CE213C"/>
    <w:rsid w:val="00CE2154"/>
    <w:rsid w:val="00CE2317"/>
    <w:rsid w:val="00CE23EB"/>
    <w:rsid w:val="00CE244E"/>
    <w:rsid w:val="00CE27BB"/>
    <w:rsid w:val="00CE2C68"/>
    <w:rsid w:val="00CE2C97"/>
    <w:rsid w:val="00CE2D1D"/>
    <w:rsid w:val="00CE2D2F"/>
    <w:rsid w:val="00CE2E2A"/>
    <w:rsid w:val="00CE2EC1"/>
    <w:rsid w:val="00CE2FC8"/>
    <w:rsid w:val="00CE3087"/>
    <w:rsid w:val="00CE30AF"/>
    <w:rsid w:val="00CE3205"/>
    <w:rsid w:val="00CE3227"/>
    <w:rsid w:val="00CE32A1"/>
    <w:rsid w:val="00CE334C"/>
    <w:rsid w:val="00CE3404"/>
    <w:rsid w:val="00CE34EC"/>
    <w:rsid w:val="00CE35C2"/>
    <w:rsid w:val="00CE3765"/>
    <w:rsid w:val="00CE382E"/>
    <w:rsid w:val="00CE389F"/>
    <w:rsid w:val="00CE391A"/>
    <w:rsid w:val="00CE39DA"/>
    <w:rsid w:val="00CE3B2C"/>
    <w:rsid w:val="00CE3D5B"/>
    <w:rsid w:val="00CE3EB5"/>
    <w:rsid w:val="00CE3FB5"/>
    <w:rsid w:val="00CE4158"/>
    <w:rsid w:val="00CE44E7"/>
    <w:rsid w:val="00CE461F"/>
    <w:rsid w:val="00CE463B"/>
    <w:rsid w:val="00CE4678"/>
    <w:rsid w:val="00CE4779"/>
    <w:rsid w:val="00CE4D58"/>
    <w:rsid w:val="00CE4D8F"/>
    <w:rsid w:val="00CE5143"/>
    <w:rsid w:val="00CE5233"/>
    <w:rsid w:val="00CE529C"/>
    <w:rsid w:val="00CE5488"/>
    <w:rsid w:val="00CE5562"/>
    <w:rsid w:val="00CE5AC4"/>
    <w:rsid w:val="00CE5AFC"/>
    <w:rsid w:val="00CE5B3C"/>
    <w:rsid w:val="00CE5B52"/>
    <w:rsid w:val="00CE5B74"/>
    <w:rsid w:val="00CE5C9A"/>
    <w:rsid w:val="00CE5D23"/>
    <w:rsid w:val="00CE5E5A"/>
    <w:rsid w:val="00CE607E"/>
    <w:rsid w:val="00CE60E2"/>
    <w:rsid w:val="00CE6317"/>
    <w:rsid w:val="00CE632B"/>
    <w:rsid w:val="00CE6392"/>
    <w:rsid w:val="00CE6570"/>
    <w:rsid w:val="00CE6847"/>
    <w:rsid w:val="00CE6869"/>
    <w:rsid w:val="00CE6997"/>
    <w:rsid w:val="00CE6BBF"/>
    <w:rsid w:val="00CE6CF2"/>
    <w:rsid w:val="00CE6D04"/>
    <w:rsid w:val="00CE6DB5"/>
    <w:rsid w:val="00CE6ED7"/>
    <w:rsid w:val="00CE6F35"/>
    <w:rsid w:val="00CE7022"/>
    <w:rsid w:val="00CE7034"/>
    <w:rsid w:val="00CE7080"/>
    <w:rsid w:val="00CE70DF"/>
    <w:rsid w:val="00CE737D"/>
    <w:rsid w:val="00CE73D5"/>
    <w:rsid w:val="00CE744C"/>
    <w:rsid w:val="00CE747C"/>
    <w:rsid w:val="00CE768D"/>
    <w:rsid w:val="00CE7B2E"/>
    <w:rsid w:val="00CE7BD7"/>
    <w:rsid w:val="00CE7E56"/>
    <w:rsid w:val="00CE7EC4"/>
    <w:rsid w:val="00CE7F4A"/>
    <w:rsid w:val="00CE7F53"/>
    <w:rsid w:val="00CF055B"/>
    <w:rsid w:val="00CF05E9"/>
    <w:rsid w:val="00CF0702"/>
    <w:rsid w:val="00CF070B"/>
    <w:rsid w:val="00CF0726"/>
    <w:rsid w:val="00CF079A"/>
    <w:rsid w:val="00CF08C6"/>
    <w:rsid w:val="00CF08EB"/>
    <w:rsid w:val="00CF08FC"/>
    <w:rsid w:val="00CF0A8F"/>
    <w:rsid w:val="00CF0F60"/>
    <w:rsid w:val="00CF0F70"/>
    <w:rsid w:val="00CF1015"/>
    <w:rsid w:val="00CF1046"/>
    <w:rsid w:val="00CF110C"/>
    <w:rsid w:val="00CF116C"/>
    <w:rsid w:val="00CF1272"/>
    <w:rsid w:val="00CF12CE"/>
    <w:rsid w:val="00CF157B"/>
    <w:rsid w:val="00CF15A2"/>
    <w:rsid w:val="00CF1A9F"/>
    <w:rsid w:val="00CF1BAD"/>
    <w:rsid w:val="00CF1C3A"/>
    <w:rsid w:val="00CF1EDF"/>
    <w:rsid w:val="00CF1FC2"/>
    <w:rsid w:val="00CF2675"/>
    <w:rsid w:val="00CF26E7"/>
    <w:rsid w:val="00CF2792"/>
    <w:rsid w:val="00CF2816"/>
    <w:rsid w:val="00CF28BA"/>
    <w:rsid w:val="00CF28D9"/>
    <w:rsid w:val="00CF2A0C"/>
    <w:rsid w:val="00CF2C0D"/>
    <w:rsid w:val="00CF2DA5"/>
    <w:rsid w:val="00CF2FF9"/>
    <w:rsid w:val="00CF30BC"/>
    <w:rsid w:val="00CF3272"/>
    <w:rsid w:val="00CF32DD"/>
    <w:rsid w:val="00CF3325"/>
    <w:rsid w:val="00CF3534"/>
    <w:rsid w:val="00CF3C78"/>
    <w:rsid w:val="00CF3DAB"/>
    <w:rsid w:val="00CF3E43"/>
    <w:rsid w:val="00CF3F64"/>
    <w:rsid w:val="00CF4055"/>
    <w:rsid w:val="00CF41BF"/>
    <w:rsid w:val="00CF4261"/>
    <w:rsid w:val="00CF4330"/>
    <w:rsid w:val="00CF4527"/>
    <w:rsid w:val="00CF4637"/>
    <w:rsid w:val="00CF467F"/>
    <w:rsid w:val="00CF47DC"/>
    <w:rsid w:val="00CF4820"/>
    <w:rsid w:val="00CF4983"/>
    <w:rsid w:val="00CF4D8A"/>
    <w:rsid w:val="00CF4E42"/>
    <w:rsid w:val="00CF4E5B"/>
    <w:rsid w:val="00CF4F5E"/>
    <w:rsid w:val="00CF51F3"/>
    <w:rsid w:val="00CF51FD"/>
    <w:rsid w:val="00CF5452"/>
    <w:rsid w:val="00CF54F3"/>
    <w:rsid w:val="00CF56D7"/>
    <w:rsid w:val="00CF576C"/>
    <w:rsid w:val="00CF58F7"/>
    <w:rsid w:val="00CF58FA"/>
    <w:rsid w:val="00CF5C7C"/>
    <w:rsid w:val="00CF5D4F"/>
    <w:rsid w:val="00CF5DF4"/>
    <w:rsid w:val="00CF5E02"/>
    <w:rsid w:val="00CF5E49"/>
    <w:rsid w:val="00CF5ECE"/>
    <w:rsid w:val="00CF5F6A"/>
    <w:rsid w:val="00CF627C"/>
    <w:rsid w:val="00CF62BA"/>
    <w:rsid w:val="00CF63D3"/>
    <w:rsid w:val="00CF6431"/>
    <w:rsid w:val="00CF684F"/>
    <w:rsid w:val="00CF696B"/>
    <w:rsid w:val="00CF699F"/>
    <w:rsid w:val="00CF6A22"/>
    <w:rsid w:val="00CF6A35"/>
    <w:rsid w:val="00CF6A5C"/>
    <w:rsid w:val="00CF6B70"/>
    <w:rsid w:val="00CF6BD2"/>
    <w:rsid w:val="00CF6C67"/>
    <w:rsid w:val="00CF6D6E"/>
    <w:rsid w:val="00CF6E13"/>
    <w:rsid w:val="00CF6EA3"/>
    <w:rsid w:val="00CF6F09"/>
    <w:rsid w:val="00CF6FC2"/>
    <w:rsid w:val="00CF71E1"/>
    <w:rsid w:val="00CF71F7"/>
    <w:rsid w:val="00CF7283"/>
    <w:rsid w:val="00CF72FF"/>
    <w:rsid w:val="00CF7369"/>
    <w:rsid w:val="00CF7575"/>
    <w:rsid w:val="00CF75BF"/>
    <w:rsid w:val="00CF7732"/>
    <w:rsid w:val="00CF785E"/>
    <w:rsid w:val="00CF7A32"/>
    <w:rsid w:val="00CF7A78"/>
    <w:rsid w:val="00CF7ADC"/>
    <w:rsid w:val="00CF7B1F"/>
    <w:rsid w:val="00CF7BAA"/>
    <w:rsid w:val="00CF7C79"/>
    <w:rsid w:val="00CF7DDB"/>
    <w:rsid w:val="00CF7DEB"/>
    <w:rsid w:val="00CF7EB4"/>
    <w:rsid w:val="00CF7FBC"/>
    <w:rsid w:val="00D00014"/>
    <w:rsid w:val="00D0013F"/>
    <w:rsid w:val="00D00482"/>
    <w:rsid w:val="00D00529"/>
    <w:rsid w:val="00D005C2"/>
    <w:rsid w:val="00D00773"/>
    <w:rsid w:val="00D007D5"/>
    <w:rsid w:val="00D00908"/>
    <w:rsid w:val="00D00A46"/>
    <w:rsid w:val="00D00D72"/>
    <w:rsid w:val="00D00DDF"/>
    <w:rsid w:val="00D00E49"/>
    <w:rsid w:val="00D00F10"/>
    <w:rsid w:val="00D01166"/>
    <w:rsid w:val="00D0120A"/>
    <w:rsid w:val="00D0169C"/>
    <w:rsid w:val="00D017D2"/>
    <w:rsid w:val="00D01835"/>
    <w:rsid w:val="00D0184C"/>
    <w:rsid w:val="00D01873"/>
    <w:rsid w:val="00D018AB"/>
    <w:rsid w:val="00D019B4"/>
    <w:rsid w:val="00D01D3A"/>
    <w:rsid w:val="00D01F1D"/>
    <w:rsid w:val="00D02022"/>
    <w:rsid w:val="00D02126"/>
    <w:rsid w:val="00D022BA"/>
    <w:rsid w:val="00D022D8"/>
    <w:rsid w:val="00D02324"/>
    <w:rsid w:val="00D0234F"/>
    <w:rsid w:val="00D02509"/>
    <w:rsid w:val="00D025C2"/>
    <w:rsid w:val="00D025D6"/>
    <w:rsid w:val="00D02688"/>
    <w:rsid w:val="00D02B4C"/>
    <w:rsid w:val="00D02B90"/>
    <w:rsid w:val="00D02C96"/>
    <w:rsid w:val="00D02D49"/>
    <w:rsid w:val="00D02E0E"/>
    <w:rsid w:val="00D02F93"/>
    <w:rsid w:val="00D02FE4"/>
    <w:rsid w:val="00D03104"/>
    <w:rsid w:val="00D0319B"/>
    <w:rsid w:val="00D031C6"/>
    <w:rsid w:val="00D033D9"/>
    <w:rsid w:val="00D03451"/>
    <w:rsid w:val="00D038D9"/>
    <w:rsid w:val="00D03A04"/>
    <w:rsid w:val="00D03C03"/>
    <w:rsid w:val="00D03D36"/>
    <w:rsid w:val="00D03DEE"/>
    <w:rsid w:val="00D03E0B"/>
    <w:rsid w:val="00D03E19"/>
    <w:rsid w:val="00D03E6C"/>
    <w:rsid w:val="00D03E8B"/>
    <w:rsid w:val="00D03EBB"/>
    <w:rsid w:val="00D03F2A"/>
    <w:rsid w:val="00D03F54"/>
    <w:rsid w:val="00D042EC"/>
    <w:rsid w:val="00D0440F"/>
    <w:rsid w:val="00D045EE"/>
    <w:rsid w:val="00D04841"/>
    <w:rsid w:val="00D04948"/>
    <w:rsid w:val="00D04BD2"/>
    <w:rsid w:val="00D04CA8"/>
    <w:rsid w:val="00D04CEB"/>
    <w:rsid w:val="00D04D4D"/>
    <w:rsid w:val="00D04D7E"/>
    <w:rsid w:val="00D04D97"/>
    <w:rsid w:val="00D04ED7"/>
    <w:rsid w:val="00D053D2"/>
    <w:rsid w:val="00D054DD"/>
    <w:rsid w:val="00D05645"/>
    <w:rsid w:val="00D05695"/>
    <w:rsid w:val="00D056BE"/>
    <w:rsid w:val="00D0584F"/>
    <w:rsid w:val="00D0587B"/>
    <w:rsid w:val="00D05A6E"/>
    <w:rsid w:val="00D05B25"/>
    <w:rsid w:val="00D05B71"/>
    <w:rsid w:val="00D05BB2"/>
    <w:rsid w:val="00D05DD9"/>
    <w:rsid w:val="00D061A5"/>
    <w:rsid w:val="00D0656D"/>
    <w:rsid w:val="00D0660A"/>
    <w:rsid w:val="00D06708"/>
    <w:rsid w:val="00D06723"/>
    <w:rsid w:val="00D069AC"/>
    <w:rsid w:val="00D06A60"/>
    <w:rsid w:val="00D06D19"/>
    <w:rsid w:val="00D06F20"/>
    <w:rsid w:val="00D06FAF"/>
    <w:rsid w:val="00D07264"/>
    <w:rsid w:val="00D0734A"/>
    <w:rsid w:val="00D0746E"/>
    <w:rsid w:val="00D076D4"/>
    <w:rsid w:val="00D077EB"/>
    <w:rsid w:val="00D078C6"/>
    <w:rsid w:val="00D07BA9"/>
    <w:rsid w:val="00D07D42"/>
    <w:rsid w:val="00D07D90"/>
    <w:rsid w:val="00D07F11"/>
    <w:rsid w:val="00D07F71"/>
    <w:rsid w:val="00D07F7D"/>
    <w:rsid w:val="00D100F7"/>
    <w:rsid w:val="00D1032B"/>
    <w:rsid w:val="00D104DF"/>
    <w:rsid w:val="00D105DF"/>
    <w:rsid w:val="00D106A9"/>
    <w:rsid w:val="00D1071F"/>
    <w:rsid w:val="00D107D2"/>
    <w:rsid w:val="00D10913"/>
    <w:rsid w:val="00D10A26"/>
    <w:rsid w:val="00D10A58"/>
    <w:rsid w:val="00D10D80"/>
    <w:rsid w:val="00D10E42"/>
    <w:rsid w:val="00D10ECE"/>
    <w:rsid w:val="00D10F34"/>
    <w:rsid w:val="00D10F74"/>
    <w:rsid w:val="00D10F8A"/>
    <w:rsid w:val="00D110D5"/>
    <w:rsid w:val="00D112DA"/>
    <w:rsid w:val="00D113B4"/>
    <w:rsid w:val="00D113CF"/>
    <w:rsid w:val="00D11526"/>
    <w:rsid w:val="00D11697"/>
    <w:rsid w:val="00D118FF"/>
    <w:rsid w:val="00D1191F"/>
    <w:rsid w:val="00D11966"/>
    <w:rsid w:val="00D119A2"/>
    <w:rsid w:val="00D11BA7"/>
    <w:rsid w:val="00D11D13"/>
    <w:rsid w:val="00D122BC"/>
    <w:rsid w:val="00D1242F"/>
    <w:rsid w:val="00D12468"/>
    <w:rsid w:val="00D124F9"/>
    <w:rsid w:val="00D1251F"/>
    <w:rsid w:val="00D12554"/>
    <w:rsid w:val="00D1264C"/>
    <w:rsid w:val="00D1265E"/>
    <w:rsid w:val="00D12720"/>
    <w:rsid w:val="00D12726"/>
    <w:rsid w:val="00D127E4"/>
    <w:rsid w:val="00D12917"/>
    <w:rsid w:val="00D12BE5"/>
    <w:rsid w:val="00D12D36"/>
    <w:rsid w:val="00D12D52"/>
    <w:rsid w:val="00D12E2B"/>
    <w:rsid w:val="00D12F4D"/>
    <w:rsid w:val="00D12FF3"/>
    <w:rsid w:val="00D13074"/>
    <w:rsid w:val="00D13093"/>
    <w:rsid w:val="00D13130"/>
    <w:rsid w:val="00D131CD"/>
    <w:rsid w:val="00D13240"/>
    <w:rsid w:val="00D13250"/>
    <w:rsid w:val="00D1366F"/>
    <w:rsid w:val="00D136B7"/>
    <w:rsid w:val="00D138E0"/>
    <w:rsid w:val="00D13AF5"/>
    <w:rsid w:val="00D13B1F"/>
    <w:rsid w:val="00D13B43"/>
    <w:rsid w:val="00D13C3D"/>
    <w:rsid w:val="00D13CD9"/>
    <w:rsid w:val="00D13D50"/>
    <w:rsid w:val="00D13FD5"/>
    <w:rsid w:val="00D140BB"/>
    <w:rsid w:val="00D14144"/>
    <w:rsid w:val="00D14262"/>
    <w:rsid w:val="00D142EF"/>
    <w:rsid w:val="00D142F3"/>
    <w:rsid w:val="00D14455"/>
    <w:rsid w:val="00D14459"/>
    <w:rsid w:val="00D14702"/>
    <w:rsid w:val="00D14798"/>
    <w:rsid w:val="00D147F7"/>
    <w:rsid w:val="00D147FC"/>
    <w:rsid w:val="00D14906"/>
    <w:rsid w:val="00D14AA8"/>
    <w:rsid w:val="00D14BF6"/>
    <w:rsid w:val="00D14CB4"/>
    <w:rsid w:val="00D14E3F"/>
    <w:rsid w:val="00D14F12"/>
    <w:rsid w:val="00D151E3"/>
    <w:rsid w:val="00D153C6"/>
    <w:rsid w:val="00D15550"/>
    <w:rsid w:val="00D15763"/>
    <w:rsid w:val="00D158C1"/>
    <w:rsid w:val="00D15994"/>
    <w:rsid w:val="00D15A86"/>
    <w:rsid w:val="00D15C1E"/>
    <w:rsid w:val="00D15C54"/>
    <w:rsid w:val="00D15CFE"/>
    <w:rsid w:val="00D15D2C"/>
    <w:rsid w:val="00D15D4F"/>
    <w:rsid w:val="00D15DCF"/>
    <w:rsid w:val="00D15E9F"/>
    <w:rsid w:val="00D15F08"/>
    <w:rsid w:val="00D16013"/>
    <w:rsid w:val="00D1606C"/>
    <w:rsid w:val="00D160EC"/>
    <w:rsid w:val="00D1641C"/>
    <w:rsid w:val="00D1649A"/>
    <w:rsid w:val="00D164D5"/>
    <w:rsid w:val="00D16665"/>
    <w:rsid w:val="00D16691"/>
    <w:rsid w:val="00D16744"/>
    <w:rsid w:val="00D16A5A"/>
    <w:rsid w:val="00D16A80"/>
    <w:rsid w:val="00D16EBD"/>
    <w:rsid w:val="00D16FB0"/>
    <w:rsid w:val="00D170E9"/>
    <w:rsid w:val="00D1710A"/>
    <w:rsid w:val="00D17301"/>
    <w:rsid w:val="00D176D1"/>
    <w:rsid w:val="00D17799"/>
    <w:rsid w:val="00D178CF"/>
    <w:rsid w:val="00D17A04"/>
    <w:rsid w:val="00D17AE7"/>
    <w:rsid w:val="00D17BB6"/>
    <w:rsid w:val="00D17C80"/>
    <w:rsid w:val="00D17E12"/>
    <w:rsid w:val="00D17EF6"/>
    <w:rsid w:val="00D20253"/>
    <w:rsid w:val="00D202A9"/>
    <w:rsid w:val="00D20357"/>
    <w:rsid w:val="00D2035B"/>
    <w:rsid w:val="00D2041E"/>
    <w:rsid w:val="00D204AF"/>
    <w:rsid w:val="00D204EC"/>
    <w:rsid w:val="00D20582"/>
    <w:rsid w:val="00D206F6"/>
    <w:rsid w:val="00D20870"/>
    <w:rsid w:val="00D208F2"/>
    <w:rsid w:val="00D2098F"/>
    <w:rsid w:val="00D20A6D"/>
    <w:rsid w:val="00D20AD4"/>
    <w:rsid w:val="00D20AFC"/>
    <w:rsid w:val="00D20BAA"/>
    <w:rsid w:val="00D20ECE"/>
    <w:rsid w:val="00D20EE7"/>
    <w:rsid w:val="00D20F8D"/>
    <w:rsid w:val="00D2117B"/>
    <w:rsid w:val="00D211F9"/>
    <w:rsid w:val="00D2133A"/>
    <w:rsid w:val="00D213C6"/>
    <w:rsid w:val="00D2142F"/>
    <w:rsid w:val="00D2147A"/>
    <w:rsid w:val="00D215A0"/>
    <w:rsid w:val="00D219AD"/>
    <w:rsid w:val="00D219F8"/>
    <w:rsid w:val="00D21A33"/>
    <w:rsid w:val="00D21CA2"/>
    <w:rsid w:val="00D21ED1"/>
    <w:rsid w:val="00D21F88"/>
    <w:rsid w:val="00D220A6"/>
    <w:rsid w:val="00D22135"/>
    <w:rsid w:val="00D22137"/>
    <w:rsid w:val="00D2219F"/>
    <w:rsid w:val="00D22369"/>
    <w:rsid w:val="00D2263E"/>
    <w:rsid w:val="00D226A8"/>
    <w:rsid w:val="00D2273A"/>
    <w:rsid w:val="00D2290D"/>
    <w:rsid w:val="00D229D3"/>
    <w:rsid w:val="00D22A05"/>
    <w:rsid w:val="00D22CE3"/>
    <w:rsid w:val="00D22D60"/>
    <w:rsid w:val="00D23098"/>
    <w:rsid w:val="00D2333F"/>
    <w:rsid w:val="00D2334A"/>
    <w:rsid w:val="00D233DB"/>
    <w:rsid w:val="00D2343C"/>
    <w:rsid w:val="00D234FA"/>
    <w:rsid w:val="00D235DD"/>
    <w:rsid w:val="00D23657"/>
    <w:rsid w:val="00D2376E"/>
    <w:rsid w:val="00D23AD1"/>
    <w:rsid w:val="00D23B32"/>
    <w:rsid w:val="00D23B7C"/>
    <w:rsid w:val="00D23BC5"/>
    <w:rsid w:val="00D23CA7"/>
    <w:rsid w:val="00D23D29"/>
    <w:rsid w:val="00D23DFA"/>
    <w:rsid w:val="00D23F82"/>
    <w:rsid w:val="00D24066"/>
    <w:rsid w:val="00D240CE"/>
    <w:rsid w:val="00D24115"/>
    <w:rsid w:val="00D244C2"/>
    <w:rsid w:val="00D245E0"/>
    <w:rsid w:val="00D246BB"/>
    <w:rsid w:val="00D246F4"/>
    <w:rsid w:val="00D2483A"/>
    <w:rsid w:val="00D248A2"/>
    <w:rsid w:val="00D24FD6"/>
    <w:rsid w:val="00D2541A"/>
    <w:rsid w:val="00D25613"/>
    <w:rsid w:val="00D25733"/>
    <w:rsid w:val="00D25883"/>
    <w:rsid w:val="00D2594C"/>
    <w:rsid w:val="00D25B0B"/>
    <w:rsid w:val="00D25B39"/>
    <w:rsid w:val="00D25C01"/>
    <w:rsid w:val="00D25DAE"/>
    <w:rsid w:val="00D25EF3"/>
    <w:rsid w:val="00D25FCF"/>
    <w:rsid w:val="00D26020"/>
    <w:rsid w:val="00D260B4"/>
    <w:rsid w:val="00D261DA"/>
    <w:rsid w:val="00D2622C"/>
    <w:rsid w:val="00D2626A"/>
    <w:rsid w:val="00D26283"/>
    <w:rsid w:val="00D26374"/>
    <w:rsid w:val="00D26509"/>
    <w:rsid w:val="00D26513"/>
    <w:rsid w:val="00D265AF"/>
    <w:rsid w:val="00D26892"/>
    <w:rsid w:val="00D26978"/>
    <w:rsid w:val="00D26D1C"/>
    <w:rsid w:val="00D26EC1"/>
    <w:rsid w:val="00D26EE1"/>
    <w:rsid w:val="00D26FB5"/>
    <w:rsid w:val="00D2716B"/>
    <w:rsid w:val="00D2720C"/>
    <w:rsid w:val="00D2735B"/>
    <w:rsid w:val="00D275CF"/>
    <w:rsid w:val="00D27636"/>
    <w:rsid w:val="00D2763A"/>
    <w:rsid w:val="00D27712"/>
    <w:rsid w:val="00D2783D"/>
    <w:rsid w:val="00D278B0"/>
    <w:rsid w:val="00D27A4C"/>
    <w:rsid w:val="00D27AFF"/>
    <w:rsid w:val="00D27E46"/>
    <w:rsid w:val="00D27E7F"/>
    <w:rsid w:val="00D300A9"/>
    <w:rsid w:val="00D300BA"/>
    <w:rsid w:val="00D30159"/>
    <w:rsid w:val="00D301F0"/>
    <w:rsid w:val="00D302F7"/>
    <w:rsid w:val="00D3031D"/>
    <w:rsid w:val="00D304F7"/>
    <w:rsid w:val="00D3056D"/>
    <w:rsid w:val="00D3083E"/>
    <w:rsid w:val="00D30A33"/>
    <w:rsid w:val="00D30A9A"/>
    <w:rsid w:val="00D30C2D"/>
    <w:rsid w:val="00D30D67"/>
    <w:rsid w:val="00D30DC4"/>
    <w:rsid w:val="00D30E26"/>
    <w:rsid w:val="00D30E96"/>
    <w:rsid w:val="00D30F1C"/>
    <w:rsid w:val="00D30F44"/>
    <w:rsid w:val="00D31002"/>
    <w:rsid w:val="00D31155"/>
    <w:rsid w:val="00D3134C"/>
    <w:rsid w:val="00D31371"/>
    <w:rsid w:val="00D31616"/>
    <w:rsid w:val="00D3193E"/>
    <w:rsid w:val="00D3196D"/>
    <w:rsid w:val="00D31A2D"/>
    <w:rsid w:val="00D31A3B"/>
    <w:rsid w:val="00D31C8B"/>
    <w:rsid w:val="00D31C9D"/>
    <w:rsid w:val="00D31D88"/>
    <w:rsid w:val="00D31DE1"/>
    <w:rsid w:val="00D31F74"/>
    <w:rsid w:val="00D31FAD"/>
    <w:rsid w:val="00D321C0"/>
    <w:rsid w:val="00D32210"/>
    <w:rsid w:val="00D32353"/>
    <w:rsid w:val="00D3236D"/>
    <w:rsid w:val="00D323FD"/>
    <w:rsid w:val="00D3245F"/>
    <w:rsid w:val="00D324BE"/>
    <w:rsid w:val="00D32551"/>
    <w:rsid w:val="00D32630"/>
    <w:rsid w:val="00D32769"/>
    <w:rsid w:val="00D3282F"/>
    <w:rsid w:val="00D328A6"/>
    <w:rsid w:val="00D32A9F"/>
    <w:rsid w:val="00D32B24"/>
    <w:rsid w:val="00D32B9D"/>
    <w:rsid w:val="00D32C53"/>
    <w:rsid w:val="00D32C82"/>
    <w:rsid w:val="00D32D26"/>
    <w:rsid w:val="00D32F0F"/>
    <w:rsid w:val="00D32F56"/>
    <w:rsid w:val="00D32FF8"/>
    <w:rsid w:val="00D3304A"/>
    <w:rsid w:val="00D3325E"/>
    <w:rsid w:val="00D33265"/>
    <w:rsid w:val="00D337F4"/>
    <w:rsid w:val="00D338A9"/>
    <w:rsid w:val="00D33AD6"/>
    <w:rsid w:val="00D33B26"/>
    <w:rsid w:val="00D33BA1"/>
    <w:rsid w:val="00D33BDE"/>
    <w:rsid w:val="00D33C5C"/>
    <w:rsid w:val="00D33D05"/>
    <w:rsid w:val="00D33D31"/>
    <w:rsid w:val="00D33DCF"/>
    <w:rsid w:val="00D33EE3"/>
    <w:rsid w:val="00D3403F"/>
    <w:rsid w:val="00D3410E"/>
    <w:rsid w:val="00D34342"/>
    <w:rsid w:val="00D344F2"/>
    <w:rsid w:val="00D345B4"/>
    <w:rsid w:val="00D34610"/>
    <w:rsid w:val="00D34840"/>
    <w:rsid w:val="00D348FE"/>
    <w:rsid w:val="00D34D26"/>
    <w:rsid w:val="00D34E18"/>
    <w:rsid w:val="00D34E79"/>
    <w:rsid w:val="00D34ECC"/>
    <w:rsid w:val="00D34F30"/>
    <w:rsid w:val="00D35017"/>
    <w:rsid w:val="00D3527D"/>
    <w:rsid w:val="00D35311"/>
    <w:rsid w:val="00D35409"/>
    <w:rsid w:val="00D3541E"/>
    <w:rsid w:val="00D35453"/>
    <w:rsid w:val="00D3549C"/>
    <w:rsid w:val="00D356DA"/>
    <w:rsid w:val="00D3581C"/>
    <w:rsid w:val="00D35A23"/>
    <w:rsid w:val="00D35BC3"/>
    <w:rsid w:val="00D35C85"/>
    <w:rsid w:val="00D35DE4"/>
    <w:rsid w:val="00D35FAB"/>
    <w:rsid w:val="00D36300"/>
    <w:rsid w:val="00D364AC"/>
    <w:rsid w:val="00D36526"/>
    <w:rsid w:val="00D36584"/>
    <w:rsid w:val="00D365B5"/>
    <w:rsid w:val="00D36605"/>
    <w:rsid w:val="00D36666"/>
    <w:rsid w:val="00D36730"/>
    <w:rsid w:val="00D36805"/>
    <w:rsid w:val="00D36884"/>
    <w:rsid w:val="00D3689F"/>
    <w:rsid w:val="00D368B3"/>
    <w:rsid w:val="00D36ACF"/>
    <w:rsid w:val="00D36E95"/>
    <w:rsid w:val="00D36EEA"/>
    <w:rsid w:val="00D3705C"/>
    <w:rsid w:val="00D37124"/>
    <w:rsid w:val="00D372C4"/>
    <w:rsid w:val="00D372FF"/>
    <w:rsid w:val="00D3759F"/>
    <w:rsid w:val="00D375C0"/>
    <w:rsid w:val="00D377FF"/>
    <w:rsid w:val="00D378B3"/>
    <w:rsid w:val="00D3791F"/>
    <w:rsid w:val="00D37964"/>
    <w:rsid w:val="00D3798B"/>
    <w:rsid w:val="00D37A8A"/>
    <w:rsid w:val="00D37C7C"/>
    <w:rsid w:val="00D37CA4"/>
    <w:rsid w:val="00D37D4E"/>
    <w:rsid w:val="00D37E38"/>
    <w:rsid w:val="00D37EDD"/>
    <w:rsid w:val="00D37FD8"/>
    <w:rsid w:val="00D37FD9"/>
    <w:rsid w:val="00D40073"/>
    <w:rsid w:val="00D40074"/>
    <w:rsid w:val="00D4011D"/>
    <w:rsid w:val="00D401BC"/>
    <w:rsid w:val="00D4043D"/>
    <w:rsid w:val="00D404B9"/>
    <w:rsid w:val="00D40688"/>
    <w:rsid w:val="00D406DE"/>
    <w:rsid w:val="00D40851"/>
    <w:rsid w:val="00D40908"/>
    <w:rsid w:val="00D40930"/>
    <w:rsid w:val="00D40A1D"/>
    <w:rsid w:val="00D40C04"/>
    <w:rsid w:val="00D40C22"/>
    <w:rsid w:val="00D40DE5"/>
    <w:rsid w:val="00D41077"/>
    <w:rsid w:val="00D410B3"/>
    <w:rsid w:val="00D4112B"/>
    <w:rsid w:val="00D4117C"/>
    <w:rsid w:val="00D411FD"/>
    <w:rsid w:val="00D41266"/>
    <w:rsid w:val="00D413B4"/>
    <w:rsid w:val="00D41577"/>
    <w:rsid w:val="00D415EE"/>
    <w:rsid w:val="00D416CA"/>
    <w:rsid w:val="00D416E7"/>
    <w:rsid w:val="00D41832"/>
    <w:rsid w:val="00D41867"/>
    <w:rsid w:val="00D41909"/>
    <w:rsid w:val="00D41B2E"/>
    <w:rsid w:val="00D41E6C"/>
    <w:rsid w:val="00D41F5D"/>
    <w:rsid w:val="00D41F5E"/>
    <w:rsid w:val="00D41FE0"/>
    <w:rsid w:val="00D42043"/>
    <w:rsid w:val="00D4212C"/>
    <w:rsid w:val="00D42198"/>
    <w:rsid w:val="00D42223"/>
    <w:rsid w:val="00D423A1"/>
    <w:rsid w:val="00D4262B"/>
    <w:rsid w:val="00D426AC"/>
    <w:rsid w:val="00D427FC"/>
    <w:rsid w:val="00D42825"/>
    <w:rsid w:val="00D42A37"/>
    <w:rsid w:val="00D42B43"/>
    <w:rsid w:val="00D42B82"/>
    <w:rsid w:val="00D42C25"/>
    <w:rsid w:val="00D42E23"/>
    <w:rsid w:val="00D42E3D"/>
    <w:rsid w:val="00D42EAF"/>
    <w:rsid w:val="00D42FAD"/>
    <w:rsid w:val="00D4300F"/>
    <w:rsid w:val="00D43233"/>
    <w:rsid w:val="00D43371"/>
    <w:rsid w:val="00D4343B"/>
    <w:rsid w:val="00D43569"/>
    <w:rsid w:val="00D435B5"/>
    <w:rsid w:val="00D43649"/>
    <w:rsid w:val="00D43B93"/>
    <w:rsid w:val="00D43C84"/>
    <w:rsid w:val="00D43DD4"/>
    <w:rsid w:val="00D44059"/>
    <w:rsid w:val="00D44220"/>
    <w:rsid w:val="00D44403"/>
    <w:rsid w:val="00D44486"/>
    <w:rsid w:val="00D44518"/>
    <w:rsid w:val="00D446CF"/>
    <w:rsid w:val="00D449AC"/>
    <w:rsid w:val="00D44A8F"/>
    <w:rsid w:val="00D44ACC"/>
    <w:rsid w:val="00D44B40"/>
    <w:rsid w:val="00D44D0F"/>
    <w:rsid w:val="00D44D37"/>
    <w:rsid w:val="00D44DE8"/>
    <w:rsid w:val="00D44E1F"/>
    <w:rsid w:val="00D44EC8"/>
    <w:rsid w:val="00D44F1F"/>
    <w:rsid w:val="00D44FF7"/>
    <w:rsid w:val="00D45402"/>
    <w:rsid w:val="00D45615"/>
    <w:rsid w:val="00D45A71"/>
    <w:rsid w:val="00D45BAB"/>
    <w:rsid w:val="00D45CEB"/>
    <w:rsid w:val="00D45EF8"/>
    <w:rsid w:val="00D45F38"/>
    <w:rsid w:val="00D4641E"/>
    <w:rsid w:val="00D464E1"/>
    <w:rsid w:val="00D464F4"/>
    <w:rsid w:val="00D465A7"/>
    <w:rsid w:val="00D4698B"/>
    <w:rsid w:val="00D46A13"/>
    <w:rsid w:val="00D46B4A"/>
    <w:rsid w:val="00D46DB3"/>
    <w:rsid w:val="00D46DF5"/>
    <w:rsid w:val="00D46E39"/>
    <w:rsid w:val="00D470E2"/>
    <w:rsid w:val="00D47121"/>
    <w:rsid w:val="00D47204"/>
    <w:rsid w:val="00D47317"/>
    <w:rsid w:val="00D4740B"/>
    <w:rsid w:val="00D47465"/>
    <w:rsid w:val="00D4769B"/>
    <w:rsid w:val="00D47717"/>
    <w:rsid w:val="00D479AC"/>
    <w:rsid w:val="00D479B0"/>
    <w:rsid w:val="00D479DC"/>
    <w:rsid w:val="00D47B28"/>
    <w:rsid w:val="00D47B54"/>
    <w:rsid w:val="00D47DFD"/>
    <w:rsid w:val="00D47EC6"/>
    <w:rsid w:val="00D47F3F"/>
    <w:rsid w:val="00D47F9B"/>
    <w:rsid w:val="00D50199"/>
    <w:rsid w:val="00D50232"/>
    <w:rsid w:val="00D50290"/>
    <w:rsid w:val="00D50377"/>
    <w:rsid w:val="00D503A6"/>
    <w:rsid w:val="00D50470"/>
    <w:rsid w:val="00D50491"/>
    <w:rsid w:val="00D50830"/>
    <w:rsid w:val="00D50833"/>
    <w:rsid w:val="00D50934"/>
    <w:rsid w:val="00D5097A"/>
    <w:rsid w:val="00D50A58"/>
    <w:rsid w:val="00D50C73"/>
    <w:rsid w:val="00D51166"/>
    <w:rsid w:val="00D511C9"/>
    <w:rsid w:val="00D512C6"/>
    <w:rsid w:val="00D51489"/>
    <w:rsid w:val="00D516EB"/>
    <w:rsid w:val="00D51752"/>
    <w:rsid w:val="00D517F1"/>
    <w:rsid w:val="00D51975"/>
    <w:rsid w:val="00D519BC"/>
    <w:rsid w:val="00D51A17"/>
    <w:rsid w:val="00D51A92"/>
    <w:rsid w:val="00D51B2D"/>
    <w:rsid w:val="00D51D6B"/>
    <w:rsid w:val="00D5205B"/>
    <w:rsid w:val="00D521FD"/>
    <w:rsid w:val="00D522DB"/>
    <w:rsid w:val="00D52438"/>
    <w:rsid w:val="00D52596"/>
    <w:rsid w:val="00D525A5"/>
    <w:rsid w:val="00D5280F"/>
    <w:rsid w:val="00D52938"/>
    <w:rsid w:val="00D52939"/>
    <w:rsid w:val="00D52996"/>
    <w:rsid w:val="00D52C7D"/>
    <w:rsid w:val="00D52DA1"/>
    <w:rsid w:val="00D52E9C"/>
    <w:rsid w:val="00D52F86"/>
    <w:rsid w:val="00D530FB"/>
    <w:rsid w:val="00D53161"/>
    <w:rsid w:val="00D531AF"/>
    <w:rsid w:val="00D53284"/>
    <w:rsid w:val="00D53360"/>
    <w:rsid w:val="00D535E7"/>
    <w:rsid w:val="00D53606"/>
    <w:rsid w:val="00D5374E"/>
    <w:rsid w:val="00D537A8"/>
    <w:rsid w:val="00D5389C"/>
    <w:rsid w:val="00D53919"/>
    <w:rsid w:val="00D539EC"/>
    <w:rsid w:val="00D539F9"/>
    <w:rsid w:val="00D53AFB"/>
    <w:rsid w:val="00D53BE2"/>
    <w:rsid w:val="00D53BF3"/>
    <w:rsid w:val="00D53DAE"/>
    <w:rsid w:val="00D54087"/>
    <w:rsid w:val="00D54108"/>
    <w:rsid w:val="00D541C9"/>
    <w:rsid w:val="00D543AE"/>
    <w:rsid w:val="00D543CA"/>
    <w:rsid w:val="00D54928"/>
    <w:rsid w:val="00D549D3"/>
    <w:rsid w:val="00D549F8"/>
    <w:rsid w:val="00D54B8B"/>
    <w:rsid w:val="00D54D15"/>
    <w:rsid w:val="00D54E0C"/>
    <w:rsid w:val="00D54E8E"/>
    <w:rsid w:val="00D5537A"/>
    <w:rsid w:val="00D55635"/>
    <w:rsid w:val="00D5575C"/>
    <w:rsid w:val="00D5579F"/>
    <w:rsid w:val="00D557C6"/>
    <w:rsid w:val="00D55B8A"/>
    <w:rsid w:val="00D55BD3"/>
    <w:rsid w:val="00D55F9A"/>
    <w:rsid w:val="00D560AE"/>
    <w:rsid w:val="00D56215"/>
    <w:rsid w:val="00D5648A"/>
    <w:rsid w:val="00D564AC"/>
    <w:rsid w:val="00D56535"/>
    <w:rsid w:val="00D5654F"/>
    <w:rsid w:val="00D5667D"/>
    <w:rsid w:val="00D5684A"/>
    <w:rsid w:val="00D56AC1"/>
    <w:rsid w:val="00D56AC3"/>
    <w:rsid w:val="00D56AD4"/>
    <w:rsid w:val="00D56B4B"/>
    <w:rsid w:val="00D56D58"/>
    <w:rsid w:val="00D56E43"/>
    <w:rsid w:val="00D57085"/>
    <w:rsid w:val="00D571C1"/>
    <w:rsid w:val="00D573AF"/>
    <w:rsid w:val="00D574A3"/>
    <w:rsid w:val="00D57726"/>
    <w:rsid w:val="00D5773D"/>
    <w:rsid w:val="00D57889"/>
    <w:rsid w:val="00D57B92"/>
    <w:rsid w:val="00D57D08"/>
    <w:rsid w:val="00D57D2A"/>
    <w:rsid w:val="00D57D7F"/>
    <w:rsid w:val="00D57FE3"/>
    <w:rsid w:val="00D601C9"/>
    <w:rsid w:val="00D60463"/>
    <w:rsid w:val="00D60574"/>
    <w:rsid w:val="00D605F9"/>
    <w:rsid w:val="00D6074A"/>
    <w:rsid w:val="00D60750"/>
    <w:rsid w:val="00D608CA"/>
    <w:rsid w:val="00D60A7F"/>
    <w:rsid w:val="00D60A9F"/>
    <w:rsid w:val="00D60AD6"/>
    <w:rsid w:val="00D60B6F"/>
    <w:rsid w:val="00D60BD3"/>
    <w:rsid w:val="00D60C78"/>
    <w:rsid w:val="00D60D5F"/>
    <w:rsid w:val="00D60E3D"/>
    <w:rsid w:val="00D60EBB"/>
    <w:rsid w:val="00D60F64"/>
    <w:rsid w:val="00D610B9"/>
    <w:rsid w:val="00D611B1"/>
    <w:rsid w:val="00D612C4"/>
    <w:rsid w:val="00D613CF"/>
    <w:rsid w:val="00D61450"/>
    <w:rsid w:val="00D61587"/>
    <w:rsid w:val="00D61674"/>
    <w:rsid w:val="00D617C3"/>
    <w:rsid w:val="00D618D4"/>
    <w:rsid w:val="00D61921"/>
    <w:rsid w:val="00D61976"/>
    <w:rsid w:val="00D61A4C"/>
    <w:rsid w:val="00D62094"/>
    <w:rsid w:val="00D620AA"/>
    <w:rsid w:val="00D6212B"/>
    <w:rsid w:val="00D62163"/>
    <w:rsid w:val="00D62260"/>
    <w:rsid w:val="00D622A9"/>
    <w:rsid w:val="00D6243E"/>
    <w:rsid w:val="00D624FE"/>
    <w:rsid w:val="00D62B4D"/>
    <w:rsid w:val="00D62CA9"/>
    <w:rsid w:val="00D62FA9"/>
    <w:rsid w:val="00D631F3"/>
    <w:rsid w:val="00D63294"/>
    <w:rsid w:val="00D634B7"/>
    <w:rsid w:val="00D6355C"/>
    <w:rsid w:val="00D6366D"/>
    <w:rsid w:val="00D636C8"/>
    <w:rsid w:val="00D636DB"/>
    <w:rsid w:val="00D636DE"/>
    <w:rsid w:val="00D63845"/>
    <w:rsid w:val="00D63997"/>
    <w:rsid w:val="00D639E4"/>
    <w:rsid w:val="00D639E8"/>
    <w:rsid w:val="00D63A75"/>
    <w:rsid w:val="00D63BE3"/>
    <w:rsid w:val="00D63D48"/>
    <w:rsid w:val="00D63D7B"/>
    <w:rsid w:val="00D63DAE"/>
    <w:rsid w:val="00D64283"/>
    <w:rsid w:val="00D642A0"/>
    <w:rsid w:val="00D6431D"/>
    <w:rsid w:val="00D643BA"/>
    <w:rsid w:val="00D64536"/>
    <w:rsid w:val="00D647A4"/>
    <w:rsid w:val="00D6482C"/>
    <w:rsid w:val="00D64908"/>
    <w:rsid w:val="00D6499F"/>
    <w:rsid w:val="00D64B5C"/>
    <w:rsid w:val="00D64BCF"/>
    <w:rsid w:val="00D64BFA"/>
    <w:rsid w:val="00D64CF9"/>
    <w:rsid w:val="00D64D60"/>
    <w:rsid w:val="00D64EF9"/>
    <w:rsid w:val="00D64F8C"/>
    <w:rsid w:val="00D650A7"/>
    <w:rsid w:val="00D650BD"/>
    <w:rsid w:val="00D650CE"/>
    <w:rsid w:val="00D651CD"/>
    <w:rsid w:val="00D6523C"/>
    <w:rsid w:val="00D6530B"/>
    <w:rsid w:val="00D65338"/>
    <w:rsid w:val="00D65490"/>
    <w:rsid w:val="00D65838"/>
    <w:rsid w:val="00D65985"/>
    <w:rsid w:val="00D65C50"/>
    <w:rsid w:val="00D65CD1"/>
    <w:rsid w:val="00D65F44"/>
    <w:rsid w:val="00D6610C"/>
    <w:rsid w:val="00D6626A"/>
    <w:rsid w:val="00D663DC"/>
    <w:rsid w:val="00D6652C"/>
    <w:rsid w:val="00D66597"/>
    <w:rsid w:val="00D665BF"/>
    <w:rsid w:val="00D665C3"/>
    <w:rsid w:val="00D66853"/>
    <w:rsid w:val="00D668EE"/>
    <w:rsid w:val="00D669B1"/>
    <w:rsid w:val="00D66A38"/>
    <w:rsid w:val="00D66A70"/>
    <w:rsid w:val="00D66A7F"/>
    <w:rsid w:val="00D66DF6"/>
    <w:rsid w:val="00D66E53"/>
    <w:rsid w:val="00D66FAE"/>
    <w:rsid w:val="00D6713A"/>
    <w:rsid w:val="00D671EC"/>
    <w:rsid w:val="00D6724F"/>
    <w:rsid w:val="00D672F0"/>
    <w:rsid w:val="00D67372"/>
    <w:rsid w:val="00D67702"/>
    <w:rsid w:val="00D67757"/>
    <w:rsid w:val="00D6783B"/>
    <w:rsid w:val="00D679B4"/>
    <w:rsid w:val="00D67A57"/>
    <w:rsid w:val="00D67AB9"/>
    <w:rsid w:val="00D67BBC"/>
    <w:rsid w:val="00D67CFE"/>
    <w:rsid w:val="00D67D00"/>
    <w:rsid w:val="00D67D99"/>
    <w:rsid w:val="00D67E06"/>
    <w:rsid w:val="00D67F6A"/>
    <w:rsid w:val="00D7004F"/>
    <w:rsid w:val="00D701B8"/>
    <w:rsid w:val="00D702C5"/>
    <w:rsid w:val="00D704C3"/>
    <w:rsid w:val="00D7054F"/>
    <w:rsid w:val="00D705AB"/>
    <w:rsid w:val="00D705FD"/>
    <w:rsid w:val="00D7091F"/>
    <w:rsid w:val="00D709C5"/>
    <w:rsid w:val="00D70D14"/>
    <w:rsid w:val="00D70DFF"/>
    <w:rsid w:val="00D71194"/>
    <w:rsid w:val="00D7142A"/>
    <w:rsid w:val="00D71809"/>
    <w:rsid w:val="00D71820"/>
    <w:rsid w:val="00D7188F"/>
    <w:rsid w:val="00D71BAA"/>
    <w:rsid w:val="00D71BD4"/>
    <w:rsid w:val="00D71E90"/>
    <w:rsid w:val="00D71EF4"/>
    <w:rsid w:val="00D71FE7"/>
    <w:rsid w:val="00D7215C"/>
    <w:rsid w:val="00D72182"/>
    <w:rsid w:val="00D721A4"/>
    <w:rsid w:val="00D72218"/>
    <w:rsid w:val="00D72315"/>
    <w:rsid w:val="00D72387"/>
    <w:rsid w:val="00D7240B"/>
    <w:rsid w:val="00D726F6"/>
    <w:rsid w:val="00D728D9"/>
    <w:rsid w:val="00D728F0"/>
    <w:rsid w:val="00D72911"/>
    <w:rsid w:val="00D729CC"/>
    <w:rsid w:val="00D72ADE"/>
    <w:rsid w:val="00D72E9D"/>
    <w:rsid w:val="00D72EED"/>
    <w:rsid w:val="00D72F11"/>
    <w:rsid w:val="00D72F4C"/>
    <w:rsid w:val="00D73170"/>
    <w:rsid w:val="00D733F5"/>
    <w:rsid w:val="00D73476"/>
    <w:rsid w:val="00D735DF"/>
    <w:rsid w:val="00D73A36"/>
    <w:rsid w:val="00D73C3E"/>
    <w:rsid w:val="00D73C59"/>
    <w:rsid w:val="00D73DD3"/>
    <w:rsid w:val="00D73DE1"/>
    <w:rsid w:val="00D73E90"/>
    <w:rsid w:val="00D73F5C"/>
    <w:rsid w:val="00D73FA4"/>
    <w:rsid w:val="00D74178"/>
    <w:rsid w:val="00D74198"/>
    <w:rsid w:val="00D742D7"/>
    <w:rsid w:val="00D743D7"/>
    <w:rsid w:val="00D7445C"/>
    <w:rsid w:val="00D7478D"/>
    <w:rsid w:val="00D74898"/>
    <w:rsid w:val="00D748B5"/>
    <w:rsid w:val="00D74A66"/>
    <w:rsid w:val="00D74BE9"/>
    <w:rsid w:val="00D74C97"/>
    <w:rsid w:val="00D74DC2"/>
    <w:rsid w:val="00D74F7D"/>
    <w:rsid w:val="00D75095"/>
    <w:rsid w:val="00D750E8"/>
    <w:rsid w:val="00D75154"/>
    <w:rsid w:val="00D75647"/>
    <w:rsid w:val="00D7564B"/>
    <w:rsid w:val="00D7582B"/>
    <w:rsid w:val="00D75AAD"/>
    <w:rsid w:val="00D75E55"/>
    <w:rsid w:val="00D75E8D"/>
    <w:rsid w:val="00D7600F"/>
    <w:rsid w:val="00D760DC"/>
    <w:rsid w:val="00D76180"/>
    <w:rsid w:val="00D7625A"/>
    <w:rsid w:val="00D762BA"/>
    <w:rsid w:val="00D76549"/>
    <w:rsid w:val="00D7672A"/>
    <w:rsid w:val="00D76763"/>
    <w:rsid w:val="00D76910"/>
    <w:rsid w:val="00D76B9E"/>
    <w:rsid w:val="00D76D02"/>
    <w:rsid w:val="00D76E8D"/>
    <w:rsid w:val="00D76EA7"/>
    <w:rsid w:val="00D770F9"/>
    <w:rsid w:val="00D77343"/>
    <w:rsid w:val="00D77397"/>
    <w:rsid w:val="00D774E5"/>
    <w:rsid w:val="00D7760E"/>
    <w:rsid w:val="00D77637"/>
    <w:rsid w:val="00D7766C"/>
    <w:rsid w:val="00D77682"/>
    <w:rsid w:val="00D777E0"/>
    <w:rsid w:val="00D777EF"/>
    <w:rsid w:val="00D77889"/>
    <w:rsid w:val="00D77908"/>
    <w:rsid w:val="00D779BA"/>
    <w:rsid w:val="00D77A33"/>
    <w:rsid w:val="00D77B3B"/>
    <w:rsid w:val="00D77CD3"/>
    <w:rsid w:val="00D77DEC"/>
    <w:rsid w:val="00D77E0C"/>
    <w:rsid w:val="00D77FEE"/>
    <w:rsid w:val="00D8016E"/>
    <w:rsid w:val="00D8029A"/>
    <w:rsid w:val="00D80361"/>
    <w:rsid w:val="00D80432"/>
    <w:rsid w:val="00D80451"/>
    <w:rsid w:val="00D8085E"/>
    <w:rsid w:val="00D80A01"/>
    <w:rsid w:val="00D80A88"/>
    <w:rsid w:val="00D80AFF"/>
    <w:rsid w:val="00D80C1A"/>
    <w:rsid w:val="00D80D8E"/>
    <w:rsid w:val="00D80E95"/>
    <w:rsid w:val="00D80FA6"/>
    <w:rsid w:val="00D81004"/>
    <w:rsid w:val="00D8109F"/>
    <w:rsid w:val="00D810F4"/>
    <w:rsid w:val="00D810FC"/>
    <w:rsid w:val="00D812D0"/>
    <w:rsid w:val="00D8148F"/>
    <w:rsid w:val="00D8149B"/>
    <w:rsid w:val="00D814B1"/>
    <w:rsid w:val="00D815E5"/>
    <w:rsid w:val="00D81733"/>
    <w:rsid w:val="00D81737"/>
    <w:rsid w:val="00D819A9"/>
    <w:rsid w:val="00D81A4E"/>
    <w:rsid w:val="00D81D72"/>
    <w:rsid w:val="00D82189"/>
    <w:rsid w:val="00D8238E"/>
    <w:rsid w:val="00D8253C"/>
    <w:rsid w:val="00D826EA"/>
    <w:rsid w:val="00D82901"/>
    <w:rsid w:val="00D82973"/>
    <w:rsid w:val="00D82A62"/>
    <w:rsid w:val="00D82C31"/>
    <w:rsid w:val="00D82D8A"/>
    <w:rsid w:val="00D82D93"/>
    <w:rsid w:val="00D82E27"/>
    <w:rsid w:val="00D82E3F"/>
    <w:rsid w:val="00D830FA"/>
    <w:rsid w:val="00D831E6"/>
    <w:rsid w:val="00D83382"/>
    <w:rsid w:val="00D833D8"/>
    <w:rsid w:val="00D83430"/>
    <w:rsid w:val="00D83681"/>
    <w:rsid w:val="00D8381A"/>
    <w:rsid w:val="00D8386F"/>
    <w:rsid w:val="00D83CD9"/>
    <w:rsid w:val="00D83D56"/>
    <w:rsid w:val="00D8410E"/>
    <w:rsid w:val="00D84118"/>
    <w:rsid w:val="00D8412B"/>
    <w:rsid w:val="00D84445"/>
    <w:rsid w:val="00D84600"/>
    <w:rsid w:val="00D848CC"/>
    <w:rsid w:val="00D84985"/>
    <w:rsid w:val="00D84C68"/>
    <w:rsid w:val="00D84E0B"/>
    <w:rsid w:val="00D84E22"/>
    <w:rsid w:val="00D84E5F"/>
    <w:rsid w:val="00D84FD1"/>
    <w:rsid w:val="00D8513F"/>
    <w:rsid w:val="00D85212"/>
    <w:rsid w:val="00D85334"/>
    <w:rsid w:val="00D85366"/>
    <w:rsid w:val="00D85389"/>
    <w:rsid w:val="00D8541F"/>
    <w:rsid w:val="00D855B8"/>
    <w:rsid w:val="00D85717"/>
    <w:rsid w:val="00D8573D"/>
    <w:rsid w:val="00D85AC8"/>
    <w:rsid w:val="00D85C5B"/>
    <w:rsid w:val="00D85D2A"/>
    <w:rsid w:val="00D85D58"/>
    <w:rsid w:val="00D85E4A"/>
    <w:rsid w:val="00D85EFE"/>
    <w:rsid w:val="00D86121"/>
    <w:rsid w:val="00D86202"/>
    <w:rsid w:val="00D86359"/>
    <w:rsid w:val="00D86640"/>
    <w:rsid w:val="00D86768"/>
    <w:rsid w:val="00D867DA"/>
    <w:rsid w:val="00D867FA"/>
    <w:rsid w:val="00D86876"/>
    <w:rsid w:val="00D869D2"/>
    <w:rsid w:val="00D86CBC"/>
    <w:rsid w:val="00D86D2C"/>
    <w:rsid w:val="00D86E40"/>
    <w:rsid w:val="00D86E81"/>
    <w:rsid w:val="00D86F9D"/>
    <w:rsid w:val="00D86FB0"/>
    <w:rsid w:val="00D8717B"/>
    <w:rsid w:val="00D87289"/>
    <w:rsid w:val="00D872B9"/>
    <w:rsid w:val="00D872F0"/>
    <w:rsid w:val="00D87401"/>
    <w:rsid w:val="00D87478"/>
    <w:rsid w:val="00D874ED"/>
    <w:rsid w:val="00D87598"/>
    <w:rsid w:val="00D875B8"/>
    <w:rsid w:val="00D877F6"/>
    <w:rsid w:val="00D87806"/>
    <w:rsid w:val="00D87832"/>
    <w:rsid w:val="00D87953"/>
    <w:rsid w:val="00D87A76"/>
    <w:rsid w:val="00D87AD6"/>
    <w:rsid w:val="00D87ADA"/>
    <w:rsid w:val="00D87B3F"/>
    <w:rsid w:val="00D87D73"/>
    <w:rsid w:val="00D87D7C"/>
    <w:rsid w:val="00D87DBB"/>
    <w:rsid w:val="00D87EF5"/>
    <w:rsid w:val="00D87FA7"/>
    <w:rsid w:val="00D87FCF"/>
    <w:rsid w:val="00D901DF"/>
    <w:rsid w:val="00D9028B"/>
    <w:rsid w:val="00D9045F"/>
    <w:rsid w:val="00D9055B"/>
    <w:rsid w:val="00D905E6"/>
    <w:rsid w:val="00D906AA"/>
    <w:rsid w:val="00D906BB"/>
    <w:rsid w:val="00D907AB"/>
    <w:rsid w:val="00D90A67"/>
    <w:rsid w:val="00D90A75"/>
    <w:rsid w:val="00D90B17"/>
    <w:rsid w:val="00D90C41"/>
    <w:rsid w:val="00D90D28"/>
    <w:rsid w:val="00D911A7"/>
    <w:rsid w:val="00D91595"/>
    <w:rsid w:val="00D915AA"/>
    <w:rsid w:val="00D9160A"/>
    <w:rsid w:val="00D916B1"/>
    <w:rsid w:val="00D918E9"/>
    <w:rsid w:val="00D918F8"/>
    <w:rsid w:val="00D9199C"/>
    <w:rsid w:val="00D91D82"/>
    <w:rsid w:val="00D91DC5"/>
    <w:rsid w:val="00D91E98"/>
    <w:rsid w:val="00D91ED3"/>
    <w:rsid w:val="00D92300"/>
    <w:rsid w:val="00D9250D"/>
    <w:rsid w:val="00D92520"/>
    <w:rsid w:val="00D926F8"/>
    <w:rsid w:val="00D92AB0"/>
    <w:rsid w:val="00D92BAC"/>
    <w:rsid w:val="00D92C60"/>
    <w:rsid w:val="00D92C9C"/>
    <w:rsid w:val="00D92D6F"/>
    <w:rsid w:val="00D92DA3"/>
    <w:rsid w:val="00D92DC2"/>
    <w:rsid w:val="00D92E12"/>
    <w:rsid w:val="00D92FE8"/>
    <w:rsid w:val="00D9300E"/>
    <w:rsid w:val="00D930D4"/>
    <w:rsid w:val="00D931A7"/>
    <w:rsid w:val="00D9342C"/>
    <w:rsid w:val="00D9354E"/>
    <w:rsid w:val="00D9361C"/>
    <w:rsid w:val="00D9369C"/>
    <w:rsid w:val="00D93881"/>
    <w:rsid w:val="00D93934"/>
    <w:rsid w:val="00D9395E"/>
    <w:rsid w:val="00D93B11"/>
    <w:rsid w:val="00D93BF2"/>
    <w:rsid w:val="00D93C33"/>
    <w:rsid w:val="00D93CEC"/>
    <w:rsid w:val="00D9401A"/>
    <w:rsid w:val="00D9403F"/>
    <w:rsid w:val="00D9412E"/>
    <w:rsid w:val="00D9438B"/>
    <w:rsid w:val="00D94459"/>
    <w:rsid w:val="00D94549"/>
    <w:rsid w:val="00D947BC"/>
    <w:rsid w:val="00D9488C"/>
    <w:rsid w:val="00D948EB"/>
    <w:rsid w:val="00D94A1B"/>
    <w:rsid w:val="00D94F0D"/>
    <w:rsid w:val="00D94F42"/>
    <w:rsid w:val="00D94FAB"/>
    <w:rsid w:val="00D9551C"/>
    <w:rsid w:val="00D9567E"/>
    <w:rsid w:val="00D95732"/>
    <w:rsid w:val="00D95868"/>
    <w:rsid w:val="00D95924"/>
    <w:rsid w:val="00D95947"/>
    <w:rsid w:val="00D95995"/>
    <w:rsid w:val="00D95A1F"/>
    <w:rsid w:val="00D95A6A"/>
    <w:rsid w:val="00D95BD0"/>
    <w:rsid w:val="00D95BEE"/>
    <w:rsid w:val="00D95C11"/>
    <w:rsid w:val="00D95C33"/>
    <w:rsid w:val="00D96021"/>
    <w:rsid w:val="00D9606C"/>
    <w:rsid w:val="00D961FE"/>
    <w:rsid w:val="00D965D5"/>
    <w:rsid w:val="00D9666F"/>
    <w:rsid w:val="00D966D7"/>
    <w:rsid w:val="00D9670E"/>
    <w:rsid w:val="00D969FD"/>
    <w:rsid w:val="00D969FF"/>
    <w:rsid w:val="00D96C89"/>
    <w:rsid w:val="00D96D72"/>
    <w:rsid w:val="00D96DA0"/>
    <w:rsid w:val="00D96F5A"/>
    <w:rsid w:val="00D97289"/>
    <w:rsid w:val="00D97307"/>
    <w:rsid w:val="00D973A5"/>
    <w:rsid w:val="00D975EC"/>
    <w:rsid w:val="00D97626"/>
    <w:rsid w:val="00D9762B"/>
    <w:rsid w:val="00D976B5"/>
    <w:rsid w:val="00D978DE"/>
    <w:rsid w:val="00D97958"/>
    <w:rsid w:val="00D979ED"/>
    <w:rsid w:val="00D97A53"/>
    <w:rsid w:val="00D97B2E"/>
    <w:rsid w:val="00D97BAC"/>
    <w:rsid w:val="00D97BC4"/>
    <w:rsid w:val="00D97DB6"/>
    <w:rsid w:val="00D97E42"/>
    <w:rsid w:val="00D97FCA"/>
    <w:rsid w:val="00DA002A"/>
    <w:rsid w:val="00DA0093"/>
    <w:rsid w:val="00DA02CB"/>
    <w:rsid w:val="00DA02D8"/>
    <w:rsid w:val="00DA0337"/>
    <w:rsid w:val="00DA0421"/>
    <w:rsid w:val="00DA053E"/>
    <w:rsid w:val="00DA06C7"/>
    <w:rsid w:val="00DA07F7"/>
    <w:rsid w:val="00DA0873"/>
    <w:rsid w:val="00DA09BB"/>
    <w:rsid w:val="00DA0ACF"/>
    <w:rsid w:val="00DA0BB6"/>
    <w:rsid w:val="00DA0C1F"/>
    <w:rsid w:val="00DA0C35"/>
    <w:rsid w:val="00DA0DBC"/>
    <w:rsid w:val="00DA0F26"/>
    <w:rsid w:val="00DA1109"/>
    <w:rsid w:val="00DA1404"/>
    <w:rsid w:val="00DA1485"/>
    <w:rsid w:val="00DA1528"/>
    <w:rsid w:val="00DA16B2"/>
    <w:rsid w:val="00DA176C"/>
    <w:rsid w:val="00DA196F"/>
    <w:rsid w:val="00DA1C35"/>
    <w:rsid w:val="00DA1C79"/>
    <w:rsid w:val="00DA1CF4"/>
    <w:rsid w:val="00DA2334"/>
    <w:rsid w:val="00DA2553"/>
    <w:rsid w:val="00DA269F"/>
    <w:rsid w:val="00DA280E"/>
    <w:rsid w:val="00DA2C00"/>
    <w:rsid w:val="00DA2C35"/>
    <w:rsid w:val="00DA2D94"/>
    <w:rsid w:val="00DA2EB9"/>
    <w:rsid w:val="00DA2FD4"/>
    <w:rsid w:val="00DA304B"/>
    <w:rsid w:val="00DA314C"/>
    <w:rsid w:val="00DA332C"/>
    <w:rsid w:val="00DA3461"/>
    <w:rsid w:val="00DA347E"/>
    <w:rsid w:val="00DA349C"/>
    <w:rsid w:val="00DA366F"/>
    <w:rsid w:val="00DA36EA"/>
    <w:rsid w:val="00DA382F"/>
    <w:rsid w:val="00DA3A3D"/>
    <w:rsid w:val="00DA3AA5"/>
    <w:rsid w:val="00DA3DA5"/>
    <w:rsid w:val="00DA3E95"/>
    <w:rsid w:val="00DA3EB2"/>
    <w:rsid w:val="00DA3F8C"/>
    <w:rsid w:val="00DA3FDF"/>
    <w:rsid w:val="00DA40E5"/>
    <w:rsid w:val="00DA4128"/>
    <w:rsid w:val="00DA4366"/>
    <w:rsid w:val="00DA459A"/>
    <w:rsid w:val="00DA4831"/>
    <w:rsid w:val="00DA48F7"/>
    <w:rsid w:val="00DA4BB7"/>
    <w:rsid w:val="00DA4C91"/>
    <w:rsid w:val="00DA4CAF"/>
    <w:rsid w:val="00DA4CF5"/>
    <w:rsid w:val="00DA4D57"/>
    <w:rsid w:val="00DA4F12"/>
    <w:rsid w:val="00DA4F8B"/>
    <w:rsid w:val="00DA5026"/>
    <w:rsid w:val="00DA5064"/>
    <w:rsid w:val="00DA5091"/>
    <w:rsid w:val="00DA5159"/>
    <w:rsid w:val="00DA5185"/>
    <w:rsid w:val="00DA519D"/>
    <w:rsid w:val="00DA51EE"/>
    <w:rsid w:val="00DA584A"/>
    <w:rsid w:val="00DA587C"/>
    <w:rsid w:val="00DA5917"/>
    <w:rsid w:val="00DA59CE"/>
    <w:rsid w:val="00DA5A15"/>
    <w:rsid w:val="00DA5B23"/>
    <w:rsid w:val="00DA5B61"/>
    <w:rsid w:val="00DA5C50"/>
    <w:rsid w:val="00DA5CE4"/>
    <w:rsid w:val="00DA5D00"/>
    <w:rsid w:val="00DA5D19"/>
    <w:rsid w:val="00DA5E17"/>
    <w:rsid w:val="00DA5F75"/>
    <w:rsid w:val="00DA5FD8"/>
    <w:rsid w:val="00DA6125"/>
    <w:rsid w:val="00DA6132"/>
    <w:rsid w:val="00DA6133"/>
    <w:rsid w:val="00DA62DB"/>
    <w:rsid w:val="00DA6459"/>
    <w:rsid w:val="00DA64E0"/>
    <w:rsid w:val="00DA662F"/>
    <w:rsid w:val="00DA66CB"/>
    <w:rsid w:val="00DA697E"/>
    <w:rsid w:val="00DA6CE4"/>
    <w:rsid w:val="00DA6EED"/>
    <w:rsid w:val="00DA7036"/>
    <w:rsid w:val="00DA70DA"/>
    <w:rsid w:val="00DA71A8"/>
    <w:rsid w:val="00DA71B8"/>
    <w:rsid w:val="00DA739D"/>
    <w:rsid w:val="00DA75DE"/>
    <w:rsid w:val="00DA76F0"/>
    <w:rsid w:val="00DA77DB"/>
    <w:rsid w:val="00DA785E"/>
    <w:rsid w:val="00DA7889"/>
    <w:rsid w:val="00DA78B4"/>
    <w:rsid w:val="00DA7A74"/>
    <w:rsid w:val="00DA7CC7"/>
    <w:rsid w:val="00DA7F60"/>
    <w:rsid w:val="00DB02A2"/>
    <w:rsid w:val="00DB035F"/>
    <w:rsid w:val="00DB04B0"/>
    <w:rsid w:val="00DB0546"/>
    <w:rsid w:val="00DB05B8"/>
    <w:rsid w:val="00DB0780"/>
    <w:rsid w:val="00DB0819"/>
    <w:rsid w:val="00DB0A8E"/>
    <w:rsid w:val="00DB0BE3"/>
    <w:rsid w:val="00DB0C51"/>
    <w:rsid w:val="00DB0C9C"/>
    <w:rsid w:val="00DB0DC8"/>
    <w:rsid w:val="00DB0E45"/>
    <w:rsid w:val="00DB0FAA"/>
    <w:rsid w:val="00DB0FEE"/>
    <w:rsid w:val="00DB12AC"/>
    <w:rsid w:val="00DB12F7"/>
    <w:rsid w:val="00DB1327"/>
    <w:rsid w:val="00DB14ED"/>
    <w:rsid w:val="00DB15CE"/>
    <w:rsid w:val="00DB1673"/>
    <w:rsid w:val="00DB195F"/>
    <w:rsid w:val="00DB1A79"/>
    <w:rsid w:val="00DB1BB0"/>
    <w:rsid w:val="00DB1C59"/>
    <w:rsid w:val="00DB1C9F"/>
    <w:rsid w:val="00DB1CBB"/>
    <w:rsid w:val="00DB1D69"/>
    <w:rsid w:val="00DB1DAB"/>
    <w:rsid w:val="00DB1DC8"/>
    <w:rsid w:val="00DB1F44"/>
    <w:rsid w:val="00DB1FB2"/>
    <w:rsid w:val="00DB1FBB"/>
    <w:rsid w:val="00DB1FD4"/>
    <w:rsid w:val="00DB1FD5"/>
    <w:rsid w:val="00DB2234"/>
    <w:rsid w:val="00DB2324"/>
    <w:rsid w:val="00DB247B"/>
    <w:rsid w:val="00DB250A"/>
    <w:rsid w:val="00DB2661"/>
    <w:rsid w:val="00DB26DD"/>
    <w:rsid w:val="00DB2742"/>
    <w:rsid w:val="00DB2B41"/>
    <w:rsid w:val="00DB2B62"/>
    <w:rsid w:val="00DB2EA7"/>
    <w:rsid w:val="00DB2F0A"/>
    <w:rsid w:val="00DB2F2D"/>
    <w:rsid w:val="00DB3005"/>
    <w:rsid w:val="00DB3079"/>
    <w:rsid w:val="00DB3169"/>
    <w:rsid w:val="00DB319F"/>
    <w:rsid w:val="00DB3214"/>
    <w:rsid w:val="00DB37B6"/>
    <w:rsid w:val="00DB3838"/>
    <w:rsid w:val="00DB3A21"/>
    <w:rsid w:val="00DB3B77"/>
    <w:rsid w:val="00DB3CE7"/>
    <w:rsid w:val="00DB3DA1"/>
    <w:rsid w:val="00DB3FED"/>
    <w:rsid w:val="00DB4143"/>
    <w:rsid w:val="00DB4195"/>
    <w:rsid w:val="00DB419C"/>
    <w:rsid w:val="00DB428B"/>
    <w:rsid w:val="00DB4357"/>
    <w:rsid w:val="00DB4391"/>
    <w:rsid w:val="00DB44B6"/>
    <w:rsid w:val="00DB4572"/>
    <w:rsid w:val="00DB46A1"/>
    <w:rsid w:val="00DB473D"/>
    <w:rsid w:val="00DB4884"/>
    <w:rsid w:val="00DB4AB5"/>
    <w:rsid w:val="00DB4AFB"/>
    <w:rsid w:val="00DB4B4B"/>
    <w:rsid w:val="00DB4DC8"/>
    <w:rsid w:val="00DB4EF3"/>
    <w:rsid w:val="00DB51D7"/>
    <w:rsid w:val="00DB5313"/>
    <w:rsid w:val="00DB5358"/>
    <w:rsid w:val="00DB55CF"/>
    <w:rsid w:val="00DB59C6"/>
    <w:rsid w:val="00DB5C6C"/>
    <w:rsid w:val="00DB5E0E"/>
    <w:rsid w:val="00DB5E94"/>
    <w:rsid w:val="00DB5F45"/>
    <w:rsid w:val="00DB6013"/>
    <w:rsid w:val="00DB6037"/>
    <w:rsid w:val="00DB6103"/>
    <w:rsid w:val="00DB6137"/>
    <w:rsid w:val="00DB6151"/>
    <w:rsid w:val="00DB61B6"/>
    <w:rsid w:val="00DB62CA"/>
    <w:rsid w:val="00DB62FD"/>
    <w:rsid w:val="00DB6477"/>
    <w:rsid w:val="00DB65F4"/>
    <w:rsid w:val="00DB66EC"/>
    <w:rsid w:val="00DB6958"/>
    <w:rsid w:val="00DB698C"/>
    <w:rsid w:val="00DB6A19"/>
    <w:rsid w:val="00DB6A39"/>
    <w:rsid w:val="00DB6A9A"/>
    <w:rsid w:val="00DB6C33"/>
    <w:rsid w:val="00DB6D43"/>
    <w:rsid w:val="00DB6DF1"/>
    <w:rsid w:val="00DB704A"/>
    <w:rsid w:val="00DB71ED"/>
    <w:rsid w:val="00DB723C"/>
    <w:rsid w:val="00DB74AE"/>
    <w:rsid w:val="00DB75DA"/>
    <w:rsid w:val="00DB75FC"/>
    <w:rsid w:val="00DB775A"/>
    <w:rsid w:val="00DB7776"/>
    <w:rsid w:val="00DB77B7"/>
    <w:rsid w:val="00DB77C9"/>
    <w:rsid w:val="00DB7886"/>
    <w:rsid w:val="00DB7960"/>
    <w:rsid w:val="00DB7A4B"/>
    <w:rsid w:val="00DB7A59"/>
    <w:rsid w:val="00DB7B1F"/>
    <w:rsid w:val="00DB7D00"/>
    <w:rsid w:val="00DB7D14"/>
    <w:rsid w:val="00DB7EDB"/>
    <w:rsid w:val="00DC0052"/>
    <w:rsid w:val="00DC0109"/>
    <w:rsid w:val="00DC0118"/>
    <w:rsid w:val="00DC02A8"/>
    <w:rsid w:val="00DC02C2"/>
    <w:rsid w:val="00DC03BA"/>
    <w:rsid w:val="00DC0412"/>
    <w:rsid w:val="00DC0480"/>
    <w:rsid w:val="00DC05CF"/>
    <w:rsid w:val="00DC0CAB"/>
    <w:rsid w:val="00DC0CF8"/>
    <w:rsid w:val="00DC0D1F"/>
    <w:rsid w:val="00DC0E1C"/>
    <w:rsid w:val="00DC0EC3"/>
    <w:rsid w:val="00DC0F0B"/>
    <w:rsid w:val="00DC1061"/>
    <w:rsid w:val="00DC10B3"/>
    <w:rsid w:val="00DC1260"/>
    <w:rsid w:val="00DC134D"/>
    <w:rsid w:val="00DC1359"/>
    <w:rsid w:val="00DC139A"/>
    <w:rsid w:val="00DC143A"/>
    <w:rsid w:val="00DC143B"/>
    <w:rsid w:val="00DC184C"/>
    <w:rsid w:val="00DC1AB6"/>
    <w:rsid w:val="00DC1AB9"/>
    <w:rsid w:val="00DC1B52"/>
    <w:rsid w:val="00DC1BE6"/>
    <w:rsid w:val="00DC1EC1"/>
    <w:rsid w:val="00DC1F85"/>
    <w:rsid w:val="00DC21C0"/>
    <w:rsid w:val="00DC21F4"/>
    <w:rsid w:val="00DC2210"/>
    <w:rsid w:val="00DC2338"/>
    <w:rsid w:val="00DC2509"/>
    <w:rsid w:val="00DC29BC"/>
    <w:rsid w:val="00DC2A43"/>
    <w:rsid w:val="00DC2D5A"/>
    <w:rsid w:val="00DC2DBC"/>
    <w:rsid w:val="00DC2E35"/>
    <w:rsid w:val="00DC2E4D"/>
    <w:rsid w:val="00DC2FAA"/>
    <w:rsid w:val="00DC2FF8"/>
    <w:rsid w:val="00DC32E8"/>
    <w:rsid w:val="00DC3541"/>
    <w:rsid w:val="00DC35A5"/>
    <w:rsid w:val="00DC3891"/>
    <w:rsid w:val="00DC395B"/>
    <w:rsid w:val="00DC3993"/>
    <w:rsid w:val="00DC3B51"/>
    <w:rsid w:val="00DC3B9E"/>
    <w:rsid w:val="00DC4116"/>
    <w:rsid w:val="00DC41E0"/>
    <w:rsid w:val="00DC4502"/>
    <w:rsid w:val="00DC45A5"/>
    <w:rsid w:val="00DC45D4"/>
    <w:rsid w:val="00DC4796"/>
    <w:rsid w:val="00DC47F5"/>
    <w:rsid w:val="00DC4B3C"/>
    <w:rsid w:val="00DC4EB3"/>
    <w:rsid w:val="00DC500A"/>
    <w:rsid w:val="00DC51E5"/>
    <w:rsid w:val="00DC51E7"/>
    <w:rsid w:val="00DC5273"/>
    <w:rsid w:val="00DC5326"/>
    <w:rsid w:val="00DC55F4"/>
    <w:rsid w:val="00DC5774"/>
    <w:rsid w:val="00DC58F3"/>
    <w:rsid w:val="00DC592E"/>
    <w:rsid w:val="00DC5970"/>
    <w:rsid w:val="00DC5E95"/>
    <w:rsid w:val="00DC5EA6"/>
    <w:rsid w:val="00DC5EB4"/>
    <w:rsid w:val="00DC5FEF"/>
    <w:rsid w:val="00DC6002"/>
    <w:rsid w:val="00DC602F"/>
    <w:rsid w:val="00DC6048"/>
    <w:rsid w:val="00DC62E7"/>
    <w:rsid w:val="00DC632E"/>
    <w:rsid w:val="00DC69FE"/>
    <w:rsid w:val="00DC6BCC"/>
    <w:rsid w:val="00DC6CED"/>
    <w:rsid w:val="00DC6DDC"/>
    <w:rsid w:val="00DC6F30"/>
    <w:rsid w:val="00DC6F88"/>
    <w:rsid w:val="00DC7018"/>
    <w:rsid w:val="00DC71E0"/>
    <w:rsid w:val="00DC72AE"/>
    <w:rsid w:val="00DC74F9"/>
    <w:rsid w:val="00DC76C7"/>
    <w:rsid w:val="00DC79E0"/>
    <w:rsid w:val="00DC7A05"/>
    <w:rsid w:val="00DC7A68"/>
    <w:rsid w:val="00DC7B1D"/>
    <w:rsid w:val="00DC7B30"/>
    <w:rsid w:val="00DC7CA2"/>
    <w:rsid w:val="00DC7CF8"/>
    <w:rsid w:val="00DD0069"/>
    <w:rsid w:val="00DD010C"/>
    <w:rsid w:val="00DD0234"/>
    <w:rsid w:val="00DD036B"/>
    <w:rsid w:val="00DD038E"/>
    <w:rsid w:val="00DD06C3"/>
    <w:rsid w:val="00DD07BB"/>
    <w:rsid w:val="00DD07DA"/>
    <w:rsid w:val="00DD08EA"/>
    <w:rsid w:val="00DD093D"/>
    <w:rsid w:val="00DD096A"/>
    <w:rsid w:val="00DD09D6"/>
    <w:rsid w:val="00DD0A77"/>
    <w:rsid w:val="00DD0B2B"/>
    <w:rsid w:val="00DD0B52"/>
    <w:rsid w:val="00DD0D44"/>
    <w:rsid w:val="00DD0EB3"/>
    <w:rsid w:val="00DD0F4A"/>
    <w:rsid w:val="00DD0F4D"/>
    <w:rsid w:val="00DD0F95"/>
    <w:rsid w:val="00DD12EE"/>
    <w:rsid w:val="00DD1413"/>
    <w:rsid w:val="00DD14E8"/>
    <w:rsid w:val="00DD1501"/>
    <w:rsid w:val="00DD15C8"/>
    <w:rsid w:val="00DD1744"/>
    <w:rsid w:val="00DD175C"/>
    <w:rsid w:val="00DD1948"/>
    <w:rsid w:val="00DD1BA0"/>
    <w:rsid w:val="00DD1BCE"/>
    <w:rsid w:val="00DD1C0B"/>
    <w:rsid w:val="00DD1C53"/>
    <w:rsid w:val="00DD1E08"/>
    <w:rsid w:val="00DD1E2C"/>
    <w:rsid w:val="00DD2051"/>
    <w:rsid w:val="00DD214A"/>
    <w:rsid w:val="00DD229F"/>
    <w:rsid w:val="00DD241F"/>
    <w:rsid w:val="00DD243D"/>
    <w:rsid w:val="00DD262B"/>
    <w:rsid w:val="00DD273B"/>
    <w:rsid w:val="00DD27F0"/>
    <w:rsid w:val="00DD2A32"/>
    <w:rsid w:val="00DD2A44"/>
    <w:rsid w:val="00DD2B53"/>
    <w:rsid w:val="00DD2E91"/>
    <w:rsid w:val="00DD2ED3"/>
    <w:rsid w:val="00DD30C3"/>
    <w:rsid w:val="00DD3131"/>
    <w:rsid w:val="00DD3182"/>
    <w:rsid w:val="00DD3431"/>
    <w:rsid w:val="00DD3566"/>
    <w:rsid w:val="00DD36DF"/>
    <w:rsid w:val="00DD378C"/>
    <w:rsid w:val="00DD37BB"/>
    <w:rsid w:val="00DD37E1"/>
    <w:rsid w:val="00DD37FD"/>
    <w:rsid w:val="00DD3869"/>
    <w:rsid w:val="00DD38BA"/>
    <w:rsid w:val="00DD3A07"/>
    <w:rsid w:val="00DD3A7C"/>
    <w:rsid w:val="00DD3BD8"/>
    <w:rsid w:val="00DD3DFD"/>
    <w:rsid w:val="00DD3E15"/>
    <w:rsid w:val="00DD3E3A"/>
    <w:rsid w:val="00DD3E75"/>
    <w:rsid w:val="00DD3F26"/>
    <w:rsid w:val="00DD3F46"/>
    <w:rsid w:val="00DD3F61"/>
    <w:rsid w:val="00DD4044"/>
    <w:rsid w:val="00DD4199"/>
    <w:rsid w:val="00DD43B3"/>
    <w:rsid w:val="00DD43C3"/>
    <w:rsid w:val="00DD44AA"/>
    <w:rsid w:val="00DD451F"/>
    <w:rsid w:val="00DD4583"/>
    <w:rsid w:val="00DD4BF0"/>
    <w:rsid w:val="00DD4EF2"/>
    <w:rsid w:val="00DD4F87"/>
    <w:rsid w:val="00DD4F9C"/>
    <w:rsid w:val="00DD5104"/>
    <w:rsid w:val="00DD5112"/>
    <w:rsid w:val="00DD5439"/>
    <w:rsid w:val="00DD5443"/>
    <w:rsid w:val="00DD54AD"/>
    <w:rsid w:val="00DD5524"/>
    <w:rsid w:val="00DD5729"/>
    <w:rsid w:val="00DD5754"/>
    <w:rsid w:val="00DD5757"/>
    <w:rsid w:val="00DD57C9"/>
    <w:rsid w:val="00DD57EB"/>
    <w:rsid w:val="00DD5A85"/>
    <w:rsid w:val="00DD5ABB"/>
    <w:rsid w:val="00DD5C6A"/>
    <w:rsid w:val="00DD5C75"/>
    <w:rsid w:val="00DD5D48"/>
    <w:rsid w:val="00DD5F67"/>
    <w:rsid w:val="00DD5FFD"/>
    <w:rsid w:val="00DD603E"/>
    <w:rsid w:val="00DD61AB"/>
    <w:rsid w:val="00DD62CE"/>
    <w:rsid w:val="00DD6374"/>
    <w:rsid w:val="00DD6648"/>
    <w:rsid w:val="00DD6806"/>
    <w:rsid w:val="00DD6984"/>
    <w:rsid w:val="00DD6B1E"/>
    <w:rsid w:val="00DD6D7D"/>
    <w:rsid w:val="00DD6E78"/>
    <w:rsid w:val="00DD6FE5"/>
    <w:rsid w:val="00DD703D"/>
    <w:rsid w:val="00DD704F"/>
    <w:rsid w:val="00DD7067"/>
    <w:rsid w:val="00DD73C1"/>
    <w:rsid w:val="00DD73DE"/>
    <w:rsid w:val="00DD75C5"/>
    <w:rsid w:val="00DD7707"/>
    <w:rsid w:val="00DD77E9"/>
    <w:rsid w:val="00DD78FD"/>
    <w:rsid w:val="00DD7A20"/>
    <w:rsid w:val="00DD7C33"/>
    <w:rsid w:val="00DD7F1E"/>
    <w:rsid w:val="00DD7F97"/>
    <w:rsid w:val="00DE0061"/>
    <w:rsid w:val="00DE012B"/>
    <w:rsid w:val="00DE014F"/>
    <w:rsid w:val="00DE01F7"/>
    <w:rsid w:val="00DE0252"/>
    <w:rsid w:val="00DE06E8"/>
    <w:rsid w:val="00DE071B"/>
    <w:rsid w:val="00DE07D4"/>
    <w:rsid w:val="00DE0881"/>
    <w:rsid w:val="00DE08CF"/>
    <w:rsid w:val="00DE0A3A"/>
    <w:rsid w:val="00DE0AAE"/>
    <w:rsid w:val="00DE0ACA"/>
    <w:rsid w:val="00DE0ACE"/>
    <w:rsid w:val="00DE0B9B"/>
    <w:rsid w:val="00DE0E7D"/>
    <w:rsid w:val="00DE1299"/>
    <w:rsid w:val="00DE12D5"/>
    <w:rsid w:val="00DE12E2"/>
    <w:rsid w:val="00DE15ED"/>
    <w:rsid w:val="00DE168C"/>
    <w:rsid w:val="00DE16D4"/>
    <w:rsid w:val="00DE1797"/>
    <w:rsid w:val="00DE1959"/>
    <w:rsid w:val="00DE19B7"/>
    <w:rsid w:val="00DE1AB2"/>
    <w:rsid w:val="00DE2169"/>
    <w:rsid w:val="00DE216E"/>
    <w:rsid w:val="00DE22AF"/>
    <w:rsid w:val="00DE279B"/>
    <w:rsid w:val="00DE2885"/>
    <w:rsid w:val="00DE28ED"/>
    <w:rsid w:val="00DE296D"/>
    <w:rsid w:val="00DE2A55"/>
    <w:rsid w:val="00DE2B28"/>
    <w:rsid w:val="00DE2EFD"/>
    <w:rsid w:val="00DE2F3F"/>
    <w:rsid w:val="00DE2FFD"/>
    <w:rsid w:val="00DE314B"/>
    <w:rsid w:val="00DE31E0"/>
    <w:rsid w:val="00DE3215"/>
    <w:rsid w:val="00DE3254"/>
    <w:rsid w:val="00DE3274"/>
    <w:rsid w:val="00DE3293"/>
    <w:rsid w:val="00DE338E"/>
    <w:rsid w:val="00DE3516"/>
    <w:rsid w:val="00DE35B5"/>
    <w:rsid w:val="00DE36A6"/>
    <w:rsid w:val="00DE36F6"/>
    <w:rsid w:val="00DE372E"/>
    <w:rsid w:val="00DE3780"/>
    <w:rsid w:val="00DE38AB"/>
    <w:rsid w:val="00DE3935"/>
    <w:rsid w:val="00DE3986"/>
    <w:rsid w:val="00DE3FBD"/>
    <w:rsid w:val="00DE3FCA"/>
    <w:rsid w:val="00DE4295"/>
    <w:rsid w:val="00DE4298"/>
    <w:rsid w:val="00DE4474"/>
    <w:rsid w:val="00DE45E7"/>
    <w:rsid w:val="00DE46C1"/>
    <w:rsid w:val="00DE46F0"/>
    <w:rsid w:val="00DE4769"/>
    <w:rsid w:val="00DE47FC"/>
    <w:rsid w:val="00DE480C"/>
    <w:rsid w:val="00DE4A63"/>
    <w:rsid w:val="00DE4C1C"/>
    <w:rsid w:val="00DE4C41"/>
    <w:rsid w:val="00DE4CE3"/>
    <w:rsid w:val="00DE5083"/>
    <w:rsid w:val="00DE5215"/>
    <w:rsid w:val="00DE53BB"/>
    <w:rsid w:val="00DE53DF"/>
    <w:rsid w:val="00DE561F"/>
    <w:rsid w:val="00DE567E"/>
    <w:rsid w:val="00DE5731"/>
    <w:rsid w:val="00DE580A"/>
    <w:rsid w:val="00DE59C8"/>
    <w:rsid w:val="00DE5A6A"/>
    <w:rsid w:val="00DE5B58"/>
    <w:rsid w:val="00DE5C33"/>
    <w:rsid w:val="00DE5D82"/>
    <w:rsid w:val="00DE5FE5"/>
    <w:rsid w:val="00DE6155"/>
    <w:rsid w:val="00DE6328"/>
    <w:rsid w:val="00DE6333"/>
    <w:rsid w:val="00DE6744"/>
    <w:rsid w:val="00DE689C"/>
    <w:rsid w:val="00DE6928"/>
    <w:rsid w:val="00DE6A08"/>
    <w:rsid w:val="00DE6A34"/>
    <w:rsid w:val="00DE6C4C"/>
    <w:rsid w:val="00DE6D0E"/>
    <w:rsid w:val="00DE6F03"/>
    <w:rsid w:val="00DE7061"/>
    <w:rsid w:val="00DE7214"/>
    <w:rsid w:val="00DE72F0"/>
    <w:rsid w:val="00DE7410"/>
    <w:rsid w:val="00DE76EE"/>
    <w:rsid w:val="00DE7713"/>
    <w:rsid w:val="00DE776A"/>
    <w:rsid w:val="00DE77D6"/>
    <w:rsid w:val="00DE788F"/>
    <w:rsid w:val="00DE79D1"/>
    <w:rsid w:val="00DE79E9"/>
    <w:rsid w:val="00DE7AC8"/>
    <w:rsid w:val="00DE7BA7"/>
    <w:rsid w:val="00DE7C27"/>
    <w:rsid w:val="00DE7C41"/>
    <w:rsid w:val="00DE7CD5"/>
    <w:rsid w:val="00DE7D44"/>
    <w:rsid w:val="00DF00E1"/>
    <w:rsid w:val="00DF0118"/>
    <w:rsid w:val="00DF01A1"/>
    <w:rsid w:val="00DF0588"/>
    <w:rsid w:val="00DF0718"/>
    <w:rsid w:val="00DF07B7"/>
    <w:rsid w:val="00DF09A2"/>
    <w:rsid w:val="00DF0B8A"/>
    <w:rsid w:val="00DF0CC3"/>
    <w:rsid w:val="00DF0EAA"/>
    <w:rsid w:val="00DF10A7"/>
    <w:rsid w:val="00DF10FB"/>
    <w:rsid w:val="00DF137D"/>
    <w:rsid w:val="00DF13DD"/>
    <w:rsid w:val="00DF1578"/>
    <w:rsid w:val="00DF16EC"/>
    <w:rsid w:val="00DF174B"/>
    <w:rsid w:val="00DF1862"/>
    <w:rsid w:val="00DF1A5D"/>
    <w:rsid w:val="00DF1C58"/>
    <w:rsid w:val="00DF1D4E"/>
    <w:rsid w:val="00DF1EB1"/>
    <w:rsid w:val="00DF1F4F"/>
    <w:rsid w:val="00DF215E"/>
    <w:rsid w:val="00DF22DE"/>
    <w:rsid w:val="00DF232F"/>
    <w:rsid w:val="00DF2517"/>
    <w:rsid w:val="00DF25F9"/>
    <w:rsid w:val="00DF266B"/>
    <w:rsid w:val="00DF268D"/>
    <w:rsid w:val="00DF26CE"/>
    <w:rsid w:val="00DF285B"/>
    <w:rsid w:val="00DF2AE7"/>
    <w:rsid w:val="00DF2C63"/>
    <w:rsid w:val="00DF2D61"/>
    <w:rsid w:val="00DF2E5E"/>
    <w:rsid w:val="00DF2E87"/>
    <w:rsid w:val="00DF2EC0"/>
    <w:rsid w:val="00DF2F53"/>
    <w:rsid w:val="00DF3088"/>
    <w:rsid w:val="00DF3161"/>
    <w:rsid w:val="00DF31C8"/>
    <w:rsid w:val="00DF32B2"/>
    <w:rsid w:val="00DF34EA"/>
    <w:rsid w:val="00DF3524"/>
    <w:rsid w:val="00DF3ACF"/>
    <w:rsid w:val="00DF3AFD"/>
    <w:rsid w:val="00DF3B3C"/>
    <w:rsid w:val="00DF3B6C"/>
    <w:rsid w:val="00DF3E67"/>
    <w:rsid w:val="00DF40F0"/>
    <w:rsid w:val="00DF415E"/>
    <w:rsid w:val="00DF4266"/>
    <w:rsid w:val="00DF43BB"/>
    <w:rsid w:val="00DF446B"/>
    <w:rsid w:val="00DF4564"/>
    <w:rsid w:val="00DF456A"/>
    <w:rsid w:val="00DF460F"/>
    <w:rsid w:val="00DF474E"/>
    <w:rsid w:val="00DF47C8"/>
    <w:rsid w:val="00DF48D8"/>
    <w:rsid w:val="00DF4AE2"/>
    <w:rsid w:val="00DF4B10"/>
    <w:rsid w:val="00DF4C5A"/>
    <w:rsid w:val="00DF4E51"/>
    <w:rsid w:val="00DF4E9E"/>
    <w:rsid w:val="00DF4FC5"/>
    <w:rsid w:val="00DF5066"/>
    <w:rsid w:val="00DF5120"/>
    <w:rsid w:val="00DF520D"/>
    <w:rsid w:val="00DF5279"/>
    <w:rsid w:val="00DF54A3"/>
    <w:rsid w:val="00DF54BC"/>
    <w:rsid w:val="00DF54DE"/>
    <w:rsid w:val="00DF561B"/>
    <w:rsid w:val="00DF56E8"/>
    <w:rsid w:val="00DF5776"/>
    <w:rsid w:val="00DF57AB"/>
    <w:rsid w:val="00DF5A22"/>
    <w:rsid w:val="00DF5B46"/>
    <w:rsid w:val="00DF5C26"/>
    <w:rsid w:val="00DF5C3B"/>
    <w:rsid w:val="00DF5C4C"/>
    <w:rsid w:val="00DF5CB2"/>
    <w:rsid w:val="00DF5DB1"/>
    <w:rsid w:val="00DF5E18"/>
    <w:rsid w:val="00DF5EBE"/>
    <w:rsid w:val="00DF5F01"/>
    <w:rsid w:val="00DF605E"/>
    <w:rsid w:val="00DF620C"/>
    <w:rsid w:val="00DF63F3"/>
    <w:rsid w:val="00DF66F2"/>
    <w:rsid w:val="00DF693A"/>
    <w:rsid w:val="00DF69AF"/>
    <w:rsid w:val="00DF6A97"/>
    <w:rsid w:val="00DF6B17"/>
    <w:rsid w:val="00DF6DD0"/>
    <w:rsid w:val="00DF6F1F"/>
    <w:rsid w:val="00DF6FB7"/>
    <w:rsid w:val="00DF70E7"/>
    <w:rsid w:val="00DF716F"/>
    <w:rsid w:val="00DF71A8"/>
    <w:rsid w:val="00DF71FB"/>
    <w:rsid w:val="00DF732C"/>
    <w:rsid w:val="00DF73A8"/>
    <w:rsid w:val="00DF7476"/>
    <w:rsid w:val="00DF75B4"/>
    <w:rsid w:val="00DF76D7"/>
    <w:rsid w:val="00DF775C"/>
    <w:rsid w:val="00DF77A7"/>
    <w:rsid w:val="00DF7806"/>
    <w:rsid w:val="00DF78D0"/>
    <w:rsid w:val="00DF7E6A"/>
    <w:rsid w:val="00E0007F"/>
    <w:rsid w:val="00E00108"/>
    <w:rsid w:val="00E001CB"/>
    <w:rsid w:val="00E0033D"/>
    <w:rsid w:val="00E003C3"/>
    <w:rsid w:val="00E00525"/>
    <w:rsid w:val="00E005B6"/>
    <w:rsid w:val="00E0071E"/>
    <w:rsid w:val="00E007DB"/>
    <w:rsid w:val="00E00969"/>
    <w:rsid w:val="00E00977"/>
    <w:rsid w:val="00E00995"/>
    <w:rsid w:val="00E009AD"/>
    <w:rsid w:val="00E00B32"/>
    <w:rsid w:val="00E00BA0"/>
    <w:rsid w:val="00E00BAE"/>
    <w:rsid w:val="00E00D4C"/>
    <w:rsid w:val="00E00E23"/>
    <w:rsid w:val="00E00EF2"/>
    <w:rsid w:val="00E00F5F"/>
    <w:rsid w:val="00E00F9D"/>
    <w:rsid w:val="00E012B7"/>
    <w:rsid w:val="00E01723"/>
    <w:rsid w:val="00E018D4"/>
    <w:rsid w:val="00E018EE"/>
    <w:rsid w:val="00E019B9"/>
    <w:rsid w:val="00E01D48"/>
    <w:rsid w:val="00E01DB9"/>
    <w:rsid w:val="00E0205E"/>
    <w:rsid w:val="00E02214"/>
    <w:rsid w:val="00E0223F"/>
    <w:rsid w:val="00E024EC"/>
    <w:rsid w:val="00E02621"/>
    <w:rsid w:val="00E027ED"/>
    <w:rsid w:val="00E02893"/>
    <w:rsid w:val="00E028AC"/>
    <w:rsid w:val="00E02937"/>
    <w:rsid w:val="00E02AC7"/>
    <w:rsid w:val="00E02D72"/>
    <w:rsid w:val="00E03207"/>
    <w:rsid w:val="00E03249"/>
    <w:rsid w:val="00E03283"/>
    <w:rsid w:val="00E034F1"/>
    <w:rsid w:val="00E0375D"/>
    <w:rsid w:val="00E0381B"/>
    <w:rsid w:val="00E0383D"/>
    <w:rsid w:val="00E03852"/>
    <w:rsid w:val="00E038A8"/>
    <w:rsid w:val="00E038BF"/>
    <w:rsid w:val="00E03957"/>
    <w:rsid w:val="00E03E16"/>
    <w:rsid w:val="00E03F75"/>
    <w:rsid w:val="00E04088"/>
    <w:rsid w:val="00E0420D"/>
    <w:rsid w:val="00E04291"/>
    <w:rsid w:val="00E045D8"/>
    <w:rsid w:val="00E0460E"/>
    <w:rsid w:val="00E046AE"/>
    <w:rsid w:val="00E04831"/>
    <w:rsid w:val="00E04879"/>
    <w:rsid w:val="00E048F0"/>
    <w:rsid w:val="00E04983"/>
    <w:rsid w:val="00E04999"/>
    <w:rsid w:val="00E049C1"/>
    <w:rsid w:val="00E049C6"/>
    <w:rsid w:val="00E04A27"/>
    <w:rsid w:val="00E04EE9"/>
    <w:rsid w:val="00E04F42"/>
    <w:rsid w:val="00E04FA8"/>
    <w:rsid w:val="00E0507A"/>
    <w:rsid w:val="00E050E2"/>
    <w:rsid w:val="00E051E6"/>
    <w:rsid w:val="00E0553A"/>
    <w:rsid w:val="00E05607"/>
    <w:rsid w:val="00E05707"/>
    <w:rsid w:val="00E05767"/>
    <w:rsid w:val="00E05834"/>
    <w:rsid w:val="00E0589F"/>
    <w:rsid w:val="00E05921"/>
    <w:rsid w:val="00E05925"/>
    <w:rsid w:val="00E05959"/>
    <w:rsid w:val="00E059C5"/>
    <w:rsid w:val="00E05B09"/>
    <w:rsid w:val="00E05C16"/>
    <w:rsid w:val="00E05DAB"/>
    <w:rsid w:val="00E05E1F"/>
    <w:rsid w:val="00E06231"/>
    <w:rsid w:val="00E06313"/>
    <w:rsid w:val="00E0636D"/>
    <w:rsid w:val="00E067D8"/>
    <w:rsid w:val="00E0680F"/>
    <w:rsid w:val="00E06810"/>
    <w:rsid w:val="00E0696C"/>
    <w:rsid w:val="00E069C6"/>
    <w:rsid w:val="00E069CB"/>
    <w:rsid w:val="00E06AA9"/>
    <w:rsid w:val="00E06F0B"/>
    <w:rsid w:val="00E073E2"/>
    <w:rsid w:val="00E0748F"/>
    <w:rsid w:val="00E074B9"/>
    <w:rsid w:val="00E07644"/>
    <w:rsid w:val="00E07783"/>
    <w:rsid w:val="00E0789B"/>
    <w:rsid w:val="00E07A39"/>
    <w:rsid w:val="00E07A7B"/>
    <w:rsid w:val="00E07BD6"/>
    <w:rsid w:val="00E07D27"/>
    <w:rsid w:val="00E07D77"/>
    <w:rsid w:val="00E07DA3"/>
    <w:rsid w:val="00E100AF"/>
    <w:rsid w:val="00E10112"/>
    <w:rsid w:val="00E1013C"/>
    <w:rsid w:val="00E1019F"/>
    <w:rsid w:val="00E10435"/>
    <w:rsid w:val="00E10562"/>
    <w:rsid w:val="00E10757"/>
    <w:rsid w:val="00E10954"/>
    <w:rsid w:val="00E10ACD"/>
    <w:rsid w:val="00E10BEC"/>
    <w:rsid w:val="00E10E15"/>
    <w:rsid w:val="00E1109E"/>
    <w:rsid w:val="00E11104"/>
    <w:rsid w:val="00E11141"/>
    <w:rsid w:val="00E111A0"/>
    <w:rsid w:val="00E112A7"/>
    <w:rsid w:val="00E11368"/>
    <w:rsid w:val="00E113BB"/>
    <w:rsid w:val="00E11552"/>
    <w:rsid w:val="00E1156F"/>
    <w:rsid w:val="00E115BD"/>
    <w:rsid w:val="00E118A8"/>
    <w:rsid w:val="00E118EB"/>
    <w:rsid w:val="00E119B0"/>
    <w:rsid w:val="00E11B1F"/>
    <w:rsid w:val="00E11CF7"/>
    <w:rsid w:val="00E11D27"/>
    <w:rsid w:val="00E11DAA"/>
    <w:rsid w:val="00E11FC2"/>
    <w:rsid w:val="00E1206E"/>
    <w:rsid w:val="00E1207D"/>
    <w:rsid w:val="00E120C5"/>
    <w:rsid w:val="00E12209"/>
    <w:rsid w:val="00E1221A"/>
    <w:rsid w:val="00E12357"/>
    <w:rsid w:val="00E12393"/>
    <w:rsid w:val="00E1239F"/>
    <w:rsid w:val="00E123A3"/>
    <w:rsid w:val="00E12438"/>
    <w:rsid w:val="00E1249E"/>
    <w:rsid w:val="00E124BE"/>
    <w:rsid w:val="00E125D3"/>
    <w:rsid w:val="00E125FB"/>
    <w:rsid w:val="00E12827"/>
    <w:rsid w:val="00E128D4"/>
    <w:rsid w:val="00E12B20"/>
    <w:rsid w:val="00E12C87"/>
    <w:rsid w:val="00E12DB8"/>
    <w:rsid w:val="00E12E68"/>
    <w:rsid w:val="00E12F40"/>
    <w:rsid w:val="00E12F52"/>
    <w:rsid w:val="00E13303"/>
    <w:rsid w:val="00E13351"/>
    <w:rsid w:val="00E133E7"/>
    <w:rsid w:val="00E13457"/>
    <w:rsid w:val="00E1346C"/>
    <w:rsid w:val="00E1352E"/>
    <w:rsid w:val="00E1362B"/>
    <w:rsid w:val="00E13700"/>
    <w:rsid w:val="00E137D5"/>
    <w:rsid w:val="00E13898"/>
    <w:rsid w:val="00E13A58"/>
    <w:rsid w:val="00E13C6B"/>
    <w:rsid w:val="00E13CF5"/>
    <w:rsid w:val="00E13D90"/>
    <w:rsid w:val="00E13E62"/>
    <w:rsid w:val="00E13F94"/>
    <w:rsid w:val="00E13FB4"/>
    <w:rsid w:val="00E14044"/>
    <w:rsid w:val="00E14083"/>
    <w:rsid w:val="00E14107"/>
    <w:rsid w:val="00E14271"/>
    <w:rsid w:val="00E14314"/>
    <w:rsid w:val="00E1442C"/>
    <w:rsid w:val="00E14504"/>
    <w:rsid w:val="00E14876"/>
    <w:rsid w:val="00E148AB"/>
    <w:rsid w:val="00E1499A"/>
    <w:rsid w:val="00E149B1"/>
    <w:rsid w:val="00E149D6"/>
    <w:rsid w:val="00E14AAD"/>
    <w:rsid w:val="00E14BED"/>
    <w:rsid w:val="00E14E3C"/>
    <w:rsid w:val="00E14E62"/>
    <w:rsid w:val="00E14F56"/>
    <w:rsid w:val="00E15128"/>
    <w:rsid w:val="00E15245"/>
    <w:rsid w:val="00E153CF"/>
    <w:rsid w:val="00E15468"/>
    <w:rsid w:val="00E154D6"/>
    <w:rsid w:val="00E158A0"/>
    <w:rsid w:val="00E1590C"/>
    <w:rsid w:val="00E15957"/>
    <w:rsid w:val="00E15AC7"/>
    <w:rsid w:val="00E15BA9"/>
    <w:rsid w:val="00E15C13"/>
    <w:rsid w:val="00E15C36"/>
    <w:rsid w:val="00E15FB4"/>
    <w:rsid w:val="00E161F7"/>
    <w:rsid w:val="00E1623B"/>
    <w:rsid w:val="00E1623D"/>
    <w:rsid w:val="00E1635D"/>
    <w:rsid w:val="00E164F6"/>
    <w:rsid w:val="00E16707"/>
    <w:rsid w:val="00E16714"/>
    <w:rsid w:val="00E167E3"/>
    <w:rsid w:val="00E17065"/>
    <w:rsid w:val="00E1711D"/>
    <w:rsid w:val="00E171CE"/>
    <w:rsid w:val="00E17333"/>
    <w:rsid w:val="00E17472"/>
    <w:rsid w:val="00E1748A"/>
    <w:rsid w:val="00E175A4"/>
    <w:rsid w:val="00E176EB"/>
    <w:rsid w:val="00E176F7"/>
    <w:rsid w:val="00E178D0"/>
    <w:rsid w:val="00E17B1F"/>
    <w:rsid w:val="00E17BF4"/>
    <w:rsid w:val="00E17DC9"/>
    <w:rsid w:val="00E17E4D"/>
    <w:rsid w:val="00E17E58"/>
    <w:rsid w:val="00E17E81"/>
    <w:rsid w:val="00E17F81"/>
    <w:rsid w:val="00E17F8A"/>
    <w:rsid w:val="00E17FB6"/>
    <w:rsid w:val="00E17FE8"/>
    <w:rsid w:val="00E20107"/>
    <w:rsid w:val="00E20120"/>
    <w:rsid w:val="00E20174"/>
    <w:rsid w:val="00E201F8"/>
    <w:rsid w:val="00E20228"/>
    <w:rsid w:val="00E20235"/>
    <w:rsid w:val="00E202AD"/>
    <w:rsid w:val="00E20342"/>
    <w:rsid w:val="00E20359"/>
    <w:rsid w:val="00E20708"/>
    <w:rsid w:val="00E20801"/>
    <w:rsid w:val="00E20810"/>
    <w:rsid w:val="00E20954"/>
    <w:rsid w:val="00E2096C"/>
    <w:rsid w:val="00E20ABD"/>
    <w:rsid w:val="00E20AFA"/>
    <w:rsid w:val="00E20BFA"/>
    <w:rsid w:val="00E20C32"/>
    <w:rsid w:val="00E20CD5"/>
    <w:rsid w:val="00E20D7D"/>
    <w:rsid w:val="00E20EB4"/>
    <w:rsid w:val="00E20EC0"/>
    <w:rsid w:val="00E211B8"/>
    <w:rsid w:val="00E211F5"/>
    <w:rsid w:val="00E2128C"/>
    <w:rsid w:val="00E214A2"/>
    <w:rsid w:val="00E2156C"/>
    <w:rsid w:val="00E216DF"/>
    <w:rsid w:val="00E2170D"/>
    <w:rsid w:val="00E217D1"/>
    <w:rsid w:val="00E219AC"/>
    <w:rsid w:val="00E21B2D"/>
    <w:rsid w:val="00E21CEE"/>
    <w:rsid w:val="00E21D24"/>
    <w:rsid w:val="00E21D29"/>
    <w:rsid w:val="00E21DB6"/>
    <w:rsid w:val="00E21E68"/>
    <w:rsid w:val="00E22220"/>
    <w:rsid w:val="00E22474"/>
    <w:rsid w:val="00E2274E"/>
    <w:rsid w:val="00E22A8E"/>
    <w:rsid w:val="00E22BD1"/>
    <w:rsid w:val="00E22EF2"/>
    <w:rsid w:val="00E22F80"/>
    <w:rsid w:val="00E22FF4"/>
    <w:rsid w:val="00E2307F"/>
    <w:rsid w:val="00E231D2"/>
    <w:rsid w:val="00E23280"/>
    <w:rsid w:val="00E232D3"/>
    <w:rsid w:val="00E234BE"/>
    <w:rsid w:val="00E23530"/>
    <w:rsid w:val="00E2355E"/>
    <w:rsid w:val="00E2363C"/>
    <w:rsid w:val="00E237AE"/>
    <w:rsid w:val="00E23887"/>
    <w:rsid w:val="00E23A16"/>
    <w:rsid w:val="00E23BC1"/>
    <w:rsid w:val="00E23CB8"/>
    <w:rsid w:val="00E23DB1"/>
    <w:rsid w:val="00E23E74"/>
    <w:rsid w:val="00E23F0F"/>
    <w:rsid w:val="00E240A2"/>
    <w:rsid w:val="00E243AB"/>
    <w:rsid w:val="00E2448D"/>
    <w:rsid w:val="00E24749"/>
    <w:rsid w:val="00E24759"/>
    <w:rsid w:val="00E2498A"/>
    <w:rsid w:val="00E24A9F"/>
    <w:rsid w:val="00E24AA9"/>
    <w:rsid w:val="00E24D7F"/>
    <w:rsid w:val="00E25044"/>
    <w:rsid w:val="00E250EC"/>
    <w:rsid w:val="00E25138"/>
    <w:rsid w:val="00E25157"/>
    <w:rsid w:val="00E253E0"/>
    <w:rsid w:val="00E25482"/>
    <w:rsid w:val="00E254B1"/>
    <w:rsid w:val="00E25580"/>
    <w:rsid w:val="00E25679"/>
    <w:rsid w:val="00E258EB"/>
    <w:rsid w:val="00E25A38"/>
    <w:rsid w:val="00E25A76"/>
    <w:rsid w:val="00E25B1D"/>
    <w:rsid w:val="00E25BE6"/>
    <w:rsid w:val="00E25CAD"/>
    <w:rsid w:val="00E25D8F"/>
    <w:rsid w:val="00E25E95"/>
    <w:rsid w:val="00E2611B"/>
    <w:rsid w:val="00E261D4"/>
    <w:rsid w:val="00E2628C"/>
    <w:rsid w:val="00E26339"/>
    <w:rsid w:val="00E26345"/>
    <w:rsid w:val="00E26A63"/>
    <w:rsid w:val="00E26C9E"/>
    <w:rsid w:val="00E26DFE"/>
    <w:rsid w:val="00E26E1A"/>
    <w:rsid w:val="00E26FB3"/>
    <w:rsid w:val="00E26FE7"/>
    <w:rsid w:val="00E26FEA"/>
    <w:rsid w:val="00E26FF6"/>
    <w:rsid w:val="00E2700F"/>
    <w:rsid w:val="00E271F1"/>
    <w:rsid w:val="00E272FF"/>
    <w:rsid w:val="00E2739F"/>
    <w:rsid w:val="00E278C0"/>
    <w:rsid w:val="00E27D49"/>
    <w:rsid w:val="00E27F38"/>
    <w:rsid w:val="00E27FD7"/>
    <w:rsid w:val="00E300CC"/>
    <w:rsid w:val="00E30251"/>
    <w:rsid w:val="00E302D4"/>
    <w:rsid w:val="00E303C3"/>
    <w:rsid w:val="00E30467"/>
    <w:rsid w:val="00E304A4"/>
    <w:rsid w:val="00E305E1"/>
    <w:rsid w:val="00E3068E"/>
    <w:rsid w:val="00E30774"/>
    <w:rsid w:val="00E3079B"/>
    <w:rsid w:val="00E307A4"/>
    <w:rsid w:val="00E30995"/>
    <w:rsid w:val="00E30E7E"/>
    <w:rsid w:val="00E30F15"/>
    <w:rsid w:val="00E30F6F"/>
    <w:rsid w:val="00E30FD5"/>
    <w:rsid w:val="00E3117C"/>
    <w:rsid w:val="00E312BE"/>
    <w:rsid w:val="00E3154C"/>
    <w:rsid w:val="00E315AC"/>
    <w:rsid w:val="00E31742"/>
    <w:rsid w:val="00E31792"/>
    <w:rsid w:val="00E3182D"/>
    <w:rsid w:val="00E31885"/>
    <w:rsid w:val="00E3195C"/>
    <w:rsid w:val="00E31AEE"/>
    <w:rsid w:val="00E31BC9"/>
    <w:rsid w:val="00E31BF2"/>
    <w:rsid w:val="00E31DC6"/>
    <w:rsid w:val="00E3209B"/>
    <w:rsid w:val="00E3211F"/>
    <w:rsid w:val="00E3224E"/>
    <w:rsid w:val="00E32343"/>
    <w:rsid w:val="00E323D1"/>
    <w:rsid w:val="00E324F0"/>
    <w:rsid w:val="00E328E8"/>
    <w:rsid w:val="00E32905"/>
    <w:rsid w:val="00E329D5"/>
    <w:rsid w:val="00E32E5A"/>
    <w:rsid w:val="00E32F67"/>
    <w:rsid w:val="00E32F83"/>
    <w:rsid w:val="00E330F6"/>
    <w:rsid w:val="00E33495"/>
    <w:rsid w:val="00E33868"/>
    <w:rsid w:val="00E33957"/>
    <w:rsid w:val="00E3397C"/>
    <w:rsid w:val="00E3397D"/>
    <w:rsid w:val="00E33987"/>
    <w:rsid w:val="00E3398B"/>
    <w:rsid w:val="00E33A5D"/>
    <w:rsid w:val="00E33A61"/>
    <w:rsid w:val="00E33A78"/>
    <w:rsid w:val="00E33C8D"/>
    <w:rsid w:val="00E33D9F"/>
    <w:rsid w:val="00E33E6F"/>
    <w:rsid w:val="00E33EFF"/>
    <w:rsid w:val="00E33F3A"/>
    <w:rsid w:val="00E340D3"/>
    <w:rsid w:val="00E3413F"/>
    <w:rsid w:val="00E342BD"/>
    <w:rsid w:val="00E34412"/>
    <w:rsid w:val="00E344CF"/>
    <w:rsid w:val="00E346DB"/>
    <w:rsid w:val="00E346E4"/>
    <w:rsid w:val="00E3477F"/>
    <w:rsid w:val="00E347C2"/>
    <w:rsid w:val="00E34A0E"/>
    <w:rsid w:val="00E34AC9"/>
    <w:rsid w:val="00E34ADF"/>
    <w:rsid w:val="00E34AF8"/>
    <w:rsid w:val="00E34B12"/>
    <w:rsid w:val="00E34B36"/>
    <w:rsid w:val="00E34C2E"/>
    <w:rsid w:val="00E34E97"/>
    <w:rsid w:val="00E34EEC"/>
    <w:rsid w:val="00E35080"/>
    <w:rsid w:val="00E351FF"/>
    <w:rsid w:val="00E353AC"/>
    <w:rsid w:val="00E354F9"/>
    <w:rsid w:val="00E354FF"/>
    <w:rsid w:val="00E3558C"/>
    <w:rsid w:val="00E3571D"/>
    <w:rsid w:val="00E357D0"/>
    <w:rsid w:val="00E35911"/>
    <w:rsid w:val="00E3591B"/>
    <w:rsid w:val="00E35A23"/>
    <w:rsid w:val="00E35BA9"/>
    <w:rsid w:val="00E35E1E"/>
    <w:rsid w:val="00E35E47"/>
    <w:rsid w:val="00E36031"/>
    <w:rsid w:val="00E360C9"/>
    <w:rsid w:val="00E36166"/>
    <w:rsid w:val="00E361D0"/>
    <w:rsid w:val="00E364DE"/>
    <w:rsid w:val="00E3652F"/>
    <w:rsid w:val="00E36604"/>
    <w:rsid w:val="00E366B5"/>
    <w:rsid w:val="00E3676B"/>
    <w:rsid w:val="00E36877"/>
    <w:rsid w:val="00E369A3"/>
    <w:rsid w:val="00E369B0"/>
    <w:rsid w:val="00E36A3C"/>
    <w:rsid w:val="00E36A40"/>
    <w:rsid w:val="00E36B0D"/>
    <w:rsid w:val="00E36B56"/>
    <w:rsid w:val="00E36BEE"/>
    <w:rsid w:val="00E36D2D"/>
    <w:rsid w:val="00E36DFE"/>
    <w:rsid w:val="00E370E1"/>
    <w:rsid w:val="00E37168"/>
    <w:rsid w:val="00E37397"/>
    <w:rsid w:val="00E3759D"/>
    <w:rsid w:val="00E377DF"/>
    <w:rsid w:val="00E37934"/>
    <w:rsid w:val="00E37A42"/>
    <w:rsid w:val="00E37A6B"/>
    <w:rsid w:val="00E37B0E"/>
    <w:rsid w:val="00E37BB2"/>
    <w:rsid w:val="00E37C9C"/>
    <w:rsid w:val="00E37CEA"/>
    <w:rsid w:val="00E37CED"/>
    <w:rsid w:val="00E37F55"/>
    <w:rsid w:val="00E37F8D"/>
    <w:rsid w:val="00E37FA8"/>
    <w:rsid w:val="00E4010D"/>
    <w:rsid w:val="00E40129"/>
    <w:rsid w:val="00E401A3"/>
    <w:rsid w:val="00E40590"/>
    <w:rsid w:val="00E40870"/>
    <w:rsid w:val="00E40A1E"/>
    <w:rsid w:val="00E40CF7"/>
    <w:rsid w:val="00E40D75"/>
    <w:rsid w:val="00E40F43"/>
    <w:rsid w:val="00E40F7D"/>
    <w:rsid w:val="00E412AD"/>
    <w:rsid w:val="00E41478"/>
    <w:rsid w:val="00E414D9"/>
    <w:rsid w:val="00E41533"/>
    <w:rsid w:val="00E41547"/>
    <w:rsid w:val="00E41581"/>
    <w:rsid w:val="00E415A3"/>
    <w:rsid w:val="00E416C2"/>
    <w:rsid w:val="00E416FE"/>
    <w:rsid w:val="00E41882"/>
    <w:rsid w:val="00E418CE"/>
    <w:rsid w:val="00E41985"/>
    <w:rsid w:val="00E419A6"/>
    <w:rsid w:val="00E41A0E"/>
    <w:rsid w:val="00E41B76"/>
    <w:rsid w:val="00E41D8B"/>
    <w:rsid w:val="00E41E71"/>
    <w:rsid w:val="00E41EA1"/>
    <w:rsid w:val="00E42027"/>
    <w:rsid w:val="00E4212B"/>
    <w:rsid w:val="00E423C1"/>
    <w:rsid w:val="00E42445"/>
    <w:rsid w:val="00E425D7"/>
    <w:rsid w:val="00E42660"/>
    <w:rsid w:val="00E42681"/>
    <w:rsid w:val="00E4295E"/>
    <w:rsid w:val="00E42983"/>
    <w:rsid w:val="00E42995"/>
    <w:rsid w:val="00E429C7"/>
    <w:rsid w:val="00E42B35"/>
    <w:rsid w:val="00E42BB3"/>
    <w:rsid w:val="00E42C9E"/>
    <w:rsid w:val="00E42D4E"/>
    <w:rsid w:val="00E42E3E"/>
    <w:rsid w:val="00E42EBE"/>
    <w:rsid w:val="00E433AB"/>
    <w:rsid w:val="00E435A6"/>
    <w:rsid w:val="00E4364D"/>
    <w:rsid w:val="00E43760"/>
    <w:rsid w:val="00E437C9"/>
    <w:rsid w:val="00E437E2"/>
    <w:rsid w:val="00E43836"/>
    <w:rsid w:val="00E43855"/>
    <w:rsid w:val="00E43910"/>
    <w:rsid w:val="00E43928"/>
    <w:rsid w:val="00E43A9F"/>
    <w:rsid w:val="00E43ABF"/>
    <w:rsid w:val="00E43AF2"/>
    <w:rsid w:val="00E43B75"/>
    <w:rsid w:val="00E43CEA"/>
    <w:rsid w:val="00E43D21"/>
    <w:rsid w:val="00E43D51"/>
    <w:rsid w:val="00E43D74"/>
    <w:rsid w:val="00E43D7A"/>
    <w:rsid w:val="00E43E67"/>
    <w:rsid w:val="00E440AA"/>
    <w:rsid w:val="00E44187"/>
    <w:rsid w:val="00E44527"/>
    <w:rsid w:val="00E446CD"/>
    <w:rsid w:val="00E44736"/>
    <w:rsid w:val="00E447AD"/>
    <w:rsid w:val="00E447C2"/>
    <w:rsid w:val="00E449E6"/>
    <w:rsid w:val="00E44BC7"/>
    <w:rsid w:val="00E44D1C"/>
    <w:rsid w:val="00E44E2C"/>
    <w:rsid w:val="00E44EA1"/>
    <w:rsid w:val="00E45147"/>
    <w:rsid w:val="00E451BC"/>
    <w:rsid w:val="00E4535E"/>
    <w:rsid w:val="00E453E9"/>
    <w:rsid w:val="00E45586"/>
    <w:rsid w:val="00E455BC"/>
    <w:rsid w:val="00E456B9"/>
    <w:rsid w:val="00E45815"/>
    <w:rsid w:val="00E458A9"/>
    <w:rsid w:val="00E458C0"/>
    <w:rsid w:val="00E458CA"/>
    <w:rsid w:val="00E458E7"/>
    <w:rsid w:val="00E4596C"/>
    <w:rsid w:val="00E4597C"/>
    <w:rsid w:val="00E459A2"/>
    <w:rsid w:val="00E45ADA"/>
    <w:rsid w:val="00E45BD0"/>
    <w:rsid w:val="00E45DA5"/>
    <w:rsid w:val="00E45DF2"/>
    <w:rsid w:val="00E46114"/>
    <w:rsid w:val="00E46117"/>
    <w:rsid w:val="00E4619A"/>
    <w:rsid w:val="00E46205"/>
    <w:rsid w:val="00E46331"/>
    <w:rsid w:val="00E46402"/>
    <w:rsid w:val="00E4645B"/>
    <w:rsid w:val="00E4652F"/>
    <w:rsid w:val="00E465A9"/>
    <w:rsid w:val="00E4674A"/>
    <w:rsid w:val="00E46758"/>
    <w:rsid w:val="00E467DB"/>
    <w:rsid w:val="00E467FE"/>
    <w:rsid w:val="00E4695D"/>
    <w:rsid w:val="00E46A49"/>
    <w:rsid w:val="00E46B3E"/>
    <w:rsid w:val="00E46D6C"/>
    <w:rsid w:val="00E4709F"/>
    <w:rsid w:val="00E4724C"/>
    <w:rsid w:val="00E4726E"/>
    <w:rsid w:val="00E4750E"/>
    <w:rsid w:val="00E477CD"/>
    <w:rsid w:val="00E47816"/>
    <w:rsid w:val="00E478B2"/>
    <w:rsid w:val="00E478DB"/>
    <w:rsid w:val="00E47A6F"/>
    <w:rsid w:val="00E47AAD"/>
    <w:rsid w:val="00E47BC3"/>
    <w:rsid w:val="00E47C4F"/>
    <w:rsid w:val="00E47CAD"/>
    <w:rsid w:val="00E47CFC"/>
    <w:rsid w:val="00E47D68"/>
    <w:rsid w:val="00E47D94"/>
    <w:rsid w:val="00E47E5B"/>
    <w:rsid w:val="00E4B17D"/>
    <w:rsid w:val="00E500B2"/>
    <w:rsid w:val="00E50160"/>
    <w:rsid w:val="00E501BC"/>
    <w:rsid w:val="00E501EF"/>
    <w:rsid w:val="00E501F2"/>
    <w:rsid w:val="00E50251"/>
    <w:rsid w:val="00E5028C"/>
    <w:rsid w:val="00E5034F"/>
    <w:rsid w:val="00E50528"/>
    <w:rsid w:val="00E505C3"/>
    <w:rsid w:val="00E508D3"/>
    <w:rsid w:val="00E509A8"/>
    <w:rsid w:val="00E50A48"/>
    <w:rsid w:val="00E50A5C"/>
    <w:rsid w:val="00E50B08"/>
    <w:rsid w:val="00E50C35"/>
    <w:rsid w:val="00E50CC2"/>
    <w:rsid w:val="00E50EEB"/>
    <w:rsid w:val="00E50FCB"/>
    <w:rsid w:val="00E51011"/>
    <w:rsid w:val="00E51254"/>
    <w:rsid w:val="00E51283"/>
    <w:rsid w:val="00E51284"/>
    <w:rsid w:val="00E512E3"/>
    <w:rsid w:val="00E5133F"/>
    <w:rsid w:val="00E51643"/>
    <w:rsid w:val="00E5171D"/>
    <w:rsid w:val="00E5180D"/>
    <w:rsid w:val="00E51988"/>
    <w:rsid w:val="00E51995"/>
    <w:rsid w:val="00E5199F"/>
    <w:rsid w:val="00E519A7"/>
    <w:rsid w:val="00E51BA0"/>
    <w:rsid w:val="00E51BDD"/>
    <w:rsid w:val="00E51BEB"/>
    <w:rsid w:val="00E51C35"/>
    <w:rsid w:val="00E51C4A"/>
    <w:rsid w:val="00E51CD9"/>
    <w:rsid w:val="00E51D26"/>
    <w:rsid w:val="00E51F88"/>
    <w:rsid w:val="00E52022"/>
    <w:rsid w:val="00E52023"/>
    <w:rsid w:val="00E5217D"/>
    <w:rsid w:val="00E52337"/>
    <w:rsid w:val="00E52342"/>
    <w:rsid w:val="00E5241E"/>
    <w:rsid w:val="00E52649"/>
    <w:rsid w:val="00E526DB"/>
    <w:rsid w:val="00E527B8"/>
    <w:rsid w:val="00E529B7"/>
    <w:rsid w:val="00E52BB9"/>
    <w:rsid w:val="00E52BDE"/>
    <w:rsid w:val="00E53049"/>
    <w:rsid w:val="00E530E1"/>
    <w:rsid w:val="00E53169"/>
    <w:rsid w:val="00E53431"/>
    <w:rsid w:val="00E534B9"/>
    <w:rsid w:val="00E535CE"/>
    <w:rsid w:val="00E53622"/>
    <w:rsid w:val="00E536E4"/>
    <w:rsid w:val="00E53AFE"/>
    <w:rsid w:val="00E53B68"/>
    <w:rsid w:val="00E53B7A"/>
    <w:rsid w:val="00E53C3F"/>
    <w:rsid w:val="00E53D79"/>
    <w:rsid w:val="00E53E88"/>
    <w:rsid w:val="00E54106"/>
    <w:rsid w:val="00E5412E"/>
    <w:rsid w:val="00E541D6"/>
    <w:rsid w:val="00E54426"/>
    <w:rsid w:val="00E54546"/>
    <w:rsid w:val="00E5468E"/>
    <w:rsid w:val="00E5471A"/>
    <w:rsid w:val="00E547DF"/>
    <w:rsid w:val="00E5489D"/>
    <w:rsid w:val="00E54A3F"/>
    <w:rsid w:val="00E54B19"/>
    <w:rsid w:val="00E54B20"/>
    <w:rsid w:val="00E54C1D"/>
    <w:rsid w:val="00E55046"/>
    <w:rsid w:val="00E550A3"/>
    <w:rsid w:val="00E55322"/>
    <w:rsid w:val="00E55351"/>
    <w:rsid w:val="00E553E6"/>
    <w:rsid w:val="00E55693"/>
    <w:rsid w:val="00E556CB"/>
    <w:rsid w:val="00E55A04"/>
    <w:rsid w:val="00E55B73"/>
    <w:rsid w:val="00E55BF9"/>
    <w:rsid w:val="00E55C6E"/>
    <w:rsid w:val="00E55F3E"/>
    <w:rsid w:val="00E55F7C"/>
    <w:rsid w:val="00E55F8D"/>
    <w:rsid w:val="00E560D3"/>
    <w:rsid w:val="00E56146"/>
    <w:rsid w:val="00E5620C"/>
    <w:rsid w:val="00E56278"/>
    <w:rsid w:val="00E564C8"/>
    <w:rsid w:val="00E567A5"/>
    <w:rsid w:val="00E567C0"/>
    <w:rsid w:val="00E56829"/>
    <w:rsid w:val="00E56837"/>
    <w:rsid w:val="00E5687F"/>
    <w:rsid w:val="00E5693C"/>
    <w:rsid w:val="00E56B7F"/>
    <w:rsid w:val="00E56E07"/>
    <w:rsid w:val="00E56FFC"/>
    <w:rsid w:val="00E571AF"/>
    <w:rsid w:val="00E571E7"/>
    <w:rsid w:val="00E57205"/>
    <w:rsid w:val="00E57290"/>
    <w:rsid w:val="00E572BE"/>
    <w:rsid w:val="00E575F9"/>
    <w:rsid w:val="00E5761D"/>
    <w:rsid w:val="00E57C6D"/>
    <w:rsid w:val="00E57D04"/>
    <w:rsid w:val="00E57DF7"/>
    <w:rsid w:val="00E57EA5"/>
    <w:rsid w:val="00E600A6"/>
    <w:rsid w:val="00E600DC"/>
    <w:rsid w:val="00E602BF"/>
    <w:rsid w:val="00E6048F"/>
    <w:rsid w:val="00E6061B"/>
    <w:rsid w:val="00E606AC"/>
    <w:rsid w:val="00E606B6"/>
    <w:rsid w:val="00E60798"/>
    <w:rsid w:val="00E6089B"/>
    <w:rsid w:val="00E609CC"/>
    <w:rsid w:val="00E609DB"/>
    <w:rsid w:val="00E60A25"/>
    <w:rsid w:val="00E60A89"/>
    <w:rsid w:val="00E61256"/>
    <w:rsid w:val="00E613FC"/>
    <w:rsid w:val="00E6146D"/>
    <w:rsid w:val="00E61796"/>
    <w:rsid w:val="00E61812"/>
    <w:rsid w:val="00E619B6"/>
    <w:rsid w:val="00E61A5B"/>
    <w:rsid w:val="00E61ABF"/>
    <w:rsid w:val="00E61BDF"/>
    <w:rsid w:val="00E61C79"/>
    <w:rsid w:val="00E61C7A"/>
    <w:rsid w:val="00E61D75"/>
    <w:rsid w:val="00E61D95"/>
    <w:rsid w:val="00E62178"/>
    <w:rsid w:val="00E62240"/>
    <w:rsid w:val="00E6236E"/>
    <w:rsid w:val="00E62390"/>
    <w:rsid w:val="00E623F6"/>
    <w:rsid w:val="00E62691"/>
    <w:rsid w:val="00E626B5"/>
    <w:rsid w:val="00E626BA"/>
    <w:rsid w:val="00E628F5"/>
    <w:rsid w:val="00E62C83"/>
    <w:rsid w:val="00E62D60"/>
    <w:rsid w:val="00E62E45"/>
    <w:rsid w:val="00E62FBA"/>
    <w:rsid w:val="00E6314B"/>
    <w:rsid w:val="00E63225"/>
    <w:rsid w:val="00E632F0"/>
    <w:rsid w:val="00E63856"/>
    <w:rsid w:val="00E63942"/>
    <w:rsid w:val="00E63D32"/>
    <w:rsid w:val="00E63E6A"/>
    <w:rsid w:val="00E63F77"/>
    <w:rsid w:val="00E642B0"/>
    <w:rsid w:val="00E642E7"/>
    <w:rsid w:val="00E64335"/>
    <w:rsid w:val="00E644CB"/>
    <w:rsid w:val="00E645E0"/>
    <w:rsid w:val="00E6481A"/>
    <w:rsid w:val="00E64842"/>
    <w:rsid w:val="00E649D6"/>
    <w:rsid w:val="00E64C03"/>
    <w:rsid w:val="00E64C6F"/>
    <w:rsid w:val="00E64CE4"/>
    <w:rsid w:val="00E64F24"/>
    <w:rsid w:val="00E64F36"/>
    <w:rsid w:val="00E65049"/>
    <w:rsid w:val="00E650DA"/>
    <w:rsid w:val="00E6517A"/>
    <w:rsid w:val="00E65303"/>
    <w:rsid w:val="00E6543F"/>
    <w:rsid w:val="00E654CF"/>
    <w:rsid w:val="00E65584"/>
    <w:rsid w:val="00E65690"/>
    <w:rsid w:val="00E65980"/>
    <w:rsid w:val="00E65993"/>
    <w:rsid w:val="00E659FC"/>
    <w:rsid w:val="00E65A24"/>
    <w:rsid w:val="00E65ACA"/>
    <w:rsid w:val="00E65BF4"/>
    <w:rsid w:val="00E65C44"/>
    <w:rsid w:val="00E65C54"/>
    <w:rsid w:val="00E65D32"/>
    <w:rsid w:val="00E65DF8"/>
    <w:rsid w:val="00E65ECA"/>
    <w:rsid w:val="00E65EF0"/>
    <w:rsid w:val="00E661C2"/>
    <w:rsid w:val="00E6633B"/>
    <w:rsid w:val="00E664AC"/>
    <w:rsid w:val="00E668A6"/>
    <w:rsid w:val="00E668BD"/>
    <w:rsid w:val="00E6699C"/>
    <w:rsid w:val="00E66D10"/>
    <w:rsid w:val="00E66D86"/>
    <w:rsid w:val="00E66E7D"/>
    <w:rsid w:val="00E66EA9"/>
    <w:rsid w:val="00E66FD9"/>
    <w:rsid w:val="00E670C3"/>
    <w:rsid w:val="00E67102"/>
    <w:rsid w:val="00E6721D"/>
    <w:rsid w:val="00E672C2"/>
    <w:rsid w:val="00E672E0"/>
    <w:rsid w:val="00E6750F"/>
    <w:rsid w:val="00E677DD"/>
    <w:rsid w:val="00E679F3"/>
    <w:rsid w:val="00E67A65"/>
    <w:rsid w:val="00E67BA5"/>
    <w:rsid w:val="00E67BD7"/>
    <w:rsid w:val="00E67C40"/>
    <w:rsid w:val="00E67D35"/>
    <w:rsid w:val="00E67D59"/>
    <w:rsid w:val="00E67D64"/>
    <w:rsid w:val="00E67FD1"/>
    <w:rsid w:val="00E70012"/>
    <w:rsid w:val="00E7022C"/>
    <w:rsid w:val="00E70244"/>
    <w:rsid w:val="00E7062F"/>
    <w:rsid w:val="00E70641"/>
    <w:rsid w:val="00E709D8"/>
    <w:rsid w:val="00E70B4B"/>
    <w:rsid w:val="00E70CFB"/>
    <w:rsid w:val="00E70F1B"/>
    <w:rsid w:val="00E70F73"/>
    <w:rsid w:val="00E70FDB"/>
    <w:rsid w:val="00E71039"/>
    <w:rsid w:val="00E71088"/>
    <w:rsid w:val="00E71354"/>
    <w:rsid w:val="00E713C3"/>
    <w:rsid w:val="00E714FE"/>
    <w:rsid w:val="00E715EA"/>
    <w:rsid w:val="00E71961"/>
    <w:rsid w:val="00E7196B"/>
    <w:rsid w:val="00E7197D"/>
    <w:rsid w:val="00E71989"/>
    <w:rsid w:val="00E719FA"/>
    <w:rsid w:val="00E71A92"/>
    <w:rsid w:val="00E71B01"/>
    <w:rsid w:val="00E71B33"/>
    <w:rsid w:val="00E71BC6"/>
    <w:rsid w:val="00E71D62"/>
    <w:rsid w:val="00E71D93"/>
    <w:rsid w:val="00E71F7B"/>
    <w:rsid w:val="00E7202A"/>
    <w:rsid w:val="00E72158"/>
    <w:rsid w:val="00E72162"/>
    <w:rsid w:val="00E721DC"/>
    <w:rsid w:val="00E723C2"/>
    <w:rsid w:val="00E723F7"/>
    <w:rsid w:val="00E72469"/>
    <w:rsid w:val="00E72626"/>
    <w:rsid w:val="00E72719"/>
    <w:rsid w:val="00E72961"/>
    <w:rsid w:val="00E72B1B"/>
    <w:rsid w:val="00E72BD7"/>
    <w:rsid w:val="00E72C2C"/>
    <w:rsid w:val="00E72C66"/>
    <w:rsid w:val="00E72DAC"/>
    <w:rsid w:val="00E72E42"/>
    <w:rsid w:val="00E731BA"/>
    <w:rsid w:val="00E731F9"/>
    <w:rsid w:val="00E73213"/>
    <w:rsid w:val="00E73303"/>
    <w:rsid w:val="00E73367"/>
    <w:rsid w:val="00E7336A"/>
    <w:rsid w:val="00E73519"/>
    <w:rsid w:val="00E73827"/>
    <w:rsid w:val="00E73964"/>
    <w:rsid w:val="00E73A3D"/>
    <w:rsid w:val="00E73B91"/>
    <w:rsid w:val="00E73BE4"/>
    <w:rsid w:val="00E73E5D"/>
    <w:rsid w:val="00E73E8B"/>
    <w:rsid w:val="00E73F6D"/>
    <w:rsid w:val="00E7401D"/>
    <w:rsid w:val="00E7410D"/>
    <w:rsid w:val="00E7411A"/>
    <w:rsid w:val="00E74145"/>
    <w:rsid w:val="00E741AE"/>
    <w:rsid w:val="00E74496"/>
    <w:rsid w:val="00E744A6"/>
    <w:rsid w:val="00E744F6"/>
    <w:rsid w:val="00E744FB"/>
    <w:rsid w:val="00E74509"/>
    <w:rsid w:val="00E74857"/>
    <w:rsid w:val="00E74D57"/>
    <w:rsid w:val="00E74E7F"/>
    <w:rsid w:val="00E74FE0"/>
    <w:rsid w:val="00E750F8"/>
    <w:rsid w:val="00E75147"/>
    <w:rsid w:val="00E7539D"/>
    <w:rsid w:val="00E75473"/>
    <w:rsid w:val="00E75623"/>
    <w:rsid w:val="00E75653"/>
    <w:rsid w:val="00E75821"/>
    <w:rsid w:val="00E759A9"/>
    <w:rsid w:val="00E759BA"/>
    <w:rsid w:val="00E75A80"/>
    <w:rsid w:val="00E75B27"/>
    <w:rsid w:val="00E75CE4"/>
    <w:rsid w:val="00E75EB4"/>
    <w:rsid w:val="00E75F6F"/>
    <w:rsid w:val="00E76100"/>
    <w:rsid w:val="00E762C2"/>
    <w:rsid w:val="00E7640D"/>
    <w:rsid w:val="00E764F0"/>
    <w:rsid w:val="00E764F8"/>
    <w:rsid w:val="00E765C5"/>
    <w:rsid w:val="00E7682B"/>
    <w:rsid w:val="00E76835"/>
    <w:rsid w:val="00E768E3"/>
    <w:rsid w:val="00E768F7"/>
    <w:rsid w:val="00E769F0"/>
    <w:rsid w:val="00E76B9F"/>
    <w:rsid w:val="00E76D34"/>
    <w:rsid w:val="00E77009"/>
    <w:rsid w:val="00E7739B"/>
    <w:rsid w:val="00E77558"/>
    <w:rsid w:val="00E77625"/>
    <w:rsid w:val="00E77856"/>
    <w:rsid w:val="00E77898"/>
    <w:rsid w:val="00E779D7"/>
    <w:rsid w:val="00E77B51"/>
    <w:rsid w:val="00E77CBC"/>
    <w:rsid w:val="00E77E1E"/>
    <w:rsid w:val="00E77E5E"/>
    <w:rsid w:val="00E77F56"/>
    <w:rsid w:val="00E77FA1"/>
    <w:rsid w:val="00E77FB3"/>
    <w:rsid w:val="00E800A9"/>
    <w:rsid w:val="00E8037B"/>
    <w:rsid w:val="00E80429"/>
    <w:rsid w:val="00E804B4"/>
    <w:rsid w:val="00E80509"/>
    <w:rsid w:val="00E8058A"/>
    <w:rsid w:val="00E805DC"/>
    <w:rsid w:val="00E809CB"/>
    <w:rsid w:val="00E80B2C"/>
    <w:rsid w:val="00E80C47"/>
    <w:rsid w:val="00E80C8E"/>
    <w:rsid w:val="00E80E6F"/>
    <w:rsid w:val="00E80E94"/>
    <w:rsid w:val="00E810BC"/>
    <w:rsid w:val="00E810C5"/>
    <w:rsid w:val="00E81323"/>
    <w:rsid w:val="00E8139A"/>
    <w:rsid w:val="00E81634"/>
    <w:rsid w:val="00E816DC"/>
    <w:rsid w:val="00E8182E"/>
    <w:rsid w:val="00E81911"/>
    <w:rsid w:val="00E81A61"/>
    <w:rsid w:val="00E81ACC"/>
    <w:rsid w:val="00E81C57"/>
    <w:rsid w:val="00E82054"/>
    <w:rsid w:val="00E821CC"/>
    <w:rsid w:val="00E822CA"/>
    <w:rsid w:val="00E82303"/>
    <w:rsid w:val="00E82319"/>
    <w:rsid w:val="00E825A7"/>
    <w:rsid w:val="00E826E4"/>
    <w:rsid w:val="00E826F4"/>
    <w:rsid w:val="00E82818"/>
    <w:rsid w:val="00E82925"/>
    <w:rsid w:val="00E82B1F"/>
    <w:rsid w:val="00E82C90"/>
    <w:rsid w:val="00E82E22"/>
    <w:rsid w:val="00E82E7B"/>
    <w:rsid w:val="00E82EFE"/>
    <w:rsid w:val="00E8315F"/>
    <w:rsid w:val="00E8317E"/>
    <w:rsid w:val="00E8323C"/>
    <w:rsid w:val="00E83254"/>
    <w:rsid w:val="00E83399"/>
    <w:rsid w:val="00E834FC"/>
    <w:rsid w:val="00E8351F"/>
    <w:rsid w:val="00E835FB"/>
    <w:rsid w:val="00E836E1"/>
    <w:rsid w:val="00E8378E"/>
    <w:rsid w:val="00E837F8"/>
    <w:rsid w:val="00E8387A"/>
    <w:rsid w:val="00E83891"/>
    <w:rsid w:val="00E83E10"/>
    <w:rsid w:val="00E83E54"/>
    <w:rsid w:val="00E83E57"/>
    <w:rsid w:val="00E8414E"/>
    <w:rsid w:val="00E841D5"/>
    <w:rsid w:val="00E8435A"/>
    <w:rsid w:val="00E84638"/>
    <w:rsid w:val="00E848B6"/>
    <w:rsid w:val="00E848D7"/>
    <w:rsid w:val="00E84A25"/>
    <w:rsid w:val="00E84A37"/>
    <w:rsid w:val="00E84AEA"/>
    <w:rsid w:val="00E84B97"/>
    <w:rsid w:val="00E84D26"/>
    <w:rsid w:val="00E84E9F"/>
    <w:rsid w:val="00E84F7B"/>
    <w:rsid w:val="00E850F2"/>
    <w:rsid w:val="00E8538B"/>
    <w:rsid w:val="00E853D2"/>
    <w:rsid w:val="00E853D6"/>
    <w:rsid w:val="00E8549A"/>
    <w:rsid w:val="00E85641"/>
    <w:rsid w:val="00E856B0"/>
    <w:rsid w:val="00E85843"/>
    <w:rsid w:val="00E85894"/>
    <w:rsid w:val="00E8593A"/>
    <w:rsid w:val="00E85AF2"/>
    <w:rsid w:val="00E85C05"/>
    <w:rsid w:val="00E85CA4"/>
    <w:rsid w:val="00E85CDC"/>
    <w:rsid w:val="00E86187"/>
    <w:rsid w:val="00E86208"/>
    <w:rsid w:val="00E8621C"/>
    <w:rsid w:val="00E86535"/>
    <w:rsid w:val="00E865A5"/>
    <w:rsid w:val="00E865FF"/>
    <w:rsid w:val="00E86763"/>
    <w:rsid w:val="00E867CE"/>
    <w:rsid w:val="00E86850"/>
    <w:rsid w:val="00E869AD"/>
    <w:rsid w:val="00E869DB"/>
    <w:rsid w:val="00E869EC"/>
    <w:rsid w:val="00E86A66"/>
    <w:rsid w:val="00E86B00"/>
    <w:rsid w:val="00E86BA8"/>
    <w:rsid w:val="00E86BD5"/>
    <w:rsid w:val="00E86C88"/>
    <w:rsid w:val="00E86D4F"/>
    <w:rsid w:val="00E86E34"/>
    <w:rsid w:val="00E86E92"/>
    <w:rsid w:val="00E86ED5"/>
    <w:rsid w:val="00E86F29"/>
    <w:rsid w:val="00E86FD2"/>
    <w:rsid w:val="00E87010"/>
    <w:rsid w:val="00E87059"/>
    <w:rsid w:val="00E87110"/>
    <w:rsid w:val="00E87129"/>
    <w:rsid w:val="00E8716E"/>
    <w:rsid w:val="00E87171"/>
    <w:rsid w:val="00E871D5"/>
    <w:rsid w:val="00E871F1"/>
    <w:rsid w:val="00E872D1"/>
    <w:rsid w:val="00E8736C"/>
    <w:rsid w:val="00E87385"/>
    <w:rsid w:val="00E877BF"/>
    <w:rsid w:val="00E877EA"/>
    <w:rsid w:val="00E87C82"/>
    <w:rsid w:val="00E87E34"/>
    <w:rsid w:val="00E87F25"/>
    <w:rsid w:val="00E87FA6"/>
    <w:rsid w:val="00E90028"/>
    <w:rsid w:val="00E900C7"/>
    <w:rsid w:val="00E901C1"/>
    <w:rsid w:val="00E901C6"/>
    <w:rsid w:val="00E9031A"/>
    <w:rsid w:val="00E90323"/>
    <w:rsid w:val="00E905FA"/>
    <w:rsid w:val="00E90652"/>
    <w:rsid w:val="00E906AE"/>
    <w:rsid w:val="00E90741"/>
    <w:rsid w:val="00E9075D"/>
    <w:rsid w:val="00E907B1"/>
    <w:rsid w:val="00E90B1E"/>
    <w:rsid w:val="00E90C22"/>
    <w:rsid w:val="00E90CDB"/>
    <w:rsid w:val="00E90CFD"/>
    <w:rsid w:val="00E90F1D"/>
    <w:rsid w:val="00E90F56"/>
    <w:rsid w:val="00E9107A"/>
    <w:rsid w:val="00E91267"/>
    <w:rsid w:val="00E912D2"/>
    <w:rsid w:val="00E9164C"/>
    <w:rsid w:val="00E916E5"/>
    <w:rsid w:val="00E91824"/>
    <w:rsid w:val="00E91968"/>
    <w:rsid w:val="00E91C8D"/>
    <w:rsid w:val="00E91D72"/>
    <w:rsid w:val="00E91DD1"/>
    <w:rsid w:val="00E91E46"/>
    <w:rsid w:val="00E9201E"/>
    <w:rsid w:val="00E9202F"/>
    <w:rsid w:val="00E92197"/>
    <w:rsid w:val="00E92366"/>
    <w:rsid w:val="00E92415"/>
    <w:rsid w:val="00E92462"/>
    <w:rsid w:val="00E92491"/>
    <w:rsid w:val="00E924E0"/>
    <w:rsid w:val="00E9265D"/>
    <w:rsid w:val="00E926BA"/>
    <w:rsid w:val="00E927B9"/>
    <w:rsid w:val="00E928BF"/>
    <w:rsid w:val="00E92AEE"/>
    <w:rsid w:val="00E92B72"/>
    <w:rsid w:val="00E92C52"/>
    <w:rsid w:val="00E92DC4"/>
    <w:rsid w:val="00E92E03"/>
    <w:rsid w:val="00E92FC6"/>
    <w:rsid w:val="00E93106"/>
    <w:rsid w:val="00E93138"/>
    <w:rsid w:val="00E932DA"/>
    <w:rsid w:val="00E93356"/>
    <w:rsid w:val="00E93429"/>
    <w:rsid w:val="00E93473"/>
    <w:rsid w:val="00E934FF"/>
    <w:rsid w:val="00E93566"/>
    <w:rsid w:val="00E93735"/>
    <w:rsid w:val="00E938AE"/>
    <w:rsid w:val="00E939B9"/>
    <w:rsid w:val="00E93AB2"/>
    <w:rsid w:val="00E93B05"/>
    <w:rsid w:val="00E93C8E"/>
    <w:rsid w:val="00E93DD4"/>
    <w:rsid w:val="00E93E1E"/>
    <w:rsid w:val="00E93FE3"/>
    <w:rsid w:val="00E94031"/>
    <w:rsid w:val="00E940EF"/>
    <w:rsid w:val="00E94353"/>
    <w:rsid w:val="00E9446B"/>
    <w:rsid w:val="00E94660"/>
    <w:rsid w:val="00E94818"/>
    <w:rsid w:val="00E9487F"/>
    <w:rsid w:val="00E94B0F"/>
    <w:rsid w:val="00E94B82"/>
    <w:rsid w:val="00E94BF5"/>
    <w:rsid w:val="00E94BFD"/>
    <w:rsid w:val="00E9505B"/>
    <w:rsid w:val="00E9506F"/>
    <w:rsid w:val="00E9542C"/>
    <w:rsid w:val="00E95705"/>
    <w:rsid w:val="00E95808"/>
    <w:rsid w:val="00E958E6"/>
    <w:rsid w:val="00E958F6"/>
    <w:rsid w:val="00E959D4"/>
    <w:rsid w:val="00E95B5A"/>
    <w:rsid w:val="00E95BA5"/>
    <w:rsid w:val="00E95D91"/>
    <w:rsid w:val="00E95EA0"/>
    <w:rsid w:val="00E9611A"/>
    <w:rsid w:val="00E9619D"/>
    <w:rsid w:val="00E9628D"/>
    <w:rsid w:val="00E962AE"/>
    <w:rsid w:val="00E9644F"/>
    <w:rsid w:val="00E96548"/>
    <w:rsid w:val="00E9654D"/>
    <w:rsid w:val="00E966DB"/>
    <w:rsid w:val="00E967EF"/>
    <w:rsid w:val="00E96820"/>
    <w:rsid w:val="00E96AE4"/>
    <w:rsid w:val="00E96B07"/>
    <w:rsid w:val="00E96FB2"/>
    <w:rsid w:val="00E97281"/>
    <w:rsid w:val="00E97548"/>
    <w:rsid w:val="00E975AB"/>
    <w:rsid w:val="00E9763E"/>
    <w:rsid w:val="00E9795D"/>
    <w:rsid w:val="00E979AE"/>
    <w:rsid w:val="00E97A41"/>
    <w:rsid w:val="00E97CF5"/>
    <w:rsid w:val="00E97DB0"/>
    <w:rsid w:val="00E97FF9"/>
    <w:rsid w:val="00EA0266"/>
    <w:rsid w:val="00EA03C8"/>
    <w:rsid w:val="00EA071D"/>
    <w:rsid w:val="00EA076B"/>
    <w:rsid w:val="00EA0780"/>
    <w:rsid w:val="00EA09B9"/>
    <w:rsid w:val="00EA0CB9"/>
    <w:rsid w:val="00EA0D32"/>
    <w:rsid w:val="00EA0F55"/>
    <w:rsid w:val="00EA0F61"/>
    <w:rsid w:val="00EA1278"/>
    <w:rsid w:val="00EA12BD"/>
    <w:rsid w:val="00EA14B1"/>
    <w:rsid w:val="00EA190A"/>
    <w:rsid w:val="00EA1A81"/>
    <w:rsid w:val="00EA1B1F"/>
    <w:rsid w:val="00EA1C06"/>
    <w:rsid w:val="00EA1DEC"/>
    <w:rsid w:val="00EA1F43"/>
    <w:rsid w:val="00EA1F56"/>
    <w:rsid w:val="00EA1FD7"/>
    <w:rsid w:val="00EA21B3"/>
    <w:rsid w:val="00EA253D"/>
    <w:rsid w:val="00EA2624"/>
    <w:rsid w:val="00EA280A"/>
    <w:rsid w:val="00EA29F4"/>
    <w:rsid w:val="00EA2A49"/>
    <w:rsid w:val="00EA2C44"/>
    <w:rsid w:val="00EA2C51"/>
    <w:rsid w:val="00EA2D63"/>
    <w:rsid w:val="00EA2E5D"/>
    <w:rsid w:val="00EA3049"/>
    <w:rsid w:val="00EA33BF"/>
    <w:rsid w:val="00EA33E6"/>
    <w:rsid w:val="00EA342A"/>
    <w:rsid w:val="00EA343D"/>
    <w:rsid w:val="00EA35A1"/>
    <w:rsid w:val="00EA36E9"/>
    <w:rsid w:val="00EA3937"/>
    <w:rsid w:val="00EA393B"/>
    <w:rsid w:val="00EA39A1"/>
    <w:rsid w:val="00EA39A5"/>
    <w:rsid w:val="00EA3A59"/>
    <w:rsid w:val="00EA3B23"/>
    <w:rsid w:val="00EA3EE0"/>
    <w:rsid w:val="00EA3F1F"/>
    <w:rsid w:val="00EA3F20"/>
    <w:rsid w:val="00EA3FC3"/>
    <w:rsid w:val="00EA4136"/>
    <w:rsid w:val="00EA4397"/>
    <w:rsid w:val="00EA43E4"/>
    <w:rsid w:val="00EA4717"/>
    <w:rsid w:val="00EA4727"/>
    <w:rsid w:val="00EA4883"/>
    <w:rsid w:val="00EA48C8"/>
    <w:rsid w:val="00EA49B7"/>
    <w:rsid w:val="00EA4A1A"/>
    <w:rsid w:val="00EA4A43"/>
    <w:rsid w:val="00EA4CEB"/>
    <w:rsid w:val="00EA4EE3"/>
    <w:rsid w:val="00EA4EFA"/>
    <w:rsid w:val="00EA50CE"/>
    <w:rsid w:val="00EA5252"/>
    <w:rsid w:val="00EA53B9"/>
    <w:rsid w:val="00EA5471"/>
    <w:rsid w:val="00EA552F"/>
    <w:rsid w:val="00EA562B"/>
    <w:rsid w:val="00EA56BB"/>
    <w:rsid w:val="00EA58B3"/>
    <w:rsid w:val="00EA5BD5"/>
    <w:rsid w:val="00EA5C2F"/>
    <w:rsid w:val="00EA5C9B"/>
    <w:rsid w:val="00EA5D09"/>
    <w:rsid w:val="00EA5DAE"/>
    <w:rsid w:val="00EA5F28"/>
    <w:rsid w:val="00EA6058"/>
    <w:rsid w:val="00EA6209"/>
    <w:rsid w:val="00EA62B5"/>
    <w:rsid w:val="00EA656D"/>
    <w:rsid w:val="00EA656E"/>
    <w:rsid w:val="00EA67AA"/>
    <w:rsid w:val="00EA67CE"/>
    <w:rsid w:val="00EA68A6"/>
    <w:rsid w:val="00EA6949"/>
    <w:rsid w:val="00EA6C61"/>
    <w:rsid w:val="00EA6D78"/>
    <w:rsid w:val="00EA6F85"/>
    <w:rsid w:val="00EA6F9E"/>
    <w:rsid w:val="00EA6FDC"/>
    <w:rsid w:val="00EA705B"/>
    <w:rsid w:val="00EA71F9"/>
    <w:rsid w:val="00EA741D"/>
    <w:rsid w:val="00EA74A2"/>
    <w:rsid w:val="00EA77E3"/>
    <w:rsid w:val="00EA78F2"/>
    <w:rsid w:val="00EA7990"/>
    <w:rsid w:val="00EA7BF8"/>
    <w:rsid w:val="00EA7D23"/>
    <w:rsid w:val="00EA7D8A"/>
    <w:rsid w:val="00EA7E64"/>
    <w:rsid w:val="00EA7ECF"/>
    <w:rsid w:val="00EA7EE5"/>
    <w:rsid w:val="00EB0049"/>
    <w:rsid w:val="00EB017B"/>
    <w:rsid w:val="00EB0720"/>
    <w:rsid w:val="00EB078E"/>
    <w:rsid w:val="00EB0791"/>
    <w:rsid w:val="00EB0B2E"/>
    <w:rsid w:val="00EB0CA3"/>
    <w:rsid w:val="00EB0EE4"/>
    <w:rsid w:val="00EB11BC"/>
    <w:rsid w:val="00EB1270"/>
    <w:rsid w:val="00EB12F7"/>
    <w:rsid w:val="00EB130E"/>
    <w:rsid w:val="00EB15AA"/>
    <w:rsid w:val="00EB161B"/>
    <w:rsid w:val="00EB1A18"/>
    <w:rsid w:val="00EB1AAE"/>
    <w:rsid w:val="00EB1C08"/>
    <w:rsid w:val="00EB1DC2"/>
    <w:rsid w:val="00EB1E37"/>
    <w:rsid w:val="00EB1EDE"/>
    <w:rsid w:val="00EB1EF8"/>
    <w:rsid w:val="00EB1F0C"/>
    <w:rsid w:val="00EB2009"/>
    <w:rsid w:val="00EB2288"/>
    <w:rsid w:val="00EB2374"/>
    <w:rsid w:val="00EB262B"/>
    <w:rsid w:val="00EB26A0"/>
    <w:rsid w:val="00EB2AAD"/>
    <w:rsid w:val="00EB2CFB"/>
    <w:rsid w:val="00EB2DAB"/>
    <w:rsid w:val="00EB2E36"/>
    <w:rsid w:val="00EB2EEE"/>
    <w:rsid w:val="00EB2F4B"/>
    <w:rsid w:val="00EB2F52"/>
    <w:rsid w:val="00EB304E"/>
    <w:rsid w:val="00EB30E6"/>
    <w:rsid w:val="00EB3236"/>
    <w:rsid w:val="00EB33E9"/>
    <w:rsid w:val="00EB34FF"/>
    <w:rsid w:val="00EB36DA"/>
    <w:rsid w:val="00EB3780"/>
    <w:rsid w:val="00EB38B4"/>
    <w:rsid w:val="00EB38FD"/>
    <w:rsid w:val="00EB397E"/>
    <w:rsid w:val="00EB39A5"/>
    <w:rsid w:val="00EB3B87"/>
    <w:rsid w:val="00EB3BB0"/>
    <w:rsid w:val="00EB3CF8"/>
    <w:rsid w:val="00EB3E0F"/>
    <w:rsid w:val="00EB4021"/>
    <w:rsid w:val="00EB4185"/>
    <w:rsid w:val="00EB41B8"/>
    <w:rsid w:val="00EB4542"/>
    <w:rsid w:val="00EB4598"/>
    <w:rsid w:val="00EB46D3"/>
    <w:rsid w:val="00EB4710"/>
    <w:rsid w:val="00EB478D"/>
    <w:rsid w:val="00EB481F"/>
    <w:rsid w:val="00EB4874"/>
    <w:rsid w:val="00EB4886"/>
    <w:rsid w:val="00EB48F6"/>
    <w:rsid w:val="00EB496D"/>
    <w:rsid w:val="00EB4B76"/>
    <w:rsid w:val="00EB4BFC"/>
    <w:rsid w:val="00EB4D45"/>
    <w:rsid w:val="00EB4DA3"/>
    <w:rsid w:val="00EB4EDC"/>
    <w:rsid w:val="00EB4F11"/>
    <w:rsid w:val="00EB4F59"/>
    <w:rsid w:val="00EB4FA1"/>
    <w:rsid w:val="00EB518E"/>
    <w:rsid w:val="00EB52AA"/>
    <w:rsid w:val="00EB54F0"/>
    <w:rsid w:val="00EB5550"/>
    <w:rsid w:val="00EB5711"/>
    <w:rsid w:val="00EB575C"/>
    <w:rsid w:val="00EB5877"/>
    <w:rsid w:val="00EB5968"/>
    <w:rsid w:val="00EB5A09"/>
    <w:rsid w:val="00EB5A97"/>
    <w:rsid w:val="00EB5D42"/>
    <w:rsid w:val="00EB6040"/>
    <w:rsid w:val="00EB6417"/>
    <w:rsid w:val="00EB64A6"/>
    <w:rsid w:val="00EB64D5"/>
    <w:rsid w:val="00EB6689"/>
    <w:rsid w:val="00EB6862"/>
    <w:rsid w:val="00EB69F7"/>
    <w:rsid w:val="00EB6E35"/>
    <w:rsid w:val="00EB6F35"/>
    <w:rsid w:val="00EB7294"/>
    <w:rsid w:val="00EB747D"/>
    <w:rsid w:val="00EB757E"/>
    <w:rsid w:val="00EB7640"/>
    <w:rsid w:val="00EB776D"/>
    <w:rsid w:val="00EB77C9"/>
    <w:rsid w:val="00EB78B6"/>
    <w:rsid w:val="00EB78CC"/>
    <w:rsid w:val="00EB79ED"/>
    <w:rsid w:val="00EB7A91"/>
    <w:rsid w:val="00EB7BFC"/>
    <w:rsid w:val="00EB7C25"/>
    <w:rsid w:val="00EB7E0F"/>
    <w:rsid w:val="00EC0422"/>
    <w:rsid w:val="00EC04B9"/>
    <w:rsid w:val="00EC05CA"/>
    <w:rsid w:val="00EC065C"/>
    <w:rsid w:val="00EC065E"/>
    <w:rsid w:val="00EC08C4"/>
    <w:rsid w:val="00EC09D3"/>
    <w:rsid w:val="00EC09FF"/>
    <w:rsid w:val="00EC0C13"/>
    <w:rsid w:val="00EC0C41"/>
    <w:rsid w:val="00EC0E9C"/>
    <w:rsid w:val="00EC0EAA"/>
    <w:rsid w:val="00EC0F54"/>
    <w:rsid w:val="00EC1054"/>
    <w:rsid w:val="00EC11E2"/>
    <w:rsid w:val="00EC1382"/>
    <w:rsid w:val="00EC13AC"/>
    <w:rsid w:val="00EC1415"/>
    <w:rsid w:val="00EC1431"/>
    <w:rsid w:val="00EC1491"/>
    <w:rsid w:val="00EC14EF"/>
    <w:rsid w:val="00EC1502"/>
    <w:rsid w:val="00EC1525"/>
    <w:rsid w:val="00EC159B"/>
    <w:rsid w:val="00EC15A8"/>
    <w:rsid w:val="00EC15DB"/>
    <w:rsid w:val="00EC16AA"/>
    <w:rsid w:val="00EC18C0"/>
    <w:rsid w:val="00EC1BA3"/>
    <w:rsid w:val="00EC1CA5"/>
    <w:rsid w:val="00EC1DB3"/>
    <w:rsid w:val="00EC1E0C"/>
    <w:rsid w:val="00EC207A"/>
    <w:rsid w:val="00EC215D"/>
    <w:rsid w:val="00EC217C"/>
    <w:rsid w:val="00EC21AD"/>
    <w:rsid w:val="00EC27DE"/>
    <w:rsid w:val="00EC2860"/>
    <w:rsid w:val="00EC2880"/>
    <w:rsid w:val="00EC2912"/>
    <w:rsid w:val="00EC2919"/>
    <w:rsid w:val="00EC2B8B"/>
    <w:rsid w:val="00EC2B9B"/>
    <w:rsid w:val="00EC2CD4"/>
    <w:rsid w:val="00EC2D0E"/>
    <w:rsid w:val="00EC2F40"/>
    <w:rsid w:val="00EC2F7E"/>
    <w:rsid w:val="00EC3055"/>
    <w:rsid w:val="00EC3665"/>
    <w:rsid w:val="00EC3692"/>
    <w:rsid w:val="00EC377D"/>
    <w:rsid w:val="00EC3800"/>
    <w:rsid w:val="00EC3840"/>
    <w:rsid w:val="00EC387D"/>
    <w:rsid w:val="00EC397E"/>
    <w:rsid w:val="00EC3C15"/>
    <w:rsid w:val="00EC3C31"/>
    <w:rsid w:val="00EC3D31"/>
    <w:rsid w:val="00EC3F23"/>
    <w:rsid w:val="00EC4017"/>
    <w:rsid w:val="00EC40D3"/>
    <w:rsid w:val="00EC41A9"/>
    <w:rsid w:val="00EC4579"/>
    <w:rsid w:val="00EC45DF"/>
    <w:rsid w:val="00EC465C"/>
    <w:rsid w:val="00EC468A"/>
    <w:rsid w:val="00EC4747"/>
    <w:rsid w:val="00EC4894"/>
    <w:rsid w:val="00EC4946"/>
    <w:rsid w:val="00EC4A21"/>
    <w:rsid w:val="00EC4B62"/>
    <w:rsid w:val="00EC4BB9"/>
    <w:rsid w:val="00EC4D3F"/>
    <w:rsid w:val="00EC4EC5"/>
    <w:rsid w:val="00EC5078"/>
    <w:rsid w:val="00EC5194"/>
    <w:rsid w:val="00EC52A7"/>
    <w:rsid w:val="00EC52D1"/>
    <w:rsid w:val="00EC5344"/>
    <w:rsid w:val="00EC535E"/>
    <w:rsid w:val="00EC5370"/>
    <w:rsid w:val="00EC55DF"/>
    <w:rsid w:val="00EC577F"/>
    <w:rsid w:val="00EC579B"/>
    <w:rsid w:val="00EC599A"/>
    <w:rsid w:val="00EC59C7"/>
    <w:rsid w:val="00EC59D4"/>
    <w:rsid w:val="00EC5A84"/>
    <w:rsid w:val="00EC5C9C"/>
    <w:rsid w:val="00EC5CB8"/>
    <w:rsid w:val="00EC5D99"/>
    <w:rsid w:val="00EC5E02"/>
    <w:rsid w:val="00EC5E77"/>
    <w:rsid w:val="00EC5F1E"/>
    <w:rsid w:val="00EC5F5F"/>
    <w:rsid w:val="00EC61B4"/>
    <w:rsid w:val="00EC6208"/>
    <w:rsid w:val="00EC62BA"/>
    <w:rsid w:val="00EC62F0"/>
    <w:rsid w:val="00EC66DA"/>
    <w:rsid w:val="00EC68AE"/>
    <w:rsid w:val="00EC68D7"/>
    <w:rsid w:val="00EC6900"/>
    <w:rsid w:val="00EC6995"/>
    <w:rsid w:val="00EC69D0"/>
    <w:rsid w:val="00EC69E6"/>
    <w:rsid w:val="00EC6A54"/>
    <w:rsid w:val="00EC6DFE"/>
    <w:rsid w:val="00EC6E53"/>
    <w:rsid w:val="00EC6FFD"/>
    <w:rsid w:val="00EC702B"/>
    <w:rsid w:val="00EC731C"/>
    <w:rsid w:val="00EC7489"/>
    <w:rsid w:val="00EC756A"/>
    <w:rsid w:val="00EC75A2"/>
    <w:rsid w:val="00EC75EE"/>
    <w:rsid w:val="00EC7A41"/>
    <w:rsid w:val="00EC7AB4"/>
    <w:rsid w:val="00EC7C83"/>
    <w:rsid w:val="00EC7D87"/>
    <w:rsid w:val="00EC7E21"/>
    <w:rsid w:val="00EC7E65"/>
    <w:rsid w:val="00EC7FC4"/>
    <w:rsid w:val="00ED00AB"/>
    <w:rsid w:val="00ED01E7"/>
    <w:rsid w:val="00ED01E9"/>
    <w:rsid w:val="00ED031A"/>
    <w:rsid w:val="00ED0622"/>
    <w:rsid w:val="00ED0729"/>
    <w:rsid w:val="00ED094F"/>
    <w:rsid w:val="00ED0A11"/>
    <w:rsid w:val="00ED0ADD"/>
    <w:rsid w:val="00ED0AFA"/>
    <w:rsid w:val="00ED0C7F"/>
    <w:rsid w:val="00ED0EA3"/>
    <w:rsid w:val="00ED0F97"/>
    <w:rsid w:val="00ED0F9F"/>
    <w:rsid w:val="00ED1147"/>
    <w:rsid w:val="00ED11F3"/>
    <w:rsid w:val="00ED1216"/>
    <w:rsid w:val="00ED12A0"/>
    <w:rsid w:val="00ED13F1"/>
    <w:rsid w:val="00ED1808"/>
    <w:rsid w:val="00ED1D40"/>
    <w:rsid w:val="00ED1FA2"/>
    <w:rsid w:val="00ED1FFE"/>
    <w:rsid w:val="00ED20D2"/>
    <w:rsid w:val="00ED2130"/>
    <w:rsid w:val="00ED23CF"/>
    <w:rsid w:val="00ED27A9"/>
    <w:rsid w:val="00ED27E5"/>
    <w:rsid w:val="00ED281D"/>
    <w:rsid w:val="00ED2893"/>
    <w:rsid w:val="00ED2965"/>
    <w:rsid w:val="00ED2AB3"/>
    <w:rsid w:val="00ED2AC2"/>
    <w:rsid w:val="00ED2ACD"/>
    <w:rsid w:val="00ED2ADC"/>
    <w:rsid w:val="00ED2DC1"/>
    <w:rsid w:val="00ED2E51"/>
    <w:rsid w:val="00ED2E59"/>
    <w:rsid w:val="00ED304B"/>
    <w:rsid w:val="00ED3116"/>
    <w:rsid w:val="00ED351B"/>
    <w:rsid w:val="00ED3525"/>
    <w:rsid w:val="00ED378D"/>
    <w:rsid w:val="00ED38F5"/>
    <w:rsid w:val="00ED3AE1"/>
    <w:rsid w:val="00ED3DAD"/>
    <w:rsid w:val="00ED3FED"/>
    <w:rsid w:val="00ED4057"/>
    <w:rsid w:val="00ED43DF"/>
    <w:rsid w:val="00ED46C2"/>
    <w:rsid w:val="00ED4B2D"/>
    <w:rsid w:val="00ED4BCF"/>
    <w:rsid w:val="00ED4CC0"/>
    <w:rsid w:val="00ED5112"/>
    <w:rsid w:val="00ED51F7"/>
    <w:rsid w:val="00ED521F"/>
    <w:rsid w:val="00ED525A"/>
    <w:rsid w:val="00ED5338"/>
    <w:rsid w:val="00ED5433"/>
    <w:rsid w:val="00ED5460"/>
    <w:rsid w:val="00ED5837"/>
    <w:rsid w:val="00ED5B3C"/>
    <w:rsid w:val="00ED60CE"/>
    <w:rsid w:val="00ED6185"/>
    <w:rsid w:val="00ED6211"/>
    <w:rsid w:val="00ED637A"/>
    <w:rsid w:val="00ED638D"/>
    <w:rsid w:val="00ED6485"/>
    <w:rsid w:val="00ED6A2C"/>
    <w:rsid w:val="00ED6B62"/>
    <w:rsid w:val="00ED6C1E"/>
    <w:rsid w:val="00ED6D08"/>
    <w:rsid w:val="00ED6DC7"/>
    <w:rsid w:val="00ED6ECD"/>
    <w:rsid w:val="00ED6F29"/>
    <w:rsid w:val="00ED6FD3"/>
    <w:rsid w:val="00ED73AC"/>
    <w:rsid w:val="00ED7439"/>
    <w:rsid w:val="00ED7749"/>
    <w:rsid w:val="00ED77DB"/>
    <w:rsid w:val="00ED77F1"/>
    <w:rsid w:val="00ED7CA7"/>
    <w:rsid w:val="00ED7CFC"/>
    <w:rsid w:val="00ED7D27"/>
    <w:rsid w:val="00ED7F5A"/>
    <w:rsid w:val="00EE01B2"/>
    <w:rsid w:val="00EE0303"/>
    <w:rsid w:val="00EE03C5"/>
    <w:rsid w:val="00EE04B4"/>
    <w:rsid w:val="00EE04BD"/>
    <w:rsid w:val="00EE062F"/>
    <w:rsid w:val="00EE06C8"/>
    <w:rsid w:val="00EE09B0"/>
    <w:rsid w:val="00EE0BE7"/>
    <w:rsid w:val="00EE0BF4"/>
    <w:rsid w:val="00EE0BF8"/>
    <w:rsid w:val="00EE0C0C"/>
    <w:rsid w:val="00EE0CD0"/>
    <w:rsid w:val="00EE0D54"/>
    <w:rsid w:val="00EE1045"/>
    <w:rsid w:val="00EE1094"/>
    <w:rsid w:val="00EE138C"/>
    <w:rsid w:val="00EE14B3"/>
    <w:rsid w:val="00EE1946"/>
    <w:rsid w:val="00EE1A7E"/>
    <w:rsid w:val="00EE1AE1"/>
    <w:rsid w:val="00EE1AF7"/>
    <w:rsid w:val="00EE1C5F"/>
    <w:rsid w:val="00EE1D7C"/>
    <w:rsid w:val="00EE1E3D"/>
    <w:rsid w:val="00EE1F18"/>
    <w:rsid w:val="00EE2046"/>
    <w:rsid w:val="00EE210F"/>
    <w:rsid w:val="00EE214E"/>
    <w:rsid w:val="00EE2220"/>
    <w:rsid w:val="00EE2242"/>
    <w:rsid w:val="00EE23F9"/>
    <w:rsid w:val="00EE25E6"/>
    <w:rsid w:val="00EE28F8"/>
    <w:rsid w:val="00EE2938"/>
    <w:rsid w:val="00EE2959"/>
    <w:rsid w:val="00EE29C4"/>
    <w:rsid w:val="00EE2B57"/>
    <w:rsid w:val="00EE2B58"/>
    <w:rsid w:val="00EE2C4A"/>
    <w:rsid w:val="00EE2DBD"/>
    <w:rsid w:val="00EE2F11"/>
    <w:rsid w:val="00EE3334"/>
    <w:rsid w:val="00EE333D"/>
    <w:rsid w:val="00EE34A6"/>
    <w:rsid w:val="00EE35F3"/>
    <w:rsid w:val="00EE3662"/>
    <w:rsid w:val="00EE369B"/>
    <w:rsid w:val="00EE36EE"/>
    <w:rsid w:val="00EE3771"/>
    <w:rsid w:val="00EE3A8C"/>
    <w:rsid w:val="00EE3B5C"/>
    <w:rsid w:val="00EE3C4F"/>
    <w:rsid w:val="00EE3CAB"/>
    <w:rsid w:val="00EE3D81"/>
    <w:rsid w:val="00EE3DBB"/>
    <w:rsid w:val="00EE3E0C"/>
    <w:rsid w:val="00EE3ED0"/>
    <w:rsid w:val="00EE3FC9"/>
    <w:rsid w:val="00EE40AE"/>
    <w:rsid w:val="00EE40C2"/>
    <w:rsid w:val="00EE4111"/>
    <w:rsid w:val="00EE4141"/>
    <w:rsid w:val="00EE4250"/>
    <w:rsid w:val="00EE42E6"/>
    <w:rsid w:val="00EE43E7"/>
    <w:rsid w:val="00EE448A"/>
    <w:rsid w:val="00EE4524"/>
    <w:rsid w:val="00EE4538"/>
    <w:rsid w:val="00EE465F"/>
    <w:rsid w:val="00EE46A6"/>
    <w:rsid w:val="00EE4833"/>
    <w:rsid w:val="00EE48BE"/>
    <w:rsid w:val="00EE4A02"/>
    <w:rsid w:val="00EE4A38"/>
    <w:rsid w:val="00EE4CD9"/>
    <w:rsid w:val="00EE4CEC"/>
    <w:rsid w:val="00EE4DDE"/>
    <w:rsid w:val="00EE4F26"/>
    <w:rsid w:val="00EE4F74"/>
    <w:rsid w:val="00EE5051"/>
    <w:rsid w:val="00EE5200"/>
    <w:rsid w:val="00EE549E"/>
    <w:rsid w:val="00EE568F"/>
    <w:rsid w:val="00EE56CE"/>
    <w:rsid w:val="00EE56E4"/>
    <w:rsid w:val="00EE578C"/>
    <w:rsid w:val="00EE5868"/>
    <w:rsid w:val="00EE587C"/>
    <w:rsid w:val="00EE593E"/>
    <w:rsid w:val="00EE5B32"/>
    <w:rsid w:val="00EE5C67"/>
    <w:rsid w:val="00EE5C76"/>
    <w:rsid w:val="00EE5C7F"/>
    <w:rsid w:val="00EE5ED5"/>
    <w:rsid w:val="00EE606F"/>
    <w:rsid w:val="00EE61A4"/>
    <w:rsid w:val="00EE6201"/>
    <w:rsid w:val="00EE6214"/>
    <w:rsid w:val="00EE6230"/>
    <w:rsid w:val="00EE62FB"/>
    <w:rsid w:val="00EE63CD"/>
    <w:rsid w:val="00EE642F"/>
    <w:rsid w:val="00EE6588"/>
    <w:rsid w:val="00EE65AE"/>
    <w:rsid w:val="00EE65FD"/>
    <w:rsid w:val="00EE663A"/>
    <w:rsid w:val="00EE6735"/>
    <w:rsid w:val="00EE6946"/>
    <w:rsid w:val="00EE69D3"/>
    <w:rsid w:val="00EE6AFA"/>
    <w:rsid w:val="00EE6B56"/>
    <w:rsid w:val="00EE6BB1"/>
    <w:rsid w:val="00EE6CD6"/>
    <w:rsid w:val="00EE6DD1"/>
    <w:rsid w:val="00EE6FEB"/>
    <w:rsid w:val="00EE72C5"/>
    <w:rsid w:val="00EE7328"/>
    <w:rsid w:val="00EE73CC"/>
    <w:rsid w:val="00EE73D9"/>
    <w:rsid w:val="00EE750D"/>
    <w:rsid w:val="00EE766E"/>
    <w:rsid w:val="00EE76C9"/>
    <w:rsid w:val="00EE775D"/>
    <w:rsid w:val="00EE7910"/>
    <w:rsid w:val="00EE7B08"/>
    <w:rsid w:val="00EE7C0F"/>
    <w:rsid w:val="00EE7D01"/>
    <w:rsid w:val="00EE7D69"/>
    <w:rsid w:val="00EE7E3C"/>
    <w:rsid w:val="00EF00DC"/>
    <w:rsid w:val="00EF0133"/>
    <w:rsid w:val="00EF0289"/>
    <w:rsid w:val="00EF02E6"/>
    <w:rsid w:val="00EF0528"/>
    <w:rsid w:val="00EF0579"/>
    <w:rsid w:val="00EF060F"/>
    <w:rsid w:val="00EF06AD"/>
    <w:rsid w:val="00EF0784"/>
    <w:rsid w:val="00EF07F7"/>
    <w:rsid w:val="00EF0906"/>
    <w:rsid w:val="00EF0CC7"/>
    <w:rsid w:val="00EF0DAC"/>
    <w:rsid w:val="00EF0E5C"/>
    <w:rsid w:val="00EF115A"/>
    <w:rsid w:val="00EF15A8"/>
    <w:rsid w:val="00EF1642"/>
    <w:rsid w:val="00EF16A4"/>
    <w:rsid w:val="00EF1792"/>
    <w:rsid w:val="00EF17B2"/>
    <w:rsid w:val="00EF186D"/>
    <w:rsid w:val="00EF18D5"/>
    <w:rsid w:val="00EF1A9D"/>
    <w:rsid w:val="00EF1B2A"/>
    <w:rsid w:val="00EF1CF7"/>
    <w:rsid w:val="00EF1D6A"/>
    <w:rsid w:val="00EF1DFC"/>
    <w:rsid w:val="00EF1FDD"/>
    <w:rsid w:val="00EF1FE0"/>
    <w:rsid w:val="00EF2130"/>
    <w:rsid w:val="00EF2167"/>
    <w:rsid w:val="00EF2322"/>
    <w:rsid w:val="00EF2338"/>
    <w:rsid w:val="00EF24A3"/>
    <w:rsid w:val="00EF24B4"/>
    <w:rsid w:val="00EF24F7"/>
    <w:rsid w:val="00EF26DB"/>
    <w:rsid w:val="00EF2885"/>
    <w:rsid w:val="00EF2A01"/>
    <w:rsid w:val="00EF2C0C"/>
    <w:rsid w:val="00EF2C63"/>
    <w:rsid w:val="00EF2CB6"/>
    <w:rsid w:val="00EF31C7"/>
    <w:rsid w:val="00EF3405"/>
    <w:rsid w:val="00EF351A"/>
    <w:rsid w:val="00EF3549"/>
    <w:rsid w:val="00EF3603"/>
    <w:rsid w:val="00EF36F2"/>
    <w:rsid w:val="00EF3726"/>
    <w:rsid w:val="00EF3828"/>
    <w:rsid w:val="00EF38F5"/>
    <w:rsid w:val="00EF3928"/>
    <w:rsid w:val="00EF3B1D"/>
    <w:rsid w:val="00EF3C87"/>
    <w:rsid w:val="00EF3D9E"/>
    <w:rsid w:val="00EF3F00"/>
    <w:rsid w:val="00EF3F5E"/>
    <w:rsid w:val="00EF3F77"/>
    <w:rsid w:val="00EF4312"/>
    <w:rsid w:val="00EF43B7"/>
    <w:rsid w:val="00EF43FF"/>
    <w:rsid w:val="00EF4665"/>
    <w:rsid w:val="00EF4C03"/>
    <w:rsid w:val="00EF4C84"/>
    <w:rsid w:val="00EF4FDB"/>
    <w:rsid w:val="00EF4FF4"/>
    <w:rsid w:val="00EF54AE"/>
    <w:rsid w:val="00EF55CC"/>
    <w:rsid w:val="00EF562D"/>
    <w:rsid w:val="00EF574A"/>
    <w:rsid w:val="00EF5826"/>
    <w:rsid w:val="00EF5901"/>
    <w:rsid w:val="00EF59E9"/>
    <w:rsid w:val="00EF59EA"/>
    <w:rsid w:val="00EF59F4"/>
    <w:rsid w:val="00EF5D4C"/>
    <w:rsid w:val="00EF5D8F"/>
    <w:rsid w:val="00EF5DBA"/>
    <w:rsid w:val="00EF60A8"/>
    <w:rsid w:val="00EF60E2"/>
    <w:rsid w:val="00EF62AA"/>
    <w:rsid w:val="00EF62FD"/>
    <w:rsid w:val="00EF63C5"/>
    <w:rsid w:val="00EF63EA"/>
    <w:rsid w:val="00EF664F"/>
    <w:rsid w:val="00EF6800"/>
    <w:rsid w:val="00EF692A"/>
    <w:rsid w:val="00EF692D"/>
    <w:rsid w:val="00EF6A13"/>
    <w:rsid w:val="00EF6AB1"/>
    <w:rsid w:val="00EF6B09"/>
    <w:rsid w:val="00EF6E05"/>
    <w:rsid w:val="00EF6FC9"/>
    <w:rsid w:val="00EF717C"/>
    <w:rsid w:val="00EF718B"/>
    <w:rsid w:val="00EF71A6"/>
    <w:rsid w:val="00EF742B"/>
    <w:rsid w:val="00EF76BC"/>
    <w:rsid w:val="00EF76D8"/>
    <w:rsid w:val="00EF781C"/>
    <w:rsid w:val="00EF787E"/>
    <w:rsid w:val="00EF791E"/>
    <w:rsid w:val="00EF7B18"/>
    <w:rsid w:val="00EF7B4E"/>
    <w:rsid w:val="00EF7E2C"/>
    <w:rsid w:val="00EF7E5D"/>
    <w:rsid w:val="00F00135"/>
    <w:rsid w:val="00F002B5"/>
    <w:rsid w:val="00F00347"/>
    <w:rsid w:val="00F006D3"/>
    <w:rsid w:val="00F0092D"/>
    <w:rsid w:val="00F00BD1"/>
    <w:rsid w:val="00F00BFC"/>
    <w:rsid w:val="00F00C36"/>
    <w:rsid w:val="00F00D63"/>
    <w:rsid w:val="00F00DE0"/>
    <w:rsid w:val="00F00DE5"/>
    <w:rsid w:val="00F00F1C"/>
    <w:rsid w:val="00F00FC0"/>
    <w:rsid w:val="00F00FC1"/>
    <w:rsid w:val="00F01289"/>
    <w:rsid w:val="00F0128B"/>
    <w:rsid w:val="00F012DB"/>
    <w:rsid w:val="00F0145A"/>
    <w:rsid w:val="00F01550"/>
    <w:rsid w:val="00F018DE"/>
    <w:rsid w:val="00F019D6"/>
    <w:rsid w:val="00F019DB"/>
    <w:rsid w:val="00F01BF5"/>
    <w:rsid w:val="00F01CF8"/>
    <w:rsid w:val="00F01D0A"/>
    <w:rsid w:val="00F01E41"/>
    <w:rsid w:val="00F01FAD"/>
    <w:rsid w:val="00F0224D"/>
    <w:rsid w:val="00F02360"/>
    <w:rsid w:val="00F0266A"/>
    <w:rsid w:val="00F028B8"/>
    <w:rsid w:val="00F028BC"/>
    <w:rsid w:val="00F0295A"/>
    <w:rsid w:val="00F02965"/>
    <w:rsid w:val="00F0296C"/>
    <w:rsid w:val="00F02989"/>
    <w:rsid w:val="00F029A0"/>
    <w:rsid w:val="00F029BB"/>
    <w:rsid w:val="00F02BAA"/>
    <w:rsid w:val="00F02CD2"/>
    <w:rsid w:val="00F02CE7"/>
    <w:rsid w:val="00F02DEA"/>
    <w:rsid w:val="00F02EDE"/>
    <w:rsid w:val="00F02F1C"/>
    <w:rsid w:val="00F030B5"/>
    <w:rsid w:val="00F034AD"/>
    <w:rsid w:val="00F038B4"/>
    <w:rsid w:val="00F03EA8"/>
    <w:rsid w:val="00F03F7A"/>
    <w:rsid w:val="00F03FA1"/>
    <w:rsid w:val="00F0411D"/>
    <w:rsid w:val="00F04135"/>
    <w:rsid w:val="00F042D4"/>
    <w:rsid w:val="00F04384"/>
    <w:rsid w:val="00F043D3"/>
    <w:rsid w:val="00F046DC"/>
    <w:rsid w:val="00F04729"/>
    <w:rsid w:val="00F0478A"/>
    <w:rsid w:val="00F04A51"/>
    <w:rsid w:val="00F04A8F"/>
    <w:rsid w:val="00F04CC4"/>
    <w:rsid w:val="00F04F44"/>
    <w:rsid w:val="00F04FCD"/>
    <w:rsid w:val="00F04FDB"/>
    <w:rsid w:val="00F0509F"/>
    <w:rsid w:val="00F05241"/>
    <w:rsid w:val="00F05435"/>
    <w:rsid w:val="00F056B9"/>
    <w:rsid w:val="00F056D8"/>
    <w:rsid w:val="00F05858"/>
    <w:rsid w:val="00F0586C"/>
    <w:rsid w:val="00F05898"/>
    <w:rsid w:val="00F058DA"/>
    <w:rsid w:val="00F059A5"/>
    <w:rsid w:val="00F05A43"/>
    <w:rsid w:val="00F05ADC"/>
    <w:rsid w:val="00F05B1A"/>
    <w:rsid w:val="00F060F7"/>
    <w:rsid w:val="00F0617F"/>
    <w:rsid w:val="00F0618F"/>
    <w:rsid w:val="00F0621A"/>
    <w:rsid w:val="00F0635C"/>
    <w:rsid w:val="00F06369"/>
    <w:rsid w:val="00F063EE"/>
    <w:rsid w:val="00F06403"/>
    <w:rsid w:val="00F065A4"/>
    <w:rsid w:val="00F06647"/>
    <w:rsid w:val="00F067D4"/>
    <w:rsid w:val="00F06841"/>
    <w:rsid w:val="00F0687A"/>
    <w:rsid w:val="00F06975"/>
    <w:rsid w:val="00F06B7C"/>
    <w:rsid w:val="00F06D23"/>
    <w:rsid w:val="00F06D2C"/>
    <w:rsid w:val="00F07323"/>
    <w:rsid w:val="00F073DC"/>
    <w:rsid w:val="00F073F3"/>
    <w:rsid w:val="00F075DA"/>
    <w:rsid w:val="00F07807"/>
    <w:rsid w:val="00F0782F"/>
    <w:rsid w:val="00F07980"/>
    <w:rsid w:val="00F07B68"/>
    <w:rsid w:val="00F07D7A"/>
    <w:rsid w:val="00F07D86"/>
    <w:rsid w:val="00F07DB3"/>
    <w:rsid w:val="00F07E1F"/>
    <w:rsid w:val="00F07FA3"/>
    <w:rsid w:val="00F1012D"/>
    <w:rsid w:val="00F1016B"/>
    <w:rsid w:val="00F10318"/>
    <w:rsid w:val="00F103A4"/>
    <w:rsid w:val="00F105D5"/>
    <w:rsid w:val="00F10680"/>
    <w:rsid w:val="00F106FC"/>
    <w:rsid w:val="00F1079A"/>
    <w:rsid w:val="00F10BA1"/>
    <w:rsid w:val="00F10C34"/>
    <w:rsid w:val="00F10C97"/>
    <w:rsid w:val="00F10CC2"/>
    <w:rsid w:val="00F10E1C"/>
    <w:rsid w:val="00F10ECF"/>
    <w:rsid w:val="00F10FCE"/>
    <w:rsid w:val="00F11025"/>
    <w:rsid w:val="00F110AB"/>
    <w:rsid w:val="00F11336"/>
    <w:rsid w:val="00F1134C"/>
    <w:rsid w:val="00F1158F"/>
    <w:rsid w:val="00F115E0"/>
    <w:rsid w:val="00F11641"/>
    <w:rsid w:val="00F1165A"/>
    <w:rsid w:val="00F116BD"/>
    <w:rsid w:val="00F119CB"/>
    <w:rsid w:val="00F11CB1"/>
    <w:rsid w:val="00F11E24"/>
    <w:rsid w:val="00F11F3A"/>
    <w:rsid w:val="00F11F3B"/>
    <w:rsid w:val="00F120DC"/>
    <w:rsid w:val="00F1215E"/>
    <w:rsid w:val="00F12241"/>
    <w:rsid w:val="00F12382"/>
    <w:rsid w:val="00F1239D"/>
    <w:rsid w:val="00F125BA"/>
    <w:rsid w:val="00F125F1"/>
    <w:rsid w:val="00F12629"/>
    <w:rsid w:val="00F128E2"/>
    <w:rsid w:val="00F128E5"/>
    <w:rsid w:val="00F12E45"/>
    <w:rsid w:val="00F1314F"/>
    <w:rsid w:val="00F133C3"/>
    <w:rsid w:val="00F13463"/>
    <w:rsid w:val="00F134B3"/>
    <w:rsid w:val="00F1358C"/>
    <w:rsid w:val="00F1398B"/>
    <w:rsid w:val="00F13A32"/>
    <w:rsid w:val="00F13C45"/>
    <w:rsid w:val="00F13C96"/>
    <w:rsid w:val="00F13F0C"/>
    <w:rsid w:val="00F13FAD"/>
    <w:rsid w:val="00F13FC5"/>
    <w:rsid w:val="00F14021"/>
    <w:rsid w:val="00F1402F"/>
    <w:rsid w:val="00F14262"/>
    <w:rsid w:val="00F142CC"/>
    <w:rsid w:val="00F142F8"/>
    <w:rsid w:val="00F1436B"/>
    <w:rsid w:val="00F143C1"/>
    <w:rsid w:val="00F14769"/>
    <w:rsid w:val="00F1480A"/>
    <w:rsid w:val="00F14A3C"/>
    <w:rsid w:val="00F14B10"/>
    <w:rsid w:val="00F14CB3"/>
    <w:rsid w:val="00F14DC5"/>
    <w:rsid w:val="00F14DD3"/>
    <w:rsid w:val="00F14E03"/>
    <w:rsid w:val="00F14F2F"/>
    <w:rsid w:val="00F14F76"/>
    <w:rsid w:val="00F1532C"/>
    <w:rsid w:val="00F1537C"/>
    <w:rsid w:val="00F154C3"/>
    <w:rsid w:val="00F155FD"/>
    <w:rsid w:val="00F1563F"/>
    <w:rsid w:val="00F157C8"/>
    <w:rsid w:val="00F158DF"/>
    <w:rsid w:val="00F159CC"/>
    <w:rsid w:val="00F15B10"/>
    <w:rsid w:val="00F15B54"/>
    <w:rsid w:val="00F15D1E"/>
    <w:rsid w:val="00F15E48"/>
    <w:rsid w:val="00F15F5F"/>
    <w:rsid w:val="00F163A7"/>
    <w:rsid w:val="00F163EF"/>
    <w:rsid w:val="00F165E8"/>
    <w:rsid w:val="00F166DB"/>
    <w:rsid w:val="00F166E9"/>
    <w:rsid w:val="00F1679A"/>
    <w:rsid w:val="00F167D9"/>
    <w:rsid w:val="00F16AEF"/>
    <w:rsid w:val="00F16D18"/>
    <w:rsid w:val="00F16DC7"/>
    <w:rsid w:val="00F16DFC"/>
    <w:rsid w:val="00F17026"/>
    <w:rsid w:val="00F17101"/>
    <w:rsid w:val="00F171C8"/>
    <w:rsid w:val="00F1733B"/>
    <w:rsid w:val="00F174A1"/>
    <w:rsid w:val="00F177FF"/>
    <w:rsid w:val="00F1780C"/>
    <w:rsid w:val="00F178C2"/>
    <w:rsid w:val="00F17963"/>
    <w:rsid w:val="00F17AC3"/>
    <w:rsid w:val="00F17B71"/>
    <w:rsid w:val="00F17CBF"/>
    <w:rsid w:val="00F17E88"/>
    <w:rsid w:val="00F20052"/>
    <w:rsid w:val="00F201F9"/>
    <w:rsid w:val="00F20285"/>
    <w:rsid w:val="00F202F3"/>
    <w:rsid w:val="00F20375"/>
    <w:rsid w:val="00F2038F"/>
    <w:rsid w:val="00F203AA"/>
    <w:rsid w:val="00F20529"/>
    <w:rsid w:val="00F20574"/>
    <w:rsid w:val="00F205C0"/>
    <w:rsid w:val="00F206C7"/>
    <w:rsid w:val="00F206D8"/>
    <w:rsid w:val="00F206EE"/>
    <w:rsid w:val="00F20702"/>
    <w:rsid w:val="00F2092A"/>
    <w:rsid w:val="00F2093F"/>
    <w:rsid w:val="00F20A22"/>
    <w:rsid w:val="00F20BBF"/>
    <w:rsid w:val="00F20C3F"/>
    <w:rsid w:val="00F20DF2"/>
    <w:rsid w:val="00F20E5A"/>
    <w:rsid w:val="00F20E80"/>
    <w:rsid w:val="00F20F32"/>
    <w:rsid w:val="00F20FA9"/>
    <w:rsid w:val="00F20FB9"/>
    <w:rsid w:val="00F21070"/>
    <w:rsid w:val="00F2107F"/>
    <w:rsid w:val="00F2108E"/>
    <w:rsid w:val="00F21095"/>
    <w:rsid w:val="00F21145"/>
    <w:rsid w:val="00F2115E"/>
    <w:rsid w:val="00F21174"/>
    <w:rsid w:val="00F212D1"/>
    <w:rsid w:val="00F2132E"/>
    <w:rsid w:val="00F21486"/>
    <w:rsid w:val="00F2155D"/>
    <w:rsid w:val="00F21677"/>
    <w:rsid w:val="00F219A8"/>
    <w:rsid w:val="00F219B5"/>
    <w:rsid w:val="00F21B5A"/>
    <w:rsid w:val="00F21B73"/>
    <w:rsid w:val="00F21BB6"/>
    <w:rsid w:val="00F21DEA"/>
    <w:rsid w:val="00F22048"/>
    <w:rsid w:val="00F221C5"/>
    <w:rsid w:val="00F22245"/>
    <w:rsid w:val="00F222BE"/>
    <w:rsid w:val="00F22498"/>
    <w:rsid w:val="00F224B6"/>
    <w:rsid w:val="00F2262F"/>
    <w:rsid w:val="00F2270C"/>
    <w:rsid w:val="00F227A4"/>
    <w:rsid w:val="00F227B1"/>
    <w:rsid w:val="00F22839"/>
    <w:rsid w:val="00F22840"/>
    <w:rsid w:val="00F22935"/>
    <w:rsid w:val="00F22C1B"/>
    <w:rsid w:val="00F22D34"/>
    <w:rsid w:val="00F22EFE"/>
    <w:rsid w:val="00F22FFB"/>
    <w:rsid w:val="00F231B5"/>
    <w:rsid w:val="00F2343E"/>
    <w:rsid w:val="00F2394F"/>
    <w:rsid w:val="00F23967"/>
    <w:rsid w:val="00F23CDD"/>
    <w:rsid w:val="00F23CFB"/>
    <w:rsid w:val="00F23D3B"/>
    <w:rsid w:val="00F23E41"/>
    <w:rsid w:val="00F23EC6"/>
    <w:rsid w:val="00F23FF2"/>
    <w:rsid w:val="00F2402F"/>
    <w:rsid w:val="00F24191"/>
    <w:rsid w:val="00F24369"/>
    <w:rsid w:val="00F2440E"/>
    <w:rsid w:val="00F24452"/>
    <w:rsid w:val="00F2455C"/>
    <w:rsid w:val="00F2460A"/>
    <w:rsid w:val="00F2464C"/>
    <w:rsid w:val="00F2475D"/>
    <w:rsid w:val="00F24A9E"/>
    <w:rsid w:val="00F24BC8"/>
    <w:rsid w:val="00F2512E"/>
    <w:rsid w:val="00F25371"/>
    <w:rsid w:val="00F25394"/>
    <w:rsid w:val="00F253D2"/>
    <w:rsid w:val="00F254FC"/>
    <w:rsid w:val="00F2576F"/>
    <w:rsid w:val="00F257AC"/>
    <w:rsid w:val="00F258DE"/>
    <w:rsid w:val="00F2595B"/>
    <w:rsid w:val="00F2596A"/>
    <w:rsid w:val="00F25B58"/>
    <w:rsid w:val="00F25EB2"/>
    <w:rsid w:val="00F26070"/>
    <w:rsid w:val="00F26098"/>
    <w:rsid w:val="00F26166"/>
    <w:rsid w:val="00F262DB"/>
    <w:rsid w:val="00F2640A"/>
    <w:rsid w:val="00F26622"/>
    <w:rsid w:val="00F2695C"/>
    <w:rsid w:val="00F26B25"/>
    <w:rsid w:val="00F26B6F"/>
    <w:rsid w:val="00F26FDB"/>
    <w:rsid w:val="00F271F5"/>
    <w:rsid w:val="00F276E5"/>
    <w:rsid w:val="00F278D3"/>
    <w:rsid w:val="00F27B7E"/>
    <w:rsid w:val="00F27D08"/>
    <w:rsid w:val="00F3009C"/>
    <w:rsid w:val="00F300E3"/>
    <w:rsid w:val="00F30226"/>
    <w:rsid w:val="00F30405"/>
    <w:rsid w:val="00F305A1"/>
    <w:rsid w:val="00F3077F"/>
    <w:rsid w:val="00F309BE"/>
    <w:rsid w:val="00F309FB"/>
    <w:rsid w:val="00F30B01"/>
    <w:rsid w:val="00F30BA8"/>
    <w:rsid w:val="00F30C33"/>
    <w:rsid w:val="00F30C82"/>
    <w:rsid w:val="00F31076"/>
    <w:rsid w:val="00F3114F"/>
    <w:rsid w:val="00F311D1"/>
    <w:rsid w:val="00F312BF"/>
    <w:rsid w:val="00F313B2"/>
    <w:rsid w:val="00F314D7"/>
    <w:rsid w:val="00F31605"/>
    <w:rsid w:val="00F31779"/>
    <w:rsid w:val="00F31893"/>
    <w:rsid w:val="00F31897"/>
    <w:rsid w:val="00F31946"/>
    <w:rsid w:val="00F31A3B"/>
    <w:rsid w:val="00F31C85"/>
    <w:rsid w:val="00F31D64"/>
    <w:rsid w:val="00F31EEB"/>
    <w:rsid w:val="00F31F77"/>
    <w:rsid w:val="00F320DF"/>
    <w:rsid w:val="00F3210D"/>
    <w:rsid w:val="00F32231"/>
    <w:rsid w:val="00F3232D"/>
    <w:rsid w:val="00F3241F"/>
    <w:rsid w:val="00F324F0"/>
    <w:rsid w:val="00F3266C"/>
    <w:rsid w:val="00F329FF"/>
    <w:rsid w:val="00F32A59"/>
    <w:rsid w:val="00F32A9D"/>
    <w:rsid w:val="00F32AB9"/>
    <w:rsid w:val="00F32B3D"/>
    <w:rsid w:val="00F32BE7"/>
    <w:rsid w:val="00F32D0B"/>
    <w:rsid w:val="00F32DBA"/>
    <w:rsid w:val="00F32E1B"/>
    <w:rsid w:val="00F32F10"/>
    <w:rsid w:val="00F32F51"/>
    <w:rsid w:val="00F32F61"/>
    <w:rsid w:val="00F331B1"/>
    <w:rsid w:val="00F33239"/>
    <w:rsid w:val="00F3334B"/>
    <w:rsid w:val="00F33381"/>
    <w:rsid w:val="00F33467"/>
    <w:rsid w:val="00F33565"/>
    <w:rsid w:val="00F33608"/>
    <w:rsid w:val="00F3377A"/>
    <w:rsid w:val="00F337C9"/>
    <w:rsid w:val="00F33959"/>
    <w:rsid w:val="00F3397C"/>
    <w:rsid w:val="00F33A55"/>
    <w:rsid w:val="00F33FE8"/>
    <w:rsid w:val="00F34175"/>
    <w:rsid w:val="00F3424F"/>
    <w:rsid w:val="00F3434C"/>
    <w:rsid w:val="00F344E3"/>
    <w:rsid w:val="00F3479E"/>
    <w:rsid w:val="00F347C8"/>
    <w:rsid w:val="00F34809"/>
    <w:rsid w:val="00F349C5"/>
    <w:rsid w:val="00F34A01"/>
    <w:rsid w:val="00F34A5C"/>
    <w:rsid w:val="00F34ACF"/>
    <w:rsid w:val="00F34CC6"/>
    <w:rsid w:val="00F34D8D"/>
    <w:rsid w:val="00F34E3E"/>
    <w:rsid w:val="00F34F92"/>
    <w:rsid w:val="00F34F96"/>
    <w:rsid w:val="00F34F9C"/>
    <w:rsid w:val="00F35135"/>
    <w:rsid w:val="00F351FF"/>
    <w:rsid w:val="00F3562A"/>
    <w:rsid w:val="00F35ABC"/>
    <w:rsid w:val="00F35C58"/>
    <w:rsid w:val="00F35C5A"/>
    <w:rsid w:val="00F35E53"/>
    <w:rsid w:val="00F364AD"/>
    <w:rsid w:val="00F364F8"/>
    <w:rsid w:val="00F36503"/>
    <w:rsid w:val="00F3664B"/>
    <w:rsid w:val="00F3674F"/>
    <w:rsid w:val="00F3676E"/>
    <w:rsid w:val="00F36772"/>
    <w:rsid w:val="00F3692A"/>
    <w:rsid w:val="00F36983"/>
    <w:rsid w:val="00F36A73"/>
    <w:rsid w:val="00F36AAC"/>
    <w:rsid w:val="00F36C14"/>
    <w:rsid w:val="00F36C1D"/>
    <w:rsid w:val="00F36D21"/>
    <w:rsid w:val="00F36D45"/>
    <w:rsid w:val="00F36EB9"/>
    <w:rsid w:val="00F36F6C"/>
    <w:rsid w:val="00F3718C"/>
    <w:rsid w:val="00F37255"/>
    <w:rsid w:val="00F3743D"/>
    <w:rsid w:val="00F3761A"/>
    <w:rsid w:val="00F37780"/>
    <w:rsid w:val="00F377C0"/>
    <w:rsid w:val="00F37973"/>
    <w:rsid w:val="00F37E54"/>
    <w:rsid w:val="00F37E86"/>
    <w:rsid w:val="00F40039"/>
    <w:rsid w:val="00F400C4"/>
    <w:rsid w:val="00F4017E"/>
    <w:rsid w:val="00F40265"/>
    <w:rsid w:val="00F40294"/>
    <w:rsid w:val="00F40373"/>
    <w:rsid w:val="00F405DB"/>
    <w:rsid w:val="00F405E8"/>
    <w:rsid w:val="00F4065F"/>
    <w:rsid w:val="00F4070F"/>
    <w:rsid w:val="00F4078A"/>
    <w:rsid w:val="00F407C4"/>
    <w:rsid w:val="00F40813"/>
    <w:rsid w:val="00F409D7"/>
    <w:rsid w:val="00F409D9"/>
    <w:rsid w:val="00F40A0F"/>
    <w:rsid w:val="00F40CFE"/>
    <w:rsid w:val="00F40D56"/>
    <w:rsid w:val="00F40F6B"/>
    <w:rsid w:val="00F40F88"/>
    <w:rsid w:val="00F40FB2"/>
    <w:rsid w:val="00F410AA"/>
    <w:rsid w:val="00F412B6"/>
    <w:rsid w:val="00F4147B"/>
    <w:rsid w:val="00F41489"/>
    <w:rsid w:val="00F415CF"/>
    <w:rsid w:val="00F4173F"/>
    <w:rsid w:val="00F41973"/>
    <w:rsid w:val="00F41AD9"/>
    <w:rsid w:val="00F41CA9"/>
    <w:rsid w:val="00F41D33"/>
    <w:rsid w:val="00F42038"/>
    <w:rsid w:val="00F421DE"/>
    <w:rsid w:val="00F421EA"/>
    <w:rsid w:val="00F423E8"/>
    <w:rsid w:val="00F425CC"/>
    <w:rsid w:val="00F426BE"/>
    <w:rsid w:val="00F427B1"/>
    <w:rsid w:val="00F42856"/>
    <w:rsid w:val="00F429E8"/>
    <w:rsid w:val="00F42C13"/>
    <w:rsid w:val="00F42D7C"/>
    <w:rsid w:val="00F42ECD"/>
    <w:rsid w:val="00F42ED9"/>
    <w:rsid w:val="00F4301F"/>
    <w:rsid w:val="00F43077"/>
    <w:rsid w:val="00F43090"/>
    <w:rsid w:val="00F430CB"/>
    <w:rsid w:val="00F4331C"/>
    <w:rsid w:val="00F43493"/>
    <w:rsid w:val="00F43541"/>
    <w:rsid w:val="00F435E7"/>
    <w:rsid w:val="00F43985"/>
    <w:rsid w:val="00F43AFA"/>
    <w:rsid w:val="00F43B2F"/>
    <w:rsid w:val="00F43E07"/>
    <w:rsid w:val="00F43FAD"/>
    <w:rsid w:val="00F44040"/>
    <w:rsid w:val="00F4404D"/>
    <w:rsid w:val="00F44325"/>
    <w:rsid w:val="00F4433A"/>
    <w:rsid w:val="00F44458"/>
    <w:rsid w:val="00F444F3"/>
    <w:rsid w:val="00F44732"/>
    <w:rsid w:val="00F447D2"/>
    <w:rsid w:val="00F448C4"/>
    <w:rsid w:val="00F449F8"/>
    <w:rsid w:val="00F44AF3"/>
    <w:rsid w:val="00F44C21"/>
    <w:rsid w:val="00F44C9D"/>
    <w:rsid w:val="00F44CBD"/>
    <w:rsid w:val="00F44F98"/>
    <w:rsid w:val="00F4506B"/>
    <w:rsid w:val="00F451A9"/>
    <w:rsid w:val="00F45269"/>
    <w:rsid w:val="00F452B2"/>
    <w:rsid w:val="00F45308"/>
    <w:rsid w:val="00F45354"/>
    <w:rsid w:val="00F45411"/>
    <w:rsid w:val="00F454EB"/>
    <w:rsid w:val="00F4567F"/>
    <w:rsid w:val="00F457E9"/>
    <w:rsid w:val="00F457EC"/>
    <w:rsid w:val="00F45A30"/>
    <w:rsid w:val="00F45B6E"/>
    <w:rsid w:val="00F45E60"/>
    <w:rsid w:val="00F45EBF"/>
    <w:rsid w:val="00F46317"/>
    <w:rsid w:val="00F4642F"/>
    <w:rsid w:val="00F464EB"/>
    <w:rsid w:val="00F46504"/>
    <w:rsid w:val="00F46752"/>
    <w:rsid w:val="00F46789"/>
    <w:rsid w:val="00F4678C"/>
    <w:rsid w:val="00F467F2"/>
    <w:rsid w:val="00F46B93"/>
    <w:rsid w:val="00F46D14"/>
    <w:rsid w:val="00F46D92"/>
    <w:rsid w:val="00F46E00"/>
    <w:rsid w:val="00F46EC1"/>
    <w:rsid w:val="00F46F4E"/>
    <w:rsid w:val="00F470AF"/>
    <w:rsid w:val="00F472B7"/>
    <w:rsid w:val="00F47341"/>
    <w:rsid w:val="00F473F4"/>
    <w:rsid w:val="00F4756B"/>
    <w:rsid w:val="00F476E4"/>
    <w:rsid w:val="00F4775C"/>
    <w:rsid w:val="00F47845"/>
    <w:rsid w:val="00F47932"/>
    <w:rsid w:val="00F47973"/>
    <w:rsid w:val="00F47A1A"/>
    <w:rsid w:val="00F47BB6"/>
    <w:rsid w:val="00F47C55"/>
    <w:rsid w:val="00F47CF3"/>
    <w:rsid w:val="00F47CFA"/>
    <w:rsid w:val="00F47D7C"/>
    <w:rsid w:val="00F47DD9"/>
    <w:rsid w:val="00F47F4A"/>
    <w:rsid w:val="00F47FDB"/>
    <w:rsid w:val="00F5014B"/>
    <w:rsid w:val="00F50267"/>
    <w:rsid w:val="00F502B7"/>
    <w:rsid w:val="00F502E7"/>
    <w:rsid w:val="00F50414"/>
    <w:rsid w:val="00F5067D"/>
    <w:rsid w:val="00F50914"/>
    <w:rsid w:val="00F50B11"/>
    <w:rsid w:val="00F50D9C"/>
    <w:rsid w:val="00F50E0D"/>
    <w:rsid w:val="00F50E39"/>
    <w:rsid w:val="00F51016"/>
    <w:rsid w:val="00F510A3"/>
    <w:rsid w:val="00F511C2"/>
    <w:rsid w:val="00F512D8"/>
    <w:rsid w:val="00F512E0"/>
    <w:rsid w:val="00F512FD"/>
    <w:rsid w:val="00F5134D"/>
    <w:rsid w:val="00F513A7"/>
    <w:rsid w:val="00F515E9"/>
    <w:rsid w:val="00F51950"/>
    <w:rsid w:val="00F519BC"/>
    <w:rsid w:val="00F51A53"/>
    <w:rsid w:val="00F51AE1"/>
    <w:rsid w:val="00F51B8F"/>
    <w:rsid w:val="00F51C87"/>
    <w:rsid w:val="00F51CED"/>
    <w:rsid w:val="00F51DF2"/>
    <w:rsid w:val="00F51E48"/>
    <w:rsid w:val="00F51F6B"/>
    <w:rsid w:val="00F51FDD"/>
    <w:rsid w:val="00F5202F"/>
    <w:rsid w:val="00F520D9"/>
    <w:rsid w:val="00F521E3"/>
    <w:rsid w:val="00F52242"/>
    <w:rsid w:val="00F52393"/>
    <w:rsid w:val="00F5267F"/>
    <w:rsid w:val="00F5273B"/>
    <w:rsid w:val="00F52740"/>
    <w:rsid w:val="00F5289C"/>
    <w:rsid w:val="00F529D4"/>
    <w:rsid w:val="00F52A35"/>
    <w:rsid w:val="00F52AAA"/>
    <w:rsid w:val="00F52B5A"/>
    <w:rsid w:val="00F52D51"/>
    <w:rsid w:val="00F52DF0"/>
    <w:rsid w:val="00F530B4"/>
    <w:rsid w:val="00F530EE"/>
    <w:rsid w:val="00F530F2"/>
    <w:rsid w:val="00F5317B"/>
    <w:rsid w:val="00F531C8"/>
    <w:rsid w:val="00F531CC"/>
    <w:rsid w:val="00F5320A"/>
    <w:rsid w:val="00F53292"/>
    <w:rsid w:val="00F532AE"/>
    <w:rsid w:val="00F5342B"/>
    <w:rsid w:val="00F5342E"/>
    <w:rsid w:val="00F5358E"/>
    <w:rsid w:val="00F5388C"/>
    <w:rsid w:val="00F539A6"/>
    <w:rsid w:val="00F53AB0"/>
    <w:rsid w:val="00F53AD1"/>
    <w:rsid w:val="00F53B95"/>
    <w:rsid w:val="00F53CF5"/>
    <w:rsid w:val="00F53E24"/>
    <w:rsid w:val="00F53EB7"/>
    <w:rsid w:val="00F53F93"/>
    <w:rsid w:val="00F5407A"/>
    <w:rsid w:val="00F5411B"/>
    <w:rsid w:val="00F541AE"/>
    <w:rsid w:val="00F54225"/>
    <w:rsid w:val="00F5423D"/>
    <w:rsid w:val="00F5429E"/>
    <w:rsid w:val="00F543C3"/>
    <w:rsid w:val="00F544B6"/>
    <w:rsid w:val="00F544C6"/>
    <w:rsid w:val="00F544CE"/>
    <w:rsid w:val="00F544F2"/>
    <w:rsid w:val="00F54598"/>
    <w:rsid w:val="00F545D8"/>
    <w:rsid w:val="00F5476A"/>
    <w:rsid w:val="00F54963"/>
    <w:rsid w:val="00F54A78"/>
    <w:rsid w:val="00F54ABF"/>
    <w:rsid w:val="00F54B5A"/>
    <w:rsid w:val="00F54D82"/>
    <w:rsid w:val="00F54DF0"/>
    <w:rsid w:val="00F54E07"/>
    <w:rsid w:val="00F54E48"/>
    <w:rsid w:val="00F54E92"/>
    <w:rsid w:val="00F54F68"/>
    <w:rsid w:val="00F54F78"/>
    <w:rsid w:val="00F54FBC"/>
    <w:rsid w:val="00F55191"/>
    <w:rsid w:val="00F55255"/>
    <w:rsid w:val="00F552CD"/>
    <w:rsid w:val="00F55367"/>
    <w:rsid w:val="00F55B31"/>
    <w:rsid w:val="00F55D08"/>
    <w:rsid w:val="00F55D37"/>
    <w:rsid w:val="00F55F1E"/>
    <w:rsid w:val="00F5613D"/>
    <w:rsid w:val="00F5625E"/>
    <w:rsid w:val="00F565A7"/>
    <w:rsid w:val="00F568F1"/>
    <w:rsid w:val="00F56B9E"/>
    <w:rsid w:val="00F56BBD"/>
    <w:rsid w:val="00F56C34"/>
    <w:rsid w:val="00F56CBD"/>
    <w:rsid w:val="00F56CBE"/>
    <w:rsid w:val="00F56EE4"/>
    <w:rsid w:val="00F56F09"/>
    <w:rsid w:val="00F57007"/>
    <w:rsid w:val="00F57069"/>
    <w:rsid w:val="00F570AF"/>
    <w:rsid w:val="00F572D4"/>
    <w:rsid w:val="00F575F4"/>
    <w:rsid w:val="00F57633"/>
    <w:rsid w:val="00F5765C"/>
    <w:rsid w:val="00F5772F"/>
    <w:rsid w:val="00F57994"/>
    <w:rsid w:val="00F579E4"/>
    <w:rsid w:val="00F57AAF"/>
    <w:rsid w:val="00F57C28"/>
    <w:rsid w:val="00F57CD4"/>
    <w:rsid w:val="00F57D1F"/>
    <w:rsid w:val="00F57FD1"/>
    <w:rsid w:val="00F6003E"/>
    <w:rsid w:val="00F600A5"/>
    <w:rsid w:val="00F601D8"/>
    <w:rsid w:val="00F60248"/>
    <w:rsid w:val="00F604F6"/>
    <w:rsid w:val="00F605B6"/>
    <w:rsid w:val="00F607AA"/>
    <w:rsid w:val="00F60EA5"/>
    <w:rsid w:val="00F60F30"/>
    <w:rsid w:val="00F60FD5"/>
    <w:rsid w:val="00F6118F"/>
    <w:rsid w:val="00F6120B"/>
    <w:rsid w:val="00F61228"/>
    <w:rsid w:val="00F61233"/>
    <w:rsid w:val="00F612ED"/>
    <w:rsid w:val="00F612F0"/>
    <w:rsid w:val="00F6141C"/>
    <w:rsid w:val="00F614BF"/>
    <w:rsid w:val="00F614C2"/>
    <w:rsid w:val="00F615C3"/>
    <w:rsid w:val="00F6167C"/>
    <w:rsid w:val="00F6168D"/>
    <w:rsid w:val="00F6170B"/>
    <w:rsid w:val="00F6177A"/>
    <w:rsid w:val="00F617B5"/>
    <w:rsid w:val="00F617E8"/>
    <w:rsid w:val="00F61881"/>
    <w:rsid w:val="00F61B89"/>
    <w:rsid w:val="00F61B9C"/>
    <w:rsid w:val="00F61C41"/>
    <w:rsid w:val="00F61DD4"/>
    <w:rsid w:val="00F61E9F"/>
    <w:rsid w:val="00F61F7D"/>
    <w:rsid w:val="00F61FCB"/>
    <w:rsid w:val="00F6204C"/>
    <w:rsid w:val="00F620C6"/>
    <w:rsid w:val="00F621CD"/>
    <w:rsid w:val="00F62275"/>
    <w:rsid w:val="00F622EA"/>
    <w:rsid w:val="00F623B0"/>
    <w:rsid w:val="00F6246C"/>
    <w:rsid w:val="00F628CD"/>
    <w:rsid w:val="00F62933"/>
    <w:rsid w:val="00F62CE0"/>
    <w:rsid w:val="00F62DA0"/>
    <w:rsid w:val="00F62F98"/>
    <w:rsid w:val="00F62FC4"/>
    <w:rsid w:val="00F63182"/>
    <w:rsid w:val="00F63301"/>
    <w:rsid w:val="00F6331D"/>
    <w:rsid w:val="00F63454"/>
    <w:rsid w:val="00F63C14"/>
    <w:rsid w:val="00F63DD1"/>
    <w:rsid w:val="00F63DD4"/>
    <w:rsid w:val="00F63E6A"/>
    <w:rsid w:val="00F6414A"/>
    <w:rsid w:val="00F64343"/>
    <w:rsid w:val="00F6436E"/>
    <w:rsid w:val="00F64423"/>
    <w:rsid w:val="00F644CD"/>
    <w:rsid w:val="00F64606"/>
    <w:rsid w:val="00F646CE"/>
    <w:rsid w:val="00F6470A"/>
    <w:rsid w:val="00F647D9"/>
    <w:rsid w:val="00F64861"/>
    <w:rsid w:val="00F64A8B"/>
    <w:rsid w:val="00F64B21"/>
    <w:rsid w:val="00F64D81"/>
    <w:rsid w:val="00F64E22"/>
    <w:rsid w:val="00F650CA"/>
    <w:rsid w:val="00F65188"/>
    <w:rsid w:val="00F651B3"/>
    <w:rsid w:val="00F65313"/>
    <w:rsid w:val="00F6540F"/>
    <w:rsid w:val="00F65590"/>
    <w:rsid w:val="00F655CA"/>
    <w:rsid w:val="00F659B2"/>
    <w:rsid w:val="00F65AB1"/>
    <w:rsid w:val="00F65B7C"/>
    <w:rsid w:val="00F65B86"/>
    <w:rsid w:val="00F65BF3"/>
    <w:rsid w:val="00F65D6A"/>
    <w:rsid w:val="00F65DA3"/>
    <w:rsid w:val="00F65FCB"/>
    <w:rsid w:val="00F66109"/>
    <w:rsid w:val="00F66123"/>
    <w:rsid w:val="00F66490"/>
    <w:rsid w:val="00F664F1"/>
    <w:rsid w:val="00F66506"/>
    <w:rsid w:val="00F665F1"/>
    <w:rsid w:val="00F66684"/>
    <w:rsid w:val="00F66815"/>
    <w:rsid w:val="00F668D9"/>
    <w:rsid w:val="00F6699F"/>
    <w:rsid w:val="00F66A32"/>
    <w:rsid w:val="00F66C86"/>
    <w:rsid w:val="00F66CA6"/>
    <w:rsid w:val="00F66E1E"/>
    <w:rsid w:val="00F66EF8"/>
    <w:rsid w:val="00F66F89"/>
    <w:rsid w:val="00F67173"/>
    <w:rsid w:val="00F672A9"/>
    <w:rsid w:val="00F6737C"/>
    <w:rsid w:val="00F673CF"/>
    <w:rsid w:val="00F674E1"/>
    <w:rsid w:val="00F678DF"/>
    <w:rsid w:val="00F67B94"/>
    <w:rsid w:val="00F67E1B"/>
    <w:rsid w:val="00F67FB3"/>
    <w:rsid w:val="00F67FD8"/>
    <w:rsid w:val="00F700D7"/>
    <w:rsid w:val="00F700E5"/>
    <w:rsid w:val="00F7035B"/>
    <w:rsid w:val="00F7057F"/>
    <w:rsid w:val="00F7062C"/>
    <w:rsid w:val="00F7064D"/>
    <w:rsid w:val="00F7080B"/>
    <w:rsid w:val="00F7081C"/>
    <w:rsid w:val="00F7082D"/>
    <w:rsid w:val="00F70883"/>
    <w:rsid w:val="00F709A1"/>
    <w:rsid w:val="00F70D82"/>
    <w:rsid w:val="00F70F00"/>
    <w:rsid w:val="00F71127"/>
    <w:rsid w:val="00F714C3"/>
    <w:rsid w:val="00F71559"/>
    <w:rsid w:val="00F715CC"/>
    <w:rsid w:val="00F715F5"/>
    <w:rsid w:val="00F716EB"/>
    <w:rsid w:val="00F71729"/>
    <w:rsid w:val="00F71776"/>
    <w:rsid w:val="00F717FD"/>
    <w:rsid w:val="00F7184E"/>
    <w:rsid w:val="00F7194F"/>
    <w:rsid w:val="00F71983"/>
    <w:rsid w:val="00F71A14"/>
    <w:rsid w:val="00F71AED"/>
    <w:rsid w:val="00F71C71"/>
    <w:rsid w:val="00F71D24"/>
    <w:rsid w:val="00F71FD6"/>
    <w:rsid w:val="00F72071"/>
    <w:rsid w:val="00F7220B"/>
    <w:rsid w:val="00F7222B"/>
    <w:rsid w:val="00F7226C"/>
    <w:rsid w:val="00F7232A"/>
    <w:rsid w:val="00F724FD"/>
    <w:rsid w:val="00F72508"/>
    <w:rsid w:val="00F725D7"/>
    <w:rsid w:val="00F7289D"/>
    <w:rsid w:val="00F72992"/>
    <w:rsid w:val="00F72BE8"/>
    <w:rsid w:val="00F72C17"/>
    <w:rsid w:val="00F72DF4"/>
    <w:rsid w:val="00F72FB4"/>
    <w:rsid w:val="00F73010"/>
    <w:rsid w:val="00F73050"/>
    <w:rsid w:val="00F731B5"/>
    <w:rsid w:val="00F7352C"/>
    <w:rsid w:val="00F735AE"/>
    <w:rsid w:val="00F736B7"/>
    <w:rsid w:val="00F73709"/>
    <w:rsid w:val="00F7373B"/>
    <w:rsid w:val="00F737D0"/>
    <w:rsid w:val="00F738E0"/>
    <w:rsid w:val="00F73B00"/>
    <w:rsid w:val="00F73D73"/>
    <w:rsid w:val="00F73EFD"/>
    <w:rsid w:val="00F73F92"/>
    <w:rsid w:val="00F73F97"/>
    <w:rsid w:val="00F741B5"/>
    <w:rsid w:val="00F742D1"/>
    <w:rsid w:val="00F7433F"/>
    <w:rsid w:val="00F7448D"/>
    <w:rsid w:val="00F74BAF"/>
    <w:rsid w:val="00F74C2A"/>
    <w:rsid w:val="00F74C83"/>
    <w:rsid w:val="00F74F71"/>
    <w:rsid w:val="00F753AA"/>
    <w:rsid w:val="00F75404"/>
    <w:rsid w:val="00F75516"/>
    <w:rsid w:val="00F7574E"/>
    <w:rsid w:val="00F75835"/>
    <w:rsid w:val="00F75955"/>
    <w:rsid w:val="00F759B1"/>
    <w:rsid w:val="00F75A18"/>
    <w:rsid w:val="00F75BD9"/>
    <w:rsid w:val="00F75CA7"/>
    <w:rsid w:val="00F75D41"/>
    <w:rsid w:val="00F75D4A"/>
    <w:rsid w:val="00F75EC0"/>
    <w:rsid w:val="00F75F62"/>
    <w:rsid w:val="00F76020"/>
    <w:rsid w:val="00F76129"/>
    <w:rsid w:val="00F76469"/>
    <w:rsid w:val="00F76791"/>
    <w:rsid w:val="00F7680C"/>
    <w:rsid w:val="00F768CD"/>
    <w:rsid w:val="00F769A8"/>
    <w:rsid w:val="00F76A56"/>
    <w:rsid w:val="00F76BF1"/>
    <w:rsid w:val="00F76C46"/>
    <w:rsid w:val="00F76D1C"/>
    <w:rsid w:val="00F76DC9"/>
    <w:rsid w:val="00F76DDF"/>
    <w:rsid w:val="00F76E89"/>
    <w:rsid w:val="00F772C9"/>
    <w:rsid w:val="00F776DC"/>
    <w:rsid w:val="00F777E6"/>
    <w:rsid w:val="00F77B20"/>
    <w:rsid w:val="00F77BC4"/>
    <w:rsid w:val="00F77C03"/>
    <w:rsid w:val="00F77E62"/>
    <w:rsid w:val="00F77EC5"/>
    <w:rsid w:val="00F77F11"/>
    <w:rsid w:val="00F77FD7"/>
    <w:rsid w:val="00F80017"/>
    <w:rsid w:val="00F80038"/>
    <w:rsid w:val="00F801F6"/>
    <w:rsid w:val="00F8020D"/>
    <w:rsid w:val="00F8022F"/>
    <w:rsid w:val="00F802BC"/>
    <w:rsid w:val="00F80351"/>
    <w:rsid w:val="00F8037F"/>
    <w:rsid w:val="00F803C1"/>
    <w:rsid w:val="00F805B4"/>
    <w:rsid w:val="00F8061F"/>
    <w:rsid w:val="00F80627"/>
    <w:rsid w:val="00F8090F"/>
    <w:rsid w:val="00F80922"/>
    <w:rsid w:val="00F80E04"/>
    <w:rsid w:val="00F810DB"/>
    <w:rsid w:val="00F81268"/>
    <w:rsid w:val="00F8147C"/>
    <w:rsid w:val="00F814AF"/>
    <w:rsid w:val="00F81778"/>
    <w:rsid w:val="00F819FB"/>
    <w:rsid w:val="00F81AC1"/>
    <w:rsid w:val="00F81D33"/>
    <w:rsid w:val="00F81DD8"/>
    <w:rsid w:val="00F81FC4"/>
    <w:rsid w:val="00F8200A"/>
    <w:rsid w:val="00F82146"/>
    <w:rsid w:val="00F82196"/>
    <w:rsid w:val="00F821F2"/>
    <w:rsid w:val="00F82249"/>
    <w:rsid w:val="00F82502"/>
    <w:rsid w:val="00F827DB"/>
    <w:rsid w:val="00F82823"/>
    <w:rsid w:val="00F8282C"/>
    <w:rsid w:val="00F8287D"/>
    <w:rsid w:val="00F828AE"/>
    <w:rsid w:val="00F82A5C"/>
    <w:rsid w:val="00F82C0E"/>
    <w:rsid w:val="00F82C84"/>
    <w:rsid w:val="00F82E0B"/>
    <w:rsid w:val="00F82F27"/>
    <w:rsid w:val="00F82FAC"/>
    <w:rsid w:val="00F83218"/>
    <w:rsid w:val="00F83491"/>
    <w:rsid w:val="00F83509"/>
    <w:rsid w:val="00F83717"/>
    <w:rsid w:val="00F83766"/>
    <w:rsid w:val="00F83900"/>
    <w:rsid w:val="00F83933"/>
    <w:rsid w:val="00F83AA3"/>
    <w:rsid w:val="00F83B09"/>
    <w:rsid w:val="00F83D0D"/>
    <w:rsid w:val="00F83EAA"/>
    <w:rsid w:val="00F83FCC"/>
    <w:rsid w:val="00F84048"/>
    <w:rsid w:val="00F8404F"/>
    <w:rsid w:val="00F840B8"/>
    <w:rsid w:val="00F84275"/>
    <w:rsid w:val="00F842E1"/>
    <w:rsid w:val="00F843B0"/>
    <w:rsid w:val="00F8460F"/>
    <w:rsid w:val="00F84615"/>
    <w:rsid w:val="00F84697"/>
    <w:rsid w:val="00F847CF"/>
    <w:rsid w:val="00F84A01"/>
    <w:rsid w:val="00F84A2E"/>
    <w:rsid w:val="00F84A67"/>
    <w:rsid w:val="00F84BB7"/>
    <w:rsid w:val="00F84C71"/>
    <w:rsid w:val="00F84D05"/>
    <w:rsid w:val="00F84E0C"/>
    <w:rsid w:val="00F84FE3"/>
    <w:rsid w:val="00F850D5"/>
    <w:rsid w:val="00F850F6"/>
    <w:rsid w:val="00F8513C"/>
    <w:rsid w:val="00F85194"/>
    <w:rsid w:val="00F85298"/>
    <w:rsid w:val="00F854C8"/>
    <w:rsid w:val="00F8555C"/>
    <w:rsid w:val="00F8567E"/>
    <w:rsid w:val="00F858EF"/>
    <w:rsid w:val="00F85A87"/>
    <w:rsid w:val="00F85BC7"/>
    <w:rsid w:val="00F85C81"/>
    <w:rsid w:val="00F861B6"/>
    <w:rsid w:val="00F8627A"/>
    <w:rsid w:val="00F862F8"/>
    <w:rsid w:val="00F863B9"/>
    <w:rsid w:val="00F86440"/>
    <w:rsid w:val="00F8652C"/>
    <w:rsid w:val="00F86803"/>
    <w:rsid w:val="00F86808"/>
    <w:rsid w:val="00F869ED"/>
    <w:rsid w:val="00F86AF2"/>
    <w:rsid w:val="00F86B25"/>
    <w:rsid w:val="00F86B3A"/>
    <w:rsid w:val="00F86D9E"/>
    <w:rsid w:val="00F86DF6"/>
    <w:rsid w:val="00F86E95"/>
    <w:rsid w:val="00F86EEA"/>
    <w:rsid w:val="00F86FE9"/>
    <w:rsid w:val="00F87036"/>
    <w:rsid w:val="00F870CA"/>
    <w:rsid w:val="00F87207"/>
    <w:rsid w:val="00F87293"/>
    <w:rsid w:val="00F872A9"/>
    <w:rsid w:val="00F873E7"/>
    <w:rsid w:val="00F874B8"/>
    <w:rsid w:val="00F875D0"/>
    <w:rsid w:val="00F87635"/>
    <w:rsid w:val="00F876B7"/>
    <w:rsid w:val="00F8781C"/>
    <w:rsid w:val="00F87C3B"/>
    <w:rsid w:val="00F87DBF"/>
    <w:rsid w:val="00F87E42"/>
    <w:rsid w:val="00F87F1F"/>
    <w:rsid w:val="00F87FEA"/>
    <w:rsid w:val="00F900B4"/>
    <w:rsid w:val="00F9023D"/>
    <w:rsid w:val="00F902B3"/>
    <w:rsid w:val="00F902FD"/>
    <w:rsid w:val="00F9038A"/>
    <w:rsid w:val="00F90531"/>
    <w:rsid w:val="00F90836"/>
    <w:rsid w:val="00F90841"/>
    <w:rsid w:val="00F908AC"/>
    <w:rsid w:val="00F9095D"/>
    <w:rsid w:val="00F909C9"/>
    <w:rsid w:val="00F90A4F"/>
    <w:rsid w:val="00F90AA3"/>
    <w:rsid w:val="00F90B58"/>
    <w:rsid w:val="00F90BA0"/>
    <w:rsid w:val="00F90BE8"/>
    <w:rsid w:val="00F90BF8"/>
    <w:rsid w:val="00F90D9E"/>
    <w:rsid w:val="00F90DF6"/>
    <w:rsid w:val="00F90E3A"/>
    <w:rsid w:val="00F90EEF"/>
    <w:rsid w:val="00F91369"/>
    <w:rsid w:val="00F914D0"/>
    <w:rsid w:val="00F91513"/>
    <w:rsid w:val="00F9160A"/>
    <w:rsid w:val="00F91909"/>
    <w:rsid w:val="00F91ABE"/>
    <w:rsid w:val="00F91C82"/>
    <w:rsid w:val="00F91E96"/>
    <w:rsid w:val="00F91F64"/>
    <w:rsid w:val="00F920FD"/>
    <w:rsid w:val="00F921A5"/>
    <w:rsid w:val="00F92241"/>
    <w:rsid w:val="00F9230F"/>
    <w:rsid w:val="00F9252B"/>
    <w:rsid w:val="00F929A9"/>
    <w:rsid w:val="00F92B49"/>
    <w:rsid w:val="00F92BE3"/>
    <w:rsid w:val="00F92C0B"/>
    <w:rsid w:val="00F92CCD"/>
    <w:rsid w:val="00F92E64"/>
    <w:rsid w:val="00F92F8A"/>
    <w:rsid w:val="00F93226"/>
    <w:rsid w:val="00F932DE"/>
    <w:rsid w:val="00F932EB"/>
    <w:rsid w:val="00F93350"/>
    <w:rsid w:val="00F93379"/>
    <w:rsid w:val="00F9345D"/>
    <w:rsid w:val="00F9349A"/>
    <w:rsid w:val="00F93A6E"/>
    <w:rsid w:val="00F93A7C"/>
    <w:rsid w:val="00F93D03"/>
    <w:rsid w:val="00F93D59"/>
    <w:rsid w:val="00F93D93"/>
    <w:rsid w:val="00F93DFE"/>
    <w:rsid w:val="00F93E15"/>
    <w:rsid w:val="00F93E24"/>
    <w:rsid w:val="00F941E9"/>
    <w:rsid w:val="00F94204"/>
    <w:rsid w:val="00F94221"/>
    <w:rsid w:val="00F942B1"/>
    <w:rsid w:val="00F94461"/>
    <w:rsid w:val="00F945DF"/>
    <w:rsid w:val="00F945E7"/>
    <w:rsid w:val="00F946A6"/>
    <w:rsid w:val="00F947EB"/>
    <w:rsid w:val="00F9486C"/>
    <w:rsid w:val="00F94889"/>
    <w:rsid w:val="00F94892"/>
    <w:rsid w:val="00F94961"/>
    <w:rsid w:val="00F94B98"/>
    <w:rsid w:val="00F94CC1"/>
    <w:rsid w:val="00F94CED"/>
    <w:rsid w:val="00F94E38"/>
    <w:rsid w:val="00F94FE8"/>
    <w:rsid w:val="00F951C7"/>
    <w:rsid w:val="00F95428"/>
    <w:rsid w:val="00F9587C"/>
    <w:rsid w:val="00F959D9"/>
    <w:rsid w:val="00F95B4E"/>
    <w:rsid w:val="00F95BD0"/>
    <w:rsid w:val="00F95D85"/>
    <w:rsid w:val="00F95DEA"/>
    <w:rsid w:val="00F95FAC"/>
    <w:rsid w:val="00F96047"/>
    <w:rsid w:val="00F96303"/>
    <w:rsid w:val="00F96309"/>
    <w:rsid w:val="00F963B9"/>
    <w:rsid w:val="00F9655C"/>
    <w:rsid w:val="00F965D5"/>
    <w:rsid w:val="00F966E9"/>
    <w:rsid w:val="00F96BAA"/>
    <w:rsid w:val="00F96C0E"/>
    <w:rsid w:val="00F96C88"/>
    <w:rsid w:val="00F97006"/>
    <w:rsid w:val="00F97180"/>
    <w:rsid w:val="00F97278"/>
    <w:rsid w:val="00F9729C"/>
    <w:rsid w:val="00F972B8"/>
    <w:rsid w:val="00F9739E"/>
    <w:rsid w:val="00F97548"/>
    <w:rsid w:val="00F975F8"/>
    <w:rsid w:val="00F97643"/>
    <w:rsid w:val="00F9793E"/>
    <w:rsid w:val="00F9797F"/>
    <w:rsid w:val="00F97BA0"/>
    <w:rsid w:val="00F97BF4"/>
    <w:rsid w:val="00F97D17"/>
    <w:rsid w:val="00F97D63"/>
    <w:rsid w:val="00F97D6D"/>
    <w:rsid w:val="00F97DF3"/>
    <w:rsid w:val="00F97E59"/>
    <w:rsid w:val="00FA003F"/>
    <w:rsid w:val="00FA020A"/>
    <w:rsid w:val="00FA0298"/>
    <w:rsid w:val="00FA040C"/>
    <w:rsid w:val="00FA0460"/>
    <w:rsid w:val="00FA07AE"/>
    <w:rsid w:val="00FA07C4"/>
    <w:rsid w:val="00FA0826"/>
    <w:rsid w:val="00FA0857"/>
    <w:rsid w:val="00FA0870"/>
    <w:rsid w:val="00FA0A92"/>
    <w:rsid w:val="00FA0CFD"/>
    <w:rsid w:val="00FA0DB0"/>
    <w:rsid w:val="00FA138E"/>
    <w:rsid w:val="00FA1432"/>
    <w:rsid w:val="00FA1511"/>
    <w:rsid w:val="00FA154F"/>
    <w:rsid w:val="00FA163F"/>
    <w:rsid w:val="00FA1706"/>
    <w:rsid w:val="00FA1707"/>
    <w:rsid w:val="00FA1793"/>
    <w:rsid w:val="00FA17D6"/>
    <w:rsid w:val="00FA1CD0"/>
    <w:rsid w:val="00FA1E22"/>
    <w:rsid w:val="00FA232A"/>
    <w:rsid w:val="00FA2554"/>
    <w:rsid w:val="00FA2743"/>
    <w:rsid w:val="00FA2841"/>
    <w:rsid w:val="00FA2861"/>
    <w:rsid w:val="00FA28A9"/>
    <w:rsid w:val="00FA2AA1"/>
    <w:rsid w:val="00FA2AB6"/>
    <w:rsid w:val="00FA2C95"/>
    <w:rsid w:val="00FA2CA7"/>
    <w:rsid w:val="00FA2CE8"/>
    <w:rsid w:val="00FA2F53"/>
    <w:rsid w:val="00FA2F7F"/>
    <w:rsid w:val="00FA30F4"/>
    <w:rsid w:val="00FA3265"/>
    <w:rsid w:val="00FA32A9"/>
    <w:rsid w:val="00FA32F8"/>
    <w:rsid w:val="00FA36EC"/>
    <w:rsid w:val="00FA3957"/>
    <w:rsid w:val="00FA39C0"/>
    <w:rsid w:val="00FA39C3"/>
    <w:rsid w:val="00FA3B1D"/>
    <w:rsid w:val="00FA3B6B"/>
    <w:rsid w:val="00FA3C6A"/>
    <w:rsid w:val="00FA3DBF"/>
    <w:rsid w:val="00FA3EBC"/>
    <w:rsid w:val="00FA3EC7"/>
    <w:rsid w:val="00FA4134"/>
    <w:rsid w:val="00FA4316"/>
    <w:rsid w:val="00FA4389"/>
    <w:rsid w:val="00FA4467"/>
    <w:rsid w:val="00FA44D1"/>
    <w:rsid w:val="00FA4580"/>
    <w:rsid w:val="00FA47E6"/>
    <w:rsid w:val="00FA4844"/>
    <w:rsid w:val="00FA49DD"/>
    <w:rsid w:val="00FA4A02"/>
    <w:rsid w:val="00FA4AB1"/>
    <w:rsid w:val="00FA4E8A"/>
    <w:rsid w:val="00FA4F35"/>
    <w:rsid w:val="00FA50FE"/>
    <w:rsid w:val="00FA515A"/>
    <w:rsid w:val="00FA5225"/>
    <w:rsid w:val="00FA53A8"/>
    <w:rsid w:val="00FA560A"/>
    <w:rsid w:val="00FA5907"/>
    <w:rsid w:val="00FA5986"/>
    <w:rsid w:val="00FA5B9E"/>
    <w:rsid w:val="00FA5C1F"/>
    <w:rsid w:val="00FA5D61"/>
    <w:rsid w:val="00FA5EE0"/>
    <w:rsid w:val="00FA5F05"/>
    <w:rsid w:val="00FA601F"/>
    <w:rsid w:val="00FA607F"/>
    <w:rsid w:val="00FA629B"/>
    <w:rsid w:val="00FA6441"/>
    <w:rsid w:val="00FA6471"/>
    <w:rsid w:val="00FA6520"/>
    <w:rsid w:val="00FA65E6"/>
    <w:rsid w:val="00FA68BC"/>
    <w:rsid w:val="00FA696D"/>
    <w:rsid w:val="00FA69DF"/>
    <w:rsid w:val="00FA6A5F"/>
    <w:rsid w:val="00FA6A80"/>
    <w:rsid w:val="00FA6CD8"/>
    <w:rsid w:val="00FA6DAC"/>
    <w:rsid w:val="00FA6DEE"/>
    <w:rsid w:val="00FA6E01"/>
    <w:rsid w:val="00FA6F6E"/>
    <w:rsid w:val="00FA6FFD"/>
    <w:rsid w:val="00FA7051"/>
    <w:rsid w:val="00FA71FD"/>
    <w:rsid w:val="00FA7320"/>
    <w:rsid w:val="00FA7330"/>
    <w:rsid w:val="00FA73D3"/>
    <w:rsid w:val="00FA75BB"/>
    <w:rsid w:val="00FA7650"/>
    <w:rsid w:val="00FA76C3"/>
    <w:rsid w:val="00FA77F2"/>
    <w:rsid w:val="00FA790F"/>
    <w:rsid w:val="00FA7932"/>
    <w:rsid w:val="00FA7A4A"/>
    <w:rsid w:val="00FA7A80"/>
    <w:rsid w:val="00FA7B08"/>
    <w:rsid w:val="00FA7D18"/>
    <w:rsid w:val="00FA7FBC"/>
    <w:rsid w:val="00FB009F"/>
    <w:rsid w:val="00FB0581"/>
    <w:rsid w:val="00FB07E3"/>
    <w:rsid w:val="00FB09DC"/>
    <w:rsid w:val="00FB0A93"/>
    <w:rsid w:val="00FB0B19"/>
    <w:rsid w:val="00FB0C6A"/>
    <w:rsid w:val="00FB0CF5"/>
    <w:rsid w:val="00FB0DC7"/>
    <w:rsid w:val="00FB0FE7"/>
    <w:rsid w:val="00FB10A7"/>
    <w:rsid w:val="00FB1125"/>
    <w:rsid w:val="00FB11B5"/>
    <w:rsid w:val="00FB12D5"/>
    <w:rsid w:val="00FB14E9"/>
    <w:rsid w:val="00FB1644"/>
    <w:rsid w:val="00FB190E"/>
    <w:rsid w:val="00FB19B2"/>
    <w:rsid w:val="00FB1A3E"/>
    <w:rsid w:val="00FB1A83"/>
    <w:rsid w:val="00FB1D35"/>
    <w:rsid w:val="00FB1DCE"/>
    <w:rsid w:val="00FB1ED7"/>
    <w:rsid w:val="00FB20FB"/>
    <w:rsid w:val="00FB2253"/>
    <w:rsid w:val="00FB2362"/>
    <w:rsid w:val="00FB2378"/>
    <w:rsid w:val="00FB2476"/>
    <w:rsid w:val="00FB2577"/>
    <w:rsid w:val="00FB2620"/>
    <w:rsid w:val="00FB264D"/>
    <w:rsid w:val="00FB299B"/>
    <w:rsid w:val="00FB29C2"/>
    <w:rsid w:val="00FB2BC2"/>
    <w:rsid w:val="00FB2C5C"/>
    <w:rsid w:val="00FB2CD5"/>
    <w:rsid w:val="00FB2EAA"/>
    <w:rsid w:val="00FB2F91"/>
    <w:rsid w:val="00FB3185"/>
    <w:rsid w:val="00FB3204"/>
    <w:rsid w:val="00FB3347"/>
    <w:rsid w:val="00FB3356"/>
    <w:rsid w:val="00FB338C"/>
    <w:rsid w:val="00FB342A"/>
    <w:rsid w:val="00FB3617"/>
    <w:rsid w:val="00FB383B"/>
    <w:rsid w:val="00FB39B1"/>
    <w:rsid w:val="00FB3A83"/>
    <w:rsid w:val="00FB3AA9"/>
    <w:rsid w:val="00FB3B01"/>
    <w:rsid w:val="00FB3B27"/>
    <w:rsid w:val="00FB3C40"/>
    <w:rsid w:val="00FB3CE9"/>
    <w:rsid w:val="00FB3DA2"/>
    <w:rsid w:val="00FB3ECC"/>
    <w:rsid w:val="00FB401C"/>
    <w:rsid w:val="00FB4117"/>
    <w:rsid w:val="00FB4157"/>
    <w:rsid w:val="00FB418D"/>
    <w:rsid w:val="00FB428A"/>
    <w:rsid w:val="00FB4339"/>
    <w:rsid w:val="00FB4825"/>
    <w:rsid w:val="00FB48C1"/>
    <w:rsid w:val="00FB4A53"/>
    <w:rsid w:val="00FB4A61"/>
    <w:rsid w:val="00FB4D03"/>
    <w:rsid w:val="00FB4E60"/>
    <w:rsid w:val="00FB4FEB"/>
    <w:rsid w:val="00FB50F8"/>
    <w:rsid w:val="00FB5150"/>
    <w:rsid w:val="00FB51C8"/>
    <w:rsid w:val="00FB5235"/>
    <w:rsid w:val="00FB553C"/>
    <w:rsid w:val="00FB5550"/>
    <w:rsid w:val="00FB5DA9"/>
    <w:rsid w:val="00FB5EBF"/>
    <w:rsid w:val="00FB5F4F"/>
    <w:rsid w:val="00FB5FC4"/>
    <w:rsid w:val="00FB5FF5"/>
    <w:rsid w:val="00FB6079"/>
    <w:rsid w:val="00FB6088"/>
    <w:rsid w:val="00FB61B2"/>
    <w:rsid w:val="00FB62E0"/>
    <w:rsid w:val="00FB6307"/>
    <w:rsid w:val="00FB6328"/>
    <w:rsid w:val="00FB672B"/>
    <w:rsid w:val="00FB6806"/>
    <w:rsid w:val="00FB6879"/>
    <w:rsid w:val="00FB6975"/>
    <w:rsid w:val="00FB6D5A"/>
    <w:rsid w:val="00FB6F8E"/>
    <w:rsid w:val="00FB70DD"/>
    <w:rsid w:val="00FB71F6"/>
    <w:rsid w:val="00FB7264"/>
    <w:rsid w:val="00FB7632"/>
    <w:rsid w:val="00FB76A7"/>
    <w:rsid w:val="00FB78CC"/>
    <w:rsid w:val="00FB7A50"/>
    <w:rsid w:val="00FB7CFD"/>
    <w:rsid w:val="00FB7D8C"/>
    <w:rsid w:val="00FC00CD"/>
    <w:rsid w:val="00FC00D2"/>
    <w:rsid w:val="00FC02EC"/>
    <w:rsid w:val="00FC03C1"/>
    <w:rsid w:val="00FC052B"/>
    <w:rsid w:val="00FC065B"/>
    <w:rsid w:val="00FC0673"/>
    <w:rsid w:val="00FC0710"/>
    <w:rsid w:val="00FC07B7"/>
    <w:rsid w:val="00FC0A90"/>
    <w:rsid w:val="00FC0AA8"/>
    <w:rsid w:val="00FC0B39"/>
    <w:rsid w:val="00FC0B9E"/>
    <w:rsid w:val="00FC0BA6"/>
    <w:rsid w:val="00FC0C58"/>
    <w:rsid w:val="00FC0CF8"/>
    <w:rsid w:val="00FC0D3F"/>
    <w:rsid w:val="00FC1062"/>
    <w:rsid w:val="00FC1227"/>
    <w:rsid w:val="00FC122B"/>
    <w:rsid w:val="00FC12DD"/>
    <w:rsid w:val="00FC13EE"/>
    <w:rsid w:val="00FC1759"/>
    <w:rsid w:val="00FC186F"/>
    <w:rsid w:val="00FC1967"/>
    <w:rsid w:val="00FC1AEE"/>
    <w:rsid w:val="00FC1B2B"/>
    <w:rsid w:val="00FC1B64"/>
    <w:rsid w:val="00FC1D9D"/>
    <w:rsid w:val="00FC2347"/>
    <w:rsid w:val="00FC237E"/>
    <w:rsid w:val="00FC2399"/>
    <w:rsid w:val="00FC23CA"/>
    <w:rsid w:val="00FC24C9"/>
    <w:rsid w:val="00FC2695"/>
    <w:rsid w:val="00FC26F5"/>
    <w:rsid w:val="00FC2712"/>
    <w:rsid w:val="00FC2783"/>
    <w:rsid w:val="00FC2812"/>
    <w:rsid w:val="00FC2950"/>
    <w:rsid w:val="00FC2967"/>
    <w:rsid w:val="00FC2993"/>
    <w:rsid w:val="00FC29AE"/>
    <w:rsid w:val="00FC29E1"/>
    <w:rsid w:val="00FC2A97"/>
    <w:rsid w:val="00FC2C49"/>
    <w:rsid w:val="00FC32C0"/>
    <w:rsid w:val="00FC3374"/>
    <w:rsid w:val="00FC3468"/>
    <w:rsid w:val="00FC3503"/>
    <w:rsid w:val="00FC3563"/>
    <w:rsid w:val="00FC3600"/>
    <w:rsid w:val="00FC36A2"/>
    <w:rsid w:val="00FC3739"/>
    <w:rsid w:val="00FC3923"/>
    <w:rsid w:val="00FC3AAA"/>
    <w:rsid w:val="00FC3B05"/>
    <w:rsid w:val="00FC3C30"/>
    <w:rsid w:val="00FC3C5D"/>
    <w:rsid w:val="00FC3E0A"/>
    <w:rsid w:val="00FC3ED5"/>
    <w:rsid w:val="00FC3EE5"/>
    <w:rsid w:val="00FC41BB"/>
    <w:rsid w:val="00FC41FD"/>
    <w:rsid w:val="00FC421D"/>
    <w:rsid w:val="00FC425D"/>
    <w:rsid w:val="00FC4640"/>
    <w:rsid w:val="00FC46DC"/>
    <w:rsid w:val="00FC47BA"/>
    <w:rsid w:val="00FC4804"/>
    <w:rsid w:val="00FC4839"/>
    <w:rsid w:val="00FC4873"/>
    <w:rsid w:val="00FC49F5"/>
    <w:rsid w:val="00FC4A75"/>
    <w:rsid w:val="00FC4B2E"/>
    <w:rsid w:val="00FC4CFA"/>
    <w:rsid w:val="00FC4D60"/>
    <w:rsid w:val="00FC4D88"/>
    <w:rsid w:val="00FC4DD5"/>
    <w:rsid w:val="00FC5070"/>
    <w:rsid w:val="00FC51BA"/>
    <w:rsid w:val="00FC51CA"/>
    <w:rsid w:val="00FC529F"/>
    <w:rsid w:val="00FC54C8"/>
    <w:rsid w:val="00FC5529"/>
    <w:rsid w:val="00FC553C"/>
    <w:rsid w:val="00FC5620"/>
    <w:rsid w:val="00FC58DB"/>
    <w:rsid w:val="00FC5A75"/>
    <w:rsid w:val="00FC5ACA"/>
    <w:rsid w:val="00FC5B6A"/>
    <w:rsid w:val="00FC5C81"/>
    <w:rsid w:val="00FC5CB4"/>
    <w:rsid w:val="00FC5D24"/>
    <w:rsid w:val="00FC613B"/>
    <w:rsid w:val="00FC6145"/>
    <w:rsid w:val="00FC6438"/>
    <w:rsid w:val="00FC6761"/>
    <w:rsid w:val="00FC69D9"/>
    <w:rsid w:val="00FC6A53"/>
    <w:rsid w:val="00FC6C0E"/>
    <w:rsid w:val="00FC6F95"/>
    <w:rsid w:val="00FC708F"/>
    <w:rsid w:val="00FC70B7"/>
    <w:rsid w:val="00FC713E"/>
    <w:rsid w:val="00FC7148"/>
    <w:rsid w:val="00FC7475"/>
    <w:rsid w:val="00FC74BD"/>
    <w:rsid w:val="00FC74BE"/>
    <w:rsid w:val="00FC7525"/>
    <w:rsid w:val="00FC75D3"/>
    <w:rsid w:val="00FC7CFD"/>
    <w:rsid w:val="00FC7DDB"/>
    <w:rsid w:val="00FC7ECE"/>
    <w:rsid w:val="00FC7F10"/>
    <w:rsid w:val="00FC7F14"/>
    <w:rsid w:val="00FC7FF8"/>
    <w:rsid w:val="00FD006A"/>
    <w:rsid w:val="00FD0158"/>
    <w:rsid w:val="00FD039A"/>
    <w:rsid w:val="00FD03DE"/>
    <w:rsid w:val="00FD0415"/>
    <w:rsid w:val="00FD06F8"/>
    <w:rsid w:val="00FD072B"/>
    <w:rsid w:val="00FD086F"/>
    <w:rsid w:val="00FD0A4D"/>
    <w:rsid w:val="00FD0AE2"/>
    <w:rsid w:val="00FD0D86"/>
    <w:rsid w:val="00FD0F35"/>
    <w:rsid w:val="00FD1170"/>
    <w:rsid w:val="00FD1195"/>
    <w:rsid w:val="00FD12D9"/>
    <w:rsid w:val="00FD1483"/>
    <w:rsid w:val="00FD1550"/>
    <w:rsid w:val="00FD1752"/>
    <w:rsid w:val="00FD184F"/>
    <w:rsid w:val="00FD188B"/>
    <w:rsid w:val="00FD1B79"/>
    <w:rsid w:val="00FD1BA1"/>
    <w:rsid w:val="00FD1C17"/>
    <w:rsid w:val="00FD1FF0"/>
    <w:rsid w:val="00FD2058"/>
    <w:rsid w:val="00FD2193"/>
    <w:rsid w:val="00FD2404"/>
    <w:rsid w:val="00FD24C7"/>
    <w:rsid w:val="00FD253D"/>
    <w:rsid w:val="00FD2543"/>
    <w:rsid w:val="00FD2556"/>
    <w:rsid w:val="00FD255B"/>
    <w:rsid w:val="00FD2698"/>
    <w:rsid w:val="00FD26E9"/>
    <w:rsid w:val="00FD292E"/>
    <w:rsid w:val="00FD29FB"/>
    <w:rsid w:val="00FD2AB2"/>
    <w:rsid w:val="00FD2B39"/>
    <w:rsid w:val="00FD2B73"/>
    <w:rsid w:val="00FD2BF0"/>
    <w:rsid w:val="00FD2CC4"/>
    <w:rsid w:val="00FD2D05"/>
    <w:rsid w:val="00FD2D1F"/>
    <w:rsid w:val="00FD2D63"/>
    <w:rsid w:val="00FD2DA6"/>
    <w:rsid w:val="00FD2E13"/>
    <w:rsid w:val="00FD2FDA"/>
    <w:rsid w:val="00FD3025"/>
    <w:rsid w:val="00FD308D"/>
    <w:rsid w:val="00FD30B2"/>
    <w:rsid w:val="00FD310E"/>
    <w:rsid w:val="00FD3179"/>
    <w:rsid w:val="00FD31E0"/>
    <w:rsid w:val="00FD333E"/>
    <w:rsid w:val="00FD334E"/>
    <w:rsid w:val="00FD348E"/>
    <w:rsid w:val="00FD35F8"/>
    <w:rsid w:val="00FD3736"/>
    <w:rsid w:val="00FD3756"/>
    <w:rsid w:val="00FD3AC0"/>
    <w:rsid w:val="00FD3B81"/>
    <w:rsid w:val="00FD3BE0"/>
    <w:rsid w:val="00FD3E71"/>
    <w:rsid w:val="00FD3F9C"/>
    <w:rsid w:val="00FD4427"/>
    <w:rsid w:val="00FD4430"/>
    <w:rsid w:val="00FD4471"/>
    <w:rsid w:val="00FD4521"/>
    <w:rsid w:val="00FD45C7"/>
    <w:rsid w:val="00FD45E8"/>
    <w:rsid w:val="00FD463E"/>
    <w:rsid w:val="00FD46B0"/>
    <w:rsid w:val="00FD478B"/>
    <w:rsid w:val="00FD478D"/>
    <w:rsid w:val="00FD4833"/>
    <w:rsid w:val="00FD492F"/>
    <w:rsid w:val="00FD4ADD"/>
    <w:rsid w:val="00FD4C22"/>
    <w:rsid w:val="00FD4D6E"/>
    <w:rsid w:val="00FD4E9D"/>
    <w:rsid w:val="00FD4F1D"/>
    <w:rsid w:val="00FD4F2E"/>
    <w:rsid w:val="00FD5073"/>
    <w:rsid w:val="00FD515C"/>
    <w:rsid w:val="00FD51CA"/>
    <w:rsid w:val="00FD52AA"/>
    <w:rsid w:val="00FD53C4"/>
    <w:rsid w:val="00FD5499"/>
    <w:rsid w:val="00FD54AC"/>
    <w:rsid w:val="00FD5622"/>
    <w:rsid w:val="00FD566F"/>
    <w:rsid w:val="00FD58F5"/>
    <w:rsid w:val="00FD5948"/>
    <w:rsid w:val="00FD5CD4"/>
    <w:rsid w:val="00FD5E2E"/>
    <w:rsid w:val="00FD5FFB"/>
    <w:rsid w:val="00FD6132"/>
    <w:rsid w:val="00FD615E"/>
    <w:rsid w:val="00FD61A3"/>
    <w:rsid w:val="00FD6273"/>
    <w:rsid w:val="00FD636D"/>
    <w:rsid w:val="00FD64E6"/>
    <w:rsid w:val="00FD65F6"/>
    <w:rsid w:val="00FD69A5"/>
    <w:rsid w:val="00FD6A3E"/>
    <w:rsid w:val="00FD6ACA"/>
    <w:rsid w:val="00FD6B90"/>
    <w:rsid w:val="00FD6C4D"/>
    <w:rsid w:val="00FD6D66"/>
    <w:rsid w:val="00FD6D84"/>
    <w:rsid w:val="00FD6F19"/>
    <w:rsid w:val="00FD6F1E"/>
    <w:rsid w:val="00FD71E4"/>
    <w:rsid w:val="00FD72DE"/>
    <w:rsid w:val="00FD72E5"/>
    <w:rsid w:val="00FD7373"/>
    <w:rsid w:val="00FD73E2"/>
    <w:rsid w:val="00FD749B"/>
    <w:rsid w:val="00FD7832"/>
    <w:rsid w:val="00FD78C0"/>
    <w:rsid w:val="00FD791C"/>
    <w:rsid w:val="00FD79B8"/>
    <w:rsid w:val="00FD7D73"/>
    <w:rsid w:val="00FD7EE4"/>
    <w:rsid w:val="00FE0001"/>
    <w:rsid w:val="00FE0089"/>
    <w:rsid w:val="00FE02BB"/>
    <w:rsid w:val="00FE02BC"/>
    <w:rsid w:val="00FE02D9"/>
    <w:rsid w:val="00FE0868"/>
    <w:rsid w:val="00FE08D1"/>
    <w:rsid w:val="00FE0930"/>
    <w:rsid w:val="00FE0B72"/>
    <w:rsid w:val="00FE0B7D"/>
    <w:rsid w:val="00FE0BE8"/>
    <w:rsid w:val="00FE0FA4"/>
    <w:rsid w:val="00FE1036"/>
    <w:rsid w:val="00FE1039"/>
    <w:rsid w:val="00FE1438"/>
    <w:rsid w:val="00FE145C"/>
    <w:rsid w:val="00FE14A8"/>
    <w:rsid w:val="00FE1568"/>
    <w:rsid w:val="00FE18F9"/>
    <w:rsid w:val="00FE1A5B"/>
    <w:rsid w:val="00FE1A72"/>
    <w:rsid w:val="00FE1B3E"/>
    <w:rsid w:val="00FE1B78"/>
    <w:rsid w:val="00FE1C14"/>
    <w:rsid w:val="00FE1D9E"/>
    <w:rsid w:val="00FE1DD0"/>
    <w:rsid w:val="00FE20BB"/>
    <w:rsid w:val="00FE2384"/>
    <w:rsid w:val="00FE23EF"/>
    <w:rsid w:val="00FE24F8"/>
    <w:rsid w:val="00FE253A"/>
    <w:rsid w:val="00FE2587"/>
    <w:rsid w:val="00FE2591"/>
    <w:rsid w:val="00FE26AE"/>
    <w:rsid w:val="00FE274C"/>
    <w:rsid w:val="00FE277C"/>
    <w:rsid w:val="00FE27D0"/>
    <w:rsid w:val="00FE2886"/>
    <w:rsid w:val="00FE28BF"/>
    <w:rsid w:val="00FE2919"/>
    <w:rsid w:val="00FE29BE"/>
    <w:rsid w:val="00FE2A8A"/>
    <w:rsid w:val="00FE2C11"/>
    <w:rsid w:val="00FE2CEA"/>
    <w:rsid w:val="00FE2D40"/>
    <w:rsid w:val="00FE2FAE"/>
    <w:rsid w:val="00FE31D2"/>
    <w:rsid w:val="00FE32E7"/>
    <w:rsid w:val="00FE332C"/>
    <w:rsid w:val="00FE341E"/>
    <w:rsid w:val="00FE3A34"/>
    <w:rsid w:val="00FE3BA1"/>
    <w:rsid w:val="00FE3C94"/>
    <w:rsid w:val="00FE3DD0"/>
    <w:rsid w:val="00FE3E48"/>
    <w:rsid w:val="00FE3F99"/>
    <w:rsid w:val="00FE4113"/>
    <w:rsid w:val="00FE4132"/>
    <w:rsid w:val="00FE447C"/>
    <w:rsid w:val="00FE44EC"/>
    <w:rsid w:val="00FE463E"/>
    <w:rsid w:val="00FE4681"/>
    <w:rsid w:val="00FE4734"/>
    <w:rsid w:val="00FE48B6"/>
    <w:rsid w:val="00FE49DF"/>
    <w:rsid w:val="00FE4C1B"/>
    <w:rsid w:val="00FE4C6F"/>
    <w:rsid w:val="00FE4EBF"/>
    <w:rsid w:val="00FE5239"/>
    <w:rsid w:val="00FE531F"/>
    <w:rsid w:val="00FE53C0"/>
    <w:rsid w:val="00FE5594"/>
    <w:rsid w:val="00FE55EC"/>
    <w:rsid w:val="00FE5655"/>
    <w:rsid w:val="00FE56E6"/>
    <w:rsid w:val="00FE57F4"/>
    <w:rsid w:val="00FE5800"/>
    <w:rsid w:val="00FE58DC"/>
    <w:rsid w:val="00FE58E9"/>
    <w:rsid w:val="00FE5974"/>
    <w:rsid w:val="00FE5AE5"/>
    <w:rsid w:val="00FE5BCE"/>
    <w:rsid w:val="00FE5C52"/>
    <w:rsid w:val="00FE5EE1"/>
    <w:rsid w:val="00FE5F2B"/>
    <w:rsid w:val="00FE600E"/>
    <w:rsid w:val="00FE6283"/>
    <w:rsid w:val="00FE64BB"/>
    <w:rsid w:val="00FE64BC"/>
    <w:rsid w:val="00FE64EE"/>
    <w:rsid w:val="00FE656B"/>
    <w:rsid w:val="00FE6791"/>
    <w:rsid w:val="00FE6805"/>
    <w:rsid w:val="00FE69C7"/>
    <w:rsid w:val="00FE6A58"/>
    <w:rsid w:val="00FE6AE6"/>
    <w:rsid w:val="00FE6B31"/>
    <w:rsid w:val="00FE6BC6"/>
    <w:rsid w:val="00FE6C15"/>
    <w:rsid w:val="00FE6E81"/>
    <w:rsid w:val="00FE6F49"/>
    <w:rsid w:val="00FE6F82"/>
    <w:rsid w:val="00FE6FCF"/>
    <w:rsid w:val="00FE705E"/>
    <w:rsid w:val="00FE70BE"/>
    <w:rsid w:val="00FE7138"/>
    <w:rsid w:val="00FE716F"/>
    <w:rsid w:val="00FE7343"/>
    <w:rsid w:val="00FE75A0"/>
    <w:rsid w:val="00FE788A"/>
    <w:rsid w:val="00FE79BB"/>
    <w:rsid w:val="00FE79E1"/>
    <w:rsid w:val="00FE7B9F"/>
    <w:rsid w:val="00FE7C64"/>
    <w:rsid w:val="00FF004B"/>
    <w:rsid w:val="00FF00DA"/>
    <w:rsid w:val="00FF0115"/>
    <w:rsid w:val="00FF01D1"/>
    <w:rsid w:val="00FF0555"/>
    <w:rsid w:val="00FF0569"/>
    <w:rsid w:val="00FF087C"/>
    <w:rsid w:val="00FF088B"/>
    <w:rsid w:val="00FF08CE"/>
    <w:rsid w:val="00FF0BC3"/>
    <w:rsid w:val="00FF0D0E"/>
    <w:rsid w:val="00FF0D8A"/>
    <w:rsid w:val="00FF0DA3"/>
    <w:rsid w:val="00FF0DAE"/>
    <w:rsid w:val="00FF0DD0"/>
    <w:rsid w:val="00FF0E18"/>
    <w:rsid w:val="00FF0EF4"/>
    <w:rsid w:val="00FF1029"/>
    <w:rsid w:val="00FF105A"/>
    <w:rsid w:val="00FF1074"/>
    <w:rsid w:val="00FF11C3"/>
    <w:rsid w:val="00FF11E9"/>
    <w:rsid w:val="00FF1617"/>
    <w:rsid w:val="00FF1AE5"/>
    <w:rsid w:val="00FF1B2F"/>
    <w:rsid w:val="00FF1F16"/>
    <w:rsid w:val="00FF1FA6"/>
    <w:rsid w:val="00FF20A6"/>
    <w:rsid w:val="00FF20DA"/>
    <w:rsid w:val="00FF224E"/>
    <w:rsid w:val="00FF2293"/>
    <w:rsid w:val="00FF240B"/>
    <w:rsid w:val="00FF2629"/>
    <w:rsid w:val="00FF2668"/>
    <w:rsid w:val="00FF27B3"/>
    <w:rsid w:val="00FF28DC"/>
    <w:rsid w:val="00FF2FAD"/>
    <w:rsid w:val="00FF2FF1"/>
    <w:rsid w:val="00FF3232"/>
    <w:rsid w:val="00FF32C2"/>
    <w:rsid w:val="00FF3562"/>
    <w:rsid w:val="00FF3620"/>
    <w:rsid w:val="00FF3760"/>
    <w:rsid w:val="00FF386B"/>
    <w:rsid w:val="00FF38B8"/>
    <w:rsid w:val="00FF393B"/>
    <w:rsid w:val="00FF3971"/>
    <w:rsid w:val="00FF3A32"/>
    <w:rsid w:val="00FF3B15"/>
    <w:rsid w:val="00FF3E01"/>
    <w:rsid w:val="00FF3E14"/>
    <w:rsid w:val="00FF3E8A"/>
    <w:rsid w:val="00FF44CB"/>
    <w:rsid w:val="00FF45C4"/>
    <w:rsid w:val="00FF477A"/>
    <w:rsid w:val="00FF47EC"/>
    <w:rsid w:val="00FF48A4"/>
    <w:rsid w:val="00FF492F"/>
    <w:rsid w:val="00FF4997"/>
    <w:rsid w:val="00FF4A8B"/>
    <w:rsid w:val="00FF4AED"/>
    <w:rsid w:val="00FF4C6D"/>
    <w:rsid w:val="00FF4CE7"/>
    <w:rsid w:val="00FF4D62"/>
    <w:rsid w:val="00FF4E71"/>
    <w:rsid w:val="00FF4FC7"/>
    <w:rsid w:val="00FF4FC8"/>
    <w:rsid w:val="00FF5134"/>
    <w:rsid w:val="00FF51B9"/>
    <w:rsid w:val="00FF51E7"/>
    <w:rsid w:val="00FF523C"/>
    <w:rsid w:val="00FF5247"/>
    <w:rsid w:val="00FF5649"/>
    <w:rsid w:val="00FF571E"/>
    <w:rsid w:val="00FF57E8"/>
    <w:rsid w:val="00FF59FA"/>
    <w:rsid w:val="00FF5AAD"/>
    <w:rsid w:val="00FF5B72"/>
    <w:rsid w:val="00FF5E31"/>
    <w:rsid w:val="00FF5EB4"/>
    <w:rsid w:val="00FF5EC4"/>
    <w:rsid w:val="00FF5F2B"/>
    <w:rsid w:val="00FF602F"/>
    <w:rsid w:val="00FF6120"/>
    <w:rsid w:val="00FF61C4"/>
    <w:rsid w:val="00FF64AF"/>
    <w:rsid w:val="00FF65EE"/>
    <w:rsid w:val="00FF6898"/>
    <w:rsid w:val="00FF68ED"/>
    <w:rsid w:val="00FF6BBB"/>
    <w:rsid w:val="00FF6D47"/>
    <w:rsid w:val="00FF70D5"/>
    <w:rsid w:val="00FF712B"/>
    <w:rsid w:val="00FF7344"/>
    <w:rsid w:val="00FF747F"/>
    <w:rsid w:val="00FF7573"/>
    <w:rsid w:val="00FF7967"/>
    <w:rsid w:val="00FF7A99"/>
    <w:rsid w:val="00FF7FA3"/>
    <w:rsid w:val="01015FA2"/>
    <w:rsid w:val="01092091"/>
    <w:rsid w:val="010A115B"/>
    <w:rsid w:val="010F2630"/>
    <w:rsid w:val="011174E1"/>
    <w:rsid w:val="0175EE4A"/>
    <w:rsid w:val="018284C4"/>
    <w:rsid w:val="0195403B"/>
    <w:rsid w:val="01A31000"/>
    <w:rsid w:val="01ADFFDD"/>
    <w:rsid w:val="01BABF35"/>
    <w:rsid w:val="01CB03EB"/>
    <w:rsid w:val="01D6D681"/>
    <w:rsid w:val="020B054E"/>
    <w:rsid w:val="02286A61"/>
    <w:rsid w:val="0228D9BE"/>
    <w:rsid w:val="0229B904"/>
    <w:rsid w:val="025CC7AE"/>
    <w:rsid w:val="02633DF1"/>
    <w:rsid w:val="02691B84"/>
    <w:rsid w:val="028103DA"/>
    <w:rsid w:val="02852CDC"/>
    <w:rsid w:val="0287EF60"/>
    <w:rsid w:val="028CF68B"/>
    <w:rsid w:val="0290A307"/>
    <w:rsid w:val="029E0F2D"/>
    <w:rsid w:val="02A39306"/>
    <w:rsid w:val="02A9A251"/>
    <w:rsid w:val="02B5CDB1"/>
    <w:rsid w:val="02BB7AE3"/>
    <w:rsid w:val="02BFFB36"/>
    <w:rsid w:val="02D62861"/>
    <w:rsid w:val="02E7B6E4"/>
    <w:rsid w:val="02F39B41"/>
    <w:rsid w:val="02F46B54"/>
    <w:rsid w:val="02F559E9"/>
    <w:rsid w:val="02F7798C"/>
    <w:rsid w:val="02FEE71A"/>
    <w:rsid w:val="0304C832"/>
    <w:rsid w:val="030D2C3A"/>
    <w:rsid w:val="032662E3"/>
    <w:rsid w:val="03328BFA"/>
    <w:rsid w:val="034FCB51"/>
    <w:rsid w:val="036CADB8"/>
    <w:rsid w:val="036FCF7B"/>
    <w:rsid w:val="0374CC9A"/>
    <w:rsid w:val="037EC2A1"/>
    <w:rsid w:val="03810C0A"/>
    <w:rsid w:val="038428F7"/>
    <w:rsid w:val="0388093B"/>
    <w:rsid w:val="03A8487B"/>
    <w:rsid w:val="03B65E43"/>
    <w:rsid w:val="03D99167"/>
    <w:rsid w:val="03E627DF"/>
    <w:rsid w:val="03E65EF0"/>
    <w:rsid w:val="03E896E4"/>
    <w:rsid w:val="03ECE7EC"/>
    <w:rsid w:val="03FEAFCE"/>
    <w:rsid w:val="0408F482"/>
    <w:rsid w:val="040EF7ED"/>
    <w:rsid w:val="0411DC77"/>
    <w:rsid w:val="04313E5E"/>
    <w:rsid w:val="045E4C0C"/>
    <w:rsid w:val="0482ED60"/>
    <w:rsid w:val="048C5E50"/>
    <w:rsid w:val="04955D3E"/>
    <w:rsid w:val="049934AC"/>
    <w:rsid w:val="04AED06A"/>
    <w:rsid w:val="04B211BE"/>
    <w:rsid w:val="04BC14B0"/>
    <w:rsid w:val="04BE43F3"/>
    <w:rsid w:val="04BF5066"/>
    <w:rsid w:val="04C2C77F"/>
    <w:rsid w:val="04C64691"/>
    <w:rsid w:val="04CBE6BA"/>
    <w:rsid w:val="04D7971E"/>
    <w:rsid w:val="04D8D009"/>
    <w:rsid w:val="04E741FF"/>
    <w:rsid w:val="04EB01E4"/>
    <w:rsid w:val="04EC7A38"/>
    <w:rsid w:val="04F696DB"/>
    <w:rsid w:val="04F7BFA2"/>
    <w:rsid w:val="04FF7C56"/>
    <w:rsid w:val="05089C88"/>
    <w:rsid w:val="050B273D"/>
    <w:rsid w:val="0512DAEF"/>
    <w:rsid w:val="051AD85C"/>
    <w:rsid w:val="052D6DFF"/>
    <w:rsid w:val="053502AC"/>
    <w:rsid w:val="0542B1A8"/>
    <w:rsid w:val="05449577"/>
    <w:rsid w:val="05450A85"/>
    <w:rsid w:val="0553305C"/>
    <w:rsid w:val="0554671C"/>
    <w:rsid w:val="05610DF7"/>
    <w:rsid w:val="056B5C96"/>
    <w:rsid w:val="056E36E3"/>
    <w:rsid w:val="05704B98"/>
    <w:rsid w:val="0574D885"/>
    <w:rsid w:val="057BE96E"/>
    <w:rsid w:val="057BFC8F"/>
    <w:rsid w:val="059BCC85"/>
    <w:rsid w:val="05A64F2A"/>
    <w:rsid w:val="05C2E4C0"/>
    <w:rsid w:val="05C4F35F"/>
    <w:rsid w:val="05C64A36"/>
    <w:rsid w:val="05D8A921"/>
    <w:rsid w:val="05E1F8A2"/>
    <w:rsid w:val="05F14ABC"/>
    <w:rsid w:val="060A8E1C"/>
    <w:rsid w:val="0613F920"/>
    <w:rsid w:val="061CC362"/>
    <w:rsid w:val="061FF5FD"/>
    <w:rsid w:val="062784FE"/>
    <w:rsid w:val="0631CDAC"/>
    <w:rsid w:val="0636478F"/>
    <w:rsid w:val="064D39EE"/>
    <w:rsid w:val="064DA65A"/>
    <w:rsid w:val="068474A7"/>
    <w:rsid w:val="0693E84D"/>
    <w:rsid w:val="069951CB"/>
    <w:rsid w:val="06A32409"/>
    <w:rsid w:val="06C6A856"/>
    <w:rsid w:val="06C86B8F"/>
    <w:rsid w:val="06F646AF"/>
    <w:rsid w:val="0701EA39"/>
    <w:rsid w:val="07078AE3"/>
    <w:rsid w:val="07127285"/>
    <w:rsid w:val="07230EF8"/>
    <w:rsid w:val="073210F9"/>
    <w:rsid w:val="077CDB1E"/>
    <w:rsid w:val="07938A91"/>
    <w:rsid w:val="07A450D9"/>
    <w:rsid w:val="07C7FC58"/>
    <w:rsid w:val="07D53602"/>
    <w:rsid w:val="07D5844F"/>
    <w:rsid w:val="07E56877"/>
    <w:rsid w:val="07EC6E27"/>
    <w:rsid w:val="07F53E16"/>
    <w:rsid w:val="0802E5E3"/>
    <w:rsid w:val="081A43A2"/>
    <w:rsid w:val="08229283"/>
    <w:rsid w:val="08393283"/>
    <w:rsid w:val="0860ADEB"/>
    <w:rsid w:val="08654BAC"/>
    <w:rsid w:val="0869D4B6"/>
    <w:rsid w:val="088F6224"/>
    <w:rsid w:val="0893EFF2"/>
    <w:rsid w:val="089BC6FF"/>
    <w:rsid w:val="08AE4AF4"/>
    <w:rsid w:val="08B3CE6C"/>
    <w:rsid w:val="08C67F81"/>
    <w:rsid w:val="08C76B73"/>
    <w:rsid w:val="08D78032"/>
    <w:rsid w:val="08D80ABE"/>
    <w:rsid w:val="08E158B4"/>
    <w:rsid w:val="08EB4F01"/>
    <w:rsid w:val="08F8BA68"/>
    <w:rsid w:val="0912EBB0"/>
    <w:rsid w:val="09219364"/>
    <w:rsid w:val="0930B469"/>
    <w:rsid w:val="0935AB97"/>
    <w:rsid w:val="093877E3"/>
    <w:rsid w:val="093EAFB6"/>
    <w:rsid w:val="09462839"/>
    <w:rsid w:val="09544DEE"/>
    <w:rsid w:val="097C560E"/>
    <w:rsid w:val="0982994C"/>
    <w:rsid w:val="099BA311"/>
    <w:rsid w:val="09A5FC61"/>
    <w:rsid w:val="09AFD137"/>
    <w:rsid w:val="09BC38C1"/>
    <w:rsid w:val="09C0C6E7"/>
    <w:rsid w:val="09D7C418"/>
    <w:rsid w:val="09E2BEFF"/>
    <w:rsid w:val="09F4A41F"/>
    <w:rsid w:val="09F9A485"/>
    <w:rsid w:val="0A024894"/>
    <w:rsid w:val="0A0F5AC6"/>
    <w:rsid w:val="0A2FB74E"/>
    <w:rsid w:val="0A420047"/>
    <w:rsid w:val="0A466790"/>
    <w:rsid w:val="0A52EDA8"/>
    <w:rsid w:val="0A5A0276"/>
    <w:rsid w:val="0A6CFA67"/>
    <w:rsid w:val="0A83D883"/>
    <w:rsid w:val="0AAC2428"/>
    <w:rsid w:val="0AADFAF3"/>
    <w:rsid w:val="0AB02872"/>
    <w:rsid w:val="0AB4B804"/>
    <w:rsid w:val="0AB51549"/>
    <w:rsid w:val="0AC8023F"/>
    <w:rsid w:val="0ACD9280"/>
    <w:rsid w:val="0ACEB84F"/>
    <w:rsid w:val="0AD77C62"/>
    <w:rsid w:val="0ADE5203"/>
    <w:rsid w:val="0ADFAD51"/>
    <w:rsid w:val="0AE1BCFC"/>
    <w:rsid w:val="0AFF0051"/>
    <w:rsid w:val="0B0AEC35"/>
    <w:rsid w:val="0B11FEBE"/>
    <w:rsid w:val="0B158D9E"/>
    <w:rsid w:val="0B16BEEE"/>
    <w:rsid w:val="0B1ECB44"/>
    <w:rsid w:val="0B358854"/>
    <w:rsid w:val="0B41F2F9"/>
    <w:rsid w:val="0B510D62"/>
    <w:rsid w:val="0B615F5E"/>
    <w:rsid w:val="0B653B51"/>
    <w:rsid w:val="0B7B7539"/>
    <w:rsid w:val="0B7E2C8A"/>
    <w:rsid w:val="0B9F3217"/>
    <w:rsid w:val="0BA2298A"/>
    <w:rsid w:val="0BBE5D44"/>
    <w:rsid w:val="0BC2285F"/>
    <w:rsid w:val="0BD80982"/>
    <w:rsid w:val="0BE0A028"/>
    <w:rsid w:val="0BE2DC30"/>
    <w:rsid w:val="0BE330DF"/>
    <w:rsid w:val="0BE86E68"/>
    <w:rsid w:val="0C028A76"/>
    <w:rsid w:val="0C149F71"/>
    <w:rsid w:val="0C1CEA3E"/>
    <w:rsid w:val="0C1D9534"/>
    <w:rsid w:val="0C388228"/>
    <w:rsid w:val="0C3B94D4"/>
    <w:rsid w:val="0C3E0E5A"/>
    <w:rsid w:val="0C4A0A8E"/>
    <w:rsid w:val="0C4D4FB6"/>
    <w:rsid w:val="0C642627"/>
    <w:rsid w:val="0C661B3D"/>
    <w:rsid w:val="0C69E07C"/>
    <w:rsid w:val="0C8891F8"/>
    <w:rsid w:val="0CA8459F"/>
    <w:rsid w:val="0CCDF3FE"/>
    <w:rsid w:val="0CD2FA07"/>
    <w:rsid w:val="0CFE23FB"/>
    <w:rsid w:val="0D0460BB"/>
    <w:rsid w:val="0D05AF72"/>
    <w:rsid w:val="0D11D694"/>
    <w:rsid w:val="0D13FD08"/>
    <w:rsid w:val="0D1ED00D"/>
    <w:rsid w:val="0D27F6C2"/>
    <w:rsid w:val="0D3464EA"/>
    <w:rsid w:val="0D3BF1C0"/>
    <w:rsid w:val="0D3C9A8C"/>
    <w:rsid w:val="0D495F92"/>
    <w:rsid w:val="0D57F580"/>
    <w:rsid w:val="0D5D3C68"/>
    <w:rsid w:val="0D61898D"/>
    <w:rsid w:val="0D67CE0B"/>
    <w:rsid w:val="0D6AB4BC"/>
    <w:rsid w:val="0D7BCBB2"/>
    <w:rsid w:val="0D8C993E"/>
    <w:rsid w:val="0DA340CC"/>
    <w:rsid w:val="0DD4FE12"/>
    <w:rsid w:val="0DDBE2EF"/>
    <w:rsid w:val="0DEB82DB"/>
    <w:rsid w:val="0DF4D207"/>
    <w:rsid w:val="0DF8A96F"/>
    <w:rsid w:val="0E1D708D"/>
    <w:rsid w:val="0E35D02B"/>
    <w:rsid w:val="0E379FE3"/>
    <w:rsid w:val="0E3D790B"/>
    <w:rsid w:val="0E40A6FA"/>
    <w:rsid w:val="0E49D893"/>
    <w:rsid w:val="0E5C53CC"/>
    <w:rsid w:val="0E7D2A59"/>
    <w:rsid w:val="0E8D2439"/>
    <w:rsid w:val="0E97970E"/>
    <w:rsid w:val="0E9BB7F8"/>
    <w:rsid w:val="0E9C1BDA"/>
    <w:rsid w:val="0EB45FF1"/>
    <w:rsid w:val="0EC76113"/>
    <w:rsid w:val="0ED20321"/>
    <w:rsid w:val="0EE8FE3A"/>
    <w:rsid w:val="0EFE2DC2"/>
    <w:rsid w:val="0EFF43C4"/>
    <w:rsid w:val="0F0356B0"/>
    <w:rsid w:val="0F131CCE"/>
    <w:rsid w:val="0F255D7A"/>
    <w:rsid w:val="0F286302"/>
    <w:rsid w:val="0F4B0128"/>
    <w:rsid w:val="0F5F8DD5"/>
    <w:rsid w:val="0F605A60"/>
    <w:rsid w:val="0F61D514"/>
    <w:rsid w:val="0F62DF9C"/>
    <w:rsid w:val="0F6CB168"/>
    <w:rsid w:val="0F751DA0"/>
    <w:rsid w:val="0F80BAFE"/>
    <w:rsid w:val="0F8F0533"/>
    <w:rsid w:val="0F926EE8"/>
    <w:rsid w:val="0F979A04"/>
    <w:rsid w:val="0FA55DDE"/>
    <w:rsid w:val="0FBBAEF7"/>
    <w:rsid w:val="0FC5972C"/>
    <w:rsid w:val="0FCF760C"/>
    <w:rsid w:val="0FD3D60E"/>
    <w:rsid w:val="100074DD"/>
    <w:rsid w:val="100BA31F"/>
    <w:rsid w:val="1020C37B"/>
    <w:rsid w:val="1039D56A"/>
    <w:rsid w:val="1052CBA2"/>
    <w:rsid w:val="1057E8A9"/>
    <w:rsid w:val="1059BC4A"/>
    <w:rsid w:val="105ADE37"/>
    <w:rsid w:val="106097EA"/>
    <w:rsid w:val="10924988"/>
    <w:rsid w:val="10A47F20"/>
    <w:rsid w:val="10A79C9F"/>
    <w:rsid w:val="10B2304F"/>
    <w:rsid w:val="10B942DC"/>
    <w:rsid w:val="10BBD366"/>
    <w:rsid w:val="10BC9275"/>
    <w:rsid w:val="10C4319F"/>
    <w:rsid w:val="10D59375"/>
    <w:rsid w:val="10E79343"/>
    <w:rsid w:val="10F58A65"/>
    <w:rsid w:val="110570DC"/>
    <w:rsid w:val="11136D65"/>
    <w:rsid w:val="1120BDA4"/>
    <w:rsid w:val="11223F2B"/>
    <w:rsid w:val="1125022A"/>
    <w:rsid w:val="11382A2D"/>
    <w:rsid w:val="113A9C3D"/>
    <w:rsid w:val="1158AB26"/>
    <w:rsid w:val="1162864E"/>
    <w:rsid w:val="1167917C"/>
    <w:rsid w:val="11681D6A"/>
    <w:rsid w:val="116D9F70"/>
    <w:rsid w:val="1187D0DA"/>
    <w:rsid w:val="11959938"/>
    <w:rsid w:val="119B8A2A"/>
    <w:rsid w:val="11A2E0DF"/>
    <w:rsid w:val="11AA7D34"/>
    <w:rsid w:val="11B5CF99"/>
    <w:rsid w:val="11D52144"/>
    <w:rsid w:val="11D59015"/>
    <w:rsid w:val="1205A656"/>
    <w:rsid w:val="122575DA"/>
    <w:rsid w:val="122BFA62"/>
    <w:rsid w:val="1237E997"/>
    <w:rsid w:val="12388E46"/>
    <w:rsid w:val="125ACBF5"/>
    <w:rsid w:val="12639D51"/>
    <w:rsid w:val="12778183"/>
    <w:rsid w:val="128214F9"/>
    <w:rsid w:val="1288D5E5"/>
    <w:rsid w:val="129A6870"/>
    <w:rsid w:val="12A78E92"/>
    <w:rsid w:val="12BC24A4"/>
    <w:rsid w:val="12E1636F"/>
    <w:rsid w:val="12E56457"/>
    <w:rsid w:val="12E72D76"/>
    <w:rsid w:val="12E96FE5"/>
    <w:rsid w:val="12F42FFE"/>
    <w:rsid w:val="12FB6290"/>
    <w:rsid w:val="13148732"/>
    <w:rsid w:val="1330A4C0"/>
    <w:rsid w:val="134ADFE9"/>
    <w:rsid w:val="135146A9"/>
    <w:rsid w:val="1374A29E"/>
    <w:rsid w:val="1377A1A7"/>
    <w:rsid w:val="137C03AA"/>
    <w:rsid w:val="137E7D83"/>
    <w:rsid w:val="1388E92F"/>
    <w:rsid w:val="13A2345B"/>
    <w:rsid w:val="13A74CE9"/>
    <w:rsid w:val="13AAE102"/>
    <w:rsid w:val="13BBDDFE"/>
    <w:rsid w:val="13BD92F9"/>
    <w:rsid w:val="13C2FC10"/>
    <w:rsid w:val="13CC3221"/>
    <w:rsid w:val="13E235DC"/>
    <w:rsid w:val="13EB7D55"/>
    <w:rsid w:val="13F37020"/>
    <w:rsid w:val="13FBCEC0"/>
    <w:rsid w:val="1407A4A0"/>
    <w:rsid w:val="141249F1"/>
    <w:rsid w:val="142986DA"/>
    <w:rsid w:val="142A8081"/>
    <w:rsid w:val="1437540C"/>
    <w:rsid w:val="14422082"/>
    <w:rsid w:val="1445DDEA"/>
    <w:rsid w:val="144A7488"/>
    <w:rsid w:val="1481897A"/>
    <w:rsid w:val="14835225"/>
    <w:rsid w:val="148582BB"/>
    <w:rsid w:val="14901AC0"/>
    <w:rsid w:val="1492D69B"/>
    <w:rsid w:val="149CDF63"/>
    <w:rsid w:val="14A74131"/>
    <w:rsid w:val="14B0C228"/>
    <w:rsid w:val="14BF56BC"/>
    <w:rsid w:val="14C9B8CD"/>
    <w:rsid w:val="14CBC4D0"/>
    <w:rsid w:val="14D03E60"/>
    <w:rsid w:val="14D9BA88"/>
    <w:rsid w:val="14F6E261"/>
    <w:rsid w:val="150D71CC"/>
    <w:rsid w:val="1512F590"/>
    <w:rsid w:val="152ECA5A"/>
    <w:rsid w:val="15341B19"/>
    <w:rsid w:val="15578B56"/>
    <w:rsid w:val="1558B8DA"/>
    <w:rsid w:val="1559D585"/>
    <w:rsid w:val="15678416"/>
    <w:rsid w:val="1582DEFB"/>
    <w:rsid w:val="15858B4E"/>
    <w:rsid w:val="158FDAA3"/>
    <w:rsid w:val="15B0F286"/>
    <w:rsid w:val="15C4C2E7"/>
    <w:rsid w:val="15D42A0B"/>
    <w:rsid w:val="15DA1ED8"/>
    <w:rsid w:val="15DF240A"/>
    <w:rsid w:val="15EFFD0C"/>
    <w:rsid w:val="15F17FCB"/>
    <w:rsid w:val="15F324BC"/>
    <w:rsid w:val="161B134A"/>
    <w:rsid w:val="161B57BE"/>
    <w:rsid w:val="161C8649"/>
    <w:rsid w:val="161FCDEE"/>
    <w:rsid w:val="1624CBA6"/>
    <w:rsid w:val="16330109"/>
    <w:rsid w:val="163762B5"/>
    <w:rsid w:val="16529409"/>
    <w:rsid w:val="1656EF23"/>
    <w:rsid w:val="165A32F6"/>
    <w:rsid w:val="165C6BA5"/>
    <w:rsid w:val="165D254C"/>
    <w:rsid w:val="165DC2F3"/>
    <w:rsid w:val="165DD907"/>
    <w:rsid w:val="166C1129"/>
    <w:rsid w:val="166EAA2D"/>
    <w:rsid w:val="16758D80"/>
    <w:rsid w:val="167DA9B4"/>
    <w:rsid w:val="167E8985"/>
    <w:rsid w:val="1683DEC8"/>
    <w:rsid w:val="1684E100"/>
    <w:rsid w:val="169CA71B"/>
    <w:rsid w:val="16A92616"/>
    <w:rsid w:val="16ACF4AF"/>
    <w:rsid w:val="16BEDA3A"/>
    <w:rsid w:val="16C898EA"/>
    <w:rsid w:val="16CD72CB"/>
    <w:rsid w:val="16D15490"/>
    <w:rsid w:val="16D30D15"/>
    <w:rsid w:val="16D31883"/>
    <w:rsid w:val="16DC17B5"/>
    <w:rsid w:val="16DFC1EF"/>
    <w:rsid w:val="16EA81A2"/>
    <w:rsid w:val="16F3445C"/>
    <w:rsid w:val="1709BD2B"/>
    <w:rsid w:val="170D917E"/>
    <w:rsid w:val="172BBD50"/>
    <w:rsid w:val="1732833B"/>
    <w:rsid w:val="174395C6"/>
    <w:rsid w:val="1747EAE8"/>
    <w:rsid w:val="175F5B74"/>
    <w:rsid w:val="177DE426"/>
    <w:rsid w:val="178ED3C6"/>
    <w:rsid w:val="1799C094"/>
    <w:rsid w:val="17A1F415"/>
    <w:rsid w:val="17C0F25D"/>
    <w:rsid w:val="17CF13E6"/>
    <w:rsid w:val="17D1C56A"/>
    <w:rsid w:val="17E8C561"/>
    <w:rsid w:val="17FABDD9"/>
    <w:rsid w:val="1807FBF8"/>
    <w:rsid w:val="180AABF2"/>
    <w:rsid w:val="180B3988"/>
    <w:rsid w:val="182910B6"/>
    <w:rsid w:val="1836C27F"/>
    <w:rsid w:val="18413F61"/>
    <w:rsid w:val="18606F35"/>
    <w:rsid w:val="186290CC"/>
    <w:rsid w:val="1866C2C8"/>
    <w:rsid w:val="1874FD85"/>
    <w:rsid w:val="1880F454"/>
    <w:rsid w:val="1887E999"/>
    <w:rsid w:val="1891A970"/>
    <w:rsid w:val="18A2B6C1"/>
    <w:rsid w:val="18A3C482"/>
    <w:rsid w:val="18A6F3C3"/>
    <w:rsid w:val="18A84449"/>
    <w:rsid w:val="18BD2B20"/>
    <w:rsid w:val="18D536B1"/>
    <w:rsid w:val="18D8042B"/>
    <w:rsid w:val="18E0E9A6"/>
    <w:rsid w:val="18E95AEA"/>
    <w:rsid w:val="19080124"/>
    <w:rsid w:val="19098D25"/>
    <w:rsid w:val="1927E594"/>
    <w:rsid w:val="1936BB36"/>
    <w:rsid w:val="1947FC04"/>
    <w:rsid w:val="1950899D"/>
    <w:rsid w:val="1957DB60"/>
    <w:rsid w:val="196E32E6"/>
    <w:rsid w:val="196F933E"/>
    <w:rsid w:val="19729D08"/>
    <w:rsid w:val="198B157A"/>
    <w:rsid w:val="19AED565"/>
    <w:rsid w:val="19DE1C9F"/>
    <w:rsid w:val="1A0C6B1D"/>
    <w:rsid w:val="1A11FBAE"/>
    <w:rsid w:val="1A1A44DF"/>
    <w:rsid w:val="1A2052C3"/>
    <w:rsid w:val="1A236BCF"/>
    <w:rsid w:val="1A2F9690"/>
    <w:rsid w:val="1A3C62FD"/>
    <w:rsid w:val="1A42A6CE"/>
    <w:rsid w:val="1A6C6FD7"/>
    <w:rsid w:val="1A738589"/>
    <w:rsid w:val="1A869E5B"/>
    <w:rsid w:val="1A8927F7"/>
    <w:rsid w:val="1A998512"/>
    <w:rsid w:val="1A9E4AD2"/>
    <w:rsid w:val="1AAB8D0A"/>
    <w:rsid w:val="1AB69B95"/>
    <w:rsid w:val="1ABAA2DF"/>
    <w:rsid w:val="1AD441C0"/>
    <w:rsid w:val="1AE9392A"/>
    <w:rsid w:val="1AEB6D87"/>
    <w:rsid w:val="1AEF69C9"/>
    <w:rsid w:val="1AF70312"/>
    <w:rsid w:val="1B226178"/>
    <w:rsid w:val="1B22BEBB"/>
    <w:rsid w:val="1B24DBE0"/>
    <w:rsid w:val="1B2BEC03"/>
    <w:rsid w:val="1B32FE86"/>
    <w:rsid w:val="1B3870DC"/>
    <w:rsid w:val="1B3ED019"/>
    <w:rsid w:val="1B41CFD2"/>
    <w:rsid w:val="1B4D67B5"/>
    <w:rsid w:val="1B511516"/>
    <w:rsid w:val="1B5C5C5E"/>
    <w:rsid w:val="1B83F8DB"/>
    <w:rsid w:val="1B86FB21"/>
    <w:rsid w:val="1B98603C"/>
    <w:rsid w:val="1BD72D6F"/>
    <w:rsid w:val="1BDBB7F5"/>
    <w:rsid w:val="1BE6A7E4"/>
    <w:rsid w:val="1BE9E846"/>
    <w:rsid w:val="1C12103D"/>
    <w:rsid w:val="1C1F5CAB"/>
    <w:rsid w:val="1C4717C0"/>
    <w:rsid w:val="1C49A741"/>
    <w:rsid w:val="1C7CE25E"/>
    <w:rsid w:val="1C7F24A5"/>
    <w:rsid w:val="1C854933"/>
    <w:rsid w:val="1C941811"/>
    <w:rsid w:val="1CABFD45"/>
    <w:rsid w:val="1CB25644"/>
    <w:rsid w:val="1CCB38AB"/>
    <w:rsid w:val="1CCD1D4E"/>
    <w:rsid w:val="1CD1A5F1"/>
    <w:rsid w:val="1CDB196E"/>
    <w:rsid w:val="1CE8A06C"/>
    <w:rsid w:val="1D01D66F"/>
    <w:rsid w:val="1D25A01E"/>
    <w:rsid w:val="1D309155"/>
    <w:rsid w:val="1D35E373"/>
    <w:rsid w:val="1D527F22"/>
    <w:rsid w:val="1D561EB2"/>
    <w:rsid w:val="1D66961A"/>
    <w:rsid w:val="1D8EFC1F"/>
    <w:rsid w:val="1D92459C"/>
    <w:rsid w:val="1D946A58"/>
    <w:rsid w:val="1D951429"/>
    <w:rsid w:val="1DA08168"/>
    <w:rsid w:val="1DA20C27"/>
    <w:rsid w:val="1DA2EE42"/>
    <w:rsid w:val="1DB26633"/>
    <w:rsid w:val="1DBAA1D4"/>
    <w:rsid w:val="1DBE40BD"/>
    <w:rsid w:val="1DC5992C"/>
    <w:rsid w:val="1DDB7571"/>
    <w:rsid w:val="1DE770C6"/>
    <w:rsid w:val="1DE86A08"/>
    <w:rsid w:val="1E057F4C"/>
    <w:rsid w:val="1E104144"/>
    <w:rsid w:val="1E1282C3"/>
    <w:rsid w:val="1E1D6487"/>
    <w:rsid w:val="1E2296C2"/>
    <w:rsid w:val="1E22A437"/>
    <w:rsid w:val="1E23AA8B"/>
    <w:rsid w:val="1E3B0208"/>
    <w:rsid w:val="1E423426"/>
    <w:rsid w:val="1E448690"/>
    <w:rsid w:val="1E456007"/>
    <w:rsid w:val="1E49140C"/>
    <w:rsid w:val="1E5C1A5B"/>
    <w:rsid w:val="1E67936E"/>
    <w:rsid w:val="1E6A1402"/>
    <w:rsid w:val="1E6CE514"/>
    <w:rsid w:val="1E6E48EF"/>
    <w:rsid w:val="1E89EC35"/>
    <w:rsid w:val="1E95B123"/>
    <w:rsid w:val="1E9C6C6A"/>
    <w:rsid w:val="1EB60490"/>
    <w:rsid w:val="1EBF3663"/>
    <w:rsid w:val="1EC08F3F"/>
    <w:rsid w:val="1EEEB3FE"/>
    <w:rsid w:val="1F16BAA0"/>
    <w:rsid w:val="1F16E353"/>
    <w:rsid w:val="1F21B677"/>
    <w:rsid w:val="1F430D5B"/>
    <w:rsid w:val="1F43D27D"/>
    <w:rsid w:val="1F62CD4D"/>
    <w:rsid w:val="1F6A89E3"/>
    <w:rsid w:val="1F7A148D"/>
    <w:rsid w:val="1F7EEE83"/>
    <w:rsid w:val="1F825BFC"/>
    <w:rsid w:val="1F8500EE"/>
    <w:rsid w:val="1F8C40FA"/>
    <w:rsid w:val="1FA4B79B"/>
    <w:rsid w:val="1FC049AC"/>
    <w:rsid w:val="1FC3AEA7"/>
    <w:rsid w:val="1FC82136"/>
    <w:rsid w:val="1FCA1CE3"/>
    <w:rsid w:val="1FCB9657"/>
    <w:rsid w:val="1FCC8831"/>
    <w:rsid w:val="1FD1B4A1"/>
    <w:rsid w:val="1FD5F699"/>
    <w:rsid w:val="1FD84CFA"/>
    <w:rsid w:val="1FE97AF9"/>
    <w:rsid w:val="1FF33F5E"/>
    <w:rsid w:val="1FF6A581"/>
    <w:rsid w:val="1FFB2FDE"/>
    <w:rsid w:val="1FFF7D0F"/>
    <w:rsid w:val="2005344C"/>
    <w:rsid w:val="2011EA8B"/>
    <w:rsid w:val="2030901D"/>
    <w:rsid w:val="203F4C62"/>
    <w:rsid w:val="2045EE93"/>
    <w:rsid w:val="2047AB09"/>
    <w:rsid w:val="204D72BB"/>
    <w:rsid w:val="2064C1DF"/>
    <w:rsid w:val="206E1162"/>
    <w:rsid w:val="208196B4"/>
    <w:rsid w:val="208633D0"/>
    <w:rsid w:val="208BB755"/>
    <w:rsid w:val="20A8B6D7"/>
    <w:rsid w:val="20AB887B"/>
    <w:rsid w:val="20BBF418"/>
    <w:rsid w:val="20BE51DB"/>
    <w:rsid w:val="20C9B647"/>
    <w:rsid w:val="20CA908F"/>
    <w:rsid w:val="20D13662"/>
    <w:rsid w:val="20D1C582"/>
    <w:rsid w:val="20D77F9B"/>
    <w:rsid w:val="20DA3686"/>
    <w:rsid w:val="20DEBA05"/>
    <w:rsid w:val="20E32764"/>
    <w:rsid w:val="20F080C5"/>
    <w:rsid w:val="20F2B159"/>
    <w:rsid w:val="2115BBD8"/>
    <w:rsid w:val="211C3B06"/>
    <w:rsid w:val="2131A29D"/>
    <w:rsid w:val="2132E7FB"/>
    <w:rsid w:val="213E4DE2"/>
    <w:rsid w:val="214BDC80"/>
    <w:rsid w:val="21603C10"/>
    <w:rsid w:val="2160E745"/>
    <w:rsid w:val="2162F2D2"/>
    <w:rsid w:val="21A217D2"/>
    <w:rsid w:val="21AAA5CA"/>
    <w:rsid w:val="21AD6AC9"/>
    <w:rsid w:val="21B9B1EE"/>
    <w:rsid w:val="21BA5CDE"/>
    <w:rsid w:val="21CA03E9"/>
    <w:rsid w:val="21CAD92E"/>
    <w:rsid w:val="21CCACC9"/>
    <w:rsid w:val="22007DD8"/>
    <w:rsid w:val="2217DA44"/>
    <w:rsid w:val="2225C175"/>
    <w:rsid w:val="222DBCA5"/>
    <w:rsid w:val="223C19A0"/>
    <w:rsid w:val="223F2272"/>
    <w:rsid w:val="224B0B75"/>
    <w:rsid w:val="2250E061"/>
    <w:rsid w:val="22535D3D"/>
    <w:rsid w:val="226130CD"/>
    <w:rsid w:val="2265DE0D"/>
    <w:rsid w:val="22661B26"/>
    <w:rsid w:val="2267244E"/>
    <w:rsid w:val="2283E81F"/>
    <w:rsid w:val="22846642"/>
    <w:rsid w:val="228EE0D0"/>
    <w:rsid w:val="229FE42D"/>
    <w:rsid w:val="22B50512"/>
    <w:rsid w:val="22B58EDE"/>
    <w:rsid w:val="22BFAC85"/>
    <w:rsid w:val="22C1A9CB"/>
    <w:rsid w:val="22C84BB3"/>
    <w:rsid w:val="22D56D51"/>
    <w:rsid w:val="22D8D00E"/>
    <w:rsid w:val="22F218BF"/>
    <w:rsid w:val="22F7E488"/>
    <w:rsid w:val="23079D1B"/>
    <w:rsid w:val="231E2378"/>
    <w:rsid w:val="23228AE2"/>
    <w:rsid w:val="23252843"/>
    <w:rsid w:val="232AB4DF"/>
    <w:rsid w:val="232DFEA0"/>
    <w:rsid w:val="23438D6B"/>
    <w:rsid w:val="23525FAC"/>
    <w:rsid w:val="2359E7A1"/>
    <w:rsid w:val="23620001"/>
    <w:rsid w:val="23696BD1"/>
    <w:rsid w:val="2370DA66"/>
    <w:rsid w:val="23799DCC"/>
    <w:rsid w:val="2389286D"/>
    <w:rsid w:val="23A0F7D8"/>
    <w:rsid w:val="23A5A0E9"/>
    <w:rsid w:val="23B45FEA"/>
    <w:rsid w:val="23BCA6E0"/>
    <w:rsid w:val="23C0D68E"/>
    <w:rsid w:val="23DA4FAC"/>
    <w:rsid w:val="240EB5CA"/>
    <w:rsid w:val="24359A20"/>
    <w:rsid w:val="2439761E"/>
    <w:rsid w:val="243BC0F5"/>
    <w:rsid w:val="24446FF8"/>
    <w:rsid w:val="2449342E"/>
    <w:rsid w:val="2458FE1C"/>
    <w:rsid w:val="246264B1"/>
    <w:rsid w:val="24676DC7"/>
    <w:rsid w:val="246C2A37"/>
    <w:rsid w:val="248B9A8C"/>
    <w:rsid w:val="24ABDF4D"/>
    <w:rsid w:val="24B2D9A5"/>
    <w:rsid w:val="24B79A5A"/>
    <w:rsid w:val="24D3380A"/>
    <w:rsid w:val="24E0AF23"/>
    <w:rsid w:val="24E9B389"/>
    <w:rsid w:val="24FB62CB"/>
    <w:rsid w:val="24FEB895"/>
    <w:rsid w:val="2514FD8F"/>
    <w:rsid w:val="251DA56B"/>
    <w:rsid w:val="2521AFAD"/>
    <w:rsid w:val="254A1C73"/>
    <w:rsid w:val="25553B52"/>
    <w:rsid w:val="255BBDE0"/>
    <w:rsid w:val="256ACE64"/>
    <w:rsid w:val="25780C79"/>
    <w:rsid w:val="25798533"/>
    <w:rsid w:val="2592D39E"/>
    <w:rsid w:val="25937B15"/>
    <w:rsid w:val="25A6C0AE"/>
    <w:rsid w:val="25A9C24E"/>
    <w:rsid w:val="25C22E48"/>
    <w:rsid w:val="25C83C21"/>
    <w:rsid w:val="25CA6D7A"/>
    <w:rsid w:val="25DD6D1E"/>
    <w:rsid w:val="25FD43DC"/>
    <w:rsid w:val="26050B14"/>
    <w:rsid w:val="2607521E"/>
    <w:rsid w:val="26368B49"/>
    <w:rsid w:val="2637E836"/>
    <w:rsid w:val="263DFD8C"/>
    <w:rsid w:val="264D3D4A"/>
    <w:rsid w:val="2660B001"/>
    <w:rsid w:val="26784E4B"/>
    <w:rsid w:val="267B7844"/>
    <w:rsid w:val="267DB15E"/>
    <w:rsid w:val="2683CB5D"/>
    <w:rsid w:val="2689C569"/>
    <w:rsid w:val="268C7EED"/>
    <w:rsid w:val="26A0E5E1"/>
    <w:rsid w:val="26A122D0"/>
    <w:rsid w:val="26A6E0BF"/>
    <w:rsid w:val="26BF1273"/>
    <w:rsid w:val="26C74939"/>
    <w:rsid w:val="26CAE0D2"/>
    <w:rsid w:val="26D1F408"/>
    <w:rsid w:val="26D2833F"/>
    <w:rsid w:val="26D56410"/>
    <w:rsid w:val="26E6FB14"/>
    <w:rsid w:val="26E953C0"/>
    <w:rsid w:val="26FD6255"/>
    <w:rsid w:val="2705A9A6"/>
    <w:rsid w:val="272CF478"/>
    <w:rsid w:val="2762E111"/>
    <w:rsid w:val="27640792"/>
    <w:rsid w:val="27654B89"/>
    <w:rsid w:val="2773CC7D"/>
    <w:rsid w:val="27A08AD9"/>
    <w:rsid w:val="27C503B9"/>
    <w:rsid w:val="27C8B50B"/>
    <w:rsid w:val="27CE7486"/>
    <w:rsid w:val="27D63431"/>
    <w:rsid w:val="27E50060"/>
    <w:rsid w:val="2802E3AA"/>
    <w:rsid w:val="280C876D"/>
    <w:rsid w:val="2824AA40"/>
    <w:rsid w:val="2831698A"/>
    <w:rsid w:val="2838AE8D"/>
    <w:rsid w:val="2842F3C9"/>
    <w:rsid w:val="285884D5"/>
    <w:rsid w:val="285C1AC1"/>
    <w:rsid w:val="286C0180"/>
    <w:rsid w:val="288884C3"/>
    <w:rsid w:val="2891F931"/>
    <w:rsid w:val="28971728"/>
    <w:rsid w:val="289C0868"/>
    <w:rsid w:val="28A458E4"/>
    <w:rsid w:val="28A9C451"/>
    <w:rsid w:val="28BD50BE"/>
    <w:rsid w:val="28C2D31E"/>
    <w:rsid w:val="28CA38EB"/>
    <w:rsid w:val="28CB4228"/>
    <w:rsid w:val="28E76ABC"/>
    <w:rsid w:val="29139F9C"/>
    <w:rsid w:val="29205169"/>
    <w:rsid w:val="29222BF5"/>
    <w:rsid w:val="29263016"/>
    <w:rsid w:val="2926D781"/>
    <w:rsid w:val="2942F84F"/>
    <w:rsid w:val="295C30F4"/>
    <w:rsid w:val="2965E44F"/>
    <w:rsid w:val="2969D958"/>
    <w:rsid w:val="2976B540"/>
    <w:rsid w:val="29801805"/>
    <w:rsid w:val="299B948F"/>
    <w:rsid w:val="29A3FA48"/>
    <w:rsid w:val="29BE7924"/>
    <w:rsid w:val="29C157F3"/>
    <w:rsid w:val="29DABD7B"/>
    <w:rsid w:val="29DE22ED"/>
    <w:rsid w:val="2A042D7E"/>
    <w:rsid w:val="2A0762D0"/>
    <w:rsid w:val="2A0C8A1C"/>
    <w:rsid w:val="2A0FAD0D"/>
    <w:rsid w:val="2A203C9A"/>
    <w:rsid w:val="2A5FED3F"/>
    <w:rsid w:val="2A60BD8B"/>
    <w:rsid w:val="2A738629"/>
    <w:rsid w:val="2A7A2275"/>
    <w:rsid w:val="2A899A32"/>
    <w:rsid w:val="2A91B9BA"/>
    <w:rsid w:val="2A9F9959"/>
    <w:rsid w:val="2AA8A22F"/>
    <w:rsid w:val="2AAA0AF4"/>
    <w:rsid w:val="2AAA80AD"/>
    <w:rsid w:val="2AB8515E"/>
    <w:rsid w:val="2AD159B0"/>
    <w:rsid w:val="2AE4B313"/>
    <w:rsid w:val="2AEF6362"/>
    <w:rsid w:val="2AF92F1B"/>
    <w:rsid w:val="2AFA197A"/>
    <w:rsid w:val="2AFCD222"/>
    <w:rsid w:val="2AFE5CFA"/>
    <w:rsid w:val="2B0F14CA"/>
    <w:rsid w:val="2B16A56B"/>
    <w:rsid w:val="2B1ED88C"/>
    <w:rsid w:val="2B20B740"/>
    <w:rsid w:val="2B24116C"/>
    <w:rsid w:val="2B2AC43C"/>
    <w:rsid w:val="2B2CA405"/>
    <w:rsid w:val="2B3D4AB5"/>
    <w:rsid w:val="2B45ED93"/>
    <w:rsid w:val="2B60A8AD"/>
    <w:rsid w:val="2B68CE15"/>
    <w:rsid w:val="2B75B8B4"/>
    <w:rsid w:val="2B796140"/>
    <w:rsid w:val="2B97704C"/>
    <w:rsid w:val="2BC93761"/>
    <w:rsid w:val="2BDDEC55"/>
    <w:rsid w:val="2BE90471"/>
    <w:rsid w:val="2BE9B956"/>
    <w:rsid w:val="2BF78C55"/>
    <w:rsid w:val="2BF8F170"/>
    <w:rsid w:val="2C0AFF4E"/>
    <w:rsid w:val="2C0D9E4A"/>
    <w:rsid w:val="2C1896A4"/>
    <w:rsid w:val="2C1A83D6"/>
    <w:rsid w:val="2C33752B"/>
    <w:rsid w:val="2C36324E"/>
    <w:rsid w:val="2C539631"/>
    <w:rsid w:val="2C586EC6"/>
    <w:rsid w:val="2C62E339"/>
    <w:rsid w:val="2C69060D"/>
    <w:rsid w:val="2C6F6F00"/>
    <w:rsid w:val="2C7A5890"/>
    <w:rsid w:val="2C7FE342"/>
    <w:rsid w:val="2C852936"/>
    <w:rsid w:val="2C866A75"/>
    <w:rsid w:val="2C975607"/>
    <w:rsid w:val="2CAD2EE3"/>
    <w:rsid w:val="2CB20605"/>
    <w:rsid w:val="2CBCA2C0"/>
    <w:rsid w:val="2CCF4333"/>
    <w:rsid w:val="2CE32828"/>
    <w:rsid w:val="2CF36371"/>
    <w:rsid w:val="2CFDCD5F"/>
    <w:rsid w:val="2CFF2FC5"/>
    <w:rsid w:val="2D032EFC"/>
    <w:rsid w:val="2D0598FE"/>
    <w:rsid w:val="2D1903CC"/>
    <w:rsid w:val="2D1CB8F6"/>
    <w:rsid w:val="2D2A3385"/>
    <w:rsid w:val="2D44BB9B"/>
    <w:rsid w:val="2D4EA418"/>
    <w:rsid w:val="2D528C22"/>
    <w:rsid w:val="2D53D404"/>
    <w:rsid w:val="2D639C63"/>
    <w:rsid w:val="2D69D6DF"/>
    <w:rsid w:val="2D7F3D2A"/>
    <w:rsid w:val="2D900CE0"/>
    <w:rsid w:val="2D97ECD8"/>
    <w:rsid w:val="2D9D359E"/>
    <w:rsid w:val="2DAB457B"/>
    <w:rsid w:val="2DC40D35"/>
    <w:rsid w:val="2DD147FC"/>
    <w:rsid w:val="2DD66BE4"/>
    <w:rsid w:val="2DDAE4B4"/>
    <w:rsid w:val="2DDED6C3"/>
    <w:rsid w:val="2DECBB9A"/>
    <w:rsid w:val="2DF31B27"/>
    <w:rsid w:val="2E086AC8"/>
    <w:rsid w:val="2E0F760E"/>
    <w:rsid w:val="2E1EE987"/>
    <w:rsid w:val="2E416EE6"/>
    <w:rsid w:val="2E6DA2DF"/>
    <w:rsid w:val="2E742FC9"/>
    <w:rsid w:val="2E763980"/>
    <w:rsid w:val="2E855F1E"/>
    <w:rsid w:val="2E86D7BA"/>
    <w:rsid w:val="2EA0737B"/>
    <w:rsid w:val="2EA18191"/>
    <w:rsid w:val="2EAECFE3"/>
    <w:rsid w:val="2EAFC0CE"/>
    <w:rsid w:val="2EBDA33D"/>
    <w:rsid w:val="2EC958A0"/>
    <w:rsid w:val="2ED09D0B"/>
    <w:rsid w:val="2ED79313"/>
    <w:rsid w:val="2EDA64BB"/>
    <w:rsid w:val="2EEB63E2"/>
    <w:rsid w:val="2EEECC78"/>
    <w:rsid w:val="2EEF89A6"/>
    <w:rsid w:val="2EF45FF4"/>
    <w:rsid w:val="2EF7AAE3"/>
    <w:rsid w:val="2EF7FFE0"/>
    <w:rsid w:val="2F19DCD1"/>
    <w:rsid w:val="2F1A6272"/>
    <w:rsid w:val="2F1DC5EC"/>
    <w:rsid w:val="2F2670E5"/>
    <w:rsid w:val="2F66AA3C"/>
    <w:rsid w:val="2F932A34"/>
    <w:rsid w:val="2FA3F15C"/>
    <w:rsid w:val="2FB46EA8"/>
    <w:rsid w:val="2FB4DBF2"/>
    <w:rsid w:val="2FC14961"/>
    <w:rsid w:val="2FD7BB69"/>
    <w:rsid w:val="2FED92EC"/>
    <w:rsid w:val="2FF43FA5"/>
    <w:rsid w:val="2FF7548C"/>
    <w:rsid w:val="30197619"/>
    <w:rsid w:val="301A0CD0"/>
    <w:rsid w:val="301FDEC7"/>
    <w:rsid w:val="302374CC"/>
    <w:rsid w:val="30373DFE"/>
    <w:rsid w:val="303958E2"/>
    <w:rsid w:val="303DA23F"/>
    <w:rsid w:val="305AE638"/>
    <w:rsid w:val="3063C0F6"/>
    <w:rsid w:val="30848E74"/>
    <w:rsid w:val="308E513E"/>
    <w:rsid w:val="309C552E"/>
    <w:rsid w:val="30B28621"/>
    <w:rsid w:val="30BDBDB1"/>
    <w:rsid w:val="30CA0C9B"/>
    <w:rsid w:val="30D43BBF"/>
    <w:rsid w:val="30D4593D"/>
    <w:rsid w:val="30D4D59E"/>
    <w:rsid w:val="30DD89FD"/>
    <w:rsid w:val="30E910B2"/>
    <w:rsid w:val="30F5DEE8"/>
    <w:rsid w:val="310DE00C"/>
    <w:rsid w:val="3116C87D"/>
    <w:rsid w:val="312299E3"/>
    <w:rsid w:val="312B38F4"/>
    <w:rsid w:val="3137AF67"/>
    <w:rsid w:val="3138E580"/>
    <w:rsid w:val="314AFA78"/>
    <w:rsid w:val="314C06D7"/>
    <w:rsid w:val="3157AB14"/>
    <w:rsid w:val="315CD61D"/>
    <w:rsid w:val="3175B11E"/>
    <w:rsid w:val="3177DFA0"/>
    <w:rsid w:val="3178D9BB"/>
    <w:rsid w:val="318C1C25"/>
    <w:rsid w:val="3198B692"/>
    <w:rsid w:val="31A62CDF"/>
    <w:rsid w:val="31B77E3B"/>
    <w:rsid w:val="31D0DF6A"/>
    <w:rsid w:val="31D26497"/>
    <w:rsid w:val="31DFB5B3"/>
    <w:rsid w:val="31ECC33E"/>
    <w:rsid w:val="3219B85B"/>
    <w:rsid w:val="321C4191"/>
    <w:rsid w:val="322D5F65"/>
    <w:rsid w:val="3235C006"/>
    <w:rsid w:val="3237075F"/>
    <w:rsid w:val="3244AD71"/>
    <w:rsid w:val="32671CB6"/>
    <w:rsid w:val="326E663E"/>
    <w:rsid w:val="327F717B"/>
    <w:rsid w:val="32923E2A"/>
    <w:rsid w:val="32969D2A"/>
    <w:rsid w:val="32ABABED"/>
    <w:rsid w:val="32AE1A51"/>
    <w:rsid w:val="32B176CC"/>
    <w:rsid w:val="32B70028"/>
    <w:rsid w:val="32BFD333"/>
    <w:rsid w:val="32C2A8A9"/>
    <w:rsid w:val="32D79B25"/>
    <w:rsid w:val="32E11C72"/>
    <w:rsid w:val="32E357A7"/>
    <w:rsid w:val="32EC536E"/>
    <w:rsid w:val="32F3DD3A"/>
    <w:rsid w:val="32F6E965"/>
    <w:rsid w:val="330CF013"/>
    <w:rsid w:val="330D28E6"/>
    <w:rsid w:val="33191B18"/>
    <w:rsid w:val="331922E6"/>
    <w:rsid w:val="333E98A2"/>
    <w:rsid w:val="333F932F"/>
    <w:rsid w:val="3341E4A1"/>
    <w:rsid w:val="33494107"/>
    <w:rsid w:val="334953C4"/>
    <w:rsid w:val="334CFB4B"/>
    <w:rsid w:val="335DB16A"/>
    <w:rsid w:val="337D919F"/>
    <w:rsid w:val="337F230A"/>
    <w:rsid w:val="3390A713"/>
    <w:rsid w:val="33A08F04"/>
    <w:rsid w:val="33AB6C08"/>
    <w:rsid w:val="33AB6FD5"/>
    <w:rsid w:val="33B57EA2"/>
    <w:rsid w:val="33BFA471"/>
    <w:rsid w:val="33FE90B6"/>
    <w:rsid w:val="3400DD5D"/>
    <w:rsid w:val="340E7B64"/>
    <w:rsid w:val="3413A108"/>
    <w:rsid w:val="34192821"/>
    <w:rsid w:val="342439A1"/>
    <w:rsid w:val="342C7E64"/>
    <w:rsid w:val="344D21A3"/>
    <w:rsid w:val="34543E11"/>
    <w:rsid w:val="3457F682"/>
    <w:rsid w:val="346BC337"/>
    <w:rsid w:val="34742205"/>
    <w:rsid w:val="34764EAF"/>
    <w:rsid w:val="349874DC"/>
    <w:rsid w:val="3498A299"/>
    <w:rsid w:val="34A11AF5"/>
    <w:rsid w:val="34ABA26B"/>
    <w:rsid w:val="34AD4991"/>
    <w:rsid w:val="34B1B441"/>
    <w:rsid w:val="34B809C9"/>
    <w:rsid w:val="34D0E8EF"/>
    <w:rsid w:val="34FD8894"/>
    <w:rsid w:val="34FFEBAD"/>
    <w:rsid w:val="350CD70C"/>
    <w:rsid w:val="3513819E"/>
    <w:rsid w:val="351F6BB6"/>
    <w:rsid w:val="3523099A"/>
    <w:rsid w:val="3526FAA1"/>
    <w:rsid w:val="3531535B"/>
    <w:rsid w:val="353AC1B5"/>
    <w:rsid w:val="356AB855"/>
    <w:rsid w:val="35739BAC"/>
    <w:rsid w:val="3586218F"/>
    <w:rsid w:val="359E7C41"/>
    <w:rsid w:val="35AFB58C"/>
    <w:rsid w:val="35B7F068"/>
    <w:rsid w:val="35CC68A5"/>
    <w:rsid w:val="35E1CE7D"/>
    <w:rsid w:val="35F8F2DE"/>
    <w:rsid w:val="36089629"/>
    <w:rsid w:val="361C75FC"/>
    <w:rsid w:val="362FB44E"/>
    <w:rsid w:val="363B7F16"/>
    <w:rsid w:val="363F7973"/>
    <w:rsid w:val="364CB63A"/>
    <w:rsid w:val="365ACE78"/>
    <w:rsid w:val="365FABEA"/>
    <w:rsid w:val="36691BE9"/>
    <w:rsid w:val="366F9581"/>
    <w:rsid w:val="36724746"/>
    <w:rsid w:val="369C3751"/>
    <w:rsid w:val="36A64A9B"/>
    <w:rsid w:val="36B3E8A5"/>
    <w:rsid w:val="36B768A2"/>
    <w:rsid w:val="36BDB826"/>
    <w:rsid w:val="36BF305F"/>
    <w:rsid w:val="36C620A0"/>
    <w:rsid w:val="36CCDF4A"/>
    <w:rsid w:val="36DDDAED"/>
    <w:rsid w:val="36F12846"/>
    <w:rsid w:val="36F495CD"/>
    <w:rsid w:val="3726E929"/>
    <w:rsid w:val="3729073D"/>
    <w:rsid w:val="3763E401"/>
    <w:rsid w:val="376C0E84"/>
    <w:rsid w:val="37C67A7A"/>
    <w:rsid w:val="37C72A8B"/>
    <w:rsid w:val="37DB390D"/>
    <w:rsid w:val="37EDD039"/>
    <w:rsid w:val="37F5869C"/>
    <w:rsid w:val="37FFAD00"/>
    <w:rsid w:val="38003D70"/>
    <w:rsid w:val="3824F22B"/>
    <w:rsid w:val="38373B70"/>
    <w:rsid w:val="38431FBF"/>
    <w:rsid w:val="38615C4C"/>
    <w:rsid w:val="387C0BCA"/>
    <w:rsid w:val="387C7995"/>
    <w:rsid w:val="3882B767"/>
    <w:rsid w:val="388A5435"/>
    <w:rsid w:val="38909F26"/>
    <w:rsid w:val="389E902F"/>
    <w:rsid w:val="38AF16CD"/>
    <w:rsid w:val="38C8A0AD"/>
    <w:rsid w:val="38D3404A"/>
    <w:rsid w:val="38D96038"/>
    <w:rsid w:val="390FEC09"/>
    <w:rsid w:val="391D8C86"/>
    <w:rsid w:val="393496C8"/>
    <w:rsid w:val="393EF52A"/>
    <w:rsid w:val="395766D0"/>
    <w:rsid w:val="395F4FD7"/>
    <w:rsid w:val="3964A43D"/>
    <w:rsid w:val="39686B5F"/>
    <w:rsid w:val="3971CC45"/>
    <w:rsid w:val="39743A68"/>
    <w:rsid w:val="397BE340"/>
    <w:rsid w:val="397CB769"/>
    <w:rsid w:val="39B608E0"/>
    <w:rsid w:val="39C4D1C2"/>
    <w:rsid w:val="39D7968E"/>
    <w:rsid w:val="39F77597"/>
    <w:rsid w:val="3A0D6378"/>
    <w:rsid w:val="3A13A975"/>
    <w:rsid w:val="3A155622"/>
    <w:rsid w:val="3A322256"/>
    <w:rsid w:val="3A354821"/>
    <w:rsid w:val="3A36E2AC"/>
    <w:rsid w:val="3A45BFF1"/>
    <w:rsid w:val="3A59DDCD"/>
    <w:rsid w:val="3A6D2BAF"/>
    <w:rsid w:val="3A72F5A3"/>
    <w:rsid w:val="3A8ACFCE"/>
    <w:rsid w:val="3AA3FFD0"/>
    <w:rsid w:val="3AB1E6A5"/>
    <w:rsid w:val="3ABE78F3"/>
    <w:rsid w:val="3AC1C706"/>
    <w:rsid w:val="3AE4273B"/>
    <w:rsid w:val="3AF8B05F"/>
    <w:rsid w:val="3AFEFB79"/>
    <w:rsid w:val="3B09B3AC"/>
    <w:rsid w:val="3B276AA9"/>
    <w:rsid w:val="3B2F717C"/>
    <w:rsid w:val="3B38A6D5"/>
    <w:rsid w:val="3B3BF48F"/>
    <w:rsid w:val="3B4491E7"/>
    <w:rsid w:val="3B4A26C8"/>
    <w:rsid w:val="3B4C279A"/>
    <w:rsid w:val="3B4D245D"/>
    <w:rsid w:val="3B5CB5C7"/>
    <w:rsid w:val="3B5CF12C"/>
    <w:rsid w:val="3B5EB2BF"/>
    <w:rsid w:val="3B6A945F"/>
    <w:rsid w:val="3BB0C0AC"/>
    <w:rsid w:val="3BB58676"/>
    <w:rsid w:val="3BB5D0AA"/>
    <w:rsid w:val="3BBE0FE7"/>
    <w:rsid w:val="3BD1AABF"/>
    <w:rsid w:val="3BD84E10"/>
    <w:rsid w:val="3BDF7C5E"/>
    <w:rsid w:val="3C1C6FC4"/>
    <w:rsid w:val="3C255C0A"/>
    <w:rsid w:val="3C2B645E"/>
    <w:rsid w:val="3C2CEBA5"/>
    <w:rsid w:val="3C30FB35"/>
    <w:rsid w:val="3C3716CA"/>
    <w:rsid w:val="3C446D3C"/>
    <w:rsid w:val="3C4A8BC7"/>
    <w:rsid w:val="3C529AE3"/>
    <w:rsid w:val="3C5D5F03"/>
    <w:rsid w:val="3C67769D"/>
    <w:rsid w:val="3C6E9550"/>
    <w:rsid w:val="3C70E26F"/>
    <w:rsid w:val="3C7615A3"/>
    <w:rsid w:val="3C8C694F"/>
    <w:rsid w:val="3C98ED53"/>
    <w:rsid w:val="3CBE989B"/>
    <w:rsid w:val="3CBEEDEA"/>
    <w:rsid w:val="3CC22043"/>
    <w:rsid w:val="3CD0004E"/>
    <w:rsid w:val="3CD36735"/>
    <w:rsid w:val="3CDF41FD"/>
    <w:rsid w:val="3CE3BDD6"/>
    <w:rsid w:val="3CE40B32"/>
    <w:rsid w:val="3CE934AE"/>
    <w:rsid w:val="3D015CDE"/>
    <w:rsid w:val="3D11DE29"/>
    <w:rsid w:val="3D139A01"/>
    <w:rsid w:val="3D1F0595"/>
    <w:rsid w:val="3D225386"/>
    <w:rsid w:val="3D2956A5"/>
    <w:rsid w:val="3D34E60A"/>
    <w:rsid w:val="3D425348"/>
    <w:rsid w:val="3D5DCC94"/>
    <w:rsid w:val="3D5E65E3"/>
    <w:rsid w:val="3D7832FB"/>
    <w:rsid w:val="3D8B4ADC"/>
    <w:rsid w:val="3D8CC5B7"/>
    <w:rsid w:val="3D90A9E0"/>
    <w:rsid w:val="3DA33945"/>
    <w:rsid w:val="3DC5AF1C"/>
    <w:rsid w:val="3DEEBD13"/>
    <w:rsid w:val="3DEED7EC"/>
    <w:rsid w:val="3DFCE111"/>
    <w:rsid w:val="3E1C73B3"/>
    <w:rsid w:val="3E2B6E0B"/>
    <w:rsid w:val="3E3353A2"/>
    <w:rsid w:val="3E3BAEE9"/>
    <w:rsid w:val="3E3E49C2"/>
    <w:rsid w:val="3E4A5ED5"/>
    <w:rsid w:val="3E5A8695"/>
    <w:rsid w:val="3E6133FA"/>
    <w:rsid w:val="3E618FEE"/>
    <w:rsid w:val="3E6322B3"/>
    <w:rsid w:val="3E66C510"/>
    <w:rsid w:val="3E77AB9B"/>
    <w:rsid w:val="3E9454C6"/>
    <w:rsid w:val="3EBB6FC4"/>
    <w:rsid w:val="3EC4E7E7"/>
    <w:rsid w:val="3EE37BD1"/>
    <w:rsid w:val="3EF15D23"/>
    <w:rsid w:val="3F030A6B"/>
    <w:rsid w:val="3F0AB998"/>
    <w:rsid w:val="3F124CE1"/>
    <w:rsid w:val="3F15EC71"/>
    <w:rsid w:val="3F259060"/>
    <w:rsid w:val="3F3472A4"/>
    <w:rsid w:val="3F3D1CA0"/>
    <w:rsid w:val="3F474ADB"/>
    <w:rsid w:val="3F5075DE"/>
    <w:rsid w:val="3F540070"/>
    <w:rsid w:val="3F919716"/>
    <w:rsid w:val="3F9EEC41"/>
    <w:rsid w:val="3FB3BFA5"/>
    <w:rsid w:val="3FBC6FBA"/>
    <w:rsid w:val="3FCDA634"/>
    <w:rsid w:val="3FD39017"/>
    <w:rsid w:val="3FE645F5"/>
    <w:rsid w:val="3FF57105"/>
    <w:rsid w:val="3FFA037E"/>
    <w:rsid w:val="3FFEF851"/>
    <w:rsid w:val="4000CD50"/>
    <w:rsid w:val="400555C2"/>
    <w:rsid w:val="4008B2FC"/>
    <w:rsid w:val="400FC28E"/>
    <w:rsid w:val="401E1E6B"/>
    <w:rsid w:val="4027D003"/>
    <w:rsid w:val="40374833"/>
    <w:rsid w:val="403C1403"/>
    <w:rsid w:val="404B5740"/>
    <w:rsid w:val="406485ED"/>
    <w:rsid w:val="406CDE45"/>
    <w:rsid w:val="408135D4"/>
    <w:rsid w:val="408E122A"/>
    <w:rsid w:val="408F9EE2"/>
    <w:rsid w:val="4093F323"/>
    <w:rsid w:val="409A337E"/>
    <w:rsid w:val="409B1CEF"/>
    <w:rsid w:val="40A3A870"/>
    <w:rsid w:val="40AB6729"/>
    <w:rsid w:val="40C49596"/>
    <w:rsid w:val="40C86129"/>
    <w:rsid w:val="40DE0382"/>
    <w:rsid w:val="40E8986C"/>
    <w:rsid w:val="40FA9AAE"/>
    <w:rsid w:val="4101CB8A"/>
    <w:rsid w:val="4101D2F9"/>
    <w:rsid w:val="410A71EA"/>
    <w:rsid w:val="411FFC3D"/>
    <w:rsid w:val="41211FDF"/>
    <w:rsid w:val="41252748"/>
    <w:rsid w:val="4126F1EF"/>
    <w:rsid w:val="412FA695"/>
    <w:rsid w:val="4131691C"/>
    <w:rsid w:val="413902F5"/>
    <w:rsid w:val="414EA13D"/>
    <w:rsid w:val="417521E4"/>
    <w:rsid w:val="41780FCC"/>
    <w:rsid w:val="4178D756"/>
    <w:rsid w:val="417F95EF"/>
    <w:rsid w:val="418486BD"/>
    <w:rsid w:val="41A44074"/>
    <w:rsid w:val="41B76B99"/>
    <w:rsid w:val="41BACD0F"/>
    <w:rsid w:val="41CC136B"/>
    <w:rsid w:val="42024E9C"/>
    <w:rsid w:val="42128A18"/>
    <w:rsid w:val="421372CD"/>
    <w:rsid w:val="42212FB7"/>
    <w:rsid w:val="4221B508"/>
    <w:rsid w:val="422874D8"/>
    <w:rsid w:val="42415A6F"/>
    <w:rsid w:val="4242AFF5"/>
    <w:rsid w:val="424AA32C"/>
    <w:rsid w:val="425A7FE6"/>
    <w:rsid w:val="426010BA"/>
    <w:rsid w:val="42617D4A"/>
    <w:rsid w:val="426AEE47"/>
    <w:rsid w:val="427ABED5"/>
    <w:rsid w:val="4280E44A"/>
    <w:rsid w:val="428B3E23"/>
    <w:rsid w:val="429BC8DF"/>
    <w:rsid w:val="429E5B9F"/>
    <w:rsid w:val="42A8DBEB"/>
    <w:rsid w:val="42AFC7E4"/>
    <w:rsid w:val="42C03BF4"/>
    <w:rsid w:val="42CB7DBC"/>
    <w:rsid w:val="42F08405"/>
    <w:rsid w:val="42F3323E"/>
    <w:rsid w:val="42F5A564"/>
    <w:rsid w:val="4302EE46"/>
    <w:rsid w:val="43136E10"/>
    <w:rsid w:val="4318447B"/>
    <w:rsid w:val="43278B55"/>
    <w:rsid w:val="432F1AB3"/>
    <w:rsid w:val="434D111D"/>
    <w:rsid w:val="435FE0D3"/>
    <w:rsid w:val="43625351"/>
    <w:rsid w:val="4371EE2F"/>
    <w:rsid w:val="437B1F0C"/>
    <w:rsid w:val="4387C5C6"/>
    <w:rsid w:val="43C07CE8"/>
    <w:rsid w:val="43C3843C"/>
    <w:rsid w:val="43CB70EC"/>
    <w:rsid w:val="43EA0C8F"/>
    <w:rsid w:val="43ED9C66"/>
    <w:rsid w:val="43F5A993"/>
    <w:rsid w:val="4407572D"/>
    <w:rsid w:val="4413953B"/>
    <w:rsid w:val="441C1651"/>
    <w:rsid w:val="4427A562"/>
    <w:rsid w:val="442B25B3"/>
    <w:rsid w:val="443E7739"/>
    <w:rsid w:val="4442D86E"/>
    <w:rsid w:val="444962E9"/>
    <w:rsid w:val="445AD667"/>
    <w:rsid w:val="445CF70A"/>
    <w:rsid w:val="445E95FD"/>
    <w:rsid w:val="44605375"/>
    <w:rsid w:val="446DDD45"/>
    <w:rsid w:val="447DBAEC"/>
    <w:rsid w:val="44836F85"/>
    <w:rsid w:val="4494CA0E"/>
    <w:rsid w:val="44B456B3"/>
    <w:rsid w:val="44B50CFD"/>
    <w:rsid w:val="44C9201E"/>
    <w:rsid w:val="44D82E41"/>
    <w:rsid w:val="44DCA7D1"/>
    <w:rsid w:val="44E237C7"/>
    <w:rsid w:val="44F1E596"/>
    <w:rsid w:val="45023F58"/>
    <w:rsid w:val="451C8AE6"/>
    <w:rsid w:val="45224868"/>
    <w:rsid w:val="4525DF06"/>
    <w:rsid w:val="452BD988"/>
    <w:rsid w:val="453D49EA"/>
    <w:rsid w:val="4554EB2B"/>
    <w:rsid w:val="4555CA43"/>
    <w:rsid w:val="4568A864"/>
    <w:rsid w:val="456AD059"/>
    <w:rsid w:val="45840BB0"/>
    <w:rsid w:val="4589A261"/>
    <w:rsid w:val="458B40FF"/>
    <w:rsid w:val="4592BB14"/>
    <w:rsid w:val="45A1B109"/>
    <w:rsid w:val="45CBE471"/>
    <w:rsid w:val="45DF7A2B"/>
    <w:rsid w:val="45ECC686"/>
    <w:rsid w:val="45F987D5"/>
    <w:rsid w:val="45F9BAE1"/>
    <w:rsid w:val="462ED49B"/>
    <w:rsid w:val="4633B727"/>
    <w:rsid w:val="46367542"/>
    <w:rsid w:val="4638E606"/>
    <w:rsid w:val="464BF131"/>
    <w:rsid w:val="4654F546"/>
    <w:rsid w:val="46648D09"/>
    <w:rsid w:val="466BB511"/>
    <w:rsid w:val="466FC8A1"/>
    <w:rsid w:val="467998A1"/>
    <w:rsid w:val="4692AE18"/>
    <w:rsid w:val="46A23D3F"/>
    <w:rsid w:val="46CEB93A"/>
    <w:rsid w:val="46E3FA2F"/>
    <w:rsid w:val="46EA2334"/>
    <w:rsid w:val="47166F13"/>
    <w:rsid w:val="471A0F03"/>
    <w:rsid w:val="471C55F5"/>
    <w:rsid w:val="471D7FD3"/>
    <w:rsid w:val="4738C1D7"/>
    <w:rsid w:val="473D160B"/>
    <w:rsid w:val="473D8074"/>
    <w:rsid w:val="47512495"/>
    <w:rsid w:val="475145F3"/>
    <w:rsid w:val="4753AD50"/>
    <w:rsid w:val="47589418"/>
    <w:rsid w:val="47601404"/>
    <w:rsid w:val="47674F0A"/>
    <w:rsid w:val="4770E586"/>
    <w:rsid w:val="478DB9D3"/>
    <w:rsid w:val="479AC84C"/>
    <w:rsid w:val="47B9E581"/>
    <w:rsid w:val="47BD8568"/>
    <w:rsid w:val="47D9A178"/>
    <w:rsid w:val="47DE5FA5"/>
    <w:rsid w:val="47EA5D1E"/>
    <w:rsid w:val="47EADA48"/>
    <w:rsid w:val="48032FA0"/>
    <w:rsid w:val="48159EB6"/>
    <w:rsid w:val="4837B287"/>
    <w:rsid w:val="483DB3C1"/>
    <w:rsid w:val="485A29D1"/>
    <w:rsid w:val="486D73AB"/>
    <w:rsid w:val="48771FA5"/>
    <w:rsid w:val="48775CC7"/>
    <w:rsid w:val="488FC61A"/>
    <w:rsid w:val="489C23A3"/>
    <w:rsid w:val="48BF70F8"/>
    <w:rsid w:val="48C48B8C"/>
    <w:rsid w:val="48D77609"/>
    <w:rsid w:val="48D78B8A"/>
    <w:rsid w:val="48DA4B7B"/>
    <w:rsid w:val="48DFEE02"/>
    <w:rsid w:val="48E964E5"/>
    <w:rsid w:val="48EBDBB7"/>
    <w:rsid w:val="48F0A117"/>
    <w:rsid w:val="48F2DEAE"/>
    <w:rsid w:val="49084CCE"/>
    <w:rsid w:val="4908CA6D"/>
    <w:rsid w:val="49116CF2"/>
    <w:rsid w:val="49176FC4"/>
    <w:rsid w:val="49220BF7"/>
    <w:rsid w:val="4922C3D8"/>
    <w:rsid w:val="492E10C8"/>
    <w:rsid w:val="4941BA00"/>
    <w:rsid w:val="49443CA1"/>
    <w:rsid w:val="494C1DF2"/>
    <w:rsid w:val="49574BBF"/>
    <w:rsid w:val="49752EFD"/>
    <w:rsid w:val="497D335F"/>
    <w:rsid w:val="4982FDEB"/>
    <w:rsid w:val="49979EED"/>
    <w:rsid w:val="49A22165"/>
    <w:rsid w:val="49AB3CD0"/>
    <w:rsid w:val="49B22E82"/>
    <w:rsid w:val="49DB1FB7"/>
    <w:rsid w:val="49E9DF32"/>
    <w:rsid w:val="49EA0B99"/>
    <w:rsid w:val="4A0546A8"/>
    <w:rsid w:val="4A1762C8"/>
    <w:rsid w:val="4A220F25"/>
    <w:rsid w:val="4A39566D"/>
    <w:rsid w:val="4A3E3A0B"/>
    <w:rsid w:val="4A4905D2"/>
    <w:rsid w:val="4A67B5E0"/>
    <w:rsid w:val="4AA22014"/>
    <w:rsid w:val="4AA4AFA4"/>
    <w:rsid w:val="4AA7D34B"/>
    <w:rsid w:val="4AACCCE2"/>
    <w:rsid w:val="4AAD27B5"/>
    <w:rsid w:val="4AADF126"/>
    <w:rsid w:val="4ACA33DF"/>
    <w:rsid w:val="4AEEF1B4"/>
    <w:rsid w:val="4B007422"/>
    <w:rsid w:val="4B114E8D"/>
    <w:rsid w:val="4B135CFB"/>
    <w:rsid w:val="4B45D034"/>
    <w:rsid w:val="4B4CE830"/>
    <w:rsid w:val="4B5F06E8"/>
    <w:rsid w:val="4B69FBD0"/>
    <w:rsid w:val="4B79E2EE"/>
    <w:rsid w:val="4BA63747"/>
    <w:rsid w:val="4BA8F4AA"/>
    <w:rsid w:val="4BBFFCF3"/>
    <w:rsid w:val="4BD5FF02"/>
    <w:rsid w:val="4BE89840"/>
    <w:rsid w:val="4BE9D099"/>
    <w:rsid w:val="4BFA5BD8"/>
    <w:rsid w:val="4C04F201"/>
    <w:rsid w:val="4C14D167"/>
    <w:rsid w:val="4C1AC514"/>
    <w:rsid w:val="4C205F42"/>
    <w:rsid w:val="4C3365E1"/>
    <w:rsid w:val="4C352D57"/>
    <w:rsid w:val="4C3E6118"/>
    <w:rsid w:val="4C44BCEF"/>
    <w:rsid w:val="4C4515EA"/>
    <w:rsid w:val="4C4CBB07"/>
    <w:rsid w:val="4C6208D3"/>
    <w:rsid w:val="4C6B7FE6"/>
    <w:rsid w:val="4C706442"/>
    <w:rsid w:val="4C721159"/>
    <w:rsid w:val="4C747935"/>
    <w:rsid w:val="4C8802A6"/>
    <w:rsid w:val="4CAB01EC"/>
    <w:rsid w:val="4CB29D48"/>
    <w:rsid w:val="4CB2F0EB"/>
    <w:rsid w:val="4CBDD849"/>
    <w:rsid w:val="4CC82703"/>
    <w:rsid w:val="4CDC7E30"/>
    <w:rsid w:val="4D00A06F"/>
    <w:rsid w:val="4D06F7FF"/>
    <w:rsid w:val="4D174758"/>
    <w:rsid w:val="4D231142"/>
    <w:rsid w:val="4D2C7FCE"/>
    <w:rsid w:val="4D447F9B"/>
    <w:rsid w:val="4D4FDFD8"/>
    <w:rsid w:val="4D50A6F0"/>
    <w:rsid w:val="4D5B3439"/>
    <w:rsid w:val="4D6781F5"/>
    <w:rsid w:val="4D755381"/>
    <w:rsid w:val="4D775D06"/>
    <w:rsid w:val="4D80AC58"/>
    <w:rsid w:val="4D93ED00"/>
    <w:rsid w:val="4DA4C801"/>
    <w:rsid w:val="4DB56337"/>
    <w:rsid w:val="4DBB255C"/>
    <w:rsid w:val="4DBE1644"/>
    <w:rsid w:val="4DDC677F"/>
    <w:rsid w:val="4DE77FC0"/>
    <w:rsid w:val="4DFB72A0"/>
    <w:rsid w:val="4DFEA8F1"/>
    <w:rsid w:val="4E197AB2"/>
    <w:rsid w:val="4E1FBC1B"/>
    <w:rsid w:val="4E259401"/>
    <w:rsid w:val="4E432D35"/>
    <w:rsid w:val="4E4B379C"/>
    <w:rsid w:val="4E4EB9A7"/>
    <w:rsid w:val="4E61B69A"/>
    <w:rsid w:val="4E686B68"/>
    <w:rsid w:val="4E8A98F5"/>
    <w:rsid w:val="4E900DEC"/>
    <w:rsid w:val="4E92D1CE"/>
    <w:rsid w:val="4EA374F9"/>
    <w:rsid w:val="4EA78329"/>
    <w:rsid w:val="4EC5FE95"/>
    <w:rsid w:val="4EE34106"/>
    <w:rsid w:val="4EEC4210"/>
    <w:rsid w:val="4F06C64A"/>
    <w:rsid w:val="4F06E762"/>
    <w:rsid w:val="4F0FDD1E"/>
    <w:rsid w:val="4F105887"/>
    <w:rsid w:val="4F137964"/>
    <w:rsid w:val="4F1D504F"/>
    <w:rsid w:val="4F1E2EF9"/>
    <w:rsid w:val="4F3F9C3C"/>
    <w:rsid w:val="4F4E6626"/>
    <w:rsid w:val="4F56F02A"/>
    <w:rsid w:val="4F5E1254"/>
    <w:rsid w:val="4F709206"/>
    <w:rsid w:val="4FABFEBE"/>
    <w:rsid w:val="4FB5A8DC"/>
    <w:rsid w:val="4FD0DFE9"/>
    <w:rsid w:val="4FD4FBEE"/>
    <w:rsid w:val="4FE4E9B5"/>
    <w:rsid w:val="4FF6D6CC"/>
    <w:rsid w:val="501CDF69"/>
    <w:rsid w:val="5027D8A6"/>
    <w:rsid w:val="503BAD52"/>
    <w:rsid w:val="503C1DD1"/>
    <w:rsid w:val="50549FDE"/>
    <w:rsid w:val="50577CA8"/>
    <w:rsid w:val="5058B4A2"/>
    <w:rsid w:val="505A8DE3"/>
    <w:rsid w:val="506DACD9"/>
    <w:rsid w:val="50756EBC"/>
    <w:rsid w:val="5076AEC9"/>
    <w:rsid w:val="5078F340"/>
    <w:rsid w:val="507E4F5D"/>
    <w:rsid w:val="50A0F122"/>
    <w:rsid w:val="50B1F9D5"/>
    <w:rsid w:val="50B97F83"/>
    <w:rsid w:val="50BA2ED4"/>
    <w:rsid w:val="50BBEDE0"/>
    <w:rsid w:val="50D5DBB4"/>
    <w:rsid w:val="50EEC243"/>
    <w:rsid w:val="50F00E70"/>
    <w:rsid w:val="50F2276B"/>
    <w:rsid w:val="50F784F7"/>
    <w:rsid w:val="50FA21C2"/>
    <w:rsid w:val="51040773"/>
    <w:rsid w:val="511C4CBE"/>
    <w:rsid w:val="5122A34B"/>
    <w:rsid w:val="5127528B"/>
    <w:rsid w:val="512BF24E"/>
    <w:rsid w:val="5139010C"/>
    <w:rsid w:val="514862E5"/>
    <w:rsid w:val="51506D6C"/>
    <w:rsid w:val="515320A8"/>
    <w:rsid w:val="5158EB30"/>
    <w:rsid w:val="515E7020"/>
    <w:rsid w:val="51638494"/>
    <w:rsid w:val="51696528"/>
    <w:rsid w:val="5176DD90"/>
    <w:rsid w:val="517A3DC6"/>
    <w:rsid w:val="51802D3F"/>
    <w:rsid w:val="51AB3F8D"/>
    <w:rsid w:val="51AE4042"/>
    <w:rsid w:val="51B06C9B"/>
    <w:rsid w:val="51FFF59F"/>
    <w:rsid w:val="52095EE2"/>
    <w:rsid w:val="52148E9A"/>
    <w:rsid w:val="523C7BE2"/>
    <w:rsid w:val="52435A9A"/>
    <w:rsid w:val="52525CF9"/>
    <w:rsid w:val="525EB1CD"/>
    <w:rsid w:val="526623B0"/>
    <w:rsid w:val="5267A1ED"/>
    <w:rsid w:val="52696AE6"/>
    <w:rsid w:val="526D8954"/>
    <w:rsid w:val="52853BD1"/>
    <w:rsid w:val="5289BA31"/>
    <w:rsid w:val="5296E3A6"/>
    <w:rsid w:val="52B402F2"/>
    <w:rsid w:val="52D34E47"/>
    <w:rsid w:val="52DE889F"/>
    <w:rsid w:val="52DFB747"/>
    <w:rsid w:val="531A47A4"/>
    <w:rsid w:val="531A5F0B"/>
    <w:rsid w:val="5332F4D2"/>
    <w:rsid w:val="53366BA0"/>
    <w:rsid w:val="533E2A56"/>
    <w:rsid w:val="5347A299"/>
    <w:rsid w:val="535D33EE"/>
    <w:rsid w:val="536BF0D2"/>
    <w:rsid w:val="53738A39"/>
    <w:rsid w:val="5374ACF1"/>
    <w:rsid w:val="538F83AC"/>
    <w:rsid w:val="53A98D09"/>
    <w:rsid w:val="53AFC046"/>
    <w:rsid w:val="53B02CAE"/>
    <w:rsid w:val="53BA4D30"/>
    <w:rsid w:val="53C91382"/>
    <w:rsid w:val="53D55DDD"/>
    <w:rsid w:val="53DCDA61"/>
    <w:rsid w:val="53E53F2E"/>
    <w:rsid w:val="5406CE12"/>
    <w:rsid w:val="5427C1B3"/>
    <w:rsid w:val="543E6DCE"/>
    <w:rsid w:val="5440FBE9"/>
    <w:rsid w:val="544C418F"/>
    <w:rsid w:val="547123BE"/>
    <w:rsid w:val="548AF814"/>
    <w:rsid w:val="548D29FA"/>
    <w:rsid w:val="54991EB3"/>
    <w:rsid w:val="549A2996"/>
    <w:rsid w:val="549A4090"/>
    <w:rsid w:val="549A8E72"/>
    <w:rsid w:val="549C1517"/>
    <w:rsid w:val="549D40BD"/>
    <w:rsid w:val="54B54CA3"/>
    <w:rsid w:val="54BDE5BB"/>
    <w:rsid w:val="54DCB262"/>
    <w:rsid w:val="54EF4544"/>
    <w:rsid w:val="54F9B482"/>
    <w:rsid w:val="551535A8"/>
    <w:rsid w:val="5515A7FC"/>
    <w:rsid w:val="551B0EA3"/>
    <w:rsid w:val="5521A34A"/>
    <w:rsid w:val="5529EF32"/>
    <w:rsid w:val="55438825"/>
    <w:rsid w:val="55527D17"/>
    <w:rsid w:val="55647139"/>
    <w:rsid w:val="55764D05"/>
    <w:rsid w:val="55855022"/>
    <w:rsid w:val="5587A073"/>
    <w:rsid w:val="558D127C"/>
    <w:rsid w:val="559DD327"/>
    <w:rsid w:val="559ED6C8"/>
    <w:rsid w:val="55A2632F"/>
    <w:rsid w:val="55A7D97B"/>
    <w:rsid w:val="55C21EE6"/>
    <w:rsid w:val="55C8FB2A"/>
    <w:rsid w:val="55C8FC33"/>
    <w:rsid w:val="55CB6551"/>
    <w:rsid w:val="55D6CC8D"/>
    <w:rsid w:val="55D6E111"/>
    <w:rsid w:val="55E2DE0A"/>
    <w:rsid w:val="55E855F4"/>
    <w:rsid w:val="55ED2ED1"/>
    <w:rsid w:val="55F4994E"/>
    <w:rsid w:val="55FC7C38"/>
    <w:rsid w:val="55FECB73"/>
    <w:rsid w:val="5600C8E1"/>
    <w:rsid w:val="56022C4C"/>
    <w:rsid w:val="56045463"/>
    <w:rsid w:val="560466DF"/>
    <w:rsid w:val="5604B347"/>
    <w:rsid w:val="5609CC38"/>
    <w:rsid w:val="561BFE91"/>
    <w:rsid w:val="5639A40A"/>
    <w:rsid w:val="56435767"/>
    <w:rsid w:val="56605409"/>
    <w:rsid w:val="5665D4BD"/>
    <w:rsid w:val="56784694"/>
    <w:rsid w:val="567C4DE2"/>
    <w:rsid w:val="567E6642"/>
    <w:rsid w:val="56878354"/>
    <w:rsid w:val="569083B2"/>
    <w:rsid w:val="56B41620"/>
    <w:rsid w:val="56B87E78"/>
    <w:rsid w:val="56BDCD5C"/>
    <w:rsid w:val="56BF18BC"/>
    <w:rsid w:val="56C63686"/>
    <w:rsid w:val="56CA058B"/>
    <w:rsid w:val="56D32944"/>
    <w:rsid w:val="56D8DA44"/>
    <w:rsid w:val="56E40DCD"/>
    <w:rsid w:val="56E5CDA4"/>
    <w:rsid w:val="56E9CF18"/>
    <w:rsid w:val="56EC8167"/>
    <w:rsid w:val="56FDD8E7"/>
    <w:rsid w:val="571B2335"/>
    <w:rsid w:val="57434C33"/>
    <w:rsid w:val="57452294"/>
    <w:rsid w:val="574BB87C"/>
    <w:rsid w:val="57584FEF"/>
    <w:rsid w:val="5776956F"/>
    <w:rsid w:val="5776BD24"/>
    <w:rsid w:val="5781A3C5"/>
    <w:rsid w:val="578BFF17"/>
    <w:rsid w:val="57956A1A"/>
    <w:rsid w:val="579B78CD"/>
    <w:rsid w:val="579C376A"/>
    <w:rsid w:val="579D58EF"/>
    <w:rsid w:val="57A5F5B7"/>
    <w:rsid w:val="57A73455"/>
    <w:rsid w:val="57B11A07"/>
    <w:rsid w:val="57D77DFE"/>
    <w:rsid w:val="57DE9277"/>
    <w:rsid w:val="57E96C3C"/>
    <w:rsid w:val="57F43733"/>
    <w:rsid w:val="57F74B6C"/>
    <w:rsid w:val="57FC4038"/>
    <w:rsid w:val="57FF8007"/>
    <w:rsid w:val="580F17A6"/>
    <w:rsid w:val="5832C7BA"/>
    <w:rsid w:val="58537611"/>
    <w:rsid w:val="5891E6CE"/>
    <w:rsid w:val="5898F822"/>
    <w:rsid w:val="58AAB462"/>
    <w:rsid w:val="58BBADC2"/>
    <w:rsid w:val="58BE955A"/>
    <w:rsid w:val="58C5C51E"/>
    <w:rsid w:val="58CBCB6B"/>
    <w:rsid w:val="58D69818"/>
    <w:rsid w:val="58DCB6D4"/>
    <w:rsid w:val="58DE4EF9"/>
    <w:rsid w:val="58E7436D"/>
    <w:rsid w:val="58E7EB8F"/>
    <w:rsid w:val="58E9EF3E"/>
    <w:rsid w:val="5900DA7C"/>
    <w:rsid w:val="59065A42"/>
    <w:rsid w:val="592B6616"/>
    <w:rsid w:val="592B991A"/>
    <w:rsid w:val="592C11A6"/>
    <w:rsid w:val="59399673"/>
    <w:rsid w:val="593CB71B"/>
    <w:rsid w:val="593F50F5"/>
    <w:rsid w:val="594AAF18"/>
    <w:rsid w:val="595A4D6C"/>
    <w:rsid w:val="5974DB84"/>
    <w:rsid w:val="59896269"/>
    <w:rsid w:val="598FD778"/>
    <w:rsid w:val="599E0A1A"/>
    <w:rsid w:val="59A12B7E"/>
    <w:rsid w:val="59B0CB10"/>
    <w:rsid w:val="59BBCFAD"/>
    <w:rsid w:val="59BCDE6F"/>
    <w:rsid w:val="59BFFD29"/>
    <w:rsid w:val="59C156C4"/>
    <w:rsid w:val="59C3AA4B"/>
    <w:rsid w:val="59CD573F"/>
    <w:rsid w:val="59D46B00"/>
    <w:rsid w:val="59D48EF6"/>
    <w:rsid w:val="59E2E0AB"/>
    <w:rsid w:val="59E5385B"/>
    <w:rsid w:val="59EEE8B4"/>
    <w:rsid w:val="5A001B6E"/>
    <w:rsid w:val="5A05D36E"/>
    <w:rsid w:val="5A19F3B1"/>
    <w:rsid w:val="5A2F10D7"/>
    <w:rsid w:val="5A344332"/>
    <w:rsid w:val="5A378897"/>
    <w:rsid w:val="5A566821"/>
    <w:rsid w:val="5A66F1B9"/>
    <w:rsid w:val="5A6831E2"/>
    <w:rsid w:val="5A68B676"/>
    <w:rsid w:val="5A72E727"/>
    <w:rsid w:val="5A772F83"/>
    <w:rsid w:val="5A8FDE68"/>
    <w:rsid w:val="5A9E1491"/>
    <w:rsid w:val="5A9E2275"/>
    <w:rsid w:val="5AB11B9C"/>
    <w:rsid w:val="5AB7C62D"/>
    <w:rsid w:val="5ABF31EC"/>
    <w:rsid w:val="5AC5B3CD"/>
    <w:rsid w:val="5AC62CDA"/>
    <w:rsid w:val="5AD027BE"/>
    <w:rsid w:val="5AE1653A"/>
    <w:rsid w:val="5AF92B64"/>
    <w:rsid w:val="5B06B92E"/>
    <w:rsid w:val="5B13893F"/>
    <w:rsid w:val="5B2A5B74"/>
    <w:rsid w:val="5B2B1160"/>
    <w:rsid w:val="5B406009"/>
    <w:rsid w:val="5B72BC1E"/>
    <w:rsid w:val="5B814D7C"/>
    <w:rsid w:val="5B844F6F"/>
    <w:rsid w:val="5B9CC7DF"/>
    <w:rsid w:val="5B9F6AF1"/>
    <w:rsid w:val="5BA188F7"/>
    <w:rsid w:val="5BA34D0A"/>
    <w:rsid w:val="5BA705F2"/>
    <w:rsid w:val="5BB08749"/>
    <w:rsid w:val="5BB98068"/>
    <w:rsid w:val="5BC3F858"/>
    <w:rsid w:val="5BC41552"/>
    <w:rsid w:val="5BCA0E65"/>
    <w:rsid w:val="5BD31CC9"/>
    <w:rsid w:val="5BD60DD7"/>
    <w:rsid w:val="5BE2131B"/>
    <w:rsid w:val="5BFF0C06"/>
    <w:rsid w:val="5C04B164"/>
    <w:rsid w:val="5C088C4C"/>
    <w:rsid w:val="5C0F0AEC"/>
    <w:rsid w:val="5C135A29"/>
    <w:rsid w:val="5C149304"/>
    <w:rsid w:val="5C344F04"/>
    <w:rsid w:val="5C4350EE"/>
    <w:rsid w:val="5C64F35B"/>
    <w:rsid w:val="5C6F6749"/>
    <w:rsid w:val="5C7DAB85"/>
    <w:rsid w:val="5C909A89"/>
    <w:rsid w:val="5C92659E"/>
    <w:rsid w:val="5CA945D0"/>
    <w:rsid w:val="5CA9FC6B"/>
    <w:rsid w:val="5CABF885"/>
    <w:rsid w:val="5CAEAEE4"/>
    <w:rsid w:val="5CBB3863"/>
    <w:rsid w:val="5CC31ECC"/>
    <w:rsid w:val="5CD5787C"/>
    <w:rsid w:val="5CDE847E"/>
    <w:rsid w:val="5CE303BA"/>
    <w:rsid w:val="5CFAA0CF"/>
    <w:rsid w:val="5D1B5278"/>
    <w:rsid w:val="5D42C839"/>
    <w:rsid w:val="5D5A089D"/>
    <w:rsid w:val="5D68BC2E"/>
    <w:rsid w:val="5D6BA2A3"/>
    <w:rsid w:val="5D71006F"/>
    <w:rsid w:val="5D8C36AD"/>
    <w:rsid w:val="5D8E442C"/>
    <w:rsid w:val="5D8F958E"/>
    <w:rsid w:val="5D8FF1D8"/>
    <w:rsid w:val="5DA03244"/>
    <w:rsid w:val="5DA6EA77"/>
    <w:rsid w:val="5DAFE5F5"/>
    <w:rsid w:val="5DD86374"/>
    <w:rsid w:val="5DF652D5"/>
    <w:rsid w:val="5E086AC7"/>
    <w:rsid w:val="5E0AB80F"/>
    <w:rsid w:val="5E14958B"/>
    <w:rsid w:val="5E1D4464"/>
    <w:rsid w:val="5E21E9CD"/>
    <w:rsid w:val="5E2903E5"/>
    <w:rsid w:val="5E2C390B"/>
    <w:rsid w:val="5E2C7A13"/>
    <w:rsid w:val="5E46A299"/>
    <w:rsid w:val="5E522668"/>
    <w:rsid w:val="5E62E8AD"/>
    <w:rsid w:val="5E85B0D9"/>
    <w:rsid w:val="5E9E6068"/>
    <w:rsid w:val="5EA00DB6"/>
    <w:rsid w:val="5EA07628"/>
    <w:rsid w:val="5EA1843F"/>
    <w:rsid w:val="5EA79ACF"/>
    <w:rsid w:val="5EA84C75"/>
    <w:rsid w:val="5EB94F9A"/>
    <w:rsid w:val="5EBBFD60"/>
    <w:rsid w:val="5ED69FAC"/>
    <w:rsid w:val="5EF4DCD3"/>
    <w:rsid w:val="5EFDB768"/>
    <w:rsid w:val="5F0947BF"/>
    <w:rsid w:val="5F0A18FF"/>
    <w:rsid w:val="5F224599"/>
    <w:rsid w:val="5F2E65AF"/>
    <w:rsid w:val="5F4452B4"/>
    <w:rsid w:val="5F46F033"/>
    <w:rsid w:val="5F4B2932"/>
    <w:rsid w:val="5F564E54"/>
    <w:rsid w:val="5F5C4685"/>
    <w:rsid w:val="5F66F1DE"/>
    <w:rsid w:val="5F6702FF"/>
    <w:rsid w:val="5F6B3928"/>
    <w:rsid w:val="5F6D9E42"/>
    <w:rsid w:val="5F8412BD"/>
    <w:rsid w:val="5F9455A1"/>
    <w:rsid w:val="5F94C170"/>
    <w:rsid w:val="5F97A398"/>
    <w:rsid w:val="5FA3689B"/>
    <w:rsid w:val="5FA3DCB1"/>
    <w:rsid w:val="5FBB6C4C"/>
    <w:rsid w:val="5FBFF10B"/>
    <w:rsid w:val="5FC144DC"/>
    <w:rsid w:val="5FC1FDB1"/>
    <w:rsid w:val="5FE52425"/>
    <w:rsid w:val="5FFD80EF"/>
    <w:rsid w:val="600E9164"/>
    <w:rsid w:val="6014DFFA"/>
    <w:rsid w:val="601E47BD"/>
    <w:rsid w:val="602CD7DB"/>
    <w:rsid w:val="603E5AB2"/>
    <w:rsid w:val="60470FCE"/>
    <w:rsid w:val="6049764E"/>
    <w:rsid w:val="604CD0BE"/>
    <w:rsid w:val="605BC276"/>
    <w:rsid w:val="605EC367"/>
    <w:rsid w:val="605EF9E5"/>
    <w:rsid w:val="6074D3F9"/>
    <w:rsid w:val="607753C7"/>
    <w:rsid w:val="609F5DC5"/>
    <w:rsid w:val="60A83DD4"/>
    <w:rsid w:val="60B53D6B"/>
    <w:rsid w:val="60CB9AA2"/>
    <w:rsid w:val="60D1D408"/>
    <w:rsid w:val="60D5511D"/>
    <w:rsid w:val="60DC9D0F"/>
    <w:rsid w:val="60EC2429"/>
    <w:rsid w:val="60F27177"/>
    <w:rsid w:val="60FE67AB"/>
    <w:rsid w:val="61103F55"/>
    <w:rsid w:val="6112A0A2"/>
    <w:rsid w:val="61175EFC"/>
    <w:rsid w:val="61236D9B"/>
    <w:rsid w:val="612B990F"/>
    <w:rsid w:val="614B4631"/>
    <w:rsid w:val="61550718"/>
    <w:rsid w:val="616A26CA"/>
    <w:rsid w:val="618229B2"/>
    <w:rsid w:val="6185C6FC"/>
    <w:rsid w:val="61907459"/>
    <w:rsid w:val="61933CB5"/>
    <w:rsid w:val="619D8E43"/>
    <w:rsid w:val="61B47A3D"/>
    <w:rsid w:val="61B6E7E5"/>
    <w:rsid w:val="61B9D04D"/>
    <w:rsid w:val="61DF49FC"/>
    <w:rsid w:val="61EB9C18"/>
    <w:rsid w:val="61FF49F5"/>
    <w:rsid w:val="6200BB32"/>
    <w:rsid w:val="62115F08"/>
    <w:rsid w:val="6219E1DE"/>
    <w:rsid w:val="62293E44"/>
    <w:rsid w:val="62332ACA"/>
    <w:rsid w:val="6237798C"/>
    <w:rsid w:val="623A2DEC"/>
    <w:rsid w:val="623BDD36"/>
    <w:rsid w:val="623C785E"/>
    <w:rsid w:val="6241DACD"/>
    <w:rsid w:val="624BE5CE"/>
    <w:rsid w:val="624F81B8"/>
    <w:rsid w:val="625F3D08"/>
    <w:rsid w:val="626CD4D0"/>
    <w:rsid w:val="627DFF66"/>
    <w:rsid w:val="627FCD43"/>
    <w:rsid w:val="629B5159"/>
    <w:rsid w:val="62A321C8"/>
    <w:rsid w:val="62D0B0D0"/>
    <w:rsid w:val="62D20E3C"/>
    <w:rsid w:val="62D238DD"/>
    <w:rsid w:val="62D8FD57"/>
    <w:rsid w:val="62EB923F"/>
    <w:rsid w:val="62FC804C"/>
    <w:rsid w:val="630B0D11"/>
    <w:rsid w:val="630C2A10"/>
    <w:rsid w:val="630CAF2A"/>
    <w:rsid w:val="6312A13C"/>
    <w:rsid w:val="631827AB"/>
    <w:rsid w:val="632685D0"/>
    <w:rsid w:val="6331F437"/>
    <w:rsid w:val="63530001"/>
    <w:rsid w:val="637A4A7D"/>
    <w:rsid w:val="638619F3"/>
    <w:rsid w:val="6389A27C"/>
    <w:rsid w:val="6391B6B1"/>
    <w:rsid w:val="63B332EC"/>
    <w:rsid w:val="63B5CD42"/>
    <w:rsid w:val="63B8701A"/>
    <w:rsid w:val="63BAB227"/>
    <w:rsid w:val="63C9052D"/>
    <w:rsid w:val="63C9AD09"/>
    <w:rsid w:val="63F0000C"/>
    <w:rsid w:val="640F19AB"/>
    <w:rsid w:val="641C741C"/>
    <w:rsid w:val="64296DE3"/>
    <w:rsid w:val="6432583B"/>
    <w:rsid w:val="64471CC3"/>
    <w:rsid w:val="64472CE9"/>
    <w:rsid w:val="645D40FA"/>
    <w:rsid w:val="645E5095"/>
    <w:rsid w:val="64875FA5"/>
    <w:rsid w:val="648D1D95"/>
    <w:rsid w:val="6491E176"/>
    <w:rsid w:val="64A127C7"/>
    <w:rsid w:val="64C6A436"/>
    <w:rsid w:val="64C893F8"/>
    <w:rsid w:val="64D4DB28"/>
    <w:rsid w:val="64D5112B"/>
    <w:rsid w:val="64D8A9A7"/>
    <w:rsid w:val="64ECAE0B"/>
    <w:rsid w:val="64ED4C23"/>
    <w:rsid w:val="64FC0014"/>
    <w:rsid w:val="650D2975"/>
    <w:rsid w:val="65112CA9"/>
    <w:rsid w:val="6531E4FD"/>
    <w:rsid w:val="65540D55"/>
    <w:rsid w:val="65578A41"/>
    <w:rsid w:val="65595BFB"/>
    <w:rsid w:val="655A130F"/>
    <w:rsid w:val="65704B92"/>
    <w:rsid w:val="65746903"/>
    <w:rsid w:val="657B52E4"/>
    <w:rsid w:val="658CC589"/>
    <w:rsid w:val="6599ABDE"/>
    <w:rsid w:val="65A4D94E"/>
    <w:rsid w:val="65BBA798"/>
    <w:rsid w:val="65BEF839"/>
    <w:rsid w:val="65D4648F"/>
    <w:rsid w:val="65DAF819"/>
    <w:rsid w:val="65E136ED"/>
    <w:rsid w:val="65E9E15F"/>
    <w:rsid w:val="65EDFC0A"/>
    <w:rsid w:val="65F3F1E5"/>
    <w:rsid w:val="66041F32"/>
    <w:rsid w:val="660927F0"/>
    <w:rsid w:val="661F65E7"/>
    <w:rsid w:val="6626FD5B"/>
    <w:rsid w:val="663C2940"/>
    <w:rsid w:val="66551BBE"/>
    <w:rsid w:val="666B8F9A"/>
    <w:rsid w:val="666EE80F"/>
    <w:rsid w:val="668F5262"/>
    <w:rsid w:val="6696FCCB"/>
    <w:rsid w:val="669D11F4"/>
    <w:rsid w:val="66AF0576"/>
    <w:rsid w:val="66B568FC"/>
    <w:rsid w:val="66B65338"/>
    <w:rsid w:val="66CC052F"/>
    <w:rsid w:val="66D08381"/>
    <w:rsid w:val="66DEC780"/>
    <w:rsid w:val="66E43584"/>
    <w:rsid w:val="66F39C18"/>
    <w:rsid w:val="67006D2A"/>
    <w:rsid w:val="6707A609"/>
    <w:rsid w:val="67089758"/>
    <w:rsid w:val="67220070"/>
    <w:rsid w:val="672D714D"/>
    <w:rsid w:val="6737718C"/>
    <w:rsid w:val="673DDCD8"/>
    <w:rsid w:val="6757817A"/>
    <w:rsid w:val="67682C88"/>
    <w:rsid w:val="676F1153"/>
    <w:rsid w:val="677C19F0"/>
    <w:rsid w:val="6788E494"/>
    <w:rsid w:val="678C9CB3"/>
    <w:rsid w:val="679E4BF6"/>
    <w:rsid w:val="679FCCD7"/>
    <w:rsid w:val="67A21F1F"/>
    <w:rsid w:val="67A64EA1"/>
    <w:rsid w:val="67AC1FBD"/>
    <w:rsid w:val="67B5B7CC"/>
    <w:rsid w:val="67C140CE"/>
    <w:rsid w:val="67DC84B1"/>
    <w:rsid w:val="67F49CB9"/>
    <w:rsid w:val="6804058F"/>
    <w:rsid w:val="6810215B"/>
    <w:rsid w:val="6838278C"/>
    <w:rsid w:val="683A0151"/>
    <w:rsid w:val="685A4C93"/>
    <w:rsid w:val="685F3185"/>
    <w:rsid w:val="686480E5"/>
    <w:rsid w:val="68830A7F"/>
    <w:rsid w:val="68877941"/>
    <w:rsid w:val="68974CBB"/>
    <w:rsid w:val="68BB6DDE"/>
    <w:rsid w:val="68C5B45F"/>
    <w:rsid w:val="68CAA53E"/>
    <w:rsid w:val="68D3159B"/>
    <w:rsid w:val="68D623CE"/>
    <w:rsid w:val="6905337B"/>
    <w:rsid w:val="6920FD59"/>
    <w:rsid w:val="69306189"/>
    <w:rsid w:val="6930E138"/>
    <w:rsid w:val="69570BDF"/>
    <w:rsid w:val="6972F78A"/>
    <w:rsid w:val="69828C32"/>
    <w:rsid w:val="69866047"/>
    <w:rsid w:val="6999BE09"/>
    <w:rsid w:val="69B38997"/>
    <w:rsid w:val="69D31516"/>
    <w:rsid w:val="69DCEDF4"/>
    <w:rsid w:val="69EDF8B0"/>
    <w:rsid w:val="69FD1C51"/>
    <w:rsid w:val="6A029750"/>
    <w:rsid w:val="6A037368"/>
    <w:rsid w:val="6A05CD48"/>
    <w:rsid w:val="6A0AFF8B"/>
    <w:rsid w:val="6A206E94"/>
    <w:rsid w:val="6A30D989"/>
    <w:rsid w:val="6A377273"/>
    <w:rsid w:val="6A3DC747"/>
    <w:rsid w:val="6A4E849D"/>
    <w:rsid w:val="6A56D198"/>
    <w:rsid w:val="6A687CCB"/>
    <w:rsid w:val="6A774C6B"/>
    <w:rsid w:val="6A787A5A"/>
    <w:rsid w:val="6A7D08E7"/>
    <w:rsid w:val="6A8C6A81"/>
    <w:rsid w:val="6AB4CC57"/>
    <w:rsid w:val="6ABDC6A1"/>
    <w:rsid w:val="6ACB2E34"/>
    <w:rsid w:val="6ADA876D"/>
    <w:rsid w:val="6AE184DB"/>
    <w:rsid w:val="6AE3A694"/>
    <w:rsid w:val="6AF05BF7"/>
    <w:rsid w:val="6AF0DDC3"/>
    <w:rsid w:val="6B01F2BB"/>
    <w:rsid w:val="6B0948EE"/>
    <w:rsid w:val="6B0F0860"/>
    <w:rsid w:val="6B144519"/>
    <w:rsid w:val="6B14DEC7"/>
    <w:rsid w:val="6B1895AA"/>
    <w:rsid w:val="6B1D0C40"/>
    <w:rsid w:val="6B28C8D0"/>
    <w:rsid w:val="6B36B965"/>
    <w:rsid w:val="6B40D380"/>
    <w:rsid w:val="6B44C4B5"/>
    <w:rsid w:val="6B529500"/>
    <w:rsid w:val="6B57371C"/>
    <w:rsid w:val="6B6CF6C6"/>
    <w:rsid w:val="6B8F41A4"/>
    <w:rsid w:val="6BAE6045"/>
    <w:rsid w:val="6BAFB5EE"/>
    <w:rsid w:val="6BB32603"/>
    <w:rsid w:val="6BB44EA5"/>
    <w:rsid w:val="6BB870CF"/>
    <w:rsid w:val="6BBA0150"/>
    <w:rsid w:val="6BC16376"/>
    <w:rsid w:val="6BC58469"/>
    <w:rsid w:val="6BCF3109"/>
    <w:rsid w:val="6BD7FB36"/>
    <w:rsid w:val="6BE8185B"/>
    <w:rsid w:val="6BEFFEEE"/>
    <w:rsid w:val="6BF79682"/>
    <w:rsid w:val="6C04AAD6"/>
    <w:rsid w:val="6C0B3E76"/>
    <w:rsid w:val="6C0CE0ED"/>
    <w:rsid w:val="6C2947BF"/>
    <w:rsid w:val="6C2D5A68"/>
    <w:rsid w:val="6C3433C2"/>
    <w:rsid w:val="6C51E74D"/>
    <w:rsid w:val="6C78FE7F"/>
    <w:rsid w:val="6C7FE124"/>
    <w:rsid w:val="6C9501F8"/>
    <w:rsid w:val="6C98D41A"/>
    <w:rsid w:val="6C9EC879"/>
    <w:rsid w:val="6CCD2CA3"/>
    <w:rsid w:val="6CCFD0FD"/>
    <w:rsid w:val="6CE5D4A7"/>
    <w:rsid w:val="6CEE02EC"/>
    <w:rsid w:val="6D00BD35"/>
    <w:rsid w:val="6D030209"/>
    <w:rsid w:val="6D0A9EB0"/>
    <w:rsid w:val="6D4778C6"/>
    <w:rsid w:val="6D5756E5"/>
    <w:rsid w:val="6D6BA350"/>
    <w:rsid w:val="6D71BEBF"/>
    <w:rsid w:val="6D7B57EC"/>
    <w:rsid w:val="6D90CBDC"/>
    <w:rsid w:val="6D974A07"/>
    <w:rsid w:val="6D9A4D55"/>
    <w:rsid w:val="6DAE7097"/>
    <w:rsid w:val="6DAFCAF2"/>
    <w:rsid w:val="6DC150B9"/>
    <w:rsid w:val="6DC586A4"/>
    <w:rsid w:val="6DCB2A28"/>
    <w:rsid w:val="6DCF3BC6"/>
    <w:rsid w:val="6DF3E2DC"/>
    <w:rsid w:val="6DFC0B6A"/>
    <w:rsid w:val="6E0DD91D"/>
    <w:rsid w:val="6E0F76F1"/>
    <w:rsid w:val="6E68A15F"/>
    <w:rsid w:val="6E6B651A"/>
    <w:rsid w:val="6E731CAD"/>
    <w:rsid w:val="6E863300"/>
    <w:rsid w:val="6E8FF2B5"/>
    <w:rsid w:val="6E9563B0"/>
    <w:rsid w:val="6EAF6AA8"/>
    <w:rsid w:val="6EBC6998"/>
    <w:rsid w:val="6EC18203"/>
    <w:rsid w:val="6ED5CA0E"/>
    <w:rsid w:val="6ED8D200"/>
    <w:rsid w:val="6EE3398A"/>
    <w:rsid w:val="6EE8C4BF"/>
    <w:rsid w:val="6EEBD86B"/>
    <w:rsid w:val="6EF8E10E"/>
    <w:rsid w:val="6F00FE03"/>
    <w:rsid w:val="6F022971"/>
    <w:rsid w:val="6F07B82A"/>
    <w:rsid w:val="6F11FB80"/>
    <w:rsid w:val="6F2EEC87"/>
    <w:rsid w:val="6F3E9ECF"/>
    <w:rsid w:val="6F441415"/>
    <w:rsid w:val="6F599DCB"/>
    <w:rsid w:val="6F59FBE2"/>
    <w:rsid w:val="6F6B4C2B"/>
    <w:rsid w:val="6F6D06D2"/>
    <w:rsid w:val="6F71B873"/>
    <w:rsid w:val="6F857F13"/>
    <w:rsid w:val="6F8CBFD0"/>
    <w:rsid w:val="6F9E8814"/>
    <w:rsid w:val="6FA3FC84"/>
    <w:rsid w:val="6FAD2B07"/>
    <w:rsid w:val="6FD502FF"/>
    <w:rsid w:val="6FDB2DBA"/>
    <w:rsid w:val="6FEE151E"/>
    <w:rsid w:val="700EFF8E"/>
    <w:rsid w:val="7010B974"/>
    <w:rsid w:val="7018F437"/>
    <w:rsid w:val="702876EE"/>
    <w:rsid w:val="70297DA2"/>
    <w:rsid w:val="703FE9D5"/>
    <w:rsid w:val="70434ACE"/>
    <w:rsid w:val="70513965"/>
    <w:rsid w:val="708AA8CC"/>
    <w:rsid w:val="70931C8E"/>
    <w:rsid w:val="709C3650"/>
    <w:rsid w:val="70A4BB71"/>
    <w:rsid w:val="70BDF20A"/>
    <w:rsid w:val="70C07A69"/>
    <w:rsid w:val="70D7EF76"/>
    <w:rsid w:val="70E19771"/>
    <w:rsid w:val="70FADA95"/>
    <w:rsid w:val="70FD44A2"/>
    <w:rsid w:val="7100D20D"/>
    <w:rsid w:val="71105BA1"/>
    <w:rsid w:val="711A8936"/>
    <w:rsid w:val="7125F2F7"/>
    <w:rsid w:val="7126D3D9"/>
    <w:rsid w:val="71397367"/>
    <w:rsid w:val="713D9947"/>
    <w:rsid w:val="7145611C"/>
    <w:rsid w:val="7146ADB8"/>
    <w:rsid w:val="71489BE3"/>
    <w:rsid w:val="7148E378"/>
    <w:rsid w:val="714F5D1A"/>
    <w:rsid w:val="715153F3"/>
    <w:rsid w:val="71691EA3"/>
    <w:rsid w:val="716C4B1E"/>
    <w:rsid w:val="716D688E"/>
    <w:rsid w:val="716F944B"/>
    <w:rsid w:val="7174D752"/>
    <w:rsid w:val="717C0297"/>
    <w:rsid w:val="71A0ADF4"/>
    <w:rsid w:val="71A103A5"/>
    <w:rsid w:val="71A229CC"/>
    <w:rsid w:val="71A4ACEC"/>
    <w:rsid w:val="71AA07DD"/>
    <w:rsid w:val="71BF1EDF"/>
    <w:rsid w:val="71C30E33"/>
    <w:rsid w:val="71CC82AD"/>
    <w:rsid w:val="71ECF705"/>
    <w:rsid w:val="720C1714"/>
    <w:rsid w:val="72216267"/>
    <w:rsid w:val="7231CF29"/>
    <w:rsid w:val="72384719"/>
    <w:rsid w:val="723932FC"/>
    <w:rsid w:val="726C21B3"/>
    <w:rsid w:val="726DE3FC"/>
    <w:rsid w:val="727720CE"/>
    <w:rsid w:val="727D4026"/>
    <w:rsid w:val="72882003"/>
    <w:rsid w:val="7294A549"/>
    <w:rsid w:val="7297F92E"/>
    <w:rsid w:val="72A14165"/>
    <w:rsid w:val="72B3B3A7"/>
    <w:rsid w:val="72CEED5B"/>
    <w:rsid w:val="72D2987E"/>
    <w:rsid w:val="72D80FC8"/>
    <w:rsid w:val="72D8558A"/>
    <w:rsid w:val="72E42571"/>
    <w:rsid w:val="72E81DC9"/>
    <w:rsid w:val="72F744E0"/>
    <w:rsid w:val="72F9476B"/>
    <w:rsid w:val="730280C1"/>
    <w:rsid w:val="731019CF"/>
    <w:rsid w:val="7323EB75"/>
    <w:rsid w:val="73245BDA"/>
    <w:rsid w:val="732E418D"/>
    <w:rsid w:val="733414A3"/>
    <w:rsid w:val="7336D646"/>
    <w:rsid w:val="733FE725"/>
    <w:rsid w:val="734A3B81"/>
    <w:rsid w:val="73500F24"/>
    <w:rsid w:val="7369F084"/>
    <w:rsid w:val="737345EA"/>
    <w:rsid w:val="73759C1A"/>
    <w:rsid w:val="73818401"/>
    <w:rsid w:val="738D37A1"/>
    <w:rsid w:val="73BEFC3E"/>
    <w:rsid w:val="73D96233"/>
    <w:rsid w:val="73E73056"/>
    <w:rsid w:val="73EC3257"/>
    <w:rsid w:val="741A41FB"/>
    <w:rsid w:val="7422F948"/>
    <w:rsid w:val="742507D8"/>
    <w:rsid w:val="7425FE2A"/>
    <w:rsid w:val="742731C6"/>
    <w:rsid w:val="7428216C"/>
    <w:rsid w:val="742F574F"/>
    <w:rsid w:val="7432901E"/>
    <w:rsid w:val="7436FCEE"/>
    <w:rsid w:val="7439A97E"/>
    <w:rsid w:val="744404CB"/>
    <w:rsid w:val="745F218E"/>
    <w:rsid w:val="74645309"/>
    <w:rsid w:val="746B5623"/>
    <w:rsid w:val="7482E168"/>
    <w:rsid w:val="748F8A64"/>
    <w:rsid w:val="74B2FAC7"/>
    <w:rsid w:val="74BAACB2"/>
    <w:rsid w:val="74BB1BA4"/>
    <w:rsid w:val="74C3B4FE"/>
    <w:rsid w:val="74D74927"/>
    <w:rsid w:val="74DBC20B"/>
    <w:rsid w:val="74FE3CEF"/>
    <w:rsid w:val="7507034A"/>
    <w:rsid w:val="751AEF25"/>
    <w:rsid w:val="751D1466"/>
    <w:rsid w:val="752AC275"/>
    <w:rsid w:val="753A8778"/>
    <w:rsid w:val="7543036C"/>
    <w:rsid w:val="755086CB"/>
    <w:rsid w:val="7553580A"/>
    <w:rsid w:val="756323CF"/>
    <w:rsid w:val="756A9600"/>
    <w:rsid w:val="7576F21D"/>
    <w:rsid w:val="758364E9"/>
    <w:rsid w:val="758C7A86"/>
    <w:rsid w:val="7590B14B"/>
    <w:rsid w:val="7594616B"/>
    <w:rsid w:val="75B1CD0D"/>
    <w:rsid w:val="75B960EE"/>
    <w:rsid w:val="75BD583C"/>
    <w:rsid w:val="75D96268"/>
    <w:rsid w:val="75DA6845"/>
    <w:rsid w:val="75E52188"/>
    <w:rsid w:val="75F76CE2"/>
    <w:rsid w:val="7603C261"/>
    <w:rsid w:val="760B20C2"/>
    <w:rsid w:val="760FA9EB"/>
    <w:rsid w:val="764B2914"/>
    <w:rsid w:val="764DEC06"/>
    <w:rsid w:val="766766AB"/>
    <w:rsid w:val="766A9094"/>
    <w:rsid w:val="766AD2EE"/>
    <w:rsid w:val="7683F507"/>
    <w:rsid w:val="7698B468"/>
    <w:rsid w:val="76E107CE"/>
    <w:rsid w:val="770E045E"/>
    <w:rsid w:val="770E903E"/>
    <w:rsid w:val="771A1FDC"/>
    <w:rsid w:val="771AD894"/>
    <w:rsid w:val="7720A5CD"/>
    <w:rsid w:val="7720DBD6"/>
    <w:rsid w:val="772791FB"/>
    <w:rsid w:val="772C725A"/>
    <w:rsid w:val="773CB309"/>
    <w:rsid w:val="77467B27"/>
    <w:rsid w:val="774B93C0"/>
    <w:rsid w:val="7752462B"/>
    <w:rsid w:val="7773E9AF"/>
    <w:rsid w:val="77823FFD"/>
    <w:rsid w:val="77848E1B"/>
    <w:rsid w:val="7787F1D7"/>
    <w:rsid w:val="778E2A90"/>
    <w:rsid w:val="77A0667C"/>
    <w:rsid w:val="77A5FC04"/>
    <w:rsid w:val="77AC9764"/>
    <w:rsid w:val="77BE579F"/>
    <w:rsid w:val="77C37372"/>
    <w:rsid w:val="77CBF888"/>
    <w:rsid w:val="77D7D14F"/>
    <w:rsid w:val="77DC4580"/>
    <w:rsid w:val="77DCBF13"/>
    <w:rsid w:val="77E0D204"/>
    <w:rsid w:val="77FC065F"/>
    <w:rsid w:val="78032DDF"/>
    <w:rsid w:val="78292B8F"/>
    <w:rsid w:val="782D50F9"/>
    <w:rsid w:val="782DB948"/>
    <w:rsid w:val="783ABC6C"/>
    <w:rsid w:val="78485CC5"/>
    <w:rsid w:val="784A528B"/>
    <w:rsid w:val="785BEC6E"/>
    <w:rsid w:val="7860872D"/>
    <w:rsid w:val="7865393A"/>
    <w:rsid w:val="78661634"/>
    <w:rsid w:val="786F3AE3"/>
    <w:rsid w:val="787373AA"/>
    <w:rsid w:val="7873BDA3"/>
    <w:rsid w:val="788B065F"/>
    <w:rsid w:val="78950E74"/>
    <w:rsid w:val="789D5E67"/>
    <w:rsid w:val="78BEEDDA"/>
    <w:rsid w:val="78C7A318"/>
    <w:rsid w:val="78C89A9C"/>
    <w:rsid w:val="78D96EDB"/>
    <w:rsid w:val="78E28C34"/>
    <w:rsid w:val="78E62447"/>
    <w:rsid w:val="78FE4BA9"/>
    <w:rsid w:val="7904AEB4"/>
    <w:rsid w:val="790892AB"/>
    <w:rsid w:val="791A82DE"/>
    <w:rsid w:val="791AE765"/>
    <w:rsid w:val="7926A986"/>
    <w:rsid w:val="7934ECD7"/>
    <w:rsid w:val="7936400A"/>
    <w:rsid w:val="793D4139"/>
    <w:rsid w:val="79429896"/>
    <w:rsid w:val="7943CEF1"/>
    <w:rsid w:val="795E1638"/>
    <w:rsid w:val="79606177"/>
    <w:rsid w:val="796136C0"/>
    <w:rsid w:val="796C2943"/>
    <w:rsid w:val="798A9CAA"/>
    <w:rsid w:val="798B7A33"/>
    <w:rsid w:val="798BC554"/>
    <w:rsid w:val="7994E6C3"/>
    <w:rsid w:val="79A09E5B"/>
    <w:rsid w:val="79A0F2B3"/>
    <w:rsid w:val="79AB2942"/>
    <w:rsid w:val="79C56DB9"/>
    <w:rsid w:val="79C7C7CC"/>
    <w:rsid w:val="79D0243D"/>
    <w:rsid w:val="79D65DD1"/>
    <w:rsid w:val="79D908B0"/>
    <w:rsid w:val="79FE7206"/>
    <w:rsid w:val="7A08EAE2"/>
    <w:rsid w:val="7A0A7302"/>
    <w:rsid w:val="7A262A70"/>
    <w:rsid w:val="7A33A961"/>
    <w:rsid w:val="7A44D142"/>
    <w:rsid w:val="7A50604E"/>
    <w:rsid w:val="7A589D4C"/>
    <w:rsid w:val="7A7408EB"/>
    <w:rsid w:val="7A7DDB59"/>
    <w:rsid w:val="7A884D00"/>
    <w:rsid w:val="7A8CF721"/>
    <w:rsid w:val="7AA24327"/>
    <w:rsid w:val="7AACC381"/>
    <w:rsid w:val="7AB9AE7C"/>
    <w:rsid w:val="7AC3A300"/>
    <w:rsid w:val="7AFECD52"/>
    <w:rsid w:val="7B0754F3"/>
    <w:rsid w:val="7B1470BF"/>
    <w:rsid w:val="7B1FF7CD"/>
    <w:rsid w:val="7B3224F5"/>
    <w:rsid w:val="7B328C28"/>
    <w:rsid w:val="7B3B6BDC"/>
    <w:rsid w:val="7B3D1778"/>
    <w:rsid w:val="7B48F14B"/>
    <w:rsid w:val="7B52F3F7"/>
    <w:rsid w:val="7B536F93"/>
    <w:rsid w:val="7B53DDB0"/>
    <w:rsid w:val="7B5DD6C0"/>
    <w:rsid w:val="7B69FCDA"/>
    <w:rsid w:val="7B707B2F"/>
    <w:rsid w:val="7B733DEE"/>
    <w:rsid w:val="7B882C1A"/>
    <w:rsid w:val="7B8831FC"/>
    <w:rsid w:val="7B93CB5B"/>
    <w:rsid w:val="7B94B2AD"/>
    <w:rsid w:val="7BDA137D"/>
    <w:rsid w:val="7BE9274E"/>
    <w:rsid w:val="7BF32D51"/>
    <w:rsid w:val="7BF965D6"/>
    <w:rsid w:val="7C06D778"/>
    <w:rsid w:val="7C21902B"/>
    <w:rsid w:val="7C2B7451"/>
    <w:rsid w:val="7C2E0A0F"/>
    <w:rsid w:val="7C311B1A"/>
    <w:rsid w:val="7C429334"/>
    <w:rsid w:val="7C56E56B"/>
    <w:rsid w:val="7C5B0286"/>
    <w:rsid w:val="7C6EECE1"/>
    <w:rsid w:val="7C7F1CBA"/>
    <w:rsid w:val="7C808CB1"/>
    <w:rsid w:val="7C8B673D"/>
    <w:rsid w:val="7C8DA46D"/>
    <w:rsid w:val="7C94074C"/>
    <w:rsid w:val="7CB953CD"/>
    <w:rsid w:val="7CCEF5DF"/>
    <w:rsid w:val="7CDB1647"/>
    <w:rsid w:val="7CF793FF"/>
    <w:rsid w:val="7CFB0553"/>
    <w:rsid w:val="7CFB3328"/>
    <w:rsid w:val="7D1613DE"/>
    <w:rsid w:val="7D17C251"/>
    <w:rsid w:val="7D20BB19"/>
    <w:rsid w:val="7D22F1D8"/>
    <w:rsid w:val="7D2DCF8F"/>
    <w:rsid w:val="7D36D019"/>
    <w:rsid w:val="7D3E0825"/>
    <w:rsid w:val="7D407344"/>
    <w:rsid w:val="7D669AF2"/>
    <w:rsid w:val="7D6D1850"/>
    <w:rsid w:val="7D70412D"/>
    <w:rsid w:val="7D704C38"/>
    <w:rsid w:val="7D78F67A"/>
    <w:rsid w:val="7D80BF9D"/>
    <w:rsid w:val="7DA995E5"/>
    <w:rsid w:val="7DC937AD"/>
    <w:rsid w:val="7DDC3A6F"/>
    <w:rsid w:val="7DFFA2B5"/>
    <w:rsid w:val="7E01D7CD"/>
    <w:rsid w:val="7E1B7C0C"/>
    <w:rsid w:val="7E2086D7"/>
    <w:rsid w:val="7E216BC0"/>
    <w:rsid w:val="7E320B86"/>
    <w:rsid w:val="7E375076"/>
    <w:rsid w:val="7E39C6EF"/>
    <w:rsid w:val="7E3D92DC"/>
    <w:rsid w:val="7E41595D"/>
    <w:rsid w:val="7E5003C5"/>
    <w:rsid w:val="7E526640"/>
    <w:rsid w:val="7E570D15"/>
    <w:rsid w:val="7E62BC60"/>
    <w:rsid w:val="7E65CC39"/>
    <w:rsid w:val="7E6936C5"/>
    <w:rsid w:val="7E6BE520"/>
    <w:rsid w:val="7E742C1C"/>
    <w:rsid w:val="7E7B41C6"/>
    <w:rsid w:val="7E7E3967"/>
    <w:rsid w:val="7E8FDBB9"/>
    <w:rsid w:val="7E9D7715"/>
    <w:rsid w:val="7EA14A41"/>
    <w:rsid w:val="7EA9651A"/>
    <w:rsid w:val="7EB7EEDB"/>
    <w:rsid w:val="7EE15FDA"/>
    <w:rsid w:val="7EEE1503"/>
    <w:rsid w:val="7EEE5658"/>
    <w:rsid w:val="7EFC5B37"/>
    <w:rsid w:val="7F1A5287"/>
    <w:rsid w:val="7F1A9701"/>
    <w:rsid w:val="7F1ACB09"/>
    <w:rsid w:val="7F218476"/>
    <w:rsid w:val="7F2D5776"/>
    <w:rsid w:val="7F311845"/>
    <w:rsid w:val="7F3B08FE"/>
    <w:rsid w:val="7F41D0A2"/>
    <w:rsid w:val="7F69D929"/>
    <w:rsid w:val="7F6FF80A"/>
    <w:rsid w:val="7F77CFAD"/>
    <w:rsid w:val="7F8FE63F"/>
    <w:rsid w:val="7F903254"/>
    <w:rsid w:val="7F937861"/>
    <w:rsid w:val="7F9A36DD"/>
    <w:rsid w:val="7FA8AA0B"/>
    <w:rsid w:val="7FB73703"/>
    <w:rsid w:val="7FBBFF6C"/>
    <w:rsid w:val="7FC26D83"/>
    <w:rsid w:val="7FCF3EA2"/>
    <w:rsid w:val="7FE023A8"/>
    <w:rsid w:val="7FE5CF56"/>
    <w:rsid w:val="7FF119CE"/>
    <w:rsid w:val="7FFC4E13"/>
    <w:rsid w:val="7FFF8F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5A039"/>
  <w15:docId w15:val="{8F12CABC-D72D-4B3D-B8AB-983613C7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2A7"/>
    <w:pPr>
      <w:spacing w:after="200" w:line="276" w:lineRule="auto"/>
    </w:pPr>
    <w:rPr>
      <w:rFonts w:asciiTheme="minorHAnsi" w:eastAsiaTheme="minorHAnsi" w:hAnsiTheme="minorHAnsi" w:cstheme="minorBidi"/>
      <w:sz w:val="24"/>
      <w:szCs w:val="22"/>
      <w:lang w:eastAsia="en-US"/>
    </w:rPr>
  </w:style>
  <w:style w:type="paragraph" w:styleId="Heading1">
    <w:name w:val="heading 1"/>
    <w:aliases w:val="Section"/>
    <w:basedOn w:val="Heading2"/>
    <w:next w:val="Normal"/>
    <w:link w:val="Heading1Char"/>
    <w:autoRedefine/>
    <w:uiPriority w:val="1"/>
    <w:qFormat/>
    <w:rsid w:val="00B968F5"/>
    <w:pPr>
      <w:spacing w:line="264" w:lineRule="auto"/>
      <w:outlineLvl w:val="0"/>
    </w:pPr>
    <w:rPr>
      <w:b/>
      <w:bCs w:val="0"/>
      <w:sz w:val="52"/>
      <w:szCs w:val="52"/>
    </w:rPr>
  </w:style>
  <w:style w:type="paragraph" w:styleId="Heading2">
    <w:name w:val="heading 2"/>
    <w:basedOn w:val="Normal"/>
    <w:next w:val="Normal"/>
    <w:link w:val="Heading2Char"/>
    <w:autoRedefine/>
    <w:uiPriority w:val="3"/>
    <w:qFormat/>
    <w:rsid w:val="005675A1"/>
    <w:pPr>
      <w:keepNext/>
      <w:numPr>
        <w:ilvl w:val="1"/>
        <w:numId w:val="131"/>
      </w:numPr>
      <w:spacing w:after="240" w:line="240" w:lineRule="auto"/>
      <w:outlineLvl w:val="1"/>
    </w:pPr>
    <w:rPr>
      <w:rFonts w:ascii="Calibri" w:eastAsiaTheme="minorEastAsia" w:hAnsi="Calibri"/>
      <w:bCs/>
      <w:color w:val="197C7D"/>
      <w:sz w:val="48"/>
      <w:szCs w:val="28"/>
      <w:lang w:eastAsia="ja-JP"/>
    </w:rPr>
  </w:style>
  <w:style w:type="paragraph" w:styleId="Heading3">
    <w:name w:val="heading 3"/>
    <w:basedOn w:val="Subtitle"/>
    <w:next w:val="Normal"/>
    <w:link w:val="Heading3Char"/>
    <w:uiPriority w:val="4"/>
    <w:qFormat/>
    <w:rsid w:val="00E86535"/>
    <w:pPr>
      <w:numPr>
        <w:ilvl w:val="2"/>
        <w:numId w:val="129"/>
      </w:numPr>
      <w:outlineLvl w:val="2"/>
    </w:pPr>
    <w:rPr>
      <w:sz w:val="40"/>
      <w:szCs w:val="40"/>
    </w:rPr>
  </w:style>
  <w:style w:type="paragraph" w:styleId="Heading4">
    <w:name w:val="heading 4"/>
    <w:next w:val="Normal"/>
    <w:link w:val="Heading4Char"/>
    <w:uiPriority w:val="5"/>
    <w:qFormat/>
    <w:pPr>
      <w:keepNext/>
      <w:numPr>
        <w:ilvl w:val="3"/>
        <w:numId w:val="129"/>
      </w:numPr>
      <w:tabs>
        <w:tab w:val="num" w:pos="360"/>
      </w:tabs>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numPr>
        <w:ilvl w:val="4"/>
        <w:numId w:val="129"/>
      </w:numPr>
      <w:tabs>
        <w:tab w:val="num" w:pos="360"/>
      </w:tab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1420C5"/>
    <w:pPr>
      <w:keepNext/>
      <w:keepLines/>
      <w:numPr>
        <w:ilvl w:val="5"/>
        <w:numId w:val="129"/>
      </w:numPr>
      <w:tabs>
        <w:tab w:val="num" w:pos="360"/>
      </w:tabs>
      <w:spacing w:before="40" w:after="0"/>
      <w:outlineLvl w:val="5"/>
    </w:pPr>
    <w:rPr>
      <w:rFonts w:asciiTheme="majorHAnsi" w:eastAsiaTheme="majorEastAsia" w:hAnsiTheme="majorHAnsi" w:cstheme="majorBidi"/>
      <w:color w:val="0C3D3E" w:themeColor="accent1" w:themeShade="7F"/>
    </w:rPr>
  </w:style>
  <w:style w:type="paragraph" w:styleId="Heading7">
    <w:name w:val="heading 7"/>
    <w:basedOn w:val="Normal"/>
    <w:next w:val="Normal"/>
    <w:link w:val="Heading7Char"/>
    <w:uiPriority w:val="9"/>
    <w:semiHidden/>
    <w:qFormat/>
    <w:rsid w:val="001420C5"/>
    <w:pPr>
      <w:keepNext/>
      <w:keepLines/>
      <w:numPr>
        <w:ilvl w:val="6"/>
        <w:numId w:val="129"/>
      </w:numPr>
      <w:tabs>
        <w:tab w:val="num" w:pos="360"/>
      </w:tabs>
      <w:spacing w:before="40" w:after="0"/>
      <w:outlineLvl w:val="6"/>
    </w:pPr>
    <w:rPr>
      <w:rFonts w:asciiTheme="majorHAnsi" w:eastAsiaTheme="majorEastAsia" w:hAnsiTheme="majorHAnsi" w:cstheme="majorBidi"/>
      <w:i/>
      <w:iCs/>
      <w:color w:val="0C3D3E" w:themeColor="accent1" w:themeShade="7F"/>
    </w:rPr>
  </w:style>
  <w:style w:type="paragraph" w:styleId="Heading8">
    <w:name w:val="heading 8"/>
    <w:basedOn w:val="Normal"/>
    <w:next w:val="Normal"/>
    <w:link w:val="Heading8Char"/>
    <w:uiPriority w:val="9"/>
    <w:semiHidden/>
    <w:qFormat/>
    <w:rsid w:val="00950B3D"/>
    <w:pPr>
      <w:keepNext/>
      <w:keepLines/>
      <w:numPr>
        <w:ilvl w:val="7"/>
        <w:numId w:val="129"/>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950B3D"/>
    <w:pPr>
      <w:keepNext/>
      <w:keepLines/>
      <w:numPr>
        <w:ilvl w:val="8"/>
        <w:numId w:val="129"/>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aliases w:val="Section Char"/>
    <w:basedOn w:val="DefaultParagraphFont"/>
    <w:link w:val="Heading1"/>
    <w:uiPriority w:val="1"/>
    <w:rsid w:val="00B968F5"/>
    <w:rPr>
      <w:rFonts w:ascii="Calibri" w:eastAsiaTheme="minorEastAsia" w:hAnsi="Calibri" w:cstheme="minorBidi"/>
      <w:b/>
      <w:color w:val="197C7D"/>
      <w:sz w:val="52"/>
      <w:szCs w:val="52"/>
      <w:lang w:eastAsia="ja-JP"/>
    </w:rPr>
  </w:style>
  <w:style w:type="character" w:customStyle="1" w:styleId="Heading2Char">
    <w:name w:val="Heading 2 Char"/>
    <w:basedOn w:val="DefaultParagraphFont"/>
    <w:link w:val="Heading2"/>
    <w:uiPriority w:val="3"/>
    <w:rsid w:val="005675A1"/>
    <w:rPr>
      <w:rFonts w:ascii="Calibri" w:eastAsiaTheme="minorEastAsia" w:hAnsi="Calibri" w:cstheme="minorBidi"/>
      <w:bCs/>
      <w:color w:val="197C7D"/>
      <w:sz w:val="48"/>
      <w:szCs w:val="28"/>
      <w:lang w:eastAsia="ja-JP"/>
    </w:rPr>
  </w:style>
  <w:style w:type="character" w:customStyle="1" w:styleId="Heading3Char">
    <w:name w:val="Heading 3 Char"/>
    <w:basedOn w:val="DefaultParagraphFont"/>
    <w:link w:val="Heading3"/>
    <w:uiPriority w:val="4"/>
    <w:rPr>
      <w:rFonts w:ascii="Calibri" w:eastAsiaTheme="minorEastAsia" w:hAnsi="Calibri" w:cstheme="minorBidi"/>
      <w:color w:val="197C7D"/>
      <w:sz w:val="40"/>
      <w:szCs w:val="40"/>
      <w:lang w:eastAsia="ja-JP"/>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4"/>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EastAsia" w:hAnsi="Calibri" w:cstheme="minorBidi"/>
      <w:color w:val="197C7D"/>
      <w:sz w:val="56"/>
      <w:szCs w:val="56"/>
      <w:lang w:eastAsia="ja-JP"/>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rsid w:val="00334BF2"/>
    <w:pPr>
      <w:tabs>
        <w:tab w:val="left" w:pos="426"/>
        <w:tab w:val="right" w:leader="dot" w:pos="9072"/>
      </w:tabs>
      <w:spacing w:before="120" w:after="120" w:line="240" w:lineRule="auto"/>
    </w:pPr>
    <w:rPr>
      <w:b/>
      <w:noProof/>
      <w:sz w:val="28"/>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7"/>
      </w:numPr>
      <w:spacing w:before="120" w:after="120"/>
    </w:pPr>
    <w:rPr>
      <w:sz w:val="22"/>
    </w:r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7"/>
      </w:numPr>
      <w:spacing w:before="120" w:after="120"/>
      <w:contextualSpacing/>
    </w:pPr>
  </w:style>
  <w:style w:type="paragraph" w:styleId="ListNumber">
    <w:name w:val="List Number"/>
    <w:basedOn w:val="Normal"/>
    <w:uiPriority w:val="9"/>
    <w:qFormat/>
    <w:rsid w:val="00123033"/>
    <w:pPr>
      <w:numPr>
        <w:numId w:val="9"/>
      </w:numPr>
      <w:tabs>
        <w:tab w:val="left" w:pos="142"/>
      </w:tabs>
      <w:spacing w:before="120" w:after="120"/>
    </w:pPr>
    <w:rPr>
      <w:sz w:val="22"/>
    </w:rPr>
  </w:style>
  <w:style w:type="paragraph" w:styleId="ListNumber2">
    <w:name w:val="List Number 2"/>
    <w:uiPriority w:val="10"/>
    <w:qFormat/>
    <w:rsid w:val="00884E3A"/>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5"/>
      </w:numPr>
    </w:pPr>
  </w:style>
  <w:style w:type="paragraph" w:customStyle="1" w:styleId="TableBullet1">
    <w:name w:val="Table Bullet 1"/>
    <w:basedOn w:val="TableText"/>
    <w:uiPriority w:val="15"/>
    <w:qFormat/>
    <w:p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2"/>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7"/>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8"/>
      </w:numPr>
      <w:ind w:left="568"/>
    </w:pPr>
  </w:style>
  <w:style w:type="numbering" w:customStyle="1" w:styleId="TableBulletlist">
    <w:name w:val="Table Bullet list"/>
    <w:uiPriority w:val="99"/>
    <w:pPr>
      <w:numPr>
        <w:numId w:val="6"/>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CAB - List Bullet,List Bullet Cab,Resume Title,heading 4,Citation List,Ha,Recommendation,L,List Paragraph1,List Paragraph11,NFP GP Bulleted List,FooterText,numbered,Paragraphe de liste1,Bulletr List Paragraph,列出段落,列出段落1,List Paragraph2,H"/>
    <w:basedOn w:val="Normal"/>
    <w:link w:val="ListParagraphChar"/>
    <w:uiPriority w:val="34"/>
    <w:qFormat/>
    <w:rsid w:val="006C261F"/>
    <w:pPr>
      <w:spacing w:after="0" w:line="240" w:lineRule="auto"/>
      <w:ind w:left="720"/>
    </w:pPr>
    <w:rPr>
      <w:rFonts w:ascii="Calibri" w:hAnsi="Calibri" w:cs="Calibri"/>
    </w:rPr>
  </w:style>
  <w:style w:type="paragraph" w:customStyle="1" w:styleId="paragraph">
    <w:name w:val="paragraph"/>
    <w:basedOn w:val="Normal"/>
    <w:rsid w:val="00092FB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092FBD"/>
  </w:style>
  <w:style w:type="character" w:customStyle="1" w:styleId="eop">
    <w:name w:val="eop"/>
    <w:basedOn w:val="DefaultParagraphFont"/>
    <w:rsid w:val="00092FBD"/>
  </w:style>
  <w:style w:type="character" w:customStyle="1" w:styleId="superscript">
    <w:name w:val="superscript"/>
    <w:basedOn w:val="DefaultParagraphFont"/>
    <w:rsid w:val="00EB2E36"/>
  </w:style>
  <w:style w:type="paragraph" w:styleId="Revision">
    <w:name w:val="Revision"/>
    <w:hidden/>
    <w:uiPriority w:val="99"/>
    <w:semiHidden/>
    <w:rsid w:val="00CC5C80"/>
    <w:rPr>
      <w:rFonts w:asciiTheme="minorHAnsi" w:eastAsiaTheme="minorHAnsi" w:hAnsiTheme="minorHAnsi" w:cstheme="minorBidi"/>
      <w:sz w:val="22"/>
      <w:szCs w:val="22"/>
      <w:lang w:eastAsia="en-US"/>
    </w:rPr>
  </w:style>
  <w:style w:type="character" w:customStyle="1" w:styleId="ListParagraphChar">
    <w:name w:val="List Paragraph Char"/>
    <w:aliases w:val="CAB - List Bullet Char,List Bullet Cab Char,Resume Title Char,heading 4 Char,Citation List Char,Ha Char,Recommendation Char,L Char,List Paragraph1 Char,List Paragraph11 Char,NFP GP Bulleted List Char,FooterText Char,numbered Char"/>
    <w:basedOn w:val="DefaultParagraphFont"/>
    <w:link w:val="ListParagraph"/>
    <w:uiPriority w:val="34"/>
    <w:qFormat/>
    <w:rsid w:val="000057BD"/>
    <w:rPr>
      <w:rFonts w:ascii="Calibri" w:eastAsiaTheme="minorHAnsi" w:hAnsi="Calibri" w:cs="Calibri"/>
      <w:sz w:val="22"/>
      <w:szCs w:val="22"/>
      <w:lang w:eastAsia="en-US"/>
    </w:rPr>
  </w:style>
  <w:style w:type="character" w:styleId="Mention">
    <w:name w:val="Mention"/>
    <w:basedOn w:val="DefaultParagraphFont"/>
    <w:uiPriority w:val="99"/>
    <w:unhideWhenUsed/>
    <w:rsid w:val="000057BD"/>
    <w:rPr>
      <w:color w:val="2B579A"/>
      <w:shd w:val="clear" w:color="auto" w:fill="E1DFDD"/>
    </w:rPr>
  </w:style>
  <w:style w:type="character" w:customStyle="1" w:styleId="CharPartNo">
    <w:name w:val="CharPartNo"/>
    <w:basedOn w:val="DefaultParagraphFont"/>
    <w:qFormat/>
    <w:rsid w:val="0092058F"/>
  </w:style>
  <w:style w:type="paragraph" w:customStyle="1" w:styleId="msonormal0">
    <w:name w:val="msonormal"/>
    <w:basedOn w:val="Normal"/>
    <w:rsid w:val="00BE633F"/>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textrun">
    <w:name w:val="textrun"/>
    <w:basedOn w:val="DefaultParagraphFont"/>
    <w:rsid w:val="00BE633F"/>
  </w:style>
  <w:style w:type="paragraph" w:customStyle="1" w:styleId="outlineelement">
    <w:name w:val="outlineelement"/>
    <w:basedOn w:val="Normal"/>
    <w:rsid w:val="00BE633F"/>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pagebreakblob">
    <w:name w:val="pagebreakblob"/>
    <w:basedOn w:val="DefaultParagraphFont"/>
    <w:rsid w:val="00BE633F"/>
  </w:style>
  <w:style w:type="character" w:customStyle="1" w:styleId="pagebreaktextspan">
    <w:name w:val="pagebreaktextspan"/>
    <w:basedOn w:val="DefaultParagraphFont"/>
    <w:rsid w:val="00BE633F"/>
  </w:style>
  <w:style w:type="character" w:customStyle="1" w:styleId="pagebreakborderspan">
    <w:name w:val="pagebreakborderspan"/>
    <w:basedOn w:val="DefaultParagraphFont"/>
    <w:rsid w:val="00BE633F"/>
  </w:style>
  <w:style w:type="paragraph" w:customStyle="1" w:styleId="HeadingSmall">
    <w:name w:val="Heading Small"/>
    <w:basedOn w:val="Heading3"/>
    <w:link w:val="HeadingSmallChar"/>
    <w:rsid w:val="004C4583"/>
    <w:pPr>
      <w:numPr>
        <w:numId w:val="93"/>
      </w:numPr>
    </w:pPr>
    <w:rPr>
      <w:sz w:val="32"/>
      <w:szCs w:val="32"/>
    </w:rPr>
  </w:style>
  <w:style w:type="character" w:customStyle="1" w:styleId="HeadingSmallChar">
    <w:name w:val="Heading Small Char"/>
    <w:basedOn w:val="SubtitleChar"/>
    <w:link w:val="HeadingSmall"/>
    <w:rsid w:val="00766012"/>
    <w:rPr>
      <w:rFonts w:ascii="Calibri" w:eastAsiaTheme="minorEastAsia" w:hAnsi="Calibri" w:cstheme="minorBidi"/>
      <w:color w:val="197C7D"/>
      <w:sz w:val="32"/>
      <w:szCs w:val="32"/>
      <w:lang w:eastAsia="ja-JP"/>
    </w:rPr>
  </w:style>
  <w:style w:type="paragraph" w:customStyle="1" w:styleId="BoldHeading">
    <w:name w:val="Bold Heading"/>
    <w:basedOn w:val="Normal"/>
    <w:link w:val="BoldHeadingChar"/>
    <w:qFormat/>
    <w:rsid w:val="005A553E"/>
    <w:rPr>
      <w:b/>
      <w:bCs/>
      <w:sz w:val="28"/>
      <w:szCs w:val="28"/>
    </w:rPr>
  </w:style>
  <w:style w:type="character" w:customStyle="1" w:styleId="BoldHeadingChar">
    <w:name w:val="Bold Heading Char"/>
    <w:basedOn w:val="DefaultParagraphFont"/>
    <w:link w:val="BoldHeading"/>
    <w:rsid w:val="005A553E"/>
    <w:rPr>
      <w:rFonts w:asciiTheme="minorHAnsi" w:eastAsiaTheme="minorHAnsi" w:hAnsiTheme="minorHAnsi" w:cstheme="minorBidi"/>
      <w:b/>
      <w:bCs/>
      <w:sz w:val="28"/>
      <w:szCs w:val="28"/>
      <w:lang w:eastAsia="en-US"/>
    </w:rPr>
  </w:style>
  <w:style w:type="paragraph" w:customStyle="1" w:styleId="Body">
    <w:name w:val="Body"/>
    <w:basedOn w:val="Normal"/>
    <w:rsid w:val="00C709E8"/>
    <w:pPr>
      <w:spacing w:line="259" w:lineRule="auto"/>
    </w:pPr>
    <w:rPr>
      <w:rFonts w:ascii="Calibri" w:hAnsi="Calibri" w:cs="Calibri"/>
      <w:color w:val="000000" w:themeColor="text1"/>
      <w:kern w:val="2"/>
      <w:szCs w:val="18"/>
      <w14:ligatures w14:val="standardContextual"/>
    </w:rPr>
  </w:style>
  <w:style w:type="paragraph" w:customStyle="1" w:styleId="Non-sectionheadings">
    <w:name w:val="Non-section headings"/>
    <w:basedOn w:val="Heading1"/>
    <w:link w:val="Non-sectionheadingsChar"/>
    <w:qFormat/>
    <w:rsid w:val="00E714FE"/>
    <w:pPr>
      <w:spacing w:after="0" w:line="240" w:lineRule="auto"/>
      <w:ind w:left="0" w:firstLine="0"/>
    </w:pPr>
  </w:style>
  <w:style w:type="character" w:customStyle="1" w:styleId="Non-sectionheadingsChar">
    <w:name w:val="Non-section headings Char"/>
    <w:basedOn w:val="DefaultParagraphFont"/>
    <w:link w:val="Non-sectionheadings"/>
    <w:rsid w:val="002520C7"/>
    <w:rPr>
      <w:rFonts w:ascii="Calibri" w:eastAsiaTheme="minorEastAsia" w:hAnsi="Calibri" w:cstheme="minorBidi"/>
      <w:b/>
      <w:color w:val="197C7D"/>
      <w:sz w:val="52"/>
      <w:szCs w:val="52"/>
      <w:lang w:eastAsia="ja-JP"/>
    </w:rPr>
  </w:style>
  <w:style w:type="character" w:customStyle="1" w:styleId="Heading6Char">
    <w:name w:val="Heading 6 Char"/>
    <w:basedOn w:val="DefaultParagraphFont"/>
    <w:link w:val="Heading6"/>
    <w:uiPriority w:val="9"/>
    <w:semiHidden/>
    <w:rsid w:val="001420C5"/>
    <w:rPr>
      <w:rFonts w:asciiTheme="majorHAnsi" w:eastAsiaTheme="majorEastAsia" w:hAnsiTheme="majorHAnsi" w:cstheme="majorBidi"/>
      <w:color w:val="0C3D3E" w:themeColor="accent1" w:themeShade="7F"/>
      <w:sz w:val="24"/>
      <w:szCs w:val="22"/>
      <w:lang w:eastAsia="en-US"/>
    </w:rPr>
  </w:style>
  <w:style w:type="character" w:customStyle="1" w:styleId="Heading7Char">
    <w:name w:val="Heading 7 Char"/>
    <w:basedOn w:val="DefaultParagraphFont"/>
    <w:link w:val="Heading7"/>
    <w:uiPriority w:val="9"/>
    <w:semiHidden/>
    <w:rsid w:val="001420C5"/>
    <w:rPr>
      <w:rFonts w:asciiTheme="majorHAnsi" w:eastAsiaTheme="majorEastAsia" w:hAnsiTheme="majorHAnsi" w:cstheme="majorBidi"/>
      <w:i/>
      <w:iCs/>
      <w:color w:val="0C3D3E" w:themeColor="accent1" w:themeShade="7F"/>
      <w:sz w:val="24"/>
      <w:szCs w:val="22"/>
      <w:lang w:eastAsia="en-US"/>
    </w:rPr>
  </w:style>
  <w:style w:type="character" w:customStyle="1" w:styleId="Heading8Char">
    <w:name w:val="Heading 8 Char"/>
    <w:basedOn w:val="DefaultParagraphFont"/>
    <w:link w:val="Heading8"/>
    <w:uiPriority w:val="9"/>
    <w:semiHidden/>
    <w:rsid w:val="001420C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1420C5"/>
    <w:rPr>
      <w:rFonts w:asciiTheme="majorHAnsi" w:eastAsiaTheme="majorEastAsia" w:hAnsiTheme="majorHAnsi" w:cstheme="majorBidi"/>
      <w:i/>
      <w:iCs/>
      <w:color w:val="272727" w:themeColor="text1" w:themeTint="D8"/>
      <w:sz w:val="21"/>
      <w:szCs w:val="21"/>
      <w:lang w:eastAsia="en-US"/>
    </w:rPr>
  </w:style>
  <w:style w:type="paragraph" w:customStyle="1" w:styleId="emp">
    <w:name w:val="emp"/>
    <w:basedOn w:val="Normal"/>
    <w:qFormat/>
    <w:rsid w:val="00DE3FBD"/>
  </w:style>
  <w:style w:type="paragraph" w:customStyle="1" w:styleId="Finalheading1">
    <w:name w:val="Final heading 1"/>
    <w:basedOn w:val="Normal"/>
    <w:link w:val="Finalheading1Char"/>
    <w:autoRedefine/>
    <w:qFormat/>
    <w:rsid w:val="00BA2B8D"/>
    <w:pPr>
      <w:numPr>
        <w:numId w:val="126"/>
      </w:numPr>
    </w:pPr>
    <w:rPr>
      <w:b/>
      <w:bCs/>
      <w:color w:val="197C7D" w:themeColor="accent1"/>
      <w:sz w:val="52"/>
      <w:szCs w:val="52"/>
      <w:lang w:eastAsia="ja-JP"/>
    </w:rPr>
  </w:style>
  <w:style w:type="character" w:customStyle="1" w:styleId="Finalheading1Char">
    <w:name w:val="Final heading 1 Char"/>
    <w:basedOn w:val="DefaultParagraphFont"/>
    <w:link w:val="Finalheading1"/>
    <w:rsid w:val="00C619DF"/>
    <w:rPr>
      <w:rFonts w:asciiTheme="minorHAnsi" w:eastAsiaTheme="minorHAnsi" w:hAnsiTheme="minorHAnsi" w:cstheme="minorBidi"/>
      <w:b/>
      <w:bCs/>
      <w:color w:val="197C7D" w:themeColor="accent1"/>
      <w:sz w:val="52"/>
      <w:szCs w:val="52"/>
      <w:lang w:eastAsia="ja-JP"/>
    </w:rPr>
  </w:style>
  <w:style w:type="paragraph" w:customStyle="1" w:styleId="Finalheading2">
    <w:name w:val="Final heading 2"/>
    <w:basedOn w:val="Normal"/>
    <w:link w:val="Finalheading2Char"/>
    <w:autoRedefine/>
    <w:qFormat/>
    <w:rsid w:val="004D2AC1"/>
    <w:pPr>
      <w:keepNext/>
      <w:ind w:left="792" w:hanging="432"/>
    </w:pPr>
    <w:rPr>
      <w:color w:val="197C7D" w:themeColor="accent1"/>
      <w:sz w:val="48"/>
      <w:szCs w:val="48"/>
      <w:lang w:eastAsia="ja-JP"/>
    </w:rPr>
  </w:style>
  <w:style w:type="character" w:customStyle="1" w:styleId="Finalheading2Char">
    <w:name w:val="Final heading 2 Char"/>
    <w:basedOn w:val="DefaultParagraphFont"/>
    <w:link w:val="Finalheading2"/>
    <w:rsid w:val="00C619DF"/>
    <w:rPr>
      <w:rFonts w:asciiTheme="minorHAnsi" w:eastAsiaTheme="minorHAnsi" w:hAnsiTheme="minorHAnsi" w:cstheme="minorBidi"/>
      <w:color w:val="197C7D" w:themeColor="accent1"/>
      <w:sz w:val="48"/>
      <w:szCs w:val="48"/>
      <w:lang w:eastAsia="ja-JP"/>
    </w:rPr>
  </w:style>
  <w:style w:type="paragraph" w:customStyle="1" w:styleId="Finalheading3">
    <w:name w:val="Final heading 3"/>
    <w:basedOn w:val="Normal"/>
    <w:link w:val="Finalheading3Char"/>
    <w:autoRedefine/>
    <w:qFormat/>
    <w:rsid w:val="00CF3534"/>
    <w:pPr>
      <w:ind w:left="1224" w:hanging="504"/>
    </w:pPr>
    <w:rPr>
      <w:color w:val="197C7D" w:themeColor="accent1"/>
      <w:sz w:val="40"/>
      <w:szCs w:val="40"/>
      <w:lang w:eastAsia="ja-JP"/>
    </w:rPr>
  </w:style>
  <w:style w:type="character" w:customStyle="1" w:styleId="Finalheading3Char">
    <w:name w:val="Final heading 3 Char"/>
    <w:basedOn w:val="DefaultParagraphFont"/>
    <w:link w:val="Finalheading3"/>
    <w:rsid w:val="00C619DF"/>
    <w:rPr>
      <w:rFonts w:asciiTheme="minorHAnsi" w:eastAsiaTheme="minorHAnsi" w:hAnsiTheme="minorHAnsi" w:cstheme="minorBidi"/>
      <w:color w:val="197C7D" w:themeColor="accent1"/>
      <w:sz w:val="40"/>
      <w:szCs w:val="4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4423">
      <w:bodyDiv w:val="1"/>
      <w:marLeft w:val="0"/>
      <w:marRight w:val="0"/>
      <w:marTop w:val="0"/>
      <w:marBottom w:val="0"/>
      <w:divBdr>
        <w:top w:val="none" w:sz="0" w:space="0" w:color="auto"/>
        <w:left w:val="none" w:sz="0" w:space="0" w:color="auto"/>
        <w:bottom w:val="none" w:sz="0" w:space="0" w:color="auto"/>
        <w:right w:val="none" w:sz="0" w:space="0" w:color="auto"/>
      </w:divBdr>
      <w:divsChild>
        <w:div w:id="176971068">
          <w:marLeft w:val="0"/>
          <w:marRight w:val="0"/>
          <w:marTop w:val="0"/>
          <w:marBottom w:val="0"/>
          <w:divBdr>
            <w:top w:val="none" w:sz="0" w:space="0" w:color="auto"/>
            <w:left w:val="none" w:sz="0" w:space="0" w:color="auto"/>
            <w:bottom w:val="none" w:sz="0" w:space="0" w:color="auto"/>
            <w:right w:val="none" w:sz="0" w:space="0" w:color="auto"/>
          </w:divBdr>
        </w:div>
        <w:div w:id="335115376">
          <w:marLeft w:val="0"/>
          <w:marRight w:val="0"/>
          <w:marTop w:val="0"/>
          <w:marBottom w:val="0"/>
          <w:divBdr>
            <w:top w:val="none" w:sz="0" w:space="0" w:color="auto"/>
            <w:left w:val="none" w:sz="0" w:space="0" w:color="auto"/>
            <w:bottom w:val="none" w:sz="0" w:space="0" w:color="auto"/>
            <w:right w:val="none" w:sz="0" w:space="0" w:color="auto"/>
          </w:divBdr>
        </w:div>
        <w:div w:id="568227513">
          <w:marLeft w:val="0"/>
          <w:marRight w:val="0"/>
          <w:marTop w:val="0"/>
          <w:marBottom w:val="0"/>
          <w:divBdr>
            <w:top w:val="none" w:sz="0" w:space="0" w:color="auto"/>
            <w:left w:val="none" w:sz="0" w:space="0" w:color="auto"/>
            <w:bottom w:val="none" w:sz="0" w:space="0" w:color="auto"/>
            <w:right w:val="none" w:sz="0" w:space="0" w:color="auto"/>
          </w:divBdr>
        </w:div>
        <w:div w:id="859583564">
          <w:marLeft w:val="0"/>
          <w:marRight w:val="0"/>
          <w:marTop w:val="0"/>
          <w:marBottom w:val="0"/>
          <w:divBdr>
            <w:top w:val="none" w:sz="0" w:space="0" w:color="auto"/>
            <w:left w:val="none" w:sz="0" w:space="0" w:color="auto"/>
            <w:bottom w:val="none" w:sz="0" w:space="0" w:color="auto"/>
            <w:right w:val="none" w:sz="0" w:space="0" w:color="auto"/>
          </w:divBdr>
        </w:div>
        <w:div w:id="935943182">
          <w:marLeft w:val="0"/>
          <w:marRight w:val="0"/>
          <w:marTop w:val="0"/>
          <w:marBottom w:val="0"/>
          <w:divBdr>
            <w:top w:val="none" w:sz="0" w:space="0" w:color="auto"/>
            <w:left w:val="none" w:sz="0" w:space="0" w:color="auto"/>
            <w:bottom w:val="none" w:sz="0" w:space="0" w:color="auto"/>
            <w:right w:val="none" w:sz="0" w:space="0" w:color="auto"/>
          </w:divBdr>
        </w:div>
        <w:div w:id="1179269608">
          <w:marLeft w:val="0"/>
          <w:marRight w:val="0"/>
          <w:marTop w:val="0"/>
          <w:marBottom w:val="0"/>
          <w:divBdr>
            <w:top w:val="none" w:sz="0" w:space="0" w:color="auto"/>
            <w:left w:val="none" w:sz="0" w:space="0" w:color="auto"/>
            <w:bottom w:val="none" w:sz="0" w:space="0" w:color="auto"/>
            <w:right w:val="none" w:sz="0" w:space="0" w:color="auto"/>
          </w:divBdr>
        </w:div>
        <w:div w:id="2054843530">
          <w:marLeft w:val="0"/>
          <w:marRight w:val="0"/>
          <w:marTop w:val="0"/>
          <w:marBottom w:val="0"/>
          <w:divBdr>
            <w:top w:val="none" w:sz="0" w:space="0" w:color="auto"/>
            <w:left w:val="none" w:sz="0" w:space="0" w:color="auto"/>
            <w:bottom w:val="none" w:sz="0" w:space="0" w:color="auto"/>
            <w:right w:val="none" w:sz="0" w:space="0" w:color="auto"/>
          </w:divBdr>
        </w:div>
      </w:divsChild>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561760">
      <w:bodyDiv w:val="1"/>
      <w:marLeft w:val="0"/>
      <w:marRight w:val="0"/>
      <w:marTop w:val="0"/>
      <w:marBottom w:val="0"/>
      <w:divBdr>
        <w:top w:val="none" w:sz="0" w:space="0" w:color="auto"/>
        <w:left w:val="none" w:sz="0" w:space="0" w:color="auto"/>
        <w:bottom w:val="none" w:sz="0" w:space="0" w:color="auto"/>
        <w:right w:val="none" w:sz="0" w:space="0" w:color="auto"/>
      </w:divBdr>
      <w:divsChild>
        <w:div w:id="107745244">
          <w:marLeft w:val="0"/>
          <w:marRight w:val="0"/>
          <w:marTop w:val="0"/>
          <w:marBottom w:val="0"/>
          <w:divBdr>
            <w:top w:val="none" w:sz="0" w:space="0" w:color="auto"/>
            <w:left w:val="none" w:sz="0" w:space="0" w:color="auto"/>
            <w:bottom w:val="none" w:sz="0" w:space="0" w:color="auto"/>
            <w:right w:val="none" w:sz="0" w:space="0" w:color="auto"/>
          </w:divBdr>
        </w:div>
        <w:div w:id="303317091">
          <w:marLeft w:val="0"/>
          <w:marRight w:val="0"/>
          <w:marTop w:val="0"/>
          <w:marBottom w:val="0"/>
          <w:divBdr>
            <w:top w:val="none" w:sz="0" w:space="0" w:color="auto"/>
            <w:left w:val="none" w:sz="0" w:space="0" w:color="auto"/>
            <w:bottom w:val="none" w:sz="0" w:space="0" w:color="auto"/>
            <w:right w:val="none" w:sz="0" w:space="0" w:color="auto"/>
          </w:divBdr>
        </w:div>
        <w:div w:id="358358281">
          <w:marLeft w:val="0"/>
          <w:marRight w:val="0"/>
          <w:marTop w:val="0"/>
          <w:marBottom w:val="0"/>
          <w:divBdr>
            <w:top w:val="none" w:sz="0" w:space="0" w:color="auto"/>
            <w:left w:val="none" w:sz="0" w:space="0" w:color="auto"/>
            <w:bottom w:val="none" w:sz="0" w:space="0" w:color="auto"/>
            <w:right w:val="none" w:sz="0" w:space="0" w:color="auto"/>
          </w:divBdr>
        </w:div>
        <w:div w:id="416246171">
          <w:marLeft w:val="0"/>
          <w:marRight w:val="0"/>
          <w:marTop w:val="0"/>
          <w:marBottom w:val="0"/>
          <w:divBdr>
            <w:top w:val="none" w:sz="0" w:space="0" w:color="auto"/>
            <w:left w:val="none" w:sz="0" w:space="0" w:color="auto"/>
            <w:bottom w:val="none" w:sz="0" w:space="0" w:color="auto"/>
            <w:right w:val="none" w:sz="0" w:space="0" w:color="auto"/>
          </w:divBdr>
        </w:div>
        <w:div w:id="812139800">
          <w:marLeft w:val="0"/>
          <w:marRight w:val="0"/>
          <w:marTop w:val="0"/>
          <w:marBottom w:val="0"/>
          <w:divBdr>
            <w:top w:val="none" w:sz="0" w:space="0" w:color="auto"/>
            <w:left w:val="none" w:sz="0" w:space="0" w:color="auto"/>
            <w:bottom w:val="none" w:sz="0" w:space="0" w:color="auto"/>
            <w:right w:val="none" w:sz="0" w:space="0" w:color="auto"/>
          </w:divBdr>
        </w:div>
        <w:div w:id="857501588">
          <w:marLeft w:val="0"/>
          <w:marRight w:val="0"/>
          <w:marTop w:val="0"/>
          <w:marBottom w:val="0"/>
          <w:divBdr>
            <w:top w:val="none" w:sz="0" w:space="0" w:color="auto"/>
            <w:left w:val="none" w:sz="0" w:space="0" w:color="auto"/>
            <w:bottom w:val="none" w:sz="0" w:space="0" w:color="auto"/>
            <w:right w:val="none" w:sz="0" w:space="0" w:color="auto"/>
          </w:divBdr>
        </w:div>
        <w:div w:id="883979545">
          <w:marLeft w:val="0"/>
          <w:marRight w:val="0"/>
          <w:marTop w:val="0"/>
          <w:marBottom w:val="0"/>
          <w:divBdr>
            <w:top w:val="none" w:sz="0" w:space="0" w:color="auto"/>
            <w:left w:val="none" w:sz="0" w:space="0" w:color="auto"/>
            <w:bottom w:val="none" w:sz="0" w:space="0" w:color="auto"/>
            <w:right w:val="none" w:sz="0" w:space="0" w:color="auto"/>
          </w:divBdr>
        </w:div>
        <w:div w:id="968901937">
          <w:marLeft w:val="0"/>
          <w:marRight w:val="0"/>
          <w:marTop w:val="0"/>
          <w:marBottom w:val="0"/>
          <w:divBdr>
            <w:top w:val="none" w:sz="0" w:space="0" w:color="auto"/>
            <w:left w:val="none" w:sz="0" w:space="0" w:color="auto"/>
            <w:bottom w:val="none" w:sz="0" w:space="0" w:color="auto"/>
            <w:right w:val="none" w:sz="0" w:space="0" w:color="auto"/>
          </w:divBdr>
        </w:div>
        <w:div w:id="1114329405">
          <w:marLeft w:val="0"/>
          <w:marRight w:val="0"/>
          <w:marTop w:val="0"/>
          <w:marBottom w:val="0"/>
          <w:divBdr>
            <w:top w:val="none" w:sz="0" w:space="0" w:color="auto"/>
            <w:left w:val="none" w:sz="0" w:space="0" w:color="auto"/>
            <w:bottom w:val="none" w:sz="0" w:space="0" w:color="auto"/>
            <w:right w:val="none" w:sz="0" w:space="0" w:color="auto"/>
          </w:divBdr>
        </w:div>
        <w:div w:id="1117721493">
          <w:marLeft w:val="0"/>
          <w:marRight w:val="0"/>
          <w:marTop w:val="0"/>
          <w:marBottom w:val="0"/>
          <w:divBdr>
            <w:top w:val="none" w:sz="0" w:space="0" w:color="auto"/>
            <w:left w:val="none" w:sz="0" w:space="0" w:color="auto"/>
            <w:bottom w:val="none" w:sz="0" w:space="0" w:color="auto"/>
            <w:right w:val="none" w:sz="0" w:space="0" w:color="auto"/>
          </w:divBdr>
        </w:div>
        <w:div w:id="1362440009">
          <w:marLeft w:val="0"/>
          <w:marRight w:val="0"/>
          <w:marTop w:val="0"/>
          <w:marBottom w:val="0"/>
          <w:divBdr>
            <w:top w:val="none" w:sz="0" w:space="0" w:color="auto"/>
            <w:left w:val="none" w:sz="0" w:space="0" w:color="auto"/>
            <w:bottom w:val="none" w:sz="0" w:space="0" w:color="auto"/>
            <w:right w:val="none" w:sz="0" w:space="0" w:color="auto"/>
          </w:divBdr>
        </w:div>
        <w:div w:id="1425345490">
          <w:marLeft w:val="0"/>
          <w:marRight w:val="0"/>
          <w:marTop w:val="0"/>
          <w:marBottom w:val="0"/>
          <w:divBdr>
            <w:top w:val="none" w:sz="0" w:space="0" w:color="auto"/>
            <w:left w:val="none" w:sz="0" w:space="0" w:color="auto"/>
            <w:bottom w:val="none" w:sz="0" w:space="0" w:color="auto"/>
            <w:right w:val="none" w:sz="0" w:space="0" w:color="auto"/>
          </w:divBdr>
        </w:div>
        <w:div w:id="1545405658">
          <w:marLeft w:val="0"/>
          <w:marRight w:val="0"/>
          <w:marTop w:val="0"/>
          <w:marBottom w:val="0"/>
          <w:divBdr>
            <w:top w:val="none" w:sz="0" w:space="0" w:color="auto"/>
            <w:left w:val="none" w:sz="0" w:space="0" w:color="auto"/>
            <w:bottom w:val="none" w:sz="0" w:space="0" w:color="auto"/>
            <w:right w:val="none" w:sz="0" w:space="0" w:color="auto"/>
          </w:divBdr>
        </w:div>
        <w:div w:id="1689715858">
          <w:marLeft w:val="0"/>
          <w:marRight w:val="0"/>
          <w:marTop w:val="0"/>
          <w:marBottom w:val="0"/>
          <w:divBdr>
            <w:top w:val="none" w:sz="0" w:space="0" w:color="auto"/>
            <w:left w:val="none" w:sz="0" w:space="0" w:color="auto"/>
            <w:bottom w:val="none" w:sz="0" w:space="0" w:color="auto"/>
            <w:right w:val="none" w:sz="0" w:space="0" w:color="auto"/>
          </w:divBdr>
        </w:div>
        <w:div w:id="1750351197">
          <w:marLeft w:val="0"/>
          <w:marRight w:val="0"/>
          <w:marTop w:val="0"/>
          <w:marBottom w:val="0"/>
          <w:divBdr>
            <w:top w:val="none" w:sz="0" w:space="0" w:color="auto"/>
            <w:left w:val="none" w:sz="0" w:space="0" w:color="auto"/>
            <w:bottom w:val="none" w:sz="0" w:space="0" w:color="auto"/>
            <w:right w:val="none" w:sz="0" w:space="0" w:color="auto"/>
          </w:divBdr>
        </w:div>
        <w:div w:id="1773477415">
          <w:marLeft w:val="0"/>
          <w:marRight w:val="0"/>
          <w:marTop w:val="0"/>
          <w:marBottom w:val="0"/>
          <w:divBdr>
            <w:top w:val="none" w:sz="0" w:space="0" w:color="auto"/>
            <w:left w:val="none" w:sz="0" w:space="0" w:color="auto"/>
            <w:bottom w:val="none" w:sz="0" w:space="0" w:color="auto"/>
            <w:right w:val="none" w:sz="0" w:space="0" w:color="auto"/>
          </w:divBdr>
        </w:div>
        <w:div w:id="1818111847">
          <w:marLeft w:val="0"/>
          <w:marRight w:val="0"/>
          <w:marTop w:val="0"/>
          <w:marBottom w:val="0"/>
          <w:divBdr>
            <w:top w:val="none" w:sz="0" w:space="0" w:color="auto"/>
            <w:left w:val="none" w:sz="0" w:space="0" w:color="auto"/>
            <w:bottom w:val="none" w:sz="0" w:space="0" w:color="auto"/>
            <w:right w:val="none" w:sz="0" w:space="0" w:color="auto"/>
          </w:divBdr>
        </w:div>
        <w:div w:id="1861622579">
          <w:marLeft w:val="0"/>
          <w:marRight w:val="0"/>
          <w:marTop w:val="0"/>
          <w:marBottom w:val="0"/>
          <w:divBdr>
            <w:top w:val="none" w:sz="0" w:space="0" w:color="auto"/>
            <w:left w:val="none" w:sz="0" w:space="0" w:color="auto"/>
            <w:bottom w:val="none" w:sz="0" w:space="0" w:color="auto"/>
            <w:right w:val="none" w:sz="0" w:space="0" w:color="auto"/>
          </w:divBdr>
        </w:div>
        <w:div w:id="1908615508">
          <w:marLeft w:val="0"/>
          <w:marRight w:val="0"/>
          <w:marTop w:val="0"/>
          <w:marBottom w:val="0"/>
          <w:divBdr>
            <w:top w:val="none" w:sz="0" w:space="0" w:color="auto"/>
            <w:left w:val="none" w:sz="0" w:space="0" w:color="auto"/>
            <w:bottom w:val="none" w:sz="0" w:space="0" w:color="auto"/>
            <w:right w:val="none" w:sz="0" w:space="0" w:color="auto"/>
          </w:divBdr>
        </w:div>
      </w:divsChild>
    </w:div>
    <w:div w:id="42675699">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8121">
      <w:bodyDiv w:val="1"/>
      <w:marLeft w:val="0"/>
      <w:marRight w:val="0"/>
      <w:marTop w:val="0"/>
      <w:marBottom w:val="0"/>
      <w:divBdr>
        <w:top w:val="none" w:sz="0" w:space="0" w:color="auto"/>
        <w:left w:val="none" w:sz="0" w:space="0" w:color="auto"/>
        <w:bottom w:val="none" w:sz="0" w:space="0" w:color="auto"/>
        <w:right w:val="none" w:sz="0" w:space="0" w:color="auto"/>
      </w:divBdr>
      <w:divsChild>
        <w:div w:id="75980174">
          <w:marLeft w:val="0"/>
          <w:marRight w:val="0"/>
          <w:marTop w:val="0"/>
          <w:marBottom w:val="0"/>
          <w:divBdr>
            <w:top w:val="none" w:sz="0" w:space="0" w:color="auto"/>
            <w:left w:val="none" w:sz="0" w:space="0" w:color="auto"/>
            <w:bottom w:val="none" w:sz="0" w:space="0" w:color="auto"/>
            <w:right w:val="none" w:sz="0" w:space="0" w:color="auto"/>
          </w:divBdr>
          <w:divsChild>
            <w:div w:id="1432580581">
              <w:marLeft w:val="0"/>
              <w:marRight w:val="0"/>
              <w:marTop w:val="0"/>
              <w:marBottom w:val="0"/>
              <w:divBdr>
                <w:top w:val="none" w:sz="0" w:space="0" w:color="auto"/>
                <w:left w:val="none" w:sz="0" w:space="0" w:color="auto"/>
                <w:bottom w:val="none" w:sz="0" w:space="0" w:color="auto"/>
                <w:right w:val="none" w:sz="0" w:space="0" w:color="auto"/>
              </w:divBdr>
            </w:div>
          </w:divsChild>
        </w:div>
        <w:div w:id="101340343">
          <w:marLeft w:val="0"/>
          <w:marRight w:val="0"/>
          <w:marTop w:val="0"/>
          <w:marBottom w:val="0"/>
          <w:divBdr>
            <w:top w:val="none" w:sz="0" w:space="0" w:color="auto"/>
            <w:left w:val="none" w:sz="0" w:space="0" w:color="auto"/>
            <w:bottom w:val="none" w:sz="0" w:space="0" w:color="auto"/>
            <w:right w:val="none" w:sz="0" w:space="0" w:color="auto"/>
          </w:divBdr>
          <w:divsChild>
            <w:div w:id="1517814484">
              <w:marLeft w:val="0"/>
              <w:marRight w:val="0"/>
              <w:marTop w:val="0"/>
              <w:marBottom w:val="0"/>
              <w:divBdr>
                <w:top w:val="none" w:sz="0" w:space="0" w:color="auto"/>
                <w:left w:val="none" w:sz="0" w:space="0" w:color="auto"/>
                <w:bottom w:val="none" w:sz="0" w:space="0" w:color="auto"/>
                <w:right w:val="none" w:sz="0" w:space="0" w:color="auto"/>
              </w:divBdr>
            </w:div>
          </w:divsChild>
        </w:div>
        <w:div w:id="115829964">
          <w:marLeft w:val="0"/>
          <w:marRight w:val="0"/>
          <w:marTop w:val="0"/>
          <w:marBottom w:val="0"/>
          <w:divBdr>
            <w:top w:val="none" w:sz="0" w:space="0" w:color="auto"/>
            <w:left w:val="none" w:sz="0" w:space="0" w:color="auto"/>
            <w:bottom w:val="none" w:sz="0" w:space="0" w:color="auto"/>
            <w:right w:val="none" w:sz="0" w:space="0" w:color="auto"/>
          </w:divBdr>
          <w:divsChild>
            <w:div w:id="764111112">
              <w:marLeft w:val="0"/>
              <w:marRight w:val="0"/>
              <w:marTop w:val="0"/>
              <w:marBottom w:val="0"/>
              <w:divBdr>
                <w:top w:val="none" w:sz="0" w:space="0" w:color="auto"/>
                <w:left w:val="none" w:sz="0" w:space="0" w:color="auto"/>
                <w:bottom w:val="none" w:sz="0" w:space="0" w:color="auto"/>
                <w:right w:val="none" w:sz="0" w:space="0" w:color="auto"/>
              </w:divBdr>
            </w:div>
            <w:div w:id="1262109055">
              <w:marLeft w:val="0"/>
              <w:marRight w:val="0"/>
              <w:marTop w:val="0"/>
              <w:marBottom w:val="0"/>
              <w:divBdr>
                <w:top w:val="none" w:sz="0" w:space="0" w:color="auto"/>
                <w:left w:val="none" w:sz="0" w:space="0" w:color="auto"/>
                <w:bottom w:val="none" w:sz="0" w:space="0" w:color="auto"/>
                <w:right w:val="none" w:sz="0" w:space="0" w:color="auto"/>
              </w:divBdr>
            </w:div>
            <w:div w:id="1301761653">
              <w:marLeft w:val="0"/>
              <w:marRight w:val="0"/>
              <w:marTop w:val="0"/>
              <w:marBottom w:val="0"/>
              <w:divBdr>
                <w:top w:val="none" w:sz="0" w:space="0" w:color="auto"/>
                <w:left w:val="none" w:sz="0" w:space="0" w:color="auto"/>
                <w:bottom w:val="none" w:sz="0" w:space="0" w:color="auto"/>
                <w:right w:val="none" w:sz="0" w:space="0" w:color="auto"/>
              </w:divBdr>
            </w:div>
            <w:div w:id="2058553466">
              <w:marLeft w:val="0"/>
              <w:marRight w:val="0"/>
              <w:marTop w:val="0"/>
              <w:marBottom w:val="0"/>
              <w:divBdr>
                <w:top w:val="none" w:sz="0" w:space="0" w:color="auto"/>
                <w:left w:val="none" w:sz="0" w:space="0" w:color="auto"/>
                <w:bottom w:val="none" w:sz="0" w:space="0" w:color="auto"/>
                <w:right w:val="none" w:sz="0" w:space="0" w:color="auto"/>
              </w:divBdr>
            </w:div>
          </w:divsChild>
        </w:div>
        <w:div w:id="149443240">
          <w:marLeft w:val="0"/>
          <w:marRight w:val="0"/>
          <w:marTop w:val="0"/>
          <w:marBottom w:val="0"/>
          <w:divBdr>
            <w:top w:val="none" w:sz="0" w:space="0" w:color="auto"/>
            <w:left w:val="none" w:sz="0" w:space="0" w:color="auto"/>
            <w:bottom w:val="none" w:sz="0" w:space="0" w:color="auto"/>
            <w:right w:val="none" w:sz="0" w:space="0" w:color="auto"/>
          </w:divBdr>
          <w:divsChild>
            <w:div w:id="1970086090">
              <w:marLeft w:val="0"/>
              <w:marRight w:val="0"/>
              <w:marTop w:val="0"/>
              <w:marBottom w:val="0"/>
              <w:divBdr>
                <w:top w:val="none" w:sz="0" w:space="0" w:color="auto"/>
                <w:left w:val="none" w:sz="0" w:space="0" w:color="auto"/>
                <w:bottom w:val="none" w:sz="0" w:space="0" w:color="auto"/>
                <w:right w:val="none" w:sz="0" w:space="0" w:color="auto"/>
              </w:divBdr>
            </w:div>
          </w:divsChild>
        </w:div>
        <w:div w:id="166405875">
          <w:marLeft w:val="0"/>
          <w:marRight w:val="0"/>
          <w:marTop w:val="0"/>
          <w:marBottom w:val="0"/>
          <w:divBdr>
            <w:top w:val="none" w:sz="0" w:space="0" w:color="auto"/>
            <w:left w:val="none" w:sz="0" w:space="0" w:color="auto"/>
            <w:bottom w:val="none" w:sz="0" w:space="0" w:color="auto"/>
            <w:right w:val="none" w:sz="0" w:space="0" w:color="auto"/>
          </w:divBdr>
          <w:divsChild>
            <w:div w:id="155153053">
              <w:marLeft w:val="0"/>
              <w:marRight w:val="0"/>
              <w:marTop w:val="0"/>
              <w:marBottom w:val="0"/>
              <w:divBdr>
                <w:top w:val="none" w:sz="0" w:space="0" w:color="auto"/>
                <w:left w:val="none" w:sz="0" w:space="0" w:color="auto"/>
                <w:bottom w:val="none" w:sz="0" w:space="0" w:color="auto"/>
                <w:right w:val="none" w:sz="0" w:space="0" w:color="auto"/>
              </w:divBdr>
            </w:div>
          </w:divsChild>
        </w:div>
        <w:div w:id="371423718">
          <w:marLeft w:val="0"/>
          <w:marRight w:val="0"/>
          <w:marTop w:val="0"/>
          <w:marBottom w:val="0"/>
          <w:divBdr>
            <w:top w:val="none" w:sz="0" w:space="0" w:color="auto"/>
            <w:left w:val="none" w:sz="0" w:space="0" w:color="auto"/>
            <w:bottom w:val="none" w:sz="0" w:space="0" w:color="auto"/>
            <w:right w:val="none" w:sz="0" w:space="0" w:color="auto"/>
          </w:divBdr>
          <w:divsChild>
            <w:div w:id="743138622">
              <w:marLeft w:val="0"/>
              <w:marRight w:val="0"/>
              <w:marTop w:val="0"/>
              <w:marBottom w:val="0"/>
              <w:divBdr>
                <w:top w:val="none" w:sz="0" w:space="0" w:color="auto"/>
                <w:left w:val="none" w:sz="0" w:space="0" w:color="auto"/>
                <w:bottom w:val="none" w:sz="0" w:space="0" w:color="auto"/>
                <w:right w:val="none" w:sz="0" w:space="0" w:color="auto"/>
              </w:divBdr>
            </w:div>
            <w:div w:id="1918394683">
              <w:marLeft w:val="0"/>
              <w:marRight w:val="0"/>
              <w:marTop w:val="0"/>
              <w:marBottom w:val="0"/>
              <w:divBdr>
                <w:top w:val="none" w:sz="0" w:space="0" w:color="auto"/>
                <w:left w:val="none" w:sz="0" w:space="0" w:color="auto"/>
                <w:bottom w:val="none" w:sz="0" w:space="0" w:color="auto"/>
                <w:right w:val="none" w:sz="0" w:space="0" w:color="auto"/>
              </w:divBdr>
            </w:div>
          </w:divsChild>
        </w:div>
        <w:div w:id="547648004">
          <w:marLeft w:val="0"/>
          <w:marRight w:val="0"/>
          <w:marTop w:val="0"/>
          <w:marBottom w:val="0"/>
          <w:divBdr>
            <w:top w:val="none" w:sz="0" w:space="0" w:color="auto"/>
            <w:left w:val="none" w:sz="0" w:space="0" w:color="auto"/>
            <w:bottom w:val="none" w:sz="0" w:space="0" w:color="auto"/>
            <w:right w:val="none" w:sz="0" w:space="0" w:color="auto"/>
          </w:divBdr>
          <w:divsChild>
            <w:div w:id="216824628">
              <w:marLeft w:val="0"/>
              <w:marRight w:val="0"/>
              <w:marTop w:val="0"/>
              <w:marBottom w:val="0"/>
              <w:divBdr>
                <w:top w:val="none" w:sz="0" w:space="0" w:color="auto"/>
                <w:left w:val="none" w:sz="0" w:space="0" w:color="auto"/>
                <w:bottom w:val="none" w:sz="0" w:space="0" w:color="auto"/>
                <w:right w:val="none" w:sz="0" w:space="0" w:color="auto"/>
              </w:divBdr>
            </w:div>
          </w:divsChild>
        </w:div>
        <w:div w:id="590282885">
          <w:marLeft w:val="0"/>
          <w:marRight w:val="0"/>
          <w:marTop w:val="0"/>
          <w:marBottom w:val="0"/>
          <w:divBdr>
            <w:top w:val="none" w:sz="0" w:space="0" w:color="auto"/>
            <w:left w:val="none" w:sz="0" w:space="0" w:color="auto"/>
            <w:bottom w:val="none" w:sz="0" w:space="0" w:color="auto"/>
            <w:right w:val="none" w:sz="0" w:space="0" w:color="auto"/>
          </w:divBdr>
          <w:divsChild>
            <w:div w:id="18750553">
              <w:marLeft w:val="0"/>
              <w:marRight w:val="0"/>
              <w:marTop w:val="0"/>
              <w:marBottom w:val="0"/>
              <w:divBdr>
                <w:top w:val="none" w:sz="0" w:space="0" w:color="auto"/>
                <w:left w:val="none" w:sz="0" w:space="0" w:color="auto"/>
                <w:bottom w:val="none" w:sz="0" w:space="0" w:color="auto"/>
                <w:right w:val="none" w:sz="0" w:space="0" w:color="auto"/>
              </w:divBdr>
            </w:div>
          </w:divsChild>
        </w:div>
        <w:div w:id="670791921">
          <w:marLeft w:val="0"/>
          <w:marRight w:val="0"/>
          <w:marTop w:val="0"/>
          <w:marBottom w:val="0"/>
          <w:divBdr>
            <w:top w:val="none" w:sz="0" w:space="0" w:color="auto"/>
            <w:left w:val="none" w:sz="0" w:space="0" w:color="auto"/>
            <w:bottom w:val="none" w:sz="0" w:space="0" w:color="auto"/>
            <w:right w:val="none" w:sz="0" w:space="0" w:color="auto"/>
          </w:divBdr>
          <w:divsChild>
            <w:div w:id="698626840">
              <w:marLeft w:val="0"/>
              <w:marRight w:val="0"/>
              <w:marTop w:val="0"/>
              <w:marBottom w:val="0"/>
              <w:divBdr>
                <w:top w:val="none" w:sz="0" w:space="0" w:color="auto"/>
                <w:left w:val="none" w:sz="0" w:space="0" w:color="auto"/>
                <w:bottom w:val="none" w:sz="0" w:space="0" w:color="auto"/>
                <w:right w:val="none" w:sz="0" w:space="0" w:color="auto"/>
              </w:divBdr>
            </w:div>
          </w:divsChild>
        </w:div>
        <w:div w:id="783234123">
          <w:marLeft w:val="0"/>
          <w:marRight w:val="0"/>
          <w:marTop w:val="0"/>
          <w:marBottom w:val="0"/>
          <w:divBdr>
            <w:top w:val="none" w:sz="0" w:space="0" w:color="auto"/>
            <w:left w:val="none" w:sz="0" w:space="0" w:color="auto"/>
            <w:bottom w:val="none" w:sz="0" w:space="0" w:color="auto"/>
            <w:right w:val="none" w:sz="0" w:space="0" w:color="auto"/>
          </w:divBdr>
          <w:divsChild>
            <w:div w:id="1006976019">
              <w:marLeft w:val="0"/>
              <w:marRight w:val="0"/>
              <w:marTop w:val="0"/>
              <w:marBottom w:val="0"/>
              <w:divBdr>
                <w:top w:val="none" w:sz="0" w:space="0" w:color="auto"/>
                <w:left w:val="none" w:sz="0" w:space="0" w:color="auto"/>
                <w:bottom w:val="none" w:sz="0" w:space="0" w:color="auto"/>
                <w:right w:val="none" w:sz="0" w:space="0" w:color="auto"/>
              </w:divBdr>
            </w:div>
          </w:divsChild>
        </w:div>
        <w:div w:id="848787038">
          <w:marLeft w:val="0"/>
          <w:marRight w:val="0"/>
          <w:marTop w:val="0"/>
          <w:marBottom w:val="0"/>
          <w:divBdr>
            <w:top w:val="none" w:sz="0" w:space="0" w:color="auto"/>
            <w:left w:val="none" w:sz="0" w:space="0" w:color="auto"/>
            <w:bottom w:val="none" w:sz="0" w:space="0" w:color="auto"/>
            <w:right w:val="none" w:sz="0" w:space="0" w:color="auto"/>
          </w:divBdr>
          <w:divsChild>
            <w:div w:id="251621372">
              <w:marLeft w:val="0"/>
              <w:marRight w:val="0"/>
              <w:marTop w:val="0"/>
              <w:marBottom w:val="0"/>
              <w:divBdr>
                <w:top w:val="none" w:sz="0" w:space="0" w:color="auto"/>
                <w:left w:val="none" w:sz="0" w:space="0" w:color="auto"/>
                <w:bottom w:val="none" w:sz="0" w:space="0" w:color="auto"/>
                <w:right w:val="none" w:sz="0" w:space="0" w:color="auto"/>
              </w:divBdr>
            </w:div>
          </w:divsChild>
        </w:div>
        <w:div w:id="859971048">
          <w:marLeft w:val="0"/>
          <w:marRight w:val="0"/>
          <w:marTop w:val="0"/>
          <w:marBottom w:val="0"/>
          <w:divBdr>
            <w:top w:val="none" w:sz="0" w:space="0" w:color="auto"/>
            <w:left w:val="none" w:sz="0" w:space="0" w:color="auto"/>
            <w:bottom w:val="none" w:sz="0" w:space="0" w:color="auto"/>
            <w:right w:val="none" w:sz="0" w:space="0" w:color="auto"/>
          </w:divBdr>
          <w:divsChild>
            <w:div w:id="46994955">
              <w:marLeft w:val="0"/>
              <w:marRight w:val="0"/>
              <w:marTop w:val="0"/>
              <w:marBottom w:val="0"/>
              <w:divBdr>
                <w:top w:val="none" w:sz="0" w:space="0" w:color="auto"/>
                <w:left w:val="none" w:sz="0" w:space="0" w:color="auto"/>
                <w:bottom w:val="none" w:sz="0" w:space="0" w:color="auto"/>
                <w:right w:val="none" w:sz="0" w:space="0" w:color="auto"/>
              </w:divBdr>
            </w:div>
          </w:divsChild>
        </w:div>
        <w:div w:id="885481794">
          <w:marLeft w:val="0"/>
          <w:marRight w:val="0"/>
          <w:marTop w:val="0"/>
          <w:marBottom w:val="0"/>
          <w:divBdr>
            <w:top w:val="none" w:sz="0" w:space="0" w:color="auto"/>
            <w:left w:val="none" w:sz="0" w:space="0" w:color="auto"/>
            <w:bottom w:val="none" w:sz="0" w:space="0" w:color="auto"/>
            <w:right w:val="none" w:sz="0" w:space="0" w:color="auto"/>
          </w:divBdr>
          <w:divsChild>
            <w:div w:id="868838182">
              <w:marLeft w:val="0"/>
              <w:marRight w:val="0"/>
              <w:marTop w:val="0"/>
              <w:marBottom w:val="0"/>
              <w:divBdr>
                <w:top w:val="none" w:sz="0" w:space="0" w:color="auto"/>
                <w:left w:val="none" w:sz="0" w:space="0" w:color="auto"/>
                <w:bottom w:val="none" w:sz="0" w:space="0" w:color="auto"/>
                <w:right w:val="none" w:sz="0" w:space="0" w:color="auto"/>
              </w:divBdr>
            </w:div>
          </w:divsChild>
        </w:div>
        <w:div w:id="919146051">
          <w:marLeft w:val="0"/>
          <w:marRight w:val="0"/>
          <w:marTop w:val="0"/>
          <w:marBottom w:val="0"/>
          <w:divBdr>
            <w:top w:val="none" w:sz="0" w:space="0" w:color="auto"/>
            <w:left w:val="none" w:sz="0" w:space="0" w:color="auto"/>
            <w:bottom w:val="none" w:sz="0" w:space="0" w:color="auto"/>
            <w:right w:val="none" w:sz="0" w:space="0" w:color="auto"/>
          </w:divBdr>
          <w:divsChild>
            <w:div w:id="1623531660">
              <w:marLeft w:val="0"/>
              <w:marRight w:val="0"/>
              <w:marTop w:val="0"/>
              <w:marBottom w:val="0"/>
              <w:divBdr>
                <w:top w:val="none" w:sz="0" w:space="0" w:color="auto"/>
                <w:left w:val="none" w:sz="0" w:space="0" w:color="auto"/>
                <w:bottom w:val="none" w:sz="0" w:space="0" w:color="auto"/>
                <w:right w:val="none" w:sz="0" w:space="0" w:color="auto"/>
              </w:divBdr>
            </w:div>
          </w:divsChild>
        </w:div>
        <w:div w:id="1208488787">
          <w:marLeft w:val="0"/>
          <w:marRight w:val="0"/>
          <w:marTop w:val="0"/>
          <w:marBottom w:val="0"/>
          <w:divBdr>
            <w:top w:val="none" w:sz="0" w:space="0" w:color="auto"/>
            <w:left w:val="none" w:sz="0" w:space="0" w:color="auto"/>
            <w:bottom w:val="none" w:sz="0" w:space="0" w:color="auto"/>
            <w:right w:val="none" w:sz="0" w:space="0" w:color="auto"/>
          </w:divBdr>
          <w:divsChild>
            <w:div w:id="434516183">
              <w:marLeft w:val="0"/>
              <w:marRight w:val="0"/>
              <w:marTop w:val="0"/>
              <w:marBottom w:val="0"/>
              <w:divBdr>
                <w:top w:val="none" w:sz="0" w:space="0" w:color="auto"/>
                <w:left w:val="none" w:sz="0" w:space="0" w:color="auto"/>
                <w:bottom w:val="none" w:sz="0" w:space="0" w:color="auto"/>
                <w:right w:val="none" w:sz="0" w:space="0" w:color="auto"/>
              </w:divBdr>
            </w:div>
          </w:divsChild>
        </w:div>
        <w:div w:id="1223561303">
          <w:marLeft w:val="0"/>
          <w:marRight w:val="0"/>
          <w:marTop w:val="0"/>
          <w:marBottom w:val="0"/>
          <w:divBdr>
            <w:top w:val="none" w:sz="0" w:space="0" w:color="auto"/>
            <w:left w:val="none" w:sz="0" w:space="0" w:color="auto"/>
            <w:bottom w:val="none" w:sz="0" w:space="0" w:color="auto"/>
            <w:right w:val="none" w:sz="0" w:space="0" w:color="auto"/>
          </w:divBdr>
          <w:divsChild>
            <w:div w:id="376046537">
              <w:marLeft w:val="0"/>
              <w:marRight w:val="0"/>
              <w:marTop w:val="0"/>
              <w:marBottom w:val="0"/>
              <w:divBdr>
                <w:top w:val="none" w:sz="0" w:space="0" w:color="auto"/>
                <w:left w:val="none" w:sz="0" w:space="0" w:color="auto"/>
                <w:bottom w:val="none" w:sz="0" w:space="0" w:color="auto"/>
                <w:right w:val="none" w:sz="0" w:space="0" w:color="auto"/>
              </w:divBdr>
            </w:div>
            <w:div w:id="748768133">
              <w:marLeft w:val="0"/>
              <w:marRight w:val="0"/>
              <w:marTop w:val="0"/>
              <w:marBottom w:val="0"/>
              <w:divBdr>
                <w:top w:val="none" w:sz="0" w:space="0" w:color="auto"/>
                <w:left w:val="none" w:sz="0" w:space="0" w:color="auto"/>
                <w:bottom w:val="none" w:sz="0" w:space="0" w:color="auto"/>
                <w:right w:val="none" w:sz="0" w:space="0" w:color="auto"/>
              </w:divBdr>
            </w:div>
            <w:div w:id="762844309">
              <w:marLeft w:val="0"/>
              <w:marRight w:val="0"/>
              <w:marTop w:val="0"/>
              <w:marBottom w:val="0"/>
              <w:divBdr>
                <w:top w:val="none" w:sz="0" w:space="0" w:color="auto"/>
                <w:left w:val="none" w:sz="0" w:space="0" w:color="auto"/>
                <w:bottom w:val="none" w:sz="0" w:space="0" w:color="auto"/>
                <w:right w:val="none" w:sz="0" w:space="0" w:color="auto"/>
              </w:divBdr>
            </w:div>
            <w:div w:id="1187131986">
              <w:marLeft w:val="0"/>
              <w:marRight w:val="0"/>
              <w:marTop w:val="0"/>
              <w:marBottom w:val="0"/>
              <w:divBdr>
                <w:top w:val="none" w:sz="0" w:space="0" w:color="auto"/>
                <w:left w:val="none" w:sz="0" w:space="0" w:color="auto"/>
                <w:bottom w:val="none" w:sz="0" w:space="0" w:color="auto"/>
                <w:right w:val="none" w:sz="0" w:space="0" w:color="auto"/>
              </w:divBdr>
            </w:div>
          </w:divsChild>
        </w:div>
        <w:div w:id="1297836586">
          <w:marLeft w:val="0"/>
          <w:marRight w:val="0"/>
          <w:marTop w:val="0"/>
          <w:marBottom w:val="0"/>
          <w:divBdr>
            <w:top w:val="none" w:sz="0" w:space="0" w:color="auto"/>
            <w:left w:val="none" w:sz="0" w:space="0" w:color="auto"/>
            <w:bottom w:val="none" w:sz="0" w:space="0" w:color="auto"/>
            <w:right w:val="none" w:sz="0" w:space="0" w:color="auto"/>
          </w:divBdr>
          <w:divsChild>
            <w:div w:id="1311983870">
              <w:marLeft w:val="0"/>
              <w:marRight w:val="0"/>
              <w:marTop w:val="0"/>
              <w:marBottom w:val="0"/>
              <w:divBdr>
                <w:top w:val="none" w:sz="0" w:space="0" w:color="auto"/>
                <w:left w:val="none" w:sz="0" w:space="0" w:color="auto"/>
                <w:bottom w:val="none" w:sz="0" w:space="0" w:color="auto"/>
                <w:right w:val="none" w:sz="0" w:space="0" w:color="auto"/>
              </w:divBdr>
            </w:div>
          </w:divsChild>
        </w:div>
        <w:div w:id="1317998590">
          <w:marLeft w:val="0"/>
          <w:marRight w:val="0"/>
          <w:marTop w:val="0"/>
          <w:marBottom w:val="0"/>
          <w:divBdr>
            <w:top w:val="none" w:sz="0" w:space="0" w:color="auto"/>
            <w:left w:val="none" w:sz="0" w:space="0" w:color="auto"/>
            <w:bottom w:val="none" w:sz="0" w:space="0" w:color="auto"/>
            <w:right w:val="none" w:sz="0" w:space="0" w:color="auto"/>
          </w:divBdr>
          <w:divsChild>
            <w:div w:id="1227841918">
              <w:marLeft w:val="0"/>
              <w:marRight w:val="0"/>
              <w:marTop w:val="0"/>
              <w:marBottom w:val="0"/>
              <w:divBdr>
                <w:top w:val="none" w:sz="0" w:space="0" w:color="auto"/>
                <w:left w:val="none" w:sz="0" w:space="0" w:color="auto"/>
                <w:bottom w:val="none" w:sz="0" w:space="0" w:color="auto"/>
                <w:right w:val="none" w:sz="0" w:space="0" w:color="auto"/>
              </w:divBdr>
            </w:div>
          </w:divsChild>
        </w:div>
        <w:div w:id="1411929121">
          <w:marLeft w:val="0"/>
          <w:marRight w:val="0"/>
          <w:marTop w:val="0"/>
          <w:marBottom w:val="0"/>
          <w:divBdr>
            <w:top w:val="none" w:sz="0" w:space="0" w:color="auto"/>
            <w:left w:val="none" w:sz="0" w:space="0" w:color="auto"/>
            <w:bottom w:val="none" w:sz="0" w:space="0" w:color="auto"/>
            <w:right w:val="none" w:sz="0" w:space="0" w:color="auto"/>
          </w:divBdr>
          <w:divsChild>
            <w:div w:id="868378593">
              <w:marLeft w:val="0"/>
              <w:marRight w:val="0"/>
              <w:marTop w:val="0"/>
              <w:marBottom w:val="0"/>
              <w:divBdr>
                <w:top w:val="none" w:sz="0" w:space="0" w:color="auto"/>
                <w:left w:val="none" w:sz="0" w:space="0" w:color="auto"/>
                <w:bottom w:val="none" w:sz="0" w:space="0" w:color="auto"/>
                <w:right w:val="none" w:sz="0" w:space="0" w:color="auto"/>
              </w:divBdr>
            </w:div>
          </w:divsChild>
        </w:div>
        <w:div w:id="1474832255">
          <w:marLeft w:val="0"/>
          <w:marRight w:val="0"/>
          <w:marTop w:val="0"/>
          <w:marBottom w:val="0"/>
          <w:divBdr>
            <w:top w:val="none" w:sz="0" w:space="0" w:color="auto"/>
            <w:left w:val="none" w:sz="0" w:space="0" w:color="auto"/>
            <w:bottom w:val="none" w:sz="0" w:space="0" w:color="auto"/>
            <w:right w:val="none" w:sz="0" w:space="0" w:color="auto"/>
          </w:divBdr>
          <w:divsChild>
            <w:div w:id="1376925629">
              <w:marLeft w:val="0"/>
              <w:marRight w:val="0"/>
              <w:marTop w:val="0"/>
              <w:marBottom w:val="0"/>
              <w:divBdr>
                <w:top w:val="none" w:sz="0" w:space="0" w:color="auto"/>
                <w:left w:val="none" w:sz="0" w:space="0" w:color="auto"/>
                <w:bottom w:val="none" w:sz="0" w:space="0" w:color="auto"/>
                <w:right w:val="none" w:sz="0" w:space="0" w:color="auto"/>
              </w:divBdr>
            </w:div>
          </w:divsChild>
        </w:div>
        <w:div w:id="1484541639">
          <w:marLeft w:val="0"/>
          <w:marRight w:val="0"/>
          <w:marTop w:val="0"/>
          <w:marBottom w:val="0"/>
          <w:divBdr>
            <w:top w:val="none" w:sz="0" w:space="0" w:color="auto"/>
            <w:left w:val="none" w:sz="0" w:space="0" w:color="auto"/>
            <w:bottom w:val="none" w:sz="0" w:space="0" w:color="auto"/>
            <w:right w:val="none" w:sz="0" w:space="0" w:color="auto"/>
          </w:divBdr>
          <w:divsChild>
            <w:div w:id="1545871848">
              <w:marLeft w:val="0"/>
              <w:marRight w:val="0"/>
              <w:marTop w:val="0"/>
              <w:marBottom w:val="0"/>
              <w:divBdr>
                <w:top w:val="none" w:sz="0" w:space="0" w:color="auto"/>
                <w:left w:val="none" w:sz="0" w:space="0" w:color="auto"/>
                <w:bottom w:val="none" w:sz="0" w:space="0" w:color="auto"/>
                <w:right w:val="none" w:sz="0" w:space="0" w:color="auto"/>
              </w:divBdr>
            </w:div>
          </w:divsChild>
        </w:div>
        <w:div w:id="1574193122">
          <w:marLeft w:val="0"/>
          <w:marRight w:val="0"/>
          <w:marTop w:val="0"/>
          <w:marBottom w:val="0"/>
          <w:divBdr>
            <w:top w:val="none" w:sz="0" w:space="0" w:color="auto"/>
            <w:left w:val="none" w:sz="0" w:space="0" w:color="auto"/>
            <w:bottom w:val="none" w:sz="0" w:space="0" w:color="auto"/>
            <w:right w:val="none" w:sz="0" w:space="0" w:color="auto"/>
          </w:divBdr>
          <w:divsChild>
            <w:div w:id="557284039">
              <w:marLeft w:val="0"/>
              <w:marRight w:val="0"/>
              <w:marTop w:val="0"/>
              <w:marBottom w:val="0"/>
              <w:divBdr>
                <w:top w:val="none" w:sz="0" w:space="0" w:color="auto"/>
                <w:left w:val="none" w:sz="0" w:space="0" w:color="auto"/>
                <w:bottom w:val="none" w:sz="0" w:space="0" w:color="auto"/>
                <w:right w:val="none" w:sz="0" w:space="0" w:color="auto"/>
              </w:divBdr>
            </w:div>
          </w:divsChild>
        </w:div>
        <w:div w:id="1692796358">
          <w:marLeft w:val="0"/>
          <w:marRight w:val="0"/>
          <w:marTop w:val="0"/>
          <w:marBottom w:val="0"/>
          <w:divBdr>
            <w:top w:val="none" w:sz="0" w:space="0" w:color="auto"/>
            <w:left w:val="none" w:sz="0" w:space="0" w:color="auto"/>
            <w:bottom w:val="none" w:sz="0" w:space="0" w:color="auto"/>
            <w:right w:val="none" w:sz="0" w:space="0" w:color="auto"/>
          </w:divBdr>
          <w:divsChild>
            <w:div w:id="1544444250">
              <w:marLeft w:val="0"/>
              <w:marRight w:val="0"/>
              <w:marTop w:val="0"/>
              <w:marBottom w:val="0"/>
              <w:divBdr>
                <w:top w:val="none" w:sz="0" w:space="0" w:color="auto"/>
                <w:left w:val="none" w:sz="0" w:space="0" w:color="auto"/>
                <w:bottom w:val="none" w:sz="0" w:space="0" w:color="auto"/>
                <w:right w:val="none" w:sz="0" w:space="0" w:color="auto"/>
              </w:divBdr>
            </w:div>
          </w:divsChild>
        </w:div>
        <w:div w:id="1698265458">
          <w:marLeft w:val="0"/>
          <w:marRight w:val="0"/>
          <w:marTop w:val="0"/>
          <w:marBottom w:val="0"/>
          <w:divBdr>
            <w:top w:val="none" w:sz="0" w:space="0" w:color="auto"/>
            <w:left w:val="none" w:sz="0" w:space="0" w:color="auto"/>
            <w:bottom w:val="none" w:sz="0" w:space="0" w:color="auto"/>
            <w:right w:val="none" w:sz="0" w:space="0" w:color="auto"/>
          </w:divBdr>
          <w:divsChild>
            <w:div w:id="753627987">
              <w:marLeft w:val="0"/>
              <w:marRight w:val="0"/>
              <w:marTop w:val="0"/>
              <w:marBottom w:val="0"/>
              <w:divBdr>
                <w:top w:val="none" w:sz="0" w:space="0" w:color="auto"/>
                <w:left w:val="none" w:sz="0" w:space="0" w:color="auto"/>
                <w:bottom w:val="none" w:sz="0" w:space="0" w:color="auto"/>
                <w:right w:val="none" w:sz="0" w:space="0" w:color="auto"/>
              </w:divBdr>
            </w:div>
            <w:div w:id="1877808054">
              <w:marLeft w:val="0"/>
              <w:marRight w:val="0"/>
              <w:marTop w:val="0"/>
              <w:marBottom w:val="0"/>
              <w:divBdr>
                <w:top w:val="none" w:sz="0" w:space="0" w:color="auto"/>
                <w:left w:val="none" w:sz="0" w:space="0" w:color="auto"/>
                <w:bottom w:val="none" w:sz="0" w:space="0" w:color="auto"/>
                <w:right w:val="none" w:sz="0" w:space="0" w:color="auto"/>
              </w:divBdr>
            </w:div>
          </w:divsChild>
        </w:div>
        <w:div w:id="1820920529">
          <w:marLeft w:val="0"/>
          <w:marRight w:val="0"/>
          <w:marTop w:val="0"/>
          <w:marBottom w:val="0"/>
          <w:divBdr>
            <w:top w:val="none" w:sz="0" w:space="0" w:color="auto"/>
            <w:left w:val="none" w:sz="0" w:space="0" w:color="auto"/>
            <w:bottom w:val="none" w:sz="0" w:space="0" w:color="auto"/>
            <w:right w:val="none" w:sz="0" w:space="0" w:color="auto"/>
          </w:divBdr>
          <w:divsChild>
            <w:div w:id="312369488">
              <w:marLeft w:val="0"/>
              <w:marRight w:val="0"/>
              <w:marTop w:val="0"/>
              <w:marBottom w:val="0"/>
              <w:divBdr>
                <w:top w:val="none" w:sz="0" w:space="0" w:color="auto"/>
                <w:left w:val="none" w:sz="0" w:space="0" w:color="auto"/>
                <w:bottom w:val="none" w:sz="0" w:space="0" w:color="auto"/>
                <w:right w:val="none" w:sz="0" w:space="0" w:color="auto"/>
              </w:divBdr>
            </w:div>
          </w:divsChild>
        </w:div>
        <w:div w:id="1925725748">
          <w:marLeft w:val="0"/>
          <w:marRight w:val="0"/>
          <w:marTop w:val="0"/>
          <w:marBottom w:val="0"/>
          <w:divBdr>
            <w:top w:val="none" w:sz="0" w:space="0" w:color="auto"/>
            <w:left w:val="none" w:sz="0" w:space="0" w:color="auto"/>
            <w:bottom w:val="none" w:sz="0" w:space="0" w:color="auto"/>
            <w:right w:val="none" w:sz="0" w:space="0" w:color="auto"/>
          </w:divBdr>
          <w:divsChild>
            <w:div w:id="1915620976">
              <w:marLeft w:val="0"/>
              <w:marRight w:val="0"/>
              <w:marTop w:val="0"/>
              <w:marBottom w:val="0"/>
              <w:divBdr>
                <w:top w:val="none" w:sz="0" w:space="0" w:color="auto"/>
                <w:left w:val="none" w:sz="0" w:space="0" w:color="auto"/>
                <w:bottom w:val="none" w:sz="0" w:space="0" w:color="auto"/>
                <w:right w:val="none" w:sz="0" w:space="0" w:color="auto"/>
              </w:divBdr>
            </w:div>
          </w:divsChild>
        </w:div>
        <w:div w:id="2058436220">
          <w:marLeft w:val="0"/>
          <w:marRight w:val="0"/>
          <w:marTop w:val="0"/>
          <w:marBottom w:val="0"/>
          <w:divBdr>
            <w:top w:val="none" w:sz="0" w:space="0" w:color="auto"/>
            <w:left w:val="none" w:sz="0" w:space="0" w:color="auto"/>
            <w:bottom w:val="none" w:sz="0" w:space="0" w:color="auto"/>
            <w:right w:val="none" w:sz="0" w:space="0" w:color="auto"/>
          </w:divBdr>
          <w:divsChild>
            <w:div w:id="5977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5216">
      <w:bodyDiv w:val="1"/>
      <w:marLeft w:val="0"/>
      <w:marRight w:val="0"/>
      <w:marTop w:val="0"/>
      <w:marBottom w:val="0"/>
      <w:divBdr>
        <w:top w:val="none" w:sz="0" w:space="0" w:color="auto"/>
        <w:left w:val="none" w:sz="0" w:space="0" w:color="auto"/>
        <w:bottom w:val="none" w:sz="0" w:space="0" w:color="auto"/>
        <w:right w:val="none" w:sz="0" w:space="0" w:color="auto"/>
      </w:divBdr>
      <w:divsChild>
        <w:div w:id="772289395">
          <w:marLeft w:val="0"/>
          <w:marRight w:val="0"/>
          <w:marTop w:val="0"/>
          <w:marBottom w:val="0"/>
          <w:divBdr>
            <w:top w:val="none" w:sz="0" w:space="0" w:color="auto"/>
            <w:left w:val="none" w:sz="0" w:space="0" w:color="auto"/>
            <w:bottom w:val="none" w:sz="0" w:space="0" w:color="auto"/>
            <w:right w:val="none" w:sz="0" w:space="0" w:color="auto"/>
          </w:divBdr>
        </w:div>
        <w:div w:id="783579122">
          <w:marLeft w:val="0"/>
          <w:marRight w:val="0"/>
          <w:marTop w:val="0"/>
          <w:marBottom w:val="0"/>
          <w:divBdr>
            <w:top w:val="none" w:sz="0" w:space="0" w:color="auto"/>
            <w:left w:val="none" w:sz="0" w:space="0" w:color="auto"/>
            <w:bottom w:val="none" w:sz="0" w:space="0" w:color="auto"/>
            <w:right w:val="none" w:sz="0" w:space="0" w:color="auto"/>
          </w:divBdr>
        </w:div>
        <w:div w:id="907156625">
          <w:marLeft w:val="0"/>
          <w:marRight w:val="0"/>
          <w:marTop w:val="0"/>
          <w:marBottom w:val="0"/>
          <w:divBdr>
            <w:top w:val="none" w:sz="0" w:space="0" w:color="auto"/>
            <w:left w:val="none" w:sz="0" w:space="0" w:color="auto"/>
            <w:bottom w:val="none" w:sz="0" w:space="0" w:color="auto"/>
            <w:right w:val="none" w:sz="0" w:space="0" w:color="auto"/>
          </w:divBdr>
        </w:div>
        <w:div w:id="1021591511">
          <w:marLeft w:val="0"/>
          <w:marRight w:val="0"/>
          <w:marTop w:val="0"/>
          <w:marBottom w:val="0"/>
          <w:divBdr>
            <w:top w:val="none" w:sz="0" w:space="0" w:color="auto"/>
            <w:left w:val="none" w:sz="0" w:space="0" w:color="auto"/>
            <w:bottom w:val="none" w:sz="0" w:space="0" w:color="auto"/>
            <w:right w:val="none" w:sz="0" w:space="0" w:color="auto"/>
          </w:divBdr>
        </w:div>
        <w:div w:id="1091972465">
          <w:marLeft w:val="0"/>
          <w:marRight w:val="0"/>
          <w:marTop w:val="0"/>
          <w:marBottom w:val="0"/>
          <w:divBdr>
            <w:top w:val="none" w:sz="0" w:space="0" w:color="auto"/>
            <w:left w:val="none" w:sz="0" w:space="0" w:color="auto"/>
            <w:bottom w:val="none" w:sz="0" w:space="0" w:color="auto"/>
            <w:right w:val="none" w:sz="0" w:space="0" w:color="auto"/>
          </w:divBdr>
        </w:div>
        <w:div w:id="1107576461">
          <w:marLeft w:val="0"/>
          <w:marRight w:val="0"/>
          <w:marTop w:val="0"/>
          <w:marBottom w:val="0"/>
          <w:divBdr>
            <w:top w:val="none" w:sz="0" w:space="0" w:color="auto"/>
            <w:left w:val="none" w:sz="0" w:space="0" w:color="auto"/>
            <w:bottom w:val="none" w:sz="0" w:space="0" w:color="auto"/>
            <w:right w:val="none" w:sz="0" w:space="0" w:color="auto"/>
          </w:divBdr>
        </w:div>
        <w:div w:id="1142891586">
          <w:marLeft w:val="0"/>
          <w:marRight w:val="0"/>
          <w:marTop w:val="0"/>
          <w:marBottom w:val="0"/>
          <w:divBdr>
            <w:top w:val="none" w:sz="0" w:space="0" w:color="auto"/>
            <w:left w:val="none" w:sz="0" w:space="0" w:color="auto"/>
            <w:bottom w:val="none" w:sz="0" w:space="0" w:color="auto"/>
            <w:right w:val="none" w:sz="0" w:space="0" w:color="auto"/>
          </w:divBdr>
        </w:div>
        <w:div w:id="1281841375">
          <w:marLeft w:val="0"/>
          <w:marRight w:val="0"/>
          <w:marTop w:val="0"/>
          <w:marBottom w:val="0"/>
          <w:divBdr>
            <w:top w:val="none" w:sz="0" w:space="0" w:color="auto"/>
            <w:left w:val="none" w:sz="0" w:space="0" w:color="auto"/>
            <w:bottom w:val="none" w:sz="0" w:space="0" w:color="auto"/>
            <w:right w:val="none" w:sz="0" w:space="0" w:color="auto"/>
          </w:divBdr>
        </w:div>
        <w:div w:id="1451978141">
          <w:marLeft w:val="0"/>
          <w:marRight w:val="0"/>
          <w:marTop w:val="0"/>
          <w:marBottom w:val="0"/>
          <w:divBdr>
            <w:top w:val="none" w:sz="0" w:space="0" w:color="auto"/>
            <w:left w:val="none" w:sz="0" w:space="0" w:color="auto"/>
            <w:bottom w:val="none" w:sz="0" w:space="0" w:color="auto"/>
            <w:right w:val="none" w:sz="0" w:space="0" w:color="auto"/>
          </w:divBdr>
        </w:div>
        <w:div w:id="1902666288">
          <w:marLeft w:val="0"/>
          <w:marRight w:val="0"/>
          <w:marTop w:val="0"/>
          <w:marBottom w:val="0"/>
          <w:divBdr>
            <w:top w:val="none" w:sz="0" w:space="0" w:color="auto"/>
            <w:left w:val="none" w:sz="0" w:space="0" w:color="auto"/>
            <w:bottom w:val="none" w:sz="0" w:space="0" w:color="auto"/>
            <w:right w:val="none" w:sz="0" w:space="0" w:color="auto"/>
          </w:divBdr>
        </w:div>
        <w:div w:id="2099210209">
          <w:marLeft w:val="0"/>
          <w:marRight w:val="0"/>
          <w:marTop w:val="0"/>
          <w:marBottom w:val="0"/>
          <w:divBdr>
            <w:top w:val="none" w:sz="0" w:space="0" w:color="auto"/>
            <w:left w:val="none" w:sz="0" w:space="0" w:color="auto"/>
            <w:bottom w:val="none" w:sz="0" w:space="0" w:color="auto"/>
            <w:right w:val="none" w:sz="0" w:space="0" w:color="auto"/>
          </w:divBdr>
        </w:div>
      </w:divsChild>
    </w:div>
    <w:div w:id="120853906">
      <w:bodyDiv w:val="1"/>
      <w:marLeft w:val="0"/>
      <w:marRight w:val="0"/>
      <w:marTop w:val="0"/>
      <w:marBottom w:val="0"/>
      <w:divBdr>
        <w:top w:val="none" w:sz="0" w:space="0" w:color="auto"/>
        <w:left w:val="none" w:sz="0" w:space="0" w:color="auto"/>
        <w:bottom w:val="none" w:sz="0" w:space="0" w:color="auto"/>
        <w:right w:val="none" w:sz="0" w:space="0" w:color="auto"/>
      </w:divBdr>
    </w:div>
    <w:div w:id="13005582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26591">
      <w:bodyDiv w:val="1"/>
      <w:marLeft w:val="0"/>
      <w:marRight w:val="0"/>
      <w:marTop w:val="0"/>
      <w:marBottom w:val="0"/>
      <w:divBdr>
        <w:top w:val="none" w:sz="0" w:space="0" w:color="auto"/>
        <w:left w:val="none" w:sz="0" w:space="0" w:color="auto"/>
        <w:bottom w:val="none" w:sz="0" w:space="0" w:color="auto"/>
        <w:right w:val="none" w:sz="0" w:space="0" w:color="auto"/>
      </w:divBdr>
      <w:divsChild>
        <w:div w:id="1867601145">
          <w:marLeft w:val="0"/>
          <w:marRight w:val="0"/>
          <w:marTop w:val="0"/>
          <w:marBottom w:val="0"/>
          <w:divBdr>
            <w:top w:val="none" w:sz="0" w:space="0" w:color="auto"/>
            <w:left w:val="none" w:sz="0" w:space="0" w:color="auto"/>
            <w:bottom w:val="none" w:sz="0" w:space="0" w:color="auto"/>
            <w:right w:val="none" w:sz="0" w:space="0" w:color="auto"/>
          </w:divBdr>
        </w:div>
        <w:div w:id="1939681097">
          <w:marLeft w:val="0"/>
          <w:marRight w:val="0"/>
          <w:marTop w:val="0"/>
          <w:marBottom w:val="0"/>
          <w:divBdr>
            <w:top w:val="none" w:sz="0" w:space="0" w:color="auto"/>
            <w:left w:val="none" w:sz="0" w:space="0" w:color="auto"/>
            <w:bottom w:val="none" w:sz="0" w:space="0" w:color="auto"/>
            <w:right w:val="none" w:sz="0" w:space="0" w:color="auto"/>
          </w:divBdr>
        </w:div>
      </w:divsChild>
    </w:div>
    <w:div w:id="149830717">
      <w:bodyDiv w:val="1"/>
      <w:marLeft w:val="0"/>
      <w:marRight w:val="0"/>
      <w:marTop w:val="0"/>
      <w:marBottom w:val="0"/>
      <w:divBdr>
        <w:top w:val="none" w:sz="0" w:space="0" w:color="auto"/>
        <w:left w:val="none" w:sz="0" w:space="0" w:color="auto"/>
        <w:bottom w:val="none" w:sz="0" w:space="0" w:color="auto"/>
        <w:right w:val="none" w:sz="0" w:space="0" w:color="auto"/>
      </w:divBdr>
      <w:divsChild>
        <w:div w:id="130250371">
          <w:marLeft w:val="0"/>
          <w:marRight w:val="0"/>
          <w:marTop w:val="0"/>
          <w:marBottom w:val="0"/>
          <w:divBdr>
            <w:top w:val="none" w:sz="0" w:space="0" w:color="auto"/>
            <w:left w:val="none" w:sz="0" w:space="0" w:color="auto"/>
            <w:bottom w:val="none" w:sz="0" w:space="0" w:color="auto"/>
            <w:right w:val="none" w:sz="0" w:space="0" w:color="auto"/>
          </w:divBdr>
        </w:div>
        <w:div w:id="130945145">
          <w:marLeft w:val="0"/>
          <w:marRight w:val="0"/>
          <w:marTop w:val="0"/>
          <w:marBottom w:val="0"/>
          <w:divBdr>
            <w:top w:val="none" w:sz="0" w:space="0" w:color="auto"/>
            <w:left w:val="none" w:sz="0" w:space="0" w:color="auto"/>
            <w:bottom w:val="none" w:sz="0" w:space="0" w:color="auto"/>
            <w:right w:val="none" w:sz="0" w:space="0" w:color="auto"/>
          </w:divBdr>
        </w:div>
        <w:div w:id="275143086">
          <w:marLeft w:val="0"/>
          <w:marRight w:val="0"/>
          <w:marTop w:val="0"/>
          <w:marBottom w:val="0"/>
          <w:divBdr>
            <w:top w:val="none" w:sz="0" w:space="0" w:color="auto"/>
            <w:left w:val="none" w:sz="0" w:space="0" w:color="auto"/>
            <w:bottom w:val="none" w:sz="0" w:space="0" w:color="auto"/>
            <w:right w:val="none" w:sz="0" w:space="0" w:color="auto"/>
          </w:divBdr>
        </w:div>
        <w:div w:id="492570186">
          <w:marLeft w:val="0"/>
          <w:marRight w:val="0"/>
          <w:marTop w:val="0"/>
          <w:marBottom w:val="0"/>
          <w:divBdr>
            <w:top w:val="none" w:sz="0" w:space="0" w:color="auto"/>
            <w:left w:val="none" w:sz="0" w:space="0" w:color="auto"/>
            <w:bottom w:val="none" w:sz="0" w:space="0" w:color="auto"/>
            <w:right w:val="none" w:sz="0" w:space="0" w:color="auto"/>
          </w:divBdr>
        </w:div>
        <w:div w:id="772669877">
          <w:marLeft w:val="0"/>
          <w:marRight w:val="0"/>
          <w:marTop w:val="0"/>
          <w:marBottom w:val="0"/>
          <w:divBdr>
            <w:top w:val="none" w:sz="0" w:space="0" w:color="auto"/>
            <w:left w:val="none" w:sz="0" w:space="0" w:color="auto"/>
            <w:bottom w:val="none" w:sz="0" w:space="0" w:color="auto"/>
            <w:right w:val="none" w:sz="0" w:space="0" w:color="auto"/>
          </w:divBdr>
          <w:divsChild>
            <w:div w:id="1310789030">
              <w:marLeft w:val="-75"/>
              <w:marRight w:val="0"/>
              <w:marTop w:val="30"/>
              <w:marBottom w:val="30"/>
              <w:divBdr>
                <w:top w:val="none" w:sz="0" w:space="0" w:color="auto"/>
                <w:left w:val="none" w:sz="0" w:space="0" w:color="auto"/>
                <w:bottom w:val="none" w:sz="0" w:space="0" w:color="auto"/>
                <w:right w:val="none" w:sz="0" w:space="0" w:color="auto"/>
              </w:divBdr>
              <w:divsChild>
                <w:div w:id="1127822737">
                  <w:marLeft w:val="0"/>
                  <w:marRight w:val="0"/>
                  <w:marTop w:val="0"/>
                  <w:marBottom w:val="0"/>
                  <w:divBdr>
                    <w:top w:val="none" w:sz="0" w:space="0" w:color="auto"/>
                    <w:left w:val="none" w:sz="0" w:space="0" w:color="auto"/>
                    <w:bottom w:val="none" w:sz="0" w:space="0" w:color="auto"/>
                    <w:right w:val="none" w:sz="0" w:space="0" w:color="auto"/>
                  </w:divBdr>
                  <w:divsChild>
                    <w:div w:id="995762206">
                      <w:marLeft w:val="0"/>
                      <w:marRight w:val="0"/>
                      <w:marTop w:val="0"/>
                      <w:marBottom w:val="0"/>
                      <w:divBdr>
                        <w:top w:val="none" w:sz="0" w:space="0" w:color="auto"/>
                        <w:left w:val="none" w:sz="0" w:space="0" w:color="auto"/>
                        <w:bottom w:val="none" w:sz="0" w:space="0" w:color="auto"/>
                        <w:right w:val="none" w:sz="0" w:space="0" w:color="auto"/>
                      </w:divBdr>
                    </w:div>
                  </w:divsChild>
                </w:div>
                <w:div w:id="1757436212">
                  <w:marLeft w:val="0"/>
                  <w:marRight w:val="0"/>
                  <w:marTop w:val="0"/>
                  <w:marBottom w:val="0"/>
                  <w:divBdr>
                    <w:top w:val="none" w:sz="0" w:space="0" w:color="auto"/>
                    <w:left w:val="none" w:sz="0" w:space="0" w:color="auto"/>
                    <w:bottom w:val="none" w:sz="0" w:space="0" w:color="auto"/>
                    <w:right w:val="none" w:sz="0" w:space="0" w:color="auto"/>
                  </w:divBdr>
                  <w:divsChild>
                    <w:div w:id="9083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74076">
          <w:marLeft w:val="0"/>
          <w:marRight w:val="0"/>
          <w:marTop w:val="0"/>
          <w:marBottom w:val="0"/>
          <w:divBdr>
            <w:top w:val="none" w:sz="0" w:space="0" w:color="auto"/>
            <w:left w:val="none" w:sz="0" w:space="0" w:color="auto"/>
            <w:bottom w:val="none" w:sz="0" w:space="0" w:color="auto"/>
            <w:right w:val="none" w:sz="0" w:space="0" w:color="auto"/>
          </w:divBdr>
          <w:divsChild>
            <w:div w:id="2092001182">
              <w:marLeft w:val="-75"/>
              <w:marRight w:val="0"/>
              <w:marTop w:val="30"/>
              <w:marBottom w:val="30"/>
              <w:divBdr>
                <w:top w:val="none" w:sz="0" w:space="0" w:color="auto"/>
                <w:left w:val="none" w:sz="0" w:space="0" w:color="auto"/>
                <w:bottom w:val="none" w:sz="0" w:space="0" w:color="auto"/>
                <w:right w:val="none" w:sz="0" w:space="0" w:color="auto"/>
              </w:divBdr>
              <w:divsChild>
                <w:div w:id="27528245">
                  <w:marLeft w:val="0"/>
                  <w:marRight w:val="0"/>
                  <w:marTop w:val="0"/>
                  <w:marBottom w:val="0"/>
                  <w:divBdr>
                    <w:top w:val="none" w:sz="0" w:space="0" w:color="auto"/>
                    <w:left w:val="none" w:sz="0" w:space="0" w:color="auto"/>
                    <w:bottom w:val="none" w:sz="0" w:space="0" w:color="auto"/>
                    <w:right w:val="none" w:sz="0" w:space="0" w:color="auto"/>
                  </w:divBdr>
                  <w:divsChild>
                    <w:div w:id="764351840">
                      <w:marLeft w:val="0"/>
                      <w:marRight w:val="0"/>
                      <w:marTop w:val="0"/>
                      <w:marBottom w:val="0"/>
                      <w:divBdr>
                        <w:top w:val="none" w:sz="0" w:space="0" w:color="auto"/>
                        <w:left w:val="none" w:sz="0" w:space="0" w:color="auto"/>
                        <w:bottom w:val="none" w:sz="0" w:space="0" w:color="auto"/>
                        <w:right w:val="none" w:sz="0" w:space="0" w:color="auto"/>
                      </w:divBdr>
                    </w:div>
                  </w:divsChild>
                </w:div>
                <w:div w:id="650985984">
                  <w:marLeft w:val="0"/>
                  <w:marRight w:val="0"/>
                  <w:marTop w:val="0"/>
                  <w:marBottom w:val="0"/>
                  <w:divBdr>
                    <w:top w:val="none" w:sz="0" w:space="0" w:color="auto"/>
                    <w:left w:val="none" w:sz="0" w:space="0" w:color="auto"/>
                    <w:bottom w:val="none" w:sz="0" w:space="0" w:color="auto"/>
                    <w:right w:val="none" w:sz="0" w:space="0" w:color="auto"/>
                  </w:divBdr>
                  <w:divsChild>
                    <w:div w:id="2027247960">
                      <w:marLeft w:val="0"/>
                      <w:marRight w:val="0"/>
                      <w:marTop w:val="0"/>
                      <w:marBottom w:val="0"/>
                      <w:divBdr>
                        <w:top w:val="none" w:sz="0" w:space="0" w:color="auto"/>
                        <w:left w:val="none" w:sz="0" w:space="0" w:color="auto"/>
                        <w:bottom w:val="none" w:sz="0" w:space="0" w:color="auto"/>
                        <w:right w:val="none" w:sz="0" w:space="0" w:color="auto"/>
                      </w:divBdr>
                    </w:div>
                  </w:divsChild>
                </w:div>
                <w:div w:id="781345494">
                  <w:marLeft w:val="0"/>
                  <w:marRight w:val="0"/>
                  <w:marTop w:val="0"/>
                  <w:marBottom w:val="0"/>
                  <w:divBdr>
                    <w:top w:val="none" w:sz="0" w:space="0" w:color="auto"/>
                    <w:left w:val="none" w:sz="0" w:space="0" w:color="auto"/>
                    <w:bottom w:val="none" w:sz="0" w:space="0" w:color="auto"/>
                    <w:right w:val="none" w:sz="0" w:space="0" w:color="auto"/>
                  </w:divBdr>
                  <w:divsChild>
                    <w:div w:id="561529792">
                      <w:marLeft w:val="0"/>
                      <w:marRight w:val="0"/>
                      <w:marTop w:val="0"/>
                      <w:marBottom w:val="0"/>
                      <w:divBdr>
                        <w:top w:val="none" w:sz="0" w:space="0" w:color="auto"/>
                        <w:left w:val="none" w:sz="0" w:space="0" w:color="auto"/>
                        <w:bottom w:val="none" w:sz="0" w:space="0" w:color="auto"/>
                        <w:right w:val="none" w:sz="0" w:space="0" w:color="auto"/>
                      </w:divBdr>
                    </w:div>
                  </w:divsChild>
                </w:div>
                <w:div w:id="909274454">
                  <w:marLeft w:val="0"/>
                  <w:marRight w:val="0"/>
                  <w:marTop w:val="0"/>
                  <w:marBottom w:val="0"/>
                  <w:divBdr>
                    <w:top w:val="none" w:sz="0" w:space="0" w:color="auto"/>
                    <w:left w:val="none" w:sz="0" w:space="0" w:color="auto"/>
                    <w:bottom w:val="none" w:sz="0" w:space="0" w:color="auto"/>
                    <w:right w:val="none" w:sz="0" w:space="0" w:color="auto"/>
                  </w:divBdr>
                  <w:divsChild>
                    <w:div w:id="127481447">
                      <w:marLeft w:val="0"/>
                      <w:marRight w:val="0"/>
                      <w:marTop w:val="0"/>
                      <w:marBottom w:val="0"/>
                      <w:divBdr>
                        <w:top w:val="none" w:sz="0" w:space="0" w:color="auto"/>
                        <w:left w:val="none" w:sz="0" w:space="0" w:color="auto"/>
                        <w:bottom w:val="none" w:sz="0" w:space="0" w:color="auto"/>
                        <w:right w:val="none" w:sz="0" w:space="0" w:color="auto"/>
                      </w:divBdr>
                    </w:div>
                  </w:divsChild>
                </w:div>
                <w:div w:id="911618898">
                  <w:marLeft w:val="0"/>
                  <w:marRight w:val="0"/>
                  <w:marTop w:val="0"/>
                  <w:marBottom w:val="0"/>
                  <w:divBdr>
                    <w:top w:val="none" w:sz="0" w:space="0" w:color="auto"/>
                    <w:left w:val="none" w:sz="0" w:space="0" w:color="auto"/>
                    <w:bottom w:val="none" w:sz="0" w:space="0" w:color="auto"/>
                    <w:right w:val="none" w:sz="0" w:space="0" w:color="auto"/>
                  </w:divBdr>
                  <w:divsChild>
                    <w:div w:id="598879570">
                      <w:marLeft w:val="0"/>
                      <w:marRight w:val="0"/>
                      <w:marTop w:val="0"/>
                      <w:marBottom w:val="0"/>
                      <w:divBdr>
                        <w:top w:val="none" w:sz="0" w:space="0" w:color="auto"/>
                        <w:left w:val="none" w:sz="0" w:space="0" w:color="auto"/>
                        <w:bottom w:val="none" w:sz="0" w:space="0" w:color="auto"/>
                        <w:right w:val="none" w:sz="0" w:space="0" w:color="auto"/>
                      </w:divBdr>
                    </w:div>
                  </w:divsChild>
                </w:div>
                <w:div w:id="986933109">
                  <w:marLeft w:val="0"/>
                  <w:marRight w:val="0"/>
                  <w:marTop w:val="0"/>
                  <w:marBottom w:val="0"/>
                  <w:divBdr>
                    <w:top w:val="none" w:sz="0" w:space="0" w:color="auto"/>
                    <w:left w:val="none" w:sz="0" w:space="0" w:color="auto"/>
                    <w:bottom w:val="none" w:sz="0" w:space="0" w:color="auto"/>
                    <w:right w:val="none" w:sz="0" w:space="0" w:color="auto"/>
                  </w:divBdr>
                  <w:divsChild>
                    <w:div w:id="490757878">
                      <w:marLeft w:val="0"/>
                      <w:marRight w:val="0"/>
                      <w:marTop w:val="0"/>
                      <w:marBottom w:val="0"/>
                      <w:divBdr>
                        <w:top w:val="none" w:sz="0" w:space="0" w:color="auto"/>
                        <w:left w:val="none" w:sz="0" w:space="0" w:color="auto"/>
                        <w:bottom w:val="none" w:sz="0" w:space="0" w:color="auto"/>
                        <w:right w:val="none" w:sz="0" w:space="0" w:color="auto"/>
                      </w:divBdr>
                    </w:div>
                  </w:divsChild>
                </w:div>
                <w:div w:id="1093551493">
                  <w:marLeft w:val="0"/>
                  <w:marRight w:val="0"/>
                  <w:marTop w:val="0"/>
                  <w:marBottom w:val="0"/>
                  <w:divBdr>
                    <w:top w:val="none" w:sz="0" w:space="0" w:color="auto"/>
                    <w:left w:val="none" w:sz="0" w:space="0" w:color="auto"/>
                    <w:bottom w:val="none" w:sz="0" w:space="0" w:color="auto"/>
                    <w:right w:val="none" w:sz="0" w:space="0" w:color="auto"/>
                  </w:divBdr>
                  <w:divsChild>
                    <w:div w:id="1886020386">
                      <w:marLeft w:val="0"/>
                      <w:marRight w:val="0"/>
                      <w:marTop w:val="0"/>
                      <w:marBottom w:val="0"/>
                      <w:divBdr>
                        <w:top w:val="none" w:sz="0" w:space="0" w:color="auto"/>
                        <w:left w:val="none" w:sz="0" w:space="0" w:color="auto"/>
                        <w:bottom w:val="none" w:sz="0" w:space="0" w:color="auto"/>
                        <w:right w:val="none" w:sz="0" w:space="0" w:color="auto"/>
                      </w:divBdr>
                    </w:div>
                  </w:divsChild>
                </w:div>
                <w:div w:id="1483546686">
                  <w:marLeft w:val="0"/>
                  <w:marRight w:val="0"/>
                  <w:marTop w:val="0"/>
                  <w:marBottom w:val="0"/>
                  <w:divBdr>
                    <w:top w:val="none" w:sz="0" w:space="0" w:color="auto"/>
                    <w:left w:val="none" w:sz="0" w:space="0" w:color="auto"/>
                    <w:bottom w:val="none" w:sz="0" w:space="0" w:color="auto"/>
                    <w:right w:val="none" w:sz="0" w:space="0" w:color="auto"/>
                  </w:divBdr>
                  <w:divsChild>
                    <w:div w:id="1668633708">
                      <w:marLeft w:val="0"/>
                      <w:marRight w:val="0"/>
                      <w:marTop w:val="0"/>
                      <w:marBottom w:val="0"/>
                      <w:divBdr>
                        <w:top w:val="none" w:sz="0" w:space="0" w:color="auto"/>
                        <w:left w:val="none" w:sz="0" w:space="0" w:color="auto"/>
                        <w:bottom w:val="none" w:sz="0" w:space="0" w:color="auto"/>
                        <w:right w:val="none" w:sz="0" w:space="0" w:color="auto"/>
                      </w:divBdr>
                    </w:div>
                  </w:divsChild>
                </w:div>
                <w:div w:id="1492019995">
                  <w:marLeft w:val="0"/>
                  <w:marRight w:val="0"/>
                  <w:marTop w:val="0"/>
                  <w:marBottom w:val="0"/>
                  <w:divBdr>
                    <w:top w:val="none" w:sz="0" w:space="0" w:color="auto"/>
                    <w:left w:val="none" w:sz="0" w:space="0" w:color="auto"/>
                    <w:bottom w:val="none" w:sz="0" w:space="0" w:color="auto"/>
                    <w:right w:val="none" w:sz="0" w:space="0" w:color="auto"/>
                  </w:divBdr>
                  <w:divsChild>
                    <w:div w:id="1498765581">
                      <w:marLeft w:val="0"/>
                      <w:marRight w:val="0"/>
                      <w:marTop w:val="0"/>
                      <w:marBottom w:val="0"/>
                      <w:divBdr>
                        <w:top w:val="none" w:sz="0" w:space="0" w:color="auto"/>
                        <w:left w:val="none" w:sz="0" w:space="0" w:color="auto"/>
                        <w:bottom w:val="none" w:sz="0" w:space="0" w:color="auto"/>
                        <w:right w:val="none" w:sz="0" w:space="0" w:color="auto"/>
                      </w:divBdr>
                    </w:div>
                  </w:divsChild>
                </w:div>
                <w:div w:id="1597402608">
                  <w:marLeft w:val="0"/>
                  <w:marRight w:val="0"/>
                  <w:marTop w:val="0"/>
                  <w:marBottom w:val="0"/>
                  <w:divBdr>
                    <w:top w:val="none" w:sz="0" w:space="0" w:color="auto"/>
                    <w:left w:val="none" w:sz="0" w:space="0" w:color="auto"/>
                    <w:bottom w:val="none" w:sz="0" w:space="0" w:color="auto"/>
                    <w:right w:val="none" w:sz="0" w:space="0" w:color="auto"/>
                  </w:divBdr>
                  <w:divsChild>
                    <w:div w:id="1161459556">
                      <w:marLeft w:val="0"/>
                      <w:marRight w:val="0"/>
                      <w:marTop w:val="0"/>
                      <w:marBottom w:val="0"/>
                      <w:divBdr>
                        <w:top w:val="none" w:sz="0" w:space="0" w:color="auto"/>
                        <w:left w:val="none" w:sz="0" w:space="0" w:color="auto"/>
                        <w:bottom w:val="none" w:sz="0" w:space="0" w:color="auto"/>
                        <w:right w:val="none" w:sz="0" w:space="0" w:color="auto"/>
                      </w:divBdr>
                    </w:div>
                  </w:divsChild>
                </w:div>
                <w:div w:id="1631981060">
                  <w:marLeft w:val="0"/>
                  <w:marRight w:val="0"/>
                  <w:marTop w:val="0"/>
                  <w:marBottom w:val="0"/>
                  <w:divBdr>
                    <w:top w:val="none" w:sz="0" w:space="0" w:color="auto"/>
                    <w:left w:val="none" w:sz="0" w:space="0" w:color="auto"/>
                    <w:bottom w:val="none" w:sz="0" w:space="0" w:color="auto"/>
                    <w:right w:val="none" w:sz="0" w:space="0" w:color="auto"/>
                  </w:divBdr>
                  <w:divsChild>
                    <w:div w:id="1016540296">
                      <w:marLeft w:val="0"/>
                      <w:marRight w:val="0"/>
                      <w:marTop w:val="0"/>
                      <w:marBottom w:val="0"/>
                      <w:divBdr>
                        <w:top w:val="none" w:sz="0" w:space="0" w:color="auto"/>
                        <w:left w:val="none" w:sz="0" w:space="0" w:color="auto"/>
                        <w:bottom w:val="none" w:sz="0" w:space="0" w:color="auto"/>
                        <w:right w:val="none" w:sz="0" w:space="0" w:color="auto"/>
                      </w:divBdr>
                    </w:div>
                  </w:divsChild>
                </w:div>
                <w:div w:id="1643652611">
                  <w:marLeft w:val="0"/>
                  <w:marRight w:val="0"/>
                  <w:marTop w:val="0"/>
                  <w:marBottom w:val="0"/>
                  <w:divBdr>
                    <w:top w:val="none" w:sz="0" w:space="0" w:color="auto"/>
                    <w:left w:val="none" w:sz="0" w:space="0" w:color="auto"/>
                    <w:bottom w:val="none" w:sz="0" w:space="0" w:color="auto"/>
                    <w:right w:val="none" w:sz="0" w:space="0" w:color="auto"/>
                  </w:divBdr>
                  <w:divsChild>
                    <w:div w:id="832140702">
                      <w:marLeft w:val="0"/>
                      <w:marRight w:val="0"/>
                      <w:marTop w:val="0"/>
                      <w:marBottom w:val="0"/>
                      <w:divBdr>
                        <w:top w:val="none" w:sz="0" w:space="0" w:color="auto"/>
                        <w:left w:val="none" w:sz="0" w:space="0" w:color="auto"/>
                        <w:bottom w:val="none" w:sz="0" w:space="0" w:color="auto"/>
                        <w:right w:val="none" w:sz="0" w:space="0" w:color="auto"/>
                      </w:divBdr>
                    </w:div>
                  </w:divsChild>
                </w:div>
                <w:div w:id="1762723985">
                  <w:marLeft w:val="0"/>
                  <w:marRight w:val="0"/>
                  <w:marTop w:val="0"/>
                  <w:marBottom w:val="0"/>
                  <w:divBdr>
                    <w:top w:val="none" w:sz="0" w:space="0" w:color="auto"/>
                    <w:left w:val="none" w:sz="0" w:space="0" w:color="auto"/>
                    <w:bottom w:val="none" w:sz="0" w:space="0" w:color="auto"/>
                    <w:right w:val="none" w:sz="0" w:space="0" w:color="auto"/>
                  </w:divBdr>
                  <w:divsChild>
                    <w:div w:id="1153369798">
                      <w:marLeft w:val="0"/>
                      <w:marRight w:val="0"/>
                      <w:marTop w:val="0"/>
                      <w:marBottom w:val="0"/>
                      <w:divBdr>
                        <w:top w:val="none" w:sz="0" w:space="0" w:color="auto"/>
                        <w:left w:val="none" w:sz="0" w:space="0" w:color="auto"/>
                        <w:bottom w:val="none" w:sz="0" w:space="0" w:color="auto"/>
                        <w:right w:val="none" w:sz="0" w:space="0" w:color="auto"/>
                      </w:divBdr>
                    </w:div>
                  </w:divsChild>
                </w:div>
                <w:div w:id="1766068315">
                  <w:marLeft w:val="0"/>
                  <w:marRight w:val="0"/>
                  <w:marTop w:val="0"/>
                  <w:marBottom w:val="0"/>
                  <w:divBdr>
                    <w:top w:val="none" w:sz="0" w:space="0" w:color="auto"/>
                    <w:left w:val="none" w:sz="0" w:space="0" w:color="auto"/>
                    <w:bottom w:val="none" w:sz="0" w:space="0" w:color="auto"/>
                    <w:right w:val="none" w:sz="0" w:space="0" w:color="auto"/>
                  </w:divBdr>
                  <w:divsChild>
                    <w:div w:id="1086806695">
                      <w:marLeft w:val="0"/>
                      <w:marRight w:val="0"/>
                      <w:marTop w:val="0"/>
                      <w:marBottom w:val="0"/>
                      <w:divBdr>
                        <w:top w:val="none" w:sz="0" w:space="0" w:color="auto"/>
                        <w:left w:val="none" w:sz="0" w:space="0" w:color="auto"/>
                        <w:bottom w:val="none" w:sz="0" w:space="0" w:color="auto"/>
                        <w:right w:val="none" w:sz="0" w:space="0" w:color="auto"/>
                      </w:divBdr>
                    </w:div>
                  </w:divsChild>
                </w:div>
                <w:div w:id="1772891167">
                  <w:marLeft w:val="0"/>
                  <w:marRight w:val="0"/>
                  <w:marTop w:val="0"/>
                  <w:marBottom w:val="0"/>
                  <w:divBdr>
                    <w:top w:val="none" w:sz="0" w:space="0" w:color="auto"/>
                    <w:left w:val="none" w:sz="0" w:space="0" w:color="auto"/>
                    <w:bottom w:val="none" w:sz="0" w:space="0" w:color="auto"/>
                    <w:right w:val="none" w:sz="0" w:space="0" w:color="auto"/>
                  </w:divBdr>
                  <w:divsChild>
                    <w:div w:id="7521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9141">
          <w:marLeft w:val="0"/>
          <w:marRight w:val="0"/>
          <w:marTop w:val="0"/>
          <w:marBottom w:val="0"/>
          <w:divBdr>
            <w:top w:val="none" w:sz="0" w:space="0" w:color="auto"/>
            <w:left w:val="none" w:sz="0" w:space="0" w:color="auto"/>
            <w:bottom w:val="none" w:sz="0" w:space="0" w:color="auto"/>
            <w:right w:val="none" w:sz="0" w:space="0" w:color="auto"/>
          </w:divBdr>
        </w:div>
        <w:div w:id="1751003053">
          <w:marLeft w:val="0"/>
          <w:marRight w:val="0"/>
          <w:marTop w:val="0"/>
          <w:marBottom w:val="0"/>
          <w:divBdr>
            <w:top w:val="none" w:sz="0" w:space="0" w:color="auto"/>
            <w:left w:val="none" w:sz="0" w:space="0" w:color="auto"/>
            <w:bottom w:val="none" w:sz="0" w:space="0" w:color="auto"/>
            <w:right w:val="none" w:sz="0" w:space="0" w:color="auto"/>
          </w:divBdr>
          <w:divsChild>
            <w:div w:id="1451699890">
              <w:marLeft w:val="-75"/>
              <w:marRight w:val="0"/>
              <w:marTop w:val="30"/>
              <w:marBottom w:val="30"/>
              <w:divBdr>
                <w:top w:val="none" w:sz="0" w:space="0" w:color="auto"/>
                <w:left w:val="none" w:sz="0" w:space="0" w:color="auto"/>
                <w:bottom w:val="none" w:sz="0" w:space="0" w:color="auto"/>
                <w:right w:val="none" w:sz="0" w:space="0" w:color="auto"/>
              </w:divBdr>
              <w:divsChild>
                <w:div w:id="729811992">
                  <w:marLeft w:val="0"/>
                  <w:marRight w:val="0"/>
                  <w:marTop w:val="0"/>
                  <w:marBottom w:val="0"/>
                  <w:divBdr>
                    <w:top w:val="none" w:sz="0" w:space="0" w:color="auto"/>
                    <w:left w:val="none" w:sz="0" w:space="0" w:color="auto"/>
                    <w:bottom w:val="none" w:sz="0" w:space="0" w:color="auto"/>
                    <w:right w:val="none" w:sz="0" w:space="0" w:color="auto"/>
                  </w:divBdr>
                  <w:divsChild>
                    <w:div w:id="1020664151">
                      <w:marLeft w:val="0"/>
                      <w:marRight w:val="0"/>
                      <w:marTop w:val="0"/>
                      <w:marBottom w:val="0"/>
                      <w:divBdr>
                        <w:top w:val="none" w:sz="0" w:space="0" w:color="auto"/>
                        <w:left w:val="none" w:sz="0" w:space="0" w:color="auto"/>
                        <w:bottom w:val="none" w:sz="0" w:space="0" w:color="auto"/>
                        <w:right w:val="none" w:sz="0" w:space="0" w:color="auto"/>
                      </w:divBdr>
                    </w:div>
                  </w:divsChild>
                </w:div>
                <w:div w:id="2130968758">
                  <w:marLeft w:val="0"/>
                  <w:marRight w:val="0"/>
                  <w:marTop w:val="0"/>
                  <w:marBottom w:val="0"/>
                  <w:divBdr>
                    <w:top w:val="none" w:sz="0" w:space="0" w:color="auto"/>
                    <w:left w:val="none" w:sz="0" w:space="0" w:color="auto"/>
                    <w:bottom w:val="none" w:sz="0" w:space="0" w:color="auto"/>
                    <w:right w:val="none" w:sz="0" w:space="0" w:color="auto"/>
                  </w:divBdr>
                  <w:divsChild>
                    <w:div w:id="20557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70697">
          <w:marLeft w:val="0"/>
          <w:marRight w:val="0"/>
          <w:marTop w:val="0"/>
          <w:marBottom w:val="0"/>
          <w:divBdr>
            <w:top w:val="none" w:sz="0" w:space="0" w:color="auto"/>
            <w:left w:val="none" w:sz="0" w:space="0" w:color="auto"/>
            <w:bottom w:val="none" w:sz="0" w:space="0" w:color="auto"/>
            <w:right w:val="none" w:sz="0" w:space="0" w:color="auto"/>
          </w:divBdr>
          <w:divsChild>
            <w:div w:id="58022875">
              <w:marLeft w:val="0"/>
              <w:marRight w:val="0"/>
              <w:marTop w:val="0"/>
              <w:marBottom w:val="0"/>
              <w:divBdr>
                <w:top w:val="none" w:sz="0" w:space="0" w:color="auto"/>
                <w:left w:val="none" w:sz="0" w:space="0" w:color="auto"/>
                <w:bottom w:val="none" w:sz="0" w:space="0" w:color="auto"/>
                <w:right w:val="none" w:sz="0" w:space="0" w:color="auto"/>
              </w:divBdr>
            </w:div>
            <w:div w:id="526719207">
              <w:marLeft w:val="0"/>
              <w:marRight w:val="0"/>
              <w:marTop w:val="0"/>
              <w:marBottom w:val="0"/>
              <w:divBdr>
                <w:top w:val="none" w:sz="0" w:space="0" w:color="auto"/>
                <w:left w:val="none" w:sz="0" w:space="0" w:color="auto"/>
                <w:bottom w:val="none" w:sz="0" w:space="0" w:color="auto"/>
                <w:right w:val="none" w:sz="0" w:space="0" w:color="auto"/>
              </w:divBdr>
            </w:div>
            <w:div w:id="576980511">
              <w:marLeft w:val="0"/>
              <w:marRight w:val="0"/>
              <w:marTop w:val="0"/>
              <w:marBottom w:val="0"/>
              <w:divBdr>
                <w:top w:val="none" w:sz="0" w:space="0" w:color="auto"/>
                <w:left w:val="none" w:sz="0" w:space="0" w:color="auto"/>
                <w:bottom w:val="none" w:sz="0" w:space="0" w:color="auto"/>
                <w:right w:val="none" w:sz="0" w:space="0" w:color="auto"/>
              </w:divBdr>
            </w:div>
            <w:div w:id="614822976">
              <w:marLeft w:val="0"/>
              <w:marRight w:val="0"/>
              <w:marTop w:val="0"/>
              <w:marBottom w:val="0"/>
              <w:divBdr>
                <w:top w:val="none" w:sz="0" w:space="0" w:color="auto"/>
                <w:left w:val="none" w:sz="0" w:space="0" w:color="auto"/>
                <w:bottom w:val="none" w:sz="0" w:space="0" w:color="auto"/>
                <w:right w:val="none" w:sz="0" w:space="0" w:color="auto"/>
              </w:divBdr>
            </w:div>
            <w:div w:id="658316270">
              <w:marLeft w:val="0"/>
              <w:marRight w:val="0"/>
              <w:marTop w:val="0"/>
              <w:marBottom w:val="0"/>
              <w:divBdr>
                <w:top w:val="none" w:sz="0" w:space="0" w:color="auto"/>
                <w:left w:val="none" w:sz="0" w:space="0" w:color="auto"/>
                <w:bottom w:val="none" w:sz="0" w:space="0" w:color="auto"/>
                <w:right w:val="none" w:sz="0" w:space="0" w:color="auto"/>
              </w:divBdr>
            </w:div>
            <w:div w:id="722480447">
              <w:marLeft w:val="0"/>
              <w:marRight w:val="0"/>
              <w:marTop w:val="0"/>
              <w:marBottom w:val="0"/>
              <w:divBdr>
                <w:top w:val="none" w:sz="0" w:space="0" w:color="auto"/>
                <w:left w:val="none" w:sz="0" w:space="0" w:color="auto"/>
                <w:bottom w:val="none" w:sz="0" w:space="0" w:color="auto"/>
                <w:right w:val="none" w:sz="0" w:space="0" w:color="auto"/>
              </w:divBdr>
            </w:div>
            <w:div w:id="746265323">
              <w:marLeft w:val="0"/>
              <w:marRight w:val="0"/>
              <w:marTop w:val="0"/>
              <w:marBottom w:val="0"/>
              <w:divBdr>
                <w:top w:val="none" w:sz="0" w:space="0" w:color="auto"/>
                <w:left w:val="none" w:sz="0" w:space="0" w:color="auto"/>
                <w:bottom w:val="none" w:sz="0" w:space="0" w:color="auto"/>
                <w:right w:val="none" w:sz="0" w:space="0" w:color="auto"/>
              </w:divBdr>
            </w:div>
            <w:div w:id="758066051">
              <w:marLeft w:val="0"/>
              <w:marRight w:val="0"/>
              <w:marTop w:val="0"/>
              <w:marBottom w:val="0"/>
              <w:divBdr>
                <w:top w:val="none" w:sz="0" w:space="0" w:color="auto"/>
                <w:left w:val="none" w:sz="0" w:space="0" w:color="auto"/>
                <w:bottom w:val="none" w:sz="0" w:space="0" w:color="auto"/>
                <w:right w:val="none" w:sz="0" w:space="0" w:color="auto"/>
              </w:divBdr>
            </w:div>
            <w:div w:id="1074010835">
              <w:marLeft w:val="0"/>
              <w:marRight w:val="0"/>
              <w:marTop w:val="0"/>
              <w:marBottom w:val="0"/>
              <w:divBdr>
                <w:top w:val="none" w:sz="0" w:space="0" w:color="auto"/>
                <w:left w:val="none" w:sz="0" w:space="0" w:color="auto"/>
                <w:bottom w:val="none" w:sz="0" w:space="0" w:color="auto"/>
                <w:right w:val="none" w:sz="0" w:space="0" w:color="auto"/>
              </w:divBdr>
            </w:div>
            <w:div w:id="1130898727">
              <w:marLeft w:val="0"/>
              <w:marRight w:val="0"/>
              <w:marTop w:val="0"/>
              <w:marBottom w:val="0"/>
              <w:divBdr>
                <w:top w:val="none" w:sz="0" w:space="0" w:color="auto"/>
                <w:left w:val="none" w:sz="0" w:space="0" w:color="auto"/>
                <w:bottom w:val="none" w:sz="0" w:space="0" w:color="auto"/>
                <w:right w:val="none" w:sz="0" w:space="0" w:color="auto"/>
              </w:divBdr>
            </w:div>
            <w:div w:id="1262758539">
              <w:marLeft w:val="0"/>
              <w:marRight w:val="0"/>
              <w:marTop w:val="0"/>
              <w:marBottom w:val="0"/>
              <w:divBdr>
                <w:top w:val="none" w:sz="0" w:space="0" w:color="auto"/>
                <w:left w:val="none" w:sz="0" w:space="0" w:color="auto"/>
                <w:bottom w:val="none" w:sz="0" w:space="0" w:color="auto"/>
                <w:right w:val="none" w:sz="0" w:space="0" w:color="auto"/>
              </w:divBdr>
            </w:div>
            <w:div w:id="1286890268">
              <w:marLeft w:val="0"/>
              <w:marRight w:val="0"/>
              <w:marTop w:val="0"/>
              <w:marBottom w:val="0"/>
              <w:divBdr>
                <w:top w:val="none" w:sz="0" w:space="0" w:color="auto"/>
                <w:left w:val="none" w:sz="0" w:space="0" w:color="auto"/>
                <w:bottom w:val="none" w:sz="0" w:space="0" w:color="auto"/>
                <w:right w:val="none" w:sz="0" w:space="0" w:color="auto"/>
              </w:divBdr>
            </w:div>
            <w:div w:id="1411735516">
              <w:marLeft w:val="0"/>
              <w:marRight w:val="0"/>
              <w:marTop w:val="0"/>
              <w:marBottom w:val="0"/>
              <w:divBdr>
                <w:top w:val="none" w:sz="0" w:space="0" w:color="auto"/>
                <w:left w:val="none" w:sz="0" w:space="0" w:color="auto"/>
                <w:bottom w:val="none" w:sz="0" w:space="0" w:color="auto"/>
                <w:right w:val="none" w:sz="0" w:space="0" w:color="auto"/>
              </w:divBdr>
            </w:div>
            <w:div w:id="1412696707">
              <w:marLeft w:val="0"/>
              <w:marRight w:val="0"/>
              <w:marTop w:val="0"/>
              <w:marBottom w:val="0"/>
              <w:divBdr>
                <w:top w:val="none" w:sz="0" w:space="0" w:color="auto"/>
                <w:left w:val="none" w:sz="0" w:space="0" w:color="auto"/>
                <w:bottom w:val="none" w:sz="0" w:space="0" w:color="auto"/>
                <w:right w:val="none" w:sz="0" w:space="0" w:color="auto"/>
              </w:divBdr>
            </w:div>
            <w:div w:id="1416433952">
              <w:marLeft w:val="0"/>
              <w:marRight w:val="0"/>
              <w:marTop w:val="0"/>
              <w:marBottom w:val="0"/>
              <w:divBdr>
                <w:top w:val="none" w:sz="0" w:space="0" w:color="auto"/>
                <w:left w:val="none" w:sz="0" w:space="0" w:color="auto"/>
                <w:bottom w:val="none" w:sz="0" w:space="0" w:color="auto"/>
                <w:right w:val="none" w:sz="0" w:space="0" w:color="auto"/>
              </w:divBdr>
            </w:div>
            <w:div w:id="1457220003">
              <w:marLeft w:val="0"/>
              <w:marRight w:val="0"/>
              <w:marTop w:val="0"/>
              <w:marBottom w:val="0"/>
              <w:divBdr>
                <w:top w:val="none" w:sz="0" w:space="0" w:color="auto"/>
                <w:left w:val="none" w:sz="0" w:space="0" w:color="auto"/>
                <w:bottom w:val="none" w:sz="0" w:space="0" w:color="auto"/>
                <w:right w:val="none" w:sz="0" w:space="0" w:color="auto"/>
              </w:divBdr>
            </w:div>
            <w:div w:id="1674914035">
              <w:marLeft w:val="0"/>
              <w:marRight w:val="0"/>
              <w:marTop w:val="0"/>
              <w:marBottom w:val="0"/>
              <w:divBdr>
                <w:top w:val="none" w:sz="0" w:space="0" w:color="auto"/>
                <w:left w:val="none" w:sz="0" w:space="0" w:color="auto"/>
                <w:bottom w:val="none" w:sz="0" w:space="0" w:color="auto"/>
                <w:right w:val="none" w:sz="0" w:space="0" w:color="auto"/>
              </w:divBdr>
            </w:div>
            <w:div w:id="1747335881">
              <w:marLeft w:val="0"/>
              <w:marRight w:val="0"/>
              <w:marTop w:val="0"/>
              <w:marBottom w:val="0"/>
              <w:divBdr>
                <w:top w:val="none" w:sz="0" w:space="0" w:color="auto"/>
                <w:left w:val="none" w:sz="0" w:space="0" w:color="auto"/>
                <w:bottom w:val="none" w:sz="0" w:space="0" w:color="auto"/>
                <w:right w:val="none" w:sz="0" w:space="0" w:color="auto"/>
              </w:divBdr>
            </w:div>
            <w:div w:id="18987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75732223">
      <w:bodyDiv w:val="1"/>
      <w:marLeft w:val="0"/>
      <w:marRight w:val="0"/>
      <w:marTop w:val="0"/>
      <w:marBottom w:val="0"/>
      <w:divBdr>
        <w:top w:val="none" w:sz="0" w:space="0" w:color="auto"/>
        <w:left w:val="none" w:sz="0" w:space="0" w:color="auto"/>
        <w:bottom w:val="none" w:sz="0" w:space="0" w:color="auto"/>
        <w:right w:val="none" w:sz="0" w:space="0" w:color="auto"/>
      </w:divBdr>
      <w:divsChild>
        <w:div w:id="545873942">
          <w:marLeft w:val="0"/>
          <w:marRight w:val="0"/>
          <w:marTop w:val="0"/>
          <w:marBottom w:val="0"/>
          <w:divBdr>
            <w:top w:val="none" w:sz="0" w:space="0" w:color="auto"/>
            <w:left w:val="none" w:sz="0" w:space="0" w:color="auto"/>
            <w:bottom w:val="none" w:sz="0" w:space="0" w:color="auto"/>
            <w:right w:val="none" w:sz="0" w:space="0" w:color="auto"/>
          </w:divBdr>
        </w:div>
        <w:div w:id="547300901">
          <w:marLeft w:val="0"/>
          <w:marRight w:val="0"/>
          <w:marTop w:val="0"/>
          <w:marBottom w:val="0"/>
          <w:divBdr>
            <w:top w:val="none" w:sz="0" w:space="0" w:color="auto"/>
            <w:left w:val="none" w:sz="0" w:space="0" w:color="auto"/>
            <w:bottom w:val="none" w:sz="0" w:space="0" w:color="auto"/>
            <w:right w:val="none" w:sz="0" w:space="0" w:color="auto"/>
          </w:divBdr>
        </w:div>
        <w:div w:id="786117552">
          <w:marLeft w:val="0"/>
          <w:marRight w:val="0"/>
          <w:marTop w:val="0"/>
          <w:marBottom w:val="0"/>
          <w:divBdr>
            <w:top w:val="none" w:sz="0" w:space="0" w:color="auto"/>
            <w:left w:val="none" w:sz="0" w:space="0" w:color="auto"/>
            <w:bottom w:val="none" w:sz="0" w:space="0" w:color="auto"/>
            <w:right w:val="none" w:sz="0" w:space="0" w:color="auto"/>
          </w:divBdr>
        </w:div>
        <w:div w:id="1499929159">
          <w:marLeft w:val="0"/>
          <w:marRight w:val="0"/>
          <w:marTop w:val="0"/>
          <w:marBottom w:val="0"/>
          <w:divBdr>
            <w:top w:val="none" w:sz="0" w:space="0" w:color="auto"/>
            <w:left w:val="none" w:sz="0" w:space="0" w:color="auto"/>
            <w:bottom w:val="none" w:sz="0" w:space="0" w:color="auto"/>
            <w:right w:val="none" w:sz="0" w:space="0" w:color="auto"/>
          </w:divBdr>
        </w:div>
        <w:div w:id="1871797275">
          <w:marLeft w:val="0"/>
          <w:marRight w:val="0"/>
          <w:marTop w:val="0"/>
          <w:marBottom w:val="0"/>
          <w:divBdr>
            <w:top w:val="none" w:sz="0" w:space="0" w:color="auto"/>
            <w:left w:val="none" w:sz="0" w:space="0" w:color="auto"/>
            <w:bottom w:val="none" w:sz="0" w:space="0" w:color="auto"/>
            <w:right w:val="none" w:sz="0" w:space="0" w:color="auto"/>
          </w:divBdr>
        </w:div>
        <w:div w:id="1998219410">
          <w:marLeft w:val="0"/>
          <w:marRight w:val="0"/>
          <w:marTop w:val="0"/>
          <w:marBottom w:val="0"/>
          <w:divBdr>
            <w:top w:val="none" w:sz="0" w:space="0" w:color="auto"/>
            <w:left w:val="none" w:sz="0" w:space="0" w:color="auto"/>
            <w:bottom w:val="none" w:sz="0" w:space="0" w:color="auto"/>
            <w:right w:val="none" w:sz="0" w:space="0" w:color="auto"/>
          </w:divBdr>
        </w:div>
      </w:divsChild>
    </w:div>
    <w:div w:id="179661710">
      <w:bodyDiv w:val="1"/>
      <w:marLeft w:val="0"/>
      <w:marRight w:val="0"/>
      <w:marTop w:val="0"/>
      <w:marBottom w:val="0"/>
      <w:divBdr>
        <w:top w:val="none" w:sz="0" w:space="0" w:color="auto"/>
        <w:left w:val="none" w:sz="0" w:space="0" w:color="auto"/>
        <w:bottom w:val="none" w:sz="0" w:space="0" w:color="auto"/>
        <w:right w:val="none" w:sz="0" w:space="0" w:color="auto"/>
      </w:divBdr>
    </w:div>
    <w:div w:id="182132809">
      <w:bodyDiv w:val="1"/>
      <w:marLeft w:val="0"/>
      <w:marRight w:val="0"/>
      <w:marTop w:val="0"/>
      <w:marBottom w:val="0"/>
      <w:divBdr>
        <w:top w:val="none" w:sz="0" w:space="0" w:color="auto"/>
        <w:left w:val="none" w:sz="0" w:space="0" w:color="auto"/>
        <w:bottom w:val="none" w:sz="0" w:space="0" w:color="auto"/>
        <w:right w:val="none" w:sz="0" w:space="0" w:color="auto"/>
      </w:divBdr>
      <w:divsChild>
        <w:div w:id="192773251">
          <w:marLeft w:val="0"/>
          <w:marRight w:val="0"/>
          <w:marTop w:val="0"/>
          <w:marBottom w:val="0"/>
          <w:divBdr>
            <w:top w:val="none" w:sz="0" w:space="0" w:color="auto"/>
            <w:left w:val="none" w:sz="0" w:space="0" w:color="auto"/>
            <w:bottom w:val="none" w:sz="0" w:space="0" w:color="auto"/>
            <w:right w:val="none" w:sz="0" w:space="0" w:color="auto"/>
          </w:divBdr>
        </w:div>
        <w:div w:id="306518155">
          <w:marLeft w:val="0"/>
          <w:marRight w:val="0"/>
          <w:marTop w:val="0"/>
          <w:marBottom w:val="0"/>
          <w:divBdr>
            <w:top w:val="none" w:sz="0" w:space="0" w:color="auto"/>
            <w:left w:val="none" w:sz="0" w:space="0" w:color="auto"/>
            <w:bottom w:val="none" w:sz="0" w:space="0" w:color="auto"/>
            <w:right w:val="none" w:sz="0" w:space="0" w:color="auto"/>
          </w:divBdr>
        </w:div>
        <w:div w:id="1299265136">
          <w:marLeft w:val="0"/>
          <w:marRight w:val="0"/>
          <w:marTop w:val="0"/>
          <w:marBottom w:val="0"/>
          <w:divBdr>
            <w:top w:val="none" w:sz="0" w:space="0" w:color="auto"/>
            <w:left w:val="none" w:sz="0" w:space="0" w:color="auto"/>
            <w:bottom w:val="none" w:sz="0" w:space="0" w:color="auto"/>
            <w:right w:val="none" w:sz="0" w:space="0" w:color="auto"/>
          </w:divBdr>
        </w:div>
        <w:div w:id="1681735637">
          <w:marLeft w:val="0"/>
          <w:marRight w:val="0"/>
          <w:marTop w:val="0"/>
          <w:marBottom w:val="0"/>
          <w:divBdr>
            <w:top w:val="none" w:sz="0" w:space="0" w:color="auto"/>
            <w:left w:val="none" w:sz="0" w:space="0" w:color="auto"/>
            <w:bottom w:val="none" w:sz="0" w:space="0" w:color="auto"/>
            <w:right w:val="none" w:sz="0" w:space="0" w:color="auto"/>
          </w:divBdr>
        </w:div>
        <w:div w:id="1859152390">
          <w:marLeft w:val="0"/>
          <w:marRight w:val="0"/>
          <w:marTop w:val="0"/>
          <w:marBottom w:val="0"/>
          <w:divBdr>
            <w:top w:val="none" w:sz="0" w:space="0" w:color="auto"/>
            <w:left w:val="none" w:sz="0" w:space="0" w:color="auto"/>
            <w:bottom w:val="none" w:sz="0" w:space="0" w:color="auto"/>
            <w:right w:val="none" w:sz="0" w:space="0" w:color="auto"/>
          </w:divBdr>
        </w:div>
        <w:div w:id="1873765395">
          <w:marLeft w:val="0"/>
          <w:marRight w:val="0"/>
          <w:marTop w:val="0"/>
          <w:marBottom w:val="0"/>
          <w:divBdr>
            <w:top w:val="none" w:sz="0" w:space="0" w:color="auto"/>
            <w:left w:val="none" w:sz="0" w:space="0" w:color="auto"/>
            <w:bottom w:val="none" w:sz="0" w:space="0" w:color="auto"/>
            <w:right w:val="none" w:sz="0" w:space="0" w:color="auto"/>
          </w:divBdr>
        </w:div>
      </w:divsChild>
    </w:div>
    <w:div w:id="183247460">
      <w:bodyDiv w:val="1"/>
      <w:marLeft w:val="0"/>
      <w:marRight w:val="0"/>
      <w:marTop w:val="0"/>
      <w:marBottom w:val="0"/>
      <w:divBdr>
        <w:top w:val="none" w:sz="0" w:space="0" w:color="auto"/>
        <w:left w:val="none" w:sz="0" w:space="0" w:color="auto"/>
        <w:bottom w:val="none" w:sz="0" w:space="0" w:color="auto"/>
        <w:right w:val="none" w:sz="0" w:space="0" w:color="auto"/>
      </w:divBdr>
      <w:divsChild>
        <w:div w:id="576935348">
          <w:marLeft w:val="0"/>
          <w:marRight w:val="0"/>
          <w:marTop w:val="0"/>
          <w:marBottom w:val="0"/>
          <w:divBdr>
            <w:top w:val="none" w:sz="0" w:space="0" w:color="auto"/>
            <w:left w:val="none" w:sz="0" w:space="0" w:color="auto"/>
            <w:bottom w:val="none" w:sz="0" w:space="0" w:color="auto"/>
            <w:right w:val="none" w:sz="0" w:space="0" w:color="auto"/>
          </w:divBdr>
        </w:div>
        <w:div w:id="923345082">
          <w:marLeft w:val="0"/>
          <w:marRight w:val="0"/>
          <w:marTop w:val="0"/>
          <w:marBottom w:val="0"/>
          <w:divBdr>
            <w:top w:val="none" w:sz="0" w:space="0" w:color="auto"/>
            <w:left w:val="none" w:sz="0" w:space="0" w:color="auto"/>
            <w:bottom w:val="none" w:sz="0" w:space="0" w:color="auto"/>
            <w:right w:val="none" w:sz="0" w:space="0" w:color="auto"/>
          </w:divBdr>
        </w:div>
        <w:div w:id="1204901788">
          <w:marLeft w:val="0"/>
          <w:marRight w:val="0"/>
          <w:marTop w:val="0"/>
          <w:marBottom w:val="0"/>
          <w:divBdr>
            <w:top w:val="none" w:sz="0" w:space="0" w:color="auto"/>
            <w:left w:val="none" w:sz="0" w:space="0" w:color="auto"/>
            <w:bottom w:val="none" w:sz="0" w:space="0" w:color="auto"/>
            <w:right w:val="none" w:sz="0" w:space="0" w:color="auto"/>
          </w:divBdr>
          <w:divsChild>
            <w:div w:id="3015315">
              <w:marLeft w:val="-75"/>
              <w:marRight w:val="0"/>
              <w:marTop w:val="30"/>
              <w:marBottom w:val="30"/>
              <w:divBdr>
                <w:top w:val="none" w:sz="0" w:space="0" w:color="auto"/>
                <w:left w:val="none" w:sz="0" w:space="0" w:color="auto"/>
                <w:bottom w:val="none" w:sz="0" w:space="0" w:color="auto"/>
                <w:right w:val="none" w:sz="0" w:space="0" w:color="auto"/>
              </w:divBdr>
              <w:divsChild>
                <w:div w:id="498738783">
                  <w:marLeft w:val="0"/>
                  <w:marRight w:val="0"/>
                  <w:marTop w:val="0"/>
                  <w:marBottom w:val="0"/>
                  <w:divBdr>
                    <w:top w:val="none" w:sz="0" w:space="0" w:color="auto"/>
                    <w:left w:val="none" w:sz="0" w:space="0" w:color="auto"/>
                    <w:bottom w:val="none" w:sz="0" w:space="0" w:color="auto"/>
                    <w:right w:val="none" w:sz="0" w:space="0" w:color="auto"/>
                  </w:divBdr>
                  <w:divsChild>
                    <w:div w:id="130679846">
                      <w:marLeft w:val="0"/>
                      <w:marRight w:val="0"/>
                      <w:marTop w:val="0"/>
                      <w:marBottom w:val="0"/>
                      <w:divBdr>
                        <w:top w:val="none" w:sz="0" w:space="0" w:color="auto"/>
                        <w:left w:val="none" w:sz="0" w:space="0" w:color="auto"/>
                        <w:bottom w:val="none" w:sz="0" w:space="0" w:color="auto"/>
                        <w:right w:val="none" w:sz="0" w:space="0" w:color="auto"/>
                      </w:divBdr>
                    </w:div>
                    <w:div w:id="231937829">
                      <w:marLeft w:val="0"/>
                      <w:marRight w:val="0"/>
                      <w:marTop w:val="0"/>
                      <w:marBottom w:val="0"/>
                      <w:divBdr>
                        <w:top w:val="none" w:sz="0" w:space="0" w:color="auto"/>
                        <w:left w:val="none" w:sz="0" w:space="0" w:color="auto"/>
                        <w:bottom w:val="none" w:sz="0" w:space="0" w:color="auto"/>
                        <w:right w:val="none" w:sz="0" w:space="0" w:color="auto"/>
                      </w:divBdr>
                    </w:div>
                    <w:div w:id="380137406">
                      <w:marLeft w:val="0"/>
                      <w:marRight w:val="0"/>
                      <w:marTop w:val="0"/>
                      <w:marBottom w:val="0"/>
                      <w:divBdr>
                        <w:top w:val="none" w:sz="0" w:space="0" w:color="auto"/>
                        <w:left w:val="none" w:sz="0" w:space="0" w:color="auto"/>
                        <w:bottom w:val="none" w:sz="0" w:space="0" w:color="auto"/>
                        <w:right w:val="none" w:sz="0" w:space="0" w:color="auto"/>
                      </w:divBdr>
                    </w:div>
                    <w:div w:id="429592968">
                      <w:marLeft w:val="0"/>
                      <w:marRight w:val="0"/>
                      <w:marTop w:val="0"/>
                      <w:marBottom w:val="0"/>
                      <w:divBdr>
                        <w:top w:val="none" w:sz="0" w:space="0" w:color="auto"/>
                        <w:left w:val="none" w:sz="0" w:space="0" w:color="auto"/>
                        <w:bottom w:val="none" w:sz="0" w:space="0" w:color="auto"/>
                        <w:right w:val="none" w:sz="0" w:space="0" w:color="auto"/>
                      </w:divBdr>
                    </w:div>
                    <w:div w:id="469396061">
                      <w:marLeft w:val="0"/>
                      <w:marRight w:val="0"/>
                      <w:marTop w:val="0"/>
                      <w:marBottom w:val="0"/>
                      <w:divBdr>
                        <w:top w:val="none" w:sz="0" w:space="0" w:color="auto"/>
                        <w:left w:val="none" w:sz="0" w:space="0" w:color="auto"/>
                        <w:bottom w:val="none" w:sz="0" w:space="0" w:color="auto"/>
                        <w:right w:val="none" w:sz="0" w:space="0" w:color="auto"/>
                      </w:divBdr>
                    </w:div>
                    <w:div w:id="514422743">
                      <w:marLeft w:val="0"/>
                      <w:marRight w:val="0"/>
                      <w:marTop w:val="0"/>
                      <w:marBottom w:val="0"/>
                      <w:divBdr>
                        <w:top w:val="none" w:sz="0" w:space="0" w:color="auto"/>
                        <w:left w:val="none" w:sz="0" w:space="0" w:color="auto"/>
                        <w:bottom w:val="none" w:sz="0" w:space="0" w:color="auto"/>
                        <w:right w:val="none" w:sz="0" w:space="0" w:color="auto"/>
                      </w:divBdr>
                    </w:div>
                    <w:div w:id="691497680">
                      <w:marLeft w:val="0"/>
                      <w:marRight w:val="0"/>
                      <w:marTop w:val="0"/>
                      <w:marBottom w:val="0"/>
                      <w:divBdr>
                        <w:top w:val="none" w:sz="0" w:space="0" w:color="auto"/>
                        <w:left w:val="none" w:sz="0" w:space="0" w:color="auto"/>
                        <w:bottom w:val="none" w:sz="0" w:space="0" w:color="auto"/>
                        <w:right w:val="none" w:sz="0" w:space="0" w:color="auto"/>
                      </w:divBdr>
                    </w:div>
                    <w:div w:id="731854563">
                      <w:marLeft w:val="0"/>
                      <w:marRight w:val="0"/>
                      <w:marTop w:val="0"/>
                      <w:marBottom w:val="0"/>
                      <w:divBdr>
                        <w:top w:val="none" w:sz="0" w:space="0" w:color="auto"/>
                        <w:left w:val="none" w:sz="0" w:space="0" w:color="auto"/>
                        <w:bottom w:val="none" w:sz="0" w:space="0" w:color="auto"/>
                        <w:right w:val="none" w:sz="0" w:space="0" w:color="auto"/>
                      </w:divBdr>
                    </w:div>
                    <w:div w:id="1132746751">
                      <w:marLeft w:val="0"/>
                      <w:marRight w:val="0"/>
                      <w:marTop w:val="0"/>
                      <w:marBottom w:val="0"/>
                      <w:divBdr>
                        <w:top w:val="none" w:sz="0" w:space="0" w:color="auto"/>
                        <w:left w:val="none" w:sz="0" w:space="0" w:color="auto"/>
                        <w:bottom w:val="none" w:sz="0" w:space="0" w:color="auto"/>
                        <w:right w:val="none" w:sz="0" w:space="0" w:color="auto"/>
                      </w:divBdr>
                    </w:div>
                    <w:div w:id="1209296301">
                      <w:marLeft w:val="0"/>
                      <w:marRight w:val="0"/>
                      <w:marTop w:val="0"/>
                      <w:marBottom w:val="0"/>
                      <w:divBdr>
                        <w:top w:val="none" w:sz="0" w:space="0" w:color="auto"/>
                        <w:left w:val="none" w:sz="0" w:space="0" w:color="auto"/>
                        <w:bottom w:val="none" w:sz="0" w:space="0" w:color="auto"/>
                        <w:right w:val="none" w:sz="0" w:space="0" w:color="auto"/>
                      </w:divBdr>
                    </w:div>
                    <w:div w:id="1392579265">
                      <w:marLeft w:val="0"/>
                      <w:marRight w:val="0"/>
                      <w:marTop w:val="0"/>
                      <w:marBottom w:val="0"/>
                      <w:divBdr>
                        <w:top w:val="none" w:sz="0" w:space="0" w:color="auto"/>
                        <w:left w:val="none" w:sz="0" w:space="0" w:color="auto"/>
                        <w:bottom w:val="none" w:sz="0" w:space="0" w:color="auto"/>
                        <w:right w:val="none" w:sz="0" w:space="0" w:color="auto"/>
                      </w:divBdr>
                    </w:div>
                    <w:div w:id="1822847175">
                      <w:marLeft w:val="0"/>
                      <w:marRight w:val="0"/>
                      <w:marTop w:val="0"/>
                      <w:marBottom w:val="0"/>
                      <w:divBdr>
                        <w:top w:val="none" w:sz="0" w:space="0" w:color="auto"/>
                        <w:left w:val="none" w:sz="0" w:space="0" w:color="auto"/>
                        <w:bottom w:val="none" w:sz="0" w:space="0" w:color="auto"/>
                        <w:right w:val="none" w:sz="0" w:space="0" w:color="auto"/>
                      </w:divBdr>
                    </w:div>
                    <w:div w:id="1863519363">
                      <w:marLeft w:val="0"/>
                      <w:marRight w:val="0"/>
                      <w:marTop w:val="0"/>
                      <w:marBottom w:val="0"/>
                      <w:divBdr>
                        <w:top w:val="none" w:sz="0" w:space="0" w:color="auto"/>
                        <w:left w:val="none" w:sz="0" w:space="0" w:color="auto"/>
                        <w:bottom w:val="none" w:sz="0" w:space="0" w:color="auto"/>
                        <w:right w:val="none" w:sz="0" w:space="0" w:color="auto"/>
                      </w:divBdr>
                    </w:div>
                    <w:div w:id="2037196926">
                      <w:marLeft w:val="0"/>
                      <w:marRight w:val="0"/>
                      <w:marTop w:val="0"/>
                      <w:marBottom w:val="0"/>
                      <w:divBdr>
                        <w:top w:val="none" w:sz="0" w:space="0" w:color="auto"/>
                        <w:left w:val="none" w:sz="0" w:space="0" w:color="auto"/>
                        <w:bottom w:val="none" w:sz="0" w:space="0" w:color="auto"/>
                        <w:right w:val="none" w:sz="0" w:space="0" w:color="auto"/>
                      </w:divBdr>
                    </w:div>
                    <w:div w:id="2053964998">
                      <w:marLeft w:val="0"/>
                      <w:marRight w:val="0"/>
                      <w:marTop w:val="0"/>
                      <w:marBottom w:val="0"/>
                      <w:divBdr>
                        <w:top w:val="none" w:sz="0" w:space="0" w:color="auto"/>
                        <w:left w:val="none" w:sz="0" w:space="0" w:color="auto"/>
                        <w:bottom w:val="none" w:sz="0" w:space="0" w:color="auto"/>
                        <w:right w:val="none" w:sz="0" w:space="0" w:color="auto"/>
                      </w:divBdr>
                    </w:div>
                  </w:divsChild>
                </w:div>
                <w:div w:id="500316417">
                  <w:marLeft w:val="0"/>
                  <w:marRight w:val="0"/>
                  <w:marTop w:val="0"/>
                  <w:marBottom w:val="0"/>
                  <w:divBdr>
                    <w:top w:val="none" w:sz="0" w:space="0" w:color="auto"/>
                    <w:left w:val="none" w:sz="0" w:space="0" w:color="auto"/>
                    <w:bottom w:val="none" w:sz="0" w:space="0" w:color="auto"/>
                    <w:right w:val="none" w:sz="0" w:space="0" w:color="auto"/>
                  </w:divBdr>
                  <w:divsChild>
                    <w:div w:id="333651949">
                      <w:marLeft w:val="0"/>
                      <w:marRight w:val="0"/>
                      <w:marTop w:val="0"/>
                      <w:marBottom w:val="0"/>
                      <w:divBdr>
                        <w:top w:val="none" w:sz="0" w:space="0" w:color="auto"/>
                        <w:left w:val="none" w:sz="0" w:space="0" w:color="auto"/>
                        <w:bottom w:val="none" w:sz="0" w:space="0" w:color="auto"/>
                        <w:right w:val="none" w:sz="0" w:space="0" w:color="auto"/>
                      </w:divBdr>
                    </w:div>
                    <w:div w:id="491024663">
                      <w:marLeft w:val="0"/>
                      <w:marRight w:val="0"/>
                      <w:marTop w:val="0"/>
                      <w:marBottom w:val="0"/>
                      <w:divBdr>
                        <w:top w:val="none" w:sz="0" w:space="0" w:color="auto"/>
                        <w:left w:val="none" w:sz="0" w:space="0" w:color="auto"/>
                        <w:bottom w:val="none" w:sz="0" w:space="0" w:color="auto"/>
                        <w:right w:val="none" w:sz="0" w:space="0" w:color="auto"/>
                      </w:divBdr>
                    </w:div>
                    <w:div w:id="930502049">
                      <w:marLeft w:val="0"/>
                      <w:marRight w:val="0"/>
                      <w:marTop w:val="0"/>
                      <w:marBottom w:val="0"/>
                      <w:divBdr>
                        <w:top w:val="none" w:sz="0" w:space="0" w:color="auto"/>
                        <w:left w:val="none" w:sz="0" w:space="0" w:color="auto"/>
                        <w:bottom w:val="none" w:sz="0" w:space="0" w:color="auto"/>
                        <w:right w:val="none" w:sz="0" w:space="0" w:color="auto"/>
                      </w:divBdr>
                    </w:div>
                    <w:div w:id="1230730035">
                      <w:marLeft w:val="0"/>
                      <w:marRight w:val="0"/>
                      <w:marTop w:val="0"/>
                      <w:marBottom w:val="0"/>
                      <w:divBdr>
                        <w:top w:val="none" w:sz="0" w:space="0" w:color="auto"/>
                        <w:left w:val="none" w:sz="0" w:space="0" w:color="auto"/>
                        <w:bottom w:val="none" w:sz="0" w:space="0" w:color="auto"/>
                        <w:right w:val="none" w:sz="0" w:space="0" w:color="auto"/>
                      </w:divBdr>
                    </w:div>
                    <w:div w:id="2013796801">
                      <w:marLeft w:val="0"/>
                      <w:marRight w:val="0"/>
                      <w:marTop w:val="0"/>
                      <w:marBottom w:val="0"/>
                      <w:divBdr>
                        <w:top w:val="none" w:sz="0" w:space="0" w:color="auto"/>
                        <w:left w:val="none" w:sz="0" w:space="0" w:color="auto"/>
                        <w:bottom w:val="none" w:sz="0" w:space="0" w:color="auto"/>
                        <w:right w:val="none" w:sz="0" w:space="0" w:color="auto"/>
                      </w:divBdr>
                    </w:div>
                  </w:divsChild>
                </w:div>
                <w:div w:id="502818199">
                  <w:marLeft w:val="0"/>
                  <w:marRight w:val="0"/>
                  <w:marTop w:val="0"/>
                  <w:marBottom w:val="0"/>
                  <w:divBdr>
                    <w:top w:val="none" w:sz="0" w:space="0" w:color="auto"/>
                    <w:left w:val="none" w:sz="0" w:space="0" w:color="auto"/>
                    <w:bottom w:val="none" w:sz="0" w:space="0" w:color="auto"/>
                    <w:right w:val="none" w:sz="0" w:space="0" w:color="auto"/>
                  </w:divBdr>
                  <w:divsChild>
                    <w:div w:id="647365930">
                      <w:marLeft w:val="0"/>
                      <w:marRight w:val="0"/>
                      <w:marTop w:val="0"/>
                      <w:marBottom w:val="0"/>
                      <w:divBdr>
                        <w:top w:val="none" w:sz="0" w:space="0" w:color="auto"/>
                        <w:left w:val="none" w:sz="0" w:space="0" w:color="auto"/>
                        <w:bottom w:val="none" w:sz="0" w:space="0" w:color="auto"/>
                        <w:right w:val="none" w:sz="0" w:space="0" w:color="auto"/>
                      </w:divBdr>
                    </w:div>
                    <w:div w:id="1021277567">
                      <w:marLeft w:val="0"/>
                      <w:marRight w:val="0"/>
                      <w:marTop w:val="0"/>
                      <w:marBottom w:val="0"/>
                      <w:divBdr>
                        <w:top w:val="none" w:sz="0" w:space="0" w:color="auto"/>
                        <w:left w:val="none" w:sz="0" w:space="0" w:color="auto"/>
                        <w:bottom w:val="none" w:sz="0" w:space="0" w:color="auto"/>
                        <w:right w:val="none" w:sz="0" w:space="0" w:color="auto"/>
                      </w:divBdr>
                    </w:div>
                    <w:div w:id="1251961218">
                      <w:marLeft w:val="0"/>
                      <w:marRight w:val="0"/>
                      <w:marTop w:val="0"/>
                      <w:marBottom w:val="0"/>
                      <w:divBdr>
                        <w:top w:val="none" w:sz="0" w:space="0" w:color="auto"/>
                        <w:left w:val="none" w:sz="0" w:space="0" w:color="auto"/>
                        <w:bottom w:val="none" w:sz="0" w:space="0" w:color="auto"/>
                        <w:right w:val="none" w:sz="0" w:space="0" w:color="auto"/>
                      </w:divBdr>
                    </w:div>
                  </w:divsChild>
                </w:div>
                <w:div w:id="699863235">
                  <w:marLeft w:val="0"/>
                  <w:marRight w:val="0"/>
                  <w:marTop w:val="0"/>
                  <w:marBottom w:val="0"/>
                  <w:divBdr>
                    <w:top w:val="none" w:sz="0" w:space="0" w:color="auto"/>
                    <w:left w:val="none" w:sz="0" w:space="0" w:color="auto"/>
                    <w:bottom w:val="none" w:sz="0" w:space="0" w:color="auto"/>
                    <w:right w:val="none" w:sz="0" w:space="0" w:color="auto"/>
                  </w:divBdr>
                  <w:divsChild>
                    <w:div w:id="1864972636">
                      <w:marLeft w:val="0"/>
                      <w:marRight w:val="0"/>
                      <w:marTop w:val="0"/>
                      <w:marBottom w:val="0"/>
                      <w:divBdr>
                        <w:top w:val="none" w:sz="0" w:space="0" w:color="auto"/>
                        <w:left w:val="none" w:sz="0" w:space="0" w:color="auto"/>
                        <w:bottom w:val="none" w:sz="0" w:space="0" w:color="auto"/>
                        <w:right w:val="none" w:sz="0" w:space="0" w:color="auto"/>
                      </w:divBdr>
                    </w:div>
                  </w:divsChild>
                </w:div>
                <w:div w:id="1559586800">
                  <w:marLeft w:val="0"/>
                  <w:marRight w:val="0"/>
                  <w:marTop w:val="0"/>
                  <w:marBottom w:val="0"/>
                  <w:divBdr>
                    <w:top w:val="none" w:sz="0" w:space="0" w:color="auto"/>
                    <w:left w:val="none" w:sz="0" w:space="0" w:color="auto"/>
                    <w:bottom w:val="none" w:sz="0" w:space="0" w:color="auto"/>
                    <w:right w:val="none" w:sz="0" w:space="0" w:color="auto"/>
                  </w:divBdr>
                  <w:divsChild>
                    <w:div w:id="326641599">
                      <w:marLeft w:val="0"/>
                      <w:marRight w:val="0"/>
                      <w:marTop w:val="0"/>
                      <w:marBottom w:val="0"/>
                      <w:divBdr>
                        <w:top w:val="none" w:sz="0" w:space="0" w:color="auto"/>
                        <w:left w:val="none" w:sz="0" w:space="0" w:color="auto"/>
                        <w:bottom w:val="none" w:sz="0" w:space="0" w:color="auto"/>
                        <w:right w:val="none" w:sz="0" w:space="0" w:color="auto"/>
                      </w:divBdr>
                    </w:div>
                  </w:divsChild>
                </w:div>
                <w:div w:id="1712263419">
                  <w:marLeft w:val="0"/>
                  <w:marRight w:val="0"/>
                  <w:marTop w:val="0"/>
                  <w:marBottom w:val="0"/>
                  <w:divBdr>
                    <w:top w:val="none" w:sz="0" w:space="0" w:color="auto"/>
                    <w:left w:val="none" w:sz="0" w:space="0" w:color="auto"/>
                    <w:bottom w:val="none" w:sz="0" w:space="0" w:color="auto"/>
                    <w:right w:val="none" w:sz="0" w:space="0" w:color="auto"/>
                  </w:divBdr>
                  <w:divsChild>
                    <w:div w:id="461577290">
                      <w:marLeft w:val="0"/>
                      <w:marRight w:val="0"/>
                      <w:marTop w:val="0"/>
                      <w:marBottom w:val="0"/>
                      <w:divBdr>
                        <w:top w:val="none" w:sz="0" w:space="0" w:color="auto"/>
                        <w:left w:val="none" w:sz="0" w:space="0" w:color="auto"/>
                        <w:bottom w:val="none" w:sz="0" w:space="0" w:color="auto"/>
                        <w:right w:val="none" w:sz="0" w:space="0" w:color="auto"/>
                      </w:divBdr>
                    </w:div>
                  </w:divsChild>
                </w:div>
                <w:div w:id="1794126999">
                  <w:marLeft w:val="0"/>
                  <w:marRight w:val="0"/>
                  <w:marTop w:val="0"/>
                  <w:marBottom w:val="0"/>
                  <w:divBdr>
                    <w:top w:val="none" w:sz="0" w:space="0" w:color="auto"/>
                    <w:left w:val="none" w:sz="0" w:space="0" w:color="auto"/>
                    <w:bottom w:val="none" w:sz="0" w:space="0" w:color="auto"/>
                    <w:right w:val="none" w:sz="0" w:space="0" w:color="auto"/>
                  </w:divBdr>
                  <w:divsChild>
                    <w:div w:id="1095202687">
                      <w:marLeft w:val="0"/>
                      <w:marRight w:val="0"/>
                      <w:marTop w:val="0"/>
                      <w:marBottom w:val="0"/>
                      <w:divBdr>
                        <w:top w:val="none" w:sz="0" w:space="0" w:color="auto"/>
                        <w:left w:val="none" w:sz="0" w:space="0" w:color="auto"/>
                        <w:bottom w:val="none" w:sz="0" w:space="0" w:color="auto"/>
                        <w:right w:val="none" w:sz="0" w:space="0" w:color="auto"/>
                      </w:divBdr>
                    </w:div>
                  </w:divsChild>
                </w:div>
                <w:div w:id="1838231120">
                  <w:marLeft w:val="0"/>
                  <w:marRight w:val="0"/>
                  <w:marTop w:val="0"/>
                  <w:marBottom w:val="0"/>
                  <w:divBdr>
                    <w:top w:val="none" w:sz="0" w:space="0" w:color="auto"/>
                    <w:left w:val="none" w:sz="0" w:space="0" w:color="auto"/>
                    <w:bottom w:val="none" w:sz="0" w:space="0" w:color="auto"/>
                    <w:right w:val="none" w:sz="0" w:space="0" w:color="auto"/>
                  </w:divBdr>
                  <w:divsChild>
                    <w:div w:id="1871915000">
                      <w:marLeft w:val="0"/>
                      <w:marRight w:val="0"/>
                      <w:marTop w:val="0"/>
                      <w:marBottom w:val="0"/>
                      <w:divBdr>
                        <w:top w:val="none" w:sz="0" w:space="0" w:color="auto"/>
                        <w:left w:val="none" w:sz="0" w:space="0" w:color="auto"/>
                        <w:bottom w:val="none" w:sz="0" w:space="0" w:color="auto"/>
                        <w:right w:val="none" w:sz="0" w:space="0" w:color="auto"/>
                      </w:divBdr>
                    </w:div>
                  </w:divsChild>
                </w:div>
                <w:div w:id="2093357414">
                  <w:marLeft w:val="0"/>
                  <w:marRight w:val="0"/>
                  <w:marTop w:val="0"/>
                  <w:marBottom w:val="0"/>
                  <w:divBdr>
                    <w:top w:val="none" w:sz="0" w:space="0" w:color="auto"/>
                    <w:left w:val="none" w:sz="0" w:space="0" w:color="auto"/>
                    <w:bottom w:val="none" w:sz="0" w:space="0" w:color="auto"/>
                    <w:right w:val="none" w:sz="0" w:space="0" w:color="auto"/>
                  </w:divBdr>
                  <w:divsChild>
                    <w:div w:id="147987434">
                      <w:marLeft w:val="0"/>
                      <w:marRight w:val="0"/>
                      <w:marTop w:val="0"/>
                      <w:marBottom w:val="0"/>
                      <w:divBdr>
                        <w:top w:val="none" w:sz="0" w:space="0" w:color="auto"/>
                        <w:left w:val="none" w:sz="0" w:space="0" w:color="auto"/>
                        <w:bottom w:val="none" w:sz="0" w:space="0" w:color="auto"/>
                        <w:right w:val="none" w:sz="0" w:space="0" w:color="auto"/>
                      </w:divBdr>
                    </w:div>
                  </w:divsChild>
                </w:div>
                <w:div w:id="2127969029">
                  <w:marLeft w:val="0"/>
                  <w:marRight w:val="0"/>
                  <w:marTop w:val="0"/>
                  <w:marBottom w:val="0"/>
                  <w:divBdr>
                    <w:top w:val="none" w:sz="0" w:space="0" w:color="auto"/>
                    <w:left w:val="none" w:sz="0" w:space="0" w:color="auto"/>
                    <w:bottom w:val="none" w:sz="0" w:space="0" w:color="auto"/>
                    <w:right w:val="none" w:sz="0" w:space="0" w:color="auto"/>
                  </w:divBdr>
                  <w:divsChild>
                    <w:div w:id="15380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2964">
      <w:bodyDiv w:val="1"/>
      <w:marLeft w:val="0"/>
      <w:marRight w:val="0"/>
      <w:marTop w:val="0"/>
      <w:marBottom w:val="0"/>
      <w:divBdr>
        <w:top w:val="none" w:sz="0" w:space="0" w:color="auto"/>
        <w:left w:val="none" w:sz="0" w:space="0" w:color="auto"/>
        <w:bottom w:val="none" w:sz="0" w:space="0" w:color="auto"/>
        <w:right w:val="none" w:sz="0" w:space="0" w:color="auto"/>
      </w:divBdr>
    </w:div>
    <w:div w:id="198246586">
      <w:bodyDiv w:val="1"/>
      <w:marLeft w:val="0"/>
      <w:marRight w:val="0"/>
      <w:marTop w:val="0"/>
      <w:marBottom w:val="0"/>
      <w:divBdr>
        <w:top w:val="none" w:sz="0" w:space="0" w:color="auto"/>
        <w:left w:val="none" w:sz="0" w:space="0" w:color="auto"/>
        <w:bottom w:val="none" w:sz="0" w:space="0" w:color="auto"/>
        <w:right w:val="none" w:sz="0" w:space="0" w:color="auto"/>
      </w:divBdr>
      <w:divsChild>
        <w:div w:id="182869301">
          <w:marLeft w:val="0"/>
          <w:marRight w:val="0"/>
          <w:marTop w:val="0"/>
          <w:marBottom w:val="0"/>
          <w:divBdr>
            <w:top w:val="none" w:sz="0" w:space="0" w:color="auto"/>
            <w:left w:val="none" w:sz="0" w:space="0" w:color="auto"/>
            <w:bottom w:val="none" w:sz="0" w:space="0" w:color="auto"/>
            <w:right w:val="none" w:sz="0" w:space="0" w:color="auto"/>
          </w:divBdr>
        </w:div>
        <w:div w:id="1517769007">
          <w:marLeft w:val="0"/>
          <w:marRight w:val="0"/>
          <w:marTop w:val="0"/>
          <w:marBottom w:val="0"/>
          <w:divBdr>
            <w:top w:val="none" w:sz="0" w:space="0" w:color="auto"/>
            <w:left w:val="none" w:sz="0" w:space="0" w:color="auto"/>
            <w:bottom w:val="none" w:sz="0" w:space="0" w:color="auto"/>
            <w:right w:val="none" w:sz="0" w:space="0" w:color="auto"/>
          </w:divBdr>
          <w:divsChild>
            <w:div w:id="86464319">
              <w:marLeft w:val="0"/>
              <w:marRight w:val="0"/>
              <w:marTop w:val="0"/>
              <w:marBottom w:val="0"/>
              <w:divBdr>
                <w:top w:val="none" w:sz="0" w:space="0" w:color="auto"/>
                <w:left w:val="none" w:sz="0" w:space="0" w:color="auto"/>
                <w:bottom w:val="none" w:sz="0" w:space="0" w:color="auto"/>
                <w:right w:val="none" w:sz="0" w:space="0" w:color="auto"/>
              </w:divBdr>
            </w:div>
            <w:div w:id="173111205">
              <w:marLeft w:val="0"/>
              <w:marRight w:val="0"/>
              <w:marTop w:val="0"/>
              <w:marBottom w:val="0"/>
              <w:divBdr>
                <w:top w:val="none" w:sz="0" w:space="0" w:color="auto"/>
                <w:left w:val="none" w:sz="0" w:space="0" w:color="auto"/>
                <w:bottom w:val="none" w:sz="0" w:space="0" w:color="auto"/>
                <w:right w:val="none" w:sz="0" w:space="0" w:color="auto"/>
              </w:divBdr>
            </w:div>
            <w:div w:id="860511917">
              <w:marLeft w:val="0"/>
              <w:marRight w:val="0"/>
              <w:marTop w:val="0"/>
              <w:marBottom w:val="0"/>
              <w:divBdr>
                <w:top w:val="none" w:sz="0" w:space="0" w:color="auto"/>
                <w:left w:val="none" w:sz="0" w:space="0" w:color="auto"/>
                <w:bottom w:val="none" w:sz="0" w:space="0" w:color="auto"/>
                <w:right w:val="none" w:sz="0" w:space="0" w:color="auto"/>
              </w:divBdr>
            </w:div>
            <w:div w:id="894003187">
              <w:marLeft w:val="0"/>
              <w:marRight w:val="0"/>
              <w:marTop w:val="0"/>
              <w:marBottom w:val="0"/>
              <w:divBdr>
                <w:top w:val="none" w:sz="0" w:space="0" w:color="auto"/>
                <w:left w:val="none" w:sz="0" w:space="0" w:color="auto"/>
                <w:bottom w:val="none" w:sz="0" w:space="0" w:color="auto"/>
                <w:right w:val="none" w:sz="0" w:space="0" w:color="auto"/>
              </w:divBdr>
            </w:div>
            <w:div w:id="1322126020">
              <w:marLeft w:val="0"/>
              <w:marRight w:val="0"/>
              <w:marTop w:val="0"/>
              <w:marBottom w:val="0"/>
              <w:divBdr>
                <w:top w:val="none" w:sz="0" w:space="0" w:color="auto"/>
                <w:left w:val="none" w:sz="0" w:space="0" w:color="auto"/>
                <w:bottom w:val="none" w:sz="0" w:space="0" w:color="auto"/>
                <w:right w:val="none" w:sz="0" w:space="0" w:color="auto"/>
              </w:divBdr>
            </w:div>
            <w:div w:id="1413315392">
              <w:marLeft w:val="0"/>
              <w:marRight w:val="0"/>
              <w:marTop w:val="0"/>
              <w:marBottom w:val="0"/>
              <w:divBdr>
                <w:top w:val="none" w:sz="0" w:space="0" w:color="auto"/>
                <w:left w:val="none" w:sz="0" w:space="0" w:color="auto"/>
                <w:bottom w:val="none" w:sz="0" w:space="0" w:color="auto"/>
                <w:right w:val="none" w:sz="0" w:space="0" w:color="auto"/>
              </w:divBdr>
            </w:div>
            <w:div w:id="1980305378">
              <w:marLeft w:val="0"/>
              <w:marRight w:val="0"/>
              <w:marTop w:val="0"/>
              <w:marBottom w:val="0"/>
              <w:divBdr>
                <w:top w:val="none" w:sz="0" w:space="0" w:color="auto"/>
                <w:left w:val="none" w:sz="0" w:space="0" w:color="auto"/>
                <w:bottom w:val="none" w:sz="0" w:space="0" w:color="auto"/>
                <w:right w:val="none" w:sz="0" w:space="0" w:color="auto"/>
              </w:divBdr>
            </w:div>
          </w:divsChild>
        </w:div>
        <w:div w:id="1755665573">
          <w:marLeft w:val="0"/>
          <w:marRight w:val="0"/>
          <w:marTop w:val="0"/>
          <w:marBottom w:val="0"/>
          <w:divBdr>
            <w:top w:val="none" w:sz="0" w:space="0" w:color="auto"/>
            <w:left w:val="none" w:sz="0" w:space="0" w:color="auto"/>
            <w:bottom w:val="none" w:sz="0" w:space="0" w:color="auto"/>
            <w:right w:val="none" w:sz="0" w:space="0" w:color="auto"/>
          </w:divBdr>
        </w:div>
        <w:div w:id="1911620445">
          <w:marLeft w:val="0"/>
          <w:marRight w:val="0"/>
          <w:marTop w:val="0"/>
          <w:marBottom w:val="0"/>
          <w:divBdr>
            <w:top w:val="none" w:sz="0" w:space="0" w:color="auto"/>
            <w:left w:val="none" w:sz="0" w:space="0" w:color="auto"/>
            <w:bottom w:val="none" w:sz="0" w:space="0" w:color="auto"/>
            <w:right w:val="none" w:sz="0" w:space="0" w:color="auto"/>
          </w:divBdr>
        </w:div>
        <w:div w:id="1960259026">
          <w:marLeft w:val="0"/>
          <w:marRight w:val="0"/>
          <w:marTop w:val="0"/>
          <w:marBottom w:val="0"/>
          <w:divBdr>
            <w:top w:val="none" w:sz="0" w:space="0" w:color="auto"/>
            <w:left w:val="none" w:sz="0" w:space="0" w:color="auto"/>
            <w:bottom w:val="none" w:sz="0" w:space="0" w:color="auto"/>
            <w:right w:val="none" w:sz="0" w:space="0" w:color="auto"/>
          </w:divBdr>
        </w:div>
      </w:divsChild>
    </w:div>
    <w:div w:id="201214127">
      <w:bodyDiv w:val="1"/>
      <w:marLeft w:val="0"/>
      <w:marRight w:val="0"/>
      <w:marTop w:val="0"/>
      <w:marBottom w:val="0"/>
      <w:divBdr>
        <w:top w:val="none" w:sz="0" w:space="0" w:color="auto"/>
        <w:left w:val="none" w:sz="0" w:space="0" w:color="auto"/>
        <w:bottom w:val="none" w:sz="0" w:space="0" w:color="auto"/>
        <w:right w:val="none" w:sz="0" w:space="0" w:color="auto"/>
      </w:divBdr>
    </w:div>
    <w:div w:id="213081026">
      <w:bodyDiv w:val="1"/>
      <w:marLeft w:val="0"/>
      <w:marRight w:val="0"/>
      <w:marTop w:val="0"/>
      <w:marBottom w:val="0"/>
      <w:divBdr>
        <w:top w:val="none" w:sz="0" w:space="0" w:color="auto"/>
        <w:left w:val="none" w:sz="0" w:space="0" w:color="auto"/>
        <w:bottom w:val="none" w:sz="0" w:space="0" w:color="auto"/>
        <w:right w:val="none" w:sz="0" w:space="0" w:color="auto"/>
      </w:divBdr>
    </w:div>
    <w:div w:id="226258544">
      <w:bodyDiv w:val="1"/>
      <w:marLeft w:val="0"/>
      <w:marRight w:val="0"/>
      <w:marTop w:val="0"/>
      <w:marBottom w:val="0"/>
      <w:divBdr>
        <w:top w:val="none" w:sz="0" w:space="0" w:color="auto"/>
        <w:left w:val="none" w:sz="0" w:space="0" w:color="auto"/>
        <w:bottom w:val="none" w:sz="0" w:space="0" w:color="auto"/>
        <w:right w:val="none" w:sz="0" w:space="0" w:color="auto"/>
      </w:divBdr>
      <w:divsChild>
        <w:div w:id="264458091">
          <w:marLeft w:val="0"/>
          <w:marRight w:val="0"/>
          <w:marTop w:val="0"/>
          <w:marBottom w:val="0"/>
          <w:divBdr>
            <w:top w:val="none" w:sz="0" w:space="0" w:color="auto"/>
            <w:left w:val="none" w:sz="0" w:space="0" w:color="auto"/>
            <w:bottom w:val="none" w:sz="0" w:space="0" w:color="auto"/>
            <w:right w:val="none" w:sz="0" w:space="0" w:color="auto"/>
          </w:divBdr>
        </w:div>
        <w:div w:id="704915312">
          <w:marLeft w:val="0"/>
          <w:marRight w:val="0"/>
          <w:marTop w:val="0"/>
          <w:marBottom w:val="0"/>
          <w:divBdr>
            <w:top w:val="none" w:sz="0" w:space="0" w:color="auto"/>
            <w:left w:val="none" w:sz="0" w:space="0" w:color="auto"/>
            <w:bottom w:val="none" w:sz="0" w:space="0" w:color="auto"/>
            <w:right w:val="none" w:sz="0" w:space="0" w:color="auto"/>
          </w:divBdr>
        </w:div>
        <w:div w:id="1119493494">
          <w:marLeft w:val="0"/>
          <w:marRight w:val="0"/>
          <w:marTop w:val="0"/>
          <w:marBottom w:val="0"/>
          <w:divBdr>
            <w:top w:val="none" w:sz="0" w:space="0" w:color="auto"/>
            <w:left w:val="none" w:sz="0" w:space="0" w:color="auto"/>
            <w:bottom w:val="none" w:sz="0" w:space="0" w:color="auto"/>
            <w:right w:val="none" w:sz="0" w:space="0" w:color="auto"/>
          </w:divBdr>
        </w:div>
        <w:div w:id="1287660401">
          <w:marLeft w:val="0"/>
          <w:marRight w:val="0"/>
          <w:marTop w:val="0"/>
          <w:marBottom w:val="0"/>
          <w:divBdr>
            <w:top w:val="none" w:sz="0" w:space="0" w:color="auto"/>
            <w:left w:val="none" w:sz="0" w:space="0" w:color="auto"/>
            <w:bottom w:val="none" w:sz="0" w:space="0" w:color="auto"/>
            <w:right w:val="none" w:sz="0" w:space="0" w:color="auto"/>
          </w:divBdr>
        </w:div>
        <w:div w:id="1613125388">
          <w:marLeft w:val="0"/>
          <w:marRight w:val="0"/>
          <w:marTop w:val="0"/>
          <w:marBottom w:val="0"/>
          <w:divBdr>
            <w:top w:val="none" w:sz="0" w:space="0" w:color="auto"/>
            <w:left w:val="none" w:sz="0" w:space="0" w:color="auto"/>
            <w:bottom w:val="none" w:sz="0" w:space="0" w:color="auto"/>
            <w:right w:val="none" w:sz="0" w:space="0" w:color="auto"/>
          </w:divBdr>
        </w:div>
      </w:divsChild>
    </w:div>
    <w:div w:id="229386429">
      <w:bodyDiv w:val="1"/>
      <w:marLeft w:val="0"/>
      <w:marRight w:val="0"/>
      <w:marTop w:val="0"/>
      <w:marBottom w:val="0"/>
      <w:divBdr>
        <w:top w:val="none" w:sz="0" w:space="0" w:color="auto"/>
        <w:left w:val="none" w:sz="0" w:space="0" w:color="auto"/>
        <w:bottom w:val="none" w:sz="0" w:space="0" w:color="auto"/>
        <w:right w:val="none" w:sz="0" w:space="0" w:color="auto"/>
      </w:divBdr>
      <w:divsChild>
        <w:div w:id="44645566">
          <w:marLeft w:val="0"/>
          <w:marRight w:val="0"/>
          <w:marTop w:val="0"/>
          <w:marBottom w:val="0"/>
          <w:divBdr>
            <w:top w:val="none" w:sz="0" w:space="0" w:color="auto"/>
            <w:left w:val="none" w:sz="0" w:space="0" w:color="auto"/>
            <w:bottom w:val="none" w:sz="0" w:space="0" w:color="auto"/>
            <w:right w:val="none" w:sz="0" w:space="0" w:color="auto"/>
          </w:divBdr>
        </w:div>
        <w:div w:id="1525242409">
          <w:marLeft w:val="0"/>
          <w:marRight w:val="0"/>
          <w:marTop w:val="0"/>
          <w:marBottom w:val="0"/>
          <w:divBdr>
            <w:top w:val="none" w:sz="0" w:space="0" w:color="auto"/>
            <w:left w:val="none" w:sz="0" w:space="0" w:color="auto"/>
            <w:bottom w:val="none" w:sz="0" w:space="0" w:color="auto"/>
            <w:right w:val="none" w:sz="0" w:space="0" w:color="auto"/>
          </w:divBdr>
        </w:div>
        <w:div w:id="1879318017">
          <w:marLeft w:val="0"/>
          <w:marRight w:val="0"/>
          <w:marTop w:val="0"/>
          <w:marBottom w:val="0"/>
          <w:divBdr>
            <w:top w:val="none" w:sz="0" w:space="0" w:color="auto"/>
            <w:left w:val="none" w:sz="0" w:space="0" w:color="auto"/>
            <w:bottom w:val="none" w:sz="0" w:space="0" w:color="auto"/>
            <w:right w:val="none" w:sz="0" w:space="0" w:color="auto"/>
          </w:divBdr>
        </w:div>
      </w:divsChild>
    </w:div>
    <w:div w:id="231163624">
      <w:bodyDiv w:val="1"/>
      <w:marLeft w:val="0"/>
      <w:marRight w:val="0"/>
      <w:marTop w:val="0"/>
      <w:marBottom w:val="0"/>
      <w:divBdr>
        <w:top w:val="none" w:sz="0" w:space="0" w:color="auto"/>
        <w:left w:val="none" w:sz="0" w:space="0" w:color="auto"/>
        <w:bottom w:val="none" w:sz="0" w:space="0" w:color="auto"/>
        <w:right w:val="none" w:sz="0" w:space="0" w:color="auto"/>
      </w:divBdr>
      <w:divsChild>
        <w:div w:id="522331029">
          <w:marLeft w:val="0"/>
          <w:marRight w:val="0"/>
          <w:marTop w:val="0"/>
          <w:marBottom w:val="0"/>
          <w:divBdr>
            <w:top w:val="none" w:sz="0" w:space="0" w:color="auto"/>
            <w:left w:val="none" w:sz="0" w:space="0" w:color="auto"/>
            <w:bottom w:val="none" w:sz="0" w:space="0" w:color="auto"/>
            <w:right w:val="none" w:sz="0" w:space="0" w:color="auto"/>
          </w:divBdr>
        </w:div>
        <w:div w:id="942763774">
          <w:marLeft w:val="0"/>
          <w:marRight w:val="0"/>
          <w:marTop w:val="0"/>
          <w:marBottom w:val="0"/>
          <w:divBdr>
            <w:top w:val="none" w:sz="0" w:space="0" w:color="auto"/>
            <w:left w:val="none" w:sz="0" w:space="0" w:color="auto"/>
            <w:bottom w:val="none" w:sz="0" w:space="0" w:color="auto"/>
            <w:right w:val="none" w:sz="0" w:space="0" w:color="auto"/>
          </w:divBdr>
        </w:div>
      </w:divsChild>
    </w:div>
    <w:div w:id="238175654">
      <w:bodyDiv w:val="1"/>
      <w:marLeft w:val="0"/>
      <w:marRight w:val="0"/>
      <w:marTop w:val="0"/>
      <w:marBottom w:val="0"/>
      <w:divBdr>
        <w:top w:val="none" w:sz="0" w:space="0" w:color="auto"/>
        <w:left w:val="none" w:sz="0" w:space="0" w:color="auto"/>
        <w:bottom w:val="none" w:sz="0" w:space="0" w:color="auto"/>
        <w:right w:val="none" w:sz="0" w:space="0" w:color="auto"/>
      </w:divBdr>
    </w:div>
    <w:div w:id="243805123">
      <w:bodyDiv w:val="1"/>
      <w:marLeft w:val="0"/>
      <w:marRight w:val="0"/>
      <w:marTop w:val="0"/>
      <w:marBottom w:val="0"/>
      <w:divBdr>
        <w:top w:val="none" w:sz="0" w:space="0" w:color="auto"/>
        <w:left w:val="none" w:sz="0" w:space="0" w:color="auto"/>
        <w:bottom w:val="none" w:sz="0" w:space="0" w:color="auto"/>
        <w:right w:val="none" w:sz="0" w:space="0" w:color="auto"/>
      </w:divBdr>
    </w:div>
    <w:div w:id="248855603">
      <w:bodyDiv w:val="1"/>
      <w:marLeft w:val="0"/>
      <w:marRight w:val="0"/>
      <w:marTop w:val="0"/>
      <w:marBottom w:val="0"/>
      <w:divBdr>
        <w:top w:val="none" w:sz="0" w:space="0" w:color="auto"/>
        <w:left w:val="none" w:sz="0" w:space="0" w:color="auto"/>
        <w:bottom w:val="none" w:sz="0" w:space="0" w:color="auto"/>
        <w:right w:val="none" w:sz="0" w:space="0" w:color="auto"/>
      </w:divBdr>
      <w:divsChild>
        <w:div w:id="984621307">
          <w:marLeft w:val="0"/>
          <w:marRight w:val="0"/>
          <w:marTop w:val="0"/>
          <w:marBottom w:val="0"/>
          <w:divBdr>
            <w:top w:val="none" w:sz="0" w:space="0" w:color="auto"/>
            <w:left w:val="none" w:sz="0" w:space="0" w:color="auto"/>
            <w:bottom w:val="none" w:sz="0" w:space="0" w:color="auto"/>
            <w:right w:val="none" w:sz="0" w:space="0" w:color="auto"/>
          </w:divBdr>
          <w:divsChild>
            <w:div w:id="4869888">
              <w:marLeft w:val="0"/>
              <w:marRight w:val="0"/>
              <w:marTop w:val="0"/>
              <w:marBottom w:val="0"/>
              <w:divBdr>
                <w:top w:val="none" w:sz="0" w:space="0" w:color="auto"/>
                <w:left w:val="none" w:sz="0" w:space="0" w:color="auto"/>
                <w:bottom w:val="none" w:sz="0" w:space="0" w:color="auto"/>
                <w:right w:val="none" w:sz="0" w:space="0" w:color="auto"/>
              </w:divBdr>
            </w:div>
            <w:div w:id="183330662">
              <w:marLeft w:val="0"/>
              <w:marRight w:val="0"/>
              <w:marTop w:val="0"/>
              <w:marBottom w:val="0"/>
              <w:divBdr>
                <w:top w:val="none" w:sz="0" w:space="0" w:color="auto"/>
                <w:left w:val="none" w:sz="0" w:space="0" w:color="auto"/>
                <w:bottom w:val="none" w:sz="0" w:space="0" w:color="auto"/>
                <w:right w:val="none" w:sz="0" w:space="0" w:color="auto"/>
              </w:divBdr>
            </w:div>
            <w:div w:id="259996748">
              <w:marLeft w:val="0"/>
              <w:marRight w:val="0"/>
              <w:marTop w:val="0"/>
              <w:marBottom w:val="0"/>
              <w:divBdr>
                <w:top w:val="none" w:sz="0" w:space="0" w:color="auto"/>
                <w:left w:val="none" w:sz="0" w:space="0" w:color="auto"/>
                <w:bottom w:val="none" w:sz="0" w:space="0" w:color="auto"/>
                <w:right w:val="none" w:sz="0" w:space="0" w:color="auto"/>
              </w:divBdr>
            </w:div>
            <w:div w:id="493304851">
              <w:marLeft w:val="0"/>
              <w:marRight w:val="0"/>
              <w:marTop w:val="0"/>
              <w:marBottom w:val="0"/>
              <w:divBdr>
                <w:top w:val="none" w:sz="0" w:space="0" w:color="auto"/>
                <w:left w:val="none" w:sz="0" w:space="0" w:color="auto"/>
                <w:bottom w:val="none" w:sz="0" w:space="0" w:color="auto"/>
                <w:right w:val="none" w:sz="0" w:space="0" w:color="auto"/>
              </w:divBdr>
            </w:div>
            <w:div w:id="843283157">
              <w:marLeft w:val="0"/>
              <w:marRight w:val="0"/>
              <w:marTop w:val="0"/>
              <w:marBottom w:val="0"/>
              <w:divBdr>
                <w:top w:val="none" w:sz="0" w:space="0" w:color="auto"/>
                <w:left w:val="none" w:sz="0" w:space="0" w:color="auto"/>
                <w:bottom w:val="none" w:sz="0" w:space="0" w:color="auto"/>
                <w:right w:val="none" w:sz="0" w:space="0" w:color="auto"/>
              </w:divBdr>
            </w:div>
            <w:div w:id="883560020">
              <w:marLeft w:val="0"/>
              <w:marRight w:val="0"/>
              <w:marTop w:val="0"/>
              <w:marBottom w:val="0"/>
              <w:divBdr>
                <w:top w:val="none" w:sz="0" w:space="0" w:color="auto"/>
                <w:left w:val="none" w:sz="0" w:space="0" w:color="auto"/>
                <w:bottom w:val="none" w:sz="0" w:space="0" w:color="auto"/>
                <w:right w:val="none" w:sz="0" w:space="0" w:color="auto"/>
              </w:divBdr>
            </w:div>
            <w:div w:id="946043993">
              <w:marLeft w:val="0"/>
              <w:marRight w:val="0"/>
              <w:marTop w:val="0"/>
              <w:marBottom w:val="0"/>
              <w:divBdr>
                <w:top w:val="none" w:sz="0" w:space="0" w:color="auto"/>
                <w:left w:val="none" w:sz="0" w:space="0" w:color="auto"/>
                <w:bottom w:val="none" w:sz="0" w:space="0" w:color="auto"/>
                <w:right w:val="none" w:sz="0" w:space="0" w:color="auto"/>
              </w:divBdr>
            </w:div>
            <w:div w:id="1370564847">
              <w:marLeft w:val="0"/>
              <w:marRight w:val="0"/>
              <w:marTop w:val="0"/>
              <w:marBottom w:val="0"/>
              <w:divBdr>
                <w:top w:val="none" w:sz="0" w:space="0" w:color="auto"/>
                <w:left w:val="none" w:sz="0" w:space="0" w:color="auto"/>
                <w:bottom w:val="none" w:sz="0" w:space="0" w:color="auto"/>
                <w:right w:val="none" w:sz="0" w:space="0" w:color="auto"/>
              </w:divBdr>
            </w:div>
            <w:div w:id="1373381098">
              <w:marLeft w:val="0"/>
              <w:marRight w:val="0"/>
              <w:marTop w:val="0"/>
              <w:marBottom w:val="0"/>
              <w:divBdr>
                <w:top w:val="none" w:sz="0" w:space="0" w:color="auto"/>
                <w:left w:val="none" w:sz="0" w:space="0" w:color="auto"/>
                <w:bottom w:val="none" w:sz="0" w:space="0" w:color="auto"/>
                <w:right w:val="none" w:sz="0" w:space="0" w:color="auto"/>
              </w:divBdr>
            </w:div>
            <w:div w:id="1497723767">
              <w:marLeft w:val="0"/>
              <w:marRight w:val="0"/>
              <w:marTop w:val="0"/>
              <w:marBottom w:val="0"/>
              <w:divBdr>
                <w:top w:val="none" w:sz="0" w:space="0" w:color="auto"/>
                <w:left w:val="none" w:sz="0" w:space="0" w:color="auto"/>
                <w:bottom w:val="none" w:sz="0" w:space="0" w:color="auto"/>
                <w:right w:val="none" w:sz="0" w:space="0" w:color="auto"/>
              </w:divBdr>
            </w:div>
            <w:div w:id="1522820254">
              <w:marLeft w:val="0"/>
              <w:marRight w:val="0"/>
              <w:marTop w:val="0"/>
              <w:marBottom w:val="0"/>
              <w:divBdr>
                <w:top w:val="none" w:sz="0" w:space="0" w:color="auto"/>
                <w:left w:val="none" w:sz="0" w:space="0" w:color="auto"/>
                <w:bottom w:val="none" w:sz="0" w:space="0" w:color="auto"/>
                <w:right w:val="none" w:sz="0" w:space="0" w:color="auto"/>
              </w:divBdr>
            </w:div>
          </w:divsChild>
        </w:div>
        <w:div w:id="1437360776">
          <w:marLeft w:val="0"/>
          <w:marRight w:val="0"/>
          <w:marTop w:val="0"/>
          <w:marBottom w:val="0"/>
          <w:divBdr>
            <w:top w:val="none" w:sz="0" w:space="0" w:color="auto"/>
            <w:left w:val="none" w:sz="0" w:space="0" w:color="auto"/>
            <w:bottom w:val="none" w:sz="0" w:space="0" w:color="auto"/>
            <w:right w:val="none" w:sz="0" w:space="0" w:color="auto"/>
          </w:divBdr>
        </w:div>
      </w:divsChild>
    </w:div>
    <w:div w:id="257296931">
      <w:bodyDiv w:val="1"/>
      <w:marLeft w:val="0"/>
      <w:marRight w:val="0"/>
      <w:marTop w:val="0"/>
      <w:marBottom w:val="0"/>
      <w:divBdr>
        <w:top w:val="none" w:sz="0" w:space="0" w:color="auto"/>
        <w:left w:val="none" w:sz="0" w:space="0" w:color="auto"/>
        <w:bottom w:val="none" w:sz="0" w:space="0" w:color="auto"/>
        <w:right w:val="none" w:sz="0" w:space="0" w:color="auto"/>
      </w:divBdr>
    </w:div>
    <w:div w:id="263028694">
      <w:bodyDiv w:val="1"/>
      <w:marLeft w:val="0"/>
      <w:marRight w:val="0"/>
      <w:marTop w:val="0"/>
      <w:marBottom w:val="0"/>
      <w:divBdr>
        <w:top w:val="none" w:sz="0" w:space="0" w:color="auto"/>
        <w:left w:val="none" w:sz="0" w:space="0" w:color="auto"/>
        <w:bottom w:val="none" w:sz="0" w:space="0" w:color="auto"/>
        <w:right w:val="none" w:sz="0" w:space="0" w:color="auto"/>
      </w:divBdr>
      <w:divsChild>
        <w:div w:id="344476656">
          <w:marLeft w:val="0"/>
          <w:marRight w:val="0"/>
          <w:marTop w:val="0"/>
          <w:marBottom w:val="0"/>
          <w:divBdr>
            <w:top w:val="none" w:sz="0" w:space="0" w:color="auto"/>
            <w:left w:val="none" w:sz="0" w:space="0" w:color="auto"/>
            <w:bottom w:val="none" w:sz="0" w:space="0" w:color="auto"/>
            <w:right w:val="none" w:sz="0" w:space="0" w:color="auto"/>
          </w:divBdr>
        </w:div>
        <w:div w:id="1009332689">
          <w:marLeft w:val="0"/>
          <w:marRight w:val="0"/>
          <w:marTop w:val="0"/>
          <w:marBottom w:val="0"/>
          <w:divBdr>
            <w:top w:val="none" w:sz="0" w:space="0" w:color="auto"/>
            <w:left w:val="none" w:sz="0" w:space="0" w:color="auto"/>
            <w:bottom w:val="none" w:sz="0" w:space="0" w:color="auto"/>
            <w:right w:val="none" w:sz="0" w:space="0" w:color="auto"/>
          </w:divBdr>
        </w:div>
        <w:div w:id="1382098447">
          <w:marLeft w:val="0"/>
          <w:marRight w:val="0"/>
          <w:marTop w:val="0"/>
          <w:marBottom w:val="0"/>
          <w:divBdr>
            <w:top w:val="none" w:sz="0" w:space="0" w:color="auto"/>
            <w:left w:val="none" w:sz="0" w:space="0" w:color="auto"/>
            <w:bottom w:val="none" w:sz="0" w:space="0" w:color="auto"/>
            <w:right w:val="none" w:sz="0" w:space="0" w:color="auto"/>
          </w:divBdr>
        </w:div>
        <w:div w:id="1771581488">
          <w:marLeft w:val="0"/>
          <w:marRight w:val="0"/>
          <w:marTop w:val="0"/>
          <w:marBottom w:val="0"/>
          <w:divBdr>
            <w:top w:val="none" w:sz="0" w:space="0" w:color="auto"/>
            <w:left w:val="none" w:sz="0" w:space="0" w:color="auto"/>
            <w:bottom w:val="none" w:sz="0" w:space="0" w:color="auto"/>
            <w:right w:val="none" w:sz="0" w:space="0" w:color="auto"/>
          </w:divBdr>
        </w:div>
        <w:div w:id="1963459796">
          <w:marLeft w:val="0"/>
          <w:marRight w:val="0"/>
          <w:marTop w:val="0"/>
          <w:marBottom w:val="0"/>
          <w:divBdr>
            <w:top w:val="none" w:sz="0" w:space="0" w:color="auto"/>
            <w:left w:val="none" w:sz="0" w:space="0" w:color="auto"/>
            <w:bottom w:val="none" w:sz="0" w:space="0" w:color="auto"/>
            <w:right w:val="none" w:sz="0" w:space="0" w:color="auto"/>
          </w:divBdr>
        </w:div>
        <w:div w:id="2021658068">
          <w:marLeft w:val="0"/>
          <w:marRight w:val="0"/>
          <w:marTop w:val="0"/>
          <w:marBottom w:val="0"/>
          <w:divBdr>
            <w:top w:val="none" w:sz="0" w:space="0" w:color="auto"/>
            <w:left w:val="none" w:sz="0" w:space="0" w:color="auto"/>
            <w:bottom w:val="none" w:sz="0" w:space="0" w:color="auto"/>
            <w:right w:val="none" w:sz="0" w:space="0" w:color="auto"/>
          </w:divBdr>
        </w:div>
        <w:div w:id="2055428309">
          <w:marLeft w:val="0"/>
          <w:marRight w:val="0"/>
          <w:marTop w:val="0"/>
          <w:marBottom w:val="0"/>
          <w:divBdr>
            <w:top w:val="none" w:sz="0" w:space="0" w:color="auto"/>
            <w:left w:val="none" w:sz="0" w:space="0" w:color="auto"/>
            <w:bottom w:val="none" w:sz="0" w:space="0" w:color="auto"/>
            <w:right w:val="none" w:sz="0" w:space="0" w:color="auto"/>
          </w:divBdr>
        </w:div>
      </w:divsChild>
    </w:div>
    <w:div w:id="263999313">
      <w:bodyDiv w:val="1"/>
      <w:marLeft w:val="0"/>
      <w:marRight w:val="0"/>
      <w:marTop w:val="0"/>
      <w:marBottom w:val="0"/>
      <w:divBdr>
        <w:top w:val="none" w:sz="0" w:space="0" w:color="auto"/>
        <w:left w:val="none" w:sz="0" w:space="0" w:color="auto"/>
        <w:bottom w:val="none" w:sz="0" w:space="0" w:color="auto"/>
        <w:right w:val="none" w:sz="0" w:space="0" w:color="auto"/>
      </w:divBdr>
      <w:divsChild>
        <w:div w:id="1389181016">
          <w:marLeft w:val="0"/>
          <w:marRight w:val="0"/>
          <w:marTop w:val="0"/>
          <w:marBottom w:val="0"/>
          <w:divBdr>
            <w:top w:val="none" w:sz="0" w:space="0" w:color="auto"/>
            <w:left w:val="none" w:sz="0" w:space="0" w:color="auto"/>
            <w:bottom w:val="none" w:sz="0" w:space="0" w:color="auto"/>
            <w:right w:val="none" w:sz="0" w:space="0" w:color="auto"/>
          </w:divBdr>
          <w:divsChild>
            <w:div w:id="327564670">
              <w:marLeft w:val="0"/>
              <w:marRight w:val="0"/>
              <w:marTop w:val="0"/>
              <w:marBottom w:val="0"/>
              <w:divBdr>
                <w:top w:val="none" w:sz="0" w:space="0" w:color="auto"/>
                <w:left w:val="none" w:sz="0" w:space="0" w:color="auto"/>
                <w:bottom w:val="none" w:sz="0" w:space="0" w:color="auto"/>
                <w:right w:val="none" w:sz="0" w:space="0" w:color="auto"/>
              </w:divBdr>
            </w:div>
            <w:div w:id="463502009">
              <w:marLeft w:val="0"/>
              <w:marRight w:val="0"/>
              <w:marTop w:val="0"/>
              <w:marBottom w:val="0"/>
              <w:divBdr>
                <w:top w:val="none" w:sz="0" w:space="0" w:color="auto"/>
                <w:left w:val="none" w:sz="0" w:space="0" w:color="auto"/>
                <w:bottom w:val="none" w:sz="0" w:space="0" w:color="auto"/>
                <w:right w:val="none" w:sz="0" w:space="0" w:color="auto"/>
              </w:divBdr>
            </w:div>
            <w:div w:id="920407927">
              <w:marLeft w:val="0"/>
              <w:marRight w:val="0"/>
              <w:marTop w:val="0"/>
              <w:marBottom w:val="0"/>
              <w:divBdr>
                <w:top w:val="none" w:sz="0" w:space="0" w:color="auto"/>
                <w:left w:val="none" w:sz="0" w:space="0" w:color="auto"/>
                <w:bottom w:val="none" w:sz="0" w:space="0" w:color="auto"/>
                <w:right w:val="none" w:sz="0" w:space="0" w:color="auto"/>
              </w:divBdr>
            </w:div>
            <w:div w:id="1236625654">
              <w:marLeft w:val="0"/>
              <w:marRight w:val="0"/>
              <w:marTop w:val="0"/>
              <w:marBottom w:val="0"/>
              <w:divBdr>
                <w:top w:val="none" w:sz="0" w:space="0" w:color="auto"/>
                <w:left w:val="none" w:sz="0" w:space="0" w:color="auto"/>
                <w:bottom w:val="none" w:sz="0" w:space="0" w:color="auto"/>
                <w:right w:val="none" w:sz="0" w:space="0" w:color="auto"/>
              </w:divBdr>
            </w:div>
          </w:divsChild>
        </w:div>
        <w:div w:id="1495992221">
          <w:marLeft w:val="0"/>
          <w:marRight w:val="0"/>
          <w:marTop w:val="0"/>
          <w:marBottom w:val="0"/>
          <w:divBdr>
            <w:top w:val="none" w:sz="0" w:space="0" w:color="auto"/>
            <w:left w:val="none" w:sz="0" w:space="0" w:color="auto"/>
            <w:bottom w:val="none" w:sz="0" w:space="0" w:color="auto"/>
            <w:right w:val="none" w:sz="0" w:space="0" w:color="auto"/>
          </w:divBdr>
          <w:divsChild>
            <w:div w:id="97600067">
              <w:marLeft w:val="0"/>
              <w:marRight w:val="0"/>
              <w:marTop w:val="0"/>
              <w:marBottom w:val="0"/>
              <w:divBdr>
                <w:top w:val="none" w:sz="0" w:space="0" w:color="auto"/>
                <w:left w:val="none" w:sz="0" w:space="0" w:color="auto"/>
                <w:bottom w:val="none" w:sz="0" w:space="0" w:color="auto"/>
                <w:right w:val="none" w:sz="0" w:space="0" w:color="auto"/>
              </w:divBdr>
            </w:div>
            <w:div w:id="220798700">
              <w:marLeft w:val="0"/>
              <w:marRight w:val="0"/>
              <w:marTop w:val="0"/>
              <w:marBottom w:val="0"/>
              <w:divBdr>
                <w:top w:val="none" w:sz="0" w:space="0" w:color="auto"/>
                <w:left w:val="none" w:sz="0" w:space="0" w:color="auto"/>
                <w:bottom w:val="none" w:sz="0" w:space="0" w:color="auto"/>
                <w:right w:val="none" w:sz="0" w:space="0" w:color="auto"/>
              </w:divBdr>
            </w:div>
            <w:div w:id="359164040">
              <w:marLeft w:val="0"/>
              <w:marRight w:val="0"/>
              <w:marTop w:val="0"/>
              <w:marBottom w:val="0"/>
              <w:divBdr>
                <w:top w:val="none" w:sz="0" w:space="0" w:color="auto"/>
                <w:left w:val="none" w:sz="0" w:space="0" w:color="auto"/>
                <w:bottom w:val="none" w:sz="0" w:space="0" w:color="auto"/>
                <w:right w:val="none" w:sz="0" w:space="0" w:color="auto"/>
              </w:divBdr>
            </w:div>
            <w:div w:id="754087721">
              <w:marLeft w:val="0"/>
              <w:marRight w:val="0"/>
              <w:marTop w:val="0"/>
              <w:marBottom w:val="0"/>
              <w:divBdr>
                <w:top w:val="none" w:sz="0" w:space="0" w:color="auto"/>
                <w:left w:val="none" w:sz="0" w:space="0" w:color="auto"/>
                <w:bottom w:val="none" w:sz="0" w:space="0" w:color="auto"/>
                <w:right w:val="none" w:sz="0" w:space="0" w:color="auto"/>
              </w:divBdr>
            </w:div>
            <w:div w:id="915558500">
              <w:marLeft w:val="0"/>
              <w:marRight w:val="0"/>
              <w:marTop w:val="0"/>
              <w:marBottom w:val="0"/>
              <w:divBdr>
                <w:top w:val="none" w:sz="0" w:space="0" w:color="auto"/>
                <w:left w:val="none" w:sz="0" w:space="0" w:color="auto"/>
                <w:bottom w:val="none" w:sz="0" w:space="0" w:color="auto"/>
                <w:right w:val="none" w:sz="0" w:space="0" w:color="auto"/>
              </w:divBdr>
            </w:div>
            <w:div w:id="1052733545">
              <w:marLeft w:val="0"/>
              <w:marRight w:val="0"/>
              <w:marTop w:val="0"/>
              <w:marBottom w:val="0"/>
              <w:divBdr>
                <w:top w:val="none" w:sz="0" w:space="0" w:color="auto"/>
                <w:left w:val="none" w:sz="0" w:space="0" w:color="auto"/>
                <w:bottom w:val="none" w:sz="0" w:space="0" w:color="auto"/>
                <w:right w:val="none" w:sz="0" w:space="0" w:color="auto"/>
              </w:divBdr>
            </w:div>
            <w:div w:id="1080256437">
              <w:marLeft w:val="0"/>
              <w:marRight w:val="0"/>
              <w:marTop w:val="0"/>
              <w:marBottom w:val="0"/>
              <w:divBdr>
                <w:top w:val="none" w:sz="0" w:space="0" w:color="auto"/>
                <w:left w:val="none" w:sz="0" w:space="0" w:color="auto"/>
                <w:bottom w:val="none" w:sz="0" w:space="0" w:color="auto"/>
                <w:right w:val="none" w:sz="0" w:space="0" w:color="auto"/>
              </w:divBdr>
            </w:div>
            <w:div w:id="1626111839">
              <w:marLeft w:val="0"/>
              <w:marRight w:val="0"/>
              <w:marTop w:val="0"/>
              <w:marBottom w:val="0"/>
              <w:divBdr>
                <w:top w:val="none" w:sz="0" w:space="0" w:color="auto"/>
                <w:left w:val="none" w:sz="0" w:space="0" w:color="auto"/>
                <w:bottom w:val="none" w:sz="0" w:space="0" w:color="auto"/>
                <w:right w:val="none" w:sz="0" w:space="0" w:color="auto"/>
              </w:divBdr>
            </w:div>
            <w:div w:id="1723477715">
              <w:marLeft w:val="0"/>
              <w:marRight w:val="0"/>
              <w:marTop w:val="0"/>
              <w:marBottom w:val="0"/>
              <w:divBdr>
                <w:top w:val="none" w:sz="0" w:space="0" w:color="auto"/>
                <w:left w:val="none" w:sz="0" w:space="0" w:color="auto"/>
                <w:bottom w:val="none" w:sz="0" w:space="0" w:color="auto"/>
                <w:right w:val="none" w:sz="0" w:space="0" w:color="auto"/>
              </w:divBdr>
            </w:div>
            <w:div w:id="1853764894">
              <w:marLeft w:val="0"/>
              <w:marRight w:val="0"/>
              <w:marTop w:val="0"/>
              <w:marBottom w:val="0"/>
              <w:divBdr>
                <w:top w:val="none" w:sz="0" w:space="0" w:color="auto"/>
                <w:left w:val="none" w:sz="0" w:space="0" w:color="auto"/>
                <w:bottom w:val="none" w:sz="0" w:space="0" w:color="auto"/>
                <w:right w:val="none" w:sz="0" w:space="0" w:color="auto"/>
              </w:divBdr>
            </w:div>
            <w:div w:id="1871255925">
              <w:marLeft w:val="0"/>
              <w:marRight w:val="0"/>
              <w:marTop w:val="0"/>
              <w:marBottom w:val="0"/>
              <w:divBdr>
                <w:top w:val="none" w:sz="0" w:space="0" w:color="auto"/>
                <w:left w:val="none" w:sz="0" w:space="0" w:color="auto"/>
                <w:bottom w:val="none" w:sz="0" w:space="0" w:color="auto"/>
                <w:right w:val="none" w:sz="0" w:space="0" w:color="auto"/>
              </w:divBdr>
            </w:div>
            <w:div w:id="2050717709">
              <w:marLeft w:val="0"/>
              <w:marRight w:val="0"/>
              <w:marTop w:val="0"/>
              <w:marBottom w:val="0"/>
              <w:divBdr>
                <w:top w:val="none" w:sz="0" w:space="0" w:color="auto"/>
                <w:left w:val="none" w:sz="0" w:space="0" w:color="auto"/>
                <w:bottom w:val="none" w:sz="0" w:space="0" w:color="auto"/>
                <w:right w:val="none" w:sz="0" w:space="0" w:color="auto"/>
              </w:divBdr>
            </w:div>
            <w:div w:id="21257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5760">
      <w:bodyDiv w:val="1"/>
      <w:marLeft w:val="0"/>
      <w:marRight w:val="0"/>
      <w:marTop w:val="0"/>
      <w:marBottom w:val="0"/>
      <w:divBdr>
        <w:top w:val="none" w:sz="0" w:space="0" w:color="auto"/>
        <w:left w:val="none" w:sz="0" w:space="0" w:color="auto"/>
        <w:bottom w:val="none" w:sz="0" w:space="0" w:color="auto"/>
        <w:right w:val="none" w:sz="0" w:space="0" w:color="auto"/>
      </w:divBdr>
    </w:div>
    <w:div w:id="269439487">
      <w:bodyDiv w:val="1"/>
      <w:marLeft w:val="0"/>
      <w:marRight w:val="0"/>
      <w:marTop w:val="0"/>
      <w:marBottom w:val="0"/>
      <w:divBdr>
        <w:top w:val="none" w:sz="0" w:space="0" w:color="auto"/>
        <w:left w:val="none" w:sz="0" w:space="0" w:color="auto"/>
        <w:bottom w:val="none" w:sz="0" w:space="0" w:color="auto"/>
        <w:right w:val="none" w:sz="0" w:space="0" w:color="auto"/>
      </w:divBdr>
      <w:divsChild>
        <w:div w:id="55205528">
          <w:marLeft w:val="0"/>
          <w:marRight w:val="0"/>
          <w:marTop w:val="0"/>
          <w:marBottom w:val="0"/>
          <w:divBdr>
            <w:top w:val="none" w:sz="0" w:space="0" w:color="auto"/>
            <w:left w:val="none" w:sz="0" w:space="0" w:color="auto"/>
            <w:bottom w:val="none" w:sz="0" w:space="0" w:color="auto"/>
            <w:right w:val="none" w:sz="0" w:space="0" w:color="auto"/>
          </w:divBdr>
          <w:divsChild>
            <w:div w:id="805511594">
              <w:marLeft w:val="-75"/>
              <w:marRight w:val="0"/>
              <w:marTop w:val="30"/>
              <w:marBottom w:val="30"/>
              <w:divBdr>
                <w:top w:val="none" w:sz="0" w:space="0" w:color="auto"/>
                <w:left w:val="none" w:sz="0" w:space="0" w:color="auto"/>
                <w:bottom w:val="none" w:sz="0" w:space="0" w:color="auto"/>
                <w:right w:val="none" w:sz="0" w:space="0" w:color="auto"/>
              </w:divBdr>
              <w:divsChild>
                <w:div w:id="34552194">
                  <w:marLeft w:val="0"/>
                  <w:marRight w:val="0"/>
                  <w:marTop w:val="0"/>
                  <w:marBottom w:val="0"/>
                  <w:divBdr>
                    <w:top w:val="none" w:sz="0" w:space="0" w:color="auto"/>
                    <w:left w:val="none" w:sz="0" w:space="0" w:color="auto"/>
                    <w:bottom w:val="none" w:sz="0" w:space="0" w:color="auto"/>
                    <w:right w:val="none" w:sz="0" w:space="0" w:color="auto"/>
                  </w:divBdr>
                  <w:divsChild>
                    <w:div w:id="1874151496">
                      <w:marLeft w:val="0"/>
                      <w:marRight w:val="0"/>
                      <w:marTop w:val="0"/>
                      <w:marBottom w:val="0"/>
                      <w:divBdr>
                        <w:top w:val="none" w:sz="0" w:space="0" w:color="auto"/>
                        <w:left w:val="none" w:sz="0" w:space="0" w:color="auto"/>
                        <w:bottom w:val="none" w:sz="0" w:space="0" w:color="auto"/>
                        <w:right w:val="none" w:sz="0" w:space="0" w:color="auto"/>
                      </w:divBdr>
                    </w:div>
                  </w:divsChild>
                </w:div>
                <w:div w:id="80566469">
                  <w:marLeft w:val="0"/>
                  <w:marRight w:val="0"/>
                  <w:marTop w:val="0"/>
                  <w:marBottom w:val="0"/>
                  <w:divBdr>
                    <w:top w:val="none" w:sz="0" w:space="0" w:color="auto"/>
                    <w:left w:val="none" w:sz="0" w:space="0" w:color="auto"/>
                    <w:bottom w:val="none" w:sz="0" w:space="0" w:color="auto"/>
                    <w:right w:val="none" w:sz="0" w:space="0" w:color="auto"/>
                  </w:divBdr>
                  <w:divsChild>
                    <w:div w:id="1403795426">
                      <w:marLeft w:val="0"/>
                      <w:marRight w:val="0"/>
                      <w:marTop w:val="0"/>
                      <w:marBottom w:val="0"/>
                      <w:divBdr>
                        <w:top w:val="none" w:sz="0" w:space="0" w:color="auto"/>
                        <w:left w:val="none" w:sz="0" w:space="0" w:color="auto"/>
                        <w:bottom w:val="none" w:sz="0" w:space="0" w:color="auto"/>
                        <w:right w:val="none" w:sz="0" w:space="0" w:color="auto"/>
                      </w:divBdr>
                    </w:div>
                  </w:divsChild>
                </w:div>
                <w:div w:id="173691732">
                  <w:marLeft w:val="0"/>
                  <w:marRight w:val="0"/>
                  <w:marTop w:val="0"/>
                  <w:marBottom w:val="0"/>
                  <w:divBdr>
                    <w:top w:val="none" w:sz="0" w:space="0" w:color="auto"/>
                    <w:left w:val="none" w:sz="0" w:space="0" w:color="auto"/>
                    <w:bottom w:val="none" w:sz="0" w:space="0" w:color="auto"/>
                    <w:right w:val="none" w:sz="0" w:space="0" w:color="auto"/>
                  </w:divBdr>
                  <w:divsChild>
                    <w:div w:id="175196419">
                      <w:marLeft w:val="0"/>
                      <w:marRight w:val="0"/>
                      <w:marTop w:val="0"/>
                      <w:marBottom w:val="0"/>
                      <w:divBdr>
                        <w:top w:val="none" w:sz="0" w:space="0" w:color="auto"/>
                        <w:left w:val="none" w:sz="0" w:space="0" w:color="auto"/>
                        <w:bottom w:val="none" w:sz="0" w:space="0" w:color="auto"/>
                        <w:right w:val="none" w:sz="0" w:space="0" w:color="auto"/>
                      </w:divBdr>
                    </w:div>
                  </w:divsChild>
                </w:div>
                <w:div w:id="342362265">
                  <w:marLeft w:val="0"/>
                  <w:marRight w:val="0"/>
                  <w:marTop w:val="0"/>
                  <w:marBottom w:val="0"/>
                  <w:divBdr>
                    <w:top w:val="none" w:sz="0" w:space="0" w:color="auto"/>
                    <w:left w:val="none" w:sz="0" w:space="0" w:color="auto"/>
                    <w:bottom w:val="none" w:sz="0" w:space="0" w:color="auto"/>
                    <w:right w:val="none" w:sz="0" w:space="0" w:color="auto"/>
                  </w:divBdr>
                  <w:divsChild>
                    <w:div w:id="1502350194">
                      <w:marLeft w:val="0"/>
                      <w:marRight w:val="0"/>
                      <w:marTop w:val="0"/>
                      <w:marBottom w:val="0"/>
                      <w:divBdr>
                        <w:top w:val="none" w:sz="0" w:space="0" w:color="auto"/>
                        <w:left w:val="none" w:sz="0" w:space="0" w:color="auto"/>
                        <w:bottom w:val="none" w:sz="0" w:space="0" w:color="auto"/>
                        <w:right w:val="none" w:sz="0" w:space="0" w:color="auto"/>
                      </w:divBdr>
                    </w:div>
                  </w:divsChild>
                </w:div>
                <w:div w:id="476528730">
                  <w:marLeft w:val="0"/>
                  <w:marRight w:val="0"/>
                  <w:marTop w:val="0"/>
                  <w:marBottom w:val="0"/>
                  <w:divBdr>
                    <w:top w:val="none" w:sz="0" w:space="0" w:color="auto"/>
                    <w:left w:val="none" w:sz="0" w:space="0" w:color="auto"/>
                    <w:bottom w:val="none" w:sz="0" w:space="0" w:color="auto"/>
                    <w:right w:val="none" w:sz="0" w:space="0" w:color="auto"/>
                  </w:divBdr>
                  <w:divsChild>
                    <w:div w:id="52387554">
                      <w:marLeft w:val="0"/>
                      <w:marRight w:val="0"/>
                      <w:marTop w:val="0"/>
                      <w:marBottom w:val="0"/>
                      <w:divBdr>
                        <w:top w:val="none" w:sz="0" w:space="0" w:color="auto"/>
                        <w:left w:val="none" w:sz="0" w:space="0" w:color="auto"/>
                        <w:bottom w:val="none" w:sz="0" w:space="0" w:color="auto"/>
                        <w:right w:val="none" w:sz="0" w:space="0" w:color="auto"/>
                      </w:divBdr>
                    </w:div>
                  </w:divsChild>
                </w:div>
                <w:div w:id="816994929">
                  <w:marLeft w:val="0"/>
                  <w:marRight w:val="0"/>
                  <w:marTop w:val="0"/>
                  <w:marBottom w:val="0"/>
                  <w:divBdr>
                    <w:top w:val="none" w:sz="0" w:space="0" w:color="auto"/>
                    <w:left w:val="none" w:sz="0" w:space="0" w:color="auto"/>
                    <w:bottom w:val="none" w:sz="0" w:space="0" w:color="auto"/>
                    <w:right w:val="none" w:sz="0" w:space="0" w:color="auto"/>
                  </w:divBdr>
                  <w:divsChild>
                    <w:div w:id="1075976722">
                      <w:marLeft w:val="0"/>
                      <w:marRight w:val="0"/>
                      <w:marTop w:val="0"/>
                      <w:marBottom w:val="0"/>
                      <w:divBdr>
                        <w:top w:val="none" w:sz="0" w:space="0" w:color="auto"/>
                        <w:left w:val="none" w:sz="0" w:space="0" w:color="auto"/>
                        <w:bottom w:val="none" w:sz="0" w:space="0" w:color="auto"/>
                        <w:right w:val="none" w:sz="0" w:space="0" w:color="auto"/>
                      </w:divBdr>
                    </w:div>
                  </w:divsChild>
                </w:div>
                <w:div w:id="835153417">
                  <w:marLeft w:val="0"/>
                  <w:marRight w:val="0"/>
                  <w:marTop w:val="0"/>
                  <w:marBottom w:val="0"/>
                  <w:divBdr>
                    <w:top w:val="none" w:sz="0" w:space="0" w:color="auto"/>
                    <w:left w:val="none" w:sz="0" w:space="0" w:color="auto"/>
                    <w:bottom w:val="none" w:sz="0" w:space="0" w:color="auto"/>
                    <w:right w:val="none" w:sz="0" w:space="0" w:color="auto"/>
                  </w:divBdr>
                  <w:divsChild>
                    <w:div w:id="1280911331">
                      <w:marLeft w:val="0"/>
                      <w:marRight w:val="0"/>
                      <w:marTop w:val="0"/>
                      <w:marBottom w:val="0"/>
                      <w:divBdr>
                        <w:top w:val="none" w:sz="0" w:space="0" w:color="auto"/>
                        <w:left w:val="none" w:sz="0" w:space="0" w:color="auto"/>
                        <w:bottom w:val="none" w:sz="0" w:space="0" w:color="auto"/>
                        <w:right w:val="none" w:sz="0" w:space="0" w:color="auto"/>
                      </w:divBdr>
                    </w:div>
                  </w:divsChild>
                </w:div>
                <w:div w:id="840395447">
                  <w:marLeft w:val="0"/>
                  <w:marRight w:val="0"/>
                  <w:marTop w:val="0"/>
                  <w:marBottom w:val="0"/>
                  <w:divBdr>
                    <w:top w:val="none" w:sz="0" w:space="0" w:color="auto"/>
                    <w:left w:val="none" w:sz="0" w:space="0" w:color="auto"/>
                    <w:bottom w:val="none" w:sz="0" w:space="0" w:color="auto"/>
                    <w:right w:val="none" w:sz="0" w:space="0" w:color="auto"/>
                  </w:divBdr>
                  <w:divsChild>
                    <w:div w:id="1101996566">
                      <w:marLeft w:val="0"/>
                      <w:marRight w:val="0"/>
                      <w:marTop w:val="0"/>
                      <w:marBottom w:val="0"/>
                      <w:divBdr>
                        <w:top w:val="none" w:sz="0" w:space="0" w:color="auto"/>
                        <w:left w:val="none" w:sz="0" w:space="0" w:color="auto"/>
                        <w:bottom w:val="none" w:sz="0" w:space="0" w:color="auto"/>
                        <w:right w:val="none" w:sz="0" w:space="0" w:color="auto"/>
                      </w:divBdr>
                    </w:div>
                  </w:divsChild>
                </w:div>
                <w:div w:id="876160842">
                  <w:marLeft w:val="0"/>
                  <w:marRight w:val="0"/>
                  <w:marTop w:val="0"/>
                  <w:marBottom w:val="0"/>
                  <w:divBdr>
                    <w:top w:val="none" w:sz="0" w:space="0" w:color="auto"/>
                    <w:left w:val="none" w:sz="0" w:space="0" w:color="auto"/>
                    <w:bottom w:val="none" w:sz="0" w:space="0" w:color="auto"/>
                    <w:right w:val="none" w:sz="0" w:space="0" w:color="auto"/>
                  </w:divBdr>
                  <w:divsChild>
                    <w:div w:id="321399419">
                      <w:marLeft w:val="0"/>
                      <w:marRight w:val="0"/>
                      <w:marTop w:val="0"/>
                      <w:marBottom w:val="0"/>
                      <w:divBdr>
                        <w:top w:val="none" w:sz="0" w:space="0" w:color="auto"/>
                        <w:left w:val="none" w:sz="0" w:space="0" w:color="auto"/>
                        <w:bottom w:val="none" w:sz="0" w:space="0" w:color="auto"/>
                        <w:right w:val="none" w:sz="0" w:space="0" w:color="auto"/>
                      </w:divBdr>
                    </w:div>
                  </w:divsChild>
                </w:div>
                <w:div w:id="932861695">
                  <w:marLeft w:val="0"/>
                  <w:marRight w:val="0"/>
                  <w:marTop w:val="0"/>
                  <w:marBottom w:val="0"/>
                  <w:divBdr>
                    <w:top w:val="none" w:sz="0" w:space="0" w:color="auto"/>
                    <w:left w:val="none" w:sz="0" w:space="0" w:color="auto"/>
                    <w:bottom w:val="none" w:sz="0" w:space="0" w:color="auto"/>
                    <w:right w:val="none" w:sz="0" w:space="0" w:color="auto"/>
                  </w:divBdr>
                  <w:divsChild>
                    <w:div w:id="1545093723">
                      <w:marLeft w:val="0"/>
                      <w:marRight w:val="0"/>
                      <w:marTop w:val="0"/>
                      <w:marBottom w:val="0"/>
                      <w:divBdr>
                        <w:top w:val="none" w:sz="0" w:space="0" w:color="auto"/>
                        <w:left w:val="none" w:sz="0" w:space="0" w:color="auto"/>
                        <w:bottom w:val="none" w:sz="0" w:space="0" w:color="auto"/>
                        <w:right w:val="none" w:sz="0" w:space="0" w:color="auto"/>
                      </w:divBdr>
                    </w:div>
                  </w:divsChild>
                </w:div>
                <w:div w:id="1054305648">
                  <w:marLeft w:val="0"/>
                  <w:marRight w:val="0"/>
                  <w:marTop w:val="0"/>
                  <w:marBottom w:val="0"/>
                  <w:divBdr>
                    <w:top w:val="none" w:sz="0" w:space="0" w:color="auto"/>
                    <w:left w:val="none" w:sz="0" w:space="0" w:color="auto"/>
                    <w:bottom w:val="none" w:sz="0" w:space="0" w:color="auto"/>
                    <w:right w:val="none" w:sz="0" w:space="0" w:color="auto"/>
                  </w:divBdr>
                  <w:divsChild>
                    <w:div w:id="1848052348">
                      <w:marLeft w:val="0"/>
                      <w:marRight w:val="0"/>
                      <w:marTop w:val="0"/>
                      <w:marBottom w:val="0"/>
                      <w:divBdr>
                        <w:top w:val="none" w:sz="0" w:space="0" w:color="auto"/>
                        <w:left w:val="none" w:sz="0" w:space="0" w:color="auto"/>
                        <w:bottom w:val="none" w:sz="0" w:space="0" w:color="auto"/>
                        <w:right w:val="none" w:sz="0" w:space="0" w:color="auto"/>
                      </w:divBdr>
                    </w:div>
                  </w:divsChild>
                </w:div>
                <w:div w:id="1076975957">
                  <w:marLeft w:val="0"/>
                  <w:marRight w:val="0"/>
                  <w:marTop w:val="0"/>
                  <w:marBottom w:val="0"/>
                  <w:divBdr>
                    <w:top w:val="none" w:sz="0" w:space="0" w:color="auto"/>
                    <w:left w:val="none" w:sz="0" w:space="0" w:color="auto"/>
                    <w:bottom w:val="none" w:sz="0" w:space="0" w:color="auto"/>
                    <w:right w:val="none" w:sz="0" w:space="0" w:color="auto"/>
                  </w:divBdr>
                  <w:divsChild>
                    <w:div w:id="1695881289">
                      <w:marLeft w:val="0"/>
                      <w:marRight w:val="0"/>
                      <w:marTop w:val="0"/>
                      <w:marBottom w:val="0"/>
                      <w:divBdr>
                        <w:top w:val="none" w:sz="0" w:space="0" w:color="auto"/>
                        <w:left w:val="none" w:sz="0" w:space="0" w:color="auto"/>
                        <w:bottom w:val="none" w:sz="0" w:space="0" w:color="auto"/>
                        <w:right w:val="none" w:sz="0" w:space="0" w:color="auto"/>
                      </w:divBdr>
                    </w:div>
                  </w:divsChild>
                </w:div>
                <w:div w:id="1163354078">
                  <w:marLeft w:val="0"/>
                  <w:marRight w:val="0"/>
                  <w:marTop w:val="0"/>
                  <w:marBottom w:val="0"/>
                  <w:divBdr>
                    <w:top w:val="none" w:sz="0" w:space="0" w:color="auto"/>
                    <w:left w:val="none" w:sz="0" w:space="0" w:color="auto"/>
                    <w:bottom w:val="none" w:sz="0" w:space="0" w:color="auto"/>
                    <w:right w:val="none" w:sz="0" w:space="0" w:color="auto"/>
                  </w:divBdr>
                  <w:divsChild>
                    <w:div w:id="1213538211">
                      <w:marLeft w:val="0"/>
                      <w:marRight w:val="0"/>
                      <w:marTop w:val="0"/>
                      <w:marBottom w:val="0"/>
                      <w:divBdr>
                        <w:top w:val="none" w:sz="0" w:space="0" w:color="auto"/>
                        <w:left w:val="none" w:sz="0" w:space="0" w:color="auto"/>
                        <w:bottom w:val="none" w:sz="0" w:space="0" w:color="auto"/>
                        <w:right w:val="none" w:sz="0" w:space="0" w:color="auto"/>
                      </w:divBdr>
                    </w:div>
                  </w:divsChild>
                </w:div>
                <w:div w:id="1256135617">
                  <w:marLeft w:val="0"/>
                  <w:marRight w:val="0"/>
                  <w:marTop w:val="0"/>
                  <w:marBottom w:val="0"/>
                  <w:divBdr>
                    <w:top w:val="none" w:sz="0" w:space="0" w:color="auto"/>
                    <w:left w:val="none" w:sz="0" w:space="0" w:color="auto"/>
                    <w:bottom w:val="none" w:sz="0" w:space="0" w:color="auto"/>
                    <w:right w:val="none" w:sz="0" w:space="0" w:color="auto"/>
                  </w:divBdr>
                  <w:divsChild>
                    <w:div w:id="588150214">
                      <w:marLeft w:val="0"/>
                      <w:marRight w:val="0"/>
                      <w:marTop w:val="0"/>
                      <w:marBottom w:val="0"/>
                      <w:divBdr>
                        <w:top w:val="none" w:sz="0" w:space="0" w:color="auto"/>
                        <w:left w:val="none" w:sz="0" w:space="0" w:color="auto"/>
                        <w:bottom w:val="none" w:sz="0" w:space="0" w:color="auto"/>
                        <w:right w:val="none" w:sz="0" w:space="0" w:color="auto"/>
                      </w:divBdr>
                    </w:div>
                  </w:divsChild>
                </w:div>
                <w:div w:id="1287615881">
                  <w:marLeft w:val="0"/>
                  <w:marRight w:val="0"/>
                  <w:marTop w:val="0"/>
                  <w:marBottom w:val="0"/>
                  <w:divBdr>
                    <w:top w:val="none" w:sz="0" w:space="0" w:color="auto"/>
                    <w:left w:val="none" w:sz="0" w:space="0" w:color="auto"/>
                    <w:bottom w:val="none" w:sz="0" w:space="0" w:color="auto"/>
                    <w:right w:val="none" w:sz="0" w:space="0" w:color="auto"/>
                  </w:divBdr>
                  <w:divsChild>
                    <w:div w:id="1772553638">
                      <w:marLeft w:val="0"/>
                      <w:marRight w:val="0"/>
                      <w:marTop w:val="0"/>
                      <w:marBottom w:val="0"/>
                      <w:divBdr>
                        <w:top w:val="none" w:sz="0" w:space="0" w:color="auto"/>
                        <w:left w:val="none" w:sz="0" w:space="0" w:color="auto"/>
                        <w:bottom w:val="none" w:sz="0" w:space="0" w:color="auto"/>
                        <w:right w:val="none" w:sz="0" w:space="0" w:color="auto"/>
                      </w:divBdr>
                    </w:div>
                  </w:divsChild>
                </w:div>
                <w:div w:id="1538197011">
                  <w:marLeft w:val="0"/>
                  <w:marRight w:val="0"/>
                  <w:marTop w:val="0"/>
                  <w:marBottom w:val="0"/>
                  <w:divBdr>
                    <w:top w:val="none" w:sz="0" w:space="0" w:color="auto"/>
                    <w:left w:val="none" w:sz="0" w:space="0" w:color="auto"/>
                    <w:bottom w:val="none" w:sz="0" w:space="0" w:color="auto"/>
                    <w:right w:val="none" w:sz="0" w:space="0" w:color="auto"/>
                  </w:divBdr>
                  <w:divsChild>
                    <w:div w:id="320887690">
                      <w:marLeft w:val="0"/>
                      <w:marRight w:val="0"/>
                      <w:marTop w:val="0"/>
                      <w:marBottom w:val="0"/>
                      <w:divBdr>
                        <w:top w:val="none" w:sz="0" w:space="0" w:color="auto"/>
                        <w:left w:val="none" w:sz="0" w:space="0" w:color="auto"/>
                        <w:bottom w:val="none" w:sz="0" w:space="0" w:color="auto"/>
                        <w:right w:val="none" w:sz="0" w:space="0" w:color="auto"/>
                      </w:divBdr>
                    </w:div>
                  </w:divsChild>
                </w:div>
                <w:div w:id="1578782065">
                  <w:marLeft w:val="0"/>
                  <w:marRight w:val="0"/>
                  <w:marTop w:val="0"/>
                  <w:marBottom w:val="0"/>
                  <w:divBdr>
                    <w:top w:val="none" w:sz="0" w:space="0" w:color="auto"/>
                    <w:left w:val="none" w:sz="0" w:space="0" w:color="auto"/>
                    <w:bottom w:val="none" w:sz="0" w:space="0" w:color="auto"/>
                    <w:right w:val="none" w:sz="0" w:space="0" w:color="auto"/>
                  </w:divBdr>
                  <w:divsChild>
                    <w:div w:id="1783449848">
                      <w:marLeft w:val="0"/>
                      <w:marRight w:val="0"/>
                      <w:marTop w:val="0"/>
                      <w:marBottom w:val="0"/>
                      <w:divBdr>
                        <w:top w:val="none" w:sz="0" w:space="0" w:color="auto"/>
                        <w:left w:val="none" w:sz="0" w:space="0" w:color="auto"/>
                        <w:bottom w:val="none" w:sz="0" w:space="0" w:color="auto"/>
                        <w:right w:val="none" w:sz="0" w:space="0" w:color="auto"/>
                      </w:divBdr>
                    </w:div>
                  </w:divsChild>
                </w:div>
                <w:div w:id="1589340483">
                  <w:marLeft w:val="0"/>
                  <w:marRight w:val="0"/>
                  <w:marTop w:val="0"/>
                  <w:marBottom w:val="0"/>
                  <w:divBdr>
                    <w:top w:val="none" w:sz="0" w:space="0" w:color="auto"/>
                    <w:left w:val="none" w:sz="0" w:space="0" w:color="auto"/>
                    <w:bottom w:val="none" w:sz="0" w:space="0" w:color="auto"/>
                    <w:right w:val="none" w:sz="0" w:space="0" w:color="auto"/>
                  </w:divBdr>
                  <w:divsChild>
                    <w:div w:id="667947105">
                      <w:marLeft w:val="0"/>
                      <w:marRight w:val="0"/>
                      <w:marTop w:val="0"/>
                      <w:marBottom w:val="0"/>
                      <w:divBdr>
                        <w:top w:val="none" w:sz="0" w:space="0" w:color="auto"/>
                        <w:left w:val="none" w:sz="0" w:space="0" w:color="auto"/>
                        <w:bottom w:val="none" w:sz="0" w:space="0" w:color="auto"/>
                        <w:right w:val="none" w:sz="0" w:space="0" w:color="auto"/>
                      </w:divBdr>
                    </w:div>
                  </w:divsChild>
                </w:div>
                <w:div w:id="1605263349">
                  <w:marLeft w:val="0"/>
                  <w:marRight w:val="0"/>
                  <w:marTop w:val="0"/>
                  <w:marBottom w:val="0"/>
                  <w:divBdr>
                    <w:top w:val="none" w:sz="0" w:space="0" w:color="auto"/>
                    <w:left w:val="none" w:sz="0" w:space="0" w:color="auto"/>
                    <w:bottom w:val="none" w:sz="0" w:space="0" w:color="auto"/>
                    <w:right w:val="none" w:sz="0" w:space="0" w:color="auto"/>
                  </w:divBdr>
                  <w:divsChild>
                    <w:div w:id="322852265">
                      <w:marLeft w:val="0"/>
                      <w:marRight w:val="0"/>
                      <w:marTop w:val="0"/>
                      <w:marBottom w:val="0"/>
                      <w:divBdr>
                        <w:top w:val="none" w:sz="0" w:space="0" w:color="auto"/>
                        <w:left w:val="none" w:sz="0" w:space="0" w:color="auto"/>
                        <w:bottom w:val="none" w:sz="0" w:space="0" w:color="auto"/>
                        <w:right w:val="none" w:sz="0" w:space="0" w:color="auto"/>
                      </w:divBdr>
                    </w:div>
                  </w:divsChild>
                </w:div>
                <w:div w:id="1693729116">
                  <w:marLeft w:val="0"/>
                  <w:marRight w:val="0"/>
                  <w:marTop w:val="0"/>
                  <w:marBottom w:val="0"/>
                  <w:divBdr>
                    <w:top w:val="none" w:sz="0" w:space="0" w:color="auto"/>
                    <w:left w:val="none" w:sz="0" w:space="0" w:color="auto"/>
                    <w:bottom w:val="none" w:sz="0" w:space="0" w:color="auto"/>
                    <w:right w:val="none" w:sz="0" w:space="0" w:color="auto"/>
                  </w:divBdr>
                  <w:divsChild>
                    <w:div w:id="754866495">
                      <w:marLeft w:val="0"/>
                      <w:marRight w:val="0"/>
                      <w:marTop w:val="0"/>
                      <w:marBottom w:val="0"/>
                      <w:divBdr>
                        <w:top w:val="none" w:sz="0" w:space="0" w:color="auto"/>
                        <w:left w:val="none" w:sz="0" w:space="0" w:color="auto"/>
                        <w:bottom w:val="none" w:sz="0" w:space="0" w:color="auto"/>
                        <w:right w:val="none" w:sz="0" w:space="0" w:color="auto"/>
                      </w:divBdr>
                    </w:div>
                  </w:divsChild>
                </w:div>
                <w:div w:id="1815633405">
                  <w:marLeft w:val="0"/>
                  <w:marRight w:val="0"/>
                  <w:marTop w:val="0"/>
                  <w:marBottom w:val="0"/>
                  <w:divBdr>
                    <w:top w:val="none" w:sz="0" w:space="0" w:color="auto"/>
                    <w:left w:val="none" w:sz="0" w:space="0" w:color="auto"/>
                    <w:bottom w:val="none" w:sz="0" w:space="0" w:color="auto"/>
                    <w:right w:val="none" w:sz="0" w:space="0" w:color="auto"/>
                  </w:divBdr>
                  <w:divsChild>
                    <w:div w:id="1752195889">
                      <w:marLeft w:val="0"/>
                      <w:marRight w:val="0"/>
                      <w:marTop w:val="0"/>
                      <w:marBottom w:val="0"/>
                      <w:divBdr>
                        <w:top w:val="none" w:sz="0" w:space="0" w:color="auto"/>
                        <w:left w:val="none" w:sz="0" w:space="0" w:color="auto"/>
                        <w:bottom w:val="none" w:sz="0" w:space="0" w:color="auto"/>
                        <w:right w:val="none" w:sz="0" w:space="0" w:color="auto"/>
                      </w:divBdr>
                    </w:div>
                  </w:divsChild>
                </w:div>
                <w:div w:id="1825000429">
                  <w:marLeft w:val="0"/>
                  <w:marRight w:val="0"/>
                  <w:marTop w:val="0"/>
                  <w:marBottom w:val="0"/>
                  <w:divBdr>
                    <w:top w:val="none" w:sz="0" w:space="0" w:color="auto"/>
                    <w:left w:val="none" w:sz="0" w:space="0" w:color="auto"/>
                    <w:bottom w:val="none" w:sz="0" w:space="0" w:color="auto"/>
                    <w:right w:val="none" w:sz="0" w:space="0" w:color="auto"/>
                  </w:divBdr>
                  <w:divsChild>
                    <w:div w:id="658271082">
                      <w:marLeft w:val="0"/>
                      <w:marRight w:val="0"/>
                      <w:marTop w:val="0"/>
                      <w:marBottom w:val="0"/>
                      <w:divBdr>
                        <w:top w:val="none" w:sz="0" w:space="0" w:color="auto"/>
                        <w:left w:val="none" w:sz="0" w:space="0" w:color="auto"/>
                        <w:bottom w:val="none" w:sz="0" w:space="0" w:color="auto"/>
                        <w:right w:val="none" w:sz="0" w:space="0" w:color="auto"/>
                      </w:divBdr>
                    </w:div>
                  </w:divsChild>
                </w:div>
                <w:div w:id="1921716150">
                  <w:marLeft w:val="0"/>
                  <w:marRight w:val="0"/>
                  <w:marTop w:val="0"/>
                  <w:marBottom w:val="0"/>
                  <w:divBdr>
                    <w:top w:val="none" w:sz="0" w:space="0" w:color="auto"/>
                    <w:left w:val="none" w:sz="0" w:space="0" w:color="auto"/>
                    <w:bottom w:val="none" w:sz="0" w:space="0" w:color="auto"/>
                    <w:right w:val="none" w:sz="0" w:space="0" w:color="auto"/>
                  </w:divBdr>
                  <w:divsChild>
                    <w:div w:id="1362897842">
                      <w:marLeft w:val="0"/>
                      <w:marRight w:val="0"/>
                      <w:marTop w:val="0"/>
                      <w:marBottom w:val="0"/>
                      <w:divBdr>
                        <w:top w:val="none" w:sz="0" w:space="0" w:color="auto"/>
                        <w:left w:val="none" w:sz="0" w:space="0" w:color="auto"/>
                        <w:bottom w:val="none" w:sz="0" w:space="0" w:color="auto"/>
                        <w:right w:val="none" w:sz="0" w:space="0" w:color="auto"/>
                      </w:divBdr>
                    </w:div>
                  </w:divsChild>
                </w:div>
                <w:div w:id="2069450041">
                  <w:marLeft w:val="0"/>
                  <w:marRight w:val="0"/>
                  <w:marTop w:val="0"/>
                  <w:marBottom w:val="0"/>
                  <w:divBdr>
                    <w:top w:val="none" w:sz="0" w:space="0" w:color="auto"/>
                    <w:left w:val="none" w:sz="0" w:space="0" w:color="auto"/>
                    <w:bottom w:val="none" w:sz="0" w:space="0" w:color="auto"/>
                    <w:right w:val="none" w:sz="0" w:space="0" w:color="auto"/>
                  </w:divBdr>
                  <w:divsChild>
                    <w:div w:id="1707372348">
                      <w:marLeft w:val="0"/>
                      <w:marRight w:val="0"/>
                      <w:marTop w:val="0"/>
                      <w:marBottom w:val="0"/>
                      <w:divBdr>
                        <w:top w:val="none" w:sz="0" w:space="0" w:color="auto"/>
                        <w:left w:val="none" w:sz="0" w:space="0" w:color="auto"/>
                        <w:bottom w:val="none" w:sz="0" w:space="0" w:color="auto"/>
                        <w:right w:val="none" w:sz="0" w:space="0" w:color="auto"/>
                      </w:divBdr>
                    </w:div>
                  </w:divsChild>
                </w:div>
                <w:div w:id="2109112184">
                  <w:marLeft w:val="0"/>
                  <w:marRight w:val="0"/>
                  <w:marTop w:val="0"/>
                  <w:marBottom w:val="0"/>
                  <w:divBdr>
                    <w:top w:val="none" w:sz="0" w:space="0" w:color="auto"/>
                    <w:left w:val="none" w:sz="0" w:space="0" w:color="auto"/>
                    <w:bottom w:val="none" w:sz="0" w:space="0" w:color="auto"/>
                    <w:right w:val="none" w:sz="0" w:space="0" w:color="auto"/>
                  </w:divBdr>
                  <w:divsChild>
                    <w:div w:id="188494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78922">
          <w:marLeft w:val="0"/>
          <w:marRight w:val="0"/>
          <w:marTop w:val="0"/>
          <w:marBottom w:val="0"/>
          <w:divBdr>
            <w:top w:val="none" w:sz="0" w:space="0" w:color="auto"/>
            <w:left w:val="none" w:sz="0" w:space="0" w:color="auto"/>
            <w:bottom w:val="none" w:sz="0" w:space="0" w:color="auto"/>
            <w:right w:val="none" w:sz="0" w:space="0" w:color="auto"/>
          </w:divBdr>
        </w:div>
        <w:div w:id="113446337">
          <w:marLeft w:val="0"/>
          <w:marRight w:val="0"/>
          <w:marTop w:val="0"/>
          <w:marBottom w:val="0"/>
          <w:divBdr>
            <w:top w:val="none" w:sz="0" w:space="0" w:color="auto"/>
            <w:left w:val="none" w:sz="0" w:space="0" w:color="auto"/>
            <w:bottom w:val="none" w:sz="0" w:space="0" w:color="auto"/>
            <w:right w:val="none" w:sz="0" w:space="0" w:color="auto"/>
          </w:divBdr>
        </w:div>
        <w:div w:id="146940083">
          <w:marLeft w:val="0"/>
          <w:marRight w:val="0"/>
          <w:marTop w:val="0"/>
          <w:marBottom w:val="0"/>
          <w:divBdr>
            <w:top w:val="none" w:sz="0" w:space="0" w:color="auto"/>
            <w:left w:val="none" w:sz="0" w:space="0" w:color="auto"/>
            <w:bottom w:val="none" w:sz="0" w:space="0" w:color="auto"/>
            <w:right w:val="none" w:sz="0" w:space="0" w:color="auto"/>
          </w:divBdr>
        </w:div>
        <w:div w:id="244996890">
          <w:marLeft w:val="0"/>
          <w:marRight w:val="0"/>
          <w:marTop w:val="0"/>
          <w:marBottom w:val="0"/>
          <w:divBdr>
            <w:top w:val="none" w:sz="0" w:space="0" w:color="auto"/>
            <w:left w:val="none" w:sz="0" w:space="0" w:color="auto"/>
            <w:bottom w:val="none" w:sz="0" w:space="0" w:color="auto"/>
            <w:right w:val="none" w:sz="0" w:space="0" w:color="auto"/>
          </w:divBdr>
          <w:divsChild>
            <w:div w:id="1975022594">
              <w:marLeft w:val="-75"/>
              <w:marRight w:val="0"/>
              <w:marTop w:val="30"/>
              <w:marBottom w:val="30"/>
              <w:divBdr>
                <w:top w:val="none" w:sz="0" w:space="0" w:color="auto"/>
                <w:left w:val="none" w:sz="0" w:space="0" w:color="auto"/>
                <w:bottom w:val="none" w:sz="0" w:space="0" w:color="auto"/>
                <w:right w:val="none" w:sz="0" w:space="0" w:color="auto"/>
              </w:divBdr>
              <w:divsChild>
                <w:div w:id="29380813">
                  <w:marLeft w:val="0"/>
                  <w:marRight w:val="0"/>
                  <w:marTop w:val="0"/>
                  <w:marBottom w:val="0"/>
                  <w:divBdr>
                    <w:top w:val="none" w:sz="0" w:space="0" w:color="auto"/>
                    <w:left w:val="none" w:sz="0" w:space="0" w:color="auto"/>
                    <w:bottom w:val="none" w:sz="0" w:space="0" w:color="auto"/>
                    <w:right w:val="none" w:sz="0" w:space="0" w:color="auto"/>
                  </w:divBdr>
                  <w:divsChild>
                    <w:div w:id="557791106">
                      <w:marLeft w:val="0"/>
                      <w:marRight w:val="0"/>
                      <w:marTop w:val="0"/>
                      <w:marBottom w:val="0"/>
                      <w:divBdr>
                        <w:top w:val="none" w:sz="0" w:space="0" w:color="auto"/>
                        <w:left w:val="none" w:sz="0" w:space="0" w:color="auto"/>
                        <w:bottom w:val="none" w:sz="0" w:space="0" w:color="auto"/>
                        <w:right w:val="none" w:sz="0" w:space="0" w:color="auto"/>
                      </w:divBdr>
                    </w:div>
                  </w:divsChild>
                </w:div>
                <w:div w:id="65538276">
                  <w:marLeft w:val="0"/>
                  <w:marRight w:val="0"/>
                  <w:marTop w:val="0"/>
                  <w:marBottom w:val="0"/>
                  <w:divBdr>
                    <w:top w:val="none" w:sz="0" w:space="0" w:color="auto"/>
                    <w:left w:val="none" w:sz="0" w:space="0" w:color="auto"/>
                    <w:bottom w:val="none" w:sz="0" w:space="0" w:color="auto"/>
                    <w:right w:val="none" w:sz="0" w:space="0" w:color="auto"/>
                  </w:divBdr>
                  <w:divsChild>
                    <w:div w:id="207184633">
                      <w:marLeft w:val="0"/>
                      <w:marRight w:val="0"/>
                      <w:marTop w:val="0"/>
                      <w:marBottom w:val="0"/>
                      <w:divBdr>
                        <w:top w:val="none" w:sz="0" w:space="0" w:color="auto"/>
                        <w:left w:val="none" w:sz="0" w:space="0" w:color="auto"/>
                        <w:bottom w:val="none" w:sz="0" w:space="0" w:color="auto"/>
                        <w:right w:val="none" w:sz="0" w:space="0" w:color="auto"/>
                      </w:divBdr>
                    </w:div>
                  </w:divsChild>
                </w:div>
                <w:div w:id="125853695">
                  <w:marLeft w:val="0"/>
                  <w:marRight w:val="0"/>
                  <w:marTop w:val="0"/>
                  <w:marBottom w:val="0"/>
                  <w:divBdr>
                    <w:top w:val="none" w:sz="0" w:space="0" w:color="auto"/>
                    <w:left w:val="none" w:sz="0" w:space="0" w:color="auto"/>
                    <w:bottom w:val="none" w:sz="0" w:space="0" w:color="auto"/>
                    <w:right w:val="none" w:sz="0" w:space="0" w:color="auto"/>
                  </w:divBdr>
                  <w:divsChild>
                    <w:div w:id="1934826181">
                      <w:marLeft w:val="0"/>
                      <w:marRight w:val="0"/>
                      <w:marTop w:val="0"/>
                      <w:marBottom w:val="0"/>
                      <w:divBdr>
                        <w:top w:val="none" w:sz="0" w:space="0" w:color="auto"/>
                        <w:left w:val="none" w:sz="0" w:space="0" w:color="auto"/>
                        <w:bottom w:val="none" w:sz="0" w:space="0" w:color="auto"/>
                        <w:right w:val="none" w:sz="0" w:space="0" w:color="auto"/>
                      </w:divBdr>
                    </w:div>
                  </w:divsChild>
                </w:div>
                <w:div w:id="275868452">
                  <w:marLeft w:val="0"/>
                  <w:marRight w:val="0"/>
                  <w:marTop w:val="0"/>
                  <w:marBottom w:val="0"/>
                  <w:divBdr>
                    <w:top w:val="none" w:sz="0" w:space="0" w:color="auto"/>
                    <w:left w:val="none" w:sz="0" w:space="0" w:color="auto"/>
                    <w:bottom w:val="none" w:sz="0" w:space="0" w:color="auto"/>
                    <w:right w:val="none" w:sz="0" w:space="0" w:color="auto"/>
                  </w:divBdr>
                  <w:divsChild>
                    <w:div w:id="82991521">
                      <w:marLeft w:val="0"/>
                      <w:marRight w:val="0"/>
                      <w:marTop w:val="0"/>
                      <w:marBottom w:val="0"/>
                      <w:divBdr>
                        <w:top w:val="none" w:sz="0" w:space="0" w:color="auto"/>
                        <w:left w:val="none" w:sz="0" w:space="0" w:color="auto"/>
                        <w:bottom w:val="none" w:sz="0" w:space="0" w:color="auto"/>
                        <w:right w:val="none" w:sz="0" w:space="0" w:color="auto"/>
                      </w:divBdr>
                    </w:div>
                  </w:divsChild>
                </w:div>
                <w:div w:id="313141505">
                  <w:marLeft w:val="0"/>
                  <w:marRight w:val="0"/>
                  <w:marTop w:val="0"/>
                  <w:marBottom w:val="0"/>
                  <w:divBdr>
                    <w:top w:val="none" w:sz="0" w:space="0" w:color="auto"/>
                    <w:left w:val="none" w:sz="0" w:space="0" w:color="auto"/>
                    <w:bottom w:val="none" w:sz="0" w:space="0" w:color="auto"/>
                    <w:right w:val="none" w:sz="0" w:space="0" w:color="auto"/>
                  </w:divBdr>
                  <w:divsChild>
                    <w:div w:id="97726021">
                      <w:marLeft w:val="0"/>
                      <w:marRight w:val="0"/>
                      <w:marTop w:val="0"/>
                      <w:marBottom w:val="0"/>
                      <w:divBdr>
                        <w:top w:val="none" w:sz="0" w:space="0" w:color="auto"/>
                        <w:left w:val="none" w:sz="0" w:space="0" w:color="auto"/>
                        <w:bottom w:val="none" w:sz="0" w:space="0" w:color="auto"/>
                        <w:right w:val="none" w:sz="0" w:space="0" w:color="auto"/>
                      </w:divBdr>
                    </w:div>
                  </w:divsChild>
                </w:div>
                <w:div w:id="353503329">
                  <w:marLeft w:val="0"/>
                  <w:marRight w:val="0"/>
                  <w:marTop w:val="0"/>
                  <w:marBottom w:val="0"/>
                  <w:divBdr>
                    <w:top w:val="none" w:sz="0" w:space="0" w:color="auto"/>
                    <w:left w:val="none" w:sz="0" w:space="0" w:color="auto"/>
                    <w:bottom w:val="none" w:sz="0" w:space="0" w:color="auto"/>
                    <w:right w:val="none" w:sz="0" w:space="0" w:color="auto"/>
                  </w:divBdr>
                  <w:divsChild>
                    <w:div w:id="382291393">
                      <w:marLeft w:val="0"/>
                      <w:marRight w:val="0"/>
                      <w:marTop w:val="0"/>
                      <w:marBottom w:val="0"/>
                      <w:divBdr>
                        <w:top w:val="none" w:sz="0" w:space="0" w:color="auto"/>
                        <w:left w:val="none" w:sz="0" w:space="0" w:color="auto"/>
                        <w:bottom w:val="none" w:sz="0" w:space="0" w:color="auto"/>
                        <w:right w:val="none" w:sz="0" w:space="0" w:color="auto"/>
                      </w:divBdr>
                    </w:div>
                  </w:divsChild>
                </w:div>
                <w:div w:id="392386813">
                  <w:marLeft w:val="0"/>
                  <w:marRight w:val="0"/>
                  <w:marTop w:val="0"/>
                  <w:marBottom w:val="0"/>
                  <w:divBdr>
                    <w:top w:val="none" w:sz="0" w:space="0" w:color="auto"/>
                    <w:left w:val="none" w:sz="0" w:space="0" w:color="auto"/>
                    <w:bottom w:val="none" w:sz="0" w:space="0" w:color="auto"/>
                    <w:right w:val="none" w:sz="0" w:space="0" w:color="auto"/>
                  </w:divBdr>
                  <w:divsChild>
                    <w:div w:id="2019501983">
                      <w:marLeft w:val="0"/>
                      <w:marRight w:val="0"/>
                      <w:marTop w:val="0"/>
                      <w:marBottom w:val="0"/>
                      <w:divBdr>
                        <w:top w:val="none" w:sz="0" w:space="0" w:color="auto"/>
                        <w:left w:val="none" w:sz="0" w:space="0" w:color="auto"/>
                        <w:bottom w:val="none" w:sz="0" w:space="0" w:color="auto"/>
                        <w:right w:val="none" w:sz="0" w:space="0" w:color="auto"/>
                      </w:divBdr>
                    </w:div>
                  </w:divsChild>
                </w:div>
                <w:div w:id="473452439">
                  <w:marLeft w:val="0"/>
                  <w:marRight w:val="0"/>
                  <w:marTop w:val="0"/>
                  <w:marBottom w:val="0"/>
                  <w:divBdr>
                    <w:top w:val="none" w:sz="0" w:space="0" w:color="auto"/>
                    <w:left w:val="none" w:sz="0" w:space="0" w:color="auto"/>
                    <w:bottom w:val="none" w:sz="0" w:space="0" w:color="auto"/>
                    <w:right w:val="none" w:sz="0" w:space="0" w:color="auto"/>
                  </w:divBdr>
                  <w:divsChild>
                    <w:div w:id="1279603346">
                      <w:marLeft w:val="0"/>
                      <w:marRight w:val="0"/>
                      <w:marTop w:val="0"/>
                      <w:marBottom w:val="0"/>
                      <w:divBdr>
                        <w:top w:val="none" w:sz="0" w:space="0" w:color="auto"/>
                        <w:left w:val="none" w:sz="0" w:space="0" w:color="auto"/>
                        <w:bottom w:val="none" w:sz="0" w:space="0" w:color="auto"/>
                        <w:right w:val="none" w:sz="0" w:space="0" w:color="auto"/>
                      </w:divBdr>
                    </w:div>
                  </w:divsChild>
                </w:div>
                <w:div w:id="574894486">
                  <w:marLeft w:val="0"/>
                  <w:marRight w:val="0"/>
                  <w:marTop w:val="0"/>
                  <w:marBottom w:val="0"/>
                  <w:divBdr>
                    <w:top w:val="none" w:sz="0" w:space="0" w:color="auto"/>
                    <w:left w:val="none" w:sz="0" w:space="0" w:color="auto"/>
                    <w:bottom w:val="none" w:sz="0" w:space="0" w:color="auto"/>
                    <w:right w:val="none" w:sz="0" w:space="0" w:color="auto"/>
                  </w:divBdr>
                  <w:divsChild>
                    <w:div w:id="1201822864">
                      <w:marLeft w:val="0"/>
                      <w:marRight w:val="0"/>
                      <w:marTop w:val="0"/>
                      <w:marBottom w:val="0"/>
                      <w:divBdr>
                        <w:top w:val="none" w:sz="0" w:space="0" w:color="auto"/>
                        <w:left w:val="none" w:sz="0" w:space="0" w:color="auto"/>
                        <w:bottom w:val="none" w:sz="0" w:space="0" w:color="auto"/>
                        <w:right w:val="none" w:sz="0" w:space="0" w:color="auto"/>
                      </w:divBdr>
                    </w:div>
                  </w:divsChild>
                </w:div>
                <w:div w:id="611672478">
                  <w:marLeft w:val="0"/>
                  <w:marRight w:val="0"/>
                  <w:marTop w:val="0"/>
                  <w:marBottom w:val="0"/>
                  <w:divBdr>
                    <w:top w:val="none" w:sz="0" w:space="0" w:color="auto"/>
                    <w:left w:val="none" w:sz="0" w:space="0" w:color="auto"/>
                    <w:bottom w:val="none" w:sz="0" w:space="0" w:color="auto"/>
                    <w:right w:val="none" w:sz="0" w:space="0" w:color="auto"/>
                  </w:divBdr>
                  <w:divsChild>
                    <w:div w:id="1485928571">
                      <w:marLeft w:val="0"/>
                      <w:marRight w:val="0"/>
                      <w:marTop w:val="0"/>
                      <w:marBottom w:val="0"/>
                      <w:divBdr>
                        <w:top w:val="none" w:sz="0" w:space="0" w:color="auto"/>
                        <w:left w:val="none" w:sz="0" w:space="0" w:color="auto"/>
                        <w:bottom w:val="none" w:sz="0" w:space="0" w:color="auto"/>
                        <w:right w:val="none" w:sz="0" w:space="0" w:color="auto"/>
                      </w:divBdr>
                    </w:div>
                  </w:divsChild>
                </w:div>
                <w:div w:id="779954681">
                  <w:marLeft w:val="0"/>
                  <w:marRight w:val="0"/>
                  <w:marTop w:val="0"/>
                  <w:marBottom w:val="0"/>
                  <w:divBdr>
                    <w:top w:val="none" w:sz="0" w:space="0" w:color="auto"/>
                    <w:left w:val="none" w:sz="0" w:space="0" w:color="auto"/>
                    <w:bottom w:val="none" w:sz="0" w:space="0" w:color="auto"/>
                    <w:right w:val="none" w:sz="0" w:space="0" w:color="auto"/>
                  </w:divBdr>
                  <w:divsChild>
                    <w:div w:id="676074355">
                      <w:marLeft w:val="0"/>
                      <w:marRight w:val="0"/>
                      <w:marTop w:val="0"/>
                      <w:marBottom w:val="0"/>
                      <w:divBdr>
                        <w:top w:val="none" w:sz="0" w:space="0" w:color="auto"/>
                        <w:left w:val="none" w:sz="0" w:space="0" w:color="auto"/>
                        <w:bottom w:val="none" w:sz="0" w:space="0" w:color="auto"/>
                        <w:right w:val="none" w:sz="0" w:space="0" w:color="auto"/>
                      </w:divBdr>
                    </w:div>
                  </w:divsChild>
                </w:div>
                <w:div w:id="830751358">
                  <w:marLeft w:val="0"/>
                  <w:marRight w:val="0"/>
                  <w:marTop w:val="0"/>
                  <w:marBottom w:val="0"/>
                  <w:divBdr>
                    <w:top w:val="none" w:sz="0" w:space="0" w:color="auto"/>
                    <w:left w:val="none" w:sz="0" w:space="0" w:color="auto"/>
                    <w:bottom w:val="none" w:sz="0" w:space="0" w:color="auto"/>
                    <w:right w:val="none" w:sz="0" w:space="0" w:color="auto"/>
                  </w:divBdr>
                  <w:divsChild>
                    <w:div w:id="473522301">
                      <w:marLeft w:val="0"/>
                      <w:marRight w:val="0"/>
                      <w:marTop w:val="0"/>
                      <w:marBottom w:val="0"/>
                      <w:divBdr>
                        <w:top w:val="none" w:sz="0" w:space="0" w:color="auto"/>
                        <w:left w:val="none" w:sz="0" w:space="0" w:color="auto"/>
                        <w:bottom w:val="none" w:sz="0" w:space="0" w:color="auto"/>
                        <w:right w:val="none" w:sz="0" w:space="0" w:color="auto"/>
                      </w:divBdr>
                    </w:div>
                  </w:divsChild>
                </w:div>
                <w:div w:id="1055737768">
                  <w:marLeft w:val="0"/>
                  <w:marRight w:val="0"/>
                  <w:marTop w:val="0"/>
                  <w:marBottom w:val="0"/>
                  <w:divBdr>
                    <w:top w:val="none" w:sz="0" w:space="0" w:color="auto"/>
                    <w:left w:val="none" w:sz="0" w:space="0" w:color="auto"/>
                    <w:bottom w:val="none" w:sz="0" w:space="0" w:color="auto"/>
                    <w:right w:val="none" w:sz="0" w:space="0" w:color="auto"/>
                  </w:divBdr>
                  <w:divsChild>
                    <w:div w:id="1030183520">
                      <w:marLeft w:val="0"/>
                      <w:marRight w:val="0"/>
                      <w:marTop w:val="0"/>
                      <w:marBottom w:val="0"/>
                      <w:divBdr>
                        <w:top w:val="none" w:sz="0" w:space="0" w:color="auto"/>
                        <w:left w:val="none" w:sz="0" w:space="0" w:color="auto"/>
                        <w:bottom w:val="none" w:sz="0" w:space="0" w:color="auto"/>
                        <w:right w:val="none" w:sz="0" w:space="0" w:color="auto"/>
                      </w:divBdr>
                    </w:div>
                  </w:divsChild>
                </w:div>
                <w:div w:id="1060710885">
                  <w:marLeft w:val="0"/>
                  <w:marRight w:val="0"/>
                  <w:marTop w:val="0"/>
                  <w:marBottom w:val="0"/>
                  <w:divBdr>
                    <w:top w:val="none" w:sz="0" w:space="0" w:color="auto"/>
                    <w:left w:val="none" w:sz="0" w:space="0" w:color="auto"/>
                    <w:bottom w:val="none" w:sz="0" w:space="0" w:color="auto"/>
                    <w:right w:val="none" w:sz="0" w:space="0" w:color="auto"/>
                  </w:divBdr>
                  <w:divsChild>
                    <w:div w:id="141506005">
                      <w:marLeft w:val="0"/>
                      <w:marRight w:val="0"/>
                      <w:marTop w:val="0"/>
                      <w:marBottom w:val="0"/>
                      <w:divBdr>
                        <w:top w:val="none" w:sz="0" w:space="0" w:color="auto"/>
                        <w:left w:val="none" w:sz="0" w:space="0" w:color="auto"/>
                        <w:bottom w:val="none" w:sz="0" w:space="0" w:color="auto"/>
                        <w:right w:val="none" w:sz="0" w:space="0" w:color="auto"/>
                      </w:divBdr>
                    </w:div>
                  </w:divsChild>
                </w:div>
                <w:div w:id="1127120654">
                  <w:marLeft w:val="0"/>
                  <w:marRight w:val="0"/>
                  <w:marTop w:val="0"/>
                  <w:marBottom w:val="0"/>
                  <w:divBdr>
                    <w:top w:val="none" w:sz="0" w:space="0" w:color="auto"/>
                    <w:left w:val="none" w:sz="0" w:space="0" w:color="auto"/>
                    <w:bottom w:val="none" w:sz="0" w:space="0" w:color="auto"/>
                    <w:right w:val="none" w:sz="0" w:space="0" w:color="auto"/>
                  </w:divBdr>
                  <w:divsChild>
                    <w:div w:id="558786612">
                      <w:marLeft w:val="0"/>
                      <w:marRight w:val="0"/>
                      <w:marTop w:val="0"/>
                      <w:marBottom w:val="0"/>
                      <w:divBdr>
                        <w:top w:val="none" w:sz="0" w:space="0" w:color="auto"/>
                        <w:left w:val="none" w:sz="0" w:space="0" w:color="auto"/>
                        <w:bottom w:val="none" w:sz="0" w:space="0" w:color="auto"/>
                        <w:right w:val="none" w:sz="0" w:space="0" w:color="auto"/>
                      </w:divBdr>
                    </w:div>
                  </w:divsChild>
                </w:div>
                <w:div w:id="1210991310">
                  <w:marLeft w:val="0"/>
                  <w:marRight w:val="0"/>
                  <w:marTop w:val="0"/>
                  <w:marBottom w:val="0"/>
                  <w:divBdr>
                    <w:top w:val="none" w:sz="0" w:space="0" w:color="auto"/>
                    <w:left w:val="none" w:sz="0" w:space="0" w:color="auto"/>
                    <w:bottom w:val="none" w:sz="0" w:space="0" w:color="auto"/>
                    <w:right w:val="none" w:sz="0" w:space="0" w:color="auto"/>
                  </w:divBdr>
                  <w:divsChild>
                    <w:div w:id="2064476066">
                      <w:marLeft w:val="0"/>
                      <w:marRight w:val="0"/>
                      <w:marTop w:val="0"/>
                      <w:marBottom w:val="0"/>
                      <w:divBdr>
                        <w:top w:val="none" w:sz="0" w:space="0" w:color="auto"/>
                        <w:left w:val="none" w:sz="0" w:space="0" w:color="auto"/>
                        <w:bottom w:val="none" w:sz="0" w:space="0" w:color="auto"/>
                        <w:right w:val="none" w:sz="0" w:space="0" w:color="auto"/>
                      </w:divBdr>
                    </w:div>
                  </w:divsChild>
                </w:div>
                <w:div w:id="1292634980">
                  <w:marLeft w:val="0"/>
                  <w:marRight w:val="0"/>
                  <w:marTop w:val="0"/>
                  <w:marBottom w:val="0"/>
                  <w:divBdr>
                    <w:top w:val="none" w:sz="0" w:space="0" w:color="auto"/>
                    <w:left w:val="none" w:sz="0" w:space="0" w:color="auto"/>
                    <w:bottom w:val="none" w:sz="0" w:space="0" w:color="auto"/>
                    <w:right w:val="none" w:sz="0" w:space="0" w:color="auto"/>
                  </w:divBdr>
                  <w:divsChild>
                    <w:div w:id="1254631629">
                      <w:marLeft w:val="0"/>
                      <w:marRight w:val="0"/>
                      <w:marTop w:val="0"/>
                      <w:marBottom w:val="0"/>
                      <w:divBdr>
                        <w:top w:val="none" w:sz="0" w:space="0" w:color="auto"/>
                        <w:left w:val="none" w:sz="0" w:space="0" w:color="auto"/>
                        <w:bottom w:val="none" w:sz="0" w:space="0" w:color="auto"/>
                        <w:right w:val="none" w:sz="0" w:space="0" w:color="auto"/>
                      </w:divBdr>
                    </w:div>
                  </w:divsChild>
                </w:div>
                <w:div w:id="1448935511">
                  <w:marLeft w:val="0"/>
                  <w:marRight w:val="0"/>
                  <w:marTop w:val="0"/>
                  <w:marBottom w:val="0"/>
                  <w:divBdr>
                    <w:top w:val="none" w:sz="0" w:space="0" w:color="auto"/>
                    <w:left w:val="none" w:sz="0" w:space="0" w:color="auto"/>
                    <w:bottom w:val="none" w:sz="0" w:space="0" w:color="auto"/>
                    <w:right w:val="none" w:sz="0" w:space="0" w:color="auto"/>
                  </w:divBdr>
                  <w:divsChild>
                    <w:div w:id="1915235687">
                      <w:marLeft w:val="0"/>
                      <w:marRight w:val="0"/>
                      <w:marTop w:val="0"/>
                      <w:marBottom w:val="0"/>
                      <w:divBdr>
                        <w:top w:val="none" w:sz="0" w:space="0" w:color="auto"/>
                        <w:left w:val="none" w:sz="0" w:space="0" w:color="auto"/>
                        <w:bottom w:val="none" w:sz="0" w:space="0" w:color="auto"/>
                        <w:right w:val="none" w:sz="0" w:space="0" w:color="auto"/>
                      </w:divBdr>
                    </w:div>
                  </w:divsChild>
                </w:div>
                <w:div w:id="1468624274">
                  <w:marLeft w:val="0"/>
                  <w:marRight w:val="0"/>
                  <w:marTop w:val="0"/>
                  <w:marBottom w:val="0"/>
                  <w:divBdr>
                    <w:top w:val="none" w:sz="0" w:space="0" w:color="auto"/>
                    <w:left w:val="none" w:sz="0" w:space="0" w:color="auto"/>
                    <w:bottom w:val="none" w:sz="0" w:space="0" w:color="auto"/>
                    <w:right w:val="none" w:sz="0" w:space="0" w:color="auto"/>
                  </w:divBdr>
                  <w:divsChild>
                    <w:div w:id="728498692">
                      <w:marLeft w:val="0"/>
                      <w:marRight w:val="0"/>
                      <w:marTop w:val="0"/>
                      <w:marBottom w:val="0"/>
                      <w:divBdr>
                        <w:top w:val="none" w:sz="0" w:space="0" w:color="auto"/>
                        <w:left w:val="none" w:sz="0" w:space="0" w:color="auto"/>
                        <w:bottom w:val="none" w:sz="0" w:space="0" w:color="auto"/>
                        <w:right w:val="none" w:sz="0" w:space="0" w:color="auto"/>
                      </w:divBdr>
                    </w:div>
                  </w:divsChild>
                </w:div>
                <w:div w:id="1581136642">
                  <w:marLeft w:val="0"/>
                  <w:marRight w:val="0"/>
                  <w:marTop w:val="0"/>
                  <w:marBottom w:val="0"/>
                  <w:divBdr>
                    <w:top w:val="none" w:sz="0" w:space="0" w:color="auto"/>
                    <w:left w:val="none" w:sz="0" w:space="0" w:color="auto"/>
                    <w:bottom w:val="none" w:sz="0" w:space="0" w:color="auto"/>
                    <w:right w:val="none" w:sz="0" w:space="0" w:color="auto"/>
                  </w:divBdr>
                  <w:divsChild>
                    <w:div w:id="1783642999">
                      <w:marLeft w:val="0"/>
                      <w:marRight w:val="0"/>
                      <w:marTop w:val="0"/>
                      <w:marBottom w:val="0"/>
                      <w:divBdr>
                        <w:top w:val="none" w:sz="0" w:space="0" w:color="auto"/>
                        <w:left w:val="none" w:sz="0" w:space="0" w:color="auto"/>
                        <w:bottom w:val="none" w:sz="0" w:space="0" w:color="auto"/>
                        <w:right w:val="none" w:sz="0" w:space="0" w:color="auto"/>
                      </w:divBdr>
                    </w:div>
                  </w:divsChild>
                </w:div>
                <w:div w:id="1588803284">
                  <w:marLeft w:val="0"/>
                  <w:marRight w:val="0"/>
                  <w:marTop w:val="0"/>
                  <w:marBottom w:val="0"/>
                  <w:divBdr>
                    <w:top w:val="none" w:sz="0" w:space="0" w:color="auto"/>
                    <w:left w:val="none" w:sz="0" w:space="0" w:color="auto"/>
                    <w:bottom w:val="none" w:sz="0" w:space="0" w:color="auto"/>
                    <w:right w:val="none" w:sz="0" w:space="0" w:color="auto"/>
                  </w:divBdr>
                  <w:divsChild>
                    <w:div w:id="1355185463">
                      <w:marLeft w:val="0"/>
                      <w:marRight w:val="0"/>
                      <w:marTop w:val="0"/>
                      <w:marBottom w:val="0"/>
                      <w:divBdr>
                        <w:top w:val="none" w:sz="0" w:space="0" w:color="auto"/>
                        <w:left w:val="none" w:sz="0" w:space="0" w:color="auto"/>
                        <w:bottom w:val="none" w:sz="0" w:space="0" w:color="auto"/>
                        <w:right w:val="none" w:sz="0" w:space="0" w:color="auto"/>
                      </w:divBdr>
                    </w:div>
                  </w:divsChild>
                </w:div>
                <w:div w:id="1683627236">
                  <w:marLeft w:val="0"/>
                  <w:marRight w:val="0"/>
                  <w:marTop w:val="0"/>
                  <w:marBottom w:val="0"/>
                  <w:divBdr>
                    <w:top w:val="none" w:sz="0" w:space="0" w:color="auto"/>
                    <w:left w:val="none" w:sz="0" w:space="0" w:color="auto"/>
                    <w:bottom w:val="none" w:sz="0" w:space="0" w:color="auto"/>
                    <w:right w:val="none" w:sz="0" w:space="0" w:color="auto"/>
                  </w:divBdr>
                  <w:divsChild>
                    <w:div w:id="22945243">
                      <w:marLeft w:val="0"/>
                      <w:marRight w:val="0"/>
                      <w:marTop w:val="0"/>
                      <w:marBottom w:val="0"/>
                      <w:divBdr>
                        <w:top w:val="none" w:sz="0" w:space="0" w:color="auto"/>
                        <w:left w:val="none" w:sz="0" w:space="0" w:color="auto"/>
                        <w:bottom w:val="none" w:sz="0" w:space="0" w:color="auto"/>
                        <w:right w:val="none" w:sz="0" w:space="0" w:color="auto"/>
                      </w:divBdr>
                    </w:div>
                  </w:divsChild>
                </w:div>
                <w:div w:id="1686907557">
                  <w:marLeft w:val="0"/>
                  <w:marRight w:val="0"/>
                  <w:marTop w:val="0"/>
                  <w:marBottom w:val="0"/>
                  <w:divBdr>
                    <w:top w:val="none" w:sz="0" w:space="0" w:color="auto"/>
                    <w:left w:val="none" w:sz="0" w:space="0" w:color="auto"/>
                    <w:bottom w:val="none" w:sz="0" w:space="0" w:color="auto"/>
                    <w:right w:val="none" w:sz="0" w:space="0" w:color="auto"/>
                  </w:divBdr>
                  <w:divsChild>
                    <w:div w:id="1025982277">
                      <w:marLeft w:val="0"/>
                      <w:marRight w:val="0"/>
                      <w:marTop w:val="0"/>
                      <w:marBottom w:val="0"/>
                      <w:divBdr>
                        <w:top w:val="none" w:sz="0" w:space="0" w:color="auto"/>
                        <w:left w:val="none" w:sz="0" w:space="0" w:color="auto"/>
                        <w:bottom w:val="none" w:sz="0" w:space="0" w:color="auto"/>
                        <w:right w:val="none" w:sz="0" w:space="0" w:color="auto"/>
                      </w:divBdr>
                    </w:div>
                  </w:divsChild>
                </w:div>
                <w:div w:id="1726487790">
                  <w:marLeft w:val="0"/>
                  <w:marRight w:val="0"/>
                  <w:marTop w:val="0"/>
                  <w:marBottom w:val="0"/>
                  <w:divBdr>
                    <w:top w:val="none" w:sz="0" w:space="0" w:color="auto"/>
                    <w:left w:val="none" w:sz="0" w:space="0" w:color="auto"/>
                    <w:bottom w:val="none" w:sz="0" w:space="0" w:color="auto"/>
                    <w:right w:val="none" w:sz="0" w:space="0" w:color="auto"/>
                  </w:divBdr>
                  <w:divsChild>
                    <w:div w:id="2024352557">
                      <w:marLeft w:val="0"/>
                      <w:marRight w:val="0"/>
                      <w:marTop w:val="0"/>
                      <w:marBottom w:val="0"/>
                      <w:divBdr>
                        <w:top w:val="none" w:sz="0" w:space="0" w:color="auto"/>
                        <w:left w:val="none" w:sz="0" w:space="0" w:color="auto"/>
                        <w:bottom w:val="none" w:sz="0" w:space="0" w:color="auto"/>
                        <w:right w:val="none" w:sz="0" w:space="0" w:color="auto"/>
                      </w:divBdr>
                    </w:div>
                  </w:divsChild>
                </w:div>
                <w:div w:id="1757049349">
                  <w:marLeft w:val="0"/>
                  <w:marRight w:val="0"/>
                  <w:marTop w:val="0"/>
                  <w:marBottom w:val="0"/>
                  <w:divBdr>
                    <w:top w:val="none" w:sz="0" w:space="0" w:color="auto"/>
                    <w:left w:val="none" w:sz="0" w:space="0" w:color="auto"/>
                    <w:bottom w:val="none" w:sz="0" w:space="0" w:color="auto"/>
                    <w:right w:val="none" w:sz="0" w:space="0" w:color="auto"/>
                  </w:divBdr>
                  <w:divsChild>
                    <w:div w:id="1061097295">
                      <w:marLeft w:val="0"/>
                      <w:marRight w:val="0"/>
                      <w:marTop w:val="0"/>
                      <w:marBottom w:val="0"/>
                      <w:divBdr>
                        <w:top w:val="none" w:sz="0" w:space="0" w:color="auto"/>
                        <w:left w:val="none" w:sz="0" w:space="0" w:color="auto"/>
                        <w:bottom w:val="none" w:sz="0" w:space="0" w:color="auto"/>
                        <w:right w:val="none" w:sz="0" w:space="0" w:color="auto"/>
                      </w:divBdr>
                    </w:div>
                  </w:divsChild>
                </w:div>
                <w:div w:id="1782651416">
                  <w:marLeft w:val="0"/>
                  <w:marRight w:val="0"/>
                  <w:marTop w:val="0"/>
                  <w:marBottom w:val="0"/>
                  <w:divBdr>
                    <w:top w:val="none" w:sz="0" w:space="0" w:color="auto"/>
                    <w:left w:val="none" w:sz="0" w:space="0" w:color="auto"/>
                    <w:bottom w:val="none" w:sz="0" w:space="0" w:color="auto"/>
                    <w:right w:val="none" w:sz="0" w:space="0" w:color="auto"/>
                  </w:divBdr>
                  <w:divsChild>
                    <w:div w:id="1584680384">
                      <w:marLeft w:val="0"/>
                      <w:marRight w:val="0"/>
                      <w:marTop w:val="0"/>
                      <w:marBottom w:val="0"/>
                      <w:divBdr>
                        <w:top w:val="none" w:sz="0" w:space="0" w:color="auto"/>
                        <w:left w:val="none" w:sz="0" w:space="0" w:color="auto"/>
                        <w:bottom w:val="none" w:sz="0" w:space="0" w:color="auto"/>
                        <w:right w:val="none" w:sz="0" w:space="0" w:color="auto"/>
                      </w:divBdr>
                    </w:div>
                  </w:divsChild>
                </w:div>
                <w:div w:id="1805998468">
                  <w:marLeft w:val="0"/>
                  <w:marRight w:val="0"/>
                  <w:marTop w:val="0"/>
                  <w:marBottom w:val="0"/>
                  <w:divBdr>
                    <w:top w:val="none" w:sz="0" w:space="0" w:color="auto"/>
                    <w:left w:val="none" w:sz="0" w:space="0" w:color="auto"/>
                    <w:bottom w:val="none" w:sz="0" w:space="0" w:color="auto"/>
                    <w:right w:val="none" w:sz="0" w:space="0" w:color="auto"/>
                  </w:divBdr>
                  <w:divsChild>
                    <w:div w:id="1663653333">
                      <w:marLeft w:val="0"/>
                      <w:marRight w:val="0"/>
                      <w:marTop w:val="0"/>
                      <w:marBottom w:val="0"/>
                      <w:divBdr>
                        <w:top w:val="none" w:sz="0" w:space="0" w:color="auto"/>
                        <w:left w:val="none" w:sz="0" w:space="0" w:color="auto"/>
                        <w:bottom w:val="none" w:sz="0" w:space="0" w:color="auto"/>
                        <w:right w:val="none" w:sz="0" w:space="0" w:color="auto"/>
                      </w:divBdr>
                    </w:div>
                  </w:divsChild>
                </w:div>
                <w:div w:id="1828982827">
                  <w:marLeft w:val="0"/>
                  <w:marRight w:val="0"/>
                  <w:marTop w:val="0"/>
                  <w:marBottom w:val="0"/>
                  <w:divBdr>
                    <w:top w:val="none" w:sz="0" w:space="0" w:color="auto"/>
                    <w:left w:val="none" w:sz="0" w:space="0" w:color="auto"/>
                    <w:bottom w:val="none" w:sz="0" w:space="0" w:color="auto"/>
                    <w:right w:val="none" w:sz="0" w:space="0" w:color="auto"/>
                  </w:divBdr>
                  <w:divsChild>
                    <w:div w:id="1081874023">
                      <w:marLeft w:val="0"/>
                      <w:marRight w:val="0"/>
                      <w:marTop w:val="0"/>
                      <w:marBottom w:val="0"/>
                      <w:divBdr>
                        <w:top w:val="none" w:sz="0" w:space="0" w:color="auto"/>
                        <w:left w:val="none" w:sz="0" w:space="0" w:color="auto"/>
                        <w:bottom w:val="none" w:sz="0" w:space="0" w:color="auto"/>
                        <w:right w:val="none" w:sz="0" w:space="0" w:color="auto"/>
                      </w:divBdr>
                    </w:div>
                  </w:divsChild>
                </w:div>
                <w:div w:id="1857384193">
                  <w:marLeft w:val="0"/>
                  <w:marRight w:val="0"/>
                  <w:marTop w:val="0"/>
                  <w:marBottom w:val="0"/>
                  <w:divBdr>
                    <w:top w:val="none" w:sz="0" w:space="0" w:color="auto"/>
                    <w:left w:val="none" w:sz="0" w:space="0" w:color="auto"/>
                    <w:bottom w:val="none" w:sz="0" w:space="0" w:color="auto"/>
                    <w:right w:val="none" w:sz="0" w:space="0" w:color="auto"/>
                  </w:divBdr>
                  <w:divsChild>
                    <w:div w:id="1068727167">
                      <w:marLeft w:val="0"/>
                      <w:marRight w:val="0"/>
                      <w:marTop w:val="0"/>
                      <w:marBottom w:val="0"/>
                      <w:divBdr>
                        <w:top w:val="none" w:sz="0" w:space="0" w:color="auto"/>
                        <w:left w:val="none" w:sz="0" w:space="0" w:color="auto"/>
                        <w:bottom w:val="none" w:sz="0" w:space="0" w:color="auto"/>
                        <w:right w:val="none" w:sz="0" w:space="0" w:color="auto"/>
                      </w:divBdr>
                    </w:div>
                  </w:divsChild>
                </w:div>
                <w:div w:id="1979141123">
                  <w:marLeft w:val="0"/>
                  <w:marRight w:val="0"/>
                  <w:marTop w:val="0"/>
                  <w:marBottom w:val="0"/>
                  <w:divBdr>
                    <w:top w:val="none" w:sz="0" w:space="0" w:color="auto"/>
                    <w:left w:val="none" w:sz="0" w:space="0" w:color="auto"/>
                    <w:bottom w:val="none" w:sz="0" w:space="0" w:color="auto"/>
                    <w:right w:val="none" w:sz="0" w:space="0" w:color="auto"/>
                  </w:divBdr>
                  <w:divsChild>
                    <w:div w:id="1978098334">
                      <w:marLeft w:val="0"/>
                      <w:marRight w:val="0"/>
                      <w:marTop w:val="0"/>
                      <w:marBottom w:val="0"/>
                      <w:divBdr>
                        <w:top w:val="none" w:sz="0" w:space="0" w:color="auto"/>
                        <w:left w:val="none" w:sz="0" w:space="0" w:color="auto"/>
                        <w:bottom w:val="none" w:sz="0" w:space="0" w:color="auto"/>
                        <w:right w:val="none" w:sz="0" w:space="0" w:color="auto"/>
                      </w:divBdr>
                    </w:div>
                  </w:divsChild>
                </w:div>
                <w:div w:id="1979677063">
                  <w:marLeft w:val="0"/>
                  <w:marRight w:val="0"/>
                  <w:marTop w:val="0"/>
                  <w:marBottom w:val="0"/>
                  <w:divBdr>
                    <w:top w:val="none" w:sz="0" w:space="0" w:color="auto"/>
                    <w:left w:val="none" w:sz="0" w:space="0" w:color="auto"/>
                    <w:bottom w:val="none" w:sz="0" w:space="0" w:color="auto"/>
                    <w:right w:val="none" w:sz="0" w:space="0" w:color="auto"/>
                  </w:divBdr>
                  <w:divsChild>
                    <w:div w:id="628366051">
                      <w:marLeft w:val="0"/>
                      <w:marRight w:val="0"/>
                      <w:marTop w:val="0"/>
                      <w:marBottom w:val="0"/>
                      <w:divBdr>
                        <w:top w:val="none" w:sz="0" w:space="0" w:color="auto"/>
                        <w:left w:val="none" w:sz="0" w:space="0" w:color="auto"/>
                        <w:bottom w:val="none" w:sz="0" w:space="0" w:color="auto"/>
                        <w:right w:val="none" w:sz="0" w:space="0" w:color="auto"/>
                      </w:divBdr>
                    </w:div>
                  </w:divsChild>
                </w:div>
                <w:div w:id="2066835211">
                  <w:marLeft w:val="0"/>
                  <w:marRight w:val="0"/>
                  <w:marTop w:val="0"/>
                  <w:marBottom w:val="0"/>
                  <w:divBdr>
                    <w:top w:val="none" w:sz="0" w:space="0" w:color="auto"/>
                    <w:left w:val="none" w:sz="0" w:space="0" w:color="auto"/>
                    <w:bottom w:val="none" w:sz="0" w:space="0" w:color="auto"/>
                    <w:right w:val="none" w:sz="0" w:space="0" w:color="auto"/>
                  </w:divBdr>
                  <w:divsChild>
                    <w:div w:id="1890457768">
                      <w:marLeft w:val="0"/>
                      <w:marRight w:val="0"/>
                      <w:marTop w:val="0"/>
                      <w:marBottom w:val="0"/>
                      <w:divBdr>
                        <w:top w:val="none" w:sz="0" w:space="0" w:color="auto"/>
                        <w:left w:val="none" w:sz="0" w:space="0" w:color="auto"/>
                        <w:bottom w:val="none" w:sz="0" w:space="0" w:color="auto"/>
                        <w:right w:val="none" w:sz="0" w:space="0" w:color="auto"/>
                      </w:divBdr>
                    </w:div>
                  </w:divsChild>
                </w:div>
                <w:div w:id="2129623382">
                  <w:marLeft w:val="0"/>
                  <w:marRight w:val="0"/>
                  <w:marTop w:val="0"/>
                  <w:marBottom w:val="0"/>
                  <w:divBdr>
                    <w:top w:val="none" w:sz="0" w:space="0" w:color="auto"/>
                    <w:left w:val="none" w:sz="0" w:space="0" w:color="auto"/>
                    <w:bottom w:val="none" w:sz="0" w:space="0" w:color="auto"/>
                    <w:right w:val="none" w:sz="0" w:space="0" w:color="auto"/>
                  </w:divBdr>
                  <w:divsChild>
                    <w:div w:id="1812021606">
                      <w:marLeft w:val="0"/>
                      <w:marRight w:val="0"/>
                      <w:marTop w:val="0"/>
                      <w:marBottom w:val="0"/>
                      <w:divBdr>
                        <w:top w:val="none" w:sz="0" w:space="0" w:color="auto"/>
                        <w:left w:val="none" w:sz="0" w:space="0" w:color="auto"/>
                        <w:bottom w:val="none" w:sz="0" w:space="0" w:color="auto"/>
                        <w:right w:val="none" w:sz="0" w:space="0" w:color="auto"/>
                      </w:divBdr>
                    </w:div>
                  </w:divsChild>
                </w:div>
                <w:div w:id="2139101308">
                  <w:marLeft w:val="0"/>
                  <w:marRight w:val="0"/>
                  <w:marTop w:val="0"/>
                  <w:marBottom w:val="0"/>
                  <w:divBdr>
                    <w:top w:val="none" w:sz="0" w:space="0" w:color="auto"/>
                    <w:left w:val="none" w:sz="0" w:space="0" w:color="auto"/>
                    <w:bottom w:val="none" w:sz="0" w:space="0" w:color="auto"/>
                    <w:right w:val="none" w:sz="0" w:space="0" w:color="auto"/>
                  </w:divBdr>
                  <w:divsChild>
                    <w:div w:id="188573456">
                      <w:marLeft w:val="0"/>
                      <w:marRight w:val="0"/>
                      <w:marTop w:val="0"/>
                      <w:marBottom w:val="0"/>
                      <w:divBdr>
                        <w:top w:val="none" w:sz="0" w:space="0" w:color="auto"/>
                        <w:left w:val="none" w:sz="0" w:space="0" w:color="auto"/>
                        <w:bottom w:val="none" w:sz="0" w:space="0" w:color="auto"/>
                        <w:right w:val="none" w:sz="0" w:space="0" w:color="auto"/>
                      </w:divBdr>
                    </w:div>
                  </w:divsChild>
                </w:div>
                <w:div w:id="2140148014">
                  <w:marLeft w:val="0"/>
                  <w:marRight w:val="0"/>
                  <w:marTop w:val="0"/>
                  <w:marBottom w:val="0"/>
                  <w:divBdr>
                    <w:top w:val="none" w:sz="0" w:space="0" w:color="auto"/>
                    <w:left w:val="none" w:sz="0" w:space="0" w:color="auto"/>
                    <w:bottom w:val="none" w:sz="0" w:space="0" w:color="auto"/>
                    <w:right w:val="none" w:sz="0" w:space="0" w:color="auto"/>
                  </w:divBdr>
                  <w:divsChild>
                    <w:div w:id="5503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73220">
          <w:marLeft w:val="0"/>
          <w:marRight w:val="0"/>
          <w:marTop w:val="0"/>
          <w:marBottom w:val="0"/>
          <w:divBdr>
            <w:top w:val="none" w:sz="0" w:space="0" w:color="auto"/>
            <w:left w:val="none" w:sz="0" w:space="0" w:color="auto"/>
            <w:bottom w:val="none" w:sz="0" w:space="0" w:color="auto"/>
            <w:right w:val="none" w:sz="0" w:space="0" w:color="auto"/>
          </w:divBdr>
        </w:div>
        <w:div w:id="311519045">
          <w:marLeft w:val="0"/>
          <w:marRight w:val="0"/>
          <w:marTop w:val="0"/>
          <w:marBottom w:val="0"/>
          <w:divBdr>
            <w:top w:val="none" w:sz="0" w:space="0" w:color="auto"/>
            <w:left w:val="none" w:sz="0" w:space="0" w:color="auto"/>
            <w:bottom w:val="none" w:sz="0" w:space="0" w:color="auto"/>
            <w:right w:val="none" w:sz="0" w:space="0" w:color="auto"/>
          </w:divBdr>
          <w:divsChild>
            <w:div w:id="54666871">
              <w:marLeft w:val="0"/>
              <w:marRight w:val="0"/>
              <w:marTop w:val="0"/>
              <w:marBottom w:val="0"/>
              <w:divBdr>
                <w:top w:val="none" w:sz="0" w:space="0" w:color="auto"/>
                <w:left w:val="none" w:sz="0" w:space="0" w:color="auto"/>
                <w:bottom w:val="none" w:sz="0" w:space="0" w:color="auto"/>
                <w:right w:val="none" w:sz="0" w:space="0" w:color="auto"/>
              </w:divBdr>
            </w:div>
            <w:div w:id="60716588">
              <w:marLeft w:val="0"/>
              <w:marRight w:val="0"/>
              <w:marTop w:val="0"/>
              <w:marBottom w:val="0"/>
              <w:divBdr>
                <w:top w:val="none" w:sz="0" w:space="0" w:color="auto"/>
                <w:left w:val="none" w:sz="0" w:space="0" w:color="auto"/>
                <w:bottom w:val="none" w:sz="0" w:space="0" w:color="auto"/>
                <w:right w:val="none" w:sz="0" w:space="0" w:color="auto"/>
              </w:divBdr>
            </w:div>
            <w:div w:id="261762831">
              <w:marLeft w:val="0"/>
              <w:marRight w:val="0"/>
              <w:marTop w:val="0"/>
              <w:marBottom w:val="0"/>
              <w:divBdr>
                <w:top w:val="none" w:sz="0" w:space="0" w:color="auto"/>
                <w:left w:val="none" w:sz="0" w:space="0" w:color="auto"/>
                <w:bottom w:val="none" w:sz="0" w:space="0" w:color="auto"/>
                <w:right w:val="none" w:sz="0" w:space="0" w:color="auto"/>
              </w:divBdr>
            </w:div>
            <w:div w:id="574517118">
              <w:marLeft w:val="0"/>
              <w:marRight w:val="0"/>
              <w:marTop w:val="0"/>
              <w:marBottom w:val="0"/>
              <w:divBdr>
                <w:top w:val="none" w:sz="0" w:space="0" w:color="auto"/>
                <w:left w:val="none" w:sz="0" w:space="0" w:color="auto"/>
                <w:bottom w:val="none" w:sz="0" w:space="0" w:color="auto"/>
                <w:right w:val="none" w:sz="0" w:space="0" w:color="auto"/>
              </w:divBdr>
            </w:div>
            <w:div w:id="808670360">
              <w:marLeft w:val="0"/>
              <w:marRight w:val="0"/>
              <w:marTop w:val="0"/>
              <w:marBottom w:val="0"/>
              <w:divBdr>
                <w:top w:val="none" w:sz="0" w:space="0" w:color="auto"/>
                <w:left w:val="none" w:sz="0" w:space="0" w:color="auto"/>
                <w:bottom w:val="none" w:sz="0" w:space="0" w:color="auto"/>
                <w:right w:val="none" w:sz="0" w:space="0" w:color="auto"/>
              </w:divBdr>
            </w:div>
            <w:div w:id="853231016">
              <w:marLeft w:val="0"/>
              <w:marRight w:val="0"/>
              <w:marTop w:val="0"/>
              <w:marBottom w:val="0"/>
              <w:divBdr>
                <w:top w:val="none" w:sz="0" w:space="0" w:color="auto"/>
                <w:left w:val="none" w:sz="0" w:space="0" w:color="auto"/>
                <w:bottom w:val="none" w:sz="0" w:space="0" w:color="auto"/>
                <w:right w:val="none" w:sz="0" w:space="0" w:color="auto"/>
              </w:divBdr>
            </w:div>
            <w:div w:id="937634974">
              <w:marLeft w:val="0"/>
              <w:marRight w:val="0"/>
              <w:marTop w:val="0"/>
              <w:marBottom w:val="0"/>
              <w:divBdr>
                <w:top w:val="none" w:sz="0" w:space="0" w:color="auto"/>
                <w:left w:val="none" w:sz="0" w:space="0" w:color="auto"/>
                <w:bottom w:val="none" w:sz="0" w:space="0" w:color="auto"/>
                <w:right w:val="none" w:sz="0" w:space="0" w:color="auto"/>
              </w:divBdr>
            </w:div>
            <w:div w:id="956109915">
              <w:marLeft w:val="0"/>
              <w:marRight w:val="0"/>
              <w:marTop w:val="0"/>
              <w:marBottom w:val="0"/>
              <w:divBdr>
                <w:top w:val="none" w:sz="0" w:space="0" w:color="auto"/>
                <w:left w:val="none" w:sz="0" w:space="0" w:color="auto"/>
                <w:bottom w:val="none" w:sz="0" w:space="0" w:color="auto"/>
                <w:right w:val="none" w:sz="0" w:space="0" w:color="auto"/>
              </w:divBdr>
            </w:div>
            <w:div w:id="970592414">
              <w:marLeft w:val="0"/>
              <w:marRight w:val="0"/>
              <w:marTop w:val="0"/>
              <w:marBottom w:val="0"/>
              <w:divBdr>
                <w:top w:val="none" w:sz="0" w:space="0" w:color="auto"/>
                <w:left w:val="none" w:sz="0" w:space="0" w:color="auto"/>
                <w:bottom w:val="none" w:sz="0" w:space="0" w:color="auto"/>
                <w:right w:val="none" w:sz="0" w:space="0" w:color="auto"/>
              </w:divBdr>
            </w:div>
            <w:div w:id="971710898">
              <w:marLeft w:val="0"/>
              <w:marRight w:val="0"/>
              <w:marTop w:val="0"/>
              <w:marBottom w:val="0"/>
              <w:divBdr>
                <w:top w:val="none" w:sz="0" w:space="0" w:color="auto"/>
                <w:left w:val="none" w:sz="0" w:space="0" w:color="auto"/>
                <w:bottom w:val="none" w:sz="0" w:space="0" w:color="auto"/>
                <w:right w:val="none" w:sz="0" w:space="0" w:color="auto"/>
              </w:divBdr>
            </w:div>
            <w:div w:id="998844333">
              <w:marLeft w:val="0"/>
              <w:marRight w:val="0"/>
              <w:marTop w:val="0"/>
              <w:marBottom w:val="0"/>
              <w:divBdr>
                <w:top w:val="none" w:sz="0" w:space="0" w:color="auto"/>
                <w:left w:val="none" w:sz="0" w:space="0" w:color="auto"/>
                <w:bottom w:val="none" w:sz="0" w:space="0" w:color="auto"/>
                <w:right w:val="none" w:sz="0" w:space="0" w:color="auto"/>
              </w:divBdr>
            </w:div>
            <w:div w:id="1224020969">
              <w:marLeft w:val="0"/>
              <w:marRight w:val="0"/>
              <w:marTop w:val="0"/>
              <w:marBottom w:val="0"/>
              <w:divBdr>
                <w:top w:val="none" w:sz="0" w:space="0" w:color="auto"/>
                <w:left w:val="none" w:sz="0" w:space="0" w:color="auto"/>
                <w:bottom w:val="none" w:sz="0" w:space="0" w:color="auto"/>
                <w:right w:val="none" w:sz="0" w:space="0" w:color="auto"/>
              </w:divBdr>
            </w:div>
            <w:div w:id="1234778312">
              <w:marLeft w:val="0"/>
              <w:marRight w:val="0"/>
              <w:marTop w:val="0"/>
              <w:marBottom w:val="0"/>
              <w:divBdr>
                <w:top w:val="none" w:sz="0" w:space="0" w:color="auto"/>
                <w:left w:val="none" w:sz="0" w:space="0" w:color="auto"/>
                <w:bottom w:val="none" w:sz="0" w:space="0" w:color="auto"/>
                <w:right w:val="none" w:sz="0" w:space="0" w:color="auto"/>
              </w:divBdr>
            </w:div>
            <w:div w:id="1356810832">
              <w:marLeft w:val="0"/>
              <w:marRight w:val="0"/>
              <w:marTop w:val="0"/>
              <w:marBottom w:val="0"/>
              <w:divBdr>
                <w:top w:val="none" w:sz="0" w:space="0" w:color="auto"/>
                <w:left w:val="none" w:sz="0" w:space="0" w:color="auto"/>
                <w:bottom w:val="none" w:sz="0" w:space="0" w:color="auto"/>
                <w:right w:val="none" w:sz="0" w:space="0" w:color="auto"/>
              </w:divBdr>
            </w:div>
            <w:div w:id="1424032081">
              <w:marLeft w:val="0"/>
              <w:marRight w:val="0"/>
              <w:marTop w:val="0"/>
              <w:marBottom w:val="0"/>
              <w:divBdr>
                <w:top w:val="none" w:sz="0" w:space="0" w:color="auto"/>
                <w:left w:val="none" w:sz="0" w:space="0" w:color="auto"/>
                <w:bottom w:val="none" w:sz="0" w:space="0" w:color="auto"/>
                <w:right w:val="none" w:sz="0" w:space="0" w:color="auto"/>
              </w:divBdr>
            </w:div>
            <w:div w:id="1435514400">
              <w:marLeft w:val="0"/>
              <w:marRight w:val="0"/>
              <w:marTop w:val="0"/>
              <w:marBottom w:val="0"/>
              <w:divBdr>
                <w:top w:val="none" w:sz="0" w:space="0" w:color="auto"/>
                <w:left w:val="none" w:sz="0" w:space="0" w:color="auto"/>
                <w:bottom w:val="none" w:sz="0" w:space="0" w:color="auto"/>
                <w:right w:val="none" w:sz="0" w:space="0" w:color="auto"/>
              </w:divBdr>
            </w:div>
            <w:div w:id="1700084991">
              <w:marLeft w:val="0"/>
              <w:marRight w:val="0"/>
              <w:marTop w:val="0"/>
              <w:marBottom w:val="0"/>
              <w:divBdr>
                <w:top w:val="none" w:sz="0" w:space="0" w:color="auto"/>
                <w:left w:val="none" w:sz="0" w:space="0" w:color="auto"/>
                <w:bottom w:val="none" w:sz="0" w:space="0" w:color="auto"/>
                <w:right w:val="none" w:sz="0" w:space="0" w:color="auto"/>
              </w:divBdr>
            </w:div>
            <w:div w:id="1840194119">
              <w:marLeft w:val="0"/>
              <w:marRight w:val="0"/>
              <w:marTop w:val="0"/>
              <w:marBottom w:val="0"/>
              <w:divBdr>
                <w:top w:val="none" w:sz="0" w:space="0" w:color="auto"/>
                <w:left w:val="none" w:sz="0" w:space="0" w:color="auto"/>
                <w:bottom w:val="none" w:sz="0" w:space="0" w:color="auto"/>
                <w:right w:val="none" w:sz="0" w:space="0" w:color="auto"/>
              </w:divBdr>
            </w:div>
            <w:div w:id="1878932479">
              <w:marLeft w:val="0"/>
              <w:marRight w:val="0"/>
              <w:marTop w:val="0"/>
              <w:marBottom w:val="0"/>
              <w:divBdr>
                <w:top w:val="none" w:sz="0" w:space="0" w:color="auto"/>
                <w:left w:val="none" w:sz="0" w:space="0" w:color="auto"/>
                <w:bottom w:val="none" w:sz="0" w:space="0" w:color="auto"/>
                <w:right w:val="none" w:sz="0" w:space="0" w:color="auto"/>
              </w:divBdr>
            </w:div>
            <w:div w:id="1984045211">
              <w:marLeft w:val="0"/>
              <w:marRight w:val="0"/>
              <w:marTop w:val="0"/>
              <w:marBottom w:val="0"/>
              <w:divBdr>
                <w:top w:val="none" w:sz="0" w:space="0" w:color="auto"/>
                <w:left w:val="none" w:sz="0" w:space="0" w:color="auto"/>
                <w:bottom w:val="none" w:sz="0" w:space="0" w:color="auto"/>
                <w:right w:val="none" w:sz="0" w:space="0" w:color="auto"/>
              </w:divBdr>
            </w:div>
          </w:divsChild>
        </w:div>
        <w:div w:id="324016847">
          <w:marLeft w:val="0"/>
          <w:marRight w:val="0"/>
          <w:marTop w:val="0"/>
          <w:marBottom w:val="0"/>
          <w:divBdr>
            <w:top w:val="none" w:sz="0" w:space="0" w:color="auto"/>
            <w:left w:val="none" w:sz="0" w:space="0" w:color="auto"/>
            <w:bottom w:val="none" w:sz="0" w:space="0" w:color="auto"/>
            <w:right w:val="none" w:sz="0" w:space="0" w:color="auto"/>
          </w:divBdr>
        </w:div>
        <w:div w:id="382215499">
          <w:marLeft w:val="0"/>
          <w:marRight w:val="0"/>
          <w:marTop w:val="0"/>
          <w:marBottom w:val="0"/>
          <w:divBdr>
            <w:top w:val="none" w:sz="0" w:space="0" w:color="auto"/>
            <w:left w:val="none" w:sz="0" w:space="0" w:color="auto"/>
            <w:bottom w:val="none" w:sz="0" w:space="0" w:color="auto"/>
            <w:right w:val="none" w:sz="0" w:space="0" w:color="auto"/>
          </w:divBdr>
        </w:div>
        <w:div w:id="385880827">
          <w:marLeft w:val="0"/>
          <w:marRight w:val="0"/>
          <w:marTop w:val="0"/>
          <w:marBottom w:val="0"/>
          <w:divBdr>
            <w:top w:val="none" w:sz="0" w:space="0" w:color="auto"/>
            <w:left w:val="none" w:sz="0" w:space="0" w:color="auto"/>
            <w:bottom w:val="none" w:sz="0" w:space="0" w:color="auto"/>
            <w:right w:val="none" w:sz="0" w:space="0" w:color="auto"/>
          </w:divBdr>
        </w:div>
        <w:div w:id="480391202">
          <w:marLeft w:val="0"/>
          <w:marRight w:val="0"/>
          <w:marTop w:val="0"/>
          <w:marBottom w:val="0"/>
          <w:divBdr>
            <w:top w:val="none" w:sz="0" w:space="0" w:color="auto"/>
            <w:left w:val="none" w:sz="0" w:space="0" w:color="auto"/>
            <w:bottom w:val="none" w:sz="0" w:space="0" w:color="auto"/>
            <w:right w:val="none" w:sz="0" w:space="0" w:color="auto"/>
          </w:divBdr>
        </w:div>
        <w:div w:id="483201446">
          <w:marLeft w:val="0"/>
          <w:marRight w:val="0"/>
          <w:marTop w:val="0"/>
          <w:marBottom w:val="0"/>
          <w:divBdr>
            <w:top w:val="none" w:sz="0" w:space="0" w:color="auto"/>
            <w:left w:val="none" w:sz="0" w:space="0" w:color="auto"/>
            <w:bottom w:val="none" w:sz="0" w:space="0" w:color="auto"/>
            <w:right w:val="none" w:sz="0" w:space="0" w:color="auto"/>
          </w:divBdr>
        </w:div>
        <w:div w:id="516193295">
          <w:marLeft w:val="0"/>
          <w:marRight w:val="0"/>
          <w:marTop w:val="0"/>
          <w:marBottom w:val="0"/>
          <w:divBdr>
            <w:top w:val="none" w:sz="0" w:space="0" w:color="auto"/>
            <w:left w:val="none" w:sz="0" w:space="0" w:color="auto"/>
            <w:bottom w:val="none" w:sz="0" w:space="0" w:color="auto"/>
            <w:right w:val="none" w:sz="0" w:space="0" w:color="auto"/>
          </w:divBdr>
          <w:divsChild>
            <w:div w:id="89206200">
              <w:marLeft w:val="0"/>
              <w:marRight w:val="0"/>
              <w:marTop w:val="0"/>
              <w:marBottom w:val="0"/>
              <w:divBdr>
                <w:top w:val="none" w:sz="0" w:space="0" w:color="auto"/>
                <w:left w:val="none" w:sz="0" w:space="0" w:color="auto"/>
                <w:bottom w:val="none" w:sz="0" w:space="0" w:color="auto"/>
                <w:right w:val="none" w:sz="0" w:space="0" w:color="auto"/>
              </w:divBdr>
            </w:div>
            <w:div w:id="183714015">
              <w:marLeft w:val="0"/>
              <w:marRight w:val="0"/>
              <w:marTop w:val="0"/>
              <w:marBottom w:val="0"/>
              <w:divBdr>
                <w:top w:val="none" w:sz="0" w:space="0" w:color="auto"/>
                <w:left w:val="none" w:sz="0" w:space="0" w:color="auto"/>
                <w:bottom w:val="none" w:sz="0" w:space="0" w:color="auto"/>
                <w:right w:val="none" w:sz="0" w:space="0" w:color="auto"/>
              </w:divBdr>
            </w:div>
            <w:div w:id="231162869">
              <w:marLeft w:val="0"/>
              <w:marRight w:val="0"/>
              <w:marTop w:val="0"/>
              <w:marBottom w:val="0"/>
              <w:divBdr>
                <w:top w:val="none" w:sz="0" w:space="0" w:color="auto"/>
                <w:left w:val="none" w:sz="0" w:space="0" w:color="auto"/>
                <w:bottom w:val="none" w:sz="0" w:space="0" w:color="auto"/>
                <w:right w:val="none" w:sz="0" w:space="0" w:color="auto"/>
              </w:divBdr>
            </w:div>
            <w:div w:id="275603444">
              <w:marLeft w:val="0"/>
              <w:marRight w:val="0"/>
              <w:marTop w:val="0"/>
              <w:marBottom w:val="0"/>
              <w:divBdr>
                <w:top w:val="none" w:sz="0" w:space="0" w:color="auto"/>
                <w:left w:val="none" w:sz="0" w:space="0" w:color="auto"/>
                <w:bottom w:val="none" w:sz="0" w:space="0" w:color="auto"/>
                <w:right w:val="none" w:sz="0" w:space="0" w:color="auto"/>
              </w:divBdr>
            </w:div>
            <w:div w:id="291642375">
              <w:marLeft w:val="0"/>
              <w:marRight w:val="0"/>
              <w:marTop w:val="0"/>
              <w:marBottom w:val="0"/>
              <w:divBdr>
                <w:top w:val="none" w:sz="0" w:space="0" w:color="auto"/>
                <w:left w:val="none" w:sz="0" w:space="0" w:color="auto"/>
                <w:bottom w:val="none" w:sz="0" w:space="0" w:color="auto"/>
                <w:right w:val="none" w:sz="0" w:space="0" w:color="auto"/>
              </w:divBdr>
            </w:div>
            <w:div w:id="314377114">
              <w:marLeft w:val="0"/>
              <w:marRight w:val="0"/>
              <w:marTop w:val="0"/>
              <w:marBottom w:val="0"/>
              <w:divBdr>
                <w:top w:val="none" w:sz="0" w:space="0" w:color="auto"/>
                <w:left w:val="none" w:sz="0" w:space="0" w:color="auto"/>
                <w:bottom w:val="none" w:sz="0" w:space="0" w:color="auto"/>
                <w:right w:val="none" w:sz="0" w:space="0" w:color="auto"/>
              </w:divBdr>
            </w:div>
            <w:div w:id="376667074">
              <w:marLeft w:val="0"/>
              <w:marRight w:val="0"/>
              <w:marTop w:val="0"/>
              <w:marBottom w:val="0"/>
              <w:divBdr>
                <w:top w:val="none" w:sz="0" w:space="0" w:color="auto"/>
                <w:left w:val="none" w:sz="0" w:space="0" w:color="auto"/>
                <w:bottom w:val="none" w:sz="0" w:space="0" w:color="auto"/>
                <w:right w:val="none" w:sz="0" w:space="0" w:color="auto"/>
              </w:divBdr>
            </w:div>
            <w:div w:id="410856832">
              <w:marLeft w:val="0"/>
              <w:marRight w:val="0"/>
              <w:marTop w:val="0"/>
              <w:marBottom w:val="0"/>
              <w:divBdr>
                <w:top w:val="none" w:sz="0" w:space="0" w:color="auto"/>
                <w:left w:val="none" w:sz="0" w:space="0" w:color="auto"/>
                <w:bottom w:val="none" w:sz="0" w:space="0" w:color="auto"/>
                <w:right w:val="none" w:sz="0" w:space="0" w:color="auto"/>
              </w:divBdr>
            </w:div>
            <w:div w:id="665864008">
              <w:marLeft w:val="0"/>
              <w:marRight w:val="0"/>
              <w:marTop w:val="0"/>
              <w:marBottom w:val="0"/>
              <w:divBdr>
                <w:top w:val="none" w:sz="0" w:space="0" w:color="auto"/>
                <w:left w:val="none" w:sz="0" w:space="0" w:color="auto"/>
                <w:bottom w:val="none" w:sz="0" w:space="0" w:color="auto"/>
                <w:right w:val="none" w:sz="0" w:space="0" w:color="auto"/>
              </w:divBdr>
            </w:div>
            <w:div w:id="842821675">
              <w:marLeft w:val="0"/>
              <w:marRight w:val="0"/>
              <w:marTop w:val="0"/>
              <w:marBottom w:val="0"/>
              <w:divBdr>
                <w:top w:val="none" w:sz="0" w:space="0" w:color="auto"/>
                <w:left w:val="none" w:sz="0" w:space="0" w:color="auto"/>
                <w:bottom w:val="none" w:sz="0" w:space="0" w:color="auto"/>
                <w:right w:val="none" w:sz="0" w:space="0" w:color="auto"/>
              </w:divBdr>
            </w:div>
            <w:div w:id="845561634">
              <w:marLeft w:val="0"/>
              <w:marRight w:val="0"/>
              <w:marTop w:val="0"/>
              <w:marBottom w:val="0"/>
              <w:divBdr>
                <w:top w:val="none" w:sz="0" w:space="0" w:color="auto"/>
                <w:left w:val="none" w:sz="0" w:space="0" w:color="auto"/>
                <w:bottom w:val="none" w:sz="0" w:space="0" w:color="auto"/>
                <w:right w:val="none" w:sz="0" w:space="0" w:color="auto"/>
              </w:divBdr>
            </w:div>
            <w:div w:id="888371910">
              <w:marLeft w:val="0"/>
              <w:marRight w:val="0"/>
              <w:marTop w:val="0"/>
              <w:marBottom w:val="0"/>
              <w:divBdr>
                <w:top w:val="none" w:sz="0" w:space="0" w:color="auto"/>
                <w:left w:val="none" w:sz="0" w:space="0" w:color="auto"/>
                <w:bottom w:val="none" w:sz="0" w:space="0" w:color="auto"/>
                <w:right w:val="none" w:sz="0" w:space="0" w:color="auto"/>
              </w:divBdr>
            </w:div>
            <w:div w:id="1117717022">
              <w:marLeft w:val="0"/>
              <w:marRight w:val="0"/>
              <w:marTop w:val="0"/>
              <w:marBottom w:val="0"/>
              <w:divBdr>
                <w:top w:val="none" w:sz="0" w:space="0" w:color="auto"/>
                <w:left w:val="none" w:sz="0" w:space="0" w:color="auto"/>
                <w:bottom w:val="none" w:sz="0" w:space="0" w:color="auto"/>
                <w:right w:val="none" w:sz="0" w:space="0" w:color="auto"/>
              </w:divBdr>
            </w:div>
            <w:div w:id="1225599488">
              <w:marLeft w:val="0"/>
              <w:marRight w:val="0"/>
              <w:marTop w:val="0"/>
              <w:marBottom w:val="0"/>
              <w:divBdr>
                <w:top w:val="none" w:sz="0" w:space="0" w:color="auto"/>
                <w:left w:val="none" w:sz="0" w:space="0" w:color="auto"/>
                <w:bottom w:val="none" w:sz="0" w:space="0" w:color="auto"/>
                <w:right w:val="none" w:sz="0" w:space="0" w:color="auto"/>
              </w:divBdr>
            </w:div>
            <w:div w:id="1429541913">
              <w:marLeft w:val="0"/>
              <w:marRight w:val="0"/>
              <w:marTop w:val="0"/>
              <w:marBottom w:val="0"/>
              <w:divBdr>
                <w:top w:val="none" w:sz="0" w:space="0" w:color="auto"/>
                <w:left w:val="none" w:sz="0" w:space="0" w:color="auto"/>
                <w:bottom w:val="none" w:sz="0" w:space="0" w:color="auto"/>
                <w:right w:val="none" w:sz="0" w:space="0" w:color="auto"/>
              </w:divBdr>
            </w:div>
            <w:div w:id="1438717440">
              <w:marLeft w:val="0"/>
              <w:marRight w:val="0"/>
              <w:marTop w:val="0"/>
              <w:marBottom w:val="0"/>
              <w:divBdr>
                <w:top w:val="none" w:sz="0" w:space="0" w:color="auto"/>
                <w:left w:val="none" w:sz="0" w:space="0" w:color="auto"/>
                <w:bottom w:val="none" w:sz="0" w:space="0" w:color="auto"/>
                <w:right w:val="none" w:sz="0" w:space="0" w:color="auto"/>
              </w:divBdr>
            </w:div>
            <w:div w:id="1455978523">
              <w:marLeft w:val="0"/>
              <w:marRight w:val="0"/>
              <w:marTop w:val="0"/>
              <w:marBottom w:val="0"/>
              <w:divBdr>
                <w:top w:val="none" w:sz="0" w:space="0" w:color="auto"/>
                <w:left w:val="none" w:sz="0" w:space="0" w:color="auto"/>
                <w:bottom w:val="none" w:sz="0" w:space="0" w:color="auto"/>
                <w:right w:val="none" w:sz="0" w:space="0" w:color="auto"/>
              </w:divBdr>
            </w:div>
            <w:div w:id="1538274658">
              <w:marLeft w:val="0"/>
              <w:marRight w:val="0"/>
              <w:marTop w:val="0"/>
              <w:marBottom w:val="0"/>
              <w:divBdr>
                <w:top w:val="none" w:sz="0" w:space="0" w:color="auto"/>
                <w:left w:val="none" w:sz="0" w:space="0" w:color="auto"/>
                <w:bottom w:val="none" w:sz="0" w:space="0" w:color="auto"/>
                <w:right w:val="none" w:sz="0" w:space="0" w:color="auto"/>
              </w:divBdr>
            </w:div>
            <w:div w:id="1702582688">
              <w:marLeft w:val="0"/>
              <w:marRight w:val="0"/>
              <w:marTop w:val="0"/>
              <w:marBottom w:val="0"/>
              <w:divBdr>
                <w:top w:val="none" w:sz="0" w:space="0" w:color="auto"/>
                <w:left w:val="none" w:sz="0" w:space="0" w:color="auto"/>
                <w:bottom w:val="none" w:sz="0" w:space="0" w:color="auto"/>
                <w:right w:val="none" w:sz="0" w:space="0" w:color="auto"/>
              </w:divBdr>
            </w:div>
            <w:div w:id="2046980734">
              <w:marLeft w:val="0"/>
              <w:marRight w:val="0"/>
              <w:marTop w:val="0"/>
              <w:marBottom w:val="0"/>
              <w:divBdr>
                <w:top w:val="none" w:sz="0" w:space="0" w:color="auto"/>
                <w:left w:val="none" w:sz="0" w:space="0" w:color="auto"/>
                <w:bottom w:val="none" w:sz="0" w:space="0" w:color="auto"/>
                <w:right w:val="none" w:sz="0" w:space="0" w:color="auto"/>
              </w:divBdr>
            </w:div>
          </w:divsChild>
        </w:div>
        <w:div w:id="524909851">
          <w:marLeft w:val="0"/>
          <w:marRight w:val="0"/>
          <w:marTop w:val="0"/>
          <w:marBottom w:val="0"/>
          <w:divBdr>
            <w:top w:val="none" w:sz="0" w:space="0" w:color="auto"/>
            <w:left w:val="none" w:sz="0" w:space="0" w:color="auto"/>
            <w:bottom w:val="none" w:sz="0" w:space="0" w:color="auto"/>
            <w:right w:val="none" w:sz="0" w:space="0" w:color="auto"/>
          </w:divBdr>
        </w:div>
        <w:div w:id="533857735">
          <w:marLeft w:val="0"/>
          <w:marRight w:val="0"/>
          <w:marTop w:val="0"/>
          <w:marBottom w:val="0"/>
          <w:divBdr>
            <w:top w:val="none" w:sz="0" w:space="0" w:color="auto"/>
            <w:left w:val="none" w:sz="0" w:space="0" w:color="auto"/>
            <w:bottom w:val="none" w:sz="0" w:space="0" w:color="auto"/>
            <w:right w:val="none" w:sz="0" w:space="0" w:color="auto"/>
          </w:divBdr>
        </w:div>
        <w:div w:id="604506197">
          <w:marLeft w:val="0"/>
          <w:marRight w:val="0"/>
          <w:marTop w:val="0"/>
          <w:marBottom w:val="0"/>
          <w:divBdr>
            <w:top w:val="none" w:sz="0" w:space="0" w:color="auto"/>
            <w:left w:val="none" w:sz="0" w:space="0" w:color="auto"/>
            <w:bottom w:val="none" w:sz="0" w:space="0" w:color="auto"/>
            <w:right w:val="none" w:sz="0" w:space="0" w:color="auto"/>
          </w:divBdr>
        </w:div>
        <w:div w:id="607127747">
          <w:marLeft w:val="0"/>
          <w:marRight w:val="0"/>
          <w:marTop w:val="0"/>
          <w:marBottom w:val="0"/>
          <w:divBdr>
            <w:top w:val="none" w:sz="0" w:space="0" w:color="auto"/>
            <w:left w:val="none" w:sz="0" w:space="0" w:color="auto"/>
            <w:bottom w:val="none" w:sz="0" w:space="0" w:color="auto"/>
            <w:right w:val="none" w:sz="0" w:space="0" w:color="auto"/>
          </w:divBdr>
          <w:divsChild>
            <w:div w:id="1324895095">
              <w:marLeft w:val="-75"/>
              <w:marRight w:val="0"/>
              <w:marTop w:val="30"/>
              <w:marBottom w:val="30"/>
              <w:divBdr>
                <w:top w:val="none" w:sz="0" w:space="0" w:color="auto"/>
                <w:left w:val="none" w:sz="0" w:space="0" w:color="auto"/>
                <w:bottom w:val="none" w:sz="0" w:space="0" w:color="auto"/>
                <w:right w:val="none" w:sz="0" w:space="0" w:color="auto"/>
              </w:divBdr>
              <w:divsChild>
                <w:div w:id="65807668">
                  <w:marLeft w:val="0"/>
                  <w:marRight w:val="0"/>
                  <w:marTop w:val="0"/>
                  <w:marBottom w:val="0"/>
                  <w:divBdr>
                    <w:top w:val="none" w:sz="0" w:space="0" w:color="auto"/>
                    <w:left w:val="none" w:sz="0" w:space="0" w:color="auto"/>
                    <w:bottom w:val="none" w:sz="0" w:space="0" w:color="auto"/>
                    <w:right w:val="none" w:sz="0" w:space="0" w:color="auto"/>
                  </w:divBdr>
                  <w:divsChild>
                    <w:div w:id="675957995">
                      <w:marLeft w:val="0"/>
                      <w:marRight w:val="0"/>
                      <w:marTop w:val="0"/>
                      <w:marBottom w:val="0"/>
                      <w:divBdr>
                        <w:top w:val="none" w:sz="0" w:space="0" w:color="auto"/>
                        <w:left w:val="none" w:sz="0" w:space="0" w:color="auto"/>
                        <w:bottom w:val="none" w:sz="0" w:space="0" w:color="auto"/>
                        <w:right w:val="none" w:sz="0" w:space="0" w:color="auto"/>
                      </w:divBdr>
                    </w:div>
                  </w:divsChild>
                </w:div>
                <w:div w:id="361905524">
                  <w:marLeft w:val="0"/>
                  <w:marRight w:val="0"/>
                  <w:marTop w:val="0"/>
                  <w:marBottom w:val="0"/>
                  <w:divBdr>
                    <w:top w:val="none" w:sz="0" w:space="0" w:color="auto"/>
                    <w:left w:val="none" w:sz="0" w:space="0" w:color="auto"/>
                    <w:bottom w:val="none" w:sz="0" w:space="0" w:color="auto"/>
                    <w:right w:val="none" w:sz="0" w:space="0" w:color="auto"/>
                  </w:divBdr>
                  <w:divsChild>
                    <w:div w:id="1510557188">
                      <w:marLeft w:val="0"/>
                      <w:marRight w:val="0"/>
                      <w:marTop w:val="0"/>
                      <w:marBottom w:val="0"/>
                      <w:divBdr>
                        <w:top w:val="none" w:sz="0" w:space="0" w:color="auto"/>
                        <w:left w:val="none" w:sz="0" w:space="0" w:color="auto"/>
                        <w:bottom w:val="none" w:sz="0" w:space="0" w:color="auto"/>
                        <w:right w:val="none" w:sz="0" w:space="0" w:color="auto"/>
                      </w:divBdr>
                    </w:div>
                  </w:divsChild>
                </w:div>
                <w:div w:id="434831506">
                  <w:marLeft w:val="0"/>
                  <w:marRight w:val="0"/>
                  <w:marTop w:val="0"/>
                  <w:marBottom w:val="0"/>
                  <w:divBdr>
                    <w:top w:val="none" w:sz="0" w:space="0" w:color="auto"/>
                    <w:left w:val="none" w:sz="0" w:space="0" w:color="auto"/>
                    <w:bottom w:val="none" w:sz="0" w:space="0" w:color="auto"/>
                    <w:right w:val="none" w:sz="0" w:space="0" w:color="auto"/>
                  </w:divBdr>
                  <w:divsChild>
                    <w:div w:id="700397909">
                      <w:marLeft w:val="0"/>
                      <w:marRight w:val="0"/>
                      <w:marTop w:val="0"/>
                      <w:marBottom w:val="0"/>
                      <w:divBdr>
                        <w:top w:val="none" w:sz="0" w:space="0" w:color="auto"/>
                        <w:left w:val="none" w:sz="0" w:space="0" w:color="auto"/>
                        <w:bottom w:val="none" w:sz="0" w:space="0" w:color="auto"/>
                        <w:right w:val="none" w:sz="0" w:space="0" w:color="auto"/>
                      </w:divBdr>
                    </w:div>
                  </w:divsChild>
                </w:div>
                <w:div w:id="445849725">
                  <w:marLeft w:val="0"/>
                  <w:marRight w:val="0"/>
                  <w:marTop w:val="0"/>
                  <w:marBottom w:val="0"/>
                  <w:divBdr>
                    <w:top w:val="none" w:sz="0" w:space="0" w:color="auto"/>
                    <w:left w:val="none" w:sz="0" w:space="0" w:color="auto"/>
                    <w:bottom w:val="none" w:sz="0" w:space="0" w:color="auto"/>
                    <w:right w:val="none" w:sz="0" w:space="0" w:color="auto"/>
                  </w:divBdr>
                  <w:divsChild>
                    <w:div w:id="1290553426">
                      <w:marLeft w:val="0"/>
                      <w:marRight w:val="0"/>
                      <w:marTop w:val="0"/>
                      <w:marBottom w:val="0"/>
                      <w:divBdr>
                        <w:top w:val="none" w:sz="0" w:space="0" w:color="auto"/>
                        <w:left w:val="none" w:sz="0" w:space="0" w:color="auto"/>
                        <w:bottom w:val="none" w:sz="0" w:space="0" w:color="auto"/>
                        <w:right w:val="none" w:sz="0" w:space="0" w:color="auto"/>
                      </w:divBdr>
                    </w:div>
                  </w:divsChild>
                </w:div>
                <w:div w:id="742335489">
                  <w:marLeft w:val="0"/>
                  <w:marRight w:val="0"/>
                  <w:marTop w:val="0"/>
                  <w:marBottom w:val="0"/>
                  <w:divBdr>
                    <w:top w:val="none" w:sz="0" w:space="0" w:color="auto"/>
                    <w:left w:val="none" w:sz="0" w:space="0" w:color="auto"/>
                    <w:bottom w:val="none" w:sz="0" w:space="0" w:color="auto"/>
                    <w:right w:val="none" w:sz="0" w:space="0" w:color="auto"/>
                  </w:divBdr>
                  <w:divsChild>
                    <w:div w:id="1861166594">
                      <w:marLeft w:val="0"/>
                      <w:marRight w:val="0"/>
                      <w:marTop w:val="0"/>
                      <w:marBottom w:val="0"/>
                      <w:divBdr>
                        <w:top w:val="none" w:sz="0" w:space="0" w:color="auto"/>
                        <w:left w:val="none" w:sz="0" w:space="0" w:color="auto"/>
                        <w:bottom w:val="none" w:sz="0" w:space="0" w:color="auto"/>
                        <w:right w:val="none" w:sz="0" w:space="0" w:color="auto"/>
                      </w:divBdr>
                    </w:div>
                  </w:divsChild>
                </w:div>
                <w:div w:id="814761623">
                  <w:marLeft w:val="0"/>
                  <w:marRight w:val="0"/>
                  <w:marTop w:val="0"/>
                  <w:marBottom w:val="0"/>
                  <w:divBdr>
                    <w:top w:val="none" w:sz="0" w:space="0" w:color="auto"/>
                    <w:left w:val="none" w:sz="0" w:space="0" w:color="auto"/>
                    <w:bottom w:val="none" w:sz="0" w:space="0" w:color="auto"/>
                    <w:right w:val="none" w:sz="0" w:space="0" w:color="auto"/>
                  </w:divBdr>
                  <w:divsChild>
                    <w:div w:id="1348946003">
                      <w:marLeft w:val="0"/>
                      <w:marRight w:val="0"/>
                      <w:marTop w:val="0"/>
                      <w:marBottom w:val="0"/>
                      <w:divBdr>
                        <w:top w:val="none" w:sz="0" w:space="0" w:color="auto"/>
                        <w:left w:val="none" w:sz="0" w:space="0" w:color="auto"/>
                        <w:bottom w:val="none" w:sz="0" w:space="0" w:color="auto"/>
                        <w:right w:val="none" w:sz="0" w:space="0" w:color="auto"/>
                      </w:divBdr>
                    </w:div>
                  </w:divsChild>
                </w:div>
                <w:div w:id="911237776">
                  <w:marLeft w:val="0"/>
                  <w:marRight w:val="0"/>
                  <w:marTop w:val="0"/>
                  <w:marBottom w:val="0"/>
                  <w:divBdr>
                    <w:top w:val="none" w:sz="0" w:space="0" w:color="auto"/>
                    <w:left w:val="none" w:sz="0" w:space="0" w:color="auto"/>
                    <w:bottom w:val="none" w:sz="0" w:space="0" w:color="auto"/>
                    <w:right w:val="none" w:sz="0" w:space="0" w:color="auto"/>
                  </w:divBdr>
                  <w:divsChild>
                    <w:div w:id="653068443">
                      <w:marLeft w:val="0"/>
                      <w:marRight w:val="0"/>
                      <w:marTop w:val="0"/>
                      <w:marBottom w:val="0"/>
                      <w:divBdr>
                        <w:top w:val="none" w:sz="0" w:space="0" w:color="auto"/>
                        <w:left w:val="none" w:sz="0" w:space="0" w:color="auto"/>
                        <w:bottom w:val="none" w:sz="0" w:space="0" w:color="auto"/>
                        <w:right w:val="none" w:sz="0" w:space="0" w:color="auto"/>
                      </w:divBdr>
                    </w:div>
                  </w:divsChild>
                </w:div>
                <w:div w:id="1097871406">
                  <w:marLeft w:val="0"/>
                  <w:marRight w:val="0"/>
                  <w:marTop w:val="0"/>
                  <w:marBottom w:val="0"/>
                  <w:divBdr>
                    <w:top w:val="none" w:sz="0" w:space="0" w:color="auto"/>
                    <w:left w:val="none" w:sz="0" w:space="0" w:color="auto"/>
                    <w:bottom w:val="none" w:sz="0" w:space="0" w:color="auto"/>
                    <w:right w:val="none" w:sz="0" w:space="0" w:color="auto"/>
                  </w:divBdr>
                  <w:divsChild>
                    <w:div w:id="367612829">
                      <w:marLeft w:val="0"/>
                      <w:marRight w:val="0"/>
                      <w:marTop w:val="0"/>
                      <w:marBottom w:val="0"/>
                      <w:divBdr>
                        <w:top w:val="none" w:sz="0" w:space="0" w:color="auto"/>
                        <w:left w:val="none" w:sz="0" w:space="0" w:color="auto"/>
                        <w:bottom w:val="none" w:sz="0" w:space="0" w:color="auto"/>
                        <w:right w:val="none" w:sz="0" w:space="0" w:color="auto"/>
                      </w:divBdr>
                    </w:div>
                  </w:divsChild>
                </w:div>
                <w:div w:id="1168445373">
                  <w:marLeft w:val="0"/>
                  <w:marRight w:val="0"/>
                  <w:marTop w:val="0"/>
                  <w:marBottom w:val="0"/>
                  <w:divBdr>
                    <w:top w:val="none" w:sz="0" w:space="0" w:color="auto"/>
                    <w:left w:val="none" w:sz="0" w:space="0" w:color="auto"/>
                    <w:bottom w:val="none" w:sz="0" w:space="0" w:color="auto"/>
                    <w:right w:val="none" w:sz="0" w:space="0" w:color="auto"/>
                  </w:divBdr>
                  <w:divsChild>
                    <w:div w:id="1969310580">
                      <w:marLeft w:val="0"/>
                      <w:marRight w:val="0"/>
                      <w:marTop w:val="0"/>
                      <w:marBottom w:val="0"/>
                      <w:divBdr>
                        <w:top w:val="none" w:sz="0" w:space="0" w:color="auto"/>
                        <w:left w:val="none" w:sz="0" w:space="0" w:color="auto"/>
                        <w:bottom w:val="none" w:sz="0" w:space="0" w:color="auto"/>
                        <w:right w:val="none" w:sz="0" w:space="0" w:color="auto"/>
                      </w:divBdr>
                    </w:div>
                  </w:divsChild>
                </w:div>
                <w:div w:id="1288513927">
                  <w:marLeft w:val="0"/>
                  <w:marRight w:val="0"/>
                  <w:marTop w:val="0"/>
                  <w:marBottom w:val="0"/>
                  <w:divBdr>
                    <w:top w:val="none" w:sz="0" w:space="0" w:color="auto"/>
                    <w:left w:val="none" w:sz="0" w:space="0" w:color="auto"/>
                    <w:bottom w:val="none" w:sz="0" w:space="0" w:color="auto"/>
                    <w:right w:val="none" w:sz="0" w:space="0" w:color="auto"/>
                  </w:divBdr>
                  <w:divsChild>
                    <w:div w:id="605649257">
                      <w:marLeft w:val="0"/>
                      <w:marRight w:val="0"/>
                      <w:marTop w:val="0"/>
                      <w:marBottom w:val="0"/>
                      <w:divBdr>
                        <w:top w:val="none" w:sz="0" w:space="0" w:color="auto"/>
                        <w:left w:val="none" w:sz="0" w:space="0" w:color="auto"/>
                        <w:bottom w:val="none" w:sz="0" w:space="0" w:color="auto"/>
                        <w:right w:val="none" w:sz="0" w:space="0" w:color="auto"/>
                      </w:divBdr>
                    </w:div>
                  </w:divsChild>
                </w:div>
                <w:div w:id="1378511563">
                  <w:marLeft w:val="0"/>
                  <w:marRight w:val="0"/>
                  <w:marTop w:val="0"/>
                  <w:marBottom w:val="0"/>
                  <w:divBdr>
                    <w:top w:val="none" w:sz="0" w:space="0" w:color="auto"/>
                    <w:left w:val="none" w:sz="0" w:space="0" w:color="auto"/>
                    <w:bottom w:val="none" w:sz="0" w:space="0" w:color="auto"/>
                    <w:right w:val="none" w:sz="0" w:space="0" w:color="auto"/>
                  </w:divBdr>
                  <w:divsChild>
                    <w:div w:id="1480682843">
                      <w:marLeft w:val="0"/>
                      <w:marRight w:val="0"/>
                      <w:marTop w:val="0"/>
                      <w:marBottom w:val="0"/>
                      <w:divBdr>
                        <w:top w:val="none" w:sz="0" w:space="0" w:color="auto"/>
                        <w:left w:val="none" w:sz="0" w:space="0" w:color="auto"/>
                        <w:bottom w:val="none" w:sz="0" w:space="0" w:color="auto"/>
                        <w:right w:val="none" w:sz="0" w:space="0" w:color="auto"/>
                      </w:divBdr>
                    </w:div>
                  </w:divsChild>
                </w:div>
                <w:div w:id="1434086132">
                  <w:marLeft w:val="0"/>
                  <w:marRight w:val="0"/>
                  <w:marTop w:val="0"/>
                  <w:marBottom w:val="0"/>
                  <w:divBdr>
                    <w:top w:val="none" w:sz="0" w:space="0" w:color="auto"/>
                    <w:left w:val="none" w:sz="0" w:space="0" w:color="auto"/>
                    <w:bottom w:val="none" w:sz="0" w:space="0" w:color="auto"/>
                    <w:right w:val="none" w:sz="0" w:space="0" w:color="auto"/>
                  </w:divBdr>
                  <w:divsChild>
                    <w:div w:id="471531759">
                      <w:marLeft w:val="0"/>
                      <w:marRight w:val="0"/>
                      <w:marTop w:val="0"/>
                      <w:marBottom w:val="0"/>
                      <w:divBdr>
                        <w:top w:val="none" w:sz="0" w:space="0" w:color="auto"/>
                        <w:left w:val="none" w:sz="0" w:space="0" w:color="auto"/>
                        <w:bottom w:val="none" w:sz="0" w:space="0" w:color="auto"/>
                        <w:right w:val="none" w:sz="0" w:space="0" w:color="auto"/>
                      </w:divBdr>
                    </w:div>
                  </w:divsChild>
                </w:div>
                <w:div w:id="1676808861">
                  <w:marLeft w:val="0"/>
                  <w:marRight w:val="0"/>
                  <w:marTop w:val="0"/>
                  <w:marBottom w:val="0"/>
                  <w:divBdr>
                    <w:top w:val="none" w:sz="0" w:space="0" w:color="auto"/>
                    <w:left w:val="none" w:sz="0" w:space="0" w:color="auto"/>
                    <w:bottom w:val="none" w:sz="0" w:space="0" w:color="auto"/>
                    <w:right w:val="none" w:sz="0" w:space="0" w:color="auto"/>
                  </w:divBdr>
                  <w:divsChild>
                    <w:div w:id="1940794824">
                      <w:marLeft w:val="0"/>
                      <w:marRight w:val="0"/>
                      <w:marTop w:val="0"/>
                      <w:marBottom w:val="0"/>
                      <w:divBdr>
                        <w:top w:val="none" w:sz="0" w:space="0" w:color="auto"/>
                        <w:left w:val="none" w:sz="0" w:space="0" w:color="auto"/>
                        <w:bottom w:val="none" w:sz="0" w:space="0" w:color="auto"/>
                        <w:right w:val="none" w:sz="0" w:space="0" w:color="auto"/>
                      </w:divBdr>
                    </w:div>
                  </w:divsChild>
                </w:div>
                <w:div w:id="1907645892">
                  <w:marLeft w:val="0"/>
                  <w:marRight w:val="0"/>
                  <w:marTop w:val="0"/>
                  <w:marBottom w:val="0"/>
                  <w:divBdr>
                    <w:top w:val="none" w:sz="0" w:space="0" w:color="auto"/>
                    <w:left w:val="none" w:sz="0" w:space="0" w:color="auto"/>
                    <w:bottom w:val="none" w:sz="0" w:space="0" w:color="auto"/>
                    <w:right w:val="none" w:sz="0" w:space="0" w:color="auto"/>
                  </w:divBdr>
                  <w:divsChild>
                    <w:div w:id="9156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62940">
          <w:marLeft w:val="0"/>
          <w:marRight w:val="0"/>
          <w:marTop w:val="0"/>
          <w:marBottom w:val="0"/>
          <w:divBdr>
            <w:top w:val="none" w:sz="0" w:space="0" w:color="auto"/>
            <w:left w:val="none" w:sz="0" w:space="0" w:color="auto"/>
            <w:bottom w:val="none" w:sz="0" w:space="0" w:color="auto"/>
            <w:right w:val="none" w:sz="0" w:space="0" w:color="auto"/>
          </w:divBdr>
        </w:div>
        <w:div w:id="665397585">
          <w:marLeft w:val="0"/>
          <w:marRight w:val="0"/>
          <w:marTop w:val="0"/>
          <w:marBottom w:val="0"/>
          <w:divBdr>
            <w:top w:val="none" w:sz="0" w:space="0" w:color="auto"/>
            <w:left w:val="none" w:sz="0" w:space="0" w:color="auto"/>
            <w:bottom w:val="none" w:sz="0" w:space="0" w:color="auto"/>
            <w:right w:val="none" w:sz="0" w:space="0" w:color="auto"/>
          </w:divBdr>
          <w:divsChild>
            <w:div w:id="883097617">
              <w:marLeft w:val="0"/>
              <w:marRight w:val="0"/>
              <w:marTop w:val="0"/>
              <w:marBottom w:val="0"/>
              <w:divBdr>
                <w:top w:val="none" w:sz="0" w:space="0" w:color="auto"/>
                <w:left w:val="none" w:sz="0" w:space="0" w:color="auto"/>
                <w:bottom w:val="none" w:sz="0" w:space="0" w:color="auto"/>
                <w:right w:val="none" w:sz="0" w:space="0" w:color="auto"/>
              </w:divBdr>
            </w:div>
            <w:div w:id="1097869004">
              <w:marLeft w:val="0"/>
              <w:marRight w:val="0"/>
              <w:marTop w:val="0"/>
              <w:marBottom w:val="0"/>
              <w:divBdr>
                <w:top w:val="none" w:sz="0" w:space="0" w:color="auto"/>
                <w:left w:val="none" w:sz="0" w:space="0" w:color="auto"/>
                <w:bottom w:val="none" w:sz="0" w:space="0" w:color="auto"/>
                <w:right w:val="none" w:sz="0" w:space="0" w:color="auto"/>
              </w:divBdr>
            </w:div>
            <w:div w:id="1117138544">
              <w:marLeft w:val="0"/>
              <w:marRight w:val="0"/>
              <w:marTop w:val="0"/>
              <w:marBottom w:val="0"/>
              <w:divBdr>
                <w:top w:val="none" w:sz="0" w:space="0" w:color="auto"/>
                <w:left w:val="none" w:sz="0" w:space="0" w:color="auto"/>
                <w:bottom w:val="none" w:sz="0" w:space="0" w:color="auto"/>
                <w:right w:val="none" w:sz="0" w:space="0" w:color="auto"/>
              </w:divBdr>
            </w:div>
            <w:div w:id="1164055995">
              <w:marLeft w:val="0"/>
              <w:marRight w:val="0"/>
              <w:marTop w:val="0"/>
              <w:marBottom w:val="0"/>
              <w:divBdr>
                <w:top w:val="none" w:sz="0" w:space="0" w:color="auto"/>
                <w:left w:val="none" w:sz="0" w:space="0" w:color="auto"/>
                <w:bottom w:val="none" w:sz="0" w:space="0" w:color="auto"/>
                <w:right w:val="none" w:sz="0" w:space="0" w:color="auto"/>
              </w:divBdr>
            </w:div>
            <w:div w:id="1170604694">
              <w:marLeft w:val="0"/>
              <w:marRight w:val="0"/>
              <w:marTop w:val="0"/>
              <w:marBottom w:val="0"/>
              <w:divBdr>
                <w:top w:val="none" w:sz="0" w:space="0" w:color="auto"/>
                <w:left w:val="none" w:sz="0" w:space="0" w:color="auto"/>
                <w:bottom w:val="none" w:sz="0" w:space="0" w:color="auto"/>
                <w:right w:val="none" w:sz="0" w:space="0" w:color="auto"/>
              </w:divBdr>
            </w:div>
            <w:div w:id="1650402019">
              <w:marLeft w:val="0"/>
              <w:marRight w:val="0"/>
              <w:marTop w:val="0"/>
              <w:marBottom w:val="0"/>
              <w:divBdr>
                <w:top w:val="none" w:sz="0" w:space="0" w:color="auto"/>
                <w:left w:val="none" w:sz="0" w:space="0" w:color="auto"/>
                <w:bottom w:val="none" w:sz="0" w:space="0" w:color="auto"/>
                <w:right w:val="none" w:sz="0" w:space="0" w:color="auto"/>
              </w:divBdr>
            </w:div>
            <w:div w:id="1906722906">
              <w:marLeft w:val="0"/>
              <w:marRight w:val="0"/>
              <w:marTop w:val="0"/>
              <w:marBottom w:val="0"/>
              <w:divBdr>
                <w:top w:val="none" w:sz="0" w:space="0" w:color="auto"/>
                <w:left w:val="none" w:sz="0" w:space="0" w:color="auto"/>
                <w:bottom w:val="none" w:sz="0" w:space="0" w:color="auto"/>
                <w:right w:val="none" w:sz="0" w:space="0" w:color="auto"/>
              </w:divBdr>
            </w:div>
            <w:div w:id="1961372867">
              <w:marLeft w:val="0"/>
              <w:marRight w:val="0"/>
              <w:marTop w:val="0"/>
              <w:marBottom w:val="0"/>
              <w:divBdr>
                <w:top w:val="none" w:sz="0" w:space="0" w:color="auto"/>
                <w:left w:val="none" w:sz="0" w:space="0" w:color="auto"/>
                <w:bottom w:val="none" w:sz="0" w:space="0" w:color="auto"/>
                <w:right w:val="none" w:sz="0" w:space="0" w:color="auto"/>
              </w:divBdr>
            </w:div>
          </w:divsChild>
        </w:div>
        <w:div w:id="773013613">
          <w:marLeft w:val="0"/>
          <w:marRight w:val="0"/>
          <w:marTop w:val="0"/>
          <w:marBottom w:val="0"/>
          <w:divBdr>
            <w:top w:val="none" w:sz="0" w:space="0" w:color="auto"/>
            <w:left w:val="none" w:sz="0" w:space="0" w:color="auto"/>
            <w:bottom w:val="none" w:sz="0" w:space="0" w:color="auto"/>
            <w:right w:val="none" w:sz="0" w:space="0" w:color="auto"/>
          </w:divBdr>
        </w:div>
        <w:div w:id="846286546">
          <w:marLeft w:val="0"/>
          <w:marRight w:val="0"/>
          <w:marTop w:val="0"/>
          <w:marBottom w:val="0"/>
          <w:divBdr>
            <w:top w:val="none" w:sz="0" w:space="0" w:color="auto"/>
            <w:left w:val="none" w:sz="0" w:space="0" w:color="auto"/>
            <w:bottom w:val="none" w:sz="0" w:space="0" w:color="auto"/>
            <w:right w:val="none" w:sz="0" w:space="0" w:color="auto"/>
          </w:divBdr>
        </w:div>
        <w:div w:id="851913611">
          <w:marLeft w:val="0"/>
          <w:marRight w:val="0"/>
          <w:marTop w:val="0"/>
          <w:marBottom w:val="0"/>
          <w:divBdr>
            <w:top w:val="none" w:sz="0" w:space="0" w:color="auto"/>
            <w:left w:val="none" w:sz="0" w:space="0" w:color="auto"/>
            <w:bottom w:val="none" w:sz="0" w:space="0" w:color="auto"/>
            <w:right w:val="none" w:sz="0" w:space="0" w:color="auto"/>
          </w:divBdr>
        </w:div>
        <w:div w:id="1053194945">
          <w:marLeft w:val="0"/>
          <w:marRight w:val="0"/>
          <w:marTop w:val="0"/>
          <w:marBottom w:val="0"/>
          <w:divBdr>
            <w:top w:val="none" w:sz="0" w:space="0" w:color="auto"/>
            <w:left w:val="none" w:sz="0" w:space="0" w:color="auto"/>
            <w:bottom w:val="none" w:sz="0" w:space="0" w:color="auto"/>
            <w:right w:val="none" w:sz="0" w:space="0" w:color="auto"/>
          </w:divBdr>
          <w:divsChild>
            <w:div w:id="43603647">
              <w:marLeft w:val="0"/>
              <w:marRight w:val="0"/>
              <w:marTop w:val="0"/>
              <w:marBottom w:val="0"/>
              <w:divBdr>
                <w:top w:val="none" w:sz="0" w:space="0" w:color="auto"/>
                <w:left w:val="none" w:sz="0" w:space="0" w:color="auto"/>
                <w:bottom w:val="none" w:sz="0" w:space="0" w:color="auto"/>
                <w:right w:val="none" w:sz="0" w:space="0" w:color="auto"/>
              </w:divBdr>
            </w:div>
            <w:div w:id="72163705">
              <w:marLeft w:val="0"/>
              <w:marRight w:val="0"/>
              <w:marTop w:val="0"/>
              <w:marBottom w:val="0"/>
              <w:divBdr>
                <w:top w:val="none" w:sz="0" w:space="0" w:color="auto"/>
                <w:left w:val="none" w:sz="0" w:space="0" w:color="auto"/>
                <w:bottom w:val="none" w:sz="0" w:space="0" w:color="auto"/>
                <w:right w:val="none" w:sz="0" w:space="0" w:color="auto"/>
              </w:divBdr>
            </w:div>
            <w:div w:id="286593443">
              <w:marLeft w:val="0"/>
              <w:marRight w:val="0"/>
              <w:marTop w:val="0"/>
              <w:marBottom w:val="0"/>
              <w:divBdr>
                <w:top w:val="none" w:sz="0" w:space="0" w:color="auto"/>
                <w:left w:val="none" w:sz="0" w:space="0" w:color="auto"/>
                <w:bottom w:val="none" w:sz="0" w:space="0" w:color="auto"/>
                <w:right w:val="none" w:sz="0" w:space="0" w:color="auto"/>
              </w:divBdr>
            </w:div>
            <w:div w:id="380206545">
              <w:marLeft w:val="0"/>
              <w:marRight w:val="0"/>
              <w:marTop w:val="0"/>
              <w:marBottom w:val="0"/>
              <w:divBdr>
                <w:top w:val="none" w:sz="0" w:space="0" w:color="auto"/>
                <w:left w:val="none" w:sz="0" w:space="0" w:color="auto"/>
                <w:bottom w:val="none" w:sz="0" w:space="0" w:color="auto"/>
                <w:right w:val="none" w:sz="0" w:space="0" w:color="auto"/>
              </w:divBdr>
            </w:div>
            <w:div w:id="420837061">
              <w:marLeft w:val="0"/>
              <w:marRight w:val="0"/>
              <w:marTop w:val="0"/>
              <w:marBottom w:val="0"/>
              <w:divBdr>
                <w:top w:val="none" w:sz="0" w:space="0" w:color="auto"/>
                <w:left w:val="none" w:sz="0" w:space="0" w:color="auto"/>
                <w:bottom w:val="none" w:sz="0" w:space="0" w:color="auto"/>
                <w:right w:val="none" w:sz="0" w:space="0" w:color="auto"/>
              </w:divBdr>
            </w:div>
            <w:div w:id="462888987">
              <w:marLeft w:val="0"/>
              <w:marRight w:val="0"/>
              <w:marTop w:val="0"/>
              <w:marBottom w:val="0"/>
              <w:divBdr>
                <w:top w:val="none" w:sz="0" w:space="0" w:color="auto"/>
                <w:left w:val="none" w:sz="0" w:space="0" w:color="auto"/>
                <w:bottom w:val="none" w:sz="0" w:space="0" w:color="auto"/>
                <w:right w:val="none" w:sz="0" w:space="0" w:color="auto"/>
              </w:divBdr>
            </w:div>
            <w:div w:id="905532404">
              <w:marLeft w:val="0"/>
              <w:marRight w:val="0"/>
              <w:marTop w:val="0"/>
              <w:marBottom w:val="0"/>
              <w:divBdr>
                <w:top w:val="none" w:sz="0" w:space="0" w:color="auto"/>
                <w:left w:val="none" w:sz="0" w:space="0" w:color="auto"/>
                <w:bottom w:val="none" w:sz="0" w:space="0" w:color="auto"/>
                <w:right w:val="none" w:sz="0" w:space="0" w:color="auto"/>
              </w:divBdr>
            </w:div>
            <w:div w:id="992878823">
              <w:marLeft w:val="0"/>
              <w:marRight w:val="0"/>
              <w:marTop w:val="0"/>
              <w:marBottom w:val="0"/>
              <w:divBdr>
                <w:top w:val="none" w:sz="0" w:space="0" w:color="auto"/>
                <w:left w:val="none" w:sz="0" w:space="0" w:color="auto"/>
                <w:bottom w:val="none" w:sz="0" w:space="0" w:color="auto"/>
                <w:right w:val="none" w:sz="0" w:space="0" w:color="auto"/>
              </w:divBdr>
            </w:div>
            <w:div w:id="1046567437">
              <w:marLeft w:val="0"/>
              <w:marRight w:val="0"/>
              <w:marTop w:val="0"/>
              <w:marBottom w:val="0"/>
              <w:divBdr>
                <w:top w:val="none" w:sz="0" w:space="0" w:color="auto"/>
                <w:left w:val="none" w:sz="0" w:space="0" w:color="auto"/>
                <w:bottom w:val="none" w:sz="0" w:space="0" w:color="auto"/>
                <w:right w:val="none" w:sz="0" w:space="0" w:color="auto"/>
              </w:divBdr>
            </w:div>
            <w:div w:id="1107232791">
              <w:marLeft w:val="0"/>
              <w:marRight w:val="0"/>
              <w:marTop w:val="0"/>
              <w:marBottom w:val="0"/>
              <w:divBdr>
                <w:top w:val="none" w:sz="0" w:space="0" w:color="auto"/>
                <w:left w:val="none" w:sz="0" w:space="0" w:color="auto"/>
                <w:bottom w:val="none" w:sz="0" w:space="0" w:color="auto"/>
                <w:right w:val="none" w:sz="0" w:space="0" w:color="auto"/>
              </w:divBdr>
            </w:div>
            <w:div w:id="1129317790">
              <w:marLeft w:val="0"/>
              <w:marRight w:val="0"/>
              <w:marTop w:val="0"/>
              <w:marBottom w:val="0"/>
              <w:divBdr>
                <w:top w:val="none" w:sz="0" w:space="0" w:color="auto"/>
                <w:left w:val="none" w:sz="0" w:space="0" w:color="auto"/>
                <w:bottom w:val="none" w:sz="0" w:space="0" w:color="auto"/>
                <w:right w:val="none" w:sz="0" w:space="0" w:color="auto"/>
              </w:divBdr>
            </w:div>
            <w:div w:id="1163086262">
              <w:marLeft w:val="0"/>
              <w:marRight w:val="0"/>
              <w:marTop w:val="0"/>
              <w:marBottom w:val="0"/>
              <w:divBdr>
                <w:top w:val="none" w:sz="0" w:space="0" w:color="auto"/>
                <w:left w:val="none" w:sz="0" w:space="0" w:color="auto"/>
                <w:bottom w:val="none" w:sz="0" w:space="0" w:color="auto"/>
                <w:right w:val="none" w:sz="0" w:space="0" w:color="auto"/>
              </w:divBdr>
            </w:div>
            <w:div w:id="1211722087">
              <w:marLeft w:val="0"/>
              <w:marRight w:val="0"/>
              <w:marTop w:val="0"/>
              <w:marBottom w:val="0"/>
              <w:divBdr>
                <w:top w:val="none" w:sz="0" w:space="0" w:color="auto"/>
                <w:left w:val="none" w:sz="0" w:space="0" w:color="auto"/>
                <w:bottom w:val="none" w:sz="0" w:space="0" w:color="auto"/>
                <w:right w:val="none" w:sz="0" w:space="0" w:color="auto"/>
              </w:divBdr>
            </w:div>
            <w:div w:id="1217813850">
              <w:marLeft w:val="0"/>
              <w:marRight w:val="0"/>
              <w:marTop w:val="0"/>
              <w:marBottom w:val="0"/>
              <w:divBdr>
                <w:top w:val="none" w:sz="0" w:space="0" w:color="auto"/>
                <w:left w:val="none" w:sz="0" w:space="0" w:color="auto"/>
                <w:bottom w:val="none" w:sz="0" w:space="0" w:color="auto"/>
                <w:right w:val="none" w:sz="0" w:space="0" w:color="auto"/>
              </w:divBdr>
            </w:div>
            <w:div w:id="1343894139">
              <w:marLeft w:val="0"/>
              <w:marRight w:val="0"/>
              <w:marTop w:val="0"/>
              <w:marBottom w:val="0"/>
              <w:divBdr>
                <w:top w:val="none" w:sz="0" w:space="0" w:color="auto"/>
                <w:left w:val="none" w:sz="0" w:space="0" w:color="auto"/>
                <w:bottom w:val="none" w:sz="0" w:space="0" w:color="auto"/>
                <w:right w:val="none" w:sz="0" w:space="0" w:color="auto"/>
              </w:divBdr>
            </w:div>
            <w:div w:id="1452673839">
              <w:marLeft w:val="0"/>
              <w:marRight w:val="0"/>
              <w:marTop w:val="0"/>
              <w:marBottom w:val="0"/>
              <w:divBdr>
                <w:top w:val="none" w:sz="0" w:space="0" w:color="auto"/>
                <w:left w:val="none" w:sz="0" w:space="0" w:color="auto"/>
                <w:bottom w:val="none" w:sz="0" w:space="0" w:color="auto"/>
                <w:right w:val="none" w:sz="0" w:space="0" w:color="auto"/>
              </w:divBdr>
            </w:div>
            <w:div w:id="1838492672">
              <w:marLeft w:val="0"/>
              <w:marRight w:val="0"/>
              <w:marTop w:val="0"/>
              <w:marBottom w:val="0"/>
              <w:divBdr>
                <w:top w:val="none" w:sz="0" w:space="0" w:color="auto"/>
                <w:left w:val="none" w:sz="0" w:space="0" w:color="auto"/>
                <w:bottom w:val="none" w:sz="0" w:space="0" w:color="auto"/>
                <w:right w:val="none" w:sz="0" w:space="0" w:color="auto"/>
              </w:divBdr>
            </w:div>
            <w:div w:id="1920094497">
              <w:marLeft w:val="0"/>
              <w:marRight w:val="0"/>
              <w:marTop w:val="0"/>
              <w:marBottom w:val="0"/>
              <w:divBdr>
                <w:top w:val="none" w:sz="0" w:space="0" w:color="auto"/>
                <w:left w:val="none" w:sz="0" w:space="0" w:color="auto"/>
                <w:bottom w:val="none" w:sz="0" w:space="0" w:color="auto"/>
                <w:right w:val="none" w:sz="0" w:space="0" w:color="auto"/>
              </w:divBdr>
            </w:div>
            <w:div w:id="2008439119">
              <w:marLeft w:val="0"/>
              <w:marRight w:val="0"/>
              <w:marTop w:val="0"/>
              <w:marBottom w:val="0"/>
              <w:divBdr>
                <w:top w:val="none" w:sz="0" w:space="0" w:color="auto"/>
                <w:left w:val="none" w:sz="0" w:space="0" w:color="auto"/>
                <w:bottom w:val="none" w:sz="0" w:space="0" w:color="auto"/>
                <w:right w:val="none" w:sz="0" w:space="0" w:color="auto"/>
              </w:divBdr>
            </w:div>
          </w:divsChild>
        </w:div>
        <w:div w:id="1112480917">
          <w:marLeft w:val="0"/>
          <w:marRight w:val="0"/>
          <w:marTop w:val="0"/>
          <w:marBottom w:val="0"/>
          <w:divBdr>
            <w:top w:val="none" w:sz="0" w:space="0" w:color="auto"/>
            <w:left w:val="none" w:sz="0" w:space="0" w:color="auto"/>
            <w:bottom w:val="none" w:sz="0" w:space="0" w:color="auto"/>
            <w:right w:val="none" w:sz="0" w:space="0" w:color="auto"/>
          </w:divBdr>
          <w:divsChild>
            <w:div w:id="784497004">
              <w:marLeft w:val="-75"/>
              <w:marRight w:val="0"/>
              <w:marTop w:val="30"/>
              <w:marBottom w:val="30"/>
              <w:divBdr>
                <w:top w:val="none" w:sz="0" w:space="0" w:color="auto"/>
                <w:left w:val="none" w:sz="0" w:space="0" w:color="auto"/>
                <w:bottom w:val="none" w:sz="0" w:space="0" w:color="auto"/>
                <w:right w:val="none" w:sz="0" w:space="0" w:color="auto"/>
              </w:divBdr>
              <w:divsChild>
                <w:div w:id="30690652">
                  <w:marLeft w:val="0"/>
                  <w:marRight w:val="0"/>
                  <w:marTop w:val="0"/>
                  <w:marBottom w:val="0"/>
                  <w:divBdr>
                    <w:top w:val="none" w:sz="0" w:space="0" w:color="auto"/>
                    <w:left w:val="none" w:sz="0" w:space="0" w:color="auto"/>
                    <w:bottom w:val="none" w:sz="0" w:space="0" w:color="auto"/>
                    <w:right w:val="none" w:sz="0" w:space="0" w:color="auto"/>
                  </w:divBdr>
                  <w:divsChild>
                    <w:div w:id="242103913">
                      <w:marLeft w:val="0"/>
                      <w:marRight w:val="0"/>
                      <w:marTop w:val="0"/>
                      <w:marBottom w:val="0"/>
                      <w:divBdr>
                        <w:top w:val="none" w:sz="0" w:space="0" w:color="auto"/>
                        <w:left w:val="none" w:sz="0" w:space="0" w:color="auto"/>
                        <w:bottom w:val="none" w:sz="0" w:space="0" w:color="auto"/>
                        <w:right w:val="none" w:sz="0" w:space="0" w:color="auto"/>
                      </w:divBdr>
                    </w:div>
                  </w:divsChild>
                </w:div>
                <w:div w:id="71975221">
                  <w:marLeft w:val="0"/>
                  <w:marRight w:val="0"/>
                  <w:marTop w:val="0"/>
                  <w:marBottom w:val="0"/>
                  <w:divBdr>
                    <w:top w:val="none" w:sz="0" w:space="0" w:color="auto"/>
                    <w:left w:val="none" w:sz="0" w:space="0" w:color="auto"/>
                    <w:bottom w:val="none" w:sz="0" w:space="0" w:color="auto"/>
                    <w:right w:val="none" w:sz="0" w:space="0" w:color="auto"/>
                  </w:divBdr>
                  <w:divsChild>
                    <w:div w:id="2093700159">
                      <w:marLeft w:val="0"/>
                      <w:marRight w:val="0"/>
                      <w:marTop w:val="0"/>
                      <w:marBottom w:val="0"/>
                      <w:divBdr>
                        <w:top w:val="none" w:sz="0" w:space="0" w:color="auto"/>
                        <w:left w:val="none" w:sz="0" w:space="0" w:color="auto"/>
                        <w:bottom w:val="none" w:sz="0" w:space="0" w:color="auto"/>
                        <w:right w:val="none" w:sz="0" w:space="0" w:color="auto"/>
                      </w:divBdr>
                    </w:div>
                  </w:divsChild>
                </w:div>
                <w:div w:id="94251633">
                  <w:marLeft w:val="0"/>
                  <w:marRight w:val="0"/>
                  <w:marTop w:val="0"/>
                  <w:marBottom w:val="0"/>
                  <w:divBdr>
                    <w:top w:val="none" w:sz="0" w:space="0" w:color="auto"/>
                    <w:left w:val="none" w:sz="0" w:space="0" w:color="auto"/>
                    <w:bottom w:val="none" w:sz="0" w:space="0" w:color="auto"/>
                    <w:right w:val="none" w:sz="0" w:space="0" w:color="auto"/>
                  </w:divBdr>
                  <w:divsChild>
                    <w:div w:id="920018147">
                      <w:marLeft w:val="0"/>
                      <w:marRight w:val="0"/>
                      <w:marTop w:val="0"/>
                      <w:marBottom w:val="0"/>
                      <w:divBdr>
                        <w:top w:val="none" w:sz="0" w:space="0" w:color="auto"/>
                        <w:left w:val="none" w:sz="0" w:space="0" w:color="auto"/>
                        <w:bottom w:val="none" w:sz="0" w:space="0" w:color="auto"/>
                        <w:right w:val="none" w:sz="0" w:space="0" w:color="auto"/>
                      </w:divBdr>
                    </w:div>
                  </w:divsChild>
                </w:div>
                <w:div w:id="101607662">
                  <w:marLeft w:val="0"/>
                  <w:marRight w:val="0"/>
                  <w:marTop w:val="0"/>
                  <w:marBottom w:val="0"/>
                  <w:divBdr>
                    <w:top w:val="none" w:sz="0" w:space="0" w:color="auto"/>
                    <w:left w:val="none" w:sz="0" w:space="0" w:color="auto"/>
                    <w:bottom w:val="none" w:sz="0" w:space="0" w:color="auto"/>
                    <w:right w:val="none" w:sz="0" w:space="0" w:color="auto"/>
                  </w:divBdr>
                  <w:divsChild>
                    <w:div w:id="1020164488">
                      <w:marLeft w:val="0"/>
                      <w:marRight w:val="0"/>
                      <w:marTop w:val="0"/>
                      <w:marBottom w:val="0"/>
                      <w:divBdr>
                        <w:top w:val="none" w:sz="0" w:space="0" w:color="auto"/>
                        <w:left w:val="none" w:sz="0" w:space="0" w:color="auto"/>
                        <w:bottom w:val="none" w:sz="0" w:space="0" w:color="auto"/>
                        <w:right w:val="none" w:sz="0" w:space="0" w:color="auto"/>
                      </w:divBdr>
                    </w:div>
                  </w:divsChild>
                </w:div>
                <w:div w:id="102310032">
                  <w:marLeft w:val="0"/>
                  <w:marRight w:val="0"/>
                  <w:marTop w:val="0"/>
                  <w:marBottom w:val="0"/>
                  <w:divBdr>
                    <w:top w:val="none" w:sz="0" w:space="0" w:color="auto"/>
                    <w:left w:val="none" w:sz="0" w:space="0" w:color="auto"/>
                    <w:bottom w:val="none" w:sz="0" w:space="0" w:color="auto"/>
                    <w:right w:val="none" w:sz="0" w:space="0" w:color="auto"/>
                  </w:divBdr>
                  <w:divsChild>
                    <w:div w:id="1162811777">
                      <w:marLeft w:val="0"/>
                      <w:marRight w:val="0"/>
                      <w:marTop w:val="0"/>
                      <w:marBottom w:val="0"/>
                      <w:divBdr>
                        <w:top w:val="none" w:sz="0" w:space="0" w:color="auto"/>
                        <w:left w:val="none" w:sz="0" w:space="0" w:color="auto"/>
                        <w:bottom w:val="none" w:sz="0" w:space="0" w:color="auto"/>
                        <w:right w:val="none" w:sz="0" w:space="0" w:color="auto"/>
                      </w:divBdr>
                    </w:div>
                  </w:divsChild>
                </w:div>
                <w:div w:id="131481933">
                  <w:marLeft w:val="0"/>
                  <w:marRight w:val="0"/>
                  <w:marTop w:val="0"/>
                  <w:marBottom w:val="0"/>
                  <w:divBdr>
                    <w:top w:val="none" w:sz="0" w:space="0" w:color="auto"/>
                    <w:left w:val="none" w:sz="0" w:space="0" w:color="auto"/>
                    <w:bottom w:val="none" w:sz="0" w:space="0" w:color="auto"/>
                    <w:right w:val="none" w:sz="0" w:space="0" w:color="auto"/>
                  </w:divBdr>
                  <w:divsChild>
                    <w:div w:id="1120880562">
                      <w:marLeft w:val="0"/>
                      <w:marRight w:val="0"/>
                      <w:marTop w:val="0"/>
                      <w:marBottom w:val="0"/>
                      <w:divBdr>
                        <w:top w:val="none" w:sz="0" w:space="0" w:color="auto"/>
                        <w:left w:val="none" w:sz="0" w:space="0" w:color="auto"/>
                        <w:bottom w:val="none" w:sz="0" w:space="0" w:color="auto"/>
                        <w:right w:val="none" w:sz="0" w:space="0" w:color="auto"/>
                      </w:divBdr>
                    </w:div>
                  </w:divsChild>
                </w:div>
                <w:div w:id="144397771">
                  <w:marLeft w:val="0"/>
                  <w:marRight w:val="0"/>
                  <w:marTop w:val="0"/>
                  <w:marBottom w:val="0"/>
                  <w:divBdr>
                    <w:top w:val="none" w:sz="0" w:space="0" w:color="auto"/>
                    <w:left w:val="none" w:sz="0" w:space="0" w:color="auto"/>
                    <w:bottom w:val="none" w:sz="0" w:space="0" w:color="auto"/>
                    <w:right w:val="none" w:sz="0" w:space="0" w:color="auto"/>
                  </w:divBdr>
                  <w:divsChild>
                    <w:div w:id="1201941330">
                      <w:marLeft w:val="0"/>
                      <w:marRight w:val="0"/>
                      <w:marTop w:val="0"/>
                      <w:marBottom w:val="0"/>
                      <w:divBdr>
                        <w:top w:val="none" w:sz="0" w:space="0" w:color="auto"/>
                        <w:left w:val="none" w:sz="0" w:space="0" w:color="auto"/>
                        <w:bottom w:val="none" w:sz="0" w:space="0" w:color="auto"/>
                        <w:right w:val="none" w:sz="0" w:space="0" w:color="auto"/>
                      </w:divBdr>
                    </w:div>
                  </w:divsChild>
                </w:div>
                <w:div w:id="168057633">
                  <w:marLeft w:val="0"/>
                  <w:marRight w:val="0"/>
                  <w:marTop w:val="0"/>
                  <w:marBottom w:val="0"/>
                  <w:divBdr>
                    <w:top w:val="none" w:sz="0" w:space="0" w:color="auto"/>
                    <w:left w:val="none" w:sz="0" w:space="0" w:color="auto"/>
                    <w:bottom w:val="none" w:sz="0" w:space="0" w:color="auto"/>
                    <w:right w:val="none" w:sz="0" w:space="0" w:color="auto"/>
                  </w:divBdr>
                  <w:divsChild>
                    <w:div w:id="977026833">
                      <w:marLeft w:val="0"/>
                      <w:marRight w:val="0"/>
                      <w:marTop w:val="0"/>
                      <w:marBottom w:val="0"/>
                      <w:divBdr>
                        <w:top w:val="none" w:sz="0" w:space="0" w:color="auto"/>
                        <w:left w:val="none" w:sz="0" w:space="0" w:color="auto"/>
                        <w:bottom w:val="none" w:sz="0" w:space="0" w:color="auto"/>
                        <w:right w:val="none" w:sz="0" w:space="0" w:color="auto"/>
                      </w:divBdr>
                    </w:div>
                  </w:divsChild>
                </w:div>
                <w:div w:id="172032412">
                  <w:marLeft w:val="0"/>
                  <w:marRight w:val="0"/>
                  <w:marTop w:val="0"/>
                  <w:marBottom w:val="0"/>
                  <w:divBdr>
                    <w:top w:val="none" w:sz="0" w:space="0" w:color="auto"/>
                    <w:left w:val="none" w:sz="0" w:space="0" w:color="auto"/>
                    <w:bottom w:val="none" w:sz="0" w:space="0" w:color="auto"/>
                    <w:right w:val="none" w:sz="0" w:space="0" w:color="auto"/>
                  </w:divBdr>
                  <w:divsChild>
                    <w:div w:id="185366994">
                      <w:marLeft w:val="0"/>
                      <w:marRight w:val="0"/>
                      <w:marTop w:val="0"/>
                      <w:marBottom w:val="0"/>
                      <w:divBdr>
                        <w:top w:val="none" w:sz="0" w:space="0" w:color="auto"/>
                        <w:left w:val="none" w:sz="0" w:space="0" w:color="auto"/>
                        <w:bottom w:val="none" w:sz="0" w:space="0" w:color="auto"/>
                        <w:right w:val="none" w:sz="0" w:space="0" w:color="auto"/>
                      </w:divBdr>
                    </w:div>
                  </w:divsChild>
                </w:div>
                <w:div w:id="172886852">
                  <w:marLeft w:val="0"/>
                  <w:marRight w:val="0"/>
                  <w:marTop w:val="0"/>
                  <w:marBottom w:val="0"/>
                  <w:divBdr>
                    <w:top w:val="none" w:sz="0" w:space="0" w:color="auto"/>
                    <w:left w:val="none" w:sz="0" w:space="0" w:color="auto"/>
                    <w:bottom w:val="none" w:sz="0" w:space="0" w:color="auto"/>
                    <w:right w:val="none" w:sz="0" w:space="0" w:color="auto"/>
                  </w:divBdr>
                  <w:divsChild>
                    <w:div w:id="1240941062">
                      <w:marLeft w:val="0"/>
                      <w:marRight w:val="0"/>
                      <w:marTop w:val="0"/>
                      <w:marBottom w:val="0"/>
                      <w:divBdr>
                        <w:top w:val="none" w:sz="0" w:space="0" w:color="auto"/>
                        <w:left w:val="none" w:sz="0" w:space="0" w:color="auto"/>
                        <w:bottom w:val="none" w:sz="0" w:space="0" w:color="auto"/>
                        <w:right w:val="none" w:sz="0" w:space="0" w:color="auto"/>
                      </w:divBdr>
                    </w:div>
                  </w:divsChild>
                </w:div>
                <w:div w:id="274406542">
                  <w:marLeft w:val="0"/>
                  <w:marRight w:val="0"/>
                  <w:marTop w:val="0"/>
                  <w:marBottom w:val="0"/>
                  <w:divBdr>
                    <w:top w:val="none" w:sz="0" w:space="0" w:color="auto"/>
                    <w:left w:val="none" w:sz="0" w:space="0" w:color="auto"/>
                    <w:bottom w:val="none" w:sz="0" w:space="0" w:color="auto"/>
                    <w:right w:val="none" w:sz="0" w:space="0" w:color="auto"/>
                  </w:divBdr>
                  <w:divsChild>
                    <w:div w:id="1934431114">
                      <w:marLeft w:val="0"/>
                      <w:marRight w:val="0"/>
                      <w:marTop w:val="0"/>
                      <w:marBottom w:val="0"/>
                      <w:divBdr>
                        <w:top w:val="none" w:sz="0" w:space="0" w:color="auto"/>
                        <w:left w:val="none" w:sz="0" w:space="0" w:color="auto"/>
                        <w:bottom w:val="none" w:sz="0" w:space="0" w:color="auto"/>
                        <w:right w:val="none" w:sz="0" w:space="0" w:color="auto"/>
                      </w:divBdr>
                    </w:div>
                  </w:divsChild>
                </w:div>
                <w:div w:id="287708456">
                  <w:marLeft w:val="0"/>
                  <w:marRight w:val="0"/>
                  <w:marTop w:val="0"/>
                  <w:marBottom w:val="0"/>
                  <w:divBdr>
                    <w:top w:val="none" w:sz="0" w:space="0" w:color="auto"/>
                    <w:left w:val="none" w:sz="0" w:space="0" w:color="auto"/>
                    <w:bottom w:val="none" w:sz="0" w:space="0" w:color="auto"/>
                    <w:right w:val="none" w:sz="0" w:space="0" w:color="auto"/>
                  </w:divBdr>
                  <w:divsChild>
                    <w:div w:id="1032458682">
                      <w:marLeft w:val="0"/>
                      <w:marRight w:val="0"/>
                      <w:marTop w:val="0"/>
                      <w:marBottom w:val="0"/>
                      <w:divBdr>
                        <w:top w:val="none" w:sz="0" w:space="0" w:color="auto"/>
                        <w:left w:val="none" w:sz="0" w:space="0" w:color="auto"/>
                        <w:bottom w:val="none" w:sz="0" w:space="0" w:color="auto"/>
                        <w:right w:val="none" w:sz="0" w:space="0" w:color="auto"/>
                      </w:divBdr>
                    </w:div>
                  </w:divsChild>
                </w:div>
                <w:div w:id="345181946">
                  <w:marLeft w:val="0"/>
                  <w:marRight w:val="0"/>
                  <w:marTop w:val="0"/>
                  <w:marBottom w:val="0"/>
                  <w:divBdr>
                    <w:top w:val="none" w:sz="0" w:space="0" w:color="auto"/>
                    <w:left w:val="none" w:sz="0" w:space="0" w:color="auto"/>
                    <w:bottom w:val="none" w:sz="0" w:space="0" w:color="auto"/>
                    <w:right w:val="none" w:sz="0" w:space="0" w:color="auto"/>
                  </w:divBdr>
                  <w:divsChild>
                    <w:div w:id="100689077">
                      <w:marLeft w:val="0"/>
                      <w:marRight w:val="0"/>
                      <w:marTop w:val="0"/>
                      <w:marBottom w:val="0"/>
                      <w:divBdr>
                        <w:top w:val="none" w:sz="0" w:space="0" w:color="auto"/>
                        <w:left w:val="none" w:sz="0" w:space="0" w:color="auto"/>
                        <w:bottom w:val="none" w:sz="0" w:space="0" w:color="auto"/>
                        <w:right w:val="none" w:sz="0" w:space="0" w:color="auto"/>
                      </w:divBdr>
                    </w:div>
                  </w:divsChild>
                </w:div>
                <w:div w:id="347366685">
                  <w:marLeft w:val="0"/>
                  <w:marRight w:val="0"/>
                  <w:marTop w:val="0"/>
                  <w:marBottom w:val="0"/>
                  <w:divBdr>
                    <w:top w:val="none" w:sz="0" w:space="0" w:color="auto"/>
                    <w:left w:val="none" w:sz="0" w:space="0" w:color="auto"/>
                    <w:bottom w:val="none" w:sz="0" w:space="0" w:color="auto"/>
                    <w:right w:val="none" w:sz="0" w:space="0" w:color="auto"/>
                  </w:divBdr>
                  <w:divsChild>
                    <w:div w:id="2062363711">
                      <w:marLeft w:val="0"/>
                      <w:marRight w:val="0"/>
                      <w:marTop w:val="0"/>
                      <w:marBottom w:val="0"/>
                      <w:divBdr>
                        <w:top w:val="none" w:sz="0" w:space="0" w:color="auto"/>
                        <w:left w:val="none" w:sz="0" w:space="0" w:color="auto"/>
                        <w:bottom w:val="none" w:sz="0" w:space="0" w:color="auto"/>
                        <w:right w:val="none" w:sz="0" w:space="0" w:color="auto"/>
                      </w:divBdr>
                    </w:div>
                  </w:divsChild>
                </w:div>
                <w:div w:id="368652630">
                  <w:marLeft w:val="0"/>
                  <w:marRight w:val="0"/>
                  <w:marTop w:val="0"/>
                  <w:marBottom w:val="0"/>
                  <w:divBdr>
                    <w:top w:val="none" w:sz="0" w:space="0" w:color="auto"/>
                    <w:left w:val="none" w:sz="0" w:space="0" w:color="auto"/>
                    <w:bottom w:val="none" w:sz="0" w:space="0" w:color="auto"/>
                    <w:right w:val="none" w:sz="0" w:space="0" w:color="auto"/>
                  </w:divBdr>
                  <w:divsChild>
                    <w:div w:id="192887682">
                      <w:marLeft w:val="0"/>
                      <w:marRight w:val="0"/>
                      <w:marTop w:val="0"/>
                      <w:marBottom w:val="0"/>
                      <w:divBdr>
                        <w:top w:val="none" w:sz="0" w:space="0" w:color="auto"/>
                        <w:left w:val="none" w:sz="0" w:space="0" w:color="auto"/>
                        <w:bottom w:val="none" w:sz="0" w:space="0" w:color="auto"/>
                        <w:right w:val="none" w:sz="0" w:space="0" w:color="auto"/>
                      </w:divBdr>
                    </w:div>
                  </w:divsChild>
                </w:div>
                <w:div w:id="373817961">
                  <w:marLeft w:val="0"/>
                  <w:marRight w:val="0"/>
                  <w:marTop w:val="0"/>
                  <w:marBottom w:val="0"/>
                  <w:divBdr>
                    <w:top w:val="none" w:sz="0" w:space="0" w:color="auto"/>
                    <w:left w:val="none" w:sz="0" w:space="0" w:color="auto"/>
                    <w:bottom w:val="none" w:sz="0" w:space="0" w:color="auto"/>
                    <w:right w:val="none" w:sz="0" w:space="0" w:color="auto"/>
                  </w:divBdr>
                  <w:divsChild>
                    <w:div w:id="606471809">
                      <w:marLeft w:val="0"/>
                      <w:marRight w:val="0"/>
                      <w:marTop w:val="0"/>
                      <w:marBottom w:val="0"/>
                      <w:divBdr>
                        <w:top w:val="none" w:sz="0" w:space="0" w:color="auto"/>
                        <w:left w:val="none" w:sz="0" w:space="0" w:color="auto"/>
                        <w:bottom w:val="none" w:sz="0" w:space="0" w:color="auto"/>
                        <w:right w:val="none" w:sz="0" w:space="0" w:color="auto"/>
                      </w:divBdr>
                    </w:div>
                  </w:divsChild>
                </w:div>
                <w:div w:id="417099337">
                  <w:marLeft w:val="0"/>
                  <w:marRight w:val="0"/>
                  <w:marTop w:val="0"/>
                  <w:marBottom w:val="0"/>
                  <w:divBdr>
                    <w:top w:val="none" w:sz="0" w:space="0" w:color="auto"/>
                    <w:left w:val="none" w:sz="0" w:space="0" w:color="auto"/>
                    <w:bottom w:val="none" w:sz="0" w:space="0" w:color="auto"/>
                    <w:right w:val="none" w:sz="0" w:space="0" w:color="auto"/>
                  </w:divBdr>
                  <w:divsChild>
                    <w:div w:id="21321451">
                      <w:marLeft w:val="0"/>
                      <w:marRight w:val="0"/>
                      <w:marTop w:val="0"/>
                      <w:marBottom w:val="0"/>
                      <w:divBdr>
                        <w:top w:val="none" w:sz="0" w:space="0" w:color="auto"/>
                        <w:left w:val="none" w:sz="0" w:space="0" w:color="auto"/>
                        <w:bottom w:val="none" w:sz="0" w:space="0" w:color="auto"/>
                        <w:right w:val="none" w:sz="0" w:space="0" w:color="auto"/>
                      </w:divBdr>
                    </w:div>
                  </w:divsChild>
                </w:div>
                <w:div w:id="418870367">
                  <w:marLeft w:val="0"/>
                  <w:marRight w:val="0"/>
                  <w:marTop w:val="0"/>
                  <w:marBottom w:val="0"/>
                  <w:divBdr>
                    <w:top w:val="none" w:sz="0" w:space="0" w:color="auto"/>
                    <w:left w:val="none" w:sz="0" w:space="0" w:color="auto"/>
                    <w:bottom w:val="none" w:sz="0" w:space="0" w:color="auto"/>
                    <w:right w:val="none" w:sz="0" w:space="0" w:color="auto"/>
                  </w:divBdr>
                  <w:divsChild>
                    <w:div w:id="1878008224">
                      <w:marLeft w:val="0"/>
                      <w:marRight w:val="0"/>
                      <w:marTop w:val="0"/>
                      <w:marBottom w:val="0"/>
                      <w:divBdr>
                        <w:top w:val="none" w:sz="0" w:space="0" w:color="auto"/>
                        <w:left w:val="none" w:sz="0" w:space="0" w:color="auto"/>
                        <w:bottom w:val="none" w:sz="0" w:space="0" w:color="auto"/>
                        <w:right w:val="none" w:sz="0" w:space="0" w:color="auto"/>
                      </w:divBdr>
                    </w:div>
                  </w:divsChild>
                </w:div>
                <w:div w:id="434059798">
                  <w:marLeft w:val="0"/>
                  <w:marRight w:val="0"/>
                  <w:marTop w:val="0"/>
                  <w:marBottom w:val="0"/>
                  <w:divBdr>
                    <w:top w:val="none" w:sz="0" w:space="0" w:color="auto"/>
                    <w:left w:val="none" w:sz="0" w:space="0" w:color="auto"/>
                    <w:bottom w:val="none" w:sz="0" w:space="0" w:color="auto"/>
                    <w:right w:val="none" w:sz="0" w:space="0" w:color="auto"/>
                  </w:divBdr>
                  <w:divsChild>
                    <w:div w:id="2098937881">
                      <w:marLeft w:val="0"/>
                      <w:marRight w:val="0"/>
                      <w:marTop w:val="0"/>
                      <w:marBottom w:val="0"/>
                      <w:divBdr>
                        <w:top w:val="none" w:sz="0" w:space="0" w:color="auto"/>
                        <w:left w:val="none" w:sz="0" w:space="0" w:color="auto"/>
                        <w:bottom w:val="none" w:sz="0" w:space="0" w:color="auto"/>
                        <w:right w:val="none" w:sz="0" w:space="0" w:color="auto"/>
                      </w:divBdr>
                    </w:div>
                  </w:divsChild>
                </w:div>
                <w:div w:id="477504557">
                  <w:marLeft w:val="0"/>
                  <w:marRight w:val="0"/>
                  <w:marTop w:val="0"/>
                  <w:marBottom w:val="0"/>
                  <w:divBdr>
                    <w:top w:val="none" w:sz="0" w:space="0" w:color="auto"/>
                    <w:left w:val="none" w:sz="0" w:space="0" w:color="auto"/>
                    <w:bottom w:val="none" w:sz="0" w:space="0" w:color="auto"/>
                    <w:right w:val="none" w:sz="0" w:space="0" w:color="auto"/>
                  </w:divBdr>
                  <w:divsChild>
                    <w:div w:id="646937129">
                      <w:marLeft w:val="0"/>
                      <w:marRight w:val="0"/>
                      <w:marTop w:val="0"/>
                      <w:marBottom w:val="0"/>
                      <w:divBdr>
                        <w:top w:val="none" w:sz="0" w:space="0" w:color="auto"/>
                        <w:left w:val="none" w:sz="0" w:space="0" w:color="auto"/>
                        <w:bottom w:val="none" w:sz="0" w:space="0" w:color="auto"/>
                        <w:right w:val="none" w:sz="0" w:space="0" w:color="auto"/>
                      </w:divBdr>
                    </w:div>
                  </w:divsChild>
                </w:div>
                <w:div w:id="479998241">
                  <w:marLeft w:val="0"/>
                  <w:marRight w:val="0"/>
                  <w:marTop w:val="0"/>
                  <w:marBottom w:val="0"/>
                  <w:divBdr>
                    <w:top w:val="none" w:sz="0" w:space="0" w:color="auto"/>
                    <w:left w:val="none" w:sz="0" w:space="0" w:color="auto"/>
                    <w:bottom w:val="none" w:sz="0" w:space="0" w:color="auto"/>
                    <w:right w:val="none" w:sz="0" w:space="0" w:color="auto"/>
                  </w:divBdr>
                  <w:divsChild>
                    <w:div w:id="1361004863">
                      <w:marLeft w:val="0"/>
                      <w:marRight w:val="0"/>
                      <w:marTop w:val="0"/>
                      <w:marBottom w:val="0"/>
                      <w:divBdr>
                        <w:top w:val="none" w:sz="0" w:space="0" w:color="auto"/>
                        <w:left w:val="none" w:sz="0" w:space="0" w:color="auto"/>
                        <w:bottom w:val="none" w:sz="0" w:space="0" w:color="auto"/>
                        <w:right w:val="none" w:sz="0" w:space="0" w:color="auto"/>
                      </w:divBdr>
                    </w:div>
                  </w:divsChild>
                </w:div>
                <w:div w:id="500118578">
                  <w:marLeft w:val="0"/>
                  <w:marRight w:val="0"/>
                  <w:marTop w:val="0"/>
                  <w:marBottom w:val="0"/>
                  <w:divBdr>
                    <w:top w:val="none" w:sz="0" w:space="0" w:color="auto"/>
                    <w:left w:val="none" w:sz="0" w:space="0" w:color="auto"/>
                    <w:bottom w:val="none" w:sz="0" w:space="0" w:color="auto"/>
                    <w:right w:val="none" w:sz="0" w:space="0" w:color="auto"/>
                  </w:divBdr>
                  <w:divsChild>
                    <w:div w:id="566695808">
                      <w:marLeft w:val="0"/>
                      <w:marRight w:val="0"/>
                      <w:marTop w:val="0"/>
                      <w:marBottom w:val="0"/>
                      <w:divBdr>
                        <w:top w:val="none" w:sz="0" w:space="0" w:color="auto"/>
                        <w:left w:val="none" w:sz="0" w:space="0" w:color="auto"/>
                        <w:bottom w:val="none" w:sz="0" w:space="0" w:color="auto"/>
                        <w:right w:val="none" w:sz="0" w:space="0" w:color="auto"/>
                      </w:divBdr>
                    </w:div>
                  </w:divsChild>
                </w:div>
                <w:div w:id="506140586">
                  <w:marLeft w:val="0"/>
                  <w:marRight w:val="0"/>
                  <w:marTop w:val="0"/>
                  <w:marBottom w:val="0"/>
                  <w:divBdr>
                    <w:top w:val="none" w:sz="0" w:space="0" w:color="auto"/>
                    <w:left w:val="none" w:sz="0" w:space="0" w:color="auto"/>
                    <w:bottom w:val="none" w:sz="0" w:space="0" w:color="auto"/>
                    <w:right w:val="none" w:sz="0" w:space="0" w:color="auto"/>
                  </w:divBdr>
                  <w:divsChild>
                    <w:div w:id="605891244">
                      <w:marLeft w:val="0"/>
                      <w:marRight w:val="0"/>
                      <w:marTop w:val="0"/>
                      <w:marBottom w:val="0"/>
                      <w:divBdr>
                        <w:top w:val="none" w:sz="0" w:space="0" w:color="auto"/>
                        <w:left w:val="none" w:sz="0" w:space="0" w:color="auto"/>
                        <w:bottom w:val="none" w:sz="0" w:space="0" w:color="auto"/>
                        <w:right w:val="none" w:sz="0" w:space="0" w:color="auto"/>
                      </w:divBdr>
                    </w:div>
                  </w:divsChild>
                </w:div>
                <w:div w:id="512886521">
                  <w:marLeft w:val="0"/>
                  <w:marRight w:val="0"/>
                  <w:marTop w:val="0"/>
                  <w:marBottom w:val="0"/>
                  <w:divBdr>
                    <w:top w:val="none" w:sz="0" w:space="0" w:color="auto"/>
                    <w:left w:val="none" w:sz="0" w:space="0" w:color="auto"/>
                    <w:bottom w:val="none" w:sz="0" w:space="0" w:color="auto"/>
                    <w:right w:val="none" w:sz="0" w:space="0" w:color="auto"/>
                  </w:divBdr>
                  <w:divsChild>
                    <w:div w:id="1890067986">
                      <w:marLeft w:val="0"/>
                      <w:marRight w:val="0"/>
                      <w:marTop w:val="0"/>
                      <w:marBottom w:val="0"/>
                      <w:divBdr>
                        <w:top w:val="none" w:sz="0" w:space="0" w:color="auto"/>
                        <w:left w:val="none" w:sz="0" w:space="0" w:color="auto"/>
                        <w:bottom w:val="none" w:sz="0" w:space="0" w:color="auto"/>
                        <w:right w:val="none" w:sz="0" w:space="0" w:color="auto"/>
                      </w:divBdr>
                    </w:div>
                  </w:divsChild>
                </w:div>
                <w:div w:id="520702229">
                  <w:marLeft w:val="0"/>
                  <w:marRight w:val="0"/>
                  <w:marTop w:val="0"/>
                  <w:marBottom w:val="0"/>
                  <w:divBdr>
                    <w:top w:val="none" w:sz="0" w:space="0" w:color="auto"/>
                    <w:left w:val="none" w:sz="0" w:space="0" w:color="auto"/>
                    <w:bottom w:val="none" w:sz="0" w:space="0" w:color="auto"/>
                    <w:right w:val="none" w:sz="0" w:space="0" w:color="auto"/>
                  </w:divBdr>
                  <w:divsChild>
                    <w:div w:id="413626103">
                      <w:marLeft w:val="0"/>
                      <w:marRight w:val="0"/>
                      <w:marTop w:val="0"/>
                      <w:marBottom w:val="0"/>
                      <w:divBdr>
                        <w:top w:val="none" w:sz="0" w:space="0" w:color="auto"/>
                        <w:left w:val="none" w:sz="0" w:space="0" w:color="auto"/>
                        <w:bottom w:val="none" w:sz="0" w:space="0" w:color="auto"/>
                        <w:right w:val="none" w:sz="0" w:space="0" w:color="auto"/>
                      </w:divBdr>
                    </w:div>
                  </w:divsChild>
                </w:div>
                <w:div w:id="526913442">
                  <w:marLeft w:val="0"/>
                  <w:marRight w:val="0"/>
                  <w:marTop w:val="0"/>
                  <w:marBottom w:val="0"/>
                  <w:divBdr>
                    <w:top w:val="none" w:sz="0" w:space="0" w:color="auto"/>
                    <w:left w:val="none" w:sz="0" w:space="0" w:color="auto"/>
                    <w:bottom w:val="none" w:sz="0" w:space="0" w:color="auto"/>
                    <w:right w:val="none" w:sz="0" w:space="0" w:color="auto"/>
                  </w:divBdr>
                  <w:divsChild>
                    <w:div w:id="1427194492">
                      <w:marLeft w:val="0"/>
                      <w:marRight w:val="0"/>
                      <w:marTop w:val="0"/>
                      <w:marBottom w:val="0"/>
                      <w:divBdr>
                        <w:top w:val="none" w:sz="0" w:space="0" w:color="auto"/>
                        <w:left w:val="none" w:sz="0" w:space="0" w:color="auto"/>
                        <w:bottom w:val="none" w:sz="0" w:space="0" w:color="auto"/>
                        <w:right w:val="none" w:sz="0" w:space="0" w:color="auto"/>
                      </w:divBdr>
                    </w:div>
                  </w:divsChild>
                </w:div>
                <w:div w:id="586692950">
                  <w:marLeft w:val="0"/>
                  <w:marRight w:val="0"/>
                  <w:marTop w:val="0"/>
                  <w:marBottom w:val="0"/>
                  <w:divBdr>
                    <w:top w:val="none" w:sz="0" w:space="0" w:color="auto"/>
                    <w:left w:val="none" w:sz="0" w:space="0" w:color="auto"/>
                    <w:bottom w:val="none" w:sz="0" w:space="0" w:color="auto"/>
                    <w:right w:val="none" w:sz="0" w:space="0" w:color="auto"/>
                  </w:divBdr>
                  <w:divsChild>
                    <w:div w:id="275798714">
                      <w:marLeft w:val="0"/>
                      <w:marRight w:val="0"/>
                      <w:marTop w:val="0"/>
                      <w:marBottom w:val="0"/>
                      <w:divBdr>
                        <w:top w:val="none" w:sz="0" w:space="0" w:color="auto"/>
                        <w:left w:val="none" w:sz="0" w:space="0" w:color="auto"/>
                        <w:bottom w:val="none" w:sz="0" w:space="0" w:color="auto"/>
                        <w:right w:val="none" w:sz="0" w:space="0" w:color="auto"/>
                      </w:divBdr>
                    </w:div>
                  </w:divsChild>
                </w:div>
                <w:div w:id="592204253">
                  <w:marLeft w:val="0"/>
                  <w:marRight w:val="0"/>
                  <w:marTop w:val="0"/>
                  <w:marBottom w:val="0"/>
                  <w:divBdr>
                    <w:top w:val="none" w:sz="0" w:space="0" w:color="auto"/>
                    <w:left w:val="none" w:sz="0" w:space="0" w:color="auto"/>
                    <w:bottom w:val="none" w:sz="0" w:space="0" w:color="auto"/>
                    <w:right w:val="none" w:sz="0" w:space="0" w:color="auto"/>
                  </w:divBdr>
                  <w:divsChild>
                    <w:div w:id="525951961">
                      <w:marLeft w:val="0"/>
                      <w:marRight w:val="0"/>
                      <w:marTop w:val="0"/>
                      <w:marBottom w:val="0"/>
                      <w:divBdr>
                        <w:top w:val="none" w:sz="0" w:space="0" w:color="auto"/>
                        <w:left w:val="none" w:sz="0" w:space="0" w:color="auto"/>
                        <w:bottom w:val="none" w:sz="0" w:space="0" w:color="auto"/>
                        <w:right w:val="none" w:sz="0" w:space="0" w:color="auto"/>
                      </w:divBdr>
                    </w:div>
                  </w:divsChild>
                </w:div>
                <w:div w:id="616058879">
                  <w:marLeft w:val="0"/>
                  <w:marRight w:val="0"/>
                  <w:marTop w:val="0"/>
                  <w:marBottom w:val="0"/>
                  <w:divBdr>
                    <w:top w:val="none" w:sz="0" w:space="0" w:color="auto"/>
                    <w:left w:val="none" w:sz="0" w:space="0" w:color="auto"/>
                    <w:bottom w:val="none" w:sz="0" w:space="0" w:color="auto"/>
                    <w:right w:val="none" w:sz="0" w:space="0" w:color="auto"/>
                  </w:divBdr>
                  <w:divsChild>
                    <w:div w:id="896743459">
                      <w:marLeft w:val="0"/>
                      <w:marRight w:val="0"/>
                      <w:marTop w:val="0"/>
                      <w:marBottom w:val="0"/>
                      <w:divBdr>
                        <w:top w:val="none" w:sz="0" w:space="0" w:color="auto"/>
                        <w:left w:val="none" w:sz="0" w:space="0" w:color="auto"/>
                        <w:bottom w:val="none" w:sz="0" w:space="0" w:color="auto"/>
                        <w:right w:val="none" w:sz="0" w:space="0" w:color="auto"/>
                      </w:divBdr>
                    </w:div>
                  </w:divsChild>
                </w:div>
                <w:div w:id="627933078">
                  <w:marLeft w:val="0"/>
                  <w:marRight w:val="0"/>
                  <w:marTop w:val="0"/>
                  <w:marBottom w:val="0"/>
                  <w:divBdr>
                    <w:top w:val="none" w:sz="0" w:space="0" w:color="auto"/>
                    <w:left w:val="none" w:sz="0" w:space="0" w:color="auto"/>
                    <w:bottom w:val="none" w:sz="0" w:space="0" w:color="auto"/>
                    <w:right w:val="none" w:sz="0" w:space="0" w:color="auto"/>
                  </w:divBdr>
                  <w:divsChild>
                    <w:div w:id="2098793957">
                      <w:marLeft w:val="0"/>
                      <w:marRight w:val="0"/>
                      <w:marTop w:val="0"/>
                      <w:marBottom w:val="0"/>
                      <w:divBdr>
                        <w:top w:val="none" w:sz="0" w:space="0" w:color="auto"/>
                        <w:left w:val="none" w:sz="0" w:space="0" w:color="auto"/>
                        <w:bottom w:val="none" w:sz="0" w:space="0" w:color="auto"/>
                        <w:right w:val="none" w:sz="0" w:space="0" w:color="auto"/>
                      </w:divBdr>
                    </w:div>
                  </w:divsChild>
                </w:div>
                <w:div w:id="645938871">
                  <w:marLeft w:val="0"/>
                  <w:marRight w:val="0"/>
                  <w:marTop w:val="0"/>
                  <w:marBottom w:val="0"/>
                  <w:divBdr>
                    <w:top w:val="none" w:sz="0" w:space="0" w:color="auto"/>
                    <w:left w:val="none" w:sz="0" w:space="0" w:color="auto"/>
                    <w:bottom w:val="none" w:sz="0" w:space="0" w:color="auto"/>
                    <w:right w:val="none" w:sz="0" w:space="0" w:color="auto"/>
                  </w:divBdr>
                  <w:divsChild>
                    <w:div w:id="1363097151">
                      <w:marLeft w:val="0"/>
                      <w:marRight w:val="0"/>
                      <w:marTop w:val="0"/>
                      <w:marBottom w:val="0"/>
                      <w:divBdr>
                        <w:top w:val="none" w:sz="0" w:space="0" w:color="auto"/>
                        <w:left w:val="none" w:sz="0" w:space="0" w:color="auto"/>
                        <w:bottom w:val="none" w:sz="0" w:space="0" w:color="auto"/>
                        <w:right w:val="none" w:sz="0" w:space="0" w:color="auto"/>
                      </w:divBdr>
                    </w:div>
                  </w:divsChild>
                </w:div>
                <w:div w:id="646668280">
                  <w:marLeft w:val="0"/>
                  <w:marRight w:val="0"/>
                  <w:marTop w:val="0"/>
                  <w:marBottom w:val="0"/>
                  <w:divBdr>
                    <w:top w:val="none" w:sz="0" w:space="0" w:color="auto"/>
                    <w:left w:val="none" w:sz="0" w:space="0" w:color="auto"/>
                    <w:bottom w:val="none" w:sz="0" w:space="0" w:color="auto"/>
                    <w:right w:val="none" w:sz="0" w:space="0" w:color="auto"/>
                  </w:divBdr>
                  <w:divsChild>
                    <w:div w:id="1111050823">
                      <w:marLeft w:val="0"/>
                      <w:marRight w:val="0"/>
                      <w:marTop w:val="0"/>
                      <w:marBottom w:val="0"/>
                      <w:divBdr>
                        <w:top w:val="none" w:sz="0" w:space="0" w:color="auto"/>
                        <w:left w:val="none" w:sz="0" w:space="0" w:color="auto"/>
                        <w:bottom w:val="none" w:sz="0" w:space="0" w:color="auto"/>
                        <w:right w:val="none" w:sz="0" w:space="0" w:color="auto"/>
                      </w:divBdr>
                    </w:div>
                  </w:divsChild>
                </w:div>
                <w:div w:id="648678072">
                  <w:marLeft w:val="0"/>
                  <w:marRight w:val="0"/>
                  <w:marTop w:val="0"/>
                  <w:marBottom w:val="0"/>
                  <w:divBdr>
                    <w:top w:val="none" w:sz="0" w:space="0" w:color="auto"/>
                    <w:left w:val="none" w:sz="0" w:space="0" w:color="auto"/>
                    <w:bottom w:val="none" w:sz="0" w:space="0" w:color="auto"/>
                    <w:right w:val="none" w:sz="0" w:space="0" w:color="auto"/>
                  </w:divBdr>
                  <w:divsChild>
                    <w:div w:id="1368138785">
                      <w:marLeft w:val="0"/>
                      <w:marRight w:val="0"/>
                      <w:marTop w:val="0"/>
                      <w:marBottom w:val="0"/>
                      <w:divBdr>
                        <w:top w:val="none" w:sz="0" w:space="0" w:color="auto"/>
                        <w:left w:val="none" w:sz="0" w:space="0" w:color="auto"/>
                        <w:bottom w:val="none" w:sz="0" w:space="0" w:color="auto"/>
                        <w:right w:val="none" w:sz="0" w:space="0" w:color="auto"/>
                      </w:divBdr>
                    </w:div>
                  </w:divsChild>
                </w:div>
                <w:div w:id="661545719">
                  <w:marLeft w:val="0"/>
                  <w:marRight w:val="0"/>
                  <w:marTop w:val="0"/>
                  <w:marBottom w:val="0"/>
                  <w:divBdr>
                    <w:top w:val="none" w:sz="0" w:space="0" w:color="auto"/>
                    <w:left w:val="none" w:sz="0" w:space="0" w:color="auto"/>
                    <w:bottom w:val="none" w:sz="0" w:space="0" w:color="auto"/>
                    <w:right w:val="none" w:sz="0" w:space="0" w:color="auto"/>
                  </w:divBdr>
                  <w:divsChild>
                    <w:div w:id="1684159803">
                      <w:marLeft w:val="0"/>
                      <w:marRight w:val="0"/>
                      <w:marTop w:val="0"/>
                      <w:marBottom w:val="0"/>
                      <w:divBdr>
                        <w:top w:val="none" w:sz="0" w:space="0" w:color="auto"/>
                        <w:left w:val="none" w:sz="0" w:space="0" w:color="auto"/>
                        <w:bottom w:val="none" w:sz="0" w:space="0" w:color="auto"/>
                        <w:right w:val="none" w:sz="0" w:space="0" w:color="auto"/>
                      </w:divBdr>
                    </w:div>
                  </w:divsChild>
                </w:div>
                <w:div w:id="715275895">
                  <w:marLeft w:val="0"/>
                  <w:marRight w:val="0"/>
                  <w:marTop w:val="0"/>
                  <w:marBottom w:val="0"/>
                  <w:divBdr>
                    <w:top w:val="none" w:sz="0" w:space="0" w:color="auto"/>
                    <w:left w:val="none" w:sz="0" w:space="0" w:color="auto"/>
                    <w:bottom w:val="none" w:sz="0" w:space="0" w:color="auto"/>
                    <w:right w:val="none" w:sz="0" w:space="0" w:color="auto"/>
                  </w:divBdr>
                  <w:divsChild>
                    <w:div w:id="651257481">
                      <w:marLeft w:val="0"/>
                      <w:marRight w:val="0"/>
                      <w:marTop w:val="0"/>
                      <w:marBottom w:val="0"/>
                      <w:divBdr>
                        <w:top w:val="none" w:sz="0" w:space="0" w:color="auto"/>
                        <w:left w:val="none" w:sz="0" w:space="0" w:color="auto"/>
                        <w:bottom w:val="none" w:sz="0" w:space="0" w:color="auto"/>
                        <w:right w:val="none" w:sz="0" w:space="0" w:color="auto"/>
                      </w:divBdr>
                    </w:div>
                  </w:divsChild>
                </w:div>
                <w:div w:id="746077187">
                  <w:marLeft w:val="0"/>
                  <w:marRight w:val="0"/>
                  <w:marTop w:val="0"/>
                  <w:marBottom w:val="0"/>
                  <w:divBdr>
                    <w:top w:val="none" w:sz="0" w:space="0" w:color="auto"/>
                    <w:left w:val="none" w:sz="0" w:space="0" w:color="auto"/>
                    <w:bottom w:val="none" w:sz="0" w:space="0" w:color="auto"/>
                    <w:right w:val="none" w:sz="0" w:space="0" w:color="auto"/>
                  </w:divBdr>
                  <w:divsChild>
                    <w:div w:id="1939829816">
                      <w:marLeft w:val="0"/>
                      <w:marRight w:val="0"/>
                      <w:marTop w:val="0"/>
                      <w:marBottom w:val="0"/>
                      <w:divBdr>
                        <w:top w:val="none" w:sz="0" w:space="0" w:color="auto"/>
                        <w:left w:val="none" w:sz="0" w:space="0" w:color="auto"/>
                        <w:bottom w:val="none" w:sz="0" w:space="0" w:color="auto"/>
                        <w:right w:val="none" w:sz="0" w:space="0" w:color="auto"/>
                      </w:divBdr>
                    </w:div>
                  </w:divsChild>
                </w:div>
                <w:div w:id="748381770">
                  <w:marLeft w:val="0"/>
                  <w:marRight w:val="0"/>
                  <w:marTop w:val="0"/>
                  <w:marBottom w:val="0"/>
                  <w:divBdr>
                    <w:top w:val="none" w:sz="0" w:space="0" w:color="auto"/>
                    <w:left w:val="none" w:sz="0" w:space="0" w:color="auto"/>
                    <w:bottom w:val="none" w:sz="0" w:space="0" w:color="auto"/>
                    <w:right w:val="none" w:sz="0" w:space="0" w:color="auto"/>
                  </w:divBdr>
                  <w:divsChild>
                    <w:div w:id="54669186">
                      <w:marLeft w:val="0"/>
                      <w:marRight w:val="0"/>
                      <w:marTop w:val="0"/>
                      <w:marBottom w:val="0"/>
                      <w:divBdr>
                        <w:top w:val="none" w:sz="0" w:space="0" w:color="auto"/>
                        <w:left w:val="none" w:sz="0" w:space="0" w:color="auto"/>
                        <w:bottom w:val="none" w:sz="0" w:space="0" w:color="auto"/>
                        <w:right w:val="none" w:sz="0" w:space="0" w:color="auto"/>
                      </w:divBdr>
                    </w:div>
                  </w:divsChild>
                </w:div>
                <w:div w:id="809900481">
                  <w:marLeft w:val="0"/>
                  <w:marRight w:val="0"/>
                  <w:marTop w:val="0"/>
                  <w:marBottom w:val="0"/>
                  <w:divBdr>
                    <w:top w:val="none" w:sz="0" w:space="0" w:color="auto"/>
                    <w:left w:val="none" w:sz="0" w:space="0" w:color="auto"/>
                    <w:bottom w:val="none" w:sz="0" w:space="0" w:color="auto"/>
                    <w:right w:val="none" w:sz="0" w:space="0" w:color="auto"/>
                  </w:divBdr>
                  <w:divsChild>
                    <w:div w:id="313067225">
                      <w:marLeft w:val="0"/>
                      <w:marRight w:val="0"/>
                      <w:marTop w:val="0"/>
                      <w:marBottom w:val="0"/>
                      <w:divBdr>
                        <w:top w:val="none" w:sz="0" w:space="0" w:color="auto"/>
                        <w:left w:val="none" w:sz="0" w:space="0" w:color="auto"/>
                        <w:bottom w:val="none" w:sz="0" w:space="0" w:color="auto"/>
                        <w:right w:val="none" w:sz="0" w:space="0" w:color="auto"/>
                      </w:divBdr>
                    </w:div>
                  </w:divsChild>
                </w:div>
                <w:div w:id="810948920">
                  <w:marLeft w:val="0"/>
                  <w:marRight w:val="0"/>
                  <w:marTop w:val="0"/>
                  <w:marBottom w:val="0"/>
                  <w:divBdr>
                    <w:top w:val="none" w:sz="0" w:space="0" w:color="auto"/>
                    <w:left w:val="none" w:sz="0" w:space="0" w:color="auto"/>
                    <w:bottom w:val="none" w:sz="0" w:space="0" w:color="auto"/>
                    <w:right w:val="none" w:sz="0" w:space="0" w:color="auto"/>
                  </w:divBdr>
                  <w:divsChild>
                    <w:div w:id="118423840">
                      <w:marLeft w:val="0"/>
                      <w:marRight w:val="0"/>
                      <w:marTop w:val="0"/>
                      <w:marBottom w:val="0"/>
                      <w:divBdr>
                        <w:top w:val="none" w:sz="0" w:space="0" w:color="auto"/>
                        <w:left w:val="none" w:sz="0" w:space="0" w:color="auto"/>
                        <w:bottom w:val="none" w:sz="0" w:space="0" w:color="auto"/>
                        <w:right w:val="none" w:sz="0" w:space="0" w:color="auto"/>
                      </w:divBdr>
                    </w:div>
                  </w:divsChild>
                </w:div>
                <w:div w:id="852256470">
                  <w:marLeft w:val="0"/>
                  <w:marRight w:val="0"/>
                  <w:marTop w:val="0"/>
                  <w:marBottom w:val="0"/>
                  <w:divBdr>
                    <w:top w:val="none" w:sz="0" w:space="0" w:color="auto"/>
                    <w:left w:val="none" w:sz="0" w:space="0" w:color="auto"/>
                    <w:bottom w:val="none" w:sz="0" w:space="0" w:color="auto"/>
                    <w:right w:val="none" w:sz="0" w:space="0" w:color="auto"/>
                  </w:divBdr>
                  <w:divsChild>
                    <w:div w:id="1752700641">
                      <w:marLeft w:val="0"/>
                      <w:marRight w:val="0"/>
                      <w:marTop w:val="0"/>
                      <w:marBottom w:val="0"/>
                      <w:divBdr>
                        <w:top w:val="none" w:sz="0" w:space="0" w:color="auto"/>
                        <w:left w:val="none" w:sz="0" w:space="0" w:color="auto"/>
                        <w:bottom w:val="none" w:sz="0" w:space="0" w:color="auto"/>
                        <w:right w:val="none" w:sz="0" w:space="0" w:color="auto"/>
                      </w:divBdr>
                    </w:div>
                  </w:divsChild>
                </w:div>
                <w:div w:id="882868026">
                  <w:marLeft w:val="0"/>
                  <w:marRight w:val="0"/>
                  <w:marTop w:val="0"/>
                  <w:marBottom w:val="0"/>
                  <w:divBdr>
                    <w:top w:val="none" w:sz="0" w:space="0" w:color="auto"/>
                    <w:left w:val="none" w:sz="0" w:space="0" w:color="auto"/>
                    <w:bottom w:val="none" w:sz="0" w:space="0" w:color="auto"/>
                    <w:right w:val="none" w:sz="0" w:space="0" w:color="auto"/>
                  </w:divBdr>
                  <w:divsChild>
                    <w:div w:id="1736120239">
                      <w:marLeft w:val="0"/>
                      <w:marRight w:val="0"/>
                      <w:marTop w:val="0"/>
                      <w:marBottom w:val="0"/>
                      <w:divBdr>
                        <w:top w:val="none" w:sz="0" w:space="0" w:color="auto"/>
                        <w:left w:val="none" w:sz="0" w:space="0" w:color="auto"/>
                        <w:bottom w:val="none" w:sz="0" w:space="0" w:color="auto"/>
                        <w:right w:val="none" w:sz="0" w:space="0" w:color="auto"/>
                      </w:divBdr>
                    </w:div>
                  </w:divsChild>
                </w:div>
                <w:div w:id="885947601">
                  <w:marLeft w:val="0"/>
                  <w:marRight w:val="0"/>
                  <w:marTop w:val="0"/>
                  <w:marBottom w:val="0"/>
                  <w:divBdr>
                    <w:top w:val="none" w:sz="0" w:space="0" w:color="auto"/>
                    <w:left w:val="none" w:sz="0" w:space="0" w:color="auto"/>
                    <w:bottom w:val="none" w:sz="0" w:space="0" w:color="auto"/>
                    <w:right w:val="none" w:sz="0" w:space="0" w:color="auto"/>
                  </w:divBdr>
                  <w:divsChild>
                    <w:div w:id="1050493157">
                      <w:marLeft w:val="0"/>
                      <w:marRight w:val="0"/>
                      <w:marTop w:val="0"/>
                      <w:marBottom w:val="0"/>
                      <w:divBdr>
                        <w:top w:val="none" w:sz="0" w:space="0" w:color="auto"/>
                        <w:left w:val="none" w:sz="0" w:space="0" w:color="auto"/>
                        <w:bottom w:val="none" w:sz="0" w:space="0" w:color="auto"/>
                        <w:right w:val="none" w:sz="0" w:space="0" w:color="auto"/>
                      </w:divBdr>
                    </w:div>
                  </w:divsChild>
                </w:div>
                <w:div w:id="905144725">
                  <w:marLeft w:val="0"/>
                  <w:marRight w:val="0"/>
                  <w:marTop w:val="0"/>
                  <w:marBottom w:val="0"/>
                  <w:divBdr>
                    <w:top w:val="none" w:sz="0" w:space="0" w:color="auto"/>
                    <w:left w:val="none" w:sz="0" w:space="0" w:color="auto"/>
                    <w:bottom w:val="none" w:sz="0" w:space="0" w:color="auto"/>
                    <w:right w:val="none" w:sz="0" w:space="0" w:color="auto"/>
                  </w:divBdr>
                  <w:divsChild>
                    <w:div w:id="2079554356">
                      <w:marLeft w:val="0"/>
                      <w:marRight w:val="0"/>
                      <w:marTop w:val="0"/>
                      <w:marBottom w:val="0"/>
                      <w:divBdr>
                        <w:top w:val="none" w:sz="0" w:space="0" w:color="auto"/>
                        <w:left w:val="none" w:sz="0" w:space="0" w:color="auto"/>
                        <w:bottom w:val="none" w:sz="0" w:space="0" w:color="auto"/>
                        <w:right w:val="none" w:sz="0" w:space="0" w:color="auto"/>
                      </w:divBdr>
                    </w:div>
                  </w:divsChild>
                </w:div>
                <w:div w:id="1006134897">
                  <w:marLeft w:val="0"/>
                  <w:marRight w:val="0"/>
                  <w:marTop w:val="0"/>
                  <w:marBottom w:val="0"/>
                  <w:divBdr>
                    <w:top w:val="none" w:sz="0" w:space="0" w:color="auto"/>
                    <w:left w:val="none" w:sz="0" w:space="0" w:color="auto"/>
                    <w:bottom w:val="none" w:sz="0" w:space="0" w:color="auto"/>
                    <w:right w:val="none" w:sz="0" w:space="0" w:color="auto"/>
                  </w:divBdr>
                  <w:divsChild>
                    <w:div w:id="989332265">
                      <w:marLeft w:val="0"/>
                      <w:marRight w:val="0"/>
                      <w:marTop w:val="0"/>
                      <w:marBottom w:val="0"/>
                      <w:divBdr>
                        <w:top w:val="none" w:sz="0" w:space="0" w:color="auto"/>
                        <w:left w:val="none" w:sz="0" w:space="0" w:color="auto"/>
                        <w:bottom w:val="none" w:sz="0" w:space="0" w:color="auto"/>
                        <w:right w:val="none" w:sz="0" w:space="0" w:color="auto"/>
                      </w:divBdr>
                    </w:div>
                  </w:divsChild>
                </w:div>
                <w:div w:id="1020863230">
                  <w:marLeft w:val="0"/>
                  <w:marRight w:val="0"/>
                  <w:marTop w:val="0"/>
                  <w:marBottom w:val="0"/>
                  <w:divBdr>
                    <w:top w:val="none" w:sz="0" w:space="0" w:color="auto"/>
                    <w:left w:val="none" w:sz="0" w:space="0" w:color="auto"/>
                    <w:bottom w:val="none" w:sz="0" w:space="0" w:color="auto"/>
                    <w:right w:val="none" w:sz="0" w:space="0" w:color="auto"/>
                  </w:divBdr>
                  <w:divsChild>
                    <w:div w:id="2074113748">
                      <w:marLeft w:val="0"/>
                      <w:marRight w:val="0"/>
                      <w:marTop w:val="0"/>
                      <w:marBottom w:val="0"/>
                      <w:divBdr>
                        <w:top w:val="none" w:sz="0" w:space="0" w:color="auto"/>
                        <w:left w:val="none" w:sz="0" w:space="0" w:color="auto"/>
                        <w:bottom w:val="none" w:sz="0" w:space="0" w:color="auto"/>
                        <w:right w:val="none" w:sz="0" w:space="0" w:color="auto"/>
                      </w:divBdr>
                    </w:div>
                  </w:divsChild>
                </w:div>
                <w:div w:id="1032879208">
                  <w:marLeft w:val="0"/>
                  <w:marRight w:val="0"/>
                  <w:marTop w:val="0"/>
                  <w:marBottom w:val="0"/>
                  <w:divBdr>
                    <w:top w:val="none" w:sz="0" w:space="0" w:color="auto"/>
                    <w:left w:val="none" w:sz="0" w:space="0" w:color="auto"/>
                    <w:bottom w:val="none" w:sz="0" w:space="0" w:color="auto"/>
                    <w:right w:val="none" w:sz="0" w:space="0" w:color="auto"/>
                  </w:divBdr>
                  <w:divsChild>
                    <w:div w:id="1531147597">
                      <w:marLeft w:val="0"/>
                      <w:marRight w:val="0"/>
                      <w:marTop w:val="0"/>
                      <w:marBottom w:val="0"/>
                      <w:divBdr>
                        <w:top w:val="none" w:sz="0" w:space="0" w:color="auto"/>
                        <w:left w:val="none" w:sz="0" w:space="0" w:color="auto"/>
                        <w:bottom w:val="none" w:sz="0" w:space="0" w:color="auto"/>
                        <w:right w:val="none" w:sz="0" w:space="0" w:color="auto"/>
                      </w:divBdr>
                    </w:div>
                  </w:divsChild>
                </w:div>
                <w:div w:id="1077283793">
                  <w:marLeft w:val="0"/>
                  <w:marRight w:val="0"/>
                  <w:marTop w:val="0"/>
                  <w:marBottom w:val="0"/>
                  <w:divBdr>
                    <w:top w:val="none" w:sz="0" w:space="0" w:color="auto"/>
                    <w:left w:val="none" w:sz="0" w:space="0" w:color="auto"/>
                    <w:bottom w:val="none" w:sz="0" w:space="0" w:color="auto"/>
                    <w:right w:val="none" w:sz="0" w:space="0" w:color="auto"/>
                  </w:divBdr>
                  <w:divsChild>
                    <w:div w:id="112482412">
                      <w:marLeft w:val="0"/>
                      <w:marRight w:val="0"/>
                      <w:marTop w:val="0"/>
                      <w:marBottom w:val="0"/>
                      <w:divBdr>
                        <w:top w:val="none" w:sz="0" w:space="0" w:color="auto"/>
                        <w:left w:val="none" w:sz="0" w:space="0" w:color="auto"/>
                        <w:bottom w:val="none" w:sz="0" w:space="0" w:color="auto"/>
                        <w:right w:val="none" w:sz="0" w:space="0" w:color="auto"/>
                      </w:divBdr>
                    </w:div>
                  </w:divsChild>
                </w:div>
                <w:div w:id="1126436474">
                  <w:marLeft w:val="0"/>
                  <w:marRight w:val="0"/>
                  <w:marTop w:val="0"/>
                  <w:marBottom w:val="0"/>
                  <w:divBdr>
                    <w:top w:val="none" w:sz="0" w:space="0" w:color="auto"/>
                    <w:left w:val="none" w:sz="0" w:space="0" w:color="auto"/>
                    <w:bottom w:val="none" w:sz="0" w:space="0" w:color="auto"/>
                    <w:right w:val="none" w:sz="0" w:space="0" w:color="auto"/>
                  </w:divBdr>
                  <w:divsChild>
                    <w:div w:id="380907962">
                      <w:marLeft w:val="0"/>
                      <w:marRight w:val="0"/>
                      <w:marTop w:val="0"/>
                      <w:marBottom w:val="0"/>
                      <w:divBdr>
                        <w:top w:val="none" w:sz="0" w:space="0" w:color="auto"/>
                        <w:left w:val="none" w:sz="0" w:space="0" w:color="auto"/>
                        <w:bottom w:val="none" w:sz="0" w:space="0" w:color="auto"/>
                        <w:right w:val="none" w:sz="0" w:space="0" w:color="auto"/>
                      </w:divBdr>
                    </w:div>
                  </w:divsChild>
                </w:div>
                <w:div w:id="1135299637">
                  <w:marLeft w:val="0"/>
                  <w:marRight w:val="0"/>
                  <w:marTop w:val="0"/>
                  <w:marBottom w:val="0"/>
                  <w:divBdr>
                    <w:top w:val="none" w:sz="0" w:space="0" w:color="auto"/>
                    <w:left w:val="none" w:sz="0" w:space="0" w:color="auto"/>
                    <w:bottom w:val="none" w:sz="0" w:space="0" w:color="auto"/>
                    <w:right w:val="none" w:sz="0" w:space="0" w:color="auto"/>
                  </w:divBdr>
                  <w:divsChild>
                    <w:div w:id="1916428880">
                      <w:marLeft w:val="0"/>
                      <w:marRight w:val="0"/>
                      <w:marTop w:val="0"/>
                      <w:marBottom w:val="0"/>
                      <w:divBdr>
                        <w:top w:val="none" w:sz="0" w:space="0" w:color="auto"/>
                        <w:left w:val="none" w:sz="0" w:space="0" w:color="auto"/>
                        <w:bottom w:val="none" w:sz="0" w:space="0" w:color="auto"/>
                        <w:right w:val="none" w:sz="0" w:space="0" w:color="auto"/>
                      </w:divBdr>
                    </w:div>
                  </w:divsChild>
                </w:div>
                <w:div w:id="1189293792">
                  <w:marLeft w:val="0"/>
                  <w:marRight w:val="0"/>
                  <w:marTop w:val="0"/>
                  <w:marBottom w:val="0"/>
                  <w:divBdr>
                    <w:top w:val="none" w:sz="0" w:space="0" w:color="auto"/>
                    <w:left w:val="none" w:sz="0" w:space="0" w:color="auto"/>
                    <w:bottom w:val="none" w:sz="0" w:space="0" w:color="auto"/>
                    <w:right w:val="none" w:sz="0" w:space="0" w:color="auto"/>
                  </w:divBdr>
                  <w:divsChild>
                    <w:div w:id="2126075652">
                      <w:marLeft w:val="0"/>
                      <w:marRight w:val="0"/>
                      <w:marTop w:val="0"/>
                      <w:marBottom w:val="0"/>
                      <w:divBdr>
                        <w:top w:val="none" w:sz="0" w:space="0" w:color="auto"/>
                        <w:left w:val="none" w:sz="0" w:space="0" w:color="auto"/>
                        <w:bottom w:val="none" w:sz="0" w:space="0" w:color="auto"/>
                        <w:right w:val="none" w:sz="0" w:space="0" w:color="auto"/>
                      </w:divBdr>
                    </w:div>
                  </w:divsChild>
                </w:div>
                <w:div w:id="1192383514">
                  <w:marLeft w:val="0"/>
                  <w:marRight w:val="0"/>
                  <w:marTop w:val="0"/>
                  <w:marBottom w:val="0"/>
                  <w:divBdr>
                    <w:top w:val="none" w:sz="0" w:space="0" w:color="auto"/>
                    <w:left w:val="none" w:sz="0" w:space="0" w:color="auto"/>
                    <w:bottom w:val="none" w:sz="0" w:space="0" w:color="auto"/>
                    <w:right w:val="none" w:sz="0" w:space="0" w:color="auto"/>
                  </w:divBdr>
                  <w:divsChild>
                    <w:div w:id="1136291386">
                      <w:marLeft w:val="0"/>
                      <w:marRight w:val="0"/>
                      <w:marTop w:val="0"/>
                      <w:marBottom w:val="0"/>
                      <w:divBdr>
                        <w:top w:val="none" w:sz="0" w:space="0" w:color="auto"/>
                        <w:left w:val="none" w:sz="0" w:space="0" w:color="auto"/>
                        <w:bottom w:val="none" w:sz="0" w:space="0" w:color="auto"/>
                        <w:right w:val="none" w:sz="0" w:space="0" w:color="auto"/>
                      </w:divBdr>
                    </w:div>
                  </w:divsChild>
                </w:div>
                <w:div w:id="1245410495">
                  <w:marLeft w:val="0"/>
                  <w:marRight w:val="0"/>
                  <w:marTop w:val="0"/>
                  <w:marBottom w:val="0"/>
                  <w:divBdr>
                    <w:top w:val="none" w:sz="0" w:space="0" w:color="auto"/>
                    <w:left w:val="none" w:sz="0" w:space="0" w:color="auto"/>
                    <w:bottom w:val="none" w:sz="0" w:space="0" w:color="auto"/>
                    <w:right w:val="none" w:sz="0" w:space="0" w:color="auto"/>
                  </w:divBdr>
                  <w:divsChild>
                    <w:div w:id="929124289">
                      <w:marLeft w:val="0"/>
                      <w:marRight w:val="0"/>
                      <w:marTop w:val="0"/>
                      <w:marBottom w:val="0"/>
                      <w:divBdr>
                        <w:top w:val="none" w:sz="0" w:space="0" w:color="auto"/>
                        <w:left w:val="none" w:sz="0" w:space="0" w:color="auto"/>
                        <w:bottom w:val="none" w:sz="0" w:space="0" w:color="auto"/>
                        <w:right w:val="none" w:sz="0" w:space="0" w:color="auto"/>
                      </w:divBdr>
                    </w:div>
                  </w:divsChild>
                </w:div>
                <w:div w:id="1302231484">
                  <w:marLeft w:val="0"/>
                  <w:marRight w:val="0"/>
                  <w:marTop w:val="0"/>
                  <w:marBottom w:val="0"/>
                  <w:divBdr>
                    <w:top w:val="none" w:sz="0" w:space="0" w:color="auto"/>
                    <w:left w:val="none" w:sz="0" w:space="0" w:color="auto"/>
                    <w:bottom w:val="none" w:sz="0" w:space="0" w:color="auto"/>
                    <w:right w:val="none" w:sz="0" w:space="0" w:color="auto"/>
                  </w:divBdr>
                  <w:divsChild>
                    <w:div w:id="322778718">
                      <w:marLeft w:val="0"/>
                      <w:marRight w:val="0"/>
                      <w:marTop w:val="0"/>
                      <w:marBottom w:val="0"/>
                      <w:divBdr>
                        <w:top w:val="none" w:sz="0" w:space="0" w:color="auto"/>
                        <w:left w:val="none" w:sz="0" w:space="0" w:color="auto"/>
                        <w:bottom w:val="none" w:sz="0" w:space="0" w:color="auto"/>
                        <w:right w:val="none" w:sz="0" w:space="0" w:color="auto"/>
                      </w:divBdr>
                    </w:div>
                  </w:divsChild>
                </w:div>
                <w:div w:id="1325665031">
                  <w:marLeft w:val="0"/>
                  <w:marRight w:val="0"/>
                  <w:marTop w:val="0"/>
                  <w:marBottom w:val="0"/>
                  <w:divBdr>
                    <w:top w:val="none" w:sz="0" w:space="0" w:color="auto"/>
                    <w:left w:val="none" w:sz="0" w:space="0" w:color="auto"/>
                    <w:bottom w:val="none" w:sz="0" w:space="0" w:color="auto"/>
                    <w:right w:val="none" w:sz="0" w:space="0" w:color="auto"/>
                  </w:divBdr>
                  <w:divsChild>
                    <w:div w:id="315762299">
                      <w:marLeft w:val="0"/>
                      <w:marRight w:val="0"/>
                      <w:marTop w:val="0"/>
                      <w:marBottom w:val="0"/>
                      <w:divBdr>
                        <w:top w:val="none" w:sz="0" w:space="0" w:color="auto"/>
                        <w:left w:val="none" w:sz="0" w:space="0" w:color="auto"/>
                        <w:bottom w:val="none" w:sz="0" w:space="0" w:color="auto"/>
                        <w:right w:val="none" w:sz="0" w:space="0" w:color="auto"/>
                      </w:divBdr>
                    </w:div>
                  </w:divsChild>
                </w:div>
                <w:div w:id="1333989474">
                  <w:marLeft w:val="0"/>
                  <w:marRight w:val="0"/>
                  <w:marTop w:val="0"/>
                  <w:marBottom w:val="0"/>
                  <w:divBdr>
                    <w:top w:val="none" w:sz="0" w:space="0" w:color="auto"/>
                    <w:left w:val="none" w:sz="0" w:space="0" w:color="auto"/>
                    <w:bottom w:val="none" w:sz="0" w:space="0" w:color="auto"/>
                    <w:right w:val="none" w:sz="0" w:space="0" w:color="auto"/>
                  </w:divBdr>
                  <w:divsChild>
                    <w:div w:id="1206408954">
                      <w:marLeft w:val="0"/>
                      <w:marRight w:val="0"/>
                      <w:marTop w:val="0"/>
                      <w:marBottom w:val="0"/>
                      <w:divBdr>
                        <w:top w:val="none" w:sz="0" w:space="0" w:color="auto"/>
                        <w:left w:val="none" w:sz="0" w:space="0" w:color="auto"/>
                        <w:bottom w:val="none" w:sz="0" w:space="0" w:color="auto"/>
                        <w:right w:val="none" w:sz="0" w:space="0" w:color="auto"/>
                      </w:divBdr>
                    </w:div>
                  </w:divsChild>
                </w:div>
                <w:div w:id="1368916075">
                  <w:marLeft w:val="0"/>
                  <w:marRight w:val="0"/>
                  <w:marTop w:val="0"/>
                  <w:marBottom w:val="0"/>
                  <w:divBdr>
                    <w:top w:val="none" w:sz="0" w:space="0" w:color="auto"/>
                    <w:left w:val="none" w:sz="0" w:space="0" w:color="auto"/>
                    <w:bottom w:val="none" w:sz="0" w:space="0" w:color="auto"/>
                    <w:right w:val="none" w:sz="0" w:space="0" w:color="auto"/>
                  </w:divBdr>
                  <w:divsChild>
                    <w:div w:id="1697582436">
                      <w:marLeft w:val="0"/>
                      <w:marRight w:val="0"/>
                      <w:marTop w:val="0"/>
                      <w:marBottom w:val="0"/>
                      <w:divBdr>
                        <w:top w:val="none" w:sz="0" w:space="0" w:color="auto"/>
                        <w:left w:val="none" w:sz="0" w:space="0" w:color="auto"/>
                        <w:bottom w:val="none" w:sz="0" w:space="0" w:color="auto"/>
                        <w:right w:val="none" w:sz="0" w:space="0" w:color="auto"/>
                      </w:divBdr>
                    </w:div>
                  </w:divsChild>
                </w:div>
                <w:div w:id="1399867400">
                  <w:marLeft w:val="0"/>
                  <w:marRight w:val="0"/>
                  <w:marTop w:val="0"/>
                  <w:marBottom w:val="0"/>
                  <w:divBdr>
                    <w:top w:val="none" w:sz="0" w:space="0" w:color="auto"/>
                    <w:left w:val="none" w:sz="0" w:space="0" w:color="auto"/>
                    <w:bottom w:val="none" w:sz="0" w:space="0" w:color="auto"/>
                    <w:right w:val="none" w:sz="0" w:space="0" w:color="auto"/>
                  </w:divBdr>
                  <w:divsChild>
                    <w:div w:id="1055279114">
                      <w:marLeft w:val="0"/>
                      <w:marRight w:val="0"/>
                      <w:marTop w:val="0"/>
                      <w:marBottom w:val="0"/>
                      <w:divBdr>
                        <w:top w:val="none" w:sz="0" w:space="0" w:color="auto"/>
                        <w:left w:val="none" w:sz="0" w:space="0" w:color="auto"/>
                        <w:bottom w:val="none" w:sz="0" w:space="0" w:color="auto"/>
                        <w:right w:val="none" w:sz="0" w:space="0" w:color="auto"/>
                      </w:divBdr>
                    </w:div>
                  </w:divsChild>
                </w:div>
                <w:div w:id="1437096100">
                  <w:marLeft w:val="0"/>
                  <w:marRight w:val="0"/>
                  <w:marTop w:val="0"/>
                  <w:marBottom w:val="0"/>
                  <w:divBdr>
                    <w:top w:val="none" w:sz="0" w:space="0" w:color="auto"/>
                    <w:left w:val="none" w:sz="0" w:space="0" w:color="auto"/>
                    <w:bottom w:val="none" w:sz="0" w:space="0" w:color="auto"/>
                    <w:right w:val="none" w:sz="0" w:space="0" w:color="auto"/>
                  </w:divBdr>
                  <w:divsChild>
                    <w:div w:id="1507670102">
                      <w:marLeft w:val="0"/>
                      <w:marRight w:val="0"/>
                      <w:marTop w:val="0"/>
                      <w:marBottom w:val="0"/>
                      <w:divBdr>
                        <w:top w:val="none" w:sz="0" w:space="0" w:color="auto"/>
                        <w:left w:val="none" w:sz="0" w:space="0" w:color="auto"/>
                        <w:bottom w:val="none" w:sz="0" w:space="0" w:color="auto"/>
                        <w:right w:val="none" w:sz="0" w:space="0" w:color="auto"/>
                      </w:divBdr>
                    </w:div>
                  </w:divsChild>
                </w:div>
                <w:div w:id="1453326376">
                  <w:marLeft w:val="0"/>
                  <w:marRight w:val="0"/>
                  <w:marTop w:val="0"/>
                  <w:marBottom w:val="0"/>
                  <w:divBdr>
                    <w:top w:val="none" w:sz="0" w:space="0" w:color="auto"/>
                    <w:left w:val="none" w:sz="0" w:space="0" w:color="auto"/>
                    <w:bottom w:val="none" w:sz="0" w:space="0" w:color="auto"/>
                    <w:right w:val="none" w:sz="0" w:space="0" w:color="auto"/>
                  </w:divBdr>
                  <w:divsChild>
                    <w:div w:id="62066017">
                      <w:marLeft w:val="0"/>
                      <w:marRight w:val="0"/>
                      <w:marTop w:val="0"/>
                      <w:marBottom w:val="0"/>
                      <w:divBdr>
                        <w:top w:val="none" w:sz="0" w:space="0" w:color="auto"/>
                        <w:left w:val="none" w:sz="0" w:space="0" w:color="auto"/>
                        <w:bottom w:val="none" w:sz="0" w:space="0" w:color="auto"/>
                        <w:right w:val="none" w:sz="0" w:space="0" w:color="auto"/>
                      </w:divBdr>
                    </w:div>
                  </w:divsChild>
                </w:div>
                <w:div w:id="1454325682">
                  <w:marLeft w:val="0"/>
                  <w:marRight w:val="0"/>
                  <w:marTop w:val="0"/>
                  <w:marBottom w:val="0"/>
                  <w:divBdr>
                    <w:top w:val="none" w:sz="0" w:space="0" w:color="auto"/>
                    <w:left w:val="none" w:sz="0" w:space="0" w:color="auto"/>
                    <w:bottom w:val="none" w:sz="0" w:space="0" w:color="auto"/>
                    <w:right w:val="none" w:sz="0" w:space="0" w:color="auto"/>
                  </w:divBdr>
                  <w:divsChild>
                    <w:div w:id="2068407472">
                      <w:marLeft w:val="0"/>
                      <w:marRight w:val="0"/>
                      <w:marTop w:val="0"/>
                      <w:marBottom w:val="0"/>
                      <w:divBdr>
                        <w:top w:val="none" w:sz="0" w:space="0" w:color="auto"/>
                        <w:left w:val="none" w:sz="0" w:space="0" w:color="auto"/>
                        <w:bottom w:val="none" w:sz="0" w:space="0" w:color="auto"/>
                        <w:right w:val="none" w:sz="0" w:space="0" w:color="auto"/>
                      </w:divBdr>
                    </w:div>
                  </w:divsChild>
                </w:div>
                <w:div w:id="1457875276">
                  <w:marLeft w:val="0"/>
                  <w:marRight w:val="0"/>
                  <w:marTop w:val="0"/>
                  <w:marBottom w:val="0"/>
                  <w:divBdr>
                    <w:top w:val="none" w:sz="0" w:space="0" w:color="auto"/>
                    <w:left w:val="none" w:sz="0" w:space="0" w:color="auto"/>
                    <w:bottom w:val="none" w:sz="0" w:space="0" w:color="auto"/>
                    <w:right w:val="none" w:sz="0" w:space="0" w:color="auto"/>
                  </w:divBdr>
                  <w:divsChild>
                    <w:div w:id="292449927">
                      <w:marLeft w:val="0"/>
                      <w:marRight w:val="0"/>
                      <w:marTop w:val="0"/>
                      <w:marBottom w:val="0"/>
                      <w:divBdr>
                        <w:top w:val="none" w:sz="0" w:space="0" w:color="auto"/>
                        <w:left w:val="none" w:sz="0" w:space="0" w:color="auto"/>
                        <w:bottom w:val="none" w:sz="0" w:space="0" w:color="auto"/>
                        <w:right w:val="none" w:sz="0" w:space="0" w:color="auto"/>
                      </w:divBdr>
                    </w:div>
                  </w:divsChild>
                </w:div>
                <w:div w:id="1525902883">
                  <w:marLeft w:val="0"/>
                  <w:marRight w:val="0"/>
                  <w:marTop w:val="0"/>
                  <w:marBottom w:val="0"/>
                  <w:divBdr>
                    <w:top w:val="none" w:sz="0" w:space="0" w:color="auto"/>
                    <w:left w:val="none" w:sz="0" w:space="0" w:color="auto"/>
                    <w:bottom w:val="none" w:sz="0" w:space="0" w:color="auto"/>
                    <w:right w:val="none" w:sz="0" w:space="0" w:color="auto"/>
                  </w:divBdr>
                  <w:divsChild>
                    <w:div w:id="2099135875">
                      <w:marLeft w:val="0"/>
                      <w:marRight w:val="0"/>
                      <w:marTop w:val="0"/>
                      <w:marBottom w:val="0"/>
                      <w:divBdr>
                        <w:top w:val="none" w:sz="0" w:space="0" w:color="auto"/>
                        <w:left w:val="none" w:sz="0" w:space="0" w:color="auto"/>
                        <w:bottom w:val="none" w:sz="0" w:space="0" w:color="auto"/>
                        <w:right w:val="none" w:sz="0" w:space="0" w:color="auto"/>
                      </w:divBdr>
                    </w:div>
                  </w:divsChild>
                </w:div>
                <w:div w:id="1547329517">
                  <w:marLeft w:val="0"/>
                  <w:marRight w:val="0"/>
                  <w:marTop w:val="0"/>
                  <w:marBottom w:val="0"/>
                  <w:divBdr>
                    <w:top w:val="none" w:sz="0" w:space="0" w:color="auto"/>
                    <w:left w:val="none" w:sz="0" w:space="0" w:color="auto"/>
                    <w:bottom w:val="none" w:sz="0" w:space="0" w:color="auto"/>
                    <w:right w:val="none" w:sz="0" w:space="0" w:color="auto"/>
                  </w:divBdr>
                  <w:divsChild>
                    <w:div w:id="1985235602">
                      <w:marLeft w:val="0"/>
                      <w:marRight w:val="0"/>
                      <w:marTop w:val="0"/>
                      <w:marBottom w:val="0"/>
                      <w:divBdr>
                        <w:top w:val="none" w:sz="0" w:space="0" w:color="auto"/>
                        <w:left w:val="none" w:sz="0" w:space="0" w:color="auto"/>
                        <w:bottom w:val="none" w:sz="0" w:space="0" w:color="auto"/>
                        <w:right w:val="none" w:sz="0" w:space="0" w:color="auto"/>
                      </w:divBdr>
                    </w:div>
                  </w:divsChild>
                </w:div>
                <w:div w:id="1556963908">
                  <w:marLeft w:val="0"/>
                  <w:marRight w:val="0"/>
                  <w:marTop w:val="0"/>
                  <w:marBottom w:val="0"/>
                  <w:divBdr>
                    <w:top w:val="none" w:sz="0" w:space="0" w:color="auto"/>
                    <w:left w:val="none" w:sz="0" w:space="0" w:color="auto"/>
                    <w:bottom w:val="none" w:sz="0" w:space="0" w:color="auto"/>
                    <w:right w:val="none" w:sz="0" w:space="0" w:color="auto"/>
                  </w:divBdr>
                  <w:divsChild>
                    <w:div w:id="1989361007">
                      <w:marLeft w:val="0"/>
                      <w:marRight w:val="0"/>
                      <w:marTop w:val="0"/>
                      <w:marBottom w:val="0"/>
                      <w:divBdr>
                        <w:top w:val="none" w:sz="0" w:space="0" w:color="auto"/>
                        <w:left w:val="none" w:sz="0" w:space="0" w:color="auto"/>
                        <w:bottom w:val="none" w:sz="0" w:space="0" w:color="auto"/>
                        <w:right w:val="none" w:sz="0" w:space="0" w:color="auto"/>
                      </w:divBdr>
                    </w:div>
                  </w:divsChild>
                </w:div>
                <w:div w:id="1574268585">
                  <w:marLeft w:val="0"/>
                  <w:marRight w:val="0"/>
                  <w:marTop w:val="0"/>
                  <w:marBottom w:val="0"/>
                  <w:divBdr>
                    <w:top w:val="none" w:sz="0" w:space="0" w:color="auto"/>
                    <w:left w:val="none" w:sz="0" w:space="0" w:color="auto"/>
                    <w:bottom w:val="none" w:sz="0" w:space="0" w:color="auto"/>
                    <w:right w:val="none" w:sz="0" w:space="0" w:color="auto"/>
                  </w:divBdr>
                  <w:divsChild>
                    <w:div w:id="2094819678">
                      <w:marLeft w:val="0"/>
                      <w:marRight w:val="0"/>
                      <w:marTop w:val="0"/>
                      <w:marBottom w:val="0"/>
                      <w:divBdr>
                        <w:top w:val="none" w:sz="0" w:space="0" w:color="auto"/>
                        <w:left w:val="none" w:sz="0" w:space="0" w:color="auto"/>
                        <w:bottom w:val="none" w:sz="0" w:space="0" w:color="auto"/>
                        <w:right w:val="none" w:sz="0" w:space="0" w:color="auto"/>
                      </w:divBdr>
                    </w:div>
                  </w:divsChild>
                </w:div>
                <w:div w:id="1590894027">
                  <w:marLeft w:val="0"/>
                  <w:marRight w:val="0"/>
                  <w:marTop w:val="0"/>
                  <w:marBottom w:val="0"/>
                  <w:divBdr>
                    <w:top w:val="none" w:sz="0" w:space="0" w:color="auto"/>
                    <w:left w:val="none" w:sz="0" w:space="0" w:color="auto"/>
                    <w:bottom w:val="none" w:sz="0" w:space="0" w:color="auto"/>
                    <w:right w:val="none" w:sz="0" w:space="0" w:color="auto"/>
                  </w:divBdr>
                  <w:divsChild>
                    <w:div w:id="853887314">
                      <w:marLeft w:val="0"/>
                      <w:marRight w:val="0"/>
                      <w:marTop w:val="0"/>
                      <w:marBottom w:val="0"/>
                      <w:divBdr>
                        <w:top w:val="none" w:sz="0" w:space="0" w:color="auto"/>
                        <w:left w:val="none" w:sz="0" w:space="0" w:color="auto"/>
                        <w:bottom w:val="none" w:sz="0" w:space="0" w:color="auto"/>
                        <w:right w:val="none" w:sz="0" w:space="0" w:color="auto"/>
                      </w:divBdr>
                    </w:div>
                  </w:divsChild>
                </w:div>
                <w:div w:id="1593582039">
                  <w:marLeft w:val="0"/>
                  <w:marRight w:val="0"/>
                  <w:marTop w:val="0"/>
                  <w:marBottom w:val="0"/>
                  <w:divBdr>
                    <w:top w:val="none" w:sz="0" w:space="0" w:color="auto"/>
                    <w:left w:val="none" w:sz="0" w:space="0" w:color="auto"/>
                    <w:bottom w:val="none" w:sz="0" w:space="0" w:color="auto"/>
                    <w:right w:val="none" w:sz="0" w:space="0" w:color="auto"/>
                  </w:divBdr>
                  <w:divsChild>
                    <w:div w:id="1193302375">
                      <w:marLeft w:val="0"/>
                      <w:marRight w:val="0"/>
                      <w:marTop w:val="0"/>
                      <w:marBottom w:val="0"/>
                      <w:divBdr>
                        <w:top w:val="none" w:sz="0" w:space="0" w:color="auto"/>
                        <w:left w:val="none" w:sz="0" w:space="0" w:color="auto"/>
                        <w:bottom w:val="none" w:sz="0" w:space="0" w:color="auto"/>
                        <w:right w:val="none" w:sz="0" w:space="0" w:color="auto"/>
                      </w:divBdr>
                    </w:div>
                  </w:divsChild>
                </w:div>
                <w:div w:id="1604067575">
                  <w:marLeft w:val="0"/>
                  <w:marRight w:val="0"/>
                  <w:marTop w:val="0"/>
                  <w:marBottom w:val="0"/>
                  <w:divBdr>
                    <w:top w:val="none" w:sz="0" w:space="0" w:color="auto"/>
                    <w:left w:val="none" w:sz="0" w:space="0" w:color="auto"/>
                    <w:bottom w:val="none" w:sz="0" w:space="0" w:color="auto"/>
                    <w:right w:val="none" w:sz="0" w:space="0" w:color="auto"/>
                  </w:divBdr>
                  <w:divsChild>
                    <w:div w:id="976179748">
                      <w:marLeft w:val="0"/>
                      <w:marRight w:val="0"/>
                      <w:marTop w:val="0"/>
                      <w:marBottom w:val="0"/>
                      <w:divBdr>
                        <w:top w:val="none" w:sz="0" w:space="0" w:color="auto"/>
                        <w:left w:val="none" w:sz="0" w:space="0" w:color="auto"/>
                        <w:bottom w:val="none" w:sz="0" w:space="0" w:color="auto"/>
                        <w:right w:val="none" w:sz="0" w:space="0" w:color="auto"/>
                      </w:divBdr>
                    </w:div>
                  </w:divsChild>
                </w:div>
                <w:div w:id="1612198144">
                  <w:marLeft w:val="0"/>
                  <w:marRight w:val="0"/>
                  <w:marTop w:val="0"/>
                  <w:marBottom w:val="0"/>
                  <w:divBdr>
                    <w:top w:val="none" w:sz="0" w:space="0" w:color="auto"/>
                    <w:left w:val="none" w:sz="0" w:space="0" w:color="auto"/>
                    <w:bottom w:val="none" w:sz="0" w:space="0" w:color="auto"/>
                    <w:right w:val="none" w:sz="0" w:space="0" w:color="auto"/>
                  </w:divBdr>
                  <w:divsChild>
                    <w:div w:id="62485017">
                      <w:marLeft w:val="0"/>
                      <w:marRight w:val="0"/>
                      <w:marTop w:val="0"/>
                      <w:marBottom w:val="0"/>
                      <w:divBdr>
                        <w:top w:val="none" w:sz="0" w:space="0" w:color="auto"/>
                        <w:left w:val="none" w:sz="0" w:space="0" w:color="auto"/>
                        <w:bottom w:val="none" w:sz="0" w:space="0" w:color="auto"/>
                        <w:right w:val="none" w:sz="0" w:space="0" w:color="auto"/>
                      </w:divBdr>
                    </w:div>
                  </w:divsChild>
                </w:div>
                <w:div w:id="1658143207">
                  <w:marLeft w:val="0"/>
                  <w:marRight w:val="0"/>
                  <w:marTop w:val="0"/>
                  <w:marBottom w:val="0"/>
                  <w:divBdr>
                    <w:top w:val="none" w:sz="0" w:space="0" w:color="auto"/>
                    <w:left w:val="none" w:sz="0" w:space="0" w:color="auto"/>
                    <w:bottom w:val="none" w:sz="0" w:space="0" w:color="auto"/>
                    <w:right w:val="none" w:sz="0" w:space="0" w:color="auto"/>
                  </w:divBdr>
                  <w:divsChild>
                    <w:div w:id="2031224351">
                      <w:marLeft w:val="0"/>
                      <w:marRight w:val="0"/>
                      <w:marTop w:val="0"/>
                      <w:marBottom w:val="0"/>
                      <w:divBdr>
                        <w:top w:val="none" w:sz="0" w:space="0" w:color="auto"/>
                        <w:left w:val="none" w:sz="0" w:space="0" w:color="auto"/>
                        <w:bottom w:val="none" w:sz="0" w:space="0" w:color="auto"/>
                        <w:right w:val="none" w:sz="0" w:space="0" w:color="auto"/>
                      </w:divBdr>
                    </w:div>
                  </w:divsChild>
                </w:div>
                <w:div w:id="1691103035">
                  <w:marLeft w:val="0"/>
                  <w:marRight w:val="0"/>
                  <w:marTop w:val="0"/>
                  <w:marBottom w:val="0"/>
                  <w:divBdr>
                    <w:top w:val="none" w:sz="0" w:space="0" w:color="auto"/>
                    <w:left w:val="none" w:sz="0" w:space="0" w:color="auto"/>
                    <w:bottom w:val="none" w:sz="0" w:space="0" w:color="auto"/>
                    <w:right w:val="none" w:sz="0" w:space="0" w:color="auto"/>
                  </w:divBdr>
                  <w:divsChild>
                    <w:div w:id="796609607">
                      <w:marLeft w:val="0"/>
                      <w:marRight w:val="0"/>
                      <w:marTop w:val="0"/>
                      <w:marBottom w:val="0"/>
                      <w:divBdr>
                        <w:top w:val="none" w:sz="0" w:space="0" w:color="auto"/>
                        <w:left w:val="none" w:sz="0" w:space="0" w:color="auto"/>
                        <w:bottom w:val="none" w:sz="0" w:space="0" w:color="auto"/>
                        <w:right w:val="none" w:sz="0" w:space="0" w:color="auto"/>
                      </w:divBdr>
                    </w:div>
                  </w:divsChild>
                </w:div>
                <w:div w:id="1723673579">
                  <w:marLeft w:val="0"/>
                  <w:marRight w:val="0"/>
                  <w:marTop w:val="0"/>
                  <w:marBottom w:val="0"/>
                  <w:divBdr>
                    <w:top w:val="none" w:sz="0" w:space="0" w:color="auto"/>
                    <w:left w:val="none" w:sz="0" w:space="0" w:color="auto"/>
                    <w:bottom w:val="none" w:sz="0" w:space="0" w:color="auto"/>
                    <w:right w:val="none" w:sz="0" w:space="0" w:color="auto"/>
                  </w:divBdr>
                  <w:divsChild>
                    <w:div w:id="564488922">
                      <w:marLeft w:val="0"/>
                      <w:marRight w:val="0"/>
                      <w:marTop w:val="0"/>
                      <w:marBottom w:val="0"/>
                      <w:divBdr>
                        <w:top w:val="none" w:sz="0" w:space="0" w:color="auto"/>
                        <w:left w:val="none" w:sz="0" w:space="0" w:color="auto"/>
                        <w:bottom w:val="none" w:sz="0" w:space="0" w:color="auto"/>
                        <w:right w:val="none" w:sz="0" w:space="0" w:color="auto"/>
                      </w:divBdr>
                    </w:div>
                  </w:divsChild>
                </w:div>
                <w:div w:id="1726635038">
                  <w:marLeft w:val="0"/>
                  <w:marRight w:val="0"/>
                  <w:marTop w:val="0"/>
                  <w:marBottom w:val="0"/>
                  <w:divBdr>
                    <w:top w:val="none" w:sz="0" w:space="0" w:color="auto"/>
                    <w:left w:val="none" w:sz="0" w:space="0" w:color="auto"/>
                    <w:bottom w:val="none" w:sz="0" w:space="0" w:color="auto"/>
                    <w:right w:val="none" w:sz="0" w:space="0" w:color="auto"/>
                  </w:divBdr>
                  <w:divsChild>
                    <w:div w:id="969242268">
                      <w:marLeft w:val="0"/>
                      <w:marRight w:val="0"/>
                      <w:marTop w:val="0"/>
                      <w:marBottom w:val="0"/>
                      <w:divBdr>
                        <w:top w:val="none" w:sz="0" w:space="0" w:color="auto"/>
                        <w:left w:val="none" w:sz="0" w:space="0" w:color="auto"/>
                        <w:bottom w:val="none" w:sz="0" w:space="0" w:color="auto"/>
                        <w:right w:val="none" w:sz="0" w:space="0" w:color="auto"/>
                      </w:divBdr>
                    </w:div>
                  </w:divsChild>
                </w:div>
                <w:div w:id="1759326938">
                  <w:marLeft w:val="0"/>
                  <w:marRight w:val="0"/>
                  <w:marTop w:val="0"/>
                  <w:marBottom w:val="0"/>
                  <w:divBdr>
                    <w:top w:val="none" w:sz="0" w:space="0" w:color="auto"/>
                    <w:left w:val="none" w:sz="0" w:space="0" w:color="auto"/>
                    <w:bottom w:val="none" w:sz="0" w:space="0" w:color="auto"/>
                    <w:right w:val="none" w:sz="0" w:space="0" w:color="auto"/>
                  </w:divBdr>
                  <w:divsChild>
                    <w:div w:id="1986009376">
                      <w:marLeft w:val="0"/>
                      <w:marRight w:val="0"/>
                      <w:marTop w:val="0"/>
                      <w:marBottom w:val="0"/>
                      <w:divBdr>
                        <w:top w:val="none" w:sz="0" w:space="0" w:color="auto"/>
                        <w:left w:val="none" w:sz="0" w:space="0" w:color="auto"/>
                        <w:bottom w:val="none" w:sz="0" w:space="0" w:color="auto"/>
                        <w:right w:val="none" w:sz="0" w:space="0" w:color="auto"/>
                      </w:divBdr>
                    </w:div>
                  </w:divsChild>
                </w:div>
                <w:div w:id="1760129187">
                  <w:marLeft w:val="0"/>
                  <w:marRight w:val="0"/>
                  <w:marTop w:val="0"/>
                  <w:marBottom w:val="0"/>
                  <w:divBdr>
                    <w:top w:val="none" w:sz="0" w:space="0" w:color="auto"/>
                    <w:left w:val="none" w:sz="0" w:space="0" w:color="auto"/>
                    <w:bottom w:val="none" w:sz="0" w:space="0" w:color="auto"/>
                    <w:right w:val="none" w:sz="0" w:space="0" w:color="auto"/>
                  </w:divBdr>
                  <w:divsChild>
                    <w:div w:id="74477975">
                      <w:marLeft w:val="0"/>
                      <w:marRight w:val="0"/>
                      <w:marTop w:val="0"/>
                      <w:marBottom w:val="0"/>
                      <w:divBdr>
                        <w:top w:val="none" w:sz="0" w:space="0" w:color="auto"/>
                        <w:left w:val="none" w:sz="0" w:space="0" w:color="auto"/>
                        <w:bottom w:val="none" w:sz="0" w:space="0" w:color="auto"/>
                        <w:right w:val="none" w:sz="0" w:space="0" w:color="auto"/>
                      </w:divBdr>
                    </w:div>
                  </w:divsChild>
                </w:div>
                <w:div w:id="1768768831">
                  <w:marLeft w:val="0"/>
                  <w:marRight w:val="0"/>
                  <w:marTop w:val="0"/>
                  <w:marBottom w:val="0"/>
                  <w:divBdr>
                    <w:top w:val="none" w:sz="0" w:space="0" w:color="auto"/>
                    <w:left w:val="none" w:sz="0" w:space="0" w:color="auto"/>
                    <w:bottom w:val="none" w:sz="0" w:space="0" w:color="auto"/>
                    <w:right w:val="none" w:sz="0" w:space="0" w:color="auto"/>
                  </w:divBdr>
                  <w:divsChild>
                    <w:div w:id="618297872">
                      <w:marLeft w:val="0"/>
                      <w:marRight w:val="0"/>
                      <w:marTop w:val="0"/>
                      <w:marBottom w:val="0"/>
                      <w:divBdr>
                        <w:top w:val="none" w:sz="0" w:space="0" w:color="auto"/>
                        <w:left w:val="none" w:sz="0" w:space="0" w:color="auto"/>
                        <w:bottom w:val="none" w:sz="0" w:space="0" w:color="auto"/>
                        <w:right w:val="none" w:sz="0" w:space="0" w:color="auto"/>
                      </w:divBdr>
                    </w:div>
                  </w:divsChild>
                </w:div>
                <w:div w:id="1797719874">
                  <w:marLeft w:val="0"/>
                  <w:marRight w:val="0"/>
                  <w:marTop w:val="0"/>
                  <w:marBottom w:val="0"/>
                  <w:divBdr>
                    <w:top w:val="none" w:sz="0" w:space="0" w:color="auto"/>
                    <w:left w:val="none" w:sz="0" w:space="0" w:color="auto"/>
                    <w:bottom w:val="none" w:sz="0" w:space="0" w:color="auto"/>
                    <w:right w:val="none" w:sz="0" w:space="0" w:color="auto"/>
                  </w:divBdr>
                  <w:divsChild>
                    <w:div w:id="823937162">
                      <w:marLeft w:val="0"/>
                      <w:marRight w:val="0"/>
                      <w:marTop w:val="0"/>
                      <w:marBottom w:val="0"/>
                      <w:divBdr>
                        <w:top w:val="none" w:sz="0" w:space="0" w:color="auto"/>
                        <w:left w:val="none" w:sz="0" w:space="0" w:color="auto"/>
                        <w:bottom w:val="none" w:sz="0" w:space="0" w:color="auto"/>
                        <w:right w:val="none" w:sz="0" w:space="0" w:color="auto"/>
                      </w:divBdr>
                    </w:div>
                  </w:divsChild>
                </w:div>
                <w:div w:id="1808933433">
                  <w:marLeft w:val="0"/>
                  <w:marRight w:val="0"/>
                  <w:marTop w:val="0"/>
                  <w:marBottom w:val="0"/>
                  <w:divBdr>
                    <w:top w:val="none" w:sz="0" w:space="0" w:color="auto"/>
                    <w:left w:val="none" w:sz="0" w:space="0" w:color="auto"/>
                    <w:bottom w:val="none" w:sz="0" w:space="0" w:color="auto"/>
                    <w:right w:val="none" w:sz="0" w:space="0" w:color="auto"/>
                  </w:divBdr>
                  <w:divsChild>
                    <w:div w:id="314993464">
                      <w:marLeft w:val="0"/>
                      <w:marRight w:val="0"/>
                      <w:marTop w:val="0"/>
                      <w:marBottom w:val="0"/>
                      <w:divBdr>
                        <w:top w:val="none" w:sz="0" w:space="0" w:color="auto"/>
                        <w:left w:val="none" w:sz="0" w:space="0" w:color="auto"/>
                        <w:bottom w:val="none" w:sz="0" w:space="0" w:color="auto"/>
                        <w:right w:val="none" w:sz="0" w:space="0" w:color="auto"/>
                      </w:divBdr>
                    </w:div>
                  </w:divsChild>
                </w:div>
                <w:div w:id="1831285077">
                  <w:marLeft w:val="0"/>
                  <w:marRight w:val="0"/>
                  <w:marTop w:val="0"/>
                  <w:marBottom w:val="0"/>
                  <w:divBdr>
                    <w:top w:val="none" w:sz="0" w:space="0" w:color="auto"/>
                    <w:left w:val="none" w:sz="0" w:space="0" w:color="auto"/>
                    <w:bottom w:val="none" w:sz="0" w:space="0" w:color="auto"/>
                    <w:right w:val="none" w:sz="0" w:space="0" w:color="auto"/>
                  </w:divBdr>
                  <w:divsChild>
                    <w:div w:id="1341078175">
                      <w:marLeft w:val="0"/>
                      <w:marRight w:val="0"/>
                      <w:marTop w:val="0"/>
                      <w:marBottom w:val="0"/>
                      <w:divBdr>
                        <w:top w:val="none" w:sz="0" w:space="0" w:color="auto"/>
                        <w:left w:val="none" w:sz="0" w:space="0" w:color="auto"/>
                        <w:bottom w:val="none" w:sz="0" w:space="0" w:color="auto"/>
                        <w:right w:val="none" w:sz="0" w:space="0" w:color="auto"/>
                      </w:divBdr>
                    </w:div>
                  </w:divsChild>
                </w:div>
                <w:div w:id="1896578458">
                  <w:marLeft w:val="0"/>
                  <w:marRight w:val="0"/>
                  <w:marTop w:val="0"/>
                  <w:marBottom w:val="0"/>
                  <w:divBdr>
                    <w:top w:val="none" w:sz="0" w:space="0" w:color="auto"/>
                    <w:left w:val="none" w:sz="0" w:space="0" w:color="auto"/>
                    <w:bottom w:val="none" w:sz="0" w:space="0" w:color="auto"/>
                    <w:right w:val="none" w:sz="0" w:space="0" w:color="auto"/>
                  </w:divBdr>
                  <w:divsChild>
                    <w:div w:id="1479034064">
                      <w:marLeft w:val="0"/>
                      <w:marRight w:val="0"/>
                      <w:marTop w:val="0"/>
                      <w:marBottom w:val="0"/>
                      <w:divBdr>
                        <w:top w:val="none" w:sz="0" w:space="0" w:color="auto"/>
                        <w:left w:val="none" w:sz="0" w:space="0" w:color="auto"/>
                        <w:bottom w:val="none" w:sz="0" w:space="0" w:color="auto"/>
                        <w:right w:val="none" w:sz="0" w:space="0" w:color="auto"/>
                      </w:divBdr>
                    </w:div>
                  </w:divsChild>
                </w:div>
                <w:div w:id="1902596685">
                  <w:marLeft w:val="0"/>
                  <w:marRight w:val="0"/>
                  <w:marTop w:val="0"/>
                  <w:marBottom w:val="0"/>
                  <w:divBdr>
                    <w:top w:val="none" w:sz="0" w:space="0" w:color="auto"/>
                    <w:left w:val="none" w:sz="0" w:space="0" w:color="auto"/>
                    <w:bottom w:val="none" w:sz="0" w:space="0" w:color="auto"/>
                    <w:right w:val="none" w:sz="0" w:space="0" w:color="auto"/>
                  </w:divBdr>
                  <w:divsChild>
                    <w:div w:id="867065392">
                      <w:marLeft w:val="0"/>
                      <w:marRight w:val="0"/>
                      <w:marTop w:val="0"/>
                      <w:marBottom w:val="0"/>
                      <w:divBdr>
                        <w:top w:val="none" w:sz="0" w:space="0" w:color="auto"/>
                        <w:left w:val="none" w:sz="0" w:space="0" w:color="auto"/>
                        <w:bottom w:val="none" w:sz="0" w:space="0" w:color="auto"/>
                        <w:right w:val="none" w:sz="0" w:space="0" w:color="auto"/>
                      </w:divBdr>
                    </w:div>
                  </w:divsChild>
                </w:div>
                <w:div w:id="1907523296">
                  <w:marLeft w:val="0"/>
                  <w:marRight w:val="0"/>
                  <w:marTop w:val="0"/>
                  <w:marBottom w:val="0"/>
                  <w:divBdr>
                    <w:top w:val="none" w:sz="0" w:space="0" w:color="auto"/>
                    <w:left w:val="none" w:sz="0" w:space="0" w:color="auto"/>
                    <w:bottom w:val="none" w:sz="0" w:space="0" w:color="auto"/>
                    <w:right w:val="none" w:sz="0" w:space="0" w:color="auto"/>
                  </w:divBdr>
                  <w:divsChild>
                    <w:div w:id="1480221052">
                      <w:marLeft w:val="0"/>
                      <w:marRight w:val="0"/>
                      <w:marTop w:val="0"/>
                      <w:marBottom w:val="0"/>
                      <w:divBdr>
                        <w:top w:val="none" w:sz="0" w:space="0" w:color="auto"/>
                        <w:left w:val="none" w:sz="0" w:space="0" w:color="auto"/>
                        <w:bottom w:val="none" w:sz="0" w:space="0" w:color="auto"/>
                        <w:right w:val="none" w:sz="0" w:space="0" w:color="auto"/>
                      </w:divBdr>
                    </w:div>
                  </w:divsChild>
                </w:div>
                <w:div w:id="1911960053">
                  <w:marLeft w:val="0"/>
                  <w:marRight w:val="0"/>
                  <w:marTop w:val="0"/>
                  <w:marBottom w:val="0"/>
                  <w:divBdr>
                    <w:top w:val="none" w:sz="0" w:space="0" w:color="auto"/>
                    <w:left w:val="none" w:sz="0" w:space="0" w:color="auto"/>
                    <w:bottom w:val="none" w:sz="0" w:space="0" w:color="auto"/>
                    <w:right w:val="none" w:sz="0" w:space="0" w:color="auto"/>
                  </w:divBdr>
                  <w:divsChild>
                    <w:div w:id="838666023">
                      <w:marLeft w:val="0"/>
                      <w:marRight w:val="0"/>
                      <w:marTop w:val="0"/>
                      <w:marBottom w:val="0"/>
                      <w:divBdr>
                        <w:top w:val="none" w:sz="0" w:space="0" w:color="auto"/>
                        <w:left w:val="none" w:sz="0" w:space="0" w:color="auto"/>
                        <w:bottom w:val="none" w:sz="0" w:space="0" w:color="auto"/>
                        <w:right w:val="none" w:sz="0" w:space="0" w:color="auto"/>
                      </w:divBdr>
                    </w:div>
                  </w:divsChild>
                </w:div>
                <w:div w:id="1923292390">
                  <w:marLeft w:val="0"/>
                  <w:marRight w:val="0"/>
                  <w:marTop w:val="0"/>
                  <w:marBottom w:val="0"/>
                  <w:divBdr>
                    <w:top w:val="none" w:sz="0" w:space="0" w:color="auto"/>
                    <w:left w:val="none" w:sz="0" w:space="0" w:color="auto"/>
                    <w:bottom w:val="none" w:sz="0" w:space="0" w:color="auto"/>
                    <w:right w:val="none" w:sz="0" w:space="0" w:color="auto"/>
                  </w:divBdr>
                  <w:divsChild>
                    <w:div w:id="774522731">
                      <w:marLeft w:val="0"/>
                      <w:marRight w:val="0"/>
                      <w:marTop w:val="0"/>
                      <w:marBottom w:val="0"/>
                      <w:divBdr>
                        <w:top w:val="none" w:sz="0" w:space="0" w:color="auto"/>
                        <w:left w:val="none" w:sz="0" w:space="0" w:color="auto"/>
                        <w:bottom w:val="none" w:sz="0" w:space="0" w:color="auto"/>
                        <w:right w:val="none" w:sz="0" w:space="0" w:color="auto"/>
                      </w:divBdr>
                    </w:div>
                  </w:divsChild>
                </w:div>
                <w:div w:id="1925645037">
                  <w:marLeft w:val="0"/>
                  <w:marRight w:val="0"/>
                  <w:marTop w:val="0"/>
                  <w:marBottom w:val="0"/>
                  <w:divBdr>
                    <w:top w:val="none" w:sz="0" w:space="0" w:color="auto"/>
                    <w:left w:val="none" w:sz="0" w:space="0" w:color="auto"/>
                    <w:bottom w:val="none" w:sz="0" w:space="0" w:color="auto"/>
                    <w:right w:val="none" w:sz="0" w:space="0" w:color="auto"/>
                  </w:divBdr>
                  <w:divsChild>
                    <w:div w:id="1451046065">
                      <w:marLeft w:val="0"/>
                      <w:marRight w:val="0"/>
                      <w:marTop w:val="0"/>
                      <w:marBottom w:val="0"/>
                      <w:divBdr>
                        <w:top w:val="none" w:sz="0" w:space="0" w:color="auto"/>
                        <w:left w:val="none" w:sz="0" w:space="0" w:color="auto"/>
                        <w:bottom w:val="none" w:sz="0" w:space="0" w:color="auto"/>
                        <w:right w:val="none" w:sz="0" w:space="0" w:color="auto"/>
                      </w:divBdr>
                    </w:div>
                  </w:divsChild>
                </w:div>
                <w:div w:id="1931507159">
                  <w:marLeft w:val="0"/>
                  <w:marRight w:val="0"/>
                  <w:marTop w:val="0"/>
                  <w:marBottom w:val="0"/>
                  <w:divBdr>
                    <w:top w:val="none" w:sz="0" w:space="0" w:color="auto"/>
                    <w:left w:val="none" w:sz="0" w:space="0" w:color="auto"/>
                    <w:bottom w:val="none" w:sz="0" w:space="0" w:color="auto"/>
                    <w:right w:val="none" w:sz="0" w:space="0" w:color="auto"/>
                  </w:divBdr>
                  <w:divsChild>
                    <w:div w:id="1086221122">
                      <w:marLeft w:val="0"/>
                      <w:marRight w:val="0"/>
                      <w:marTop w:val="0"/>
                      <w:marBottom w:val="0"/>
                      <w:divBdr>
                        <w:top w:val="none" w:sz="0" w:space="0" w:color="auto"/>
                        <w:left w:val="none" w:sz="0" w:space="0" w:color="auto"/>
                        <w:bottom w:val="none" w:sz="0" w:space="0" w:color="auto"/>
                        <w:right w:val="none" w:sz="0" w:space="0" w:color="auto"/>
                      </w:divBdr>
                    </w:div>
                  </w:divsChild>
                </w:div>
                <w:div w:id="1938517039">
                  <w:marLeft w:val="0"/>
                  <w:marRight w:val="0"/>
                  <w:marTop w:val="0"/>
                  <w:marBottom w:val="0"/>
                  <w:divBdr>
                    <w:top w:val="none" w:sz="0" w:space="0" w:color="auto"/>
                    <w:left w:val="none" w:sz="0" w:space="0" w:color="auto"/>
                    <w:bottom w:val="none" w:sz="0" w:space="0" w:color="auto"/>
                    <w:right w:val="none" w:sz="0" w:space="0" w:color="auto"/>
                  </w:divBdr>
                  <w:divsChild>
                    <w:div w:id="988053236">
                      <w:marLeft w:val="0"/>
                      <w:marRight w:val="0"/>
                      <w:marTop w:val="0"/>
                      <w:marBottom w:val="0"/>
                      <w:divBdr>
                        <w:top w:val="none" w:sz="0" w:space="0" w:color="auto"/>
                        <w:left w:val="none" w:sz="0" w:space="0" w:color="auto"/>
                        <w:bottom w:val="none" w:sz="0" w:space="0" w:color="auto"/>
                        <w:right w:val="none" w:sz="0" w:space="0" w:color="auto"/>
                      </w:divBdr>
                    </w:div>
                  </w:divsChild>
                </w:div>
                <w:div w:id="1941571148">
                  <w:marLeft w:val="0"/>
                  <w:marRight w:val="0"/>
                  <w:marTop w:val="0"/>
                  <w:marBottom w:val="0"/>
                  <w:divBdr>
                    <w:top w:val="none" w:sz="0" w:space="0" w:color="auto"/>
                    <w:left w:val="none" w:sz="0" w:space="0" w:color="auto"/>
                    <w:bottom w:val="none" w:sz="0" w:space="0" w:color="auto"/>
                    <w:right w:val="none" w:sz="0" w:space="0" w:color="auto"/>
                  </w:divBdr>
                  <w:divsChild>
                    <w:div w:id="396444569">
                      <w:marLeft w:val="0"/>
                      <w:marRight w:val="0"/>
                      <w:marTop w:val="0"/>
                      <w:marBottom w:val="0"/>
                      <w:divBdr>
                        <w:top w:val="none" w:sz="0" w:space="0" w:color="auto"/>
                        <w:left w:val="none" w:sz="0" w:space="0" w:color="auto"/>
                        <w:bottom w:val="none" w:sz="0" w:space="0" w:color="auto"/>
                        <w:right w:val="none" w:sz="0" w:space="0" w:color="auto"/>
                      </w:divBdr>
                    </w:div>
                  </w:divsChild>
                </w:div>
                <w:div w:id="1973513364">
                  <w:marLeft w:val="0"/>
                  <w:marRight w:val="0"/>
                  <w:marTop w:val="0"/>
                  <w:marBottom w:val="0"/>
                  <w:divBdr>
                    <w:top w:val="none" w:sz="0" w:space="0" w:color="auto"/>
                    <w:left w:val="none" w:sz="0" w:space="0" w:color="auto"/>
                    <w:bottom w:val="none" w:sz="0" w:space="0" w:color="auto"/>
                    <w:right w:val="none" w:sz="0" w:space="0" w:color="auto"/>
                  </w:divBdr>
                  <w:divsChild>
                    <w:div w:id="584997577">
                      <w:marLeft w:val="0"/>
                      <w:marRight w:val="0"/>
                      <w:marTop w:val="0"/>
                      <w:marBottom w:val="0"/>
                      <w:divBdr>
                        <w:top w:val="none" w:sz="0" w:space="0" w:color="auto"/>
                        <w:left w:val="none" w:sz="0" w:space="0" w:color="auto"/>
                        <w:bottom w:val="none" w:sz="0" w:space="0" w:color="auto"/>
                        <w:right w:val="none" w:sz="0" w:space="0" w:color="auto"/>
                      </w:divBdr>
                    </w:div>
                  </w:divsChild>
                </w:div>
                <w:div w:id="1974673262">
                  <w:marLeft w:val="0"/>
                  <w:marRight w:val="0"/>
                  <w:marTop w:val="0"/>
                  <w:marBottom w:val="0"/>
                  <w:divBdr>
                    <w:top w:val="none" w:sz="0" w:space="0" w:color="auto"/>
                    <w:left w:val="none" w:sz="0" w:space="0" w:color="auto"/>
                    <w:bottom w:val="none" w:sz="0" w:space="0" w:color="auto"/>
                    <w:right w:val="none" w:sz="0" w:space="0" w:color="auto"/>
                  </w:divBdr>
                  <w:divsChild>
                    <w:div w:id="1454667837">
                      <w:marLeft w:val="0"/>
                      <w:marRight w:val="0"/>
                      <w:marTop w:val="0"/>
                      <w:marBottom w:val="0"/>
                      <w:divBdr>
                        <w:top w:val="none" w:sz="0" w:space="0" w:color="auto"/>
                        <w:left w:val="none" w:sz="0" w:space="0" w:color="auto"/>
                        <w:bottom w:val="none" w:sz="0" w:space="0" w:color="auto"/>
                        <w:right w:val="none" w:sz="0" w:space="0" w:color="auto"/>
                      </w:divBdr>
                    </w:div>
                  </w:divsChild>
                </w:div>
                <w:div w:id="1979871447">
                  <w:marLeft w:val="0"/>
                  <w:marRight w:val="0"/>
                  <w:marTop w:val="0"/>
                  <w:marBottom w:val="0"/>
                  <w:divBdr>
                    <w:top w:val="none" w:sz="0" w:space="0" w:color="auto"/>
                    <w:left w:val="none" w:sz="0" w:space="0" w:color="auto"/>
                    <w:bottom w:val="none" w:sz="0" w:space="0" w:color="auto"/>
                    <w:right w:val="none" w:sz="0" w:space="0" w:color="auto"/>
                  </w:divBdr>
                  <w:divsChild>
                    <w:div w:id="1435855706">
                      <w:marLeft w:val="0"/>
                      <w:marRight w:val="0"/>
                      <w:marTop w:val="0"/>
                      <w:marBottom w:val="0"/>
                      <w:divBdr>
                        <w:top w:val="none" w:sz="0" w:space="0" w:color="auto"/>
                        <w:left w:val="none" w:sz="0" w:space="0" w:color="auto"/>
                        <w:bottom w:val="none" w:sz="0" w:space="0" w:color="auto"/>
                        <w:right w:val="none" w:sz="0" w:space="0" w:color="auto"/>
                      </w:divBdr>
                    </w:div>
                  </w:divsChild>
                </w:div>
                <w:div w:id="2022732854">
                  <w:marLeft w:val="0"/>
                  <w:marRight w:val="0"/>
                  <w:marTop w:val="0"/>
                  <w:marBottom w:val="0"/>
                  <w:divBdr>
                    <w:top w:val="none" w:sz="0" w:space="0" w:color="auto"/>
                    <w:left w:val="none" w:sz="0" w:space="0" w:color="auto"/>
                    <w:bottom w:val="none" w:sz="0" w:space="0" w:color="auto"/>
                    <w:right w:val="none" w:sz="0" w:space="0" w:color="auto"/>
                  </w:divBdr>
                  <w:divsChild>
                    <w:div w:id="309015916">
                      <w:marLeft w:val="0"/>
                      <w:marRight w:val="0"/>
                      <w:marTop w:val="0"/>
                      <w:marBottom w:val="0"/>
                      <w:divBdr>
                        <w:top w:val="none" w:sz="0" w:space="0" w:color="auto"/>
                        <w:left w:val="none" w:sz="0" w:space="0" w:color="auto"/>
                        <w:bottom w:val="none" w:sz="0" w:space="0" w:color="auto"/>
                        <w:right w:val="none" w:sz="0" w:space="0" w:color="auto"/>
                      </w:divBdr>
                    </w:div>
                  </w:divsChild>
                </w:div>
                <w:div w:id="2036347649">
                  <w:marLeft w:val="0"/>
                  <w:marRight w:val="0"/>
                  <w:marTop w:val="0"/>
                  <w:marBottom w:val="0"/>
                  <w:divBdr>
                    <w:top w:val="none" w:sz="0" w:space="0" w:color="auto"/>
                    <w:left w:val="none" w:sz="0" w:space="0" w:color="auto"/>
                    <w:bottom w:val="none" w:sz="0" w:space="0" w:color="auto"/>
                    <w:right w:val="none" w:sz="0" w:space="0" w:color="auto"/>
                  </w:divBdr>
                  <w:divsChild>
                    <w:div w:id="1997879897">
                      <w:marLeft w:val="0"/>
                      <w:marRight w:val="0"/>
                      <w:marTop w:val="0"/>
                      <w:marBottom w:val="0"/>
                      <w:divBdr>
                        <w:top w:val="none" w:sz="0" w:space="0" w:color="auto"/>
                        <w:left w:val="none" w:sz="0" w:space="0" w:color="auto"/>
                        <w:bottom w:val="none" w:sz="0" w:space="0" w:color="auto"/>
                        <w:right w:val="none" w:sz="0" w:space="0" w:color="auto"/>
                      </w:divBdr>
                    </w:div>
                  </w:divsChild>
                </w:div>
                <w:div w:id="2062290291">
                  <w:marLeft w:val="0"/>
                  <w:marRight w:val="0"/>
                  <w:marTop w:val="0"/>
                  <w:marBottom w:val="0"/>
                  <w:divBdr>
                    <w:top w:val="none" w:sz="0" w:space="0" w:color="auto"/>
                    <w:left w:val="none" w:sz="0" w:space="0" w:color="auto"/>
                    <w:bottom w:val="none" w:sz="0" w:space="0" w:color="auto"/>
                    <w:right w:val="none" w:sz="0" w:space="0" w:color="auto"/>
                  </w:divBdr>
                  <w:divsChild>
                    <w:div w:id="781538103">
                      <w:marLeft w:val="0"/>
                      <w:marRight w:val="0"/>
                      <w:marTop w:val="0"/>
                      <w:marBottom w:val="0"/>
                      <w:divBdr>
                        <w:top w:val="none" w:sz="0" w:space="0" w:color="auto"/>
                        <w:left w:val="none" w:sz="0" w:space="0" w:color="auto"/>
                        <w:bottom w:val="none" w:sz="0" w:space="0" w:color="auto"/>
                        <w:right w:val="none" w:sz="0" w:space="0" w:color="auto"/>
                      </w:divBdr>
                    </w:div>
                  </w:divsChild>
                </w:div>
                <w:div w:id="2078285574">
                  <w:marLeft w:val="0"/>
                  <w:marRight w:val="0"/>
                  <w:marTop w:val="0"/>
                  <w:marBottom w:val="0"/>
                  <w:divBdr>
                    <w:top w:val="none" w:sz="0" w:space="0" w:color="auto"/>
                    <w:left w:val="none" w:sz="0" w:space="0" w:color="auto"/>
                    <w:bottom w:val="none" w:sz="0" w:space="0" w:color="auto"/>
                    <w:right w:val="none" w:sz="0" w:space="0" w:color="auto"/>
                  </w:divBdr>
                  <w:divsChild>
                    <w:div w:id="943997619">
                      <w:marLeft w:val="0"/>
                      <w:marRight w:val="0"/>
                      <w:marTop w:val="0"/>
                      <w:marBottom w:val="0"/>
                      <w:divBdr>
                        <w:top w:val="none" w:sz="0" w:space="0" w:color="auto"/>
                        <w:left w:val="none" w:sz="0" w:space="0" w:color="auto"/>
                        <w:bottom w:val="none" w:sz="0" w:space="0" w:color="auto"/>
                        <w:right w:val="none" w:sz="0" w:space="0" w:color="auto"/>
                      </w:divBdr>
                    </w:div>
                  </w:divsChild>
                </w:div>
                <w:div w:id="2090347814">
                  <w:marLeft w:val="0"/>
                  <w:marRight w:val="0"/>
                  <w:marTop w:val="0"/>
                  <w:marBottom w:val="0"/>
                  <w:divBdr>
                    <w:top w:val="none" w:sz="0" w:space="0" w:color="auto"/>
                    <w:left w:val="none" w:sz="0" w:space="0" w:color="auto"/>
                    <w:bottom w:val="none" w:sz="0" w:space="0" w:color="auto"/>
                    <w:right w:val="none" w:sz="0" w:space="0" w:color="auto"/>
                  </w:divBdr>
                  <w:divsChild>
                    <w:div w:id="460341376">
                      <w:marLeft w:val="0"/>
                      <w:marRight w:val="0"/>
                      <w:marTop w:val="0"/>
                      <w:marBottom w:val="0"/>
                      <w:divBdr>
                        <w:top w:val="none" w:sz="0" w:space="0" w:color="auto"/>
                        <w:left w:val="none" w:sz="0" w:space="0" w:color="auto"/>
                        <w:bottom w:val="none" w:sz="0" w:space="0" w:color="auto"/>
                        <w:right w:val="none" w:sz="0" w:space="0" w:color="auto"/>
                      </w:divBdr>
                    </w:div>
                  </w:divsChild>
                </w:div>
                <w:div w:id="2090498128">
                  <w:marLeft w:val="0"/>
                  <w:marRight w:val="0"/>
                  <w:marTop w:val="0"/>
                  <w:marBottom w:val="0"/>
                  <w:divBdr>
                    <w:top w:val="none" w:sz="0" w:space="0" w:color="auto"/>
                    <w:left w:val="none" w:sz="0" w:space="0" w:color="auto"/>
                    <w:bottom w:val="none" w:sz="0" w:space="0" w:color="auto"/>
                    <w:right w:val="none" w:sz="0" w:space="0" w:color="auto"/>
                  </w:divBdr>
                  <w:divsChild>
                    <w:div w:id="276109187">
                      <w:marLeft w:val="0"/>
                      <w:marRight w:val="0"/>
                      <w:marTop w:val="0"/>
                      <w:marBottom w:val="0"/>
                      <w:divBdr>
                        <w:top w:val="none" w:sz="0" w:space="0" w:color="auto"/>
                        <w:left w:val="none" w:sz="0" w:space="0" w:color="auto"/>
                        <w:bottom w:val="none" w:sz="0" w:space="0" w:color="auto"/>
                        <w:right w:val="none" w:sz="0" w:space="0" w:color="auto"/>
                      </w:divBdr>
                    </w:div>
                  </w:divsChild>
                </w:div>
                <w:div w:id="2111658762">
                  <w:marLeft w:val="0"/>
                  <w:marRight w:val="0"/>
                  <w:marTop w:val="0"/>
                  <w:marBottom w:val="0"/>
                  <w:divBdr>
                    <w:top w:val="none" w:sz="0" w:space="0" w:color="auto"/>
                    <w:left w:val="none" w:sz="0" w:space="0" w:color="auto"/>
                    <w:bottom w:val="none" w:sz="0" w:space="0" w:color="auto"/>
                    <w:right w:val="none" w:sz="0" w:space="0" w:color="auto"/>
                  </w:divBdr>
                  <w:divsChild>
                    <w:div w:id="550534062">
                      <w:marLeft w:val="0"/>
                      <w:marRight w:val="0"/>
                      <w:marTop w:val="0"/>
                      <w:marBottom w:val="0"/>
                      <w:divBdr>
                        <w:top w:val="none" w:sz="0" w:space="0" w:color="auto"/>
                        <w:left w:val="none" w:sz="0" w:space="0" w:color="auto"/>
                        <w:bottom w:val="none" w:sz="0" w:space="0" w:color="auto"/>
                        <w:right w:val="none" w:sz="0" w:space="0" w:color="auto"/>
                      </w:divBdr>
                    </w:div>
                  </w:divsChild>
                </w:div>
                <w:div w:id="2119181493">
                  <w:marLeft w:val="0"/>
                  <w:marRight w:val="0"/>
                  <w:marTop w:val="0"/>
                  <w:marBottom w:val="0"/>
                  <w:divBdr>
                    <w:top w:val="none" w:sz="0" w:space="0" w:color="auto"/>
                    <w:left w:val="none" w:sz="0" w:space="0" w:color="auto"/>
                    <w:bottom w:val="none" w:sz="0" w:space="0" w:color="auto"/>
                    <w:right w:val="none" w:sz="0" w:space="0" w:color="auto"/>
                  </w:divBdr>
                  <w:divsChild>
                    <w:div w:id="738287252">
                      <w:marLeft w:val="0"/>
                      <w:marRight w:val="0"/>
                      <w:marTop w:val="0"/>
                      <w:marBottom w:val="0"/>
                      <w:divBdr>
                        <w:top w:val="none" w:sz="0" w:space="0" w:color="auto"/>
                        <w:left w:val="none" w:sz="0" w:space="0" w:color="auto"/>
                        <w:bottom w:val="none" w:sz="0" w:space="0" w:color="auto"/>
                        <w:right w:val="none" w:sz="0" w:space="0" w:color="auto"/>
                      </w:divBdr>
                    </w:div>
                  </w:divsChild>
                </w:div>
                <w:div w:id="2135445774">
                  <w:marLeft w:val="0"/>
                  <w:marRight w:val="0"/>
                  <w:marTop w:val="0"/>
                  <w:marBottom w:val="0"/>
                  <w:divBdr>
                    <w:top w:val="none" w:sz="0" w:space="0" w:color="auto"/>
                    <w:left w:val="none" w:sz="0" w:space="0" w:color="auto"/>
                    <w:bottom w:val="none" w:sz="0" w:space="0" w:color="auto"/>
                    <w:right w:val="none" w:sz="0" w:space="0" w:color="auto"/>
                  </w:divBdr>
                  <w:divsChild>
                    <w:div w:id="19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17100">
          <w:marLeft w:val="0"/>
          <w:marRight w:val="0"/>
          <w:marTop w:val="0"/>
          <w:marBottom w:val="0"/>
          <w:divBdr>
            <w:top w:val="none" w:sz="0" w:space="0" w:color="auto"/>
            <w:left w:val="none" w:sz="0" w:space="0" w:color="auto"/>
            <w:bottom w:val="none" w:sz="0" w:space="0" w:color="auto"/>
            <w:right w:val="none" w:sz="0" w:space="0" w:color="auto"/>
          </w:divBdr>
        </w:div>
        <w:div w:id="1308247408">
          <w:marLeft w:val="0"/>
          <w:marRight w:val="0"/>
          <w:marTop w:val="0"/>
          <w:marBottom w:val="0"/>
          <w:divBdr>
            <w:top w:val="none" w:sz="0" w:space="0" w:color="auto"/>
            <w:left w:val="none" w:sz="0" w:space="0" w:color="auto"/>
            <w:bottom w:val="none" w:sz="0" w:space="0" w:color="auto"/>
            <w:right w:val="none" w:sz="0" w:space="0" w:color="auto"/>
          </w:divBdr>
          <w:divsChild>
            <w:div w:id="114178442">
              <w:marLeft w:val="0"/>
              <w:marRight w:val="0"/>
              <w:marTop w:val="0"/>
              <w:marBottom w:val="0"/>
              <w:divBdr>
                <w:top w:val="none" w:sz="0" w:space="0" w:color="auto"/>
                <w:left w:val="none" w:sz="0" w:space="0" w:color="auto"/>
                <w:bottom w:val="none" w:sz="0" w:space="0" w:color="auto"/>
                <w:right w:val="none" w:sz="0" w:space="0" w:color="auto"/>
              </w:divBdr>
            </w:div>
            <w:div w:id="138964009">
              <w:marLeft w:val="0"/>
              <w:marRight w:val="0"/>
              <w:marTop w:val="0"/>
              <w:marBottom w:val="0"/>
              <w:divBdr>
                <w:top w:val="none" w:sz="0" w:space="0" w:color="auto"/>
                <w:left w:val="none" w:sz="0" w:space="0" w:color="auto"/>
                <w:bottom w:val="none" w:sz="0" w:space="0" w:color="auto"/>
                <w:right w:val="none" w:sz="0" w:space="0" w:color="auto"/>
              </w:divBdr>
            </w:div>
            <w:div w:id="471366781">
              <w:marLeft w:val="0"/>
              <w:marRight w:val="0"/>
              <w:marTop w:val="0"/>
              <w:marBottom w:val="0"/>
              <w:divBdr>
                <w:top w:val="none" w:sz="0" w:space="0" w:color="auto"/>
                <w:left w:val="none" w:sz="0" w:space="0" w:color="auto"/>
                <w:bottom w:val="none" w:sz="0" w:space="0" w:color="auto"/>
                <w:right w:val="none" w:sz="0" w:space="0" w:color="auto"/>
              </w:divBdr>
            </w:div>
            <w:div w:id="608240986">
              <w:marLeft w:val="0"/>
              <w:marRight w:val="0"/>
              <w:marTop w:val="0"/>
              <w:marBottom w:val="0"/>
              <w:divBdr>
                <w:top w:val="none" w:sz="0" w:space="0" w:color="auto"/>
                <w:left w:val="none" w:sz="0" w:space="0" w:color="auto"/>
                <w:bottom w:val="none" w:sz="0" w:space="0" w:color="auto"/>
                <w:right w:val="none" w:sz="0" w:space="0" w:color="auto"/>
              </w:divBdr>
            </w:div>
            <w:div w:id="1240942091">
              <w:marLeft w:val="0"/>
              <w:marRight w:val="0"/>
              <w:marTop w:val="0"/>
              <w:marBottom w:val="0"/>
              <w:divBdr>
                <w:top w:val="none" w:sz="0" w:space="0" w:color="auto"/>
                <w:left w:val="none" w:sz="0" w:space="0" w:color="auto"/>
                <w:bottom w:val="none" w:sz="0" w:space="0" w:color="auto"/>
                <w:right w:val="none" w:sz="0" w:space="0" w:color="auto"/>
              </w:divBdr>
            </w:div>
            <w:div w:id="1251431125">
              <w:marLeft w:val="0"/>
              <w:marRight w:val="0"/>
              <w:marTop w:val="0"/>
              <w:marBottom w:val="0"/>
              <w:divBdr>
                <w:top w:val="none" w:sz="0" w:space="0" w:color="auto"/>
                <w:left w:val="none" w:sz="0" w:space="0" w:color="auto"/>
                <w:bottom w:val="none" w:sz="0" w:space="0" w:color="auto"/>
                <w:right w:val="none" w:sz="0" w:space="0" w:color="auto"/>
              </w:divBdr>
            </w:div>
            <w:div w:id="1571453956">
              <w:marLeft w:val="0"/>
              <w:marRight w:val="0"/>
              <w:marTop w:val="0"/>
              <w:marBottom w:val="0"/>
              <w:divBdr>
                <w:top w:val="none" w:sz="0" w:space="0" w:color="auto"/>
                <w:left w:val="none" w:sz="0" w:space="0" w:color="auto"/>
                <w:bottom w:val="none" w:sz="0" w:space="0" w:color="auto"/>
                <w:right w:val="none" w:sz="0" w:space="0" w:color="auto"/>
              </w:divBdr>
            </w:div>
            <w:div w:id="1977836092">
              <w:marLeft w:val="0"/>
              <w:marRight w:val="0"/>
              <w:marTop w:val="0"/>
              <w:marBottom w:val="0"/>
              <w:divBdr>
                <w:top w:val="none" w:sz="0" w:space="0" w:color="auto"/>
                <w:left w:val="none" w:sz="0" w:space="0" w:color="auto"/>
                <w:bottom w:val="none" w:sz="0" w:space="0" w:color="auto"/>
                <w:right w:val="none" w:sz="0" w:space="0" w:color="auto"/>
              </w:divBdr>
            </w:div>
          </w:divsChild>
        </w:div>
        <w:div w:id="1321352290">
          <w:marLeft w:val="0"/>
          <w:marRight w:val="0"/>
          <w:marTop w:val="0"/>
          <w:marBottom w:val="0"/>
          <w:divBdr>
            <w:top w:val="none" w:sz="0" w:space="0" w:color="auto"/>
            <w:left w:val="none" w:sz="0" w:space="0" w:color="auto"/>
            <w:bottom w:val="none" w:sz="0" w:space="0" w:color="auto"/>
            <w:right w:val="none" w:sz="0" w:space="0" w:color="auto"/>
          </w:divBdr>
        </w:div>
        <w:div w:id="1350064590">
          <w:marLeft w:val="0"/>
          <w:marRight w:val="0"/>
          <w:marTop w:val="0"/>
          <w:marBottom w:val="0"/>
          <w:divBdr>
            <w:top w:val="none" w:sz="0" w:space="0" w:color="auto"/>
            <w:left w:val="none" w:sz="0" w:space="0" w:color="auto"/>
            <w:bottom w:val="none" w:sz="0" w:space="0" w:color="auto"/>
            <w:right w:val="none" w:sz="0" w:space="0" w:color="auto"/>
          </w:divBdr>
          <w:divsChild>
            <w:div w:id="192812316">
              <w:marLeft w:val="-75"/>
              <w:marRight w:val="0"/>
              <w:marTop w:val="30"/>
              <w:marBottom w:val="30"/>
              <w:divBdr>
                <w:top w:val="none" w:sz="0" w:space="0" w:color="auto"/>
                <w:left w:val="none" w:sz="0" w:space="0" w:color="auto"/>
                <w:bottom w:val="none" w:sz="0" w:space="0" w:color="auto"/>
                <w:right w:val="none" w:sz="0" w:space="0" w:color="auto"/>
              </w:divBdr>
              <w:divsChild>
                <w:div w:id="11029928">
                  <w:marLeft w:val="0"/>
                  <w:marRight w:val="0"/>
                  <w:marTop w:val="0"/>
                  <w:marBottom w:val="0"/>
                  <w:divBdr>
                    <w:top w:val="none" w:sz="0" w:space="0" w:color="auto"/>
                    <w:left w:val="none" w:sz="0" w:space="0" w:color="auto"/>
                    <w:bottom w:val="none" w:sz="0" w:space="0" w:color="auto"/>
                    <w:right w:val="none" w:sz="0" w:space="0" w:color="auto"/>
                  </w:divBdr>
                  <w:divsChild>
                    <w:div w:id="1247614474">
                      <w:marLeft w:val="0"/>
                      <w:marRight w:val="0"/>
                      <w:marTop w:val="0"/>
                      <w:marBottom w:val="0"/>
                      <w:divBdr>
                        <w:top w:val="none" w:sz="0" w:space="0" w:color="auto"/>
                        <w:left w:val="none" w:sz="0" w:space="0" w:color="auto"/>
                        <w:bottom w:val="none" w:sz="0" w:space="0" w:color="auto"/>
                        <w:right w:val="none" w:sz="0" w:space="0" w:color="auto"/>
                      </w:divBdr>
                    </w:div>
                  </w:divsChild>
                </w:div>
                <w:div w:id="161505012">
                  <w:marLeft w:val="0"/>
                  <w:marRight w:val="0"/>
                  <w:marTop w:val="0"/>
                  <w:marBottom w:val="0"/>
                  <w:divBdr>
                    <w:top w:val="none" w:sz="0" w:space="0" w:color="auto"/>
                    <w:left w:val="none" w:sz="0" w:space="0" w:color="auto"/>
                    <w:bottom w:val="none" w:sz="0" w:space="0" w:color="auto"/>
                    <w:right w:val="none" w:sz="0" w:space="0" w:color="auto"/>
                  </w:divBdr>
                  <w:divsChild>
                    <w:div w:id="1422019663">
                      <w:marLeft w:val="0"/>
                      <w:marRight w:val="0"/>
                      <w:marTop w:val="0"/>
                      <w:marBottom w:val="0"/>
                      <w:divBdr>
                        <w:top w:val="none" w:sz="0" w:space="0" w:color="auto"/>
                        <w:left w:val="none" w:sz="0" w:space="0" w:color="auto"/>
                        <w:bottom w:val="none" w:sz="0" w:space="0" w:color="auto"/>
                        <w:right w:val="none" w:sz="0" w:space="0" w:color="auto"/>
                      </w:divBdr>
                    </w:div>
                  </w:divsChild>
                </w:div>
                <w:div w:id="166679133">
                  <w:marLeft w:val="0"/>
                  <w:marRight w:val="0"/>
                  <w:marTop w:val="0"/>
                  <w:marBottom w:val="0"/>
                  <w:divBdr>
                    <w:top w:val="none" w:sz="0" w:space="0" w:color="auto"/>
                    <w:left w:val="none" w:sz="0" w:space="0" w:color="auto"/>
                    <w:bottom w:val="none" w:sz="0" w:space="0" w:color="auto"/>
                    <w:right w:val="none" w:sz="0" w:space="0" w:color="auto"/>
                  </w:divBdr>
                  <w:divsChild>
                    <w:div w:id="1757244253">
                      <w:marLeft w:val="0"/>
                      <w:marRight w:val="0"/>
                      <w:marTop w:val="0"/>
                      <w:marBottom w:val="0"/>
                      <w:divBdr>
                        <w:top w:val="none" w:sz="0" w:space="0" w:color="auto"/>
                        <w:left w:val="none" w:sz="0" w:space="0" w:color="auto"/>
                        <w:bottom w:val="none" w:sz="0" w:space="0" w:color="auto"/>
                        <w:right w:val="none" w:sz="0" w:space="0" w:color="auto"/>
                      </w:divBdr>
                    </w:div>
                  </w:divsChild>
                </w:div>
                <w:div w:id="231818320">
                  <w:marLeft w:val="0"/>
                  <w:marRight w:val="0"/>
                  <w:marTop w:val="0"/>
                  <w:marBottom w:val="0"/>
                  <w:divBdr>
                    <w:top w:val="none" w:sz="0" w:space="0" w:color="auto"/>
                    <w:left w:val="none" w:sz="0" w:space="0" w:color="auto"/>
                    <w:bottom w:val="none" w:sz="0" w:space="0" w:color="auto"/>
                    <w:right w:val="none" w:sz="0" w:space="0" w:color="auto"/>
                  </w:divBdr>
                  <w:divsChild>
                    <w:div w:id="505556922">
                      <w:marLeft w:val="0"/>
                      <w:marRight w:val="0"/>
                      <w:marTop w:val="0"/>
                      <w:marBottom w:val="0"/>
                      <w:divBdr>
                        <w:top w:val="none" w:sz="0" w:space="0" w:color="auto"/>
                        <w:left w:val="none" w:sz="0" w:space="0" w:color="auto"/>
                        <w:bottom w:val="none" w:sz="0" w:space="0" w:color="auto"/>
                        <w:right w:val="none" w:sz="0" w:space="0" w:color="auto"/>
                      </w:divBdr>
                    </w:div>
                  </w:divsChild>
                </w:div>
                <w:div w:id="379137539">
                  <w:marLeft w:val="0"/>
                  <w:marRight w:val="0"/>
                  <w:marTop w:val="0"/>
                  <w:marBottom w:val="0"/>
                  <w:divBdr>
                    <w:top w:val="none" w:sz="0" w:space="0" w:color="auto"/>
                    <w:left w:val="none" w:sz="0" w:space="0" w:color="auto"/>
                    <w:bottom w:val="none" w:sz="0" w:space="0" w:color="auto"/>
                    <w:right w:val="none" w:sz="0" w:space="0" w:color="auto"/>
                  </w:divBdr>
                  <w:divsChild>
                    <w:div w:id="276327879">
                      <w:marLeft w:val="0"/>
                      <w:marRight w:val="0"/>
                      <w:marTop w:val="0"/>
                      <w:marBottom w:val="0"/>
                      <w:divBdr>
                        <w:top w:val="none" w:sz="0" w:space="0" w:color="auto"/>
                        <w:left w:val="none" w:sz="0" w:space="0" w:color="auto"/>
                        <w:bottom w:val="none" w:sz="0" w:space="0" w:color="auto"/>
                        <w:right w:val="none" w:sz="0" w:space="0" w:color="auto"/>
                      </w:divBdr>
                    </w:div>
                  </w:divsChild>
                </w:div>
                <w:div w:id="637951060">
                  <w:marLeft w:val="0"/>
                  <w:marRight w:val="0"/>
                  <w:marTop w:val="0"/>
                  <w:marBottom w:val="0"/>
                  <w:divBdr>
                    <w:top w:val="none" w:sz="0" w:space="0" w:color="auto"/>
                    <w:left w:val="none" w:sz="0" w:space="0" w:color="auto"/>
                    <w:bottom w:val="none" w:sz="0" w:space="0" w:color="auto"/>
                    <w:right w:val="none" w:sz="0" w:space="0" w:color="auto"/>
                  </w:divBdr>
                  <w:divsChild>
                    <w:div w:id="548109615">
                      <w:marLeft w:val="0"/>
                      <w:marRight w:val="0"/>
                      <w:marTop w:val="0"/>
                      <w:marBottom w:val="0"/>
                      <w:divBdr>
                        <w:top w:val="none" w:sz="0" w:space="0" w:color="auto"/>
                        <w:left w:val="none" w:sz="0" w:space="0" w:color="auto"/>
                        <w:bottom w:val="none" w:sz="0" w:space="0" w:color="auto"/>
                        <w:right w:val="none" w:sz="0" w:space="0" w:color="auto"/>
                      </w:divBdr>
                    </w:div>
                  </w:divsChild>
                </w:div>
                <w:div w:id="728650283">
                  <w:marLeft w:val="0"/>
                  <w:marRight w:val="0"/>
                  <w:marTop w:val="0"/>
                  <w:marBottom w:val="0"/>
                  <w:divBdr>
                    <w:top w:val="none" w:sz="0" w:space="0" w:color="auto"/>
                    <w:left w:val="none" w:sz="0" w:space="0" w:color="auto"/>
                    <w:bottom w:val="none" w:sz="0" w:space="0" w:color="auto"/>
                    <w:right w:val="none" w:sz="0" w:space="0" w:color="auto"/>
                  </w:divBdr>
                  <w:divsChild>
                    <w:div w:id="2017150869">
                      <w:marLeft w:val="0"/>
                      <w:marRight w:val="0"/>
                      <w:marTop w:val="0"/>
                      <w:marBottom w:val="0"/>
                      <w:divBdr>
                        <w:top w:val="none" w:sz="0" w:space="0" w:color="auto"/>
                        <w:left w:val="none" w:sz="0" w:space="0" w:color="auto"/>
                        <w:bottom w:val="none" w:sz="0" w:space="0" w:color="auto"/>
                        <w:right w:val="none" w:sz="0" w:space="0" w:color="auto"/>
                      </w:divBdr>
                    </w:div>
                  </w:divsChild>
                </w:div>
                <w:div w:id="809445564">
                  <w:marLeft w:val="0"/>
                  <w:marRight w:val="0"/>
                  <w:marTop w:val="0"/>
                  <w:marBottom w:val="0"/>
                  <w:divBdr>
                    <w:top w:val="none" w:sz="0" w:space="0" w:color="auto"/>
                    <w:left w:val="none" w:sz="0" w:space="0" w:color="auto"/>
                    <w:bottom w:val="none" w:sz="0" w:space="0" w:color="auto"/>
                    <w:right w:val="none" w:sz="0" w:space="0" w:color="auto"/>
                  </w:divBdr>
                  <w:divsChild>
                    <w:div w:id="70472434">
                      <w:marLeft w:val="0"/>
                      <w:marRight w:val="0"/>
                      <w:marTop w:val="0"/>
                      <w:marBottom w:val="0"/>
                      <w:divBdr>
                        <w:top w:val="none" w:sz="0" w:space="0" w:color="auto"/>
                        <w:left w:val="none" w:sz="0" w:space="0" w:color="auto"/>
                        <w:bottom w:val="none" w:sz="0" w:space="0" w:color="auto"/>
                        <w:right w:val="none" w:sz="0" w:space="0" w:color="auto"/>
                      </w:divBdr>
                    </w:div>
                  </w:divsChild>
                </w:div>
                <w:div w:id="815489707">
                  <w:marLeft w:val="0"/>
                  <w:marRight w:val="0"/>
                  <w:marTop w:val="0"/>
                  <w:marBottom w:val="0"/>
                  <w:divBdr>
                    <w:top w:val="none" w:sz="0" w:space="0" w:color="auto"/>
                    <w:left w:val="none" w:sz="0" w:space="0" w:color="auto"/>
                    <w:bottom w:val="none" w:sz="0" w:space="0" w:color="auto"/>
                    <w:right w:val="none" w:sz="0" w:space="0" w:color="auto"/>
                  </w:divBdr>
                  <w:divsChild>
                    <w:div w:id="1163200791">
                      <w:marLeft w:val="0"/>
                      <w:marRight w:val="0"/>
                      <w:marTop w:val="0"/>
                      <w:marBottom w:val="0"/>
                      <w:divBdr>
                        <w:top w:val="none" w:sz="0" w:space="0" w:color="auto"/>
                        <w:left w:val="none" w:sz="0" w:space="0" w:color="auto"/>
                        <w:bottom w:val="none" w:sz="0" w:space="0" w:color="auto"/>
                        <w:right w:val="none" w:sz="0" w:space="0" w:color="auto"/>
                      </w:divBdr>
                    </w:div>
                  </w:divsChild>
                </w:div>
                <w:div w:id="815949394">
                  <w:marLeft w:val="0"/>
                  <w:marRight w:val="0"/>
                  <w:marTop w:val="0"/>
                  <w:marBottom w:val="0"/>
                  <w:divBdr>
                    <w:top w:val="none" w:sz="0" w:space="0" w:color="auto"/>
                    <w:left w:val="none" w:sz="0" w:space="0" w:color="auto"/>
                    <w:bottom w:val="none" w:sz="0" w:space="0" w:color="auto"/>
                    <w:right w:val="none" w:sz="0" w:space="0" w:color="auto"/>
                  </w:divBdr>
                  <w:divsChild>
                    <w:div w:id="1420954059">
                      <w:marLeft w:val="0"/>
                      <w:marRight w:val="0"/>
                      <w:marTop w:val="0"/>
                      <w:marBottom w:val="0"/>
                      <w:divBdr>
                        <w:top w:val="none" w:sz="0" w:space="0" w:color="auto"/>
                        <w:left w:val="none" w:sz="0" w:space="0" w:color="auto"/>
                        <w:bottom w:val="none" w:sz="0" w:space="0" w:color="auto"/>
                        <w:right w:val="none" w:sz="0" w:space="0" w:color="auto"/>
                      </w:divBdr>
                    </w:div>
                  </w:divsChild>
                </w:div>
                <w:div w:id="859471735">
                  <w:marLeft w:val="0"/>
                  <w:marRight w:val="0"/>
                  <w:marTop w:val="0"/>
                  <w:marBottom w:val="0"/>
                  <w:divBdr>
                    <w:top w:val="none" w:sz="0" w:space="0" w:color="auto"/>
                    <w:left w:val="none" w:sz="0" w:space="0" w:color="auto"/>
                    <w:bottom w:val="none" w:sz="0" w:space="0" w:color="auto"/>
                    <w:right w:val="none" w:sz="0" w:space="0" w:color="auto"/>
                  </w:divBdr>
                  <w:divsChild>
                    <w:div w:id="1545019619">
                      <w:marLeft w:val="0"/>
                      <w:marRight w:val="0"/>
                      <w:marTop w:val="0"/>
                      <w:marBottom w:val="0"/>
                      <w:divBdr>
                        <w:top w:val="none" w:sz="0" w:space="0" w:color="auto"/>
                        <w:left w:val="none" w:sz="0" w:space="0" w:color="auto"/>
                        <w:bottom w:val="none" w:sz="0" w:space="0" w:color="auto"/>
                        <w:right w:val="none" w:sz="0" w:space="0" w:color="auto"/>
                      </w:divBdr>
                    </w:div>
                  </w:divsChild>
                </w:div>
                <w:div w:id="884219742">
                  <w:marLeft w:val="0"/>
                  <w:marRight w:val="0"/>
                  <w:marTop w:val="0"/>
                  <w:marBottom w:val="0"/>
                  <w:divBdr>
                    <w:top w:val="none" w:sz="0" w:space="0" w:color="auto"/>
                    <w:left w:val="none" w:sz="0" w:space="0" w:color="auto"/>
                    <w:bottom w:val="none" w:sz="0" w:space="0" w:color="auto"/>
                    <w:right w:val="none" w:sz="0" w:space="0" w:color="auto"/>
                  </w:divBdr>
                  <w:divsChild>
                    <w:div w:id="249776017">
                      <w:marLeft w:val="0"/>
                      <w:marRight w:val="0"/>
                      <w:marTop w:val="0"/>
                      <w:marBottom w:val="0"/>
                      <w:divBdr>
                        <w:top w:val="none" w:sz="0" w:space="0" w:color="auto"/>
                        <w:left w:val="none" w:sz="0" w:space="0" w:color="auto"/>
                        <w:bottom w:val="none" w:sz="0" w:space="0" w:color="auto"/>
                        <w:right w:val="none" w:sz="0" w:space="0" w:color="auto"/>
                      </w:divBdr>
                    </w:div>
                  </w:divsChild>
                </w:div>
                <w:div w:id="958150939">
                  <w:marLeft w:val="0"/>
                  <w:marRight w:val="0"/>
                  <w:marTop w:val="0"/>
                  <w:marBottom w:val="0"/>
                  <w:divBdr>
                    <w:top w:val="none" w:sz="0" w:space="0" w:color="auto"/>
                    <w:left w:val="none" w:sz="0" w:space="0" w:color="auto"/>
                    <w:bottom w:val="none" w:sz="0" w:space="0" w:color="auto"/>
                    <w:right w:val="none" w:sz="0" w:space="0" w:color="auto"/>
                  </w:divBdr>
                  <w:divsChild>
                    <w:div w:id="408893735">
                      <w:marLeft w:val="0"/>
                      <w:marRight w:val="0"/>
                      <w:marTop w:val="0"/>
                      <w:marBottom w:val="0"/>
                      <w:divBdr>
                        <w:top w:val="none" w:sz="0" w:space="0" w:color="auto"/>
                        <w:left w:val="none" w:sz="0" w:space="0" w:color="auto"/>
                        <w:bottom w:val="none" w:sz="0" w:space="0" w:color="auto"/>
                        <w:right w:val="none" w:sz="0" w:space="0" w:color="auto"/>
                      </w:divBdr>
                    </w:div>
                  </w:divsChild>
                </w:div>
                <w:div w:id="1015770761">
                  <w:marLeft w:val="0"/>
                  <w:marRight w:val="0"/>
                  <w:marTop w:val="0"/>
                  <w:marBottom w:val="0"/>
                  <w:divBdr>
                    <w:top w:val="none" w:sz="0" w:space="0" w:color="auto"/>
                    <w:left w:val="none" w:sz="0" w:space="0" w:color="auto"/>
                    <w:bottom w:val="none" w:sz="0" w:space="0" w:color="auto"/>
                    <w:right w:val="none" w:sz="0" w:space="0" w:color="auto"/>
                  </w:divBdr>
                  <w:divsChild>
                    <w:div w:id="1848327227">
                      <w:marLeft w:val="0"/>
                      <w:marRight w:val="0"/>
                      <w:marTop w:val="0"/>
                      <w:marBottom w:val="0"/>
                      <w:divBdr>
                        <w:top w:val="none" w:sz="0" w:space="0" w:color="auto"/>
                        <w:left w:val="none" w:sz="0" w:space="0" w:color="auto"/>
                        <w:bottom w:val="none" w:sz="0" w:space="0" w:color="auto"/>
                        <w:right w:val="none" w:sz="0" w:space="0" w:color="auto"/>
                      </w:divBdr>
                    </w:div>
                  </w:divsChild>
                </w:div>
                <w:div w:id="1081606387">
                  <w:marLeft w:val="0"/>
                  <w:marRight w:val="0"/>
                  <w:marTop w:val="0"/>
                  <w:marBottom w:val="0"/>
                  <w:divBdr>
                    <w:top w:val="none" w:sz="0" w:space="0" w:color="auto"/>
                    <w:left w:val="none" w:sz="0" w:space="0" w:color="auto"/>
                    <w:bottom w:val="none" w:sz="0" w:space="0" w:color="auto"/>
                    <w:right w:val="none" w:sz="0" w:space="0" w:color="auto"/>
                  </w:divBdr>
                  <w:divsChild>
                    <w:div w:id="663896123">
                      <w:marLeft w:val="0"/>
                      <w:marRight w:val="0"/>
                      <w:marTop w:val="0"/>
                      <w:marBottom w:val="0"/>
                      <w:divBdr>
                        <w:top w:val="none" w:sz="0" w:space="0" w:color="auto"/>
                        <w:left w:val="none" w:sz="0" w:space="0" w:color="auto"/>
                        <w:bottom w:val="none" w:sz="0" w:space="0" w:color="auto"/>
                        <w:right w:val="none" w:sz="0" w:space="0" w:color="auto"/>
                      </w:divBdr>
                    </w:div>
                  </w:divsChild>
                </w:div>
                <w:div w:id="1107773915">
                  <w:marLeft w:val="0"/>
                  <w:marRight w:val="0"/>
                  <w:marTop w:val="0"/>
                  <w:marBottom w:val="0"/>
                  <w:divBdr>
                    <w:top w:val="none" w:sz="0" w:space="0" w:color="auto"/>
                    <w:left w:val="none" w:sz="0" w:space="0" w:color="auto"/>
                    <w:bottom w:val="none" w:sz="0" w:space="0" w:color="auto"/>
                    <w:right w:val="none" w:sz="0" w:space="0" w:color="auto"/>
                  </w:divBdr>
                  <w:divsChild>
                    <w:div w:id="1613631664">
                      <w:marLeft w:val="0"/>
                      <w:marRight w:val="0"/>
                      <w:marTop w:val="0"/>
                      <w:marBottom w:val="0"/>
                      <w:divBdr>
                        <w:top w:val="none" w:sz="0" w:space="0" w:color="auto"/>
                        <w:left w:val="none" w:sz="0" w:space="0" w:color="auto"/>
                        <w:bottom w:val="none" w:sz="0" w:space="0" w:color="auto"/>
                        <w:right w:val="none" w:sz="0" w:space="0" w:color="auto"/>
                      </w:divBdr>
                    </w:div>
                  </w:divsChild>
                </w:div>
                <w:div w:id="1275551687">
                  <w:marLeft w:val="0"/>
                  <w:marRight w:val="0"/>
                  <w:marTop w:val="0"/>
                  <w:marBottom w:val="0"/>
                  <w:divBdr>
                    <w:top w:val="none" w:sz="0" w:space="0" w:color="auto"/>
                    <w:left w:val="none" w:sz="0" w:space="0" w:color="auto"/>
                    <w:bottom w:val="none" w:sz="0" w:space="0" w:color="auto"/>
                    <w:right w:val="none" w:sz="0" w:space="0" w:color="auto"/>
                  </w:divBdr>
                  <w:divsChild>
                    <w:div w:id="1635717343">
                      <w:marLeft w:val="0"/>
                      <w:marRight w:val="0"/>
                      <w:marTop w:val="0"/>
                      <w:marBottom w:val="0"/>
                      <w:divBdr>
                        <w:top w:val="none" w:sz="0" w:space="0" w:color="auto"/>
                        <w:left w:val="none" w:sz="0" w:space="0" w:color="auto"/>
                        <w:bottom w:val="none" w:sz="0" w:space="0" w:color="auto"/>
                        <w:right w:val="none" w:sz="0" w:space="0" w:color="auto"/>
                      </w:divBdr>
                    </w:div>
                  </w:divsChild>
                </w:div>
                <w:div w:id="1394279026">
                  <w:marLeft w:val="0"/>
                  <w:marRight w:val="0"/>
                  <w:marTop w:val="0"/>
                  <w:marBottom w:val="0"/>
                  <w:divBdr>
                    <w:top w:val="none" w:sz="0" w:space="0" w:color="auto"/>
                    <w:left w:val="none" w:sz="0" w:space="0" w:color="auto"/>
                    <w:bottom w:val="none" w:sz="0" w:space="0" w:color="auto"/>
                    <w:right w:val="none" w:sz="0" w:space="0" w:color="auto"/>
                  </w:divBdr>
                  <w:divsChild>
                    <w:div w:id="985204972">
                      <w:marLeft w:val="0"/>
                      <w:marRight w:val="0"/>
                      <w:marTop w:val="0"/>
                      <w:marBottom w:val="0"/>
                      <w:divBdr>
                        <w:top w:val="none" w:sz="0" w:space="0" w:color="auto"/>
                        <w:left w:val="none" w:sz="0" w:space="0" w:color="auto"/>
                        <w:bottom w:val="none" w:sz="0" w:space="0" w:color="auto"/>
                        <w:right w:val="none" w:sz="0" w:space="0" w:color="auto"/>
                      </w:divBdr>
                    </w:div>
                  </w:divsChild>
                </w:div>
                <w:div w:id="1472013102">
                  <w:marLeft w:val="0"/>
                  <w:marRight w:val="0"/>
                  <w:marTop w:val="0"/>
                  <w:marBottom w:val="0"/>
                  <w:divBdr>
                    <w:top w:val="none" w:sz="0" w:space="0" w:color="auto"/>
                    <w:left w:val="none" w:sz="0" w:space="0" w:color="auto"/>
                    <w:bottom w:val="none" w:sz="0" w:space="0" w:color="auto"/>
                    <w:right w:val="none" w:sz="0" w:space="0" w:color="auto"/>
                  </w:divBdr>
                  <w:divsChild>
                    <w:div w:id="1883638690">
                      <w:marLeft w:val="0"/>
                      <w:marRight w:val="0"/>
                      <w:marTop w:val="0"/>
                      <w:marBottom w:val="0"/>
                      <w:divBdr>
                        <w:top w:val="none" w:sz="0" w:space="0" w:color="auto"/>
                        <w:left w:val="none" w:sz="0" w:space="0" w:color="auto"/>
                        <w:bottom w:val="none" w:sz="0" w:space="0" w:color="auto"/>
                        <w:right w:val="none" w:sz="0" w:space="0" w:color="auto"/>
                      </w:divBdr>
                    </w:div>
                  </w:divsChild>
                </w:div>
                <w:div w:id="1554656827">
                  <w:marLeft w:val="0"/>
                  <w:marRight w:val="0"/>
                  <w:marTop w:val="0"/>
                  <w:marBottom w:val="0"/>
                  <w:divBdr>
                    <w:top w:val="none" w:sz="0" w:space="0" w:color="auto"/>
                    <w:left w:val="none" w:sz="0" w:space="0" w:color="auto"/>
                    <w:bottom w:val="none" w:sz="0" w:space="0" w:color="auto"/>
                    <w:right w:val="none" w:sz="0" w:space="0" w:color="auto"/>
                  </w:divBdr>
                  <w:divsChild>
                    <w:div w:id="1390495628">
                      <w:marLeft w:val="0"/>
                      <w:marRight w:val="0"/>
                      <w:marTop w:val="0"/>
                      <w:marBottom w:val="0"/>
                      <w:divBdr>
                        <w:top w:val="none" w:sz="0" w:space="0" w:color="auto"/>
                        <w:left w:val="none" w:sz="0" w:space="0" w:color="auto"/>
                        <w:bottom w:val="none" w:sz="0" w:space="0" w:color="auto"/>
                        <w:right w:val="none" w:sz="0" w:space="0" w:color="auto"/>
                      </w:divBdr>
                    </w:div>
                  </w:divsChild>
                </w:div>
                <w:div w:id="1614705368">
                  <w:marLeft w:val="0"/>
                  <w:marRight w:val="0"/>
                  <w:marTop w:val="0"/>
                  <w:marBottom w:val="0"/>
                  <w:divBdr>
                    <w:top w:val="none" w:sz="0" w:space="0" w:color="auto"/>
                    <w:left w:val="none" w:sz="0" w:space="0" w:color="auto"/>
                    <w:bottom w:val="none" w:sz="0" w:space="0" w:color="auto"/>
                    <w:right w:val="none" w:sz="0" w:space="0" w:color="auto"/>
                  </w:divBdr>
                  <w:divsChild>
                    <w:div w:id="1850096580">
                      <w:marLeft w:val="0"/>
                      <w:marRight w:val="0"/>
                      <w:marTop w:val="0"/>
                      <w:marBottom w:val="0"/>
                      <w:divBdr>
                        <w:top w:val="none" w:sz="0" w:space="0" w:color="auto"/>
                        <w:left w:val="none" w:sz="0" w:space="0" w:color="auto"/>
                        <w:bottom w:val="none" w:sz="0" w:space="0" w:color="auto"/>
                        <w:right w:val="none" w:sz="0" w:space="0" w:color="auto"/>
                      </w:divBdr>
                    </w:div>
                  </w:divsChild>
                </w:div>
                <w:div w:id="1726367348">
                  <w:marLeft w:val="0"/>
                  <w:marRight w:val="0"/>
                  <w:marTop w:val="0"/>
                  <w:marBottom w:val="0"/>
                  <w:divBdr>
                    <w:top w:val="none" w:sz="0" w:space="0" w:color="auto"/>
                    <w:left w:val="none" w:sz="0" w:space="0" w:color="auto"/>
                    <w:bottom w:val="none" w:sz="0" w:space="0" w:color="auto"/>
                    <w:right w:val="none" w:sz="0" w:space="0" w:color="auto"/>
                  </w:divBdr>
                  <w:divsChild>
                    <w:div w:id="504978695">
                      <w:marLeft w:val="0"/>
                      <w:marRight w:val="0"/>
                      <w:marTop w:val="0"/>
                      <w:marBottom w:val="0"/>
                      <w:divBdr>
                        <w:top w:val="none" w:sz="0" w:space="0" w:color="auto"/>
                        <w:left w:val="none" w:sz="0" w:space="0" w:color="auto"/>
                        <w:bottom w:val="none" w:sz="0" w:space="0" w:color="auto"/>
                        <w:right w:val="none" w:sz="0" w:space="0" w:color="auto"/>
                      </w:divBdr>
                    </w:div>
                  </w:divsChild>
                </w:div>
                <w:div w:id="1862280631">
                  <w:marLeft w:val="0"/>
                  <w:marRight w:val="0"/>
                  <w:marTop w:val="0"/>
                  <w:marBottom w:val="0"/>
                  <w:divBdr>
                    <w:top w:val="none" w:sz="0" w:space="0" w:color="auto"/>
                    <w:left w:val="none" w:sz="0" w:space="0" w:color="auto"/>
                    <w:bottom w:val="none" w:sz="0" w:space="0" w:color="auto"/>
                    <w:right w:val="none" w:sz="0" w:space="0" w:color="auto"/>
                  </w:divBdr>
                  <w:divsChild>
                    <w:div w:id="1877309348">
                      <w:marLeft w:val="0"/>
                      <w:marRight w:val="0"/>
                      <w:marTop w:val="0"/>
                      <w:marBottom w:val="0"/>
                      <w:divBdr>
                        <w:top w:val="none" w:sz="0" w:space="0" w:color="auto"/>
                        <w:left w:val="none" w:sz="0" w:space="0" w:color="auto"/>
                        <w:bottom w:val="none" w:sz="0" w:space="0" w:color="auto"/>
                        <w:right w:val="none" w:sz="0" w:space="0" w:color="auto"/>
                      </w:divBdr>
                    </w:div>
                  </w:divsChild>
                </w:div>
                <w:div w:id="1972010646">
                  <w:marLeft w:val="0"/>
                  <w:marRight w:val="0"/>
                  <w:marTop w:val="0"/>
                  <w:marBottom w:val="0"/>
                  <w:divBdr>
                    <w:top w:val="none" w:sz="0" w:space="0" w:color="auto"/>
                    <w:left w:val="none" w:sz="0" w:space="0" w:color="auto"/>
                    <w:bottom w:val="none" w:sz="0" w:space="0" w:color="auto"/>
                    <w:right w:val="none" w:sz="0" w:space="0" w:color="auto"/>
                  </w:divBdr>
                  <w:divsChild>
                    <w:div w:id="1643346802">
                      <w:marLeft w:val="0"/>
                      <w:marRight w:val="0"/>
                      <w:marTop w:val="0"/>
                      <w:marBottom w:val="0"/>
                      <w:divBdr>
                        <w:top w:val="none" w:sz="0" w:space="0" w:color="auto"/>
                        <w:left w:val="none" w:sz="0" w:space="0" w:color="auto"/>
                        <w:bottom w:val="none" w:sz="0" w:space="0" w:color="auto"/>
                        <w:right w:val="none" w:sz="0" w:space="0" w:color="auto"/>
                      </w:divBdr>
                    </w:div>
                  </w:divsChild>
                </w:div>
                <w:div w:id="1996491767">
                  <w:marLeft w:val="0"/>
                  <w:marRight w:val="0"/>
                  <w:marTop w:val="0"/>
                  <w:marBottom w:val="0"/>
                  <w:divBdr>
                    <w:top w:val="none" w:sz="0" w:space="0" w:color="auto"/>
                    <w:left w:val="none" w:sz="0" w:space="0" w:color="auto"/>
                    <w:bottom w:val="none" w:sz="0" w:space="0" w:color="auto"/>
                    <w:right w:val="none" w:sz="0" w:space="0" w:color="auto"/>
                  </w:divBdr>
                  <w:divsChild>
                    <w:div w:id="14246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54865">
          <w:marLeft w:val="0"/>
          <w:marRight w:val="0"/>
          <w:marTop w:val="0"/>
          <w:marBottom w:val="0"/>
          <w:divBdr>
            <w:top w:val="none" w:sz="0" w:space="0" w:color="auto"/>
            <w:left w:val="none" w:sz="0" w:space="0" w:color="auto"/>
            <w:bottom w:val="none" w:sz="0" w:space="0" w:color="auto"/>
            <w:right w:val="none" w:sz="0" w:space="0" w:color="auto"/>
          </w:divBdr>
          <w:divsChild>
            <w:div w:id="2020038718">
              <w:marLeft w:val="-75"/>
              <w:marRight w:val="0"/>
              <w:marTop w:val="30"/>
              <w:marBottom w:val="30"/>
              <w:divBdr>
                <w:top w:val="none" w:sz="0" w:space="0" w:color="auto"/>
                <w:left w:val="none" w:sz="0" w:space="0" w:color="auto"/>
                <w:bottom w:val="none" w:sz="0" w:space="0" w:color="auto"/>
                <w:right w:val="none" w:sz="0" w:space="0" w:color="auto"/>
              </w:divBdr>
              <w:divsChild>
                <w:div w:id="14506157">
                  <w:marLeft w:val="0"/>
                  <w:marRight w:val="0"/>
                  <w:marTop w:val="0"/>
                  <w:marBottom w:val="0"/>
                  <w:divBdr>
                    <w:top w:val="none" w:sz="0" w:space="0" w:color="auto"/>
                    <w:left w:val="none" w:sz="0" w:space="0" w:color="auto"/>
                    <w:bottom w:val="none" w:sz="0" w:space="0" w:color="auto"/>
                    <w:right w:val="none" w:sz="0" w:space="0" w:color="auto"/>
                  </w:divBdr>
                  <w:divsChild>
                    <w:div w:id="1316184488">
                      <w:marLeft w:val="0"/>
                      <w:marRight w:val="0"/>
                      <w:marTop w:val="0"/>
                      <w:marBottom w:val="0"/>
                      <w:divBdr>
                        <w:top w:val="none" w:sz="0" w:space="0" w:color="auto"/>
                        <w:left w:val="none" w:sz="0" w:space="0" w:color="auto"/>
                        <w:bottom w:val="none" w:sz="0" w:space="0" w:color="auto"/>
                        <w:right w:val="none" w:sz="0" w:space="0" w:color="auto"/>
                      </w:divBdr>
                    </w:div>
                  </w:divsChild>
                </w:div>
                <w:div w:id="32971505">
                  <w:marLeft w:val="0"/>
                  <w:marRight w:val="0"/>
                  <w:marTop w:val="0"/>
                  <w:marBottom w:val="0"/>
                  <w:divBdr>
                    <w:top w:val="none" w:sz="0" w:space="0" w:color="auto"/>
                    <w:left w:val="none" w:sz="0" w:space="0" w:color="auto"/>
                    <w:bottom w:val="none" w:sz="0" w:space="0" w:color="auto"/>
                    <w:right w:val="none" w:sz="0" w:space="0" w:color="auto"/>
                  </w:divBdr>
                  <w:divsChild>
                    <w:div w:id="837304808">
                      <w:marLeft w:val="0"/>
                      <w:marRight w:val="0"/>
                      <w:marTop w:val="0"/>
                      <w:marBottom w:val="0"/>
                      <w:divBdr>
                        <w:top w:val="none" w:sz="0" w:space="0" w:color="auto"/>
                        <w:left w:val="none" w:sz="0" w:space="0" w:color="auto"/>
                        <w:bottom w:val="none" w:sz="0" w:space="0" w:color="auto"/>
                        <w:right w:val="none" w:sz="0" w:space="0" w:color="auto"/>
                      </w:divBdr>
                    </w:div>
                  </w:divsChild>
                </w:div>
                <w:div w:id="34813324">
                  <w:marLeft w:val="0"/>
                  <w:marRight w:val="0"/>
                  <w:marTop w:val="0"/>
                  <w:marBottom w:val="0"/>
                  <w:divBdr>
                    <w:top w:val="none" w:sz="0" w:space="0" w:color="auto"/>
                    <w:left w:val="none" w:sz="0" w:space="0" w:color="auto"/>
                    <w:bottom w:val="none" w:sz="0" w:space="0" w:color="auto"/>
                    <w:right w:val="none" w:sz="0" w:space="0" w:color="auto"/>
                  </w:divBdr>
                  <w:divsChild>
                    <w:div w:id="320622291">
                      <w:marLeft w:val="0"/>
                      <w:marRight w:val="0"/>
                      <w:marTop w:val="0"/>
                      <w:marBottom w:val="0"/>
                      <w:divBdr>
                        <w:top w:val="none" w:sz="0" w:space="0" w:color="auto"/>
                        <w:left w:val="none" w:sz="0" w:space="0" w:color="auto"/>
                        <w:bottom w:val="none" w:sz="0" w:space="0" w:color="auto"/>
                        <w:right w:val="none" w:sz="0" w:space="0" w:color="auto"/>
                      </w:divBdr>
                    </w:div>
                  </w:divsChild>
                </w:div>
                <w:div w:id="38017039">
                  <w:marLeft w:val="0"/>
                  <w:marRight w:val="0"/>
                  <w:marTop w:val="0"/>
                  <w:marBottom w:val="0"/>
                  <w:divBdr>
                    <w:top w:val="none" w:sz="0" w:space="0" w:color="auto"/>
                    <w:left w:val="none" w:sz="0" w:space="0" w:color="auto"/>
                    <w:bottom w:val="none" w:sz="0" w:space="0" w:color="auto"/>
                    <w:right w:val="none" w:sz="0" w:space="0" w:color="auto"/>
                  </w:divBdr>
                  <w:divsChild>
                    <w:div w:id="1535725493">
                      <w:marLeft w:val="0"/>
                      <w:marRight w:val="0"/>
                      <w:marTop w:val="0"/>
                      <w:marBottom w:val="0"/>
                      <w:divBdr>
                        <w:top w:val="none" w:sz="0" w:space="0" w:color="auto"/>
                        <w:left w:val="none" w:sz="0" w:space="0" w:color="auto"/>
                        <w:bottom w:val="none" w:sz="0" w:space="0" w:color="auto"/>
                        <w:right w:val="none" w:sz="0" w:space="0" w:color="auto"/>
                      </w:divBdr>
                    </w:div>
                  </w:divsChild>
                </w:div>
                <w:div w:id="99179791">
                  <w:marLeft w:val="0"/>
                  <w:marRight w:val="0"/>
                  <w:marTop w:val="0"/>
                  <w:marBottom w:val="0"/>
                  <w:divBdr>
                    <w:top w:val="none" w:sz="0" w:space="0" w:color="auto"/>
                    <w:left w:val="none" w:sz="0" w:space="0" w:color="auto"/>
                    <w:bottom w:val="none" w:sz="0" w:space="0" w:color="auto"/>
                    <w:right w:val="none" w:sz="0" w:space="0" w:color="auto"/>
                  </w:divBdr>
                  <w:divsChild>
                    <w:div w:id="1080369381">
                      <w:marLeft w:val="0"/>
                      <w:marRight w:val="0"/>
                      <w:marTop w:val="0"/>
                      <w:marBottom w:val="0"/>
                      <w:divBdr>
                        <w:top w:val="none" w:sz="0" w:space="0" w:color="auto"/>
                        <w:left w:val="none" w:sz="0" w:space="0" w:color="auto"/>
                        <w:bottom w:val="none" w:sz="0" w:space="0" w:color="auto"/>
                        <w:right w:val="none" w:sz="0" w:space="0" w:color="auto"/>
                      </w:divBdr>
                    </w:div>
                  </w:divsChild>
                </w:div>
                <w:div w:id="99960910">
                  <w:marLeft w:val="0"/>
                  <w:marRight w:val="0"/>
                  <w:marTop w:val="0"/>
                  <w:marBottom w:val="0"/>
                  <w:divBdr>
                    <w:top w:val="none" w:sz="0" w:space="0" w:color="auto"/>
                    <w:left w:val="none" w:sz="0" w:space="0" w:color="auto"/>
                    <w:bottom w:val="none" w:sz="0" w:space="0" w:color="auto"/>
                    <w:right w:val="none" w:sz="0" w:space="0" w:color="auto"/>
                  </w:divBdr>
                  <w:divsChild>
                    <w:div w:id="1303777608">
                      <w:marLeft w:val="0"/>
                      <w:marRight w:val="0"/>
                      <w:marTop w:val="0"/>
                      <w:marBottom w:val="0"/>
                      <w:divBdr>
                        <w:top w:val="none" w:sz="0" w:space="0" w:color="auto"/>
                        <w:left w:val="none" w:sz="0" w:space="0" w:color="auto"/>
                        <w:bottom w:val="none" w:sz="0" w:space="0" w:color="auto"/>
                        <w:right w:val="none" w:sz="0" w:space="0" w:color="auto"/>
                      </w:divBdr>
                    </w:div>
                  </w:divsChild>
                </w:div>
                <w:div w:id="124354082">
                  <w:marLeft w:val="0"/>
                  <w:marRight w:val="0"/>
                  <w:marTop w:val="0"/>
                  <w:marBottom w:val="0"/>
                  <w:divBdr>
                    <w:top w:val="none" w:sz="0" w:space="0" w:color="auto"/>
                    <w:left w:val="none" w:sz="0" w:space="0" w:color="auto"/>
                    <w:bottom w:val="none" w:sz="0" w:space="0" w:color="auto"/>
                    <w:right w:val="none" w:sz="0" w:space="0" w:color="auto"/>
                  </w:divBdr>
                  <w:divsChild>
                    <w:div w:id="145903525">
                      <w:marLeft w:val="0"/>
                      <w:marRight w:val="0"/>
                      <w:marTop w:val="0"/>
                      <w:marBottom w:val="0"/>
                      <w:divBdr>
                        <w:top w:val="none" w:sz="0" w:space="0" w:color="auto"/>
                        <w:left w:val="none" w:sz="0" w:space="0" w:color="auto"/>
                        <w:bottom w:val="none" w:sz="0" w:space="0" w:color="auto"/>
                        <w:right w:val="none" w:sz="0" w:space="0" w:color="auto"/>
                      </w:divBdr>
                    </w:div>
                  </w:divsChild>
                </w:div>
                <w:div w:id="136456697">
                  <w:marLeft w:val="0"/>
                  <w:marRight w:val="0"/>
                  <w:marTop w:val="0"/>
                  <w:marBottom w:val="0"/>
                  <w:divBdr>
                    <w:top w:val="none" w:sz="0" w:space="0" w:color="auto"/>
                    <w:left w:val="none" w:sz="0" w:space="0" w:color="auto"/>
                    <w:bottom w:val="none" w:sz="0" w:space="0" w:color="auto"/>
                    <w:right w:val="none" w:sz="0" w:space="0" w:color="auto"/>
                  </w:divBdr>
                  <w:divsChild>
                    <w:div w:id="1959219186">
                      <w:marLeft w:val="0"/>
                      <w:marRight w:val="0"/>
                      <w:marTop w:val="0"/>
                      <w:marBottom w:val="0"/>
                      <w:divBdr>
                        <w:top w:val="none" w:sz="0" w:space="0" w:color="auto"/>
                        <w:left w:val="none" w:sz="0" w:space="0" w:color="auto"/>
                        <w:bottom w:val="none" w:sz="0" w:space="0" w:color="auto"/>
                        <w:right w:val="none" w:sz="0" w:space="0" w:color="auto"/>
                      </w:divBdr>
                    </w:div>
                  </w:divsChild>
                </w:div>
                <w:div w:id="180164428">
                  <w:marLeft w:val="0"/>
                  <w:marRight w:val="0"/>
                  <w:marTop w:val="0"/>
                  <w:marBottom w:val="0"/>
                  <w:divBdr>
                    <w:top w:val="none" w:sz="0" w:space="0" w:color="auto"/>
                    <w:left w:val="none" w:sz="0" w:space="0" w:color="auto"/>
                    <w:bottom w:val="none" w:sz="0" w:space="0" w:color="auto"/>
                    <w:right w:val="none" w:sz="0" w:space="0" w:color="auto"/>
                  </w:divBdr>
                  <w:divsChild>
                    <w:div w:id="1477338806">
                      <w:marLeft w:val="0"/>
                      <w:marRight w:val="0"/>
                      <w:marTop w:val="0"/>
                      <w:marBottom w:val="0"/>
                      <w:divBdr>
                        <w:top w:val="none" w:sz="0" w:space="0" w:color="auto"/>
                        <w:left w:val="none" w:sz="0" w:space="0" w:color="auto"/>
                        <w:bottom w:val="none" w:sz="0" w:space="0" w:color="auto"/>
                        <w:right w:val="none" w:sz="0" w:space="0" w:color="auto"/>
                      </w:divBdr>
                    </w:div>
                  </w:divsChild>
                </w:div>
                <w:div w:id="181745914">
                  <w:marLeft w:val="0"/>
                  <w:marRight w:val="0"/>
                  <w:marTop w:val="0"/>
                  <w:marBottom w:val="0"/>
                  <w:divBdr>
                    <w:top w:val="none" w:sz="0" w:space="0" w:color="auto"/>
                    <w:left w:val="none" w:sz="0" w:space="0" w:color="auto"/>
                    <w:bottom w:val="none" w:sz="0" w:space="0" w:color="auto"/>
                    <w:right w:val="none" w:sz="0" w:space="0" w:color="auto"/>
                  </w:divBdr>
                  <w:divsChild>
                    <w:div w:id="938488492">
                      <w:marLeft w:val="0"/>
                      <w:marRight w:val="0"/>
                      <w:marTop w:val="0"/>
                      <w:marBottom w:val="0"/>
                      <w:divBdr>
                        <w:top w:val="none" w:sz="0" w:space="0" w:color="auto"/>
                        <w:left w:val="none" w:sz="0" w:space="0" w:color="auto"/>
                        <w:bottom w:val="none" w:sz="0" w:space="0" w:color="auto"/>
                        <w:right w:val="none" w:sz="0" w:space="0" w:color="auto"/>
                      </w:divBdr>
                    </w:div>
                  </w:divsChild>
                </w:div>
                <w:div w:id="190262012">
                  <w:marLeft w:val="0"/>
                  <w:marRight w:val="0"/>
                  <w:marTop w:val="0"/>
                  <w:marBottom w:val="0"/>
                  <w:divBdr>
                    <w:top w:val="none" w:sz="0" w:space="0" w:color="auto"/>
                    <w:left w:val="none" w:sz="0" w:space="0" w:color="auto"/>
                    <w:bottom w:val="none" w:sz="0" w:space="0" w:color="auto"/>
                    <w:right w:val="none" w:sz="0" w:space="0" w:color="auto"/>
                  </w:divBdr>
                  <w:divsChild>
                    <w:div w:id="1466853283">
                      <w:marLeft w:val="0"/>
                      <w:marRight w:val="0"/>
                      <w:marTop w:val="0"/>
                      <w:marBottom w:val="0"/>
                      <w:divBdr>
                        <w:top w:val="none" w:sz="0" w:space="0" w:color="auto"/>
                        <w:left w:val="none" w:sz="0" w:space="0" w:color="auto"/>
                        <w:bottom w:val="none" w:sz="0" w:space="0" w:color="auto"/>
                        <w:right w:val="none" w:sz="0" w:space="0" w:color="auto"/>
                      </w:divBdr>
                    </w:div>
                  </w:divsChild>
                </w:div>
                <w:div w:id="200941421">
                  <w:marLeft w:val="0"/>
                  <w:marRight w:val="0"/>
                  <w:marTop w:val="0"/>
                  <w:marBottom w:val="0"/>
                  <w:divBdr>
                    <w:top w:val="none" w:sz="0" w:space="0" w:color="auto"/>
                    <w:left w:val="none" w:sz="0" w:space="0" w:color="auto"/>
                    <w:bottom w:val="none" w:sz="0" w:space="0" w:color="auto"/>
                    <w:right w:val="none" w:sz="0" w:space="0" w:color="auto"/>
                  </w:divBdr>
                  <w:divsChild>
                    <w:div w:id="1257177302">
                      <w:marLeft w:val="0"/>
                      <w:marRight w:val="0"/>
                      <w:marTop w:val="0"/>
                      <w:marBottom w:val="0"/>
                      <w:divBdr>
                        <w:top w:val="none" w:sz="0" w:space="0" w:color="auto"/>
                        <w:left w:val="none" w:sz="0" w:space="0" w:color="auto"/>
                        <w:bottom w:val="none" w:sz="0" w:space="0" w:color="auto"/>
                        <w:right w:val="none" w:sz="0" w:space="0" w:color="auto"/>
                      </w:divBdr>
                    </w:div>
                  </w:divsChild>
                </w:div>
                <w:div w:id="217861558">
                  <w:marLeft w:val="0"/>
                  <w:marRight w:val="0"/>
                  <w:marTop w:val="0"/>
                  <w:marBottom w:val="0"/>
                  <w:divBdr>
                    <w:top w:val="none" w:sz="0" w:space="0" w:color="auto"/>
                    <w:left w:val="none" w:sz="0" w:space="0" w:color="auto"/>
                    <w:bottom w:val="none" w:sz="0" w:space="0" w:color="auto"/>
                    <w:right w:val="none" w:sz="0" w:space="0" w:color="auto"/>
                  </w:divBdr>
                  <w:divsChild>
                    <w:div w:id="201670087">
                      <w:marLeft w:val="0"/>
                      <w:marRight w:val="0"/>
                      <w:marTop w:val="0"/>
                      <w:marBottom w:val="0"/>
                      <w:divBdr>
                        <w:top w:val="none" w:sz="0" w:space="0" w:color="auto"/>
                        <w:left w:val="none" w:sz="0" w:space="0" w:color="auto"/>
                        <w:bottom w:val="none" w:sz="0" w:space="0" w:color="auto"/>
                        <w:right w:val="none" w:sz="0" w:space="0" w:color="auto"/>
                      </w:divBdr>
                    </w:div>
                  </w:divsChild>
                </w:div>
                <w:div w:id="256209091">
                  <w:marLeft w:val="0"/>
                  <w:marRight w:val="0"/>
                  <w:marTop w:val="0"/>
                  <w:marBottom w:val="0"/>
                  <w:divBdr>
                    <w:top w:val="none" w:sz="0" w:space="0" w:color="auto"/>
                    <w:left w:val="none" w:sz="0" w:space="0" w:color="auto"/>
                    <w:bottom w:val="none" w:sz="0" w:space="0" w:color="auto"/>
                    <w:right w:val="none" w:sz="0" w:space="0" w:color="auto"/>
                  </w:divBdr>
                  <w:divsChild>
                    <w:div w:id="203442168">
                      <w:marLeft w:val="0"/>
                      <w:marRight w:val="0"/>
                      <w:marTop w:val="0"/>
                      <w:marBottom w:val="0"/>
                      <w:divBdr>
                        <w:top w:val="none" w:sz="0" w:space="0" w:color="auto"/>
                        <w:left w:val="none" w:sz="0" w:space="0" w:color="auto"/>
                        <w:bottom w:val="none" w:sz="0" w:space="0" w:color="auto"/>
                        <w:right w:val="none" w:sz="0" w:space="0" w:color="auto"/>
                      </w:divBdr>
                    </w:div>
                  </w:divsChild>
                </w:div>
                <w:div w:id="256597613">
                  <w:marLeft w:val="0"/>
                  <w:marRight w:val="0"/>
                  <w:marTop w:val="0"/>
                  <w:marBottom w:val="0"/>
                  <w:divBdr>
                    <w:top w:val="none" w:sz="0" w:space="0" w:color="auto"/>
                    <w:left w:val="none" w:sz="0" w:space="0" w:color="auto"/>
                    <w:bottom w:val="none" w:sz="0" w:space="0" w:color="auto"/>
                    <w:right w:val="none" w:sz="0" w:space="0" w:color="auto"/>
                  </w:divBdr>
                  <w:divsChild>
                    <w:div w:id="1148126939">
                      <w:marLeft w:val="0"/>
                      <w:marRight w:val="0"/>
                      <w:marTop w:val="0"/>
                      <w:marBottom w:val="0"/>
                      <w:divBdr>
                        <w:top w:val="none" w:sz="0" w:space="0" w:color="auto"/>
                        <w:left w:val="none" w:sz="0" w:space="0" w:color="auto"/>
                        <w:bottom w:val="none" w:sz="0" w:space="0" w:color="auto"/>
                        <w:right w:val="none" w:sz="0" w:space="0" w:color="auto"/>
                      </w:divBdr>
                    </w:div>
                  </w:divsChild>
                </w:div>
                <w:div w:id="273294555">
                  <w:marLeft w:val="0"/>
                  <w:marRight w:val="0"/>
                  <w:marTop w:val="0"/>
                  <w:marBottom w:val="0"/>
                  <w:divBdr>
                    <w:top w:val="none" w:sz="0" w:space="0" w:color="auto"/>
                    <w:left w:val="none" w:sz="0" w:space="0" w:color="auto"/>
                    <w:bottom w:val="none" w:sz="0" w:space="0" w:color="auto"/>
                    <w:right w:val="none" w:sz="0" w:space="0" w:color="auto"/>
                  </w:divBdr>
                  <w:divsChild>
                    <w:div w:id="1349601672">
                      <w:marLeft w:val="0"/>
                      <w:marRight w:val="0"/>
                      <w:marTop w:val="0"/>
                      <w:marBottom w:val="0"/>
                      <w:divBdr>
                        <w:top w:val="none" w:sz="0" w:space="0" w:color="auto"/>
                        <w:left w:val="none" w:sz="0" w:space="0" w:color="auto"/>
                        <w:bottom w:val="none" w:sz="0" w:space="0" w:color="auto"/>
                        <w:right w:val="none" w:sz="0" w:space="0" w:color="auto"/>
                      </w:divBdr>
                    </w:div>
                  </w:divsChild>
                </w:div>
                <w:div w:id="286082433">
                  <w:marLeft w:val="0"/>
                  <w:marRight w:val="0"/>
                  <w:marTop w:val="0"/>
                  <w:marBottom w:val="0"/>
                  <w:divBdr>
                    <w:top w:val="none" w:sz="0" w:space="0" w:color="auto"/>
                    <w:left w:val="none" w:sz="0" w:space="0" w:color="auto"/>
                    <w:bottom w:val="none" w:sz="0" w:space="0" w:color="auto"/>
                    <w:right w:val="none" w:sz="0" w:space="0" w:color="auto"/>
                  </w:divBdr>
                  <w:divsChild>
                    <w:div w:id="867528398">
                      <w:marLeft w:val="0"/>
                      <w:marRight w:val="0"/>
                      <w:marTop w:val="0"/>
                      <w:marBottom w:val="0"/>
                      <w:divBdr>
                        <w:top w:val="none" w:sz="0" w:space="0" w:color="auto"/>
                        <w:left w:val="none" w:sz="0" w:space="0" w:color="auto"/>
                        <w:bottom w:val="none" w:sz="0" w:space="0" w:color="auto"/>
                        <w:right w:val="none" w:sz="0" w:space="0" w:color="auto"/>
                      </w:divBdr>
                    </w:div>
                  </w:divsChild>
                </w:div>
                <w:div w:id="286275296">
                  <w:marLeft w:val="0"/>
                  <w:marRight w:val="0"/>
                  <w:marTop w:val="0"/>
                  <w:marBottom w:val="0"/>
                  <w:divBdr>
                    <w:top w:val="none" w:sz="0" w:space="0" w:color="auto"/>
                    <w:left w:val="none" w:sz="0" w:space="0" w:color="auto"/>
                    <w:bottom w:val="none" w:sz="0" w:space="0" w:color="auto"/>
                    <w:right w:val="none" w:sz="0" w:space="0" w:color="auto"/>
                  </w:divBdr>
                  <w:divsChild>
                    <w:div w:id="874804639">
                      <w:marLeft w:val="0"/>
                      <w:marRight w:val="0"/>
                      <w:marTop w:val="0"/>
                      <w:marBottom w:val="0"/>
                      <w:divBdr>
                        <w:top w:val="none" w:sz="0" w:space="0" w:color="auto"/>
                        <w:left w:val="none" w:sz="0" w:space="0" w:color="auto"/>
                        <w:bottom w:val="none" w:sz="0" w:space="0" w:color="auto"/>
                        <w:right w:val="none" w:sz="0" w:space="0" w:color="auto"/>
                      </w:divBdr>
                    </w:div>
                  </w:divsChild>
                </w:div>
                <w:div w:id="295375469">
                  <w:marLeft w:val="0"/>
                  <w:marRight w:val="0"/>
                  <w:marTop w:val="0"/>
                  <w:marBottom w:val="0"/>
                  <w:divBdr>
                    <w:top w:val="none" w:sz="0" w:space="0" w:color="auto"/>
                    <w:left w:val="none" w:sz="0" w:space="0" w:color="auto"/>
                    <w:bottom w:val="none" w:sz="0" w:space="0" w:color="auto"/>
                    <w:right w:val="none" w:sz="0" w:space="0" w:color="auto"/>
                  </w:divBdr>
                  <w:divsChild>
                    <w:div w:id="794445753">
                      <w:marLeft w:val="0"/>
                      <w:marRight w:val="0"/>
                      <w:marTop w:val="0"/>
                      <w:marBottom w:val="0"/>
                      <w:divBdr>
                        <w:top w:val="none" w:sz="0" w:space="0" w:color="auto"/>
                        <w:left w:val="none" w:sz="0" w:space="0" w:color="auto"/>
                        <w:bottom w:val="none" w:sz="0" w:space="0" w:color="auto"/>
                        <w:right w:val="none" w:sz="0" w:space="0" w:color="auto"/>
                      </w:divBdr>
                    </w:div>
                  </w:divsChild>
                </w:div>
                <w:div w:id="311756462">
                  <w:marLeft w:val="0"/>
                  <w:marRight w:val="0"/>
                  <w:marTop w:val="0"/>
                  <w:marBottom w:val="0"/>
                  <w:divBdr>
                    <w:top w:val="none" w:sz="0" w:space="0" w:color="auto"/>
                    <w:left w:val="none" w:sz="0" w:space="0" w:color="auto"/>
                    <w:bottom w:val="none" w:sz="0" w:space="0" w:color="auto"/>
                    <w:right w:val="none" w:sz="0" w:space="0" w:color="auto"/>
                  </w:divBdr>
                  <w:divsChild>
                    <w:div w:id="2081832084">
                      <w:marLeft w:val="0"/>
                      <w:marRight w:val="0"/>
                      <w:marTop w:val="0"/>
                      <w:marBottom w:val="0"/>
                      <w:divBdr>
                        <w:top w:val="none" w:sz="0" w:space="0" w:color="auto"/>
                        <w:left w:val="none" w:sz="0" w:space="0" w:color="auto"/>
                        <w:bottom w:val="none" w:sz="0" w:space="0" w:color="auto"/>
                        <w:right w:val="none" w:sz="0" w:space="0" w:color="auto"/>
                      </w:divBdr>
                    </w:div>
                  </w:divsChild>
                </w:div>
                <w:div w:id="314459686">
                  <w:marLeft w:val="0"/>
                  <w:marRight w:val="0"/>
                  <w:marTop w:val="0"/>
                  <w:marBottom w:val="0"/>
                  <w:divBdr>
                    <w:top w:val="none" w:sz="0" w:space="0" w:color="auto"/>
                    <w:left w:val="none" w:sz="0" w:space="0" w:color="auto"/>
                    <w:bottom w:val="none" w:sz="0" w:space="0" w:color="auto"/>
                    <w:right w:val="none" w:sz="0" w:space="0" w:color="auto"/>
                  </w:divBdr>
                  <w:divsChild>
                    <w:div w:id="50428233">
                      <w:marLeft w:val="0"/>
                      <w:marRight w:val="0"/>
                      <w:marTop w:val="0"/>
                      <w:marBottom w:val="0"/>
                      <w:divBdr>
                        <w:top w:val="none" w:sz="0" w:space="0" w:color="auto"/>
                        <w:left w:val="none" w:sz="0" w:space="0" w:color="auto"/>
                        <w:bottom w:val="none" w:sz="0" w:space="0" w:color="auto"/>
                        <w:right w:val="none" w:sz="0" w:space="0" w:color="auto"/>
                      </w:divBdr>
                    </w:div>
                  </w:divsChild>
                </w:div>
                <w:div w:id="327176469">
                  <w:marLeft w:val="0"/>
                  <w:marRight w:val="0"/>
                  <w:marTop w:val="0"/>
                  <w:marBottom w:val="0"/>
                  <w:divBdr>
                    <w:top w:val="none" w:sz="0" w:space="0" w:color="auto"/>
                    <w:left w:val="none" w:sz="0" w:space="0" w:color="auto"/>
                    <w:bottom w:val="none" w:sz="0" w:space="0" w:color="auto"/>
                    <w:right w:val="none" w:sz="0" w:space="0" w:color="auto"/>
                  </w:divBdr>
                  <w:divsChild>
                    <w:div w:id="1017804969">
                      <w:marLeft w:val="0"/>
                      <w:marRight w:val="0"/>
                      <w:marTop w:val="0"/>
                      <w:marBottom w:val="0"/>
                      <w:divBdr>
                        <w:top w:val="none" w:sz="0" w:space="0" w:color="auto"/>
                        <w:left w:val="none" w:sz="0" w:space="0" w:color="auto"/>
                        <w:bottom w:val="none" w:sz="0" w:space="0" w:color="auto"/>
                        <w:right w:val="none" w:sz="0" w:space="0" w:color="auto"/>
                      </w:divBdr>
                    </w:div>
                  </w:divsChild>
                </w:div>
                <w:div w:id="333917793">
                  <w:marLeft w:val="0"/>
                  <w:marRight w:val="0"/>
                  <w:marTop w:val="0"/>
                  <w:marBottom w:val="0"/>
                  <w:divBdr>
                    <w:top w:val="none" w:sz="0" w:space="0" w:color="auto"/>
                    <w:left w:val="none" w:sz="0" w:space="0" w:color="auto"/>
                    <w:bottom w:val="none" w:sz="0" w:space="0" w:color="auto"/>
                    <w:right w:val="none" w:sz="0" w:space="0" w:color="auto"/>
                  </w:divBdr>
                  <w:divsChild>
                    <w:div w:id="2073457402">
                      <w:marLeft w:val="0"/>
                      <w:marRight w:val="0"/>
                      <w:marTop w:val="0"/>
                      <w:marBottom w:val="0"/>
                      <w:divBdr>
                        <w:top w:val="none" w:sz="0" w:space="0" w:color="auto"/>
                        <w:left w:val="none" w:sz="0" w:space="0" w:color="auto"/>
                        <w:bottom w:val="none" w:sz="0" w:space="0" w:color="auto"/>
                        <w:right w:val="none" w:sz="0" w:space="0" w:color="auto"/>
                      </w:divBdr>
                    </w:div>
                  </w:divsChild>
                </w:div>
                <w:div w:id="363285334">
                  <w:marLeft w:val="0"/>
                  <w:marRight w:val="0"/>
                  <w:marTop w:val="0"/>
                  <w:marBottom w:val="0"/>
                  <w:divBdr>
                    <w:top w:val="none" w:sz="0" w:space="0" w:color="auto"/>
                    <w:left w:val="none" w:sz="0" w:space="0" w:color="auto"/>
                    <w:bottom w:val="none" w:sz="0" w:space="0" w:color="auto"/>
                    <w:right w:val="none" w:sz="0" w:space="0" w:color="auto"/>
                  </w:divBdr>
                  <w:divsChild>
                    <w:div w:id="1974015381">
                      <w:marLeft w:val="0"/>
                      <w:marRight w:val="0"/>
                      <w:marTop w:val="0"/>
                      <w:marBottom w:val="0"/>
                      <w:divBdr>
                        <w:top w:val="none" w:sz="0" w:space="0" w:color="auto"/>
                        <w:left w:val="none" w:sz="0" w:space="0" w:color="auto"/>
                        <w:bottom w:val="none" w:sz="0" w:space="0" w:color="auto"/>
                        <w:right w:val="none" w:sz="0" w:space="0" w:color="auto"/>
                      </w:divBdr>
                    </w:div>
                  </w:divsChild>
                </w:div>
                <w:div w:id="395665774">
                  <w:marLeft w:val="0"/>
                  <w:marRight w:val="0"/>
                  <w:marTop w:val="0"/>
                  <w:marBottom w:val="0"/>
                  <w:divBdr>
                    <w:top w:val="none" w:sz="0" w:space="0" w:color="auto"/>
                    <w:left w:val="none" w:sz="0" w:space="0" w:color="auto"/>
                    <w:bottom w:val="none" w:sz="0" w:space="0" w:color="auto"/>
                    <w:right w:val="none" w:sz="0" w:space="0" w:color="auto"/>
                  </w:divBdr>
                  <w:divsChild>
                    <w:div w:id="742682345">
                      <w:marLeft w:val="0"/>
                      <w:marRight w:val="0"/>
                      <w:marTop w:val="0"/>
                      <w:marBottom w:val="0"/>
                      <w:divBdr>
                        <w:top w:val="none" w:sz="0" w:space="0" w:color="auto"/>
                        <w:left w:val="none" w:sz="0" w:space="0" w:color="auto"/>
                        <w:bottom w:val="none" w:sz="0" w:space="0" w:color="auto"/>
                        <w:right w:val="none" w:sz="0" w:space="0" w:color="auto"/>
                      </w:divBdr>
                    </w:div>
                  </w:divsChild>
                </w:div>
                <w:div w:id="419331933">
                  <w:marLeft w:val="0"/>
                  <w:marRight w:val="0"/>
                  <w:marTop w:val="0"/>
                  <w:marBottom w:val="0"/>
                  <w:divBdr>
                    <w:top w:val="none" w:sz="0" w:space="0" w:color="auto"/>
                    <w:left w:val="none" w:sz="0" w:space="0" w:color="auto"/>
                    <w:bottom w:val="none" w:sz="0" w:space="0" w:color="auto"/>
                    <w:right w:val="none" w:sz="0" w:space="0" w:color="auto"/>
                  </w:divBdr>
                  <w:divsChild>
                    <w:div w:id="145902067">
                      <w:marLeft w:val="0"/>
                      <w:marRight w:val="0"/>
                      <w:marTop w:val="0"/>
                      <w:marBottom w:val="0"/>
                      <w:divBdr>
                        <w:top w:val="none" w:sz="0" w:space="0" w:color="auto"/>
                        <w:left w:val="none" w:sz="0" w:space="0" w:color="auto"/>
                        <w:bottom w:val="none" w:sz="0" w:space="0" w:color="auto"/>
                        <w:right w:val="none" w:sz="0" w:space="0" w:color="auto"/>
                      </w:divBdr>
                    </w:div>
                  </w:divsChild>
                </w:div>
                <w:div w:id="468011157">
                  <w:marLeft w:val="0"/>
                  <w:marRight w:val="0"/>
                  <w:marTop w:val="0"/>
                  <w:marBottom w:val="0"/>
                  <w:divBdr>
                    <w:top w:val="none" w:sz="0" w:space="0" w:color="auto"/>
                    <w:left w:val="none" w:sz="0" w:space="0" w:color="auto"/>
                    <w:bottom w:val="none" w:sz="0" w:space="0" w:color="auto"/>
                    <w:right w:val="none" w:sz="0" w:space="0" w:color="auto"/>
                  </w:divBdr>
                  <w:divsChild>
                    <w:div w:id="740248675">
                      <w:marLeft w:val="0"/>
                      <w:marRight w:val="0"/>
                      <w:marTop w:val="0"/>
                      <w:marBottom w:val="0"/>
                      <w:divBdr>
                        <w:top w:val="none" w:sz="0" w:space="0" w:color="auto"/>
                        <w:left w:val="none" w:sz="0" w:space="0" w:color="auto"/>
                        <w:bottom w:val="none" w:sz="0" w:space="0" w:color="auto"/>
                        <w:right w:val="none" w:sz="0" w:space="0" w:color="auto"/>
                      </w:divBdr>
                    </w:div>
                  </w:divsChild>
                </w:div>
                <w:div w:id="474831644">
                  <w:marLeft w:val="0"/>
                  <w:marRight w:val="0"/>
                  <w:marTop w:val="0"/>
                  <w:marBottom w:val="0"/>
                  <w:divBdr>
                    <w:top w:val="none" w:sz="0" w:space="0" w:color="auto"/>
                    <w:left w:val="none" w:sz="0" w:space="0" w:color="auto"/>
                    <w:bottom w:val="none" w:sz="0" w:space="0" w:color="auto"/>
                    <w:right w:val="none" w:sz="0" w:space="0" w:color="auto"/>
                  </w:divBdr>
                  <w:divsChild>
                    <w:div w:id="545336540">
                      <w:marLeft w:val="0"/>
                      <w:marRight w:val="0"/>
                      <w:marTop w:val="0"/>
                      <w:marBottom w:val="0"/>
                      <w:divBdr>
                        <w:top w:val="none" w:sz="0" w:space="0" w:color="auto"/>
                        <w:left w:val="none" w:sz="0" w:space="0" w:color="auto"/>
                        <w:bottom w:val="none" w:sz="0" w:space="0" w:color="auto"/>
                        <w:right w:val="none" w:sz="0" w:space="0" w:color="auto"/>
                      </w:divBdr>
                    </w:div>
                  </w:divsChild>
                </w:div>
                <w:div w:id="503128277">
                  <w:marLeft w:val="0"/>
                  <w:marRight w:val="0"/>
                  <w:marTop w:val="0"/>
                  <w:marBottom w:val="0"/>
                  <w:divBdr>
                    <w:top w:val="none" w:sz="0" w:space="0" w:color="auto"/>
                    <w:left w:val="none" w:sz="0" w:space="0" w:color="auto"/>
                    <w:bottom w:val="none" w:sz="0" w:space="0" w:color="auto"/>
                    <w:right w:val="none" w:sz="0" w:space="0" w:color="auto"/>
                  </w:divBdr>
                  <w:divsChild>
                    <w:div w:id="1915696673">
                      <w:marLeft w:val="0"/>
                      <w:marRight w:val="0"/>
                      <w:marTop w:val="0"/>
                      <w:marBottom w:val="0"/>
                      <w:divBdr>
                        <w:top w:val="none" w:sz="0" w:space="0" w:color="auto"/>
                        <w:left w:val="none" w:sz="0" w:space="0" w:color="auto"/>
                        <w:bottom w:val="none" w:sz="0" w:space="0" w:color="auto"/>
                        <w:right w:val="none" w:sz="0" w:space="0" w:color="auto"/>
                      </w:divBdr>
                    </w:div>
                  </w:divsChild>
                </w:div>
                <w:div w:id="514805168">
                  <w:marLeft w:val="0"/>
                  <w:marRight w:val="0"/>
                  <w:marTop w:val="0"/>
                  <w:marBottom w:val="0"/>
                  <w:divBdr>
                    <w:top w:val="none" w:sz="0" w:space="0" w:color="auto"/>
                    <w:left w:val="none" w:sz="0" w:space="0" w:color="auto"/>
                    <w:bottom w:val="none" w:sz="0" w:space="0" w:color="auto"/>
                    <w:right w:val="none" w:sz="0" w:space="0" w:color="auto"/>
                  </w:divBdr>
                  <w:divsChild>
                    <w:div w:id="691035390">
                      <w:marLeft w:val="0"/>
                      <w:marRight w:val="0"/>
                      <w:marTop w:val="0"/>
                      <w:marBottom w:val="0"/>
                      <w:divBdr>
                        <w:top w:val="none" w:sz="0" w:space="0" w:color="auto"/>
                        <w:left w:val="none" w:sz="0" w:space="0" w:color="auto"/>
                        <w:bottom w:val="none" w:sz="0" w:space="0" w:color="auto"/>
                        <w:right w:val="none" w:sz="0" w:space="0" w:color="auto"/>
                      </w:divBdr>
                    </w:div>
                  </w:divsChild>
                </w:div>
                <w:div w:id="520897912">
                  <w:marLeft w:val="0"/>
                  <w:marRight w:val="0"/>
                  <w:marTop w:val="0"/>
                  <w:marBottom w:val="0"/>
                  <w:divBdr>
                    <w:top w:val="none" w:sz="0" w:space="0" w:color="auto"/>
                    <w:left w:val="none" w:sz="0" w:space="0" w:color="auto"/>
                    <w:bottom w:val="none" w:sz="0" w:space="0" w:color="auto"/>
                    <w:right w:val="none" w:sz="0" w:space="0" w:color="auto"/>
                  </w:divBdr>
                  <w:divsChild>
                    <w:div w:id="1394038207">
                      <w:marLeft w:val="0"/>
                      <w:marRight w:val="0"/>
                      <w:marTop w:val="0"/>
                      <w:marBottom w:val="0"/>
                      <w:divBdr>
                        <w:top w:val="none" w:sz="0" w:space="0" w:color="auto"/>
                        <w:left w:val="none" w:sz="0" w:space="0" w:color="auto"/>
                        <w:bottom w:val="none" w:sz="0" w:space="0" w:color="auto"/>
                        <w:right w:val="none" w:sz="0" w:space="0" w:color="auto"/>
                      </w:divBdr>
                    </w:div>
                  </w:divsChild>
                </w:div>
                <w:div w:id="526063661">
                  <w:marLeft w:val="0"/>
                  <w:marRight w:val="0"/>
                  <w:marTop w:val="0"/>
                  <w:marBottom w:val="0"/>
                  <w:divBdr>
                    <w:top w:val="none" w:sz="0" w:space="0" w:color="auto"/>
                    <w:left w:val="none" w:sz="0" w:space="0" w:color="auto"/>
                    <w:bottom w:val="none" w:sz="0" w:space="0" w:color="auto"/>
                    <w:right w:val="none" w:sz="0" w:space="0" w:color="auto"/>
                  </w:divBdr>
                  <w:divsChild>
                    <w:div w:id="1627737161">
                      <w:marLeft w:val="0"/>
                      <w:marRight w:val="0"/>
                      <w:marTop w:val="0"/>
                      <w:marBottom w:val="0"/>
                      <w:divBdr>
                        <w:top w:val="none" w:sz="0" w:space="0" w:color="auto"/>
                        <w:left w:val="none" w:sz="0" w:space="0" w:color="auto"/>
                        <w:bottom w:val="none" w:sz="0" w:space="0" w:color="auto"/>
                        <w:right w:val="none" w:sz="0" w:space="0" w:color="auto"/>
                      </w:divBdr>
                    </w:div>
                  </w:divsChild>
                </w:div>
                <w:div w:id="544684891">
                  <w:marLeft w:val="0"/>
                  <w:marRight w:val="0"/>
                  <w:marTop w:val="0"/>
                  <w:marBottom w:val="0"/>
                  <w:divBdr>
                    <w:top w:val="none" w:sz="0" w:space="0" w:color="auto"/>
                    <w:left w:val="none" w:sz="0" w:space="0" w:color="auto"/>
                    <w:bottom w:val="none" w:sz="0" w:space="0" w:color="auto"/>
                    <w:right w:val="none" w:sz="0" w:space="0" w:color="auto"/>
                  </w:divBdr>
                  <w:divsChild>
                    <w:div w:id="1715890454">
                      <w:marLeft w:val="0"/>
                      <w:marRight w:val="0"/>
                      <w:marTop w:val="0"/>
                      <w:marBottom w:val="0"/>
                      <w:divBdr>
                        <w:top w:val="none" w:sz="0" w:space="0" w:color="auto"/>
                        <w:left w:val="none" w:sz="0" w:space="0" w:color="auto"/>
                        <w:bottom w:val="none" w:sz="0" w:space="0" w:color="auto"/>
                        <w:right w:val="none" w:sz="0" w:space="0" w:color="auto"/>
                      </w:divBdr>
                    </w:div>
                  </w:divsChild>
                </w:div>
                <w:div w:id="563491867">
                  <w:marLeft w:val="0"/>
                  <w:marRight w:val="0"/>
                  <w:marTop w:val="0"/>
                  <w:marBottom w:val="0"/>
                  <w:divBdr>
                    <w:top w:val="none" w:sz="0" w:space="0" w:color="auto"/>
                    <w:left w:val="none" w:sz="0" w:space="0" w:color="auto"/>
                    <w:bottom w:val="none" w:sz="0" w:space="0" w:color="auto"/>
                    <w:right w:val="none" w:sz="0" w:space="0" w:color="auto"/>
                  </w:divBdr>
                  <w:divsChild>
                    <w:div w:id="811171733">
                      <w:marLeft w:val="0"/>
                      <w:marRight w:val="0"/>
                      <w:marTop w:val="0"/>
                      <w:marBottom w:val="0"/>
                      <w:divBdr>
                        <w:top w:val="none" w:sz="0" w:space="0" w:color="auto"/>
                        <w:left w:val="none" w:sz="0" w:space="0" w:color="auto"/>
                        <w:bottom w:val="none" w:sz="0" w:space="0" w:color="auto"/>
                        <w:right w:val="none" w:sz="0" w:space="0" w:color="auto"/>
                      </w:divBdr>
                    </w:div>
                  </w:divsChild>
                </w:div>
                <w:div w:id="575868473">
                  <w:marLeft w:val="0"/>
                  <w:marRight w:val="0"/>
                  <w:marTop w:val="0"/>
                  <w:marBottom w:val="0"/>
                  <w:divBdr>
                    <w:top w:val="none" w:sz="0" w:space="0" w:color="auto"/>
                    <w:left w:val="none" w:sz="0" w:space="0" w:color="auto"/>
                    <w:bottom w:val="none" w:sz="0" w:space="0" w:color="auto"/>
                    <w:right w:val="none" w:sz="0" w:space="0" w:color="auto"/>
                  </w:divBdr>
                  <w:divsChild>
                    <w:div w:id="894705750">
                      <w:marLeft w:val="0"/>
                      <w:marRight w:val="0"/>
                      <w:marTop w:val="0"/>
                      <w:marBottom w:val="0"/>
                      <w:divBdr>
                        <w:top w:val="none" w:sz="0" w:space="0" w:color="auto"/>
                        <w:left w:val="none" w:sz="0" w:space="0" w:color="auto"/>
                        <w:bottom w:val="none" w:sz="0" w:space="0" w:color="auto"/>
                        <w:right w:val="none" w:sz="0" w:space="0" w:color="auto"/>
                      </w:divBdr>
                    </w:div>
                  </w:divsChild>
                </w:div>
                <w:div w:id="591356486">
                  <w:marLeft w:val="0"/>
                  <w:marRight w:val="0"/>
                  <w:marTop w:val="0"/>
                  <w:marBottom w:val="0"/>
                  <w:divBdr>
                    <w:top w:val="none" w:sz="0" w:space="0" w:color="auto"/>
                    <w:left w:val="none" w:sz="0" w:space="0" w:color="auto"/>
                    <w:bottom w:val="none" w:sz="0" w:space="0" w:color="auto"/>
                    <w:right w:val="none" w:sz="0" w:space="0" w:color="auto"/>
                  </w:divBdr>
                  <w:divsChild>
                    <w:div w:id="201402638">
                      <w:marLeft w:val="0"/>
                      <w:marRight w:val="0"/>
                      <w:marTop w:val="0"/>
                      <w:marBottom w:val="0"/>
                      <w:divBdr>
                        <w:top w:val="none" w:sz="0" w:space="0" w:color="auto"/>
                        <w:left w:val="none" w:sz="0" w:space="0" w:color="auto"/>
                        <w:bottom w:val="none" w:sz="0" w:space="0" w:color="auto"/>
                        <w:right w:val="none" w:sz="0" w:space="0" w:color="auto"/>
                      </w:divBdr>
                    </w:div>
                  </w:divsChild>
                </w:div>
                <w:div w:id="599483398">
                  <w:marLeft w:val="0"/>
                  <w:marRight w:val="0"/>
                  <w:marTop w:val="0"/>
                  <w:marBottom w:val="0"/>
                  <w:divBdr>
                    <w:top w:val="none" w:sz="0" w:space="0" w:color="auto"/>
                    <w:left w:val="none" w:sz="0" w:space="0" w:color="auto"/>
                    <w:bottom w:val="none" w:sz="0" w:space="0" w:color="auto"/>
                    <w:right w:val="none" w:sz="0" w:space="0" w:color="auto"/>
                  </w:divBdr>
                  <w:divsChild>
                    <w:div w:id="737094576">
                      <w:marLeft w:val="0"/>
                      <w:marRight w:val="0"/>
                      <w:marTop w:val="0"/>
                      <w:marBottom w:val="0"/>
                      <w:divBdr>
                        <w:top w:val="none" w:sz="0" w:space="0" w:color="auto"/>
                        <w:left w:val="none" w:sz="0" w:space="0" w:color="auto"/>
                        <w:bottom w:val="none" w:sz="0" w:space="0" w:color="auto"/>
                        <w:right w:val="none" w:sz="0" w:space="0" w:color="auto"/>
                      </w:divBdr>
                    </w:div>
                  </w:divsChild>
                </w:div>
                <w:div w:id="611517484">
                  <w:marLeft w:val="0"/>
                  <w:marRight w:val="0"/>
                  <w:marTop w:val="0"/>
                  <w:marBottom w:val="0"/>
                  <w:divBdr>
                    <w:top w:val="none" w:sz="0" w:space="0" w:color="auto"/>
                    <w:left w:val="none" w:sz="0" w:space="0" w:color="auto"/>
                    <w:bottom w:val="none" w:sz="0" w:space="0" w:color="auto"/>
                    <w:right w:val="none" w:sz="0" w:space="0" w:color="auto"/>
                  </w:divBdr>
                  <w:divsChild>
                    <w:div w:id="1887183665">
                      <w:marLeft w:val="0"/>
                      <w:marRight w:val="0"/>
                      <w:marTop w:val="0"/>
                      <w:marBottom w:val="0"/>
                      <w:divBdr>
                        <w:top w:val="none" w:sz="0" w:space="0" w:color="auto"/>
                        <w:left w:val="none" w:sz="0" w:space="0" w:color="auto"/>
                        <w:bottom w:val="none" w:sz="0" w:space="0" w:color="auto"/>
                        <w:right w:val="none" w:sz="0" w:space="0" w:color="auto"/>
                      </w:divBdr>
                    </w:div>
                  </w:divsChild>
                </w:div>
                <w:div w:id="621111570">
                  <w:marLeft w:val="0"/>
                  <w:marRight w:val="0"/>
                  <w:marTop w:val="0"/>
                  <w:marBottom w:val="0"/>
                  <w:divBdr>
                    <w:top w:val="none" w:sz="0" w:space="0" w:color="auto"/>
                    <w:left w:val="none" w:sz="0" w:space="0" w:color="auto"/>
                    <w:bottom w:val="none" w:sz="0" w:space="0" w:color="auto"/>
                    <w:right w:val="none" w:sz="0" w:space="0" w:color="auto"/>
                  </w:divBdr>
                  <w:divsChild>
                    <w:div w:id="1066411408">
                      <w:marLeft w:val="0"/>
                      <w:marRight w:val="0"/>
                      <w:marTop w:val="0"/>
                      <w:marBottom w:val="0"/>
                      <w:divBdr>
                        <w:top w:val="none" w:sz="0" w:space="0" w:color="auto"/>
                        <w:left w:val="none" w:sz="0" w:space="0" w:color="auto"/>
                        <w:bottom w:val="none" w:sz="0" w:space="0" w:color="auto"/>
                        <w:right w:val="none" w:sz="0" w:space="0" w:color="auto"/>
                      </w:divBdr>
                    </w:div>
                  </w:divsChild>
                </w:div>
                <w:div w:id="621424863">
                  <w:marLeft w:val="0"/>
                  <w:marRight w:val="0"/>
                  <w:marTop w:val="0"/>
                  <w:marBottom w:val="0"/>
                  <w:divBdr>
                    <w:top w:val="none" w:sz="0" w:space="0" w:color="auto"/>
                    <w:left w:val="none" w:sz="0" w:space="0" w:color="auto"/>
                    <w:bottom w:val="none" w:sz="0" w:space="0" w:color="auto"/>
                    <w:right w:val="none" w:sz="0" w:space="0" w:color="auto"/>
                  </w:divBdr>
                  <w:divsChild>
                    <w:div w:id="1110661794">
                      <w:marLeft w:val="0"/>
                      <w:marRight w:val="0"/>
                      <w:marTop w:val="0"/>
                      <w:marBottom w:val="0"/>
                      <w:divBdr>
                        <w:top w:val="none" w:sz="0" w:space="0" w:color="auto"/>
                        <w:left w:val="none" w:sz="0" w:space="0" w:color="auto"/>
                        <w:bottom w:val="none" w:sz="0" w:space="0" w:color="auto"/>
                        <w:right w:val="none" w:sz="0" w:space="0" w:color="auto"/>
                      </w:divBdr>
                    </w:div>
                  </w:divsChild>
                </w:div>
                <w:div w:id="626590567">
                  <w:marLeft w:val="0"/>
                  <w:marRight w:val="0"/>
                  <w:marTop w:val="0"/>
                  <w:marBottom w:val="0"/>
                  <w:divBdr>
                    <w:top w:val="none" w:sz="0" w:space="0" w:color="auto"/>
                    <w:left w:val="none" w:sz="0" w:space="0" w:color="auto"/>
                    <w:bottom w:val="none" w:sz="0" w:space="0" w:color="auto"/>
                    <w:right w:val="none" w:sz="0" w:space="0" w:color="auto"/>
                  </w:divBdr>
                  <w:divsChild>
                    <w:div w:id="1690370296">
                      <w:marLeft w:val="0"/>
                      <w:marRight w:val="0"/>
                      <w:marTop w:val="0"/>
                      <w:marBottom w:val="0"/>
                      <w:divBdr>
                        <w:top w:val="none" w:sz="0" w:space="0" w:color="auto"/>
                        <w:left w:val="none" w:sz="0" w:space="0" w:color="auto"/>
                        <w:bottom w:val="none" w:sz="0" w:space="0" w:color="auto"/>
                        <w:right w:val="none" w:sz="0" w:space="0" w:color="auto"/>
                      </w:divBdr>
                    </w:div>
                  </w:divsChild>
                </w:div>
                <w:div w:id="638730233">
                  <w:marLeft w:val="0"/>
                  <w:marRight w:val="0"/>
                  <w:marTop w:val="0"/>
                  <w:marBottom w:val="0"/>
                  <w:divBdr>
                    <w:top w:val="none" w:sz="0" w:space="0" w:color="auto"/>
                    <w:left w:val="none" w:sz="0" w:space="0" w:color="auto"/>
                    <w:bottom w:val="none" w:sz="0" w:space="0" w:color="auto"/>
                    <w:right w:val="none" w:sz="0" w:space="0" w:color="auto"/>
                  </w:divBdr>
                  <w:divsChild>
                    <w:div w:id="791020165">
                      <w:marLeft w:val="0"/>
                      <w:marRight w:val="0"/>
                      <w:marTop w:val="0"/>
                      <w:marBottom w:val="0"/>
                      <w:divBdr>
                        <w:top w:val="none" w:sz="0" w:space="0" w:color="auto"/>
                        <w:left w:val="none" w:sz="0" w:space="0" w:color="auto"/>
                        <w:bottom w:val="none" w:sz="0" w:space="0" w:color="auto"/>
                        <w:right w:val="none" w:sz="0" w:space="0" w:color="auto"/>
                      </w:divBdr>
                    </w:div>
                  </w:divsChild>
                </w:div>
                <w:div w:id="644623426">
                  <w:marLeft w:val="0"/>
                  <w:marRight w:val="0"/>
                  <w:marTop w:val="0"/>
                  <w:marBottom w:val="0"/>
                  <w:divBdr>
                    <w:top w:val="none" w:sz="0" w:space="0" w:color="auto"/>
                    <w:left w:val="none" w:sz="0" w:space="0" w:color="auto"/>
                    <w:bottom w:val="none" w:sz="0" w:space="0" w:color="auto"/>
                    <w:right w:val="none" w:sz="0" w:space="0" w:color="auto"/>
                  </w:divBdr>
                  <w:divsChild>
                    <w:div w:id="2060083071">
                      <w:marLeft w:val="0"/>
                      <w:marRight w:val="0"/>
                      <w:marTop w:val="0"/>
                      <w:marBottom w:val="0"/>
                      <w:divBdr>
                        <w:top w:val="none" w:sz="0" w:space="0" w:color="auto"/>
                        <w:left w:val="none" w:sz="0" w:space="0" w:color="auto"/>
                        <w:bottom w:val="none" w:sz="0" w:space="0" w:color="auto"/>
                        <w:right w:val="none" w:sz="0" w:space="0" w:color="auto"/>
                      </w:divBdr>
                    </w:div>
                  </w:divsChild>
                </w:div>
                <w:div w:id="656613816">
                  <w:marLeft w:val="0"/>
                  <w:marRight w:val="0"/>
                  <w:marTop w:val="0"/>
                  <w:marBottom w:val="0"/>
                  <w:divBdr>
                    <w:top w:val="none" w:sz="0" w:space="0" w:color="auto"/>
                    <w:left w:val="none" w:sz="0" w:space="0" w:color="auto"/>
                    <w:bottom w:val="none" w:sz="0" w:space="0" w:color="auto"/>
                    <w:right w:val="none" w:sz="0" w:space="0" w:color="auto"/>
                  </w:divBdr>
                  <w:divsChild>
                    <w:div w:id="1081147830">
                      <w:marLeft w:val="0"/>
                      <w:marRight w:val="0"/>
                      <w:marTop w:val="0"/>
                      <w:marBottom w:val="0"/>
                      <w:divBdr>
                        <w:top w:val="none" w:sz="0" w:space="0" w:color="auto"/>
                        <w:left w:val="none" w:sz="0" w:space="0" w:color="auto"/>
                        <w:bottom w:val="none" w:sz="0" w:space="0" w:color="auto"/>
                        <w:right w:val="none" w:sz="0" w:space="0" w:color="auto"/>
                      </w:divBdr>
                    </w:div>
                  </w:divsChild>
                </w:div>
                <w:div w:id="674184015">
                  <w:marLeft w:val="0"/>
                  <w:marRight w:val="0"/>
                  <w:marTop w:val="0"/>
                  <w:marBottom w:val="0"/>
                  <w:divBdr>
                    <w:top w:val="none" w:sz="0" w:space="0" w:color="auto"/>
                    <w:left w:val="none" w:sz="0" w:space="0" w:color="auto"/>
                    <w:bottom w:val="none" w:sz="0" w:space="0" w:color="auto"/>
                    <w:right w:val="none" w:sz="0" w:space="0" w:color="auto"/>
                  </w:divBdr>
                  <w:divsChild>
                    <w:div w:id="1780101124">
                      <w:marLeft w:val="0"/>
                      <w:marRight w:val="0"/>
                      <w:marTop w:val="0"/>
                      <w:marBottom w:val="0"/>
                      <w:divBdr>
                        <w:top w:val="none" w:sz="0" w:space="0" w:color="auto"/>
                        <w:left w:val="none" w:sz="0" w:space="0" w:color="auto"/>
                        <w:bottom w:val="none" w:sz="0" w:space="0" w:color="auto"/>
                        <w:right w:val="none" w:sz="0" w:space="0" w:color="auto"/>
                      </w:divBdr>
                    </w:div>
                  </w:divsChild>
                </w:div>
                <w:div w:id="680200778">
                  <w:marLeft w:val="0"/>
                  <w:marRight w:val="0"/>
                  <w:marTop w:val="0"/>
                  <w:marBottom w:val="0"/>
                  <w:divBdr>
                    <w:top w:val="none" w:sz="0" w:space="0" w:color="auto"/>
                    <w:left w:val="none" w:sz="0" w:space="0" w:color="auto"/>
                    <w:bottom w:val="none" w:sz="0" w:space="0" w:color="auto"/>
                    <w:right w:val="none" w:sz="0" w:space="0" w:color="auto"/>
                  </w:divBdr>
                  <w:divsChild>
                    <w:div w:id="131288581">
                      <w:marLeft w:val="0"/>
                      <w:marRight w:val="0"/>
                      <w:marTop w:val="0"/>
                      <w:marBottom w:val="0"/>
                      <w:divBdr>
                        <w:top w:val="none" w:sz="0" w:space="0" w:color="auto"/>
                        <w:left w:val="none" w:sz="0" w:space="0" w:color="auto"/>
                        <w:bottom w:val="none" w:sz="0" w:space="0" w:color="auto"/>
                        <w:right w:val="none" w:sz="0" w:space="0" w:color="auto"/>
                      </w:divBdr>
                    </w:div>
                  </w:divsChild>
                </w:div>
                <w:div w:id="687215915">
                  <w:marLeft w:val="0"/>
                  <w:marRight w:val="0"/>
                  <w:marTop w:val="0"/>
                  <w:marBottom w:val="0"/>
                  <w:divBdr>
                    <w:top w:val="none" w:sz="0" w:space="0" w:color="auto"/>
                    <w:left w:val="none" w:sz="0" w:space="0" w:color="auto"/>
                    <w:bottom w:val="none" w:sz="0" w:space="0" w:color="auto"/>
                    <w:right w:val="none" w:sz="0" w:space="0" w:color="auto"/>
                  </w:divBdr>
                  <w:divsChild>
                    <w:div w:id="1630477712">
                      <w:marLeft w:val="0"/>
                      <w:marRight w:val="0"/>
                      <w:marTop w:val="0"/>
                      <w:marBottom w:val="0"/>
                      <w:divBdr>
                        <w:top w:val="none" w:sz="0" w:space="0" w:color="auto"/>
                        <w:left w:val="none" w:sz="0" w:space="0" w:color="auto"/>
                        <w:bottom w:val="none" w:sz="0" w:space="0" w:color="auto"/>
                        <w:right w:val="none" w:sz="0" w:space="0" w:color="auto"/>
                      </w:divBdr>
                    </w:div>
                  </w:divsChild>
                </w:div>
                <w:div w:id="765618623">
                  <w:marLeft w:val="0"/>
                  <w:marRight w:val="0"/>
                  <w:marTop w:val="0"/>
                  <w:marBottom w:val="0"/>
                  <w:divBdr>
                    <w:top w:val="none" w:sz="0" w:space="0" w:color="auto"/>
                    <w:left w:val="none" w:sz="0" w:space="0" w:color="auto"/>
                    <w:bottom w:val="none" w:sz="0" w:space="0" w:color="auto"/>
                    <w:right w:val="none" w:sz="0" w:space="0" w:color="auto"/>
                  </w:divBdr>
                  <w:divsChild>
                    <w:div w:id="1587768319">
                      <w:marLeft w:val="0"/>
                      <w:marRight w:val="0"/>
                      <w:marTop w:val="0"/>
                      <w:marBottom w:val="0"/>
                      <w:divBdr>
                        <w:top w:val="none" w:sz="0" w:space="0" w:color="auto"/>
                        <w:left w:val="none" w:sz="0" w:space="0" w:color="auto"/>
                        <w:bottom w:val="none" w:sz="0" w:space="0" w:color="auto"/>
                        <w:right w:val="none" w:sz="0" w:space="0" w:color="auto"/>
                      </w:divBdr>
                    </w:div>
                  </w:divsChild>
                </w:div>
                <w:div w:id="786700922">
                  <w:marLeft w:val="0"/>
                  <w:marRight w:val="0"/>
                  <w:marTop w:val="0"/>
                  <w:marBottom w:val="0"/>
                  <w:divBdr>
                    <w:top w:val="none" w:sz="0" w:space="0" w:color="auto"/>
                    <w:left w:val="none" w:sz="0" w:space="0" w:color="auto"/>
                    <w:bottom w:val="none" w:sz="0" w:space="0" w:color="auto"/>
                    <w:right w:val="none" w:sz="0" w:space="0" w:color="auto"/>
                  </w:divBdr>
                  <w:divsChild>
                    <w:div w:id="851141083">
                      <w:marLeft w:val="0"/>
                      <w:marRight w:val="0"/>
                      <w:marTop w:val="0"/>
                      <w:marBottom w:val="0"/>
                      <w:divBdr>
                        <w:top w:val="none" w:sz="0" w:space="0" w:color="auto"/>
                        <w:left w:val="none" w:sz="0" w:space="0" w:color="auto"/>
                        <w:bottom w:val="none" w:sz="0" w:space="0" w:color="auto"/>
                        <w:right w:val="none" w:sz="0" w:space="0" w:color="auto"/>
                      </w:divBdr>
                    </w:div>
                  </w:divsChild>
                </w:div>
                <w:div w:id="793982820">
                  <w:marLeft w:val="0"/>
                  <w:marRight w:val="0"/>
                  <w:marTop w:val="0"/>
                  <w:marBottom w:val="0"/>
                  <w:divBdr>
                    <w:top w:val="none" w:sz="0" w:space="0" w:color="auto"/>
                    <w:left w:val="none" w:sz="0" w:space="0" w:color="auto"/>
                    <w:bottom w:val="none" w:sz="0" w:space="0" w:color="auto"/>
                    <w:right w:val="none" w:sz="0" w:space="0" w:color="auto"/>
                  </w:divBdr>
                  <w:divsChild>
                    <w:div w:id="756561555">
                      <w:marLeft w:val="0"/>
                      <w:marRight w:val="0"/>
                      <w:marTop w:val="0"/>
                      <w:marBottom w:val="0"/>
                      <w:divBdr>
                        <w:top w:val="none" w:sz="0" w:space="0" w:color="auto"/>
                        <w:left w:val="none" w:sz="0" w:space="0" w:color="auto"/>
                        <w:bottom w:val="none" w:sz="0" w:space="0" w:color="auto"/>
                        <w:right w:val="none" w:sz="0" w:space="0" w:color="auto"/>
                      </w:divBdr>
                    </w:div>
                  </w:divsChild>
                </w:div>
                <w:div w:id="831795640">
                  <w:marLeft w:val="0"/>
                  <w:marRight w:val="0"/>
                  <w:marTop w:val="0"/>
                  <w:marBottom w:val="0"/>
                  <w:divBdr>
                    <w:top w:val="none" w:sz="0" w:space="0" w:color="auto"/>
                    <w:left w:val="none" w:sz="0" w:space="0" w:color="auto"/>
                    <w:bottom w:val="none" w:sz="0" w:space="0" w:color="auto"/>
                    <w:right w:val="none" w:sz="0" w:space="0" w:color="auto"/>
                  </w:divBdr>
                  <w:divsChild>
                    <w:div w:id="1014577427">
                      <w:marLeft w:val="0"/>
                      <w:marRight w:val="0"/>
                      <w:marTop w:val="0"/>
                      <w:marBottom w:val="0"/>
                      <w:divBdr>
                        <w:top w:val="none" w:sz="0" w:space="0" w:color="auto"/>
                        <w:left w:val="none" w:sz="0" w:space="0" w:color="auto"/>
                        <w:bottom w:val="none" w:sz="0" w:space="0" w:color="auto"/>
                        <w:right w:val="none" w:sz="0" w:space="0" w:color="auto"/>
                      </w:divBdr>
                    </w:div>
                  </w:divsChild>
                </w:div>
                <w:div w:id="842208564">
                  <w:marLeft w:val="0"/>
                  <w:marRight w:val="0"/>
                  <w:marTop w:val="0"/>
                  <w:marBottom w:val="0"/>
                  <w:divBdr>
                    <w:top w:val="none" w:sz="0" w:space="0" w:color="auto"/>
                    <w:left w:val="none" w:sz="0" w:space="0" w:color="auto"/>
                    <w:bottom w:val="none" w:sz="0" w:space="0" w:color="auto"/>
                    <w:right w:val="none" w:sz="0" w:space="0" w:color="auto"/>
                  </w:divBdr>
                  <w:divsChild>
                    <w:div w:id="1562136229">
                      <w:marLeft w:val="0"/>
                      <w:marRight w:val="0"/>
                      <w:marTop w:val="0"/>
                      <w:marBottom w:val="0"/>
                      <w:divBdr>
                        <w:top w:val="none" w:sz="0" w:space="0" w:color="auto"/>
                        <w:left w:val="none" w:sz="0" w:space="0" w:color="auto"/>
                        <w:bottom w:val="none" w:sz="0" w:space="0" w:color="auto"/>
                        <w:right w:val="none" w:sz="0" w:space="0" w:color="auto"/>
                      </w:divBdr>
                    </w:div>
                  </w:divsChild>
                </w:div>
                <w:div w:id="844057211">
                  <w:marLeft w:val="0"/>
                  <w:marRight w:val="0"/>
                  <w:marTop w:val="0"/>
                  <w:marBottom w:val="0"/>
                  <w:divBdr>
                    <w:top w:val="none" w:sz="0" w:space="0" w:color="auto"/>
                    <w:left w:val="none" w:sz="0" w:space="0" w:color="auto"/>
                    <w:bottom w:val="none" w:sz="0" w:space="0" w:color="auto"/>
                    <w:right w:val="none" w:sz="0" w:space="0" w:color="auto"/>
                  </w:divBdr>
                  <w:divsChild>
                    <w:div w:id="650066519">
                      <w:marLeft w:val="0"/>
                      <w:marRight w:val="0"/>
                      <w:marTop w:val="0"/>
                      <w:marBottom w:val="0"/>
                      <w:divBdr>
                        <w:top w:val="none" w:sz="0" w:space="0" w:color="auto"/>
                        <w:left w:val="none" w:sz="0" w:space="0" w:color="auto"/>
                        <w:bottom w:val="none" w:sz="0" w:space="0" w:color="auto"/>
                        <w:right w:val="none" w:sz="0" w:space="0" w:color="auto"/>
                      </w:divBdr>
                    </w:div>
                  </w:divsChild>
                </w:div>
                <w:div w:id="845170542">
                  <w:marLeft w:val="0"/>
                  <w:marRight w:val="0"/>
                  <w:marTop w:val="0"/>
                  <w:marBottom w:val="0"/>
                  <w:divBdr>
                    <w:top w:val="none" w:sz="0" w:space="0" w:color="auto"/>
                    <w:left w:val="none" w:sz="0" w:space="0" w:color="auto"/>
                    <w:bottom w:val="none" w:sz="0" w:space="0" w:color="auto"/>
                    <w:right w:val="none" w:sz="0" w:space="0" w:color="auto"/>
                  </w:divBdr>
                  <w:divsChild>
                    <w:div w:id="782188616">
                      <w:marLeft w:val="0"/>
                      <w:marRight w:val="0"/>
                      <w:marTop w:val="0"/>
                      <w:marBottom w:val="0"/>
                      <w:divBdr>
                        <w:top w:val="none" w:sz="0" w:space="0" w:color="auto"/>
                        <w:left w:val="none" w:sz="0" w:space="0" w:color="auto"/>
                        <w:bottom w:val="none" w:sz="0" w:space="0" w:color="auto"/>
                        <w:right w:val="none" w:sz="0" w:space="0" w:color="auto"/>
                      </w:divBdr>
                    </w:div>
                  </w:divsChild>
                </w:div>
                <w:div w:id="852958739">
                  <w:marLeft w:val="0"/>
                  <w:marRight w:val="0"/>
                  <w:marTop w:val="0"/>
                  <w:marBottom w:val="0"/>
                  <w:divBdr>
                    <w:top w:val="none" w:sz="0" w:space="0" w:color="auto"/>
                    <w:left w:val="none" w:sz="0" w:space="0" w:color="auto"/>
                    <w:bottom w:val="none" w:sz="0" w:space="0" w:color="auto"/>
                    <w:right w:val="none" w:sz="0" w:space="0" w:color="auto"/>
                  </w:divBdr>
                  <w:divsChild>
                    <w:div w:id="51271207">
                      <w:marLeft w:val="0"/>
                      <w:marRight w:val="0"/>
                      <w:marTop w:val="0"/>
                      <w:marBottom w:val="0"/>
                      <w:divBdr>
                        <w:top w:val="none" w:sz="0" w:space="0" w:color="auto"/>
                        <w:left w:val="none" w:sz="0" w:space="0" w:color="auto"/>
                        <w:bottom w:val="none" w:sz="0" w:space="0" w:color="auto"/>
                        <w:right w:val="none" w:sz="0" w:space="0" w:color="auto"/>
                      </w:divBdr>
                    </w:div>
                  </w:divsChild>
                </w:div>
                <w:div w:id="858196493">
                  <w:marLeft w:val="0"/>
                  <w:marRight w:val="0"/>
                  <w:marTop w:val="0"/>
                  <w:marBottom w:val="0"/>
                  <w:divBdr>
                    <w:top w:val="none" w:sz="0" w:space="0" w:color="auto"/>
                    <w:left w:val="none" w:sz="0" w:space="0" w:color="auto"/>
                    <w:bottom w:val="none" w:sz="0" w:space="0" w:color="auto"/>
                    <w:right w:val="none" w:sz="0" w:space="0" w:color="auto"/>
                  </w:divBdr>
                  <w:divsChild>
                    <w:div w:id="463042266">
                      <w:marLeft w:val="0"/>
                      <w:marRight w:val="0"/>
                      <w:marTop w:val="0"/>
                      <w:marBottom w:val="0"/>
                      <w:divBdr>
                        <w:top w:val="none" w:sz="0" w:space="0" w:color="auto"/>
                        <w:left w:val="none" w:sz="0" w:space="0" w:color="auto"/>
                        <w:bottom w:val="none" w:sz="0" w:space="0" w:color="auto"/>
                        <w:right w:val="none" w:sz="0" w:space="0" w:color="auto"/>
                      </w:divBdr>
                    </w:div>
                  </w:divsChild>
                </w:div>
                <w:div w:id="870604722">
                  <w:marLeft w:val="0"/>
                  <w:marRight w:val="0"/>
                  <w:marTop w:val="0"/>
                  <w:marBottom w:val="0"/>
                  <w:divBdr>
                    <w:top w:val="none" w:sz="0" w:space="0" w:color="auto"/>
                    <w:left w:val="none" w:sz="0" w:space="0" w:color="auto"/>
                    <w:bottom w:val="none" w:sz="0" w:space="0" w:color="auto"/>
                    <w:right w:val="none" w:sz="0" w:space="0" w:color="auto"/>
                  </w:divBdr>
                  <w:divsChild>
                    <w:div w:id="255409905">
                      <w:marLeft w:val="0"/>
                      <w:marRight w:val="0"/>
                      <w:marTop w:val="0"/>
                      <w:marBottom w:val="0"/>
                      <w:divBdr>
                        <w:top w:val="none" w:sz="0" w:space="0" w:color="auto"/>
                        <w:left w:val="none" w:sz="0" w:space="0" w:color="auto"/>
                        <w:bottom w:val="none" w:sz="0" w:space="0" w:color="auto"/>
                        <w:right w:val="none" w:sz="0" w:space="0" w:color="auto"/>
                      </w:divBdr>
                    </w:div>
                  </w:divsChild>
                </w:div>
                <w:div w:id="885142579">
                  <w:marLeft w:val="0"/>
                  <w:marRight w:val="0"/>
                  <w:marTop w:val="0"/>
                  <w:marBottom w:val="0"/>
                  <w:divBdr>
                    <w:top w:val="none" w:sz="0" w:space="0" w:color="auto"/>
                    <w:left w:val="none" w:sz="0" w:space="0" w:color="auto"/>
                    <w:bottom w:val="none" w:sz="0" w:space="0" w:color="auto"/>
                    <w:right w:val="none" w:sz="0" w:space="0" w:color="auto"/>
                  </w:divBdr>
                  <w:divsChild>
                    <w:div w:id="288442631">
                      <w:marLeft w:val="0"/>
                      <w:marRight w:val="0"/>
                      <w:marTop w:val="0"/>
                      <w:marBottom w:val="0"/>
                      <w:divBdr>
                        <w:top w:val="none" w:sz="0" w:space="0" w:color="auto"/>
                        <w:left w:val="none" w:sz="0" w:space="0" w:color="auto"/>
                        <w:bottom w:val="none" w:sz="0" w:space="0" w:color="auto"/>
                        <w:right w:val="none" w:sz="0" w:space="0" w:color="auto"/>
                      </w:divBdr>
                    </w:div>
                  </w:divsChild>
                </w:div>
                <w:div w:id="953055280">
                  <w:marLeft w:val="0"/>
                  <w:marRight w:val="0"/>
                  <w:marTop w:val="0"/>
                  <w:marBottom w:val="0"/>
                  <w:divBdr>
                    <w:top w:val="none" w:sz="0" w:space="0" w:color="auto"/>
                    <w:left w:val="none" w:sz="0" w:space="0" w:color="auto"/>
                    <w:bottom w:val="none" w:sz="0" w:space="0" w:color="auto"/>
                    <w:right w:val="none" w:sz="0" w:space="0" w:color="auto"/>
                  </w:divBdr>
                  <w:divsChild>
                    <w:div w:id="1567183232">
                      <w:marLeft w:val="0"/>
                      <w:marRight w:val="0"/>
                      <w:marTop w:val="0"/>
                      <w:marBottom w:val="0"/>
                      <w:divBdr>
                        <w:top w:val="none" w:sz="0" w:space="0" w:color="auto"/>
                        <w:left w:val="none" w:sz="0" w:space="0" w:color="auto"/>
                        <w:bottom w:val="none" w:sz="0" w:space="0" w:color="auto"/>
                        <w:right w:val="none" w:sz="0" w:space="0" w:color="auto"/>
                      </w:divBdr>
                    </w:div>
                  </w:divsChild>
                </w:div>
                <w:div w:id="984435506">
                  <w:marLeft w:val="0"/>
                  <w:marRight w:val="0"/>
                  <w:marTop w:val="0"/>
                  <w:marBottom w:val="0"/>
                  <w:divBdr>
                    <w:top w:val="none" w:sz="0" w:space="0" w:color="auto"/>
                    <w:left w:val="none" w:sz="0" w:space="0" w:color="auto"/>
                    <w:bottom w:val="none" w:sz="0" w:space="0" w:color="auto"/>
                    <w:right w:val="none" w:sz="0" w:space="0" w:color="auto"/>
                  </w:divBdr>
                  <w:divsChild>
                    <w:div w:id="903494705">
                      <w:marLeft w:val="0"/>
                      <w:marRight w:val="0"/>
                      <w:marTop w:val="0"/>
                      <w:marBottom w:val="0"/>
                      <w:divBdr>
                        <w:top w:val="none" w:sz="0" w:space="0" w:color="auto"/>
                        <w:left w:val="none" w:sz="0" w:space="0" w:color="auto"/>
                        <w:bottom w:val="none" w:sz="0" w:space="0" w:color="auto"/>
                        <w:right w:val="none" w:sz="0" w:space="0" w:color="auto"/>
                      </w:divBdr>
                    </w:div>
                  </w:divsChild>
                </w:div>
                <w:div w:id="1069424737">
                  <w:marLeft w:val="0"/>
                  <w:marRight w:val="0"/>
                  <w:marTop w:val="0"/>
                  <w:marBottom w:val="0"/>
                  <w:divBdr>
                    <w:top w:val="none" w:sz="0" w:space="0" w:color="auto"/>
                    <w:left w:val="none" w:sz="0" w:space="0" w:color="auto"/>
                    <w:bottom w:val="none" w:sz="0" w:space="0" w:color="auto"/>
                    <w:right w:val="none" w:sz="0" w:space="0" w:color="auto"/>
                  </w:divBdr>
                  <w:divsChild>
                    <w:div w:id="2113429626">
                      <w:marLeft w:val="0"/>
                      <w:marRight w:val="0"/>
                      <w:marTop w:val="0"/>
                      <w:marBottom w:val="0"/>
                      <w:divBdr>
                        <w:top w:val="none" w:sz="0" w:space="0" w:color="auto"/>
                        <w:left w:val="none" w:sz="0" w:space="0" w:color="auto"/>
                        <w:bottom w:val="none" w:sz="0" w:space="0" w:color="auto"/>
                        <w:right w:val="none" w:sz="0" w:space="0" w:color="auto"/>
                      </w:divBdr>
                    </w:div>
                  </w:divsChild>
                </w:div>
                <w:div w:id="1079329357">
                  <w:marLeft w:val="0"/>
                  <w:marRight w:val="0"/>
                  <w:marTop w:val="0"/>
                  <w:marBottom w:val="0"/>
                  <w:divBdr>
                    <w:top w:val="none" w:sz="0" w:space="0" w:color="auto"/>
                    <w:left w:val="none" w:sz="0" w:space="0" w:color="auto"/>
                    <w:bottom w:val="none" w:sz="0" w:space="0" w:color="auto"/>
                    <w:right w:val="none" w:sz="0" w:space="0" w:color="auto"/>
                  </w:divBdr>
                  <w:divsChild>
                    <w:div w:id="2002733723">
                      <w:marLeft w:val="0"/>
                      <w:marRight w:val="0"/>
                      <w:marTop w:val="0"/>
                      <w:marBottom w:val="0"/>
                      <w:divBdr>
                        <w:top w:val="none" w:sz="0" w:space="0" w:color="auto"/>
                        <w:left w:val="none" w:sz="0" w:space="0" w:color="auto"/>
                        <w:bottom w:val="none" w:sz="0" w:space="0" w:color="auto"/>
                        <w:right w:val="none" w:sz="0" w:space="0" w:color="auto"/>
                      </w:divBdr>
                    </w:div>
                  </w:divsChild>
                </w:div>
                <w:div w:id="1083600456">
                  <w:marLeft w:val="0"/>
                  <w:marRight w:val="0"/>
                  <w:marTop w:val="0"/>
                  <w:marBottom w:val="0"/>
                  <w:divBdr>
                    <w:top w:val="none" w:sz="0" w:space="0" w:color="auto"/>
                    <w:left w:val="none" w:sz="0" w:space="0" w:color="auto"/>
                    <w:bottom w:val="none" w:sz="0" w:space="0" w:color="auto"/>
                    <w:right w:val="none" w:sz="0" w:space="0" w:color="auto"/>
                  </w:divBdr>
                  <w:divsChild>
                    <w:div w:id="1305547742">
                      <w:marLeft w:val="0"/>
                      <w:marRight w:val="0"/>
                      <w:marTop w:val="0"/>
                      <w:marBottom w:val="0"/>
                      <w:divBdr>
                        <w:top w:val="none" w:sz="0" w:space="0" w:color="auto"/>
                        <w:left w:val="none" w:sz="0" w:space="0" w:color="auto"/>
                        <w:bottom w:val="none" w:sz="0" w:space="0" w:color="auto"/>
                        <w:right w:val="none" w:sz="0" w:space="0" w:color="auto"/>
                      </w:divBdr>
                    </w:div>
                  </w:divsChild>
                </w:div>
                <w:div w:id="1103258030">
                  <w:marLeft w:val="0"/>
                  <w:marRight w:val="0"/>
                  <w:marTop w:val="0"/>
                  <w:marBottom w:val="0"/>
                  <w:divBdr>
                    <w:top w:val="none" w:sz="0" w:space="0" w:color="auto"/>
                    <w:left w:val="none" w:sz="0" w:space="0" w:color="auto"/>
                    <w:bottom w:val="none" w:sz="0" w:space="0" w:color="auto"/>
                    <w:right w:val="none" w:sz="0" w:space="0" w:color="auto"/>
                  </w:divBdr>
                  <w:divsChild>
                    <w:div w:id="110559437">
                      <w:marLeft w:val="0"/>
                      <w:marRight w:val="0"/>
                      <w:marTop w:val="0"/>
                      <w:marBottom w:val="0"/>
                      <w:divBdr>
                        <w:top w:val="none" w:sz="0" w:space="0" w:color="auto"/>
                        <w:left w:val="none" w:sz="0" w:space="0" w:color="auto"/>
                        <w:bottom w:val="none" w:sz="0" w:space="0" w:color="auto"/>
                        <w:right w:val="none" w:sz="0" w:space="0" w:color="auto"/>
                      </w:divBdr>
                    </w:div>
                  </w:divsChild>
                </w:div>
                <w:div w:id="1159149318">
                  <w:marLeft w:val="0"/>
                  <w:marRight w:val="0"/>
                  <w:marTop w:val="0"/>
                  <w:marBottom w:val="0"/>
                  <w:divBdr>
                    <w:top w:val="none" w:sz="0" w:space="0" w:color="auto"/>
                    <w:left w:val="none" w:sz="0" w:space="0" w:color="auto"/>
                    <w:bottom w:val="none" w:sz="0" w:space="0" w:color="auto"/>
                    <w:right w:val="none" w:sz="0" w:space="0" w:color="auto"/>
                  </w:divBdr>
                  <w:divsChild>
                    <w:div w:id="1445035762">
                      <w:marLeft w:val="0"/>
                      <w:marRight w:val="0"/>
                      <w:marTop w:val="0"/>
                      <w:marBottom w:val="0"/>
                      <w:divBdr>
                        <w:top w:val="none" w:sz="0" w:space="0" w:color="auto"/>
                        <w:left w:val="none" w:sz="0" w:space="0" w:color="auto"/>
                        <w:bottom w:val="none" w:sz="0" w:space="0" w:color="auto"/>
                        <w:right w:val="none" w:sz="0" w:space="0" w:color="auto"/>
                      </w:divBdr>
                    </w:div>
                  </w:divsChild>
                </w:div>
                <w:div w:id="1243955186">
                  <w:marLeft w:val="0"/>
                  <w:marRight w:val="0"/>
                  <w:marTop w:val="0"/>
                  <w:marBottom w:val="0"/>
                  <w:divBdr>
                    <w:top w:val="none" w:sz="0" w:space="0" w:color="auto"/>
                    <w:left w:val="none" w:sz="0" w:space="0" w:color="auto"/>
                    <w:bottom w:val="none" w:sz="0" w:space="0" w:color="auto"/>
                    <w:right w:val="none" w:sz="0" w:space="0" w:color="auto"/>
                  </w:divBdr>
                  <w:divsChild>
                    <w:div w:id="348681843">
                      <w:marLeft w:val="0"/>
                      <w:marRight w:val="0"/>
                      <w:marTop w:val="0"/>
                      <w:marBottom w:val="0"/>
                      <w:divBdr>
                        <w:top w:val="none" w:sz="0" w:space="0" w:color="auto"/>
                        <w:left w:val="none" w:sz="0" w:space="0" w:color="auto"/>
                        <w:bottom w:val="none" w:sz="0" w:space="0" w:color="auto"/>
                        <w:right w:val="none" w:sz="0" w:space="0" w:color="auto"/>
                      </w:divBdr>
                    </w:div>
                  </w:divsChild>
                </w:div>
                <w:div w:id="1244801289">
                  <w:marLeft w:val="0"/>
                  <w:marRight w:val="0"/>
                  <w:marTop w:val="0"/>
                  <w:marBottom w:val="0"/>
                  <w:divBdr>
                    <w:top w:val="none" w:sz="0" w:space="0" w:color="auto"/>
                    <w:left w:val="none" w:sz="0" w:space="0" w:color="auto"/>
                    <w:bottom w:val="none" w:sz="0" w:space="0" w:color="auto"/>
                    <w:right w:val="none" w:sz="0" w:space="0" w:color="auto"/>
                  </w:divBdr>
                  <w:divsChild>
                    <w:div w:id="1711565586">
                      <w:marLeft w:val="0"/>
                      <w:marRight w:val="0"/>
                      <w:marTop w:val="0"/>
                      <w:marBottom w:val="0"/>
                      <w:divBdr>
                        <w:top w:val="none" w:sz="0" w:space="0" w:color="auto"/>
                        <w:left w:val="none" w:sz="0" w:space="0" w:color="auto"/>
                        <w:bottom w:val="none" w:sz="0" w:space="0" w:color="auto"/>
                        <w:right w:val="none" w:sz="0" w:space="0" w:color="auto"/>
                      </w:divBdr>
                    </w:div>
                  </w:divsChild>
                </w:div>
                <w:div w:id="1272053889">
                  <w:marLeft w:val="0"/>
                  <w:marRight w:val="0"/>
                  <w:marTop w:val="0"/>
                  <w:marBottom w:val="0"/>
                  <w:divBdr>
                    <w:top w:val="none" w:sz="0" w:space="0" w:color="auto"/>
                    <w:left w:val="none" w:sz="0" w:space="0" w:color="auto"/>
                    <w:bottom w:val="none" w:sz="0" w:space="0" w:color="auto"/>
                    <w:right w:val="none" w:sz="0" w:space="0" w:color="auto"/>
                  </w:divBdr>
                  <w:divsChild>
                    <w:div w:id="2088453117">
                      <w:marLeft w:val="0"/>
                      <w:marRight w:val="0"/>
                      <w:marTop w:val="0"/>
                      <w:marBottom w:val="0"/>
                      <w:divBdr>
                        <w:top w:val="none" w:sz="0" w:space="0" w:color="auto"/>
                        <w:left w:val="none" w:sz="0" w:space="0" w:color="auto"/>
                        <w:bottom w:val="none" w:sz="0" w:space="0" w:color="auto"/>
                        <w:right w:val="none" w:sz="0" w:space="0" w:color="auto"/>
                      </w:divBdr>
                    </w:div>
                  </w:divsChild>
                </w:div>
                <w:div w:id="1310331931">
                  <w:marLeft w:val="0"/>
                  <w:marRight w:val="0"/>
                  <w:marTop w:val="0"/>
                  <w:marBottom w:val="0"/>
                  <w:divBdr>
                    <w:top w:val="none" w:sz="0" w:space="0" w:color="auto"/>
                    <w:left w:val="none" w:sz="0" w:space="0" w:color="auto"/>
                    <w:bottom w:val="none" w:sz="0" w:space="0" w:color="auto"/>
                    <w:right w:val="none" w:sz="0" w:space="0" w:color="auto"/>
                  </w:divBdr>
                  <w:divsChild>
                    <w:div w:id="1841697438">
                      <w:marLeft w:val="0"/>
                      <w:marRight w:val="0"/>
                      <w:marTop w:val="0"/>
                      <w:marBottom w:val="0"/>
                      <w:divBdr>
                        <w:top w:val="none" w:sz="0" w:space="0" w:color="auto"/>
                        <w:left w:val="none" w:sz="0" w:space="0" w:color="auto"/>
                        <w:bottom w:val="none" w:sz="0" w:space="0" w:color="auto"/>
                        <w:right w:val="none" w:sz="0" w:space="0" w:color="auto"/>
                      </w:divBdr>
                    </w:div>
                  </w:divsChild>
                </w:div>
                <w:div w:id="1318997173">
                  <w:marLeft w:val="0"/>
                  <w:marRight w:val="0"/>
                  <w:marTop w:val="0"/>
                  <w:marBottom w:val="0"/>
                  <w:divBdr>
                    <w:top w:val="none" w:sz="0" w:space="0" w:color="auto"/>
                    <w:left w:val="none" w:sz="0" w:space="0" w:color="auto"/>
                    <w:bottom w:val="none" w:sz="0" w:space="0" w:color="auto"/>
                    <w:right w:val="none" w:sz="0" w:space="0" w:color="auto"/>
                  </w:divBdr>
                  <w:divsChild>
                    <w:div w:id="908928548">
                      <w:marLeft w:val="0"/>
                      <w:marRight w:val="0"/>
                      <w:marTop w:val="0"/>
                      <w:marBottom w:val="0"/>
                      <w:divBdr>
                        <w:top w:val="none" w:sz="0" w:space="0" w:color="auto"/>
                        <w:left w:val="none" w:sz="0" w:space="0" w:color="auto"/>
                        <w:bottom w:val="none" w:sz="0" w:space="0" w:color="auto"/>
                        <w:right w:val="none" w:sz="0" w:space="0" w:color="auto"/>
                      </w:divBdr>
                    </w:div>
                  </w:divsChild>
                </w:div>
                <w:div w:id="1359503147">
                  <w:marLeft w:val="0"/>
                  <w:marRight w:val="0"/>
                  <w:marTop w:val="0"/>
                  <w:marBottom w:val="0"/>
                  <w:divBdr>
                    <w:top w:val="none" w:sz="0" w:space="0" w:color="auto"/>
                    <w:left w:val="none" w:sz="0" w:space="0" w:color="auto"/>
                    <w:bottom w:val="none" w:sz="0" w:space="0" w:color="auto"/>
                    <w:right w:val="none" w:sz="0" w:space="0" w:color="auto"/>
                  </w:divBdr>
                  <w:divsChild>
                    <w:div w:id="193616611">
                      <w:marLeft w:val="0"/>
                      <w:marRight w:val="0"/>
                      <w:marTop w:val="0"/>
                      <w:marBottom w:val="0"/>
                      <w:divBdr>
                        <w:top w:val="none" w:sz="0" w:space="0" w:color="auto"/>
                        <w:left w:val="none" w:sz="0" w:space="0" w:color="auto"/>
                        <w:bottom w:val="none" w:sz="0" w:space="0" w:color="auto"/>
                        <w:right w:val="none" w:sz="0" w:space="0" w:color="auto"/>
                      </w:divBdr>
                    </w:div>
                  </w:divsChild>
                </w:div>
                <w:div w:id="1364867735">
                  <w:marLeft w:val="0"/>
                  <w:marRight w:val="0"/>
                  <w:marTop w:val="0"/>
                  <w:marBottom w:val="0"/>
                  <w:divBdr>
                    <w:top w:val="none" w:sz="0" w:space="0" w:color="auto"/>
                    <w:left w:val="none" w:sz="0" w:space="0" w:color="auto"/>
                    <w:bottom w:val="none" w:sz="0" w:space="0" w:color="auto"/>
                    <w:right w:val="none" w:sz="0" w:space="0" w:color="auto"/>
                  </w:divBdr>
                  <w:divsChild>
                    <w:div w:id="1389765953">
                      <w:marLeft w:val="0"/>
                      <w:marRight w:val="0"/>
                      <w:marTop w:val="0"/>
                      <w:marBottom w:val="0"/>
                      <w:divBdr>
                        <w:top w:val="none" w:sz="0" w:space="0" w:color="auto"/>
                        <w:left w:val="none" w:sz="0" w:space="0" w:color="auto"/>
                        <w:bottom w:val="none" w:sz="0" w:space="0" w:color="auto"/>
                        <w:right w:val="none" w:sz="0" w:space="0" w:color="auto"/>
                      </w:divBdr>
                    </w:div>
                  </w:divsChild>
                </w:div>
                <w:div w:id="1445541891">
                  <w:marLeft w:val="0"/>
                  <w:marRight w:val="0"/>
                  <w:marTop w:val="0"/>
                  <w:marBottom w:val="0"/>
                  <w:divBdr>
                    <w:top w:val="none" w:sz="0" w:space="0" w:color="auto"/>
                    <w:left w:val="none" w:sz="0" w:space="0" w:color="auto"/>
                    <w:bottom w:val="none" w:sz="0" w:space="0" w:color="auto"/>
                    <w:right w:val="none" w:sz="0" w:space="0" w:color="auto"/>
                  </w:divBdr>
                  <w:divsChild>
                    <w:div w:id="925916762">
                      <w:marLeft w:val="0"/>
                      <w:marRight w:val="0"/>
                      <w:marTop w:val="0"/>
                      <w:marBottom w:val="0"/>
                      <w:divBdr>
                        <w:top w:val="none" w:sz="0" w:space="0" w:color="auto"/>
                        <w:left w:val="none" w:sz="0" w:space="0" w:color="auto"/>
                        <w:bottom w:val="none" w:sz="0" w:space="0" w:color="auto"/>
                        <w:right w:val="none" w:sz="0" w:space="0" w:color="auto"/>
                      </w:divBdr>
                    </w:div>
                  </w:divsChild>
                </w:div>
                <w:div w:id="1513446898">
                  <w:marLeft w:val="0"/>
                  <w:marRight w:val="0"/>
                  <w:marTop w:val="0"/>
                  <w:marBottom w:val="0"/>
                  <w:divBdr>
                    <w:top w:val="none" w:sz="0" w:space="0" w:color="auto"/>
                    <w:left w:val="none" w:sz="0" w:space="0" w:color="auto"/>
                    <w:bottom w:val="none" w:sz="0" w:space="0" w:color="auto"/>
                    <w:right w:val="none" w:sz="0" w:space="0" w:color="auto"/>
                  </w:divBdr>
                  <w:divsChild>
                    <w:div w:id="1902714701">
                      <w:marLeft w:val="0"/>
                      <w:marRight w:val="0"/>
                      <w:marTop w:val="0"/>
                      <w:marBottom w:val="0"/>
                      <w:divBdr>
                        <w:top w:val="none" w:sz="0" w:space="0" w:color="auto"/>
                        <w:left w:val="none" w:sz="0" w:space="0" w:color="auto"/>
                        <w:bottom w:val="none" w:sz="0" w:space="0" w:color="auto"/>
                        <w:right w:val="none" w:sz="0" w:space="0" w:color="auto"/>
                      </w:divBdr>
                    </w:div>
                  </w:divsChild>
                </w:div>
                <w:div w:id="1573664163">
                  <w:marLeft w:val="0"/>
                  <w:marRight w:val="0"/>
                  <w:marTop w:val="0"/>
                  <w:marBottom w:val="0"/>
                  <w:divBdr>
                    <w:top w:val="none" w:sz="0" w:space="0" w:color="auto"/>
                    <w:left w:val="none" w:sz="0" w:space="0" w:color="auto"/>
                    <w:bottom w:val="none" w:sz="0" w:space="0" w:color="auto"/>
                    <w:right w:val="none" w:sz="0" w:space="0" w:color="auto"/>
                  </w:divBdr>
                  <w:divsChild>
                    <w:div w:id="1772166602">
                      <w:marLeft w:val="0"/>
                      <w:marRight w:val="0"/>
                      <w:marTop w:val="0"/>
                      <w:marBottom w:val="0"/>
                      <w:divBdr>
                        <w:top w:val="none" w:sz="0" w:space="0" w:color="auto"/>
                        <w:left w:val="none" w:sz="0" w:space="0" w:color="auto"/>
                        <w:bottom w:val="none" w:sz="0" w:space="0" w:color="auto"/>
                        <w:right w:val="none" w:sz="0" w:space="0" w:color="auto"/>
                      </w:divBdr>
                    </w:div>
                  </w:divsChild>
                </w:div>
                <w:div w:id="1617255449">
                  <w:marLeft w:val="0"/>
                  <w:marRight w:val="0"/>
                  <w:marTop w:val="0"/>
                  <w:marBottom w:val="0"/>
                  <w:divBdr>
                    <w:top w:val="none" w:sz="0" w:space="0" w:color="auto"/>
                    <w:left w:val="none" w:sz="0" w:space="0" w:color="auto"/>
                    <w:bottom w:val="none" w:sz="0" w:space="0" w:color="auto"/>
                    <w:right w:val="none" w:sz="0" w:space="0" w:color="auto"/>
                  </w:divBdr>
                  <w:divsChild>
                    <w:div w:id="1641963382">
                      <w:marLeft w:val="0"/>
                      <w:marRight w:val="0"/>
                      <w:marTop w:val="0"/>
                      <w:marBottom w:val="0"/>
                      <w:divBdr>
                        <w:top w:val="none" w:sz="0" w:space="0" w:color="auto"/>
                        <w:left w:val="none" w:sz="0" w:space="0" w:color="auto"/>
                        <w:bottom w:val="none" w:sz="0" w:space="0" w:color="auto"/>
                        <w:right w:val="none" w:sz="0" w:space="0" w:color="auto"/>
                      </w:divBdr>
                    </w:div>
                  </w:divsChild>
                </w:div>
                <w:div w:id="1694068165">
                  <w:marLeft w:val="0"/>
                  <w:marRight w:val="0"/>
                  <w:marTop w:val="0"/>
                  <w:marBottom w:val="0"/>
                  <w:divBdr>
                    <w:top w:val="none" w:sz="0" w:space="0" w:color="auto"/>
                    <w:left w:val="none" w:sz="0" w:space="0" w:color="auto"/>
                    <w:bottom w:val="none" w:sz="0" w:space="0" w:color="auto"/>
                    <w:right w:val="none" w:sz="0" w:space="0" w:color="auto"/>
                  </w:divBdr>
                  <w:divsChild>
                    <w:div w:id="5254376">
                      <w:marLeft w:val="0"/>
                      <w:marRight w:val="0"/>
                      <w:marTop w:val="0"/>
                      <w:marBottom w:val="0"/>
                      <w:divBdr>
                        <w:top w:val="none" w:sz="0" w:space="0" w:color="auto"/>
                        <w:left w:val="none" w:sz="0" w:space="0" w:color="auto"/>
                        <w:bottom w:val="none" w:sz="0" w:space="0" w:color="auto"/>
                        <w:right w:val="none" w:sz="0" w:space="0" w:color="auto"/>
                      </w:divBdr>
                    </w:div>
                  </w:divsChild>
                </w:div>
                <w:div w:id="1724910335">
                  <w:marLeft w:val="0"/>
                  <w:marRight w:val="0"/>
                  <w:marTop w:val="0"/>
                  <w:marBottom w:val="0"/>
                  <w:divBdr>
                    <w:top w:val="none" w:sz="0" w:space="0" w:color="auto"/>
                    <w:left w:val="none" w:sz="0" w:space="0" w:color="auto"/>
                    <w:bottom w:val="none" w:sz="0" w:space="0" w:color="auto"/>
                    <w:right w:val="none" w:sz="0" w:space="0" w:color="auto"/>
                  </w:divBdr>
                  <w:divsChild>
                    <w:div w:id="613562605">
                      <w:marLeft w:val="0"/>
                      <w:marRight w:val="0"/>
                      <w:marTop w:val="0"/>
                      <w:marBottom w:val="0"/>
                      <w:divBdr>
                        <w:top w:val="none" w:sz="0" w:space="0" w:color="auto"/>
                        <w:left w:val="none" w:sz="0" w:space="0" w:color="auto"/>
                        <w:bottom w:val="none" w:sz="0" w:space="0" w:color="auto"/>
                        <w:right w:val="none" w:sz="0" w:space="0" w:color="auto"/>
                      </w:divBdr>
                    </w:div>
                  </w:divsChild>
                </w:div>
                <w:div w:id="1728067699">
                  <w:marLeft w:val="0"/>
                  <w:marRight w:val="0"/>
                  <w:marTop w:val="0"/>
                  <w:marBottom w:val="0"/>
                  <w:divBdr>
                    <w:top w:val="none" w:sz="0" w:space="0" w:color="auto"/>
                    <w:left w:val="none" w:sz="0" w:space="0" w:color="auto"/>
                    <w:bottom w:val="none" w:sz="0" w:space="0" w:color="auto"/>
                    <w:right w:val="none" w:sz="0" w:space="0" w:color="auto"/>
                  </w:divBdr>
                  <w:divsChild>
                    <w:div w:id="2055540706">
                      <w:marLeft w:val="0"/>
                      <w:marRight w:val="0"/>
                      <w:marTop w:val="0"/>
                      <w:marBottom w:val="0"/>
                      <w:divBdr>
                        <w:top w:val="none" w:sz="0" w:space="0" w:color="auto"/>
                        <w:left w:val="none" w:sz="0" w:space="0" w:color="auto"/>
                        <w:bottom w:val="none" w:sz="0" w:space="0" w:color="auto"/>
                        <w:right w:val="none" w:sz="0" w:space="0" w:color="auto"/>
                      </w:divBdr>
                    </w:div>
                  </w:divsChild>
                </w:div>
                <w:div w:id="1733432147">
                  <w:marLeft w:val="0"/>
                  <w:marRight w:val="0"/>
                  <w:marTop w:val="0"/>
                  <w:marBottom w:val="0"/>
                  <w:divBdr>
                    <w:top w:val="none" w:sz="0" w:space="0" w:color="auto"/>
                    <w:left w:val="none" w:sz="0" w:space="0" w:color="auto"/>
                    <w:bottom w:val="none" w:sz="0" w:space="0" w:color="auto"/>
                    <w:right w:val="none" w:sz="0" w:space="0" w:color="auto"/>
                  </w:divBdr>
                  <w:divsChild>
                    <w:div w:id="2053571090">
                      <w:marLeft w:val="0"/>
                      <w:marRight w:val="0"/>
                      <w:marTop w:val="0"/>
                      <w:marBottom w:val="0"/>
                      <w:divBdr>
                        <w:top w:val="none" w:sz="0" w:space="0" w:color="auto"/>
                        <w:left w:val="none" w:sz="0" w:space="0" w:color="auto"/>
                        <w:bottom w:val="none" w:sz="0" w:space="0" w:color="auto"/>
                        <w:right w:val="none" w:sz="0" w:space="0" w:color="auto"/>
                      </w:divBdr>
                    </w:div>
                  </w:divsChild>
                </w:div>
                <w:div w:id="1735156158">
                  <w:marLeft w:val="0"/>
                  <w:marRight w:val="0"/>
                  <w:marTop w:val="0"/>
                  <w:marBottom w:val="0"/>
                  <w:divBdr>
                    <w:top w:val="none" w:sz="0" w:space="0" w:color="auto"/>
                    <w:left w:val="none" w:sz="0" w:space="0" w:color="auto"/>
                    <w:bottom w:val="none" w:sz="0" w:space="0" w:color="auto"/>
                    <w:right w:val="none" w:sz="0" w:space="0" w:color="auto"/>
                  </w:divBdr>
                  <w:divsChild>
                    <w:div w:id="1326784443">
                      <w:marLeft w:val="0"/>
                      <w:marRight w:val="0"/>
                      <w:marTop w:val="0"/>
                      <w:marBottom w:val="0"/>
                      <w:divBdr>
                        <w:top w:val="none" w:sz="0" w:space="0" w:color="auto"/>
                        <w:left w:val="none" w:sz="0" w:space="0" w:color="auto"/>
                        <w:bottom w:val="none" w:sz="0" w:space="0" w:color="auto"/>
                        <w:right w:val="none" w:sz="0" w:space="0" w:color="auto"/>
                      </w:divBdr>
                    </w:div>
                  </w:divsChild>
                </w:div>
                <w:div w:id="1746953198">
                  <w:marLeft w:val="0"/>
                  <w:marRight w:val="0"/>
                  <w:marTop w:val="0"/>
                  <w:marBottom w:val="0"/>
                  <w:divBdr>
                    <w:top w:val="none" w:sz="0" w:space="0" w:color="auto"/>
                    <w:left w:val="none" w:sz="0" w:space="0" w:color="auto"/>
                    <w:bottom w:val="none" w:sz="0" w:space="0" w:color="auto"/>
                    <w:right w:val="none" w:sz="0" w:space="0" w:color="auto"/>
                  </w:divBdr>
                  <w:divsChild>
                    <w:div w:id="1218250198">
                      <w:marLeft w:val="0"/>
                      <w:marRight w:val="0"/>
                      <w:marTop w:val="0"/>
                      <w:marBottom w:val="0"/>
                      <w:divBdr>
                        <w:top w:val="none" w:sz="0" w:space="0" w:color="auto"/>
                        <w:left w:val="none" w:sz="0" w:space="0" w:color="auto"/>
                        <w:bottom w:val="none" w:sz="0" w:space="0" w:color="auto"/>
                        <w:right w:val="none" w:sz="0" w:space="0" w:color="auto"/>
                      </w:divBdr>
                    </w:div>
                  </w:divsChild>
                </w:div>
                <w:div w:id="1754012599">
                  <w:marLeft w:val="0"/>
                  <w:marRight w:val="0"/>
                  <w:marTop w:val="0"/>
                  <w:marBottom w:val="0"/>
                  <w:divBdr>
                    <w:top w:val="none" w:sz="0" w:space="0" w:color="auto"/>
                    <w:left w:val="none" w:sz="0" w:space="0" w:color="auto"/>
                    <w:bottom w:val="none" w:sz="0" w:space="0" w:color="auto"/>
                    <w:right w:val="none" w:sz="0" w:space="0" w:color="auto"/>
                  </w:divBdr>
                  <w:divsChild>
                    <w:div w:id="2025597247">
                      <w:marLeft w:val="0"/>
                      <w:marRight w:val="0"/>
                      <w:marTop w:val="0"/>
                      <w:marBottom w:val="0"/>
                      <w:divBdr>
                        <w:top w:val="none" w:sz="0" w:space="0" w:color="auto"/>
                        <w:left w:val="none" w:sz="0" w:space="0" w:color="auto"/>
                        <w:bottom w:val="none" w:sz="0" w:space="0" w:color="auto"/>
                        <w:right w:val="none" w:sz="0" w:space="0" w:color="auto"/>
                      </w:divBdr>
                    </w:div>
                  </w:divsChild>
                </w:div>
                <w:div w:id="1772698887">
                  <w:marLeft w:val="0"/>
                  <w:marRight w:val="0"/>
                  <w:marTop w:val="0"/>
                  <w:marBottom w:val="0"/>
                  <w:divBdr>
                    <w:top w:val="none" w:sz="0" w:space="0" w:color="auto"/>
                    <w:left w:val="none" w:sz="0" w:space="0" w:color="auto"/>
                    <w:bottom w:val="none" w:sz="0" w:space="0" w:color="auto"/>
                    <w:right w:val="none" w:sz="0" w:space="0" w:color="auto"/>
                  </w:divBdr>
                  <w:divsChild>
                    <w:div w:id="1792746304">
                      <w:marLeft w:val="0"/>
                      <w:marRight w:val="0"/>
                      <w:marTop w:val="0"/>
                      <w:marBottom w:val="0"/>
                      <w:divBdr>
                        <w:top w:val="none" w:sz="0" w:space="0" w:color="auto"/>
                        <w:left w:val="none" w:sz="0" w:space="0" w:color="auto"/>
                        <w:bottom w:val="none" w:sz="0" w:space="0" w:color="auto"/>
                        <w:right w:val="none" w:sz="0" w:space="0" w:color="auto"/>
                      </w:divBdr>
                    </w:div>
                  </w:divsChild>
                </w:div>
                <w:div w:id="1795363095">
                  <w:marLeft w:val="0"/>
                  <w:marRight w:val="0"/>
                  <w:marTop w:val="0"/>
                  <w:marBottom w:val="0"/>
                  <w:divBdr>
                    <w:top w:val="none" w:sz="0" w:space="0" w:color="auto"/>
                    <w:left w:val="none" w:sz="0" w:space="0" w:color="auto"/>
                    <w:bottom w:val="none" w:sz="0" w:space="0" w:color="auto"/>
                    <w:right w:val="none" w:sz="0" w:space="0" w:color="auto"/>
                  </w:divBdr>
                  <w:divsChild>
                    <w:div w:id="734360213">
                      <w:marLeft w:val="0"/>
                      <w:marRight w:val="0"/>
                      <w:marTop w:val="0"/>
                      <w:marBottom w:val="0"/>
                      <w:divBdr>
                        <w:top w:val="none" w:sz="0" w:space="0" w:color="auto"/>
                        <w:left w:val="none" w:sz="0" w:space="0" w:color="auto"/>
                        <w:bottom w:val="none" w:sz="0" w:space="0" w:color="auto"/>
                        <w:right w:val="none" w:sz="0" w:space="0" w:color="auto"/>
                      </w:divBdr>
                    </w:div>
                  </w:divsChild>
                </w:div>
                <w:div w:id="1814827354">
                  <w:marLeft w:val="0"/>
                  <w:marRight w:val="0"/>
                  <w:marTop w:val="0"/>
                  <w:marBottom w:val="0"/>
                  <w:divBdr>
                    <w:top w:val="none" w:sz="0" w:space="0" w:color="auto"/>
                    <w:left w:val="none" w:sz="0" w:space="0" w:color="auto"/>
                    <w:bottom w:val="none" w:sz="0" w:space="0" w:color="auto"/>
                    <w:right w:val="none" w:sz="0" w:space="0" w:color="auto"/>
                  </w:divBdr>
                  <w:divsChild>
                    <w:div w:id="1173226476">
                      <w:marLeft w:val="0"/>
                      <w:marRight w:val="0"/>
                      <w:marTop w:val="0"/>
                      <w:marBottom w:val="0"/>
                      <w:divBdr>
                        <w:top w:val="none" w:sz="0" w:space="0" w:color="auto"/>
                        <w:left w:val="none" w:sz="0" w:space="0" w:color="auto"/>
                        <w:bottom w:val="none" w:sz="0" w:space="0" w:color="auto"/>
                        <w:right w:val="none" w:sz="0" w:space="0" w:color="auto"/>
                      </w:divBdr>
                    </w:div>
                  </w:divsChild>
                </w:div>
                <w:div w:id="1816944809">
                  <w:marLeft w:val="0"/>
                  <w:marRight w:val="0"/>
                  <w:marTop w:val="0"/>
                  <w:marBottom w:val="0"/>
                  <w:divBdr>
                    <w:top w:val="none" w:sz="0" w:space="0" w:color="auto"/>
                    <w:left w:val="none" w:sz="0" w:space="0" w:color="auto"/>
                    <w:bottom w:val="none" w:sz="0" w:space="0" w:color="auto"/>
                    <w:right w:val="none" w:sz="0" w:space="0" w:color="auto"/>
                  </w:divBdr>
                  <w:divsChild>
                    <w:div w:id="1432123884">
                      <w:marLeft w:val="0"/>
                      <w:marRight w:val="0"/>
                      <w:marTop w:val="0"/>
                      <w:marBottom w:val="0"/>
                      <w:divBdr>
                        <w:top w:val="none" w:sz="0" w:space="0" w:color="auto"/>
                        <w:left w:val="none" w:sz="0" w:space="0" w:color="auto"/>
                        <w:bottom w:val="none" w:sz="0" w:space="0" w:color="auto"/>
                        <w:right w:val="none" w:sz="0" w:space="0" w:color="auto"/>
                      </w:divBdr>
                    </w:div>
                  </w:divsChild>
                </w:div>
                <w:div w:id="1848592459">
                  <w:marLeft w:val="0"/>
                  <w:marRight w:val="0"/>
                  <w:marTop w:val="0"/>
                  <w:marBottom w:val="0"/>
                  <w:divBdr>
                    <w:top w:val="none" w:sz="0" w:space="0" w:color="auto"/>
                    <w:left w:val="none" w:sz="0" w:space="0" w:color="auto"/>
                    <w:bottom w:val="none" w:sz="0" w:space="0" w:color="auto"/>
                    <w:right w:val="none" w:sz="0" w:space="0" w:color="auto"/>
                  </w:divBdr>
                  <w:divsChild>
                    <w:div w:id="1298801049">
                      <w:marLeft w:val="0"/>
                      <w:marRight w:val="0"/>
                      <w:marTop w:val="0"/>
                      <w:marBottom w:val="0"/>
                      <w:divBdr>
                        <w:top w:val="none" w:sz="0" w:space="0" w:color="auto"/>
                        <w:left w:val="none" w:sz="0" w:space="0" w:color="auto"/>
                        <w:bottom w:val="none" w:sz="0" w:space="0" w:color="auto"/>
                        <w:right w:val="none" w:sz="0" w:space="0" w:color="auto"/>
                      </w:divBdr>
                    </w:div>
                  </w:divsChild>
                </w:div>
                <w:div w:id="1852525809">
                  <w:marLeft w:val="0"/>
                  <w:marRight w:val="0"/>
                  <w:marTop w:val="0"/>
                  <w:marBottom w:val="0"/>
                  <w:divBdr>
                    <w:top w:val="none" w:sz="0" w:space="0" w:color="auto"/>
                    <w:left w:val="none" w:sz="0" w:space="0" w:color="auto"/>
                    <w:bottom w:val="none" w:sz="0" w:space="0" w:color="auto"/>
                    <w:right w:val="none" w:sz="0" w:space="0" w:color="auto"/>
                  </w:divBdr>
                  <w:divsChild>
                    <w:div w:id="1959796471">
                      <w:marLeft w:val="0"/>
                      <w:marRight w:val="0"/>
                      <w:marTop w:val="0"/>
                      <w:marBottom w:val="0"/>
                      <w:divBdr>
                        <w:top w:val="none" w:sz="0" w:space="0" w:color="auto"/>
                        <w:left w:val="none" w:sz="0" w:space="0" w:color="auto"/>
                        <w:bottom w:val="none" w:sz="0" w:space="0" w:color="auto"/>
                        <w:right w:val="none" w:sz="0" w:space="0" w:color="auto"/>
                      </w:divBdr>
                    </w:div>
                  </w:divsChild>
                </w:div>
                <w:div w:id="1894536143">
                  <w:marLeft w:val="0"/>
                  <w:marRight w:val="0"/>
                  <w:marTop w:val="0"/>
                  <w:marBottom w:val="0"/>
                  <w:divBdr>
                    <w:top w:val="none" w:sz="0" w:space="0" w:color="auto"/>
                    <w:left w:val="none" w:sz="0" w:space="0" w:color="auto"/>
                    <w:bottom w:val="none" w:sz="0" w:space="0" w:color="auto"/>
                    <w:right w:val="none" w:sz="0" w:space="0" w:color="auto"/>
                  </w:divBdr>
                  <w:divsChild>
                    <w:div w:id="1931423063">
                      <w:marLeft w:val="0"/>
                      <w:marRight w:val="0"/>
                      <w:marTop w:val="0"/>
                      <w:marBottom w:val="0"/>
                      <w:divBdr>
                        <w:top w:val="none" w:sz="0" w:space="0" w:color="auto"/>
                        <w:left w:val="none" w:sz="0" w:space="0" w:color="auto"/>
                        <w:bottom w:val="none" w:sz="0" w:space="0" w:color="auto"/>
                        <w:right w:val="none" w:sz="0" w:space="0" w:color="auto"/>
                      </w:divBdr>
                    </w:div>
                  </w:divsChild>
                </w:div>
                <w:div w:id="1937473264">
                  <w:marLeft w:val="0"/>
                  <w:marRight w:val="0"/>
                  <w:marTop w:val="0"/>
                  <w:marBottom w:val="0"/>
                  <w:divBdr>
                    <w:top w:val="none" w:sz="0" w:space="0" w:color="auto"/>
                    <w:left w:val="none" w:sz="0" w:space="0" w:color="auto"/>
                    <w:bottom w:val="none" w:sz="0" w:space="0" w:color="auto"/>
                    <w:right w:val="none" w:sz="0" w:space="0" w:color="auto"/>
                  </w:divBdr>
                  <w:divsChild>
                    <w:div w:id="1263495619">
                      <w:marLeft w:val="0"/>
                      <w:marRight w:val="0"/>
                      <w:marTop w:val="0"/>
                      <w:marBottom w:val="0"/>
                      <w:divBdr>
                        <w:top w:val="none" w:sz="0" w:space="0" w:color="auto"/>
                        <w:left w:val="none" w:sz="0" w:space="0" w:color="auto"/>
                        <w:bottom w:val="none" w:sz="0" w:space="0" w:color="auto"/>
                        <w:right w:val="none" w:sz="0" w:space="0" w:color="auto"/>
                      </w:divBdr>
                    </w:div>
                  </w:divsChild>
                </w:div>
                <w:div w:id="1949505592">
                  <w:marLeft w:val="0"/>
                  <w:marRight w:val="0"/>
                  <w:marTop w:val="0"/>
                  <w:marBottom w:val="0"/>
                  <w:divBdr>
                    <w:top w:val="none" w:sz="0" w:space="0" w:color="auto"/>
                    <w:left w:val="none" w:sz="0" w:space="0" w:color="auto"/>
                    <w:bottom w:val="none" w:sz="0" w:space="0" w:color="auto"/>
                    <w:right w:val="none" w:sz="0" w:space="0" w:color="auto"/>
                  </w:divBdr>
                  <w:divsChild>
                    <w:div w:id="441655772">
                      <w:marLeft w:val="0"/>
                      <w:marRight w:val="0"/>
                      <w:marTop w:val="0"/>
                      <w:marBottom w:val="0"/>
                      <w:divBdr>
                        <w:top w:val="none" w:sz="0" w:space="0" w:color="auto"/>
                        <w:left w:val="none" w:sz="0" w:space="0" w:color="auto"/>
                        <w:bottom w:val="none" w:sz="0" w:space="0" w:color="auto"/>
                        <w:right w:val="none" w:sz="0" w:space="0" w:color="auto"/>
                      </w:divBdr>
                    </w:div>
                  </w:divsChild>
                </w:div>
                <w:div w:id="1953659947">
                  <w:marLeft w:val="0"/>
                  <w:marRight w:val="0"/>
                  <w:marTop w:val="0"/>
                  <w:marBottom w:val="0"/>
                  <w:divBdr>
                    <w:top w:val="none" w:sz="0" w:space="0" w:color="auto"/>
                    <w:left w:val="none" w:sz="0" w:space="0" w:color="auto"/>
                    <w:bottom w:val="none" w:sz="0" w:space="0" w:color="auto"/>
                    <w:right w:val="none" w:sz="0" w:space="0" w:color="auto"/>
                  </w:divBdr>
                  <w:divsChild>
                    <w:div w:id="1905723282">
                      <w:marLeft w:val="0"/>
                      <w:marRight w:val="0"/>
                      <w:marTop w:val="0"/>
                      <w:marBottom w:val="0"/>
                      <w:divBdr>
                        <w:top w:val="none" w:sz="0" w:space="0" w:color="auto"/>
                        <w:left w:val="none" w:sz="0" w:space="0" w:color="auto"/>
                        <w:bottom w:val="none" w:sz="0" w:space="0" w:color="auto"/>
                        <w:right w:val="none" w:sz="0" w:space="0" w:color="auto"/>
                      </w:divBdr>
                    </w:div>
                  </w:divsChild>
                </w:div>
                <w:div w:id="1956985822">
                  <w:marLeft w:val="0"/>
                  <w:marRight w:val="0"/>
                  <w:marTop w:val="0"/>
                  <w:marBottom w:val="0"/>
                  <w:divBdr>
                    <w:top w:val="none" w:sz="0" w:space="0" w:color="auto"/>
                    <w:left w:val="none" w:sz="0" w:space="0" w:color="auto"/>
                    <w:bottom w:val="none" w:sz="0" w:space="0" w:color="auto"/>
                    <w:right w:val="none" w:sz="0" w:space="0" w:color="auto"/>
                  </w:divBdr>
                  <w:divsChild>
                    <w:div w:id="1102143888">
                      <w:marLeft w:val="0"/>
                      <w:marRight w:val="0"/>
                      <w:marTop w:val="0"/>
                      <w:marBottom w:val="0"/>
                      <w:divBdr>
                        <w:top w:val="none" w:sz="0" w:space="0" w:color="auto"/>
                        <w:left w:val="none" w:sz="0" w:space="0" w:color="auto"/>
                        <w:bottom w:val="none" w:sz="0" w:space="0" w:color="auto"/>
                        <w:right w:val="none" w:sz="0" w:space="0" w:color="auto"/>
                      </w:divBdr>
                    </w:div>
                  </w:divsChild>
                </w:div>
                <w:div w:id="1977563771">
                  <w:marLeft w:val="0"/>
                  <w:marRight w:val="0"/>
                  <w:marTop w:val="0"/>
                  <w:marBottom w:val="0"/>
                  <w:divBdr>
                    <w:top w:val="none" w:sz="0" w:space="0" w:color="auto"/>
                    <w:left w:val="none" w:sz="0" w:space="0" w:color="auto"/>
                    <w:bottom w:val="none" w:sz="0" w:space="0" w:color="auto"/>
                    <w:right w:val="none" w:sz="0" w:space="0" w:color="auto"/>
                  </w:divBdr>
                  <w:divsChild>
                    <w:div w:id="2067675550">
                      <w:marLeft w:val="0"/>
                      <w:marRight w:val="0"/>
                      <w:marTop w:val="0"/>
                      <w:marBottom w:val="0"/>
                      <w:divBdr>
                        <w:top w:val="none" w:sz="0" w:space="0" w:color="auto"/>
                        <w:left w:val="none" w:sz="0" w:space="0" w:color="auto"/>
                        <w:bottom w:val="none" w:sz="0" w:space="0" w:color="auto"/>
                        <w:right w:val="none" w:sz="0" w:space="0" w:color="auto"/>
                      </w:divBdr>
                    </w:div>
                  </w:divsChild>
                </w:div>
                <w:div w:id="2004236940">
                  <w:marLeft w:val="0"/>
                  <w:marRight w:val="0"/>
                  <w:marTop w:val="0"/>
                  <w:marBottom w:val="0"/>
                  <w:divBdr>
                    <w:top w:val="none" w:sz="0" w:space="0" w:color="auto"/>
                    <w:left w:val="none" w:sz="0" w:space="0" w:color="auto"/>
                    <w:bottom w:val="none" w:sz="0" w:space="0" w:color="auto"/>
                    <w:right w:val="none" w:sz="0" w:space="0" w:color="auto"/>
                  </w:divBdr>
                  <w:divsChild>
                    <w:div w:id="1055667180">
                      <w:marLeft w:val="0"/>
                      <w:marRight w:val="0"/>
                      <w:marTop w:val="0"/>
                      <w:marBottom w:val="0"/>
                      <w:divBdr>
                        <w:top w:val="none" w:sz="0" w:space="0" w:color="auto"/>
                        <w:left w:val="none" w:sz="0" w:space="0" w:color="auto"/>
                        <w:bottom w:val="none" w:sz="0" w:space="0" w:color="auto"/>
                        <w:right w:val="none" w:sz="0" w:space="0" w:color="auto"/>
                      </w:divBdr>
                    </w:div>
                  </w:divsChild>
                </w:div>
                <w:div w:id="2004971868">
                  <w:marLeft w:val="0"/>
                  <w:marRight w:val="0"/>
                  <w:marTop w:val="0"/>
                  <w:marBottom w:val="0"/>
                  <w:divBdr>
                    <w:top w:val="none" w:sz="0" w:space="0" w:color="auto"/>
                    <w:left w:val="none" w:sz="0" w:space="0" w:color="auto"/>
                    <w:bottom w:val="none" w:sz="0" w:space="0" w:color="auto"/>
                    <w:right w:val="none" w:sz="0" w:space="0" w:color="auto"/>
                  </w:divBdr>
                  <w:divsChild>
                    <w:div w:id="589240655">
                      <w:marLeft w:val="0"/>
                      <w:marRight w:val="0"/>
                      <w:marTop w:val="0"/>
                      <w:marBottom w:val="0"/>
                      <w:divBdr>
                        <w:top w:val="none" w:sz="0" w:space="0" w:color="auto"/>
                        <w:left w:val="none" w:sz="0" w:space="0" w:color="auto"/>
                        <w:bottom w:val="none" w:sz="0" w:space="0" w:color="auto"/>
                        <w:right w:val="none" w:sz="0" w:space="0" w:color="auto"/>
                      </w:divBdr>
                    </w:div>
                  </w:divsChild>
                </w:div>
                <w:div w:id="2020347753">
                  <w:marLeft w:val="0"/>
                  <w:marRight w:val="0"/>
                  <w:marTop w:val="0"/>
                  <w:marBottom w:val="0"/>
                  <w:divBdr>
                    <w:top w:val="none" w:sz="0" w:space="0" w:color="auto"/>
                    <w:left w:val="none" w:sz="0" w:space="0" w:color="auto"/>
                    <w:bottom w:val="none" w:sz="0" w:space="0" w:color="auto"/>
                    <w:right w:val="none" w:sz="0" w:space="0" w:color="auto"/>
                  </w:divBdr>
                  <w:divsChild>
                    <w:div w:id="1975134754">
                      <w:marLeft w:val="0"/>
                      <w:marRight w:val="0"/>
                      <w:marTop w:val="0"/>
                      <w:marBottom w:val="0"/>
                      <w:divBdr>
                        <w:top w:val="none" w:sz="0" w:space="0" w:color="auto"/>
                        <w:left w:val="none" w:sz="0" w:space="0" w:color="auto"/>
                        <w:bottom w:val="none" w:sz="0" w:space="0" w:color="auto"/>
                        <w:right w:val="none" w:sz="0" w:space="0" w:color="auto"/>
                      </w:divBdr>
                    </w:div>
                  </w:divsChild>
                </w:div>
                <w:div w:id="2047951253">
                  <w:marLeft w:val="0"/>
                  <w:marRight w:val="0"/>
                  <w:marTop w:val="0"/>
                  <w:marBottom w:val="0"/>
                  <w:divBdr>
                    <w:top w:val="none" w:sz="0" w:space="0" w:color="auto"/>
                    <w:left w:val="none" w:sz="0" w:space="0" w:color="auto"/>
                    <w:bottom w:val="none" w:sz="0" w:space="0" w:color="auto"/>
                    <w:right w:val="none" w:sz="0" w:space="0" w:color="auto"/>
                  </w:divBdr>
                  <w:divsChild>
                    <w:div w:id="1359502899">
                      <w:marLeft w:val="0"/>
                      <w:marRight w:val="0"/>
                      <w:marTop w:val="0"/>
                      <w:marBottom w:val="0"/>
                      <w:divBdr>
                        <w:top w:val="none" w:sz="0" w:space="0" w:color="auto"/>
                        <w:left w:val="none" w:sz="0" w:space="0" w:color="auto"/>
                        <w:bottom w:val="none" w:sz="0" w:space="0" w:color="auto"/>
                        <w:right w:val="none" w:sz="0" w:space="0" w:color="auto"/>
                      </w:divBdr>
                    </w:div>
                  </w:divsChild>
                </w:div>
                <w:div w:id="2065248574">
                  <w:marLeft w:val="0"/>
                  <w:marRight w:val="0"/>
                  <w:marTop w:val="0"/>
                  <w:marBottom w:val="0"/>
                  <w:divBdr>
                    <w:top w:val="none" w:sz="0" w:space="0" w:color="auto"/>
                    <w:left w:val="none" w:sz="0" w:space="0" w:color="auto"/>
                    <w:bottom w:val="none" w:sz="0" w:space="0" w:color="auto"/>
                    <w:right w:val="none" w:sz="0" w:space="0" w:color="auto"/>
                  </w:divBdr>
                  <w:divsChild>
                    <w:div w:id="11881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11973">
          <w:marLeft w:val="0"/>
          <w:marRight w:val="0"/>
          <w:marTop w:val="0"/>
          <w:marBottom w:val="0"/>
          <w:divBdr>
            <w:top w:val="none" w:sz="0" w:space="0" w:color="auto"/>
            <w:left w:val="none" w:sz="0" w:space="0" w:color="auto"/>
            <w:bottom w:val="none" w:sz="0" w:space="0" w:color="auto"/>
            <w:right w:val="none" w:sz="0" w:space="0" w:color="auto"/>
          </w:divBdr>
        </w:div>
        <w:div w:id="1674988338">
          <w:marLeft w:val="0"/>
          <w:marRight w:val="0"/>
          <w:marTop w:val="0"/>
          <w:marBottom w:val="0"/>
          <w:divBdr>
            <w:top w:val="none" w:sz="0" w:space="0" w:color="auto"/>
            <w:left w:val="none" w:sz="0" w:space="0" w:color="auto"/>
            <w:bottom w:val="none" w:sz="0" w:space="0" w:color="auto"/>
            <w:right w:val="none" w:sz="0" w:space="0" w:color="auto"/>
          </w:divBdr>
        </w:div>
        <w:div w:id="1704675512">
          <w:marLeft w:val="0"/>
          <w:marRight w:val="0"/>
          <w:marTop w:val="0"/>
          <w:marBottom w:val="0"/>
          <w:divBdr>
            <w:top w:val="none" w:sz="0" w:space="0" w:color="auto"/>
            <w:left w:val="none" w:sz="0" w:space="0" w:color="auto"/>
            <w:bottom w:val="none" w:sz="0" w:space="0" w:color="auto"/>
            <w:right w:val="none" w:sz="0" w:space="0" w:color="auto"/>
          </w:divBdr>
        </w:div>
        <w:div w:id="1717044040">
          <w:marLeft w:val="0"/>
          <w:marRight w:val="0"/>
          <w:marTop w:val="0"/>
          <w:marBottom w:val="0"/>
          <w:divBdr>
            <w:top w:val="none" w:sz="0" w:space="0" w:color="auto"/>
            <w:left w:val="none" w:sz="0" w:space="0" w:color="auto"/>
            <w:bottom w:val="none" w:sz="0" w:space="0" w:color="auto"/>
            <w:right w:val="none" w:sz="0" w:space="0" w:color="auto"/>
          </w:divBdr>
          <w:divsChild>
            <w:div w:id="1635527395">
              <w:marLeft w:val="-75"/>
              <w:marRight w:val="0"/>
              <w:marTop w:val="30"/>
              <w:marBottom w:val="30"/>
              <w:divBdr>
                <w:top w:val="none" w:sz="0" w:space="0" w:color="auto"/>
                <w:left w:val="none" w:sz="0" w:space="0" w:color="auto"/>
                <w:bottom w:val="none" w:sz="0" w:space="0" w:color="auto"/>
                <w:right w:val="none" w:sz="0" w:space="0" w:color="auto"/>
              </w:divBdr>
              <w:divsChild>
                <w:div w:id="3439801">
                  <w:marLeft w:val="0"/>
                  <w:marRight w:val="0"/>
                  <w:marTop w:val="0"/>
                  <w:marBottom w:val="0"/>
                  <w:divBdr>
                    <w:top w:val="none" w:sz="0" w:space="0" w:color="auto"/>
                    <w:left w:val="none" w:sz="0" w:space="0" w:color="auto"/>
                    <w:bottom w:val="none" w:sz="0" w:space="0" w:color="auto"/>
                    <w:right w:val="none" w:sz="0" w:space="0" w:color="auto"/>
                  </w:divBdr>
                  <w:divsChild>
                    <w:div w:id="2021006384">
                      <w:marLeft w:val="0"/>
                      <w:marRight w:val="0"/>
                      <w:marTop w:val="0"/>
                      <w:marBottom w:val="0"/>
                      <w:divBdr>
                        <w:top w:val="none" w:sz="0" w:space="0" w:color="auto"/>
                        <w:left w:val="none" w:sz="0" w:space="0" w:color="auto"/>
                        <w:bottom w:val="none" w:sz="0" w:space="0" w:color="auto"/>
                        <w:right w:val="none" w:sz="0" w:space="0" w:color="auto"/>
                      </w:divBdr>
                    </w:div>
                  </w:divsChild>
                </w:div>
                <w:div w:id="37511036">
                  <w:marLeft w:val="0"/>
                  <w:marRight w:val="0"/>
                  <w:marTop w:val="0"/>
                  <w:marBottom w:val="0"/>
                  <w:divBdr>
                    <w:top w:val="none" w:sz="0" w:space="0" w:color="auto"/>
                    <w:left w:val="none" w:sz="0" w:space="0" w:color="auto"/>
                    <w:bottom w:val="none" w:sz="0" w:space="0" w:color="auto"/>
                    <w:right w:val="none" w:sz="0" w:space="0" w:color="auto"/>
                  </w:divBdr>
                  <w:divsChild>
                    <w:div w:id="1912884740">
                      <w:marLeft w:val="0"/>
                      <w:marRight w:val="0"/>
                      <w:marTop w:val="0"/>
                      <w:marBottom w:val="0"/>
                      <w:divBdr>
                        <w:top w:val="none" w:sz="0" w:space="0" w:color="auto"/>
                        <w:left w:val="none" w:sz="0" w:space="0" w:color="auto"/>
                        <w:bottom w:val="none" w:sz="0" w:space="0" w:color="auto"/>
                        <w:right w:val="none" w:sz="0" w:space="0" w:color="auto"/>
                      </w:divBdr>
                    </w:div>
                  </w:divsChild>
                </w:div>
                <w:div w:id="79261549">
                  <w:marLeft w:val="0"/>
                  <w:marRight w:val="0"/>
                  <w:marTop w:val="0"/>
                  <w:marBottom w:val="0"/>
                  <w:divBdr>
                    <w:top w:val="none" w:sz="0" w:space="0" w:color="auto"/>
                    <w:left w:val="none" w:sz="0" w:space="0" w:color="auto"/>
                    <w:bottom w:val="none" w:sz="0" w:space="0" w:color="auto"/>
                    <w:right w:val="none" w:sz="0" w:space="0" w:color="auto"/>
                  </w:divBdr>
                  <w:divsChild>
                    <w:div w:id="1201741586">
                      <w:marLeft w:val="0"/>
                      <w:marRight w:val="0"/>
                      <w:marTop w:val="0"/>
                      <w:marBottom w:val="0"/>
                      <w:divBdr>
                        <w:top w:val="none" w:sz="0" w:space="0" w:color="auto"/>
                        <w:left w:val="none" w:sz="0" w:space="0" w:color="auto"/>
                        <w:bottom w:val="none" w:sz="0" w:space="0" w:color="auto"/>
                        <w:right w:val="none" w:sz="0" w:space="0" w:color="auto"/>
                      </w:divBdr>
                    </w:div>
                  </w:divsChild>
                </w:div>
                <w:div w:id="91169573">
                  <w:marLeft w:val="0"/>
                  <w:marRight w:val="0"/>
                  <w:marTop w:val="0"/>
                  <w:marBottom w:val="0"/>
                  <w:divBdr>
                    <w:top w:val="none" w:sz="0" w:space="0" w:color="auto"/>
                    <w:left w:val="none" w:sz="0" w:space="0" w:color="auto"/>
                    <w:bottom w:val="none" w:sz="0" w:space="0" w:color="auto"/>
                    <w:right w:val="none" w:sz="0" w:space="0" w:color="auto"/>
                  </w:divBdr>
                  <w:divsChild>
                    <w:div w:id="2070229185">
                      <w:marLeft w:val="0"/>
                      <w:marRight w:val="0"/>
                      <w:marTop w:val="0"/>
                      <w:marBottom w:val="0"/>
                      <w:divBdr>
                        <w:top w:val="none" w:sz="0" w:space="0" w:color="auto"/>
                        <w:left w:val="none" w:sz="0" w:space="0" w:color="auto"/>
                        <w:bottom w:val="none" w:sz="0" w:space="0" w:color="auto"/>
                        <w:right w:val="none" w:sz="0" w:space="0" w:color="auto"/>
                      </w:divBdr>
                    </w:div>
                  </w:divsChild>
                </w:div>
                <w:div w:id="104622684">
                  <w:marLeft w:val="0"/>
                  <w:marRight w:val="0"/>
                  <w:marTop w:val="0"/>
                  <w:marBottom w:val="0"/>
                  <w:divBdr>
                    <w:top w:val="none" w:sz="0" w:space="0" w:color="auto"/>
                    <w:left w:val="none" w:sz="0" w:space="0" w:color="auto"/>
                    <w:bottom w:val="none" w:sz="0" w:space="0" w:color="auto"/>
                    <w:right w:val="none" w:sz="0" w:space="0" w:color="auto"/>
                  </w:divBdr>
                  <w:divsChild>
                    <w:div w:id="1375538137">
                      <w:marLeft w:val="0"/>
                      <w:marRight w:val="0"/>
                      <w:marTop w:val="0"/>
                      <w:marBottom w:val="0"/>
                      <w:divBdr>
                        <w:top w:val="none" w:sz="0" w:space="0" w:color="auto"/>
                        <w:left w:val="none" w:sz="0" w:space="0" w:color="auto"/>
                        <w:bottom w:val="none" w:sz="0" w:space="0" w:color="auto"/>
                        <w:right w:val="none" w:sz="0" w:space="0" w:color="auto"/>
                      </w:divBdr>
                    </w:div>
                  </w:divsChild>
                </w:div>
                <w:div w:id="138771028">
                  <w:marLeft w:val="0"/>
                  <w:marRight w:val="0"/>
                  <w:marTop w:val="0"/>
                  <w:marBottom w:val="0"/>
                  <w:divBdr>
                    <w:top w:val="none" w:sz="0" w:space="0" w:color="auto"/>
                    <w:left w:val="none" w:sz="0" w:space="0" w:color="auto"/>
                    <w:bottom w:val="none" w:sz="0" w:space="0" w:color="auto"/>
                    <w:right w:val="none" w:sz="0" w:space="0" w:color="auto"/>
                  </w:divBdr>
                  <w:divsChild>
                    <w:div w:id="1681855906">
                      <w:marLeft w:val="0"/>
                      <w:marRight w:val="0"/>
                      <w:marTop w:val="0"/>
                      <w:marBottom w:val="0"/>
                      <w:divBdr>
                        <w:top w:val="none" w:sz="0" w:space="0" w:color="auto"/>
                        <w:left w:val="none" w:sz="0" w:space="0" w:color="auto"/>
                        <w:bottom w:val="none" w:sz="0" w:space="0" w:color="auto"/>
                        <w:right w:val="none" w:sz="0" w:space="0" w:color="auto"/>
                      </w:divBdr>
                    </w:div>
                  </w:divsChild>
                </w:div>
                <w:div w:id="220680266">
                  <w:marLeft w:val="0"/>
                  <w:marRight w:val="0"/>
                  <w:marTop w:val="0"/>
                  <w:marBottom w:val="0"/>
                  <w:divBdr>
                    <w:top w:val="none" w:sz="0" w:space="0" w:color="auto"/>
                    <w:left w:val="none" w:sz="0" w:space="0" w:color="auto"/>
                    <w:bottom w:val="none" w:sz="0" w:space="0" w:color="auto"/>
                    <w:right w:val="none" w:sz="0" w:space="0" w:color="auto"/>
                  </w:divBdr>
                  <w:divsChild>
                    <w:div w:id="1570657022">
                      <w:marLeft w:val="0"/>
                      <w:marRight w:val="0"/>
                      <w:marTop w:val="0"/>
                      <w:marBottom w:val="0"/>
                      <w:divBdr>
                        <w:top w:val="none" w:sz="0" w:space="0" w:color="auto"/>
                        <w:left w:val="none" w:sz="0" w:space="0" w:color="auto"/>
                        <w:bottom w:val="none" w:sz="0" w:space="0" w:color="auto"/>
                        <w:right w:val="none" w:sz="0" w:space="0" w:color="auto"/>
                      </w:divBdr>
                    </w:div>
                  </w:divsChild>
                </w:div>
                <w:div w:id="274601290">
                  <w:marLeft w:val="0"/>
                  <w:marRight w:val="0"/>
                  <w:marTop w:val="0"/>
                  <w:marBottom w:val="0"/>
                  <w:divBdr>
                    <w:top w:val="none" w:sz="0" w:space="0" w:color="auto"/>
                    <w:left w:val="none" w:sz="0" w:space="0" w:color="auto"/>
                    <w:bottom w:val="none" w:sz="0" w:space="0" w:color="auto"/>
                    <w:right w:val="none" w:sz="0" w:space="0" w:color="auto"/>
                  </w:divBdr>
                  <w:divsChild>
                    <w:div w:id="1875073117">
                      <w:marLeft w:val="0"/>
                      <w:marRight w:val="0"/>
                      <w:marTop w:val="0"/>
                      <w:marBottom w:val="0"/>
                      <w:divBdr>
                        <w:top w:val="none" w:sz="0" w:space="0" w:color="auto"/>
                        <w:left w:val="none" w:sz="0" w:space="0" w:color="auto"/>
                        <w:bottom w:val="none" w:sz="0" w:space="0" w:color="auto"/>
                        <w:right w:val="none" w:sz="0" w:space="0" w:color="auto"/>
                      </w:divBdr>
                    </w:div>
                  </w:divsChild>
                </w:div>
                <w:div w:id="295843996">
                  <w:marLeft w:val="0"/>
                  <w:marRight w:val="0"/>
                  <w:marTop w:val="0"/>
                  <w:marBottom w:val="0"/>
                  <w:divBdr>
                    <w:top w:val="none" w:sz="0" w:space="0" w:color="auto"/>
                    <w:left w:val="none" w:sz="0" w:space="0" w:color="auto"/>
                    <w:bottom w:val="none" w:sz="0" w:space="0" w:color="auto"/>
                    <w:right w:val="none" w:sz="0" w:space="0" w:color="auto"/>
                  </w:divBdr>
                  <w:divsChild>
                    <w:div w:id="835418254">
                      <w:marLeft w:val="0"/>
                      <w:marRight w:val="0"/>
                      <w:marTop w:val="0"/>
                      <w:marBottom w:val="0"/>
                      <w:divBdr>
                        <w:top w:val="none" w:sz="0" w:space="0" w:color="auto"/>
                        <w:left w:val="none" w:sz="0" w:space="0" w:color="auto"/>
                        <w:bottom w:val="none" w:sz="0" w:space="0" w:color="auto"/>
                        <w:right w:val="none" w:sz="0" w:space="0" w:color="auto"/>
                      </w:divBdr>
                    </w:div>
                  </w:divsChild>
                </w:div>
                <w:div w:id="333655736">
                  <w:marLeft w:val="0"/>
                  <w:marRight w:val="0"/>
                  <w:marTop w:val="0"/>
                  <w:marBottom w:val="0"/>
                  <w:divBdr>
                    <w:top w:val="none" w:sz="0" w:space="0" w:color="auto"/>
                    <w:left w:val="none" w:sz="0" w:space="0" w:color="auto"/>
                    <w:bottom w:val="none" w:sz="0" w:space="0" w:color="auto"/>
                    <w:right w:val="none" w:sz="0" w:space="0" w:color="auto"/>
                  </w:divBdr>
                  <w:divsChild>
                    <w:div w:id="234316988">
                      <w:marLeft w:val="0"/>
                      <w:marRight w:val="0"/>
                      <w:marTop w:val="0"/>
                      <w:marBottom w:val="0"/>
                      <w:divBdr>
                        <w:top w:val="none" w:sz="0" w:space="0" w:color="auto"/>
                        <w:left w:val="none" w:sz="0" w:space="0" w:color="auto"/>
                        <w:bottom w:val="none" w:sz="0" w:space="0" w:color="auto"/>
                        <w:right w:val="none" w:sz="0" w:space="0" w:color="auto"/>
                      </w:divBdr>
                    </w:div>
                  </w:divsChild>
                </w:div>
                <w:div w:id="358119235">
                  <w:marLeft w:val="0"/>
                  <w:marRight w:val="0"/>
                  <w:marTop w:val="0"/>
                  <w:marBottom w:val="0"/>
                  <w:divBdr>
                    <w:top w:val="none" w:sz="0" w:space="0" w:color="auto"/>
                    <w:left w:val="none" w:sz="0" w:space="0" w:color="auto"/>
                    <w:bottom w:val="none" w:sz="0" w:space="0" w:color="auto"/>
                    <w:right w:val="none" w:sz="0" w:space="0" w:color="auto"/>
                  </w:divBdr>
                  <w:divsChild>
                    <w:div w:id="1985701008">
                      <w:marLeft w:val="0"/>
                      <w:marRight w:val="0"/>
                      <w:marTop w:val="0"/>
                      <w:marBottom w:val="0"/>
                      <w:divBdr>
                        <w:top w:val="none" w:sz="0" w:space="0" w:color="auto"/>
                        <w:left w:val="none" w:sz="0" w:space="0" w:color="auto"/>
                        <w:bottom w:val="none" w:sz="0" w:space="0" w:color="auto"/>
                        <w:right w:val="none" w:sz="0" w:space="0" w:color="auto"/>
                      </w:divBdr>
                    </w:div>
                  </w:divsChild>
                </w:div>
                <w:div w:id="400181896">
                  <w:marLeft w:val="0"/>
                  <w:marRight w:val="0"/>
                  <w:marTop w:val="0"/>
                  <w:marBottom w:val="0"/>
                  <w:divBdr>
                    <w:top w:val="none" w:sz="0" w:space="0" w:color="auto"/>
                    <w:left w:val="none" w:sz="0" w:space="0" w:color="auto"/>
                    <w:bottom w:val="none" w:sz="0" w:space="0" w:color="auto"/>
                    <w:right w:val="none" w:sz="0" w:space="0" w:color="auto"/>
                  </w:divBdr>
                  <w:divsChild>
                    <w:div w:id="397555593">
                      <w:marLeft w:val="0"/>
                      <w:marRight w:val="0"/>
                      <w:marTop w:val="0"/>
                      <w:marBottom w:val="0"/>
                      <w:divBdr>
                        <w:top w:val="none" w:sz="0" w:space="0" w:color="auto"/>
                        <w:left w:val="none" w:sz="0" w:space="0" w:color="auto"/>
                        <w:bottom w:val="none" w:sz="0" w:space="0" w:color="auto"/>
                        <w:right w:val="none" w:sz="0" w:space="0" w:color="auto"/>
                      </w:divBdr>
                    </w:div>
                  </w:divsChild>
                </w:div>
                <w:div w:id="421949989">
                  <w:marLeft w:val="0"/>
                  <w:marRight w:val="0"/>
                  <w:marTop w:val="0"/>
                  <w:marBottom w:val="0"/>
                  <w:divBdr>
                    <w:top w:val="none" w:sz="0" w:space="0" w:color="auto"/>
                    <w:left w:val="none" w:sz="0" w:space="0" w:color="auto"/>
                    <w:bottom w:val="none" w:sz="0" w:space="0" w:color="auto"/>
                    <w:right w:val="none" w:sz="0" w:space="0" w:color="auto"/>
                  </w:divBdr>
                  <w:divsChild>
                    <w:div w:id="112022644">
                      <w:marLeft w:val="0"/>
                      <w:marRight w:val="0"/>
                      <w:marTop w:val="0"/>
                      <w:marBottom w:val="0"/>
                      <w:divBdr>
                        <w:top w:val="none" w:sz="0" w:space="0" w:color="auto"/>
                        <w:left w:val="none" w:sz="0" w:space="0" w:color="auto"/>
                        <w:bottom w:val="none" w:sz="0" w:space="0" w:color="auto"/>
                        <w:right w:val="none" w:sz="0" w:space="0" w:color="auto"/>
                      </w:divBdr>
                    </w:div>
                  </w:divsChild>
                </w:div>
                <w:div w:id="576524743">
                  <w:marLeft w:val="0"/>
                  <w:marRight w:val="0"/>
                  <w:marTop w:val="0"/>
                  <w:marBottom w:val="0"/>
                  <w:divBdr>
                    <w:top w:val="none" w:sz="0" w:space="0" w:color="auto"/>
                    <w:left w:val="none" w:sz="0" w:space="0" w:color="auto"/>
                    <w:bottom w:val="none" w:sz="0" w:space="0" w:color="auto"/>
                    <w:right w:val="none" w:sz="0" w:space="0" w:color="auto"/>
                  </w:divBdr>
                  <w:divsChild>
                    <w:div w:id="545142762">
                      <w:marLeft w:val="0"/>
                      <w:marRight w:val="0"/>
                      <w:marTop w:val="0"/>
                      <w:marBottom w:val="0"/>
                      <w:divBdr>
                        <w:top w:val="none" w:sz="0" w:space="0" w:color="auto"/>
                        <w:left w:val="none" w:sz="0" w:space="0" w:color="auto"/>
                        <w:bottom w:val="none" w:sz="0" w:space="0" w:color="auto"/>
                        <w:right w:val="none" w:sz="0" w:space="0" w:color="auto"/>
                      </w:divBdr>
                    </w:div>
                  </w:divsChild>
                </w:div>
                <w:div w:id="581914588">
                  <w:marLeft w:val="0"/>
                  <w:marRight w:val="0"/>
                  <w:marTop w:val="0"/>
                  <w:marBottom w:val="0"/>
                  <w:divBdr>
                    <w:top w:val="none" w:sz="0" w:space="0" w:color="auto"/>
                    <w:left w:val="none" w:sz="0" w:space="0" w:color="auto"/>
                    <w:bottom w:val="none" w:sz="0" w:space="0" w:color="auto"/>
                    <w:right w:val="none" w:sz="0" w:space="0" w:color="auto"/>
                  </w:divBdr>
                  <w:divsChild>
                    <w:div w:id="1328635828">
                      <w:marLeft w:val="0"/>
                      <w:marRight w:val="0"/>
                      <w:marTop w:val="0"/>
                      <w:marBottom w:val="0"/>
                      <w:divBdr>
                        <w:top w:val="none" w:sz="0" w:space="0" w:color="auto"/>
                        <w:left w:val="none" w:sz="0" w:space="0" w:color="auto"/>
                        <w:bottom w:val="none" w:sz="0" w:space="0" w:color="auto"/>
                        <w:right w:val="none" w:sz="0" w:space="0" w:color="auto"/>
                      </w:divBdr>
                    </w:div>
                  </w:divsChild>
                </w:div>
                <w:div w:id="586813800">
                  <w:marLeft w:val="0"/>
                  <w:marRight w:val="0"/>
                  <w:marTop w:val="0"/>
                  <w:marBottom w:val="0"/>
                  <w:divBdr>
                    <w:top w:val="none" w:sz="0" w:space="0" w:color="auto"/>
                    <w:left w:val="none" w:sz="0" w:space="0" w:color="auto"/>
                    <w:bottom w:val="none" w:sz="0" w:space="0" w:color="auto"/>
                    <w:right w:val="none" w:sz="0" w:space="0" w:color="auto"/>
                  </w:divBdr>
                  <w:divsChild>
                    <w:div w:id="662273467">
                      <w:marLeft w:val="0"/>
                      <w:marRight w:val="0"/>
                      <w:marTop w:val="0"/>
                      <w:marBottom w:val="0"/>
                      <w:divBdr>
                        <w:top w:val="none" w:sz="0" w:space="0" w:color="auto"/>
                        <w:left w:val="none" w:sz="0" w:space="0" w:color="auto"/>
                        <w:bottom w:val="none" w:sz="0" w:space="0" w:color="auto"/>
                        <w:right w:val="none" w:sz="0" w:space="0" w:color="auto"/>
                      </w:divBdr>
                    </w:div>
                  </w:divsChild>
                </w:div>
                <w:div w:id="662199155">
                  <w:marLeft w:val="0"/>
                  <w:marRight w:val="0"/>
                  <w:marTop w:val="0"/>
                  <w:marBottom w:val="0"/>
                  <w:divBdr>
                    <w:top w:val="none" w:sz="0" w:space="0" w:color="auto"/>
                    <w:left w:val="none" w:sz="0" w:space="0" w:color="auto"/>
                    <w:bottom w:val="none" w:sz="0" w:space="0" w:color="auto"/>
                    <w:right w:val="none" w:sz="0" w:space="0" w:color="auto"/>
                  </w:divBdr>
                  <w:divsChild>
                    <w:div w:id="341512698">
                      <w:marLeft w:val="0"/>
                      <w:marRight w:val="0"/>
                      <w:marTop w:val="0"/>
                      <w:marBottom w:val="0"/>
                      <w:divBdr>
                        <w:top w:val="none" w:sz="0" w:space="0" w:color="auto"/>
                        <w:left w:val="none" w:sz="0" w:space="0" w:color="auto"/>
                        <w:bottom w:val="none" w:sz="0" w:space="0" w:color="auto"/>
                        <w:right w:val="none" w:sz="0" w:space="0" w:color="auto"/>
                      </w:divBdr>
                    </w:div>
                  </w:divsChild>
                </w:div>
                <w:div w:id="714542887">
                  <w:marLeft w:val="0"/>
                  <w:marRight w:val="0"/>
                  <w:marTop w:val="0"/>
                  <w:marBottom w:val="0"/>
                  <w:divBdr>
                    <w:top w:val="none" w:sz="0" w:space="0" w:color="auto"/>
                    <w:left w:val="none" w:sz="0" w:space="0" w:color="auto"/>
                    <w:bottom w:val="none" w:sz="0" w:space="0" w:color="auto"/>
                    <w:right w:val="none" w:sz="0" w:space="0" w:color="auto"/>
                  </w:divBdr>
                  <w:divsChild>
                    <w:div w:id="803352590">
                      <w:marLeft w:val="0"/>
                      <w:marRight w:val="0"/>
                      <w:marTop w:val="0"/>
                      <w:marBottom w:val="0"/>
                      <w:divBdr>
                        <w:top w:val="none" w:sz="0" w:space="0" w:color="auto"/>
                        <w:left w:val="none" w:sz="0" w:space="0" w:color="auto"/>
                        <w:bottom w:val="none" w:sz="0" w:space="0" w:color="auto"/>
                        <w:right w:val="none" w:sz="0" w:space="0" w:color="auto"/>
                      </w:divBdr>
                    </w:div>
                  </w:divsChild>
                </w:div>
                <w:div w:id="716588870">
                  <w:marLeft w:val="0"/>
                  <w:marRight w:val="0"/>
                  <w:marTop w:val="0"/>
                  <w:marBottom w:val="0"/>
                  <w:divBdr>
                    <w:top w:val="none" w:sz="0" w:space="0" w:color="auto"/>
                    <w:left w:val="none" w:sz="0" w:space="0" w:color="auto"/>
                    <w:bottom w:val="none" w:sz="0" w:space="0" w:color="auto"/>
                    <w:right w:val="none" w:sz="0" w:space="0" w:color="auto"/>
                  </w:divBdr>
                  <w:divsChild>
                    <w:div w:id="432820691">
                      <w:marLeft w:val="0"/>
                      <w:marRight w:val="0"/>
                      <w:marTop w:val="0"/>
                      <w:marBottom w:val="0"/>
                      <w:divBdr>
                        <w:top w:val="none" w:sz="0" w:space="0" w:color="auto"/>
                        <w:left w:val="none" w:sz="0" w:space="0" w:color="auto"/>
                        <w:bottom w:val="none" w:sz="0" w:space="0" w:color="auto"/>
                        <w:right w:val="none" w:sz="0" w:space="0" w:color="auto"/>
                      </w:divBdr>
                    </w:div>
                  </w:divsChild>
                </w:div>
                <w:div w:id="755321166">
                  <w:marLeft w:val="0"/>
                  <w:marRight w:val="0"/>
                  <w:marTop w:val="0"/>
                  <w:marBottom w:val="0"/>
                  <w:divBdr>
                    <w:top w:val="none" w:sz="0" w:space="0" w:color="auto"/>
                    <w:left w:val="none" w:sz="0" w:space="0" w:color="auto"/>
                    <w:bottom w:val="none" w:sz="0" w:space="0" w:color="auto"/>
                    <w:right w:val="none" w:sz="0" w:space="0" w:color="auto"/>
                  </w:divBdr>
                  <w:divsChild>
                    <w:div w:id="1799646971">
                      <w:marLeft w:val="0"/>
                      <w:marRight w:val="0"/>
                      <w:marTop w:val="0"/>
                      <w:marBottom w:val="0"/>
                      <w:divBdr>
                        <w:top w:val="none" w:sz="0" w:space="0" w:color="auto"/>
                        <w:left w:val="none" w:sz="0" w:space="0" w:color="auto"/>
                        <w:bottom w:val="none" w:sz="0" w:space="0" w:color="auto"/>
                        <w:right w:val="none" w:sz="0" w:space="0" w:color="auto"/>
                      </w:divBdr>
                    </w:div>
                  </w:divsChild>
                </w:div>
                <w:div w:id="785539746">
                  <w:marLeft w:val="0"/>
                  <w:marRight w:val="0"/>
                  <w:marTop w:val="0"/>
                  <w:marBottom w:val="0"/>
                  <w:divBdr>
                    <w:top w:val="none" w:sz="0" w:space="0" w:color="auto"/>
                    <w:left w:val="none" w:sz="0" w:space="0" w:color="auto"/>
                    <w:bottom w:val="none" w:sz="0" w:space="0" w:color="auto"/>
                    <w:right w:val="none" w:sz="0" w:space="0" w:color="auto"/>
                  </w:divBdr>
                  <w:divsChild>
                    <w:div w:id="1224176946">
                      <w:marLeft w:val="0"/>
                      <w:marRight w:val="0"/>
                      <w:marTop w:val="0"/>
                      <w:marBottom w:val="0"/>
                      <w:divBdr>
                        <w:top w:val="none" w:sz="0" w:space="0" w:color="auto"/>
                        <w:left w:val="none" w:sz="0" w:space="0" w:color="auto"/>
                        <w:bottom w:val="none" w:sz="0" w:space="0" w:color="auto"/>
                        <w:right w:val="none" w:sz="0" w:space="0" w:color="auto"/>
                      </w:divBdr>
                    </w:div>
                  </w:divsChild>
                </w:div>
                <w:div w:id="829758821">
                  <w:marLeft w:val="0"/>
                  <w:marRight w:val="0"/>
                  <w:marTop w:val="0"/>
                  <w:marBottom w:val="0"/>
                  <w:divBdr>
                    <w:top w:val="none" w:sz="0" w:space="0" w:color="auto"/>
                    <w:left w:val="none" w:sz="0" w:space="0" w:color="auto"/>
                    <w:bottom w:val="none" w:sz="0" w:space="0" w:color="auto"/>
                    <w:right w:val="none" w:sz="0" w:space="0" w:color="auto"/>
                  </w:divBdr>
                  <w:divsChild>
                    <w:div w:id="1163818207">
                      <w:marLeft w:val="0"/>
                      <w:marRight w:val="0"/>
                      <w:marTop w:val="0"/>
                      <w:marBottom w:val="0"/>
                      <w:divBdr>
                        <w:top w:val="none" w:sz="0" w:space="0" w:color="auto"/>
                        <w:left w:val="none" w:sz="0" w:space="0" w:color="auto"/>
                        <w:bottom w:val="none" w:sz="0" w:space="0" w:color="auto"/>
                        <w:right w:val="none" w:sz="0" w:space="0" w:color="auto"/>
                      </w:divBdr>
                    </w:div>
                  </w:divsChild>
                </w:div>
                <w:div w:id="844438743">
                  <w:marLeft w:val="0"/>
                  <w:marRight w:val="0"/>
                  <w:marTop w:val="0"/>
                  <w:marBottom w:val="0"/>
                  <w:divBdr>
                    <w:top w:val="none" w:sz="0" w:space="0" w:color="auto"/>
                    <w:left w:val="none" w:sz="0" w:space="0" w:color="auto"/>
                    <w:bottom w:val="none" w:sz="0" w:space="0" w:color="auto"/>
                    <w:right w:val="none" w:sz="0" w:space="0" w:color="auto"/>
                  </w:divBdr>
                  <w:divsChild>
                    <w:div w:id="1773936250">
                      <w:marLeft w:val="0"/>
                      <w:marRight w:val="0"/>
                      <w:marTop w:val="0"/>
                      <w:marBottom w:val="0"/>
                      <w:divBdr>
                        <w:top w:val="none" w:sz="0" w:space="0" w:color="auto"/>
                        <w:left w:val="none" w:sz="0" w:space="0" w:color="auto"/>
                        <w:bottom w:val="none" w:sz="0" w:space="0" w:color="auto"/>
                        <w:right w:val="none" w:sz="0" w:space="0" w:color="auto"/>
                      </w:divBdr>
                    </w:div>
                  </w:divsChild>
                </w:div>
                <w:div w:id="872502327">
                  <w:marLeft w:val="0"/>
                  <w:marRight w:val="0"/>
                  <w:marTop w:val="0"/>
                  <w:marBottom w:val="0"/>
                  <w:divBdr>
                    <w:top w:val="none" w:sz="0" w:space="0" w:color="auto"/>
                    <w:left w:val="none" w:sz="0" w:space="0" w:color="auto"/>
                    <w:bottom w:val="none" w:sz="0" w:space="0" w:color="auto"/>
                    <w:right w:val="none" w:sz="0" w:space="0" w:color="auto"/>
                  </w:divBdr>
                  <w:divsChild>
                    <w:div w:id="1750231109">
                      <w:marLeft w:val="0"/>
                      <w:marRight w:val="0"/>
                      <w:marTop w:val="0"/>
                      <w:marBottom w:val="0"/>
                      <w:divBdr>
                        <w:top w:val="none" w:sz="0" w:space="0" w:color="auto"/>
                        <w:left w:val="none" w:sz="0" w:space="0" w:color="auto"/>
                        <w:bottom w:val="none" w:sz="0" w:space="0" w:color="auto"/>
                        <w:right w:val="none" w:sz="0" w:space="0" w:color="auto"/>
                      </w:divBdr>
                    </w:div>
                  </w:divsChild>
                </w:div>
                <w:div w:id="873927265">
                  <w:marLeft w:val="0"/>
                  <w:marRight w:val="0"/>
                  <w:marTop w:val="0"/>
                  <w:marBottom w:val="0"/>
                  <w:divBdr>
                    <w:top w:val="none" w:sz="0" w:space="0" w:color="auto"/>
                    <w:left w:val="none" w:sz="0" w:space="0" w:color="auto"/>
                    <w:bottom w:val="none" w:sz="0" w:space="0" w:color="auto"/>
                    <w:right w:val="none" w:sz="0" w:space="0" w:color="auto"/>
                  </w:divBdr>
                  <w:divsChild>
                    <w:div w:id="1629775423">
                      <w:marLeft w:val="0"/>
                      <w:marRight w:val="0"/>
                      <w:marTop w:val="0"/>
                      <w:marBottom w:val="0"/>
                      <w:divBdr>
                        <w:top w:val="none" w:sz="0" w:space="0" w:color="auto"/>
                        <w:left w:val="none" w:sz="0" w:space="0" w:color="auto"/>
                        <w:bottom w:val="none" w:sz="0" w:space="0" w:color="auto"/>
                        <w:right w:val="none" w:sz="0" w:space="0" w:color="auto"/>
                      </w:divBdr>
                    </w:div>
                  </w:divsChild>
                </w:div>
                <w:div w:id="884295760">
                  <w:marLeft w:val="0"/>
                  <w:marRight w:val="0"/>
                  <w:marTop w:val="0"/>
                  <w:marBottom w:val="0"/>
                  <w:divBdr>
                    <w:top w:val="none" w:sz="0" w:space="0" w:color="auto"/>
                    <w:left w:val="none" w:sz="0" w:space="0" w:color="auto"/>
                    <w:bottom w:val="none" w:sz="0" w:space="0" w:color="auto"/>
                    <w:right w:val="none" w:sz="0" w:space="0" w:color="auto"/>
                  </w:divBdr>
                  <w:divsChild>
                    <w:div w:id="1438284570">
                      <w:marLeft w:val="0"/>
                      <w:marRight w:val="0"/>
                      <w:marTop w:val="0"/>
                      <w:marBottom w:val="0"/>
                      <w:divBdr>
                        <w:top w:val="none" w:sz="0" w:space="0" w:color="auto"/>
                        <w:left w:val="none" w:sz="0" w:space="0" w:color="auto"/>
                        <w:bottom w:val="none" w:sz="0" w:space="0" w:color="auto"/>
                        <w:right w:val="none" w:sz="0" w:space="0" w:color="auto"/>
                      </w:divBdr>
                    </w:div>
                  </w:divsChild>
                </w:div>
                <w:div w:id="888882576">
                  <w:marLeft w:val="0"/>
                  <w:marRight w:val="0"/>
                  <w:marTop w:val="0"/>
                  <w:marBottom w:val="0"/>
                  <w:divBdr>
                    <w:top w:val="none" w:sz="0" w:space="0" w:color="auto"/>
                    <w:left w:val="none" w:sz="0" w:space="0" w:color="auto"/>
                    <w:bottom w:val="none" w:sz="0" w:space="0" w:color="auto"/>
                    <w:right w:val="none" w:sz="0" w:space="0" w:color="auto"/>
                  </w:divBdr>
                  <w:divsChild>
                    <w:div w:id="1253588137">
                      <w:marLeft w:val="0"/>
                      <w:marRight w:val="0"/>
                      <w:marTop w:val="0"/>
                      <w:marBottom w:val="0"/>
                      <w:divBdr>
                        <w:top w:val="none" w:sz="0" w:space="0" w:color="auto"/>
                        <w:left w:val="none" w:sz="0" w:space="0" w:color="auto"/>
                        <w:bottom w:val="none" w:sz="0" w:space="0" w:color="auto"/>
                        <w:right w:val="none" w:sz="0" w:space="0" w:color="auto"/>
                      </w:divBdr>
                    </w:div>
                  </w:divsChild>
                </w:div>
                <w:div w:id="937063249">
                  <w:marLeft w:val="0"/>
                  <w:marRight w:val="0"/>
                  <w:marTop w:val="0"/>
                  <w:marBottom w:val="0"/>
                  <w:divBdr>
                    <w:top w:val="none" w:sz="0" w:space="0" w:color="auto"/>
                    <w:left w:val="none" w:sz="0" w:space="0" w:color="auto"/>
                    <w:bottom w:val="none" w:sz="0" w:space="0" w:color="auto"/>
                    <w:right w:val="none" w:sz="0" w:space="0" w:color="auto"/>
                  </w:divBdr>
                  <w:divsChild>
                    <w:div w:id="1600140096">
                      <w:marLeft w:val="0"/>
                      <w:marRight w:val="0"/>
                      <w:marTop w:val="0"/>
                      <w:marBottom w:val="0"/>
                      <w:divBdr>
                        <w:top w:val="none" w:sz="0" w:space="0" w:color="auto"/>
                        <w:left w:val="none" w:sz="0" w:space="0" w:color="auto"/>
                        <w:bottom w:val="none" w:sz="0" w:space="0" w:color="auto"/>
                        <w:right w:val="none" w:sz="0" w:space="0" w:color="auto"/>
                      </w:divBdr>
                    </w:div>
                  </w:divsChild>
                </w:div>
                <w:div w:id="1019039243">
                  <w:marLeft w:val="0"/>
                  <w:marRight w:val="0"/>
                  <w:marTop w:val="0"/>
                  <w:marBottom w:val="0"/>
                  <w:divBdr>
                    <w:top w:val="none" w:sz="0" w:space="0" w:color="auto"/>
                    <w:left w:val="none" w:sz="0" w:space="0" w:color="auto"/>
                    <w:bottom w:val="none" w:sz="0" w:space="0" w:color="auto"/>
                    <w:right w:val="none" w:sz="0" w:space="0" w:color="auto"/>
                  </w:divBdr>
                  <w:divsChild>
                    <w:div w:id="602763534">
                      <w:marLeft w:val="0"/>
                      <w:marRight w:val="0"/>
                      <w:marTop w:val="0"/>
                      <w:marBottom w:val="0"/>
                      <w:divBdr>
                        <w:top w:val="none" w:sz="0" w:space="0" w:color="auto"/>
                        <w:left w:val="none" w:sz="0" w:space="0" w:color="auto"/>
                        <w:bottom w:val="none" w:sz="0" w:space="0" w:color="auto"/>
                        <w:right w:val="none" w:sz="0" w:space="0" w:color="auto"/>
                      </w:divBdr>
                    </w:div>
                  </w:divsChild>
                </w:div>
                <w:div w:id="1109666535">
                  <w:marLeft w:val="0"/>
                  <w:marRight w:val="0"/>
                  <w:marTop w:val="0"/>
                  <w:marBottom w:val="0"/>
                  <w:divBdr>
                    <w:top w:val="none" w:sz="0" w:space="0" w:color="auto"/>
                    <w:left w:val="none" w:sz="0" w:space="0" w:color="auto"/>
                    <w:bottom w:val="none" w:sz="0" w:space="0" w:color="auto"/>
                    <w:right w:val="none" w:sz="0" w:space="0" w:color="auto"/>
                  </w:divBdr>
                  <w:divsChild>
                    <w:div w:id="521868942">
                      <w:marLeft w:val="0"/>
                      <w:marRight w:val="0"/>
                      <w:marTop w:val="0"/>
                      <w:marBottom w:val="0"/>
                      <w:divBdr>
                        <w:top w:val="none" w:sz="0" w:space="0" w:color="auto"/>
                        <w:left w:val="none" w:sz="0" w:space="0" w:color="auto"/>
                        <w:bottom w:val="none" w:sz="0" w:space="0" w:color="auto"/>
                        <w:right w:val="none" w:sz="0" w:space="0" w:color="auto"/>
                      </w:divBdr>
                    </w:div>
                  </w:divsChild>
                </w:div>
                <w:div w:id="1132363080">
                  <w:marLeft w:val="0"/>
                  <w:marRight w:val="0"/>
                  <w:marTop w:val="0"/>
                  <w:marBottom w:val="0"/>
                  <w:divBdr>
                    <w:top w:val="none" w:sz="0" w:space="0" w:color="auto"/>
                    <w:left w:val="none" w:sz="0" w:space="0" w:color="auto"/>
                    <w:bottom w:val="none" w:sz="0" w:space="0" w:color="auto"/>
                    <w:right w:val="none" w:sz="0" w:space="0" w:color="auto"/>
                  </w:divBdr>
                  <w:divsChild>
                    <w:div w:id="927662288">
                      <w:marLeft w:val="0"/>
                      <w:marRight w:val="0"/>
                      <w:marTop w:val="0"/>
                      <w:marBottom w:val="0"/>
                      <w:divBdr>
                        <w:top w:val="none" w:sz="0" w:space="0" w:color="auto"/>
                        <w:left w:val="none" w:sz="0" w:space="0" w:color="auto"/>
                        <w:bottom w:val="none" w:sz="0" w:space="0" w:color="auto"/>
                        <w:right w:val="none" w:sz="0" w:space="0" w:color="auto"/>
                      </w:divBdr>
                    </w:div>
                  </w:divsChild>
                </w:div>
                <w:div w:id="1134329706">
                  <w:marLeft w:val="0"/>
                  <w:marRight w:val="0"/>
                  <w:marTop w:val="0"/>
                  <w:marBottom w:val="0"/>
                  <w:divBdr>
                    <w:top w:val="none" w:sz="0" w:space="0" w:color="auto"/>
                    <w:left w:val="none" w:sz="0" w:space="0" w:color="auto"/>
                    <w:bottom w:val="none" w:sz="0" w:space="0" w:color="auto"/>
                    <w:right w:val="none" w:sz="0" w:space="0" w:color="auto"/>
                  </w:divBdr>
                  <w:divsChild>
                    <w:div w:id="1797868734">
                      <w:marLeft w:val="0"/>
                      <w:marRight w:val="0"/>
                      <w:marTop w:val="0"/>
                      <w:marBottom w:val="0"/>
                      <w:divBdr>
                        <w:top w:val="none" w:sz="0" w:space="0" w:color="auto"/>
                        <w:left w:val="none" w:sz="0" w:space="0" w:color="auto"/>
                        <w:bottom w:val="none" w:sz="0" w:space="0" w:color="auto"/>
                        <w:right w:val="none" w:sz="0" w:space="0" w:color="auto"/>
                      </w:divBdr>
                    </w:div>
                  </w:divsChild>
                </w:div>
                <w:div w:id="1139768067">
                  <w:marLeft w:val="0"/>
                  <w:marRight w:val="0"/>
                  <w:marTop w:val="0"/>
                  <w:marBottom w:val="0"/>
                  <w:divBdr>
                    <w:top w:val="none" w:sz="0" w:space="0" w:color="auto"/>
                    <w:left w:val="none" w:sz="0" w:space="0" w:color="auto"/>
                    <w:bottom w:val="none" w:sz="0" w:space="0" w:color="auto"/>
                    <w:right w:val="none" w:sz="0" w:space="0" w:color="auto"/>
                  </w:divBdr>
                  <w:divsChild>
                    <w:div w:id="826823597">
                      <w:marLeft w:val="0"/>
                      <w:marRight w:val="0"/>
                      <w:marTop w:val="0"/>
                      <w:marBottom w:val="0"/>
                      <w:divBdr>
                        <w:top w:val="none" w:sz="0" w:space="0" w:color="auto"/>
                        <w:left w:val="none" w:sz="0" w:space="0" w:color="auto"/>
                        <w:bottom w:val="none" w:sz="0" w:space="0" w:color="auto"/>
                        <w:right w:val="none" w:sz="0" w:space="0" w:color="auto"/>
                      </w:divBdr>
                    </w:div>
                  </w:divsChild>
                </w:div>
                <w:div w:id="1174371158">
                  <w:marLeft w:val="0"/>
                  <w:marRight w:val="0"/>
                  <w:marTop w:val="0"/>
                  <w:marBottom w:val="0"/>
                  <w:divBdr>
                    <w:top w:val="none" w:sz="0" w:space="0" w:color="auto"/>
                    <w:left w:val="none" w:sz="0" w:space="0" w:color="auto"/>
                    <w:bottom w:val="none" w:sz="0" w:space="0" w:color="auto"/>
                    <w:right w:val="none" w:sz="0" w:space="0" w:color="auto"/>
                  </w:divBdr>
                  <w:divsChild>
                    <w:div w:id="1865514251">
                      <w:marLeft w:val="0"/>
                      <w:marRight w:val="0"/>
                      <w:marTop w:val="0"/>
                      <w:marBottom w:val="0"/>
                      <w:divBdr>
                        <w:top w:val="none" w:sz="0" w:space="0" w:color="auto"/>
                        <w:left w:val="none" w:sz="0" w:space="0" w:color="auto"/>
                        <w:bottom w:val="none" w:sz="0" w:space="0" w:color="auto"/>
                        <w:right w:val="none" w:sz="0" w:space="0" w:color="auto"/>
                      </w:divBdr>
                    </w:div>
                  </w:divsChild>
                </w:div>
                <w:div w:id="1186409083">
                  <w:marLeft w:val="0"/>
                  <w:marRight w:val="0"/>
                  <w:marTop w:val="0"/>
                  <w:marBottom w:val="0"/>
                  <w:divBdr>
                    <w:top w:val="none" w:sz="0" w:space="0" w:color="auto"/>
                    <w:left w:val="none" w:sz="0" w:space="0" w:color="auto"/>
                    <w:bottom w:val="none" w:sz="0" w:space="0" w:color="auto"/>
                    <w:right w:val="none" w:sz="0" w:space="0" w:color="auto"/>
                  </w:divBdr>
                  <w:divsChild>
                    <w:div w:id="1770395855">
                      <w:marLeft w:val="0"/>
                      <w:marRight w:val="0"/>
                      <w:marTop w:val="0"/>
                      <w:marBottom w:val="0"/>
                      <w:divBdr>
                        <w:top w:val="none" w:sz="0" w:space="0" w:color="auto"/>
                        <w:left w:val="none" w:sz="0" w:space="0" w:color="auto"/>
                        <w:bottom w:val="none" w:sz="0" w:space="0" w:color="auto"/>
                        <w:right w:val="none" w:sz="0" w:space="0" w:color="auto"/>
                      </w:divBdr>
                    </w:div>
                  </w:divsChild>
                </w:div>
                <w:div w:id="1206597751">
                  <w:marLeft w:val="0"/>
                  <w:marRight w:val="0"/>
                  <w:marTop w:val="0"/>
                  <w:marBottom w:val="0"/>
                  <w:divBdr>
                    <w:top w:val="none" w:sz="0" w:space="0" w:color="auto"/>
                    <w:left w:val="none" w:sz="0" w:space="0" w:color="auto"/>
                    <w:bottom w:val="none" w:sz="0" w:space="0" w:color="auto"/>
                    <w:right w:val="none" w:sz="0" w:space="0" w:color="auto"/>
                  </w:divBdr>
                  <w:divsChild>
                    <w:div w:id="417799425">
                      <w:marLeft w:val="0"/>
                      <w:marRight w:val="0"/>
                      <w:marTop w:val="0"/>
                      <w:marBottom w:val="0"/>
                      <w:divBdr>
                        <w:top w:val="none" w:sz="0" w:space="0" w:color="auto"/>
                        <w:left w:val="none" w:sz="0" w:space="0" w:color="auto"/>
                        <w:bottom w:val="none" w:sz="0" w:space="0" w:color="auto"/>
                        <w:right w:val="none" w:sz="0" w:space="0" w:color="auto"/>
                      </w:divBdr>
                    </w:div>
                  </w:divsChild>
                </w:div>
                <w:div w:id="1265380135">
                  <w:marLeft w:val="0"/>
                  <w:marRight w:val="0"/>
                  <w:marTop w:val="0"/>
                  <w:marBottom w:val="0"/>
                  <w:divBdr>
                    <w:top w:val="none" w:sz="0" w:space="0" w:color="auto"/>
                    <w:left w:val="none" w:sz="0" w:space="0" w:color="auto"/>
                    <w:bottom w:val="none" w:sz="0" w:space="0" w:color="auto"/>
                    <w:right w:val="none" w:sz="0" w:space="0" w:color="auto"/>
                  </w:divBdr>
                  <w:divsChild>
                    <w:div w:id="1113130663">
                      <w:marLeft w:val="0"/>
                      <w:marRight w:val="0"/>
                      <w:marTop w:val="0"/>
                      <w:marBottom w:val="0"/>
                      <w:divBdr>
                        <w:top w:val="none" w:sz="0" w:space="0" w:color="auto"/>
                        <w:left w:val="none" w:sz="0" w:space="0" w:color="auto"/>
                        <w:bottom w:val="none" w:sz="0" w:space="0" w:color="auto"/>
                        <w:right w:val="none" w:sz="0" w:space="0" w:color="auto"/>
                      </w:divBdr>
                    </w:div>
                  </w:divsChild>
                </w:div>
                <w:div w:id="1268125970">
                  <w:marLeft w:val="0"/>
                  <w:marRight w:val="0"/>
                  <w:marTop w:val="0"/>
                  <w:marBottom w:val="0"/>
                  <w:divBdr>
                    <w:top w:val="none" w:sz="0" w:space="0" w:color="auto"/>
                    <w:left w:val="none" w:sz="0" w:space="0" w:color="auto"/>
                    <w:bottom w:val="none" w:sz="0" w:space="0" w:color="auto"/>
                    <w:right w:val="none" w:sz="0" w:space="0" w:color="auto"/>
                  </w:divBdr>
                  <w:divsChild>
                    <w:div w:id="1627390558">
                      <w:marLeft w:val="0"/>
                      <w:marRight w:val="0"/>
                      <w:marTop w:val="0"/>
                      <w:marBottom w:val="0"/>
                      <w:divBdr>
                        <w:top w:val="none" w:sz="0" w:space="0" w:color="auto"/>
                        <w:left w:val="none" w:sz="0" w:space="0" w:color="auto"/>
                        <w:bottom w:val="none" w:sz="0" w:space="0" w:color="auto"/>
                        <w:right w:val="none" w:sz="0" w:space="0" w:color="auto"/>
                      </w:divBdr>
                    </w:div>
                  </w:divsChild>
                </w:div>
                <w:div w:id="1269005784">
                  <w:marLeft w:val="0"/>
                  <w:marRight w:val="0"/>
                  <w:marTop w:val="0"/>
                  <w:marBottom w:val="0"/>
                  <w:divBdr>
                    <w:top w:val="none" w:sz="0" w:space="0" w:color="auto"/>
                    <w:left w:val="none" w:sz="0" w:space="0" w:color="auto"/>
                    <w:bottom w:val="none" w:sz="0" w:space="0" w:color="auto"/>
                    <w:right w:val="none" w:sz="0" w:space="0" w:color="auto"/>
                  </w:divBdr>
                  <w:divsChild>
                    <w:div w:id="173764254">
                      <w:marLeft w:val="0"/>
                      <w:marRight w:val="0"/>
                      <w:marTop w:val="0"/>
                      <w:marBottom w:val="0"/>
                      <w:divBdr>
                        <w:top w:val="none" w:sz="0" w:space="0" w:color="auto"/>
                        <w:left w:val="none" w:sz="0" w:space="0" w:color="auto"/>
                        <w:bottom w:val="none" w:sz="0" w:space="0" w:color="auto"/>
                        <w:right w:val="none" w:sz="0" w:space="0" w:color="auto"/>
                      </w:divBdr>
                    </w:div>
                  </w:divsChild>
                </w:div>
                <w:div w:id="1307853565">
                  <w:marLeft w:val="0"/>
                  <w:marRight w:val="0"/>
                  <w:marTop w:val="0"/>
                  <w:marBottom w:val="0"/>
                  <w:divBdr>
                    <w:top w:val="none" w:sz="0" w:space="0" w:color="auto"/>
                    <w:left w:val="none" w:sz="0" w:space="0" w:color="auto"/>
                    <w:bottom w:val="none" w:sz="0" w:space="0" w:color="auto"/>
                    <w:right w:val="none" w:sz="0" w:space="0" w:color="auto"/>
                  </w:divBdr>
                  <w:divsChild>
                    <w:div w:id="1574310428">
                      <w:marLeft w:val="0"/>
                      <w:marRight w:val="0"/>
                      <w:marTop w:val="0"/>
                      <w:marBottom w:val="0"/>
                      <w:divBdr>
                        <w:top w:val="none" w:sz="0" w:space="0" w:color="auto"/>
                        <w:left w:val="none" w:sz="0" w:space="0" w:color="auto"/>
                        <w:bottom w:val="none" w:sz="0" w:space="0" w:color="auto"/>
                        <w:right w:val="none" w:sz="0" w:space="0" w:color="auto"/>
                      </w:divBdr>
                    </w:div>
                  </w:divsChild>
                </w:div>
                <w:div w:id="1319571353">
                  <w:marLeft w:val="0"/>
                  <w:marRight w:val="0"/>
                  <w:marTop w:val="0"/>
                  <w:marBottom w:val="0"/>
                  <w:divBdr>
                    <w:top w:val="none" w:sz="0" w:space="0" w:color="auto"/>
                    <w:left w:val="none" w:sz="0" w:space="0" w:color="auto"/>
                    <w:bottom w:val="none" w:sz="0" w:space="0" w:color="auto"/>
                    <w:right w:val="none" w:sz="0" w:space="0" w:color="auto"/>
                  </w:divBdr>
                  <w:divsChild>
                    <w:div w:id="764811151">
                      <w:marLeft w:val="0"/>
                      <w:marRight w:val="0"/>
                      <w:marTop w:val="0"/>
                      <w:marBottom w:val="0"/>
                      <w:divBdr>
                        <w:top w:val="none" w:sz="0" w:space="0" w:color="auto"/>
                        <w:left w:val="none" w:sz="0" w:space="0" w:color="auto"/>
                        <w:bottom w:val="none" w:sz="0" w:space="0" w:color="auto"/>
                        <w:right w:val="none" w:sz="0" w:space="0" w:color="auto"/>
                      </w:divBdr>
                    </w:div>
                  </w:divsChild>
                </w:div>
                <w:div w:id="1399480312">
                  <w:marLeft w:val="0"/>
                  <w:marRight w:val="0"/>
                  <w:marTop w:val="0"/>
                  <w:marBottom w:val="0"/>
                  <w:divBdr>
                    <w:top w:val="none" w:sz="0" w:space="0" w:color="auto"/>
                    <w:left w:val="none" w:sz="0" w:space="0" w:color="auto"/>
                    <w:bottom w:val="none" w:sz="0" w:space="0" w:color="auto"/>
                    <w:right w:val="none" w:sz="0" w:space="0" w:color="auto"/>
                  </w:divBdr>
                  <w:divsChild>
                    <w:div w:id="808401332">
                      <w:marLeft w:val="0"/>
                      <w:marRight w:val="0"/>
                      <w:marTop w:val="0"/>
                      <w:marBottom w:val="0"/>
                      <w:divBdr>
                        <w:top w:val="none" w:sz="0" w:space="0" w:color="auto"/>
                        <w:left w:val="none" w:sz="0" w:space="0" w:color="auto"/>
                        <w:bottom w:val="none" w:sz="0" w:space="0" w:color="auto"/>
                        <w:right w:val="none" w:sz="0" w:space="0" w:color="auto"/>
                      </w:divBdr>
                    </w:div>
                  </w:divsChild>
                </w:div>
                <w:div w:id="1463112440">
                  <w:marLeft w:val="0"/>
                  <w:marRight w:val="0"/>
                  <w:marTop w:val="0"/>
                  <w:marBottom w:val="0"/>
                  <w:divBdr>
                    <w:top w:val="none" w:sz="0" w:space="0" w:color="auto"/>
                    <w:left w:val="none" w:sz="0" w:space="0" w:color="auto"/>
                    <w:bottom w:val="none" w:sz="0" w:space="0" w:color="auto"/>
                    <w:right w:val="none" w:sz="0" w:space="0" w:color="auto"/>
                  </w:divBdr>
                  <w:divsChild>
                    <w:div w:id="2039622791">
                      <w:marLeft w:val="0"/>
                      <w:marRight w:val="0"/>
                      <w:marTop w:val="0"/>
                      <w:marBottom w:val="0"/>
                      <w:divBdr>
                        <w:top w:val="none" w:sz="0" w:space="0" w:color="auto"/>
                        <w:left w:val="none" w:sz="0" w:space="0" w:color="auto"/>
                        <w:bottom w:val="none" w:sz="0" w:space="0" w:color="auto"/>
                        <w:right w:val="none" w:sz="0" w:space="0" w:color="auto"/>
                      </w:divBdr>
                    </w:div>
                  </w:divsChild>
                </w:div>
                <w:div w:id="1464034736">
                  <w:marLeft w:val="0"/>
                  <w:marRight w:val="0"/>
                  <w:marTop w:val="0"/>
                  <w:marBottom w:val="0"/>
                  <w:divBdr>
                    <w:top w:val="none" w:sz="0" w:space="0" w:color="auto"/>
                    <w:left w:val="none" w:sz="0" w:space="0" w:color="auto"/>
                    <w:bottom w:val="none" w:sz="0" w:space="0" w:color="auto"/>
                    <w:right w:val="none" w:sz="0" w:space="0" w:color="auto"/>
                  </w:divBdr>
                  <w:divsChild>
                    <w:div w:id="1641764025">
                      <w:marLeft w:val="0"/>
                      <w:marRight w:val="0"/>
                      <w:marTop w:val="0"/>
                      <w:marBottom w:val="0"/>
                      <w:divBdr>
                        <w:top w:val="none" w:sz="0" w:space="0" w:color="auto"/>
                        <w:left w:val="none" w:sz="0" w:space="0" w:color="auto"/>
                        <w:bottom w:val="none" w:sz="0" w:space="0" w:color="auto"/>
                        <w:right w:val="none" w:sz="0" w:space="0" w:color="auto"/>
                      </w:divBdr>
                    </w:div>
                  </w:divsChild>
                </w:div>
                <w:div w:id="1468937012">
                  <w:marLeft w:val="0"/>
                  <w:marRight w:val="0"/>
                  <w:marTop w:val="0"/>
                  <w:marBottom w:val="0"/>
                  <w:divBdr>
                    <w:top w:val="none" w:sz="0" w:space="0" w:color="auto"/>
                    <w:left w:val="none" w:sz="0" w:space="0" w:color="auto"/>
                    <w:bottom w:val="none" w:sz="0" w:space="0" w:color="auto"/>
                    <w:right w:val="none" w:sz="0" w:space="0" w:color="auto"/>
                  </w:divBdr>
                  <w:divsChild>
                    <w:div w:id="460342853">
                      <w:marLeft w:val="0"/>
                      <w:marRight w:val="0"/>
                      <w:marTop w:val="0"/>
                      <w:marBottom w:val="0"/>
                      <w:divBdr>
                        <w:top w:val="none" w:sz="0" w:space="0" w:color="auto"/>
                        <w:left w:val="none" w:sz="0" w:space="0" w:color="auto"/>
                        <w:bottom w:val="none" w:sz="0" w:space="0" w:color="auto"/>
                        <w:right w:val="none" w:sz="0" w:space="0" w:color="auto"/>
                      </w:divBdr>
                    </w:div>
                  </w:divsChild>
                </w:div>
                <w:div w:id="1509902642">
                  <w:marLeft w:val="0"/>
                  <w:marRight w:val="0"/>
                  <w:marTop w:val="0"/>
                  <w:marBottom w:val="0"/>
                  <w:divBdr>
                    <w:top w:val="none" w:sz="0" w:space="0" w:color="auto"/>
                    <w:left w:val="none" w:sz="0" w:space="0" w:color="auto"/>
                    <w:bottom w:val="none" w:sz="0" w:space="0" w:color="auto"/>
                    <w:right w:val="none" w:sz="0" w:space="0" w:color="auto"/>
                  </w:divBdr>
                  <w:divsChild>
                    <w:div w:id="21833773">
                      <w:marLeft w:val="0"/>
                      <w:marRight w:val="0"/>
                      <w:marTop w:val="0"/>
                      <w:marBottom w:val="0"/>
                      <w:divBdr>
                        <w:top w:val="none" w:sz="0" w:space="0" w:color="auto"/>
                        <w:left w:val="none" w:sz="0" w:space="0" w:color="auto"/>
                        <w:bottom w:val="none" w:sz="0" w:space="0" w:color="auto"/>
                        <w:right w:val="none" w:sz="0" w:space="0" w:color="auto"/>
                      </w:divBdr>
                    </w:div>
                  </w:divsChild>
                </w:div>
                <w:div w:id="1521120801">
                  <w:marLeft w:val="0"/>
                  <w:marRight w:val="0"/>
                  <w:marTop w:val="0"/>
                  <w:marBottom w:val="0"/>
                  <w:divBdr>
                    <w:top w:val="none" w:sz="0" w:space="0" w:color="auto"/>
                    <w:left w:val="none" w:sz="0" w:space="0" w:color="auto"/>
                    <w:bottom w:val="none" w:sz="0" w:space="0" w:color="auto"/>
                    <w:right w:val="none" w:sz="0" w:space="0" w:color="auto"/>
                  </w:divBdr>
                  <w:divsChild>
                    <w:div w:id="1175921996">
                      <w:marLeft w:val="0"/>
                      <w:marRight w:val="0"/>
                      <w:marTop w:val="0"/>
                      <w:marBottom w:val="0"/>
                      <w:divBdr>
                        <w:top w:val="none" w:sz="0" w:space="0" w:color="auto"/>
                        <w:left w:val="none" w:sz="0" w:space="0" w:color="auto"/>
                        <w:bottom w:val="none" w:sz="0" w:space="0" w:color="auto"/>
                        <w:right w:val="none" w:sz="0" w:space="0" w:color="auto"/>
                      </w:divBdr>
                    </w:div>
                  </w:divsChild>
                </w:div>
                <w:div w:id="1534222670">
                  <w:marLeft w:val="0"/>
                  <w:marRight w:val="0"/>
                  <w:marTop w:val="0"/>
                  <w:marBottom w:val="0"/>
                  <w:divBdr>
                    <w:top w:val="none" w:sz="0" w:space="0" w:color="auto"/>
                    <w:left w:val="none" w:sz="0" w:space="0" w:color="auto"/>
                    <w:bottom w:val="none" w:sz="0" w:space="0" w:color="auto"/>
                    <w:right w:val="none" w:sz="0" w:space="0" w:color="auto"/>
                  </w:divBdr>
                  <w:divsChild>
                    <w:div w:id="1899054537">
                      <w:marLeft w:val="0"/>
                      <w:marRight w:val="0"/>
                      <w:marTop w:val="0"/>
                      <w:marBottom w:val="0"/>
                      <w:divBdr>
                        <w:top w:val="none" w:sz="0" w:space="0" w:color="auto"/>
                        <w:left w:val="none" w:sz="0" w:space="0" w:color="auto"/>
                        <w:bottom w:val="none" w:sz="0" w:space="0" w:color="auto"/>
                        <w:right w:val="none" w:sz="0" w:space="0" w:color="auto"/>
                      </w:divBdr>
                    </w:div>
                  </w:divsChild>
                </w:div>
                <w:div w:id="1542473560">
                  <w:marLeft w:val="0"/>
                  <w:marRight w:val="0"/>
                  <w:marTop w:val="0"/>
                  <w:marBottom w:val="0"/>
                  <w:divBdr>
                    <w:top w:val="none" w:sz="0" w:space="0" w:color="auto"/>
                    <w:left w:val="none" w:sz="0" w:space="0" w:color="auto"/>
                    <w:bottom w:val="none" w:sz="0" w:space="0" w:color="auto"/>
                    <w:right w:val="none" w:sz="0" w:space="0" w:color="auto"/>
                  </w:divBdr>
                  <w:divsChild>
                    <w:div w:id="86584899">
                      <w:marLeft w:val="0"/>
                      <w:marRight w:val="0"/>
                      <w:marTop w:val="0"/>
                      <w:marBottom w:val="0"/>
                      <w:divBdr>
                        <w:top w:val="none" w:sz="0" w:space="0" w:color="auto"/>
                        <w:left w:val="none" w:sz="0" w:space="0" w:color="auto"/>
                        <w:bottom w:val="none" w:sz="0" w:space="0" w:color="auto"/>
                        <w:right w:val="none" w:sz="0" w:space="0" w:color="auto"/>
                      </w:divBdr>
                    </w:div>
                  </w:divsChild>
                </w:div>
                <w:div w:id="1571694964">
                  <w:marLeft w:val="0"/>
                  <w:marRight w:val="0"/>
                  <w:marTop w:val="0"/>
                  <w:marBottom w:val="0"/>
                  <w:divBdr>
                    <w:top w:val="none" w:sz="0" w:space="0" w:color="auto"/>
                    <w:left w:val="none" w:sz="0" w:space="0" w:color="auto"/>
                    <w:bottom w:val="none" w:sz="0" w:space="0" w:color="auto"/>
                    <w:right w:val="none" w:sz="0" w:space="0" w:color="auto"/>
                  </w:divBdr>
                  <w:divsChild>
                    <w:div w:id="1322387275">
                      <w:marLeft w:val="0"/>
                      <w:marRight w:val="0"/>
                      <w:marTop w:val="0"/>
                      <w:marBottom w:val="0"/>
                      <w:divBdr>
                        <w:top w:val="none" w:sz="0" w:space="0" w:color="auto"/>
                        <w:left w:val="none" w:sz="0" w:space="0" w:color="auto"/>
                        <w:bottom w:val="none" w:sz="0" w:space="0" w:color="auto"/>
                        <w:right w:val="none" w:sz="0" w:space="0" w:color="auto"/>
                      </w:divBdr>
                    </w:div>
                  </w:divsChild>
                </w:div>
                <w:div w:id="1622688424">
                  <w:marLeft w:val="0"/>
                  <w:marRight w:val="0"/>
                  <w:marTop w:val="0"/>
                  <w:marBottom w:val="0"/>
                  <w:divBdr>
                    <w:top w:val="none" w:sz="0" w:space="0" w:color="auto"/>
                    <w:left w:val="none" w:sz="0" w:space="0" w:color="auto"/>
                    <w:bottom w:val="none" w:sz="0" w:space="0" w:color="auto"/>
                    <w:right w:val="none" w:sz="0" w:space="0" w:color="auto"/>
                  </w:divBdr>
                  <w:divsChild>
                    <w:div w:id="1843886938">
                      <w:marLeft w:val="0"/>
                      <w:marRight w:val="0"/>
                      <w:marTop w:val="0"/>
                      <w:marBottom w:val="0"/>
                      <w:divBdr>
                        <w:top w:val="none" w:sz="0" w:space="0" w:color="auto"/>
                        <w:left w:val="none" w:sz="0" w:space="0" w:color="auto"/>
                        <w:bottom w:val="none" w:sz="0" w:space="0" w:color="auto"/>
                        <w:right w:val="none" w:sz="0" w:space="0" w:color="auto"/>
                      </w:divBdr>
                    </w:div>
                  </w:divsChild>
                </w:div>
                <w:div w:id="1702432802">
                  <w:marLeft w:val="0"/>
                  <w:marRight w:val="0"/>
                  <w:marTop w:val="0"/>
                  <w:marBottom w:val="0"/>
                  <w:divBdr>
                    <w:top w:val="none" w:sz="0" w:space="0" w:color="auto"/>
                    <w:left w:val="none" w:sz="0" w:space="0" w:color="auto"/>
                    <w:bottom w:val="none" w:sz="0" w:space="0" w:color="auto"/>
                    <w:right w:val="none" w:sz="0" w:space="0" w:color="auto"/>
                  </w:divBdr>
                  <w:divsChild>
                    <w:div w:id="1938633561">
                      <w:marLeft w:val="0"/>
                      <w:marRight w:val="0"/>
                      <w:marTop w:val="0"/>
                      <w:marBottom w:val="0"/>
                      <w:divBdr>
                        <w:top w:val="none" w:sz="0" w:space="0" w:color="auto"/>
                        <w:left w:val="none" w:sz="0" w:space="0" w:color="auto"/>
                        <w:bottom w:val="none" w:sz="0" w:space="0" w:color="auto"/>
                        <w:right w:val="none" w:sz="0" w:space="0" w:color="auto"/>
                      </w:divBdr>
                    </w:div>
                  </w:divsChild>
                </w:div>
                <w:div w:id="1786265994">
                  <w:marLeft w:val="0"/>
                  <w:marRight w:val="0"/>
                  <w:marTop w:val="0"/>
                  <w:marBottom w:val="0"/>
                  <w:divBdr>
                    <w:top w:val="none" w:sz="0" w:space="0" w:color="auto"/>
                    <w:left w:val="none" w:sz="0" w:space="0" w:color="auto"/>
                    <w:bottom w:val="none" w:sz="0" w:space="0" w:color="auto"/>
                    <w:right w:val="none" w:sz="0" w:space="0" w:color="auto"/>
                  </w:divBdr>
                  <w:divsChild>
                    <w:div w:id="294871503">
                      <w:marLeft w:val="0"/>
                      <w:marRight w:val="0"/>
                      <w:marTop w:val="0"/>
                      <w:marBottom w:val="0"/>
                      <w:divBdr>
                        <w:top w:val="none" w:sz="0" w:space="0" w:color="auto"/>
                        <w:left w:val="none" w:sz="0" w:space="0" w:color="auto"/>
                        <w:bottom w:val="none" w:sz="0" w:space="0" w:color="auto"/>
                        <w:right w:val="none" w:sz="0" w:space="0" w:color="auto"/>
                      </w:divBdr>
                    </w:div>
                  </w:divsChild>
                </w:div>
                <w:div w:id="1797262368">
                  <w:marLeft w:val="0"/>
                  <w:marRight w:val="0"/>
                  <w:marTop w:val="0"/>
                  <w:marBottom w:val="0"/>
                  <w:divBdr>
                    <w:top w:val="none" w:sz="0" w:space="0" w:color="auto"/>
                    <w:left w:val="none" w:sz="0" w:space="0" w:color="auto"/>
                    <w:bottom w:val="none" w:sz="0" w:space="0" w:color="auto"/>
                    <w:right w:val="none" w:sz="0" w:space="0" w:color="auto"/>
                  </w:divBdr>
                  <w:divsChild>
                    <w:div w:id="1568950657">
                      <w:marLeft w:val="0"/>
                      <w:marRight w:val="0"/>
                      <w:marTop w:val="0"/>
                      <w:marBottom w:val="0"/>
                      <w:divBdr>
                        <w:top w:val="none" w:sz="0" w:space="0" w:color="auto"/>
                        <w:left w:val="none" w:sz="0" w:space="0" w:color="auto"/>
                        <w:bottom w:val="none" w:sz="0" w:space="0" w:color="auto"/>
                        <w:right w:val="none" w:sz="0" w:space="0" w:color="auto"/>
                      </w:divBdr>
                    </w:div>
                  </w:divsChild>
                </w:div>
                <w:div w:id="1797868255">
                  <w:marLeft w:val="0"/>
                  <w:marRight w:val="0"/>
                  <w:marTop w:val="0"/>
                  <w:marBottom w:val="0"/>
                  <w:divBdr>
                    <w:top w:val="none" w:sz="0" w:space="0" w:color="auto"/>
                    <w:left w:val="none" w:sz="0" w:space="0" w:color="auto"/>
                    <w:bottom w:val="none" w:sz="0" w:space="0" w:color="auto"/>
                    <w:right w:val="none" w:sz="0" w:space="0" w:color="auto"/>
                  </w:divBdr>
                  <w:divsChild>
                    <w:div w:id="1062363713">
                      <w:marLeft w:val="0"/>
                      <w:marRight w:val="0"/>
                      <w:marTop w:val="0"/>
                      <w:marBottom w:val="0"/>
                      <w:divBdr>
                        <w:top w:val="none" w:sz="0" w:space="0" w:color="auto"/>
                        <w:left w:val="none" w:sz="0" w:space="0" w:color="auto"/>
                        <w:bottom w:val="none" w:sz="0" w:space="0" w:color="auto"/>
                        <w:right w:val="none" w:sz="0" w:space="0" w:color="auto"/>
                      </w:divBdr>
                    </w:div>
                  </w:divsChild>
                </w:div>
                <w:div w:id="1806004450">
                  <w:marLeft w:val="0"/>
                  <w:marRight w:val="0"/>
                  <w:marTop w:val="0"/>
                  <w:marBottom w:val="0"/>
                  <w:divBdr>
                    <w:top w:val="none" w:sz="0" w:space="0" w:color="auto"/>
                    <w:left w:val="none" w:sz="0" w:space="0" w:color="auto"/>
                    <w:bottom w:val="none" w:sz="0" w:space="0" w:color="auto"/>
                    <w:right w:val="none" w:sz="0" w:space="0" w:color="auto"/>
                  </w:divBdr>
                  <w:divsChild>
                    <w:div w:id="1157266980">
                      <w:marLeft w:val="0"/>
                      <w:marRight w:val="0"/>
                      <w:marTop w:val="0"/>
                      <w:marBottom w:val="0"/>
                      <w:divBdr>
                        <w:top w:val="none" w:sz="0" w:space="0" w:color="auto"/>
                        <w:left w:val="none" w:sz="0" w:space="0" w:color="auto"/>
                        <w:bottom w:val="none" w:sz="0" w:space="0" w:color="auto"/>
                        <w:right w:val="none" w:sz="0" w:space="0" w:color="auto"/>
                      </w:divBdr>
                    </w:div>
                  </w:divsChild>
                </w:div>
                <w:div w:id="1851214440">
                  <w:marLeft w:val="0"/>
                  <w:marRight w:val="0"/>
                  <w:marTop w:val="0"/>
                  <w:marBottom w:val="0"/>
                  <w:divBdr>
                    <w:top w:val="none" w:sz="0" w:space="0" w:color="auto"/>
                    <w:left w:val="none" w:sz="0" w:space="0" w:color="auto"/>
                    <w:bottom w:val="none" w:sz="0" w:space="0" w:color="auto"/>
                    <w:right w:val="none" w:sz="0" w:space="0" w:color="auto"/>
                  </w:divBdr>
                  <w:divsChild>
                    <w:div w:id="939800669">
                      <w:marLeft w:val="0"/>
                      <w:marRight w:val="0"/>
                      <w:marTop w:val="0"/>
                      <w:marBottom w:val="0"/>
                      <w:divBdr>
                        <w:top w:val="none" w:sz="0" w:space="0" w:color="auto"/>
                        <w:left w:val="none" w:sz="0" w:space="0" w:color="auto"/>
                        <w:bottom w:val="none" w:sz="0" w:space="0" w:color="auto"/>
                        <w:right w:val="none" w:sz="0" w:space="0" w:color="auto"/>
                      </w:divBdr>
                    </w:div>
                  </w:divsChild>
                </w:div>
                <w:div w:id="1907378510">
                  <w:marLeft w:val="0"/>
                  <w:marRight w:val="0"/>
                  <w:marTop w:val="0"/>
                  <w:marBottom w:val="0"/>
                  <w:divBdr>
                    <w:top w:val="none" w:sz="0" w:space="0" w:color="auto"/>
                    <w:left w:val="none" w:sz="0" w:space="0" w:color="auto"/>
                    <w:bottom w:val="none" w:sz="0" w:space="0" w:color="auto"/>
                    <w:right w:val="none" w:sz="0" w:space="0" w:color="auto"/>
                  </w:divBdr>
                  <w:divsChild>
                    <w:div w:id="1170753611">
                      <w:marLeft w:val="0"/>
                      <w:marRight w:val="0"/>
                      <w:marTop w:val="0"/>
                      <w:marBottom w:val="0"/>
                      <w:divBdr>
                        <w:top w:val="none" w:sz="0" w:space="0" w:color="auto"/>
                        <w:left w:val="none" w:sz="0" w:space="0" w:color="auto"/>
                        <w:bottom w:val="none" w:sz="0" w:space="0" w:color="auto"/>
                        <w:right w:val="none" w:sz="0" w:space="0" w:color="auto"/>
                      </w:divBdr>
                    </w:div>
                  </w:divsChild>
                </w:div>
                <w:div w:id="1954088877">
                  <w:marLeft w:val="0"/>
                  <w:marRight w:val="0"/>
                  <w:marTop w:val="0"/>
                  <w:marBottom w:val="0"/>
                  <w:divBdr>
                    <w:top w:val="none" w:sz="0" w:space="0" w:color="auto"/>
                    <w:left w:val="none" w:sz="0" w:space="0" w:color="auto"/>
                    <w:bottom w:val="none" w:sz="0" w:space="0" w:color="auto"/>
                    <w:right w:val="none" w:sz="0" w:space="0" w:color="auto"/>
                  </w:divBdr>
                  <w:divsChild>
                    <w:div w:id="1677534410">
                      <w:marLeft w:val="0"/>
                      <w:marRight w:val="0"/>
                      <w:marTop w:val="0"/>
                      <w:marBottom w:val="0"/>
                      <w:divBdr>
                        <w:top w:val="none" w:sz="0" w:space="0" w:color="auto"/>
                        <w:left w:val="none" w:sz="0" w:space="0" w:color="auto"/>
                        <w:bottom w:val="none" w:sz="0" w:space="0" w:color="auto"/>
                        <w:right w:val="none" w:sz="0" w:space="0" w:color="auto"/>
                      </w:divBdr>
                    </w:div>
                  </w:divsChild>
                </w:div>
                <w:div w:id="1970553615">
                  <w:marLeft w:val="0"/>
                  <w:marRight w:val="0"/>
                  <w:marTop w:val="0"/>
                  <w:marBottom w:val="0"/>
                  <w:divBdr>
                    <w:top w:val="none" w:sz="0" w:space="0" w:color="auto"/>
                    <w:left w:val="none" w:sz="0" w:space="0" w:color="auto"/>
                    <w:bottom w:val="none" w:sz="0" w:space="0" w:color="auto"/>
                    <w:right w:val="none" w:sz="0" w:space="0" w:color="auto"/>
                  </w:divBdr>
                  <w:divsChild>
                    <w:div w:id="1541749947">
                      <w:marLeft w:val="0"/>
                      <w:marRight w:val="0"/>
                      <w:marTop w:val="0"/>
                      <w:marBottom w:val="0"/>
                      <w:divBdr>
                        <w:top w:val="none" w:sz="0" w:space="0" w:color="auto"/>
                        <w:left w:val="none" w:sz="0" w:space="0" w:color="auto"/>
                        <w:bottom w:val="none" w:sz="0" w:space="0" w:color="auto"/>
                        <w:right w:val="none" w:sz="0" w:space="0" w:color="auto"/>
                      </w:divBdr>
                    </w:div>
                  </w:divsChild>
                </w:div>
                <w:div w:id="1996839091">
                  <w:marLeft w:val="0"/>
                  <w:marRight w:val="0"/>
                  <w:marTop w:val="0"/>
                  <w:marBottom w:val="0"/>
                  <w:divBdr>
                    <w:top w:val="none" w:sz="0" w:space="0" w:color="auto"/>
                    <w:left w:val="none" w:sz="0" w:space="0" w:color="auto"/>
                    <w:bottom w:val="none" w:sz="0" w:space="0" w:color="auto"/>
                    <w:right w:val="none" w:sz="0" w:space="0" w:color="auto"/>
                  </w:divBdr>
                  <w:divsChild>
                    <w:div w:id="868031500">
                      <w:marLeft w:val="0"/>
                      <w:marRight w:val="0"/>
                      <w:marTop w:val="0"/>
                      <w:marBottom w:val="0"/>
                      <w:divBdr>
                        <w:top w:val="none" w:sz="0" w:space="0" w:color="auto"/>
                        <w:left w:val="none" w:sz="0" w:space="0" w:color="auto"/>
                        <w:bottom w:val="none" w:sz="0" w:space="0" w:color="auto"/>
                        <w:right w:val="none" w:sz="0" w:space="0" w:color="auto"/>
                      </w:divBdr>
                    </w:div>
                  </w:divsChild>
                </w:div>
                <w:div w:id="2031834591">
                  <w:marLeft w:val="0"/>
                  <w:marRight w:val="0"/>
                  <w:marTop w:val="0"/>
                  <w:marBottom w:val="0"/>
                  <w:divBdr>
                    <w:top w:val="none" w:sz="0" w:space="0" w:color="auto"/>
                    <w:left w:val="none" w:sz="0" w:space="0" w:color="auto"/>
                    <w:bottom w:val="none" w:sz="0" w:space="0" w:color="auto"/>
                    <w:right w:val="none" w:sz="0" w:space="0" w:color="auto"/>
                  </w:divBdr>
                  <w:divsChild>
                    <w:div w:id="612707798">
                      <w:marLeft w:val="0"/>
                      <w:marRight w:val="0"/>
                      <w:marTop w:val="0"/>
                      <w:marBottom w:val="0"/>
                      <w:divBdr>
                        <w:top w:val="none" w:sz="0" w:space="0" w:color="auto"/>
                        <w:left w:val="none" w:sz="0" w:space="0" w:color="auto"/>
                        <w:bottom w:val="none" w:sz="0" w:space="0" w:color="auto"/>
                        <w:right w:val="none" w:sz="0" w:space="0" w:color="auto"/>
                      </w:divBdr>
                    </w:div>
                  </w:divsChild>
                </w:div>
                <w:div w:id="2037846774">
                  <w:marLeft w:val="0"/>
                  <w:marRight w:val="0"/>
                  <w:marTop w:val="0"/>
                  <w:marBottom w:val="0"/>
                  <w:divBdr>
                    <w:top w:val="none" w:sz="0" w:space="0" w:color="auto"/>
                    <w:left w:val="none" w:sz="0" w:space="0" w:color="auto"/>
                    <w:bottom w:val="none" w:sz="0" w:space="0" w:color="auto"/>
                    <w:right w:val="none" w:sz="0" w:space="0" w:color="auto"/>
                  </w:divBdr>
                  <w:divsChild>
                    <w:div w:id="1405689888">
                      <w:marLeft w:val="0"/>
                      <w:marRight w:val="0"/>
                      <w:marTop w:val="0"/>
                      <w:marBottom w:val="0"/>
                      <w:divBdr>
                        <w:top w:val="none" w:sz="0" w:space="0" w:color="auto"/>
                        <w:left w:val="none" w:sz="0" w:space="0" w:color="auto"/>
                        <w:bottom w:val="none" w:sz="0" w:space="0" w:color="auto"/>
                        <w:right w:val="none" w:sz="0" w:space="0" w:color="auto"/>
                      </w:divBdr>
                    </w:div>
                  </w:divsChild>
                </w:div>
                <w:div w:id="2049138354">
                  <w:marLeft w:val="0"/>
                  <w:marRight w:val="0"/>
                  <w:marTop w:val="0"/>
                  <w:marBottom w:val="0"/>
                  <w:divBdr>
                    <w:top w:val="none" w:sz="0" w:space="0" w:color="auto"/>
                    <w:left w:val="none" w:sz="0" w:space="0" w:color="auto"/>
                    <w:bottom w:val="none" w:sz="0" w:space="0" w:color="auto"/>
                    <w:right w:val="none" w:sz="0" w:space="0" w:color="auto"/>
                  </w:divBdr>
                  <w:divsChild>
                    <w:div w:id="384330883">
                      <w:marLeft w:val="0"/>
                      <w:marRight w:val="0"/>
                      <w:marTop w:val="0"/>
                      <w:marBottom w:val="0"/>
                      <w:divBdr>
                        <w:top w:val="none" w:sz="0" w:space="0" w:color="auto"/>
                        <w:left w:val="none" w:sz="0" w:space="0" w:color="auto"/>
                        <w:bottom w:val="none" w:sz="0" w:space="0" w:color="auto"/>
                        <w:right w:val="none" w:sz="0" w:space="0" w:color="auto"/>
                      </w:divBdr>
                    </w:div>
                  </w:divsChild>
                </w:div>
                <w:div w:id="2079935360">
                  <w:marLeft w:val="0"/>
                  <w:marRight w:val="0"/>
                  <w:marTop w:val="0"/>
                  <w:marBottom w:val="0"/>
                  <w:divBdr>
                    <w:top w:val="none" w:sz="0" w:space="0" w:color="auto"/>
                    <w:left w:val="none" w:sz="0" w:space="0" w:color="auto"/>
                    <w:bottom w:val="none" w:sz="0" w:space="0" w:color="auto"/>
                    <w:right w:val="none" w:sz="0" w:space="0" w:color="auto"/>
                  </w:divBdr>
                  <w:divsChild>
                    <w:div w:id="796336280">
                      <w:marLeft w:val="0"/>
                      <w:marRight w:val="0"/>
                      <w:marTop w:val="0"/>
                      <w:marBottom w:val="0"/>
                      <w:divBdr>
                        <w:top w:val="none" w:sz="0" w:space="0" w:color="auto"/>
                        <w:left w:val="none" w:sz="0" w:space="0" w:color="auto"/>
                        <w:bottom w:val="none" w:sz="0" w:space="0" w:color="auto"/>
                        <w:right w:val="none" w:sz="0" w:space="0" w:color="auto"/>
                      </w:divBdr>
                    </w:div>
                  </w:divsChild>
                </w:div>
                <w:div w:id="2093231449">
                  <w:marLeft w:val="0"/>
                  <w:marRight w:val="0"/>
                  <w:marTop w:val="0"/>
                  <w:marBottom w:val="0"/>
                  <w:divBdr>
                    <w:top w:val="none" w:sz="0" w:space="0" w:color="auto"/>
                    <w:left w:val="none" w:sz="0" w:space="0" w:color="auto"/>
                    <w:bottom w:val="none" w:sz="0" w:space="0" w:color="auto"/>
                    <w:right w:val="none" w:sz="0" w:space="0" w:color="auto"/>
                  </w:divBdr>
                  <w:divsChild>
                    <w:div w:id="148598521">
                      <w:marLeft w:val="0"/>
                      <w:marRight w:val="0"/>
                      <w:marTop w:val="0"/>
                      <w:marBottom w:val="0"/>
                      <w:divBdr>
                        <w:top w:val="none" w:sz="0" w:space="0" w:color="auto"/>
                        <w:left w:val="none" w:sz="0" w:space="0" w:color="auto"/>
                        <w:bottom w:val="none" w:sz="0" w:space="0" w:color="auto"/>
                        <w:right w:val="none" w:sz="0" w:space="0" w:color="auto"/>
                      </w:divBdr>
                    </w:div>
                  </w:divsChild>
                </w:div>
                <w:div w:id="2098398747">
                  <w:marLeft w:val="0"/>
                  <w:marRight w:val="0"/>
                  <w:marTop w:val="0"/>
                  <w:marBottom w:val="0"/>
                  <w:divBdr>
                    <w:top w:val="none" w:sz="0" w:space="0" w:color="auto"/>
                    <w:left w:val="none" w:sz="0" w:space="0" w:color="auto"/>
                    <w:bottom w:val="none" w:sz="0" w:space="0" w:color="auto"/>
                    <w:right w:val="none" w:sz="0" w:space="0" w:color="auto"/>
                  </w:divBdr>
                  <w:divsChild>
                    <w:div w:id="1882160430">
                      <w:marLeft w:val="0"/>
                      <w:marRight w:val="0"/>
                      <w:marTop w:val="0"/>
                      <w:marBottom w:val="0"/>
                      <w:divBdr>
                        <w:top w:val="none" w:sz="0" w:space="0" w:color="auto"/>
                        <w:left w:val="none" w:sz="0" w:space="0" w:color="auto"/>
                        <w:bottom w:val="none" w:sz="0" w:space="0" w:color="auto"/>
                        <w:right w:val="none" w:sz="0" w:space="0" w:color="auto"/>
                      </w:divBdr>
                    </w:div>
                  </w:divsChild>
                </w:div>
                <w:div w:id="2106533488">
                  <w:marLeft w:val="0"/>
                  <w:marRight w:val="0"/>
                  <w:marTop w:val="0"/>
                  <w:marBottom w:val="0"/>
                  <w:divBdr>
                    <w:top w:val="none" w:sz="0" w:space="0" w:color="auto"/>
                    <w:left w:val="none" w:sz="0" w:space="0" w:color="auto"/>
                    <w:bottom w:val="none" w:sz="0" w:space="0" w:color="auto"/>
                    <w:right w:val="none" w:sz="0" w:space="0" w:color="auto"/>
                  </w:divBdr>
                  <w:divsChild>
                    <w:div w:id="2394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48648">
          <w:marLeft w:val="0"/>
          <w:marRight w:val="0"/>
          <w:marTop w:val="0"/>
          <w:marBottom w:val="0"/>
          <w:divBdr>
            <w:top w:val="none" w:sz="0" w:space="0" w:color="auto"/>
            <w:left w:val="none" w:sz="0" w:space="0" w:color="auto"/>
            <w:bottom w:val="none" w:sz="0" w:space="0" w:color="auto"/>
            <w:right w:val="none" w:sz="0" w:space="0" w:color="auto"/>
          </w:divBdr>
          <w:divsChild>
            <w:div w:id="1767923578">
              <w:marLeft w:val="-75"/>
              <w:marRight w:val="0"/>
              <w:marTop w:val="30"/>
              <w:marBottom w:val="30"/>
              <w:divBdr>
                <w:top w:val="none" w:sz="0" w:space="0" w:color="auto"/>
                <w:left w:val="none" w:sz="0" w:space="0" w:color="auto"/>
                <w:bottom w:val="none" w:sz="0" w:space="0" w:color="auto"/>
                <w:right w:val="none" w:sz="0" w:space="0" w:color="auto"/>
              </w:divBdr>
              <w:divsChild>
                <w:div w:id="25176371">
                  <w:marLeft w:val="0"/>
                  <w:marRight w:val="0"/>
                  <w:marTop w:val="0"/>
                  <w:marBottom w:val="0"/>
                  <w:divBdr>
                    <w:top w:val="none" w:sz="0" w:space="0" w:color="auto"/>
                    <w:left w:val="none" w:sz="0" w:space="0" w:color="auto"/>
                    <w:bottom w:val="none" w:sz="0" w:space="0" w:color="auto"/>
                    <w:right w:val="none" w:sz="0" w:space="0" w:color="auto"/>
                  </w:divBdr>
                  <w:divsChild>
                    <w:div w:id="1273128897">
                      <w:marLeft w:val="0"/>
                      <w:marRight w:val="0"/>
                      <w:marTop w:val="0"/>
                      <w:marBottom w:val="0"/>
                      <w:divBdr>
                        <w:top w:val="none" w:sz="0" w:space="0" w:color="auto"/>
                        <w:left w:val="none" w:sz="0" w:space="0" w:color="auto"/>
                        <w:bottom w:val="none" w:sz="0" w:space="0" w:color="auto"/>
                        <w:right w:val="none" w:sz="0" w:space="0" w:color="auto"/>
                      </w:divBdr>
                    </w:div>
                  </w:divsChild>
                </w:div>
                <w:div w:id="68894767">
                  <w:marLeft w:val="0"/>
                  <w:marRight w:val="0"/>
                  <w:marTop w:val="0"/>
                  <w:marBottom w:val="0"/>
                  <w:divBdr>
                    <w:top w:val="none" w:sz="0" w:space="0" w:color="auto"/>
                    <w:left w:val="none" w:sz="0" w:space="0" w:color="auto"/>
                    <w:bottom w:val="none" w:sz="0" w:space="0" w:color="auto"/>
                    <w:right w:val="none" w:sz="0" w:space="0" w:color="auto"/>
                  </w:divBdr>
                  <w:divsChild>
                    <w:div w:id="1630240116">
                      <w:marLeft w:val="0"/>
                      <w:marRight w:val="0"/>
                      <w:marTop w:val="0"/>
                      <w:marBottom w:val="0"/>
                      <w:divBdr>
                        <w:top w:val="none" w:sz="0" w:space="0" w:color="auto"/>
                        <w:left w:val="none" w:sz="0" w:space="0" w:color="auto"/>
                        <w:bottom w:val="none" w:sz="0" w:space="0" w:color="auto"/>
                        <w:right w:val="none" w:sz="0" w:space="0" w:color="auto"/>
                      </w:divBdr>
                    </w:div>
                  </w:divsChild>
                </w:div>
                <w:div w:id="86001613">
                  <w:marLeft w:val="0"/>
                  <w:marRight w:val="0"/>
                  <w:marTop w:val="0"/>
                  <w:marBottom w:val="0"/>
                  <w:divBdr>
                    <w:top w:val="none" w:sz="0" w:space="0" w:color="auto"/>
                    <w:left w:val="none" w:sz="0" w:space="0" w:color="auto"/>
                    <w:bottom w:val="none" w:sz="0" w:space="0" w:color="auto"/>
                    <w:right w:val="none" w:sz="0" w:space="0" w:color="auto"/>
                  </w:divBdr>
                  <w:divsChild>
                    <w:div w:id="1080369251">
                      <w:marLeft w:val="0"/>
                      <w:marRight w:val="0"/>
                      <w:marTop w:val="0"/>
                      <w:marBottom w:val="0"/>
                      <w:divBdr>
                        <w:top w:val="none" w:sz="0" w:space="0" w:color="auto"/>
                        <w:left w:val="none" w:sz="0" w:space="0" w:color="auto"/>
                        <w:bottom w:val="none" w:sz="0" w:space="0" w:color="auto"/>
                        <w:right w:val="none" w:sz="0" w:space="0" w:color="auto"/>
                      </w:divBdr>
                    </w:div>
                  </w:divsChild>
                </w:div>
                <w:div w:id="87629153">
                  <w:marLeft w:val="0"/>
                  <w:marRight w:val="0"/>
                  <w:marTop w:val="0"/>
                  <w:marBottom w:val="0"/>
                  <w:divBdr>
                    <w:top w:val="none" w:sz="0" w:space="0" w:color="auto"/>
                    <w:left w:val="none" w:sz="0" w:space="0" w:color="auto"/>
                    <w:bottom w:val="none" w:sz="0" w:space="0" w:color="auto"/>
                    <w:right w:val="none" w:sz="0" w:space="0" w:color="auto"/>
                  </w:divBdr>
                  <w:divsChild>
                    <w:div w:id="1624388345">
                      <w:marLeft w:val="0"/>
                      <w:marRight w:val="0"/>
                      <w:marTop w:val="0"/>
                      <w:marBottom w:val="0"/>
                      <w:divBdr>
                        <w:top w:val="none" w:sz="0" w:space="0" w:color="auto"/>
                        <w:left w:val="none" w:sz="0" w:space="0" w:color="auto"/>
                        <w:bottom w:val="none" w:sz="0" w:space="0" w:color="auto"/>
                        <w:right w:val="none" w:sz="0" w:space="0" w:color="auto"/>
                      </w:divBdr>
                    </w:div>
                  </w:divsChild>
                </w:div>
                <w:div w:id="204566867">
                  <w:marLeft w:val="0"/>
                  <w:marRight w:val="0"/>
                  <w:marTop w:val="0"/>
                  <w:marBottom w:val="0"/>
                  <w:divBdr>
                    <w:top w:val="none" w:sz="0" w:space="0" w:color="auto"/>
                    <w:left w:val="none" w:sz="0" w:space="0" w:color="auto"/>
                    <w:bottom w:val="none" w:sz="0" w:space="0" w:color="auto"/>
                    <w:right w:val="none" w:sz="0" w:space="0" w:color="auto"/>
                  </w:divBdr>
                  <w:divsChild>
                    <w:div w:id="58090957">
                      <w:marLeft w:val="0"/>
                      <w:marRight w:val="0"/>
                      <w:marTop w:val="0"/>
                      <w:marBottom w:val="0"/>
                      <w:divBdr>
                        <w:top w:val="none" w:sz="0" w:space="0" w:color="auto"/>
                        <w:left w:val="none" w:sz="0" w:space="0" w:color="auto"/>
                        <w:bottom w:val="none" w:sz="0" w:space="0" w:color="auto"/>
                        <w:right w:val="none" w:sz="0" w:space="0" w:color="auto"/>
                      </w:divBdr>
                    </w:div>
                  </w:divsChild>
                </w:div>
                <w:div w:id="225844941">
                  <w:marLeft w:val="0"/>
                  <w:marRight w:val="0"/>
                  <w:marTop w:val="0"/>
                  <w:marBottom w:val="0"/>
                  <w:divBdr>
                    <w:top w:val="none" w:sz="0" w:space="0" w:color="auto"/>
                    <w:left w:val="none" w:sz="0" w:space="0" w:color="auto"/>
                    <w:bottom w:val="none" w:sz="0" w:space="0" w:color="auto"/>
                    <w:right w:val="none" w:sz="0" w:space="0" w:color="auto"/>
                  </w:divBdr>
                  <w:divsChild>
                    <w:div w:id="523901240">
                      <w:marLeft w:val="0"/>
                      <w:marRight w:val="0"/>
                      <w:marTop w:val="0"/>
                      <w:marBottom w:val="0"/>
                      <w:divBdr>
                        <w:top w:val="none" w:sz="0" w:space="0" w:color="auto"/>
                        <w:left w:val="none" w:sz="0" w:space="0" w:color="auto"/>
                        <w:bottom w:val="none" w:sz="0" w:space="0" w:color="auto"/>
                        <w:right w:val="none" w:sz="0" w:space="0" w:color="auto"/>
                      </w:divBdr>
                    </w:div>
                  </w:divsChild>
                </w:div>
                <w:div w:id="229390574">
                  <w:marLeft w:val="0"/>
                  <w:marRight w:val="0"/>
                  <w:marTop w:val="0"/>
                  <w:marBottom w:val="0"/>
                  <w:divBdr>
                    <w:top w:val="none" w:sz="0" w:space="0" w:color="auto"/>
                    <w:left w:val="none" w:sz="0" w:space="0" w:color="auto"/>
                    <w:bottom w:val="none" w:sz="0" w:space="0" w:color="auto"/>
                    <w:right w:val="none" w:sz="0" w:space="0" w:color="auto"/>
                  </w:divBdr>
                  <w:divsChild>
                    <w:div w:id="1178302986">
                      <w:marLeft w:val="0"/>
                      <w:marRight w:val="0"/>
                      <w:marTop w:val="0"/>
                      <w:marBottom w:val="0"/>
                      <w:divBdr>
                        <w:top w:val="none" w:sz="0" w:space="0" w:color="auto"/>
                        <w:left w:val="none" w:sz="0" w:space="0" w:color="auto"/>
                        <w:bottom w:val="none" w:sz="0" w:space="0" w:color="auto"/>
                        <w:right w:val="none" w:sz="0" w:space="0" w:color="auto"/>
                      </w:divBdr>
                    </w:div>
                  </w:divsChild>
                </w:div>
                <w:div w:id="241988469">
                  <w:marLeft w:val="0"/>
                  <w:marRight w:val="0"/>
                  <w:marTop w:val="0"/>
                  <w:marBottom w:val="0"/>
                  <w:divBdr>
                    <w:top w:val="none" w:sz="0" w:space="0" w:color="auto"/>
                    <w:left w:val="none" w:sz="0" w:space="0" w:color="auto"/>
                    <w:bottom w:val="none" w:sz="0" w:space="0" w:color="auto"/>
                    <w:right w:val="none" w:sz="0" w:space="0" w:color="auto"/>
                  </w:divBdr>
                  <w:divsChild>
                    <w:div w:id="1045593531">
                      <w:marLeft w:val="0"/>
                      <w:marRight w:val="0"/>
                      <w:marTop w:val="0"/>
                      <w:marBottom w:val="0"/>
                      <w:divBdr>
                        <w:top w:val="none" w:sz="0" w:space="0" w:color="auto"/>
                        <w:left w:val="none" w:sz="0" w:space="0" w:color="auto"/>
                        <w:bottom w:val="none" w:sz="0" w:space="0" w:color="auto"/>
                        <w:right w:val="none" w:sz="0" w:space="0" w:color="auto"/>
                      </w:divBdr>
                    </w:div>
                  </w:divsChild>
                </w:div>
                <w:div w:id="249775144">
                  <w:marLeft w:val="0"/>
                  <w:marRight w:val="0"/>
                  <w:marTop w:val="0"/>
                  <w:marBottom w:val="0"/>
                  <w:divBdr>
                    <w:top w:val="none" w:sz="0" w:space="0" w:color="auto"/>
                    <w:left w:val="none" w:sz="0" w:space="0" w:color="auto"/>
                    <w:bottom w:val="none" w:sz="0" w:space="0" w:color="auto"/>
                    <w:right w:val="none" w:sz="0" w:space="0" w:color="auto"/>
                  </w:divBdr>
                  <w:divsChild>
                    <w:div w:id="413091138">
                      <w:marLeft w:val="0"/>
                      <w:marRight w:val="0"/>
                      <w:marTop w:val="0"/>
                      <w:marBottom w:val="0"/>
                      <w:divBdr>
                        <w:top w:val="none" w:sz="0" w:space="0" w:color="auto"/>
                        <w:left w:val="none" w:sz="0" w:space="0" w:color="auto"/>
                        <w:bottom w:val="none" w:sz="0" w:space="0" w:color="auto"/>
                        <w:right w:val="none" w:sz="0" w:space="0" w:color="auto"/>
                      </w:divBdr>
                    </w:div>
                  </w:divsChild>
                </w:div>
                <w:div w:id="252470109">
                  <w:marLeft w:val="0"/>
                  <w:marRight w:val="0"/>
                  <w:marTop w:val="0"/>
                  <w:marBottom w:val="0"/>
                  <w:divBdr>
                    <w:top w:val="none" w:sz="0" w:space="0" w:color="auto"/>
                    <w:left w:val="none" w:sz="0" w:space="0" w:color="auto"/>
                    <w:bottom w:val="none" w:sz="0" w:space="0" w:color="auto"/>
                    <w:right w:val="none" w:sz="0" w:space="0" w:color="auto"/>
                  </w:divBdr>
                  <w:divsChild>
                    <w:div w:id="883711286">
                      <w:marLeft w:val="0"/>
                      <w:marRight w:val="0"/>
                      <w:marTop w:val="0"/>
                      <w:marBottom w:val="0"/>
                      <w:divBdr>
                        <w:top w:val="none" w:sz="0" w:space="0" w:color="auto"/>
                        <w:left w:val="none" w:sz="0" w:space="0" w:color="auto"/>
                        <w:bottom w:val="none" w:sz="0" w:space="0" w:color="auto"/>
                        <w:right w:val="none" w:sz="0" w:space="0" w:color="auto"/>
                      </w:divBdr>
                    </w:div>
                  </w:divsChild>
                </w:div>
                <w:div w:id="252739223">
                  <w:marLeft w:val="0"/>
                  <w:marRight w:val="0"/>
                  <w:marTop w:val="0"/>
                  <w:marBottom w:val="0"/>
                  <w:divBdr>
                    <w:top w:val="none" w:sz="0" w:space="0" w:color="auto"/>
                    <w:left w:val="none" w:sz="0" w:space="0" w:color="auto"/>
                    <w:bottom w:val="none" w:sz="0" w:space="0" w:color="auto"/>
                    <w:right w:val="none" w:sz="0" w:space="0" w:color="auto"/>
                  </w:divBdr>
                  <w:divsChild>
                    <w:div w:id="282998131">
                      <w:marLeft w:val="0"/>
                      <w:marRight w:val="0"/>
                      <w:marTop w:val="0"/>
                      <w:marBottom w:val="0"/>
                      <w:divBdr>
                        <w:top w:val="none" w:sz="0" w:space="0" w:color="auto"/>
                        <w:left w:val="none" w:sz="0" w:space="0" w:color="auto"/>
                        <w:bottom w:val="none" w:sz="0" w:space="0" w:color="auto"/>
                        <w:right w:val="none" w:sz="0" w:space="0" w:color="auto"/>
                      </w:divBdr>
                    </w:div>
                  </w:divsChild>
                </w:div>
                <w:div w:id="340164572">
                  <w:marLeft w:val="0"/>
                  <w:marRight w:val="0"/>
                  <w:marTop w:val="0"/>
                  <w:marBottom w:val="0"/>
                  <w:divBdr>
                    <w:top w:val="none" w:sz="0" w:space="0" w:color="auto"/>
                    <w:left w:val="none" w:sz="0" w:space="0" w:color="auto"/>
                    <w:bottom w:val="none" w:sz="0" w:space="0" w:color="auto"/>
                    <w:right w:val="none" w:sz="0" w:space="0" w:color="auto"/>
                  </w:divBdr>
                  <w:divsChild>
                    <w:div w:id="1006518043">
                      <w:marLeft w:val="0"/>
                      <w:marRight w:val="0"/>
                      <w:marTop w:val="0"/>
                      <w:marBottom w:val="0"/>
                      <w:divBdr>
                        <w:top w:val="none" w:sz="0" w:space="0" w:color="auto"/>
                        <w:left w:val="none" w:sz="0" w:space="0" w:color="auto"/>
                        <w:bottom w:val="none" w:sz="0" w:space="0" w:color="auto"/>
                        <w:right w:val="none" w:sz="0" w:space="0" w:color="auto"/>
                      </w:divBdr>
                    </w:div>
                  </w:divsChild>
                </w:div>
                <w:div w:id="573399686">
                  <w:marLeft w:val="0"/>
                  <w:marRight w:val="0"/>
                  <w:marTop w:val="0"/>
                  <w:marBottom w:val="0"/>
                  <w:divBdr>
                    <w:top w:val="none" w:sz="0" w:space="0" w:color="auto"/>
                    <w:left w:val="none" w:sz="0" w:space="0" w:color="auto"/>
                    <w:bottom w:val="none" w:sz="0" w:space="0" w:color="auto"/>
                    <w:right w:val="none" w:sz="0" w:space="0" w:color="auto"/>
                  </w:divBdr>
                  <w:divsChild>
                    <w:div w:id="428962501">
                      <w:marLeft w:val="0"/>
                      <w:marRight w:val="0"/>
                      <w:marTop w:val="0"/>
                      <w:marBottom w:val="0"/>
                      <w:divBdr>
                        <w:top w:val="none" w:sz="0" w:space="0" w:color="auto"/>
                        <w:left w:val="none" w:sz="0" w:space="0" w:color="auto"/>
                        <w:bottom w:val="none" w:sz="0" w:space="0" w:color="auto"/>
                        <w:right w:val="none" w:sz="0" w:space="0" w:color="auto"/>
                      </w:divBdr>
                    </w:div>
                  </w:divsChild>
                </w:div>
                <w:div w:id="666439052">
                  <w:marLeft w:val="0"/>
                  <w:marRight w:val="0"/>
                  <w:marTop w:val="0"/>
                  <w:marBottom w:val="0"/>
                  <w:divBdr>
                    <w:top w:val="none" w:sz="0" w:space="0" w:color="auto"/>
                    <w:left w:val="none" w:sz="0" w:space="0" w:color="auto"/>
                    <w:bottom w:val="none" w:sz="0" w:space="0" w:color="auto"/>
                    <w:right w:val="none" w:sz="0" w:space="0" w:color="auto"/>
                  </w:divBdr>
                  <w:divsChild>
                    <w:div w:id="2128231629">
                      <w:marLeft w:val="0"/>
                      <w:marRight w:val="0"/>
                      <w:marTop w:val="0"/>
                      <w:marBottom w:val="0"/>
                      <w:divBdr>
                        <w:top w:val="none" w:sz="0" w:space="0" w:color="auto"/>
                        <w:left w:val="none" w:sz="0" w:space="0" w:color="auto"/>
                        <w:bottom w:val="none" w:sz="0" w:space="0" w:color="auto"/>
                        <w:right w:val="none" w:sz="0" w:space="0" w:color="auto"/>
                      </w:divBdr>
                    </w:div>
                  </w:divsChild>
                </w:div>
                <w:div w:id="680665238">
                  <w:marLeft w:val="0"/>
                  <w:marRight w:val="0"/>
                  <w:marTop w:val="0"/>
                  <w:marBottom w:val="0"/>
                  <w:divBdr>
                    <w:top w:val="none" w:sz="0" w:space="0" w:color="auto"/>
                    <w:left w:val="none" w:sz="0" w:space="0" w:color="auto"/>
                    <w:bottom w:val="none" w:sz="0" w:space="0" w:color="auto"/>
                    <w:right w:val="none" w:sz="0" w:space="0" w:color="auto"/>
                  </w:divBdr>
                  <w:divsChild>
                    <w:div w:id="970091462">
                      <w:marLeft w:val="0"/>
                      <w:marRight w:val="0"/>
                      <w:marTop w:val="0"/>
                      <w:marBottom w:val="0"/>
                      <w:divBdr>
                        <w:top w:val="none" w:sz="0" w:space="0" w:color="auto"/>
                        <w:left w:val="none" w:sz="0" w:space="0" w:color="auto"/>
                        <w:bottom w:val="none" w:sz="0" w:space="0" w:color="auto"/>
                        <w:right w:val="none" w:sz="0" w:space="0" w:color="auto"/>
                      </w:divBdr>
                    </w:div>
                  </w:divsChild>
                </w:div>
                <w:div w:id="685715987">
                  <w:marLeft w:val="0"/>
                  <w:marRight w:val="0"/>
                  <w:marTop w:val="0"/>
                  <w:marBottom w:val="0"/>
                  <w:divBdr>
                    <w:top w:val="none" w:sz="0" w:space="0" w:color="auto"/>
                    <w:left w:val="none" w:sz="0" w:space="0" w:color="auto"/>
                    <w:bottom w:val="none" w:sz="0" w:space="0" w:color="auto"/>
                    <w:right w:val="none" w:sz="0" w:space="0" w:color="auto"/>
                  </w:divBdr>
                  <w:divsChild>
                    <w:div w:id="81147098">
                      <w:marLeft w:val="0"/>
                      <w:marRight w:val="0"/>
                      <w:marTop w:val="0"/>
                      <w:marBottom w:val="0"/>
                      <w:divBdr>
                        <w:top w:val="none" w:sz="0" w:space="0" w:color="auto"/>
                        <w:left w:val="none" w:sz="0" w:space="0" w:color="auto"/>
                        <w:bottom w:val="none" w:sz="0" w:space="0" w:color="auto"/>
                        <w:right w:val="none" w:sz="0" w:space="0" w:color="auto"/>
                      </w:divBdr>
                    </w:div>
                  </w:divsChild>
                </w:div>
                <w:div w:id="693119827">
                  <w:marLeft w:val="0"/>
                  <w:marRight w:val="0"/>
                  <w:marTop w:val="0"/>
                  <w:marBottom w:val="0"/>
                  <w:divBdr>
                    <w:top w:val="none" w:sz="0" w:space="0" w:color="auto"/>
                    <w:left w:val="none" w:sz="0" w:space="0" w:color="auto"/>
                    <w:bottom w:val="none" w:sz="0" w:space="0" w:color="auto"/>
                    <w:right w:val="none" w:sz="0" w:space="0" w:color="auto"/>
                  </w:divBdr>
                  <w:divsChild>
                    <w:div w:id="1753039130">
                      <w:marLeft w:val="0"/>
                      <w:marRight w:val="0"/>
                      <w:marTop w:val="0"/>
                      <w:marBottom w:val="0"/>
                      <w:divBdr>
                        <w:top w:val="none" w:sz="0" w:space="0" w:color="auto"/>
                        <w:left w:val="none" w:sz="0" w:space="0" w:color="auto"/>
                        <w:bottom w:val="none" w:sz="0" w:space="0" w:color="auto"/>
                        <w:right w:val="none" w:sz="0" w:space="0" w:color="auto"/>
                      </w:divBdr>
                    </w:div>
                  </w:divsChild>
                </w:div>
                <w:div w:id="745221796">
                  <w:marLeft w:val="0"/>
                  <w:marRight w:val="0"/>
                  <w:marTop w:val="0"/>
                  <w:marBottom w:val="0"/>
                  <w:divBdr>
                    <w:top w:val="none" w:sz="0" w:space="0" w:color="auto"/>
                    <w:left w:val="none" w:sz="0" w:space="0" w:color="auto"/>
                    <w:bottom w:val="none" w:sz="0" w:space="0" w:color="auto"/>
                    <w:right w:val="none" w:sz="0" w:space="0" w:color="auto"/>
                  </w:divBdr>
                  <w:divsChild>
                    <w:div w:id="1629387983">
                      <w:marLeft w:val="0"/>
                      <w:marRight w:val="0"/>
                      <w:marTop w:val="0"/>
                      <w:marBottom w:val="0"/>
                      <w:divBdr>
                        <w:top w:val="none" w:sz="0" w:space="0" w:color="auto"/>
                        <w:left w:val="none" w:sz="0" w:space="0" w:color="auto"/>
                        <w:bottom w:val="none" w:sz="0" w:space="0" w:color="auto"/>
                        <w:right w:val="none" w:sz="0" w:space="0" w:color="auto"/>
                      </w:divBdr>
                    </w:div>
                  </w:divsChild>
                </w:div>
                <w:div w:id="773281553">
                  <w:marLeft w:val="0"/>
                  <w:marRight w:val="0"/>
                  <w:marTop w:val="0"/>
                  <w:marBottom w:val="0"/>
                  <w:divBdr>
                    <w:top w:val="none" w:sz="0" w:space="0" w:color="auto"/>
                    <w:left w:val="none" w:sz="0" w:space="0" w:color="auto"/>
                    <w:bottom w:val="none" w:sz="0" w:space="0" w:color="auto"/>
                    <w:right w:val="none" w:sz="0" w:space="0" w:color="auto"/>
                  </w:divBdr>
                  <w:divsChild>
                    <w:div w:id="151022637">
                      <w:marLeft w:val="0"/>
                      <w:marRight w:val="0"/>
                      <w:marTop w:val="0"/>
                      <w:marBottom w:val="0"/>
                      <w:divBdr>
                        <w:top w:val="none" w:sz="0" w:space="0" w:color="auto"/>
                        <w:left w:val="none" w:sz="0" w:space="0" w:color="auto"/>
                        <w:bottom w:val="none" w:sz="0" w:space="0" w:color="auto"/>
                        <w:right w:val="none" w:sz="0" w:space="0" w:color="auto"/>
                      </w:divBdr>
                    </w:div>
                  </w:divsChild>
                </w:div>
                <w:div w:id="897865017">
                  <w:marLeft w:val="0"/>
                  <w:marRight w:val="0"/>
                  <w:marTop w:val="0"/>
                  <w:marBottom w:val="0"/>
                  <w:divBdr>
                    <w:top w:val="none" w:sz="0" w:space="0" w:color="auto"/>
                    <w:left w:val="none" w:sz="0" w:space="0" w:color="auto"/>
                    <w:bottom w:val="none" w:sz="0" w:space="0" w:color="auto"/>
                    <w:right w:val="none" w:sz="0" w:space="0" w:color="auto"/>
                  </w:divBdr>
                  <w:divsChild>
                    <w:div w:id="1479881626">
                      <w:marLeft w:val="0"/>
                      <w:marRight w:val="0"/>
                      <w:marTop w:val="0"/>
                      <w:marBottom w:val="0"/>
                      <w:divBdr>
                        <w:top w:val="none" w:sz="0" w:space="0" w:color="auto"/>
                        <w:left w:val="none" w:sz="0" w:space="0" w:color="auto"/>
                        <w:bottom w:val="none" w:sz="0" w:space="0" w:color="auto"/>
                        <w:right w:val="none" w:sz="0" w:space="0" w:color="auto"/>
                      </w:divBdr>
                    </w:div>
                  </w:divsChild>
                </w:div>
                <w:div w:id="905846317">
                  <w:marLeft w:val="0"/>
                  <w:marRight w:val="0"/>
                  <w:marTop w:val="0"/>
                  <w:marBottom w:val="0"/>
                  <w:divBdr>
                    <w:top w:val="none" w:sz="0" w:space="0" w:color="auto"/>
                    <w:left w:val="none" w:sz="0" w:space="0" w:color="auto"/>
                    <w:bottom w:val="none" w:sz="0" w:space="0" w:color="auto"/>
                    <w:right w:val="none" w:sz="0" w:space="0" w:color="auto"/>
                  </w:divBdr>
                  <w:divsChild>
                    <w:div w:id="555313384">
                      <w:marLeft w:val="0"/>
                      <w:marRight w:val="0"/>
                      <w:marTop w:val="0"/>
                      <w:marBottom w:val="0"/>
                      <w:divBdr>
                        <w:top w:val="none" w:sz="0" w:space="0" w:color="auto"/>
                        <w:left w:val="none" w:sz="0" w:space="0" w:color="auto"/>
                        <w:bottom w:val="none" w:sz="0" w:space="0" w:color="auto"/>
                        <w:right w:val="none" w:sz="0" w:space="0" w:color="auto"/>
                      </w:divBdr>
                    </w:div>
                  </w:divsChild>
                </w:div>
                <w:div w:id="912739027">
                  <w:marLeft w:val="0"/>
                  <w:marRight w:val="0"/>
                  <w:marTop w:val="0"/>
                  <w:marBottom w:val="0"/>
                  <w:divBdr>
                    <w:top w:val="none" w:sz="0" w:space="0" w:color="auto"/>
                    <w:left w:val="none" w:sz="0" w:space="0" w:color="auto"/>
                    <w:bottom w:val="none" w:sz="0" w:space="0" w:color="auto"/>
                    <w:right w:val="none" w:sz="0" w:space="0" w:color="auto"/>
                  </w:divBdr>
                  <w:divsChild>
                    <w:div w:id="1643459449">
                      <w:marLeft w:val="0"/>
                      <w:marRight w:val="0"/>
                      <w:marTop w:val="0"/>
                      <w:marBottom w:val="0"/>
                      <w:divBdr>
                        <w:top w:val="none" w:sz="0" w:space="0" w:color="auto"/>
                        <w:left w:val="none" w:sz="0" w:space="0" w:color="auto"/>
                        <w:bottom w:val="none" w:sz="0" w:space="0" w:color="auto"/>
                        <w:right w:val="none" w:sz="0" w:space="0" w:color="auto"/>
                      </w:divBdr>
                    </w:div>
                  </w:divsChild>
                </w:div>
                <w:div w:id="943810316">
                  <w:marLeft w:val="0"/>
                  <w:marRight w:val="0"/>
                  <w:marTop w:val="0"/>
                  <w:marBottom w:val="0"/>
                  <w:divBdr>
                    <w:top w:val="none" w:sz="0" w:space="0" w:color="auto"/>
                    <w:left w:val="none" w:sz="0" w:space="0" w:color="auto"/>
                    <w:bottom w:val="none" w:sz="0" w:space="0" w:color="auto"/>
                    <w:right w:val="none" w:sz="0" w:space="0" w:color="auto"/>
                  </w:divBdr>
                  <w:divsChild>
                    <w:div w:id="333841586">
                      <w:marLeft w:val="0"/>
                      <w:marRight w:val="0"/>
                      <w:marTop w:val="0"/>
                      <w:marBottom w:val="0"/>
                      <w:divBdr>
                        <w:top w:val="none" w:sz="0" w:space="0" w:color="auto"/>
                        <w:left w:val="none" w:sz="0" w:space="0" w:color="auto"/>
                        <w:bottom w:val="none" w:sz="0" w:space="0" w:color="auto"/>
                        <w:right w:val="none" w:sz="0" w:space="0" w:color="auto"/>
                      </w:divBdr>
                    </w:div>
                  </w:divsChild>
                </w:div>
                <w:div w:id="961957586">
                  <w:marLeft w:val="0"/>
                  <w:marRight w:val="0"/>
                  <w:marTop w:val="0"/>
                  <w:marBottom w:val="0"/>
                  <w:divBdr>
                    <w:top w:val="none" w:sz="0" w:space="0" w:color="auto"/>
                    <w:left w:val="none" w:sz="0" w:space="0" w:color="auto"/>
                    <w:bottom w:val="none" w:sz="0" w:space="0" w:color="auto"/>
                    <w:right w:val="none" w:sz="0" w:space="0" w:color="auto"/>
                  </w:divBdr>
                  <w:divsChild>
                    <w:div w:id="715856549">
                      <w:marLeft w:val="0"/>
                      <w:marRight w:val="0"/>
                      <w:marTop w:val="0"/>
                      <w:marBottom w:val="0"/>
                      <w:divBdr>
                        <w:top w:val="none" w:sz="0" w:space="0" w:color="auto"/>
                        <w:left w:val="none" w:sz="0" w:space="0" w:color="auto"/>
                        <w:bottom w:val="none" w:sz="0" w:space="0" w:color="auto"/>
                        <w:right w:val="none" w:sz="0" w:space="0" w:color="auto"/>
                      </w:divBdr>
                    </w:div>
                  </w:divsChild>
                </w:div>
                <w:div w:id="1022585035">
                  <w:marLeft w:val="0"/>
                  <w:marRight w:val="0"/>
                  <w:marTop w:val="0"/>
                  <w:marBottom w:val="0"/>
                  <w:divBdr>
                    <w:top w:val="none" w:sz="0" w:space="0" w:color="auto"/>
                    <w:left w:val="none" w:sz="0" w:space="0" w:color="auto"/>
                    <w:bottom w:val="none" w:sz="0" w:space="0" w:color="auto"/>
                    <w:right w:val="none" w:sz="0" w:space="0" w:color="auto"/>
                  </w:divBdr>
                  <w:divsChild>
                    <w:div w:id="1327395299">
                      <w:marLeft w:val="0"/>
                      <w:marRight w:val="0"/>
                      <w:marTop w:val="0"/>
                      <w:marBottom w:val="0"/>
                      <w:divBdr>
                        <w:top w:val="none" w:sz="0" w:space="0" w:color="auto"/>
                        <w:left w:val="none" w:sz="0" w:space="0" w:color="auto"/>
                        <w:bottom w:val="none" w:sz="0" w:space="0" w:color="auto"/>
                        <w:right w:val="none" w:sz="0" w:space="0" w:color="auto"/>
                      </w:divBdr>
                    </w:div>
                  </w:divsChild>
                </w:div>
                <w:div w:id="1023359002">
                  <w:marLeft w:val="0"/>
                  <w:marRight w:val="0"/>
                  <w:marTop w:val="0"/>
                  <w:marBottom w:val="0"/>
                  <w:divBdr>
                    <w:top w:val="none" w:sz="0" w:space="0" w:color="auto"/>
                    <w:left w:val="none" w:sz="0" w:space="0" w:color="auto"/>
                    <w:bottom w:val="none" w:sz="0" w:space="0" w:color="auto"/>
                    <w:right w:val="none" w:sz="0" w:space="0" w:color="auto"/>
                  </w:divBdr>
                  <w:divsChild>
                    <w:div w:id="1102603009">
                      <w:marLeft w:val="0"/>
                      <w:marRight w:val="0"/>
                      <w:marTop w:val="0"/>
                      <w:marBottom w:val="0"/>
                      <w:divBdr>
                        <w:top w:val="none" w:sz="0" w:space="0" w:color="auto"/>
                        <w:left w:val="none" w:sz="0" w:space="0" w:color="auto"/>
                        <w:bottom w:val="none" w:sz="0" w:space="0" w:color="auto"/>
                        <w:right w:val="none" w:sz="0" w:space="0" w:color="auto"/>
                      </w:divBdr>
                    </w:div>
                  </w:divsChild>
                </w:div>
                <w:div w:id="1045326657">
                  <w:marLeft w:val="0"/>
                  <w:marRight w:val="0"/>
                  <w:marTop w:val="0"/>
                  <w:marBottom w:val="0"/>
                  <w:divBdr>
                    <w:top w:val="none" w:sz="0" w:space="0" w:color="auto"/>
                    <w:left w:val="none" w:sz="0" w:space="0" w:color="auto"/>
                    <w:bottom w:val="none" w:sz="0" w:space="0" w:color="auto"/>
                    <w:right w:val="none" w:sz="0" w:space="0" w:color="auto"/>
                  </w:divBdr>
                  <w:divsChild>
                    <w:div w:id="1677414277">
                      <w:marLeft w:val="0"/>
                      <w:marRight w:val="0"/>
                      <w:marTop w:val="0"/>
                      <w:marBottom w:val="0"/>
                      <w:divBdr>
                        <w:top w:val="none" w:sz="0" w:space="0" w:color="auto"/>
                        <w:left w:val="none" w:sz="0" w:space="0" w:color="auto"/>
                        <w:bottom w:val="none" w:sz="0" w:space="0" w:color="auto"/>
                        <w:right w:val="none" w:sz="0" w:space="0" w:color="auto"/>
                      </w:divBdr>
                    </w:div>
                  </w:divsChild>
                </w:div>
                <w:div w:id="1064526671">
                  <w:marLeft w:val="0"/>
                  <w:marRight w:val="0"/>
                  <w:marTop w:val="0"/>
                  <w:marBottom w:val="0"/>
                  <w:divBdr>
                    <w:top w:val="none" w:sz="0" w:space="0" w:color="auto"/>
                    <w:left w:val="none" w:sz="0" w:space="0" w:color="auto"/>
                    <w:bottom w:val="none" w:sz="0" w:space="0" w:color="auto"/>
                    <w:right w:val="none" w:sz="0" w:space="0" w:color="auto"/>
                  </w:divBdr>
                  <w:divsChild>
                    <w:div w:id="1879973021">
                      <w:marLeft w:val="0"/>
                      <w:marRight w:val="0"/>
                      <w:marTop w:val="0"/>
                      <w:marBottom w:val="0"/>
                      <w:divBdr>
                        <w:top w:val="none" w:sz="0" w:space="0" w:color="auto"/>
                        <w:left w:val="none" w:sz="0" w:space="0" w:color="auto"/>
                        <w:bottom w:val="none" w:sz="0" w:space="0" w:color="auto"/>
                        <w:right w:val="none" w:sz="0" w:space="0" w:color="auto"/>
                      </w:divBdr>
                    </w:div>
                  </w:divsChild>
                </w:div>
                <w:div w:id="1135636925">
                  <w:marLeft w:val="0"/>
                  <w:marRight w:val="0"/>
                  <w:marTop w:val="0"/>
                  <w:marBottom w:val="0"/>
                  <w:divBdr>
                    <w:top w:val="none" w:sz="0" w:space="0" w:color="auto"/>
                    <w:left w:val="none" w:sz="0" w:space="0" w:color="auto"/>
                    <w:bottom w:val="none" w:sz="0" w:space="0" w:color="auto"/>
                    <w:right w:val="none" w:sz="0" w:space="0" w:color="auto"/>
                  </w:divBdr>
                  <w:divsChild>
                    <w:div w:id="2077241075">
                      <w:marLeft w:val="0"/>
                      <w:marRight w:val="0"/>
                      <w:marTop w:val="0"/>
                      <w:marBottom w:val="0"/>
                      <w:divBdr>
                        <w:top w:val="none" w:sz="0" w:space="0" w:color="auto"/>
                        <w:left w:val="none" w:sz="0" w:space="0" w:color="auto"/>
                        <w:bottom w:val="none" w:sz="0" w:space="0" w:color="auto"/>
                        <w:right w:val="none" w:sz="0" w:space="0" w:color="auto"/>
                      </w:divBdr>
                    </w:div>
                  </w:divsChild>
                </w:div>
                <w:div w:id="1261839361">
                  <w:marLeft w:val="0"/>
                  <w:marRight w:val="0"/>
                  <w:marTop w:val="0"/>
                  <w:marBottom w:val="0"/>
                  <w:divBdr>
                    <w:top w:val="none" w:sz="0" w:space="0" w:color="auto"/>
                    <w:left w:val="none" w:sz="0" w:space="0" w:color="auto"/>
                    <w:bottom w:val="none" w:sz="0" w:space="0" w:color="auto"/>
                    <w:right w:val="none" w:sz="0" w:space="0" w:color="auto"/>
                  </w:divBdr>
                  <w:divsChild>
                    <w:div w:id="1537426432">
                      <w:marLeft w:val="0"/>
                      <w:marRight w:val="0"/>
                      <w:marTop w:val="0"/>
                      <w:marBottom w:val="0"/>
                      <w:divBdr>
                        <w:top w:val="none" w:sz="0" w:space="0" w:color="auto"/>
                        <w:left w:val="none" w:sz="0" w:space="0" w:color="auto"/>
                        <w:bottom w:val="none" w:sz="0" w:space="0" w:color="auto"/>
                        <w:right w:val="none" w:sz="0" w:space="0" w:color="auto"/>
                      </w:divBdr>
                    </w:div>
                  </w:divsChild>
                </w:div>
                <w:div w:id="1272326191">
                  <w:marLeft w:val="0"/>
                  <w:marRight w:val="0"/>
                  <w:marTop w:val="0"/>
                  <w:marBottom w:val="0"/>
                  <w:divBdr>
                    <w:top w:val="none" w:sz="0" w:space="0" w:color="auto"/>
                    <w:left w:val="none" w:sz="0" w:space="0" w:color="auto"/>
                    <w:bottom w:val="none" w:sz="0" w:space="0" w:color="auto"/>
                    <w:right w:val="none" w:sz="0" w:space="0" w:color="auto"/>
                  </w:divBdr>
                  <w:divsChild>
                    <w:div w:id="1962414540">
                      <w:marLeft w:val="0"/>
                      <w:marRight w:val="0"/>
                      <w:marTop w:val="0"/>
                      <w:marBottom w:val="0"/>
                      <w:divBdr>
                        <w:top w:val="none" w:sz="0" w:space="0" w:color="auto"/>
                        <w:left w:val="none" w:sz="0" w:space="0" w:color="auto"/>
                        <w:bottom w:val="none" w:sz="0" w:space="0" w:color="auto"/>
                        <w:right w:val="none" w:sz="0" w:space="0" w:color="auto"/>
                      </w:divBdr>
                    </w:div>
                  </w:divsChild>
                </w:div>
                <w:div w:id="1453094613">
                  <w:marLeft w:val="0"/>
                  <w:marRight w:val="0"/>
                  <w:marTop w:val="0"/>
                  <w:marBottom w:val="0"/>
                  <w:divBdr>
                    <w:top w:val="none" w:sz="0" w:space="0" w:color="auto"/>
                    <w:left w:val="none" w:sz="0" w:space="0" w:color="auto"/>
                    <w:bottom w:val="none" w:sz="0" w:space="0" w:color="auto"/>
                    <w:right w:val="none" w:sz="0" w:space="0" w:color="auto"/>
                  </w:divBdr>
                  <w:divsChild>
                    <w:div w:id="1242956369">
                      <w:marLeft w:val="0"/>
                      <w:marRight w:val="0"/>
                      <w:marTop w:val="0"/>
                      <w:marBottom w:val="0"/>
                      <w:divBdr>
                        <w:top w:val="none" w:sz="0" w:space="0" w:color="auto"/>
                        <w:left w:val="none" w:sz="0" w:space="0" w:color="auto"/>
                        <w:bottom w:val="none" w:sz="0" w:space="0" w:color="auto"/>
                        <w:right w:val="none" w:sz="0" w:space="0" w:color="auto"/>
                      </w:divBdr>
                    </w:div>
                  </w:divsChild>
                </w:div>
                <w:div w:id="1493716185">
                  <w:marLeft w:val="0"/>
                  <w:marRight w:val="0"/>
                  <w:marTop w:val="0"/>
                  <w:marBottom w:val="0"/>
                  <w:divBdr>
                    <w:top w:val="none" w:sz="0" w:space="0" w:color="auto"/>
                    <w:left w:val="none" w:sz="0" w:space="0" w:color="auto"/>
                    <w:bottom w:val="none" w:sz="0" w:space="0" w:color="auto"/>
                    <w:right w:val="none" w:sz="0" w:space="0" w:color="auto"/>
                  </w:divBdr>
                  <w:divsChild>
                    <w:div w:id="1231044154">
                      <w:marLeft w:val="0"/>
                      <w:marRight w:val="0"/>
                      <w:marTop w:val="0"/>
                      <w:marBottom w:val="0"/>
                      <w:divBdr>
                        <w:top w:val="none" w:sz="0" w:space="0" w:color="auto"/>
                        <w:left w:val="none" w:sz="0" w:space="0" w:color="auto"/>
                        <w:bottom w:val="none" w:sz="0" w:space="0" w:color="auto"/>
                        <w:right w:val="none" w:sz="0" w:space="0" w:color="auto"/>
                      </w:divBdr>
                    </w:div>
                  </w:divsChild>
                </w:div>
                <w:div w:id="1588149546">
                  <w:marLeft w:val="0"/>
                  <w:marRight w:val="0"/>
                  <w:marTop w:val="0"/>
                  <w:marBottom w:val="0"/>
                  <w:divBdr>
                    <w:top w:val="none" w:sz="0" w:space="0" w:color="auto"/>
                    <w:left w:val="none" w:sz="0" w:space="0" w:color="auto"/>
                    <w:bottom w:val="none" w:sz="0" w:space="0" w:color="auto"/>
                    <w:right w:val="none" w:sz="0" w:space="0" w:color="auto"/>
                  </w:divBdr>
                  <w:divsChild>
                    <w:div w:id="438331692">
                      <w:marLeft w:val="0"/>
                      <w:marRight w:val="0"/>
                      <w:marTop w:val="0"/>
                      <w:marBottom w:val="0"/>
                      <w:divBdr>
                        <w:top w:val="none" w:sz="0" w:space="0" w:color="auto"/>
                        <w:left w:val="none" w:sz="0" w:space="0" w:color="auto"/>
                        <w:bottom w:val="none" w:sz="0" w:space="0" w:color="auto"/>
                        <w:right w:val="none" w:sz="0" w:space="0" w:color="auto"/>
                      </w:divBdr>
                    </w:div>
                  </w:divsChild>
                </w:div>
                <w:div w:id="1597327663">
                  <w:marLeft w:val="0"/>
                  <w:marRight w:val="0"/>
                  <w:marTop w:val="0"/>
                  <w:marBottom w:val="0"/>
                  <w:divBdr>
                    <w:top w:val="none" w:sz="0" w:space="0" w:color="auto"/>
                    <w:left w:val="none" w:sz="0" w:space="0" w:color="auto"/>
                    <w:bottom w:val="none" w:sz="0" w:space="0" w:color="auto"/>
                    <w:right w:val="none" w:sz="0" w:space="0" w:color="auto"/>
                  </w:divBdr>
                  <w:divsChild>
                    <w:div w:id="34353665">
                      <w:marLeft w:val="0"/>
                      <w:marRight w:val="0"/>
                      <w:marTop w:val="0"/>
                      <w:marBottom w:val="0"/>
                      <w:divBdr>
                        <w:top w:val="none" w:sz="0" w:space="0" w:color="auto"/>
                        <w:left w:val="none" w:sz="0" w:space="0" w:color="auto"/>
                        <w:bottom w:val="none" w:sz="0" w:space="0" w:color="auto"/>
                        <w:right w:val="none" w:sz="0" w:space="0" w:color="auto"/>
                      </w:divBdr>
                    </w:div>
                  </w:divsChild>
                </w:div>
                <w:div w:id="1620717360">
                  <w:marLeft w:val="0"/>
                  <w:marRight w:val="0"/>
                  <w:marTop w:val="0"/>
                  <w:marBottom w:val="0"/>
                  <w:divBdr>
                    <w:top w:val="none" w:sz="0" w:space="0" w:color="auto"/>
                    <w:left w:val="none" w:sz="0" w:space="0" w:color="auto"/>
                    <w:bottom w:val="none" w:sz="0" w:space="0" w:color="auto"/>
                    <w:right w:val="none" w:sz="0" w:space="0" w:color="auto"/>
                  </w:divBdr>
                  <w:divsChild>
                    <w:div w:id="55401284">
                      <w:marLeft w:val="0"/>
                      <w:marRight w:val="0"/>
                      <w:marTop w:val="0"/>
                      <w:marBottom w:val="0"/>
                      <w:divBdr>
                        <w:top w:val="none" w:sz="0" w:space="0" w:color="auto"/>
                        <w:left w:val="none" w:sz="0" w:space="0" w:color="auto"/>
                        <w:bottom w:val="none" w:sz="0" w:space="0" w:color="auto"/>
                        <w:right w:val="none" w:sz="0" w:space="0" w:color="auto"/>
                      </w:divBdr>
                    </w:div>
                  </w:divsChild>
                </w:div>
                <w:div w:id="1655521457">
                  <w:marLeft w:val="0"/>
                  <w:marRight w:val="0"/>
                  <w:marTop w:val="0"/>
                  <w:marBottom w:val="0"/>
                  <w:divBdr>
                    <w:top w:val="none" w:sz="0" w:space="0" w:color="auto"/>
                    <w:left w:val="none" w:sz="0" w:space="0" w:color="auto"/>
                    <w:bottom w:val="none" w:sz="0" w:space="0" w:color="auto"/>
                    <w:right w:val="none" w:sz="0" w:space="0" w:color="auto"/>
                  </w:divBdr>
                  <w:divsChild>
                    <w:div w:id="425468769">
                      <w:marLeft w:val="0"/>
                      <w:marRight w:val="0"/>
                      <w:marTop w:val="0"/>
                      <w:marBottom w:val="0"/>
                      <w:divBdr>
                        <w:top w:val="none" w:sz="0" w:space="0" w:color="auto"/>
                        <w:left w:val="none" w:sz="0" w:space="0" w:color="auto"/>
                        <w:bottom w:val="none" w:sz="0" w:space="0" w:color="auto"/>
                        <w:right w:val="none" w:sz="0" w:space="0" w:color="auto"/>
                      </w:divBdr>
                    </w:div>
                  </w:divsChild>
                </w:div>
                <w:div w:id="1665864437">
                  <w:marLeft w:val="0"/>
                  <w:marRight w:val="0"/>
                  <w:marTop w:val="0"/>
                  <w:marBottom w:val="0"/>
                  <w:divBdr>
                    <w:top w:val="none" w:sz="0" w:space="0" w:color="auto"/>
                    <w:left w:val="none" w:sz="0" w:space="0" w:color="auto"/>
                    <w:bottom w:val="none" w:sz="0" w:space="0" w:color="auto"/>
                    <w:right w:val="none" w:sz="0" w:space="0" w:color="auto"/>
                  </w:divBdr>
                  <w:divsChild>
                    <w:div w:id="938485919">
                      <w:marLeft w:val="0"/>
                      <w:marRight w:val="0"/>
                      <w:marTop w:val="0"/>
                      <w:marBottom w:val="0"/>
                      <w:divBdr>
                        <w:top w:val="none" w:sz="0" w:space="0" w:color="auto"/>
                        <w:left w:val="none" w:sz="0" w:space="0" w:color="auto"/>
                        <w:bottom w:val="none" w:sz="0" w:space="0" w:color="auto"/>
                        <w:right w:val="none" w:sz="0" w:space="0" w:color="auto"/>
                      </w:divBdr>
                    </w:div>
                  </w:divsChild>
                </w:div>
                <w:div w:id="1672640432">
                  <w:marLeft w:val="0"/>
                  <w:marRight w:val="0"/>
                  <w:marTop w:val="0"/>
                  <w:marBottom w:val="0"/>
                  <w:divBdr>
                    <w:top w:val="none" w:sz="0" w:space="0" w:color="auto"/>
                    <w:left w:val="none" w:sz="0" w:space="0" w:color="auto"/>
                    <w:bottom w:val="none" w:sz="0" w:space="0" w:color="auto"/>
                    <w:right w:val="none" w:sz="0" w:space="0" w:color="auto"/>
                  </w:divBdr>
                  <w:divsChild>
                    <w:div w:id="1232152521">
                      <w:marLeft w:val="0"/>
                      <w:marRight w:val="0"/>
                      <w:marTop w:val="0"/>
                      <w:marBottom w:val="0"/>
                      <w:divBdr>
                        <w:top w:val="none" w:sz="0" w:space="0" w:color="auto"/>
                        <w:left w:val="none" w:sz="0" w:space="0" w:color="auto"/>
                        <w:bottom w:val="none" w:sz="0" w:space="0" w:color="auto"/>
                        <w:right w:val="none" w:sz="0" w:space="0" w:color="auto"/>
                      </w:divBdr>
                    </w:div>
                  </w:divsChild>
                </w:div>
                <w:div w:id="1678849675">
                  <w:marLeft w:val="0"/>
                  <w:marRight w:val="0"/>
                  <w:marTop w:val="0"/>
                  <w:marBottom w:val="0"/>
                  <w:divBdr>
                    <w:top w:val="none" w:sz="0" w:space="0" w:color="auto"/>
                    <w:left w:val="none" w:sz="0" w:space="0" w:color="auto"/>
                    <w:bottom w:val="none" w:sz="0" w:space="0" w:color="auto"/>
                    <w:right w:val="none" w:sz="0" w:space="0" w:color="auto"/>
                  </w:divBdr>
                  <w:divsChild>
                    <w:div w:id="95949177">
                      <w:marLeft w:val="0"/>
                      <w:marRight w:val="0"/>
                      <w:marTop w:val="0"/>
                      <w:marBottom w:val="0"/>
                      <w:divBdr>
                        <w:top w:val="none" w:sz="0" w:space="0" w:color="auto"/>
                        <w:left w:val="none" w:sz="0" w:space="0" w:color="auto"/>
                        <w:bottom w:val="none" w:sz="0" w:space="0" w:color="auto"/>
                        <w:right w:val="none" w:sz="0" w:space="0" w:color="auto"/>
                      </w:divBdr>
                    </w:div>
                  </w:divsChild>
                </w:div>
                <w:div w:id="1683777137">
                  <w:marLeft w:val="0"/>
                  <w:marRight w:val="0"/>
                  <w:marTop w:val="0"/>
                  <w:marBottom w:val="0"/>
                  <w:divBdr>
                    <w:top w:val="none" w:sz="0" w:space="0" w:color="auto"/>
                    <w:left w:val="none" w:sz="0" w:space="0" w:color="auto"/>
                    <w:bottom w:val="none" w:sz="0" w:space="0" w:color="auto"/>
                    <w:right w:val="none" w:sz="0" w:space="0" w:color="auto"/>
                  </w:divBdr>
                  <w:divsChild>
                    <w:div w:id="493422839">
                      <w:marLeft w:val="0"/>
                      <w:marRight w:val="0"/>
                      <w:marTop w:val="0"/>
                      <w:marBottom w:val="0"/>
                      <w:divBdr>
                        <w:top w:val="none" w:sz="0" w:space="0" w:color="auto"/>
                        <w:left w:val="none" w:sz="0" w:space="0" w:color="auto"/>
                        <w:bottom w:val="none" w:sz="0" w:space="0" w:color="auto"/>
                        <w:right w:val="none" w:sz="0" w:space="0" w:color="auto"/>
                      </w:divBdr>
                    </w:div>
                  </w:divsChild>
                </w:div>
                <w:div w:id="1696346251">
                  <w:marLeft w:val="0"/>
                  <w:marRight w:val="0"/>
                  <w:marTop w:val="0"/>
                  <w:marBottom w:val="0"/>
                  <w:divBdr>
                    <w:top w:val="none" w:sz="0" w:space="0" w:color="auto"/>
                    <w:left w:val="none" w:sz="0" w:space="0" w:color="auto"/>
                    <w:bottom w:val="none" w:sz="0" w:space="0" w:color="auto"/>
                    <w:right w:val="none" w:sz="0" w:space="0" w:color="auto"/>
                  </w:divBdr>
                  <w:divsChild>
                    <w:div w:id="1426921930">
                      <w:marLeft w:val="0"/>
                      <w:marRight w:val="0"/>
                      <w:marTop w:val="0"/>
                      <w:marBottom w:val="0"/>
                      <w:divBdr>
                        <w:top w:val="none" w:sz="0" w:space="0" w:color="auto"/>
                        <w:left w:val="none" w:sz="0" w:space="0" w:color="auto"/>
                        <w:bottom w:val="none" w:sz="0" w:space="0" w:color="auto"/>
                        <w:right w:val="none" w:sz="0" w:space="0" w:color="auto"/>
                      </w:divBdr>
                    </w:div>
                  </w:divsChild>
                </w:div>
                <w:div w:id="1716078382">
                  <w:marLeft w:val="0"/>
                  <w:marRight w:val="0"/>
                  <w:marTop w:val="0"/>
                  <w:marBottom w:val="0"/>
                  <w:divBdr>
                    <w:top w:val="none" w:sz="0" w:space="0" w:color="auto"/>
                    <w:left w:val="none" w:sz="0" w:space="0" w:color="auto"/>
                    <w:bottom w:val="none" w:sz="0" w:space="0" w:color="auto"/>
                    <w:right w:val="none" w:sz="0" w:space="0" w:color="auto"/>
                  </w:divBdr>
                  <w:divsChild>
                    <w:div w:id="128016410">
                      <w:marLeft w:val="0"/>
                      <w:marRight w:val="0"/>
                      <w:marTop w:val="0"/>
                      <w:marBottom w:val="0"/>
                      <w:divBdr>
                        <w:top w:val="none" w:sz="0" w:space="0" w:color="auto"/>
                        <w:left w:val="none" w:sz="0" w:space="0" w:color="auto"/>
                        <w:bottom w:val="none" w:sz="0" w:space="0" w:color="auto"/>
                        <w:right w:val="none" w:sz="0" w:space="0" w:color="auto"/>
                      </w:divBdr>
                    </w:div>
                  </w:divsChild>
                </w:div>
                <w:div w:id="1740858969">
                  <w:marLeft w:val="0"/>
                  <w:marRight w:val="0"/>
                  <w:marTop w:val="0"/>
                  <w:marBottom w:val="0"/>
                  <w:divBdr>
                    <w:top w:val="none" w:sz="0" w:space="0" w:color="auto"/>
                    <w:left w:val="none" w:sz="0" w:space="0" w:color="auto"/>
                    <w:bottom w:val="none" w:sz="0" w:space="0" w:color="auto"/>
                    <w:right w:val="none" w:sz="0" w:space="0" w:color="auto"/>
                  </w:divBdr>
                  <w:divsChild>
                    <w:div w:id="1261184692">
                      <w:marLeft w:val="0"/>
                      <w:marRight w:val="0"/>
                      <w:marTop w:val="0"/>
                      <w:marBottom w:val="0"/>
                      <w:divBdr>
                        <w:top w:val="none" w:sz="0" w:space="0" w:color="auto"/>
                        <w:left w:val="none" w:sz="0" w:space="0" w:color="auto"/>
                        <w:bottom w:val="none" w:sz="0" w:space="0" w:color="auto"/>
                        <w:right w:val="none" w:sz="0" w:space="0" w:color="auto"/>
                      </w:divBdr>
                    </w:div>
                  </w:divsChild>
                </w:div>
                <w:div w:id="1815945475">
                  <w:marLeft w:val="0"/>
                  <w:marRight w:val="0"/>
                  <w:marTop w:val="0"/>
                  <w:marBottom w:val="0"/>
                  <w:divBdr>
                    <w:top w:val="none" w:sz="0" w:space="0" w:color="auto"/>
                    <w:left w:val="none" w:sz="0" w:space="0" w:color="auto"/>
                    <w:bottom w:val="none" w:sz="0" w:space="0" w:color="auto"/>
                    <w:right w:val="none" w:sz="0" w:space="0" w:color="auto"/>
                  </w:divBdr>
                  <w:divsChild>
                    <w:div w:id="196429875">
                      <w:marLeft w:val="0"/>
                      <w:marRight w:val="0"/>
                      <w:marTop w:val="0"/>
                      <w:marBottom w:val="0"/>
                      <w:divBdr>
                        <w:top w:val="none" w:sz="0" w:space="0" w:color="auto"/>
                        <w:left w:val="none" w:sz="0" w:space="0" w:color="auto"/>
                        <w:bottom w:val="none" w:sz="0" w:space="0" w:color="auto"/>
                        <w:right w:val="none" w:sz="0" w:space="0" w:color="auto"/>
                      </w:divBdr>
                    </w:div>
                  </w:divsChild>
                </w:div>
                <w:div w:id="1901405889">
                  <w:marLeft w:val="0"/>
                  <w:marRight w:val="0"/>
                  <w:marTop w:val="0"/>
                  <w:marBottom w:val="0"/>
                  <w:divBdr>
                    <w:top w:val="none" w:sz="0" w:space="0" w:color="auto"/>
                    <w:left w:val="none" w:sz="0" w:space="0" w:color="auto"/>
                    <w:bottom w:val="none" w:sz="0" w:space="0" w:color="auto"/>
                    <w:right w:val="none" w:sz="0" w:space="0" w:color="auto"/>
                  </w:divBdr>
                  <w:divsChild>
                    <w:div w:id="319887491">
                      <w:marLeft w:val="0"/>
                      <w:marRight w:val="0"/>
                      <w:marTop w:val="0"/>
                      <w:marBottom w:val="0"/>
                      <w:divBdr>
                        <w:top w:val="none" w:sz="0" w:space="0" w:color="auto"/>
                        <w:left w:val="none" w:sz="0" w:space="0" w:color="auto"/>
                        <w:bottom w:val="none" w:sz="0" w:space="0" w:color="auto"/>
                        <w:right w:val="none" w:sz="0" w:space="0" w:color="auto"/>
                      </w:divBdr>
                    </w:div>
                  </w:divsChild>
                </w:div>
                <w:div w:id="1919897407">
                  <w:marLeft w:val="0"/>
                  <w:marRight w:val="0"/>
                  <w:marTop w:val="0"/>
                  <w:marBottom w:val="0"/>
                  <w:divBdr>
                    <w:top w:val="none" w:sz="0" w:space="0" w:color="auto"/>
                    <w:left w:val="none" w:sz="0" w:space="0" w:color="auto"/>
                    <w:bottom w:val="none" w:sz="0" w:space="0" w:color="auto"/>
                    <w:right w:val="none" w:sz="0" w:space="0" w:color="auto"/>
                  </w:divBdr>
                  <w:divsChild>
                    <w:div w:id="1576815230">
                      <w:marLeft w:val="0"/>
                      <w:marRight w:val="0"/>
                      <w:marTop w:val="0"/>
                      <w:marBottom w:val="0"/>
                      <w:divBdr>
                        <w:top w:val="none" w:sz="0" w:space="0" w:color="auto"/>
                        <w:left w:val="none" w:sz="0" w:space="0" w:color="auto"/>
                        <w:bottom w:val="none" w:sz="0" w:space="0" w:color="auto"/>
                        <w:right w:val="none" w:sz="0" w:space="0" w:color="auto"/>
                      </w:divBdr>
                    </w:div>
                  </w:divsChild>
                </w:div>
                <w:div w:id="1933001463">
                  <w:marLeft w:val="0"/>
                  <w:marRight w:val="0"/>
                  <w:marTop w:val="0"/>
                  <w:marBottom w:val="0"/>
                  <w:divBdr>
                    <w:top w:val="none" w:sz="0" w:space="0" w:color="auto"/>
                    <w:left w:val="none" w:sz="0" w:space="0" w:color="auto"/>
                    <w:bottom w:val="none" w:sz="0" w:space="0" w:color="auto"/>
                    <w:right w:val="none" w:sz="0" w:space="0" w:color="auto"/>
                  </w:divBdr>
                  <w:divsChild>
                    <w:div w:id="1217737951">
                      <w:marLeft w:val="0"/>
                      <w:marRight w:val="0"/>
                      <w:marTop w:val="0"/>
                      <w:marBottom w:val="0"/>
                      <w:divBdr>
                        <w:top w:val="none" w:sz="0" w:space="0" w:color="auto"/>
                        <w:left w:val="none" w:sz="0" w:space="0" w:color="auto"/>
                        <w:bottom w:val="none" w:sz="0" w:space="0" w:color="auto"/>
                        <w:right w:val="none" w:sz="0" w:space="0" w:color="auto"/>
                      </w:divBdr>
                    </w:div>
                  </w:divsChild>
                </w:div>
                <w:div w:id="2085759434">
                  <w:marLeft w:val="0"/>
                  <w:marRight w:val="0"/>
                  <w:marTop w:val="0"/>
                  <w:marBottom w:val="0"/>
                  <w:divBdr>
                    <w:top w:val="none" w:sz="0" w:space="0" w:color="auto"/>
                    <w:left w:val="none" w:sz="0" w:space="0" w:color="auto"/>
                    <w:bottom w:val="none" w:sz="0" w:space="0" w:color="auto"/>
                    <w:right w:val="none" w:sz="0" w:space="0" w:color="auto"/>
                  </w:divBdr>
                  <w:divsChild>
                    <w:div w:id="806774811">
                      <w:marLeft w:val="0"/>
                      <w:marRight w:val="0"/>
                      <w:marTop w:val="0"/>
                      <w:marBottom w:val="0"/>
                      <w:divBdr>
                        <w:top w:val="none" w:sz="0" w:space="0" w:color="auto"/>
                        <w:left w:val="none" w:sz="0" w:space="0" w:color="auto"/>
                        <w:bottom w:val="none" w:sz="0" w:space="0" w:color="auto"/>
                        <w:right w:val="none" w:sz="0" w:space="0" w:color="auto"/>
                      </w:divBdr>
                    </w:div>
                  </w:divsChild>
                </w:div>
                <w:div w:id="2098598561">
                  <w:marLeft w:val="0"/>
                  <w:marRight w:val="0"/>
                  <w:marTop w:val="0"/>
                  <w:marBottom w:val="0"/>
                  <w:divBdr>
                    <w:top w:val="none" w:sz="0" w:space="0" w:color="auto"/>
                    <w:left w:val="none" w:sz="0" w:space="0" w:color="auto"/>
                    <w:bottom w:val="none" w:sz="0" w:space="0" w:color="auto"/>
                    <w:right w:val="none" w:sz="0" w:space="0" w:color="auto"/>
                  </w:divBdr>
                  <w:divsChild>
                    <w:div w:id="63094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71731">
          <w:marLeft w:val="0"/>
          <w:marRight w:val="0"/>
          <w:marTop w:val="0"/>
          <w:marBottom w:val="0"/>
          <w:divBdr>
            <w:top w:val="none" w:sz="0" w:space="0" w:color="auto"/>
            <w:left w:val="none" w:sz="0" w:space="0" w:color="auto"/>
            <w:bottom w:val="none" w:sz="0" w:space="0" w:color="auto"/>
            <w:right w:val="none" w:sz="0" w:space="0" w:color="auto"/>
          </w:divBdr>
        </w:div>
        <w:div w:id="1770391504">
          <w:marLeft w:val="0"/>
          <w:marRight w:val="0"/>
          <w:marTop w:val="0"/>
          <w:marBottom w:val="0"/>
          <w:divBdr>
            <w:top w:val="none" w:sz="0" w:space="0" w:color="auto"/>
            <w:left w:val="none" w:sz="0" w:space="0" w:color="auto"/>
            <w:bottom w:val="none" w:sz="0" w:space="0" w:color="auto"/>
            <w:right w:val="none" w:sz="0" w:space="0" w:color="auto"/>
          </w:divBdr>
          <w:divsChild>
            <w:div w:id="194537415">
              <w:marLeft w:val="-75"/>
              <w:marRight w:val="0"/>
              <w:marTop w:val="30"/>
              <w:marBottom w:val="30"/>
              <w:divBdr>
                <w:top w:val="none" w:sz="0" w:space="0" w:color="auto"/>
                <w:left w:val="none" w:sz="0" w:space="0" w:color="auto"/>
                <w:bottom w:val="none" w:sz="0" w:space="0" w:color="auto"/>
                <w:right w:val="none" w:sz="0" w:space="0" w:color="auto"/>
              </w:divBdr>
              <w:divsChild>
                <w:div w:id="106701530">
                  <w:marLeft w:val="0"/>
                  <w:marRight w:val="0"/>
                  <w:marTop w:val="0"/>
                  <w:marBottom w:val="0"/>
                  <w:divBdr>
                    <w:top w:val="none" w:sz="0" w:space="0" w:color="auto"/>
                    <w:left w:val="none" w:sz="0" w:space="0" w:color="auto"/>
                    <w:bottom w:val="none" w:sz="0" w:space="0" w:color="auto"/>
                    <w:right w:val="none" w:sz="0" w:space="0" w:color="auto"/>
                  </w:divBdr>
                  <w:divsChild>
                    <w:div w:id="302467317">
                      <w:marLeft w:val="0"/>
                      <w:marRight w:val="0"/>
                      <w:marTop w:val="0"/>
                      <w:marBottom w:val="0"/>
                      <w:divBdr>
                        <w:top w:val="none" w:sz="0" w:space="0" w:color="auto"/>
                        <w:left w:val="none" w:sz="0" w:space="0" w:color="auto"/>
                        <w:bottom w:val="none" w:sz="0" w:space="0" w:color="auto"/>
                        <w:right w:val="none" w:sz="0" w:space="0" w:color="auto"/>
                      </w:divBdr>
                    </w:div>
                    <w:div w:id="454956710">
                      <w:marLeft w:val="0"/>
                      <w:marRight w:val="0"/>
                      <w:marTop w:val="0"/>
                      <w:marBottom w:val="0"/>
                      <w:divBdr>
                        <w:top w:val="none" w:sz="0" w:space="0" w:color="auto"/>
                        <w:left w:val="none" w:sz="0" w:space="0" w:color="auto"/>
                        <w:bottom w:val="none" w:sz="0" w:space="0" w:color="auto"/>
                        <w:right w:val="none" w:sz="0" w:space="0" w:color="auto"/>
                      </w:divBdr>
                    </w:div>
                    <w:div w:id="602417230">
                      <w:marLeft w:val="0"/>
                      <w:marRight w:val="0"/>
                      <w:marTop w:val="0"/>
                      <w:marBottom w:val="0"/>
                      <w:divBdr>
                        <w:top w:val="none" w:sz="0" w:space="0" w:color="auto"/>
                        <w:left w:val="none" w:sz="0" w:space="0" w:color="auto"/>
                        <w:bottom w:val="none" w:sz="0" w:space="0" w:color="auto"/>
                        <w:right w:val="none" w:sz="0" w:space="0" w:color="auto"/>
                      </w:divBdr>
                    </w:div>
                    <w:div w:id="656961698">
                      <w:marLeft w:val="0"/>
                      <w:marRight w:val="0"/>
                      <w:marTop w:val="0"/>
                      <w:marBottom w:val="0"/>
                      <w:divBdr>
                        <w:top w:val="none" w:sz="0" w:space="0" w:color="auto"/>
                        <w:left w:val="none" w:sz="0" w:space="0" w:color="auto"/>
                        <w:bottom w:val="none" w:sz="0" w:space="0" w:color="auto"/>
                        <w:right w:val="none" w:sz="0" w:space="0" w:color="auto"/>
                      </w:divBdr>
                    </w:div>
                    <w:div w:id="761072662">
                      <w:marLeft w:val="0"/>
                      <w:marRight w:val="0"/>
                      <w:marTop w:val="0"/>
                      <w:marBottom w:val="0"/>
                      <w:divBdr>
                        <w:top w:val="none" w:sz="0" w:space="0" w:color="auto"/>
                        <w:left w:val="none" w:sz="0" w:space="0" w:color="auto"/>
                        <w:bottom w:val="none" w:sz="0" w:space="0" w:color="auto"/>
                        <w:right w:val="none" w:sz="0" w:space="0" w:color="auto"/>
                      </w:divBdr>
                    </w:div>
                    <w:div w:id="924999164">
                      <w:marLeft w:val="0"/>
                      <w:marRight w:val="0"/>
                      <w:marTop w:val="0"/>
                      <w:marBottom w:val="0"/>
                      <w:divBdr>
                        <w:top w:val="none" w:sz="0" w:space="0" w:color="auto"/>
                        <w:left w:val="none" w:sz="0" w:space="0" w:color="auto"/>
                        <w:bottom w:val="none" w:sz="0" w:space="0" w:color="auto"/>
                        <w:right w:val="none" w:sz="0" w:space="0" w:color="auto"/>
                      </w:divBdr>
                    </w:div>
                    <w:div w:id="952900095">
                      <w:marLeft w:val="0"/>
                      <w:marRight w:val="0"/>
                      <w:marTop w:val="0"/>
                      <w:marBottom w:val="0"/>
                      <w:divBdr>
                        <w:top w:val="none" w:sz="0" w:space="0" w:color="auto"/>
                        <w:left w:val="none" w:sz="0" w:space="0" w:color="auto"/>
                        <w:bottom w:val="none" w:sz="0" w:space="0" w:color="auto"/>
                        <w:right w:val="none" w:sz="0" w:space="0" w:color="auto"/>
                      </w:divBdr>
                    </w:div>
                    <w:div w:id="1064837335">
                      <w:marLeft w:val="0"/>
                      <w:marRight w:val="0"/>
                      <w:marTop w:val="0"/>
                      <w:marBottom w:val="0"/>
                      <w:divBdr>
                        <w:top w:val="none" w:sz="0" w:space="0" w:color="auto"/>
                        <w:left w:val="none" w:sz="0" w:space="0" w:color="auto"/>
                        <w:bottom w:val="none" w:sz="0" w:space="0" w:color="auto"/>
                        <w:right w:val="none" w:sz="0" w:space="0" w:color="auto"/>
                      </w:divBdr>
                    </w:div>
                    <w:div w:id="1215122938">
                      <w:marLeft w:val="0"/>
                      <w:marRight w:val="0"/>
                      <w:marTop w:val="0"/>
                      <w:marBottom w:val="0"/>
                      <w:divBdr>
                        <w:top w:val="none" w:sz="0" w:space="0" w:color="auto"/>
                        <w:left w:val="none" w:sz="0" w:space="0" w:color="auto"/>
                        <w:bottom w:val="none" w:sz="0" w:space="0" w:color="auto"/>
                        <w:right w:val="none" w:sz="0" w:space="0" w:color="auto"/>
                      </w:divBdr>
                    </w:div>
                    <w:div w:id="1441988843">
                      <w:marLeft w:val="0"/>
                      <w:marRight w:val="0"/>
                      <w:marTop w:val="0"/>
                      <w:marBottom w:val="0"/>
                      <w:divBdr>
                        <w:top w:val="none" w:sz="0" w:space="0" w:color="auto"/>
                        <w:left w:val="none" w:sz="0" w:space="0" w:color="auto"/>
                        <w:bottom w:val="none" w:sz="0" w:space="0" w:color="auto"/>
                        <w:right w:val="none" w:sz="0" w:space="0" w:color="auto"/>
                      </w:divBdr>
                    </w:div>
                    <w:div w:id="1777678070">
                      <w:marLeft w:val="0"/>
                      <w:marRight w:val="0"/>
                      <w:marTop w:val="0"/>
                      <w:marBottom w:val="0"/>
                      <w:divBdr>
                        <w:top w:val="none" w:sz="0" w:space="0" w:color="auto"/>
                        <w:left w:val="none" w:sz="0" w:space="0" w:color="auto"/>
                        <w:bottom w:val="none" w:sz="0" w:space="0" w:color="auto"/>
                        <w:right w:val="none" w:sz="0" w:space="0" w:color="auto"/>
                      </w:divBdr>
                    </w:div>
                    <w:div w:id="1828860454">
                      <w:marLeft w:val="0"/>
                      <w:marRight w:val="0"/>
                      <w:marTop w:val="0"/>
                      <w:marBottom w:val="0"/>
                      <w:divBdr>
                        <w:top w:val="none" w:sz="0" w:space="0" w:color="auto"/>
                        <w:left w:val="none" w:sz="0" w:space="0" w:color="auto"/>
                        <w:bottom w:val="none" w:sz="0" w:space="0" w:color="auto"/>
                        <w:right w:val="none" w:sz="0" w:space="0" w:color="auto"/>
                      </w:divBdr>
                    </w:div>
                    <w:div w:id="1894851817">
                      <w:marLeft w:val="0"/>
                      <w:marRight w:val="0"/>
                      <w:marTop w:val="0"/>
                      <w:marBottom w:val="0"/>
                      <w:divBdr>
                        <w:top w:val="none" w:sz="0" w:space="0" w:color="auto"/>
                        <w:left w:val="none" w:sz="0" w:space="0" w:color="auto"/>
                        <w:bottom w:val="none" w:sz="0" w:space="0" w:color="auto"/>
                        <w:right w:val="none" w:sz="0" w:space="0" w:color="auto"/>
                      </w:divBdr>
                    </w:div>
                    <w:div w:id="1946382838">
                      <w:marLeft w:val="0"/>
                      <w:marRight w:val="0"/>
                      <w:marTop w:val="0"/>
                      <w:marBottom w:val="0"/>
                      <w:divBdr>
                        <w:top w:val="none" w:sz="0" w:space="0" w:color="auto"/>
                        <w:left w:val="none" w:sz="0" w:space="0" w:color="auto"/>
                        <w:bottom w:val="none" w:sz="0" w:space="0" w:color="auto"/>
                        <w:right w:val="none" w:sz="0" w:space="0" w:color="auto"/>
                      </w:divBdr>
                    </w:div>
                    <w:div w:id="2079285721">
                      <w:marLeft w:val="0"/>
                      <w:marRight w:val="0"/>
                      <w:marTop w:val="0"/>
                      <w:marBottom w:val="0"/>
                      <w:divBdr>
                        <w:top w:val="none" w:sz="0" w:space="0" w:color="auto"/>
                        <w:left w:val="none" w:sz="0" w:space="0" w:color="auto"/>
                        <w:bottom w:val="none" w:sz="0" w:space="0" w:color="auto"/>
                        <w:right w:val="none" w:sz="0" w:space="0" w:color="auto"/>
                      </w:divBdr>
                    </w:div>
                    <w:div w:id="2139881910">
                      <w:marLeft w:val="0"/>
                      <w:marRight w:val="0"/>
                      <w:marTop w:val="0"/>
                      <w:marBottom w:val="0"/>
                      <w:divBdr>
                        <w:top w:val="none" w:sz="0" w:space="0" w:color="auto"/>
                        <w:left w:val="none" w:sz="0" w:space="0" w:color="auto"/>
                        <w:bottom w:val="none" w:sz="0" w:space="0" w:color="auto"/>
                        <w:right w:val="none" w:sz="0" w:space="0" w:color="auto"/>
                      </w:divBdr>
                    </w:div>
                  </w:divsChild>
                </w:div>
                <w:div w:id="223223682">
                  <w:marLeft w:val="0"/>
                  <w:marRight w:val="0"/>
                  <w:marTop w:val="0"/>
                  <w:marBottom w:val="0"/>
                  <w:divBdr>
                    <w:top w:val="none" w:sz="0" w:space="0" w:color="auto"/>
                    <w:left w:val="none" w:sz="0" w:space="0" w:color="auto"/>
                    <w:bottom w:val="none" w:sz="0" w:space="0" w:color="auto"/>
                    <w:right w:val="none" w:sz="0" w:space="0" w:color="auto"/>
                  </w:divBdr>
                  <w:divsChild>
                    <w:div w:id="499125294">
                      <w:marLeft w:val="0"/>
                      <w:marRight w:val="0"/>
                      <w:marTop w:val="0"/>
                      <w:marBottom w:val="0"/>
                      <w:divBdr>
                        <w:top w:val="none" w:sz="0" w:space="0" w:color="auto"/>
                        <w:left w:val="none" w:sz="0" w:space="0" w:color="auto"/>
                        <w:bottom w:val="none" w:sz="0" w:space="0" w:color="auto"/>
                        <w:right w:val="none" w:sz="0" w:space="0" w:color="auto"/>
                      </w:divBdr>
                    </w:div>
                    <w:div w:id="872110669">
                      <w:marLeft w:val="0"/>
                      <w:marRight w:val="0"/>
                      <w:marTop w:val="0"/>
                      <w:marBottom w:val="0"/>
                      <w:divBdr>
                        <w:top w:val="none" w:sz="0" w:space="0" w:color="auto"/>
                        <w:left w:val="none" w:sz="0" w:space="0" w:color="auto"/>
                        <w:bottom w:val="none" w:sz="0" w:space="0" w:color="auto"/>
                        <w:right w:val="none" w:sz="0" w:space="0" w:color="auto"/>
                      </w:divBdr>
                    </w:div>
                    <w:div w:id="1999846081">
                      <w:marLeft w:val="0"/>
                      <w:marRight w:val="0"/>
                      <w:marTop w:val="0"/>
                      <w:marBottom w:val="0"/>
                      <w:divBdr>
                        <w:top w:val="none" w:sz="0" w:space="0" w:color="auto"/>
                        <w:left w:val="none" w:sz="0" w:space="0" w:color="auto"/>
                        <w:bottom w:val="none" w:sz="0" w:space="0" w:color="auto"/>
                        <w:right w:val="none" w:sz="0" w:space="0" w:color="auto"/>
                      </w:divBdr>
                    </w:div>
                  </w:divsChild>
                </w:div>
                <w:div w:id="276183038">
                  <w:marLeft w:val="0"/>
                  <w:marRight w:val="0"/>
                  <w:marTop w:val="0"/>
                  <w:marBottom w:val="0"/>
                  <w:divBdr>
                    <w:top w:val="none" w:sz="0" w:space="0" w:color="auto"/>
                    <w:left w:val="none" w:sz="0" w:space="0" w:color="auto"/>
                    <w:bottom w:val="none" w:sz="0" w:space="0" w:color="auto"/>
                    <w:right w:val="none" w:sz="0" w:space="0" w:color="auto"/>
                  </w:divBdr>
                  <w:divsChild>
                    <w:div w:id="581574041">
                      <w:marLeft w:val="0"/>
                      <w:marRight w:val="0"/>
                      <w:marTop w:val="0"/>
                      <w:marBottom w:val="0"/>
                      <w:divBdr>
                        <w:top w:val="none" w:sz="0" w:space="0" w:color="auto"/>
                        <w:left w:val="none" w:sz="0" w:space="0" w:color="auto"/>
                        <w:bottom w:val="none" w:sz="0" w:space="0" w:color="auto"/>
                        <w:right w:val="none" w:sz="0" w:space="0" w:color="auto"/>
                      </w:divBdr>
                    </w:div>
                    <w:div w:id="651369334">
                      <w:marLeft w:val="0"/>
                      <w:marRight w:val="0"/>
                      <w:marTop w:val="0"/>
                      <w:marBottom w:val="0"/>
                      <w:divBdr>
                        <w:top w:val="none" w:sz="0" w:space="0" w:color="auto"/>
                        <w:left w:val="none" w:sz="0" w:space="0" w:color="auto"/>
                        <w:bottom w:val="none" w:sz="0" w:space="0" w:color="auto"/>
                        <w:right w:val="none" w:sz="0" w:space="0" w:color="auto"/>
                      </w:divBdr>
                    </w:div>
                    <w:div w:id="1899975090">
                      <w:marLeft w:val="0"/>
                      <w:marRight w:val="0"/>
                      <w:marTop w:val="0"/>
                      <w:marBottom w:val="0"/>
                      <w:divBdr>
                        <w:top w:val="none" w:sz="0" w:space="0" w:color="auto"/>
                        <w:left w:val="none" w:sz="0" w:space="0" w:color="auto"/>
                        <w:bottom w:val="none" w:sz="0" w:space="0" w:color="auto"/>
                        <w:right w:val="none" w:sz="0" w:space="0" w:color="auto"/>
                      </w:divBdr>
                    </w:div>
                  </w:divsChild>
                </w:div>
                <w:div w:id="306471848">
                  <w:marLeft w:val="0"/>
                  <w:marRight w:val="0"/>
                  <w:marTop w:val="0"/>
                  <w:marBottom w:val="0"/>
                  <w:divBdr>
                    <w:top w:val="none" w:sz="0" w:space="0" w:color="auto"/>
                    <w:left w:val="none" w:sz="0" w:space="0" w:color="auto"/>
                    <w:bottom w:val="none" w:sz="0" w:space="0" w:color="auto"/>
                    <w:right w:val="none" w:sz="0" w:space="0" w:color="auto"/>
                  </w:divBdr>
                  <w:divsChild>
                    <w:div w:id="1549342862">
                      <w:marLeft w:val="0"/>
                      <w:marRight w:val="0"/>
                      <w:marTop w:val="0"/>
                      <w:marBottom w:val="0"/>
                      <w:divBdr>
                        <w:top w:val="none" w:sz="0" w:space="0" w:color="auto"/>
                        <w:left w:val="none" w:sz="0" w:space="0" w:color="auto"/>
                        <w:bottom w:val="none" w:sz="0" w:space="0" w:color="auto"/>
                        <w:right w:val="none" w:sz="0" w:space="0" w:color="auto"/>
                      </w:divBdr>
                    </w:div>
                  </w:divsChild>
                </w:div>
                <w:div w:id="384908797">
                  <w:marLeft w:val="0"/>
                  <w:marRight w:val="0"/>
                  <w:marTop w:val="0"/>
                  <w:marBottom w:val="0"/>
                  <w:divBdr>
                    <w:top w:val="none" w:sz="0" w:space="0" w:color="auto"/>
                    <w:left w:val="none" w:sz="0" w:space="0" w:color="auto"/>
                    <w:bottom w:val="none" w:sz="0" w:space="0" w:color="auto"/>
                    <w:right w:val="none" w:sz="0" w:space="0" w:color="auto"/>
                  </w:divBdr>
                  <w:divsChild>
                    <w:div w:id="281309219">
                      <w:marLeft w:val="0"/>
                      <w:marRight w:val="0"/>
                      <w:marTop w:val="0"/>
                      <w:marBottom w:val="0"/>
                      <w:divBdr>
                        <w:top w:val="none" w:sz="0" w:space="0" w:color="auto"/>
                        <w:left w:val="none" w:sz="0" w:space="0" w:color="auto"/>
                        <w:bottom w:val="none" w:sz="0" w:space="0" w:color="auto"/>
                        <w:right w:val="none" w:sz="0" w:space="0" w:color="auto"/>
                      </w:divBdr>
                    </w:div>
                  </w:divsChild>
                </w:div>
                <w:div w:id="395127280">
                  <w:marLeft w:val="0"/>
                  <w:marRight w:val="0"/>
                  <w:marTop w:val="0"/>
                  <w:marBottom w:val="0"/>
                  <w:divBdr>
                    <w:top w:val="none" w:sz="0" w:space="0" w:color="auto"/>
                    <w:left w:val="none" w:sz="0" w:space="0" w:color="auto"/>
                    <w:bottom w:val="none" w:sz="0" w:space="0" w:color="auto"/>
                    <w:right w:val="none" w:sz="0" w:space="0" w:color="auto"/>
                  </w:divBdr>
                  <w:divsChild>
                    <w:div w:id="1555117337">
                      <w:marLeft w:val="0"/>
                      <w:marRight w:val="0"/>
                      <w:marTop w:val="0"/>
                      <w:marBottom w:val="0"/>
                      <w:divBdr>
                        <w:top w:val="none" w:sz="0" w:space="0" w:color="auto"/>
                        <w:left w:val="none" w:sz="0" w:space="0" w:color="auto"/>
                        <w:bottom w:val="none" w:sz="0" w:space="0" w:color="auto"/>
                        <w:right w:val="none" w:sz="0" w:space="0" w:color="auto"/>
                      </w:divBdr>
                    </w:div>
                  </w:divsChild>
                </w:div>
                <w:div w:id="440538568">
                  <w:marLeft w:val="0"/>
                  <w:marRight w:val="0"/>
                  <w:marTop w:val="0"/>
                  <w:marBottom w:val="0"/>
                  <w:divBdr>
                    <w:top w:val="none" w:sz="0" w:space="0" w:color="auto"/>
                    <w:left w:val="none" w:sz="0" w:space="0" w:color="auto"/>
                    <w:bottom w:val="none" w:sz="0" w:space="0" w:color="auto"/>
                    <w:right w:val="none" w:sz="0" w:space="0" w:color="auto"/>
                  </w:divBdr>
                  <w:divsChild>
                    <w:div w:id="557979924">
                      <w:marLeft w:val="0"/>
                      <w:marRight w:val="0"/>
                      <w:marTop w:val="0"/>
                      <w:marBottom w:val="0"/>
                      <w:divBdr>
                        <w:top w:val="none" w:sz="0" w:space="0" w:color="auto"/>
                        <w:left w:val="none" w:sz="0" w:space="0" w:color="auto"/>
                        <w:bottom w:val="none" w:sz="0" w:space="0" w:color="auto"/>
                        <w:right w:val="none" w:sz="0" w:space="0" w:color="auto"/>
                      </w:divBdr>
                    </w:div>
                  </w:divsChild>
                </w:div>
                <w:div w:id="486821138">
                  <w:marLeft w:val="0"/>
                  <w:marRight w:val="0"/>
                  <w:marTop w:val="0"/>
                  <w:marBottom w:val="0"/>
                  <w:divBdr>
                    <w:top w:val="none" w:sz="0" w:space="0" w:color="auto"/>
                    <w:left w:val="none" w:sz="0" w:space="0" w:color="auto"/>
                    <w:bottom w:val="none" w:sz="0" w:space="0" w:color="auto"/>
                    <w:right w:val="none" w:sz="0" w:space="0" w:color="auto"/>
                  </w:divBdr>
                  <w:divsChild>
                    <w:div w:id="275524155">
                      <w:marLeft w:val="0"/>
                      <w:marRight w:val="0"/>
                      <w:marTop w:val="0"/>
                      <w:marBottom w:val="0"/>
                      <w:divBdr>
                        <w:top w:val="none" w:sz="0" w:space="0" w:color="auto"/>
                        <w:left w:val="none" w:sz="0" w:space="0" w:color="auto"/>
                        <w:bottom w:val="none" w:sz="0" w:space="0" w:color="auto"/>
                        <w:right w:val="none" w:sz="0" w:space="0" w:color="auto"/>
                      </w:divBdr>
                    </w:div>
                  </w:divsChild>
                </w:div>
                <w:div w:id="502014902">
                  <w:marLeft w:val="0"/>
                  <w:marRight w:val="0"/>
                  <w:marTop w:val="0"/>
                  <w:marBottom w:val="0"/>
                  <w:divBdr>
                    <w:top w:val="none" w:sz="0" w:space="0" w:color="auto"/>
                    <w:left w:val="none" w:sz="0" w:space="0" w:color="auto"/>
                    <w:bottom w:val="none" w:sz="0" w:space="0" w:color="auto"/>
                    <w:right w:val="none" w:sz="0" w:space="0" w:color="auto"/>
                  </w:divBdr>
                  <w:divsChild>
                    <w:div w:id="1166360901">
                      <w:marLeft w:val="0"/>
                      <w:marRight w:val="0"/>
                      <w:marTop w:val="0"/>
                      <w:marBottom w:val="0"/>
                      <w:divBdr>
                        <w:top w:val="none" w:sz="0" w:space="0" w:color="auto"/>
                        <w:left w:val="none" w:sz="0" w:space="0" w:color="auto"/>
                        <w:bottom w:val="none" w:sz="0" w:space="0" w:color="auto"/>
                        <w:right w:val="none" w:sz="0" w:space="0" w:color="auto"/>
                      </w:divBdr>
                    </w:div>
                  </w:divsChild>
                </w:div>
                <w:div w:id="544561390">
                  <w:marLeft w:val="0"/>
                  <w:marRight w:val="0"/>
                  <w:marTop w:val="0"/>
                  <w:marBottom w:val="0"/>
                  <w:divBdr>
                    <w:top w:val="none" w:sz="0" w:space="0" w:color="auto"/>
                    <w:left w:val="none" w:sz="0" w:space="0" w:color="auto"/>
                    <w:bottom w:val="none" w:sz="0" w:space="0" w:color="auto"/>
                    <w:right w:val="none" w:sz="0" w:space="0" w:color="auto"/>
                  </w:divBdr>
                  <w:divsChild>
                    <w:div w:id="2134864454">
                      <w:marLeft w:val="0"/>
                      <w:marRight w:val="0"/>
                      <w:marTop w:val="0"/>
                      <w:marBottom w:val="0"/>
                      <w:divBdr>
                        <w:top w:val="none" w:sz="0" w:space="0" w:color="auto"/>
                        <w:left w:val="none" w:sz="0" w:space="0" w:color="auto"/>
                        <w:bottom w:val="none" w:sz="0" w:space="0" w:color="auto"/>
                        <w:right w:val="none" w:sz="0" w:space="0" w:color="auto"/>
                      </w:divBdr>
                    </w:div>
                  </w:divsChild>
                </w:div>
                <w:div w:id="561212971">
                  <w:marLeft w:val="0"/>
                  <w:marRight w:val="0"/>
                  <w:marTop w:val="0"/>
                  <w:marBottom w:val="0"/>
                  <w:divBdr>
                    <w:top w:val="none" w:sz="0" w:space="0" w:color="auto"/>
                    <w:left w:val="none" w:sz="0" w:space="0" w:color="auto"/>
                    <w:bottom w:val="none" w:sz="0" w:space="0" w:color="auto"/>
                    <w:right w:val="none" w:sz="0" w:space="0" w:color="auto"/>
                  </w:divBdr>
                  <w:divsChild>
                    <w:div w:id="219556604">
                      <w:marLeft w:val="0"/>
                      <w:marRight w:val="0"/>
                      <w:marTop w:val="0"/>
                      <w:marBottom w:val="0"/>
                      <w:divBdr>
                        <w:top w:val="none" w:sz="0" w:space="0" w:color="auto"/>
                        <w:left w:val="none" w:sz="0" w:space="0" w:color="auto"/>
                        <w:bottom w:val="none" w:sz="0" w:space="0" w:color="auto"/>
                        <w:right w:val="none" w:sz="0" w:space="0" w:color="auto"/>
                      </w:divBdr>
                    </w:div>
                  </w:divsChild>
                </w:div>
                <w:div w:id="590820726">
                  <w:marLeft w:val="0"/>
                  <w:marRight w:val="0"/>
                  <w:marTop w:val="0"/>
                  <w:marBottom w:val="0"/>
                  <w:divBdr>
                    <w:top w:val="none" w:sz="0" w:space="0" w:color="auto"/>
                    <w:left w:val="none" w:sz="0" w:space="0" w:color="auto"/>
                    <w:bottom w:val="none" w:sz="0" w:space="0" w:color="auto"/>
                    <w:right w:val="none" w:sz="0" w:space="0" w:color="auto"/>
                  </w:divBdr>
                  <w:divsChild>
                    <w:div w:id="668483733">
                      <w:marLeft w:val="0"/>
                      <w:marRight w:val="0"/>
                      <w:marTop w:val="0"/>
                      <w:marBottom w:val="0"/>
                      <w:divBdr>
                        <w:top w:val="none" w:sz="0" w:space="0" w:color="auto"/>
                        <w:left w:val="none" w:sz="0" w:space="0" w:color="auto"/>
                        <w:bottom w:val="none" w:sz="0" w:space="0" w:color="auto"/>
                        <w:right w:val="none" w:sz="0" w:space="0" w:color="auto"/>
                      </w:divBdr>
                    </w:div>
                  </w:divsChild>
                </w:div>
                <w:div w:id="611211967">
                  <w:marLeft w:val="0"/>
                  <w:marRight w:val="0"/>
                  <w:marTop w:val="0"/>
                  <w:marBottom w:val="0"/>
                  <w:divBdr>
                    <w:top w:val="none" w:sz="0" w:space="0" w:color="auto"/>
                    <w:left w:val="none" w:sz="0" w:space="0" w:color="auto"/>
                    <w:bottom w:val="none" w:sz="0" w:space="0" w:color="auto"/>
                    <w:right w:val="none" w:sz="0" w:space="0" w:color="auto"/>
                  </w:divBdr>
                  <w:divsChild>
                    <w:div w:id="14116068">
                      <w:marLeft w:val="0"/>
                      <w:marRight w:val="0"/>
                      <w:marTop w:val="0"/>
                      <w:marBottom w:val="0"/>
                      <w:divBdr>
                        <w:top w:val="none" w:sz="0" w:space="0" w:color="auto"/>
                        <w:left w:val="none" w:sz="0" w:space="0" w:color="auto"/>
                        <w:bottom w:val="none" w:sz="0" w:space="0" w:color="auto"/>
                        <w:right w:val="none" w:sz="0" w:space="0" w:color="auto"/>
                      </w:divBdr>
                    </w:div>
                  </w:divsChild>
                </w:div>
                <w:div w:id="780994909">
                  <w:marLeft w:val="0"/>
                  <w:marRight w:val="0"/>
                  <w:marTop w:val="0"/>
                  <w:marBottom w:val="0"/>
                  <w:divBdr>
                    <w:top w:val="none" w:sz="0" w:space="0" w:color="auto"/>
                    <w:left w:val="none" w:sz="0" w:space="0" w:color="auto"/>
                    <w:bottom w:val="none" w:sz="0" w:space="0" w:color="auto"/>
                    <w:right w:val="none" w:sz="0" w:space="0" w:color="auto"/>
                  </w:divBdr>
                  <w:divsChild>
                    <w:div w:id="786244198">
                      <w:marLeft w:val="0"/>
                      <w:marRight w:val="0"/>
                      <w:marTop w:val="0"/>
                      <w:marBottom w:val="0"/>
                      <w:divBdr>
                        <w:top w:val="none" w:sz="0" w:space="0" w:color="auto"/>
                        <w:left w:val="none" w:sz="0" w:space="0" w:color="auto"/>
                        <w:bottom w:val="none" w:sz="0" w:space="0" w:color="auto"/>
                        <w:right w:val="none" w:sz="0" w:space="0" w:color="auto"/>
                      </w:divBdr>
                    </w:div>
                    <w:div w:id="1926959185">
                      <w:marLeft w:val="0"/>
                      <w:marRight w:val="0"/>
                      <w:marTop w:val="0"/>
                      <w:marBottom w:val="0"/>
                      <w:divBdr>
                        <w:top w:val="none" w:sz="0" w:space="0" w:color="auto"/>
                        <w:left w:val="none" w:sz="0" w:space="0" w:color="auto"/>
                        <w:bottom w:val="none" w:sz="0" w:space="0" w:color="auto"/>
                        <w:right w:val="none" w:sz="0" w:space="0" w:color="auto"/>
                      </w:divBdr>
                    </w:div>
                    <w:div w:id="2050763048">
                      <w:marLeft w:val="0"/>
                      <w:marRight w:val="0"/>
                      <w:marTop w:val="0"/>
                      <w:marBottom w:val="0"/>
                      <w:divBdr>
                        <w:top w:val="none" w:sz="0" w:space="0" w:color="auto"/>
                        <w:left w:val="none" w:sz="0" w:space="0" w:color="auto"/>
                        <w:bottom w:val="none" w:sz="0" w:space="0" w:color="auto"/>
                        <w:right w:val="none" w:sz="0" w:space="0" w:color="auto"/>
                      </w:divBdr>
                    </w:div>
                  </w:divsChild>
                </w:div>
                <w:div w:id="783158284">
                  <w:marLeft w:val="0"/>
                  <w:marRight w:val="0"/>
                  <w:marTop w:val="0"/>
                  <w:marBottom w:val="0"/>
                  <w:divBdr>
                    <w:top w:val="none" w:sz="0" w:space="0" w:color="auto"/>
                    <w:left w:val="none" w:sz="0" w:space="0" w:color="auto"/>
                    <w:bottom w:val="none" w:sz="0" w:space="0" w:color="auto"/>
                    <w:right w:val="none" w:sz="0" w:space="0" w:color="auto"/>
                  </w:divBdr>
                  <w:divsChild>
                    <w:div w:id="567307102">
                      <w:marLeft w:val="0"/>
                      <w:marRight w:val="0"/>
                      <w:marTop w:val="0"/>
                      <w:marBottom w:val="0"/>
                      <w:divBdr>
                        <w:top w:val="none" w:sz="0" w:space="0" w:color="auto"/>
                        <w:left w:val="none" w:sz="0" w:space="0" w:color="auto"/>
                        <w:bottom w:val="none" w:sz="0" w:space="0" w:color="auto"/>
                        <w:right w:val="none" w:sz="0" w:space="0" w:color="auto"/>
                      </w:divBdr>
                    </w:div>
                  </w:divsChild>
                </w:div>
                <w:div w:id="817113755">
                  <w:marLeft w:val="0"/>
                  <w:marRight w:val="0"/>
                  <w:marTop w:val="0"/>
                  <w:marBottom w:val="0"/>
                  <w:divBdr>
                    <w:top w:val="none" w:sz="0" w:space="0" w:color="auto"/>
                    <w:left w:val="none" w:sz="0" w:space="0" w:color="auto"/>
                    <w:bottom w:val="none" w:sz="0" w:space="0" w:color="auto"/>
                    <w:right w:val="none" w:sz="0" w:space="0" w:color="auto"/>
                  </w:divBdr>
                  <w:divsChild>
                    <w:div w:id="285934266">
                      <w:marLeft w:val="0"/>
                      <w:marRight w:val="0"/>
                      <w:marTop w:val="0"/>
                      <w:marBottom w:val="0"/>
                      <w:divBdr>
                        <w:top w:val="none" w:sz="0" w:space="0" w:color="auto"/>
                        <w:left w:val="none" w:sz="0" w:space="0" w:color="auto"/>
                        <w:bottom w:val="none" w:sz="0" w:space="0" w:color="auto"/>
                        <w:right w:val="none" w:sz="0" w:space="0" w:color="auto"/>
                      </w:divBdr>
                    </w:div>
                  </w:divsChild>
                </w:div>
                <w:div w:id="856653521">
                  <w:marLeft w:val="0"/>
                  <w:marRight w:val="0"/>
                  <w:marTop w:val="0"/>
                  <w:marBottom w:val="0"/>
                  <w:divBdr>
                    <w:top w:val="none" w:sz="0" w:space="0" w:color="auto"/>
                    <w:left w:val="none" w:sz="0" w:space="0" w:color="auto"/>
                    <w:bottom w:val="none" w:sz="0" w:space="0" w:color="auto"/>
                    <w:right w:val="none" w:sz="0" w:space="0" w:color="auto"/>
                  </w:divBdr>
                  <w:divsChild>
                    <w:div w:id="1346175341">
                      <w:marLeft w:val="0"/>
                      <w:marRight w:val="0"/>
                      <w:marTop w:val="0"/>
                      <w:marBottom w:val="0"/>
                      <w:divBdr>
                        <w:top w:val="none" w:sz="0" w:space="0" w:color="auto"/>
                        <w:left w:val="none" w:sz="0" w:space="0" w:color="auto"/>
                        <w:bottom w:val="none" w:sz="0" w:space="0" w:color="auto"/>
                        <w:right w:val="none" w:sz="0" w:space="0" w:color="auto"/>
                      </w:divBdr>
                    </w:div>
                  </w:divsChild>
                </w:div>
                <w:div w:id="951128934">
                  <w:marLeft w:val="0"/>
                  <w:marRight w:val="0"/>
                  <w:marTop w:val="0"/>
                  <w:marBottom w:val="0"/>
                  <w:divBdr>
                    <w:top w:val="none" w:sz="0" w:space="0" w:color="auto"/>
                    <w:left w:val="none" w:sz="0" w:space="0" w:color="auto"/>
                    <w:bottom w:val="none" w:sz="0" w:space="0" w:color="auto"/>
                    <w:right w:val="none" w:sz="0" w:space="0" w:color="auto"/>
                  </w:divBdr>
                  <w:divsChild>
                    <w:div w:id="1089932237">
                      <w:marLeft w:val="0"/>
                      <w:marRight w:val="0"/>
                      <w:marTop w:val="0"/>
                      <w:marBottom w:val="0"/>
                      <w:divBdr>
                        <w:top w:val="none" w:sz="0" w:space="0" w:color="auto"/>
                        <w:left w:val="none" w:sz="0" w:space="0" w:color="auto"/>
                        <w:bottom w:val="none" w:sz="0" w:space="0" w:color="auto"/>
                        <w:right w:val="none" w:sz="0" w:space="0" w:color="auto"/>
                      </w:divBdr>
                    </w:div>
                  </w:divsChild>
                </w:div>
                <w:div w:id="1103573140">
                  <w:marLeft w:val="0"/>
                  <w:marRight w:val="0"/>
                  <w:marTop w:val="0"/>
                  <w:marBottom w:val="0"/>
                  <w:divBdr>
                    <w:top w:val="none" w:sz="0" w:space="0" w:color="auto"/>
                    <w:left w:val="none" w:sz="0" w:space="0" w:color="auto"/>
                    <w:bottom w:val="none" w:sz="0" w:space="0" w:color="auto"/>
                    <w:right w:val="none" w:sz="0" w:space="0" w:color="auto"/>
                  </w:divBdr>
                  <w:divsChild>
                    <w:div w:id="438335468">
                      <w:marLeft w:val="0"/>
                      <w:marRight w:val="0"/>
                      <w:marTop w:val="0"/>
                      <w:marBottom w:val="0"/>
                      <w:divBdr>
                        <w:top w:val="none" w:sz="0" w:space="0" w:color="auto"/>
                        <w:left w:val="none" w:sz="0" w:space="0" w:color="auto"/>
                        <w:bottom w:val="none" w:sz="0" w:space="0" w:color="auto"/>
                        <w:right w:val="none" w:sz="0" w:space="0" w:color="auto"/>
                      </w:divBdr>
                    </w:div>
                  </w:divsChild>
                </w:div>
                <w:div w:id="1108240182">
                  <w:marLeft w:val="0"/>
                  <w:marRight w:val="0"/>
                  <w:marTop w:val="0"/>
                  <w:marBottom w:val="0"/>
                  <w:divBdr>
                    <w:top w:val="none" w:sz="0" w:space="0" w:color="auto"/>
                    <w:left w:val="none" w:sz="0" w:space="0" w:color="auto"/>
                    <w:bottom w:val="none" w:sz="0" w:space="0" w:color="auto"/>
                    <w:right w:val="none" w:sz="0" w:space="0" w:color="auto"/>
                  </w:divBdr>
                  <w:divsChild>
                    <w:div w:id="944076860">
                      <w:marLeft w:val="0"/>
                      <w:marRight w:val="0"/>
                      <w:marTop w:val="0"/>
                      <w:marBottom w:val="0"/>
                      <w:divBdr>
                        <w:top w:val="none" w:sz="0" w:space="0" w:color="auto"/>
                        <w:left w:val="none" w:sz="0" w:space="0" w:color="auto"/>
                        <w:bottom w:val="none" w:sz="0" w:space="0" w:color="auto"/>
                        <w:right w:val="none" w:sz="0" w:space="0" w:color="auto"/>
                      </w:divBdr>
                    </w:div>
                  </w:divsChild>
                </w:div>
                <w:div w:id="1128596025">
                  <w:marLeft w:val="0"/>
                  <w:marRight w:val="0"/>
                  <w:marTop w:val="0"/>
                  <w:marBottom w:val="0"/>
                  <w:divBdr>
                    <w:top w:val="none" w:sz="0" w:space="0" w:color="auto"/>
                    <w:left w:val="none" w:sz="0" w:space="0" w:color="auto"/>
                    <w:bottom w:val="none" w:sz="0" w:space="0" w:color="auto"/>
                    <w:right w:val="none" w:sz="0" w:space="0" w:color="auto"/>
                  </w:divBdr>
                  <w:divsChild>
                    <w:div w:id="1663506165">
                      <w:marLeft w:val="0"/>
                      <w:marRight w:val="0"/>
                      <w:marTop w:val="0"/>
                      <w:marBottom w:val="0"/>
                      <w:divBdr>
                        <w:top w:val="none" w:sz="0" w:space="0" w:color="auto"/>
                        <w:left w:val="none" w:sz="0" w:space="0" w:color="auto"/>
                        <w:bottom w:val="none" w:sz="0" w:space="0" w:color="auto"/>
                        <w:right w:val="none" w:sz="0" w:space="0" w:color="auto"/>
                      </w:divBdr>
                    </w:div>
                  </w:divsChild>
                </w:div>
                <w:div w:id="1235239616">
                  <w:marLeft w:val="0"/>
                  <w:marRight w:val="0"/>
                  <w:marTop w:val="0"/>
                  <w:marBottom w:val="0"/>
                  <w:divBdr>
                    <w:top w:val="none" w:sz="0" w:space="0" w:color="auto"/>
                    <w:left w:val="none" w:sz="0" w:space="0" w:color="auto"/>
                    <w:bottom w:val="none" w:sz="0" w:space="0" w:color="auto"/>
                    <w:right w:val="none" w:sz="0" w:space="0" w:color="auto"/>
                  </w:divBdr>
                  <w:divsChild>
                    <w:div w:id="383604040">
                      <w:marLeft w:val="0"/>
                      <w:marRight w:val="0"/>
                      <w:marTop w:val="0"/>
                      <w:marBottom w:val="0"/>
                      <w:divBdr>
                        <w:top w:val="none" w:sz="0" w:space="0" w:color="auto"/>
                        <w:left w:val="none" w:sz="0" w:space="0" w:color="auto"/>
                        <w:bottom w:val="none" w:sz="0" w:space="0" w:color="auto"/>
                        <w:right w:val="none" w:sz="0" w:space="0" w:color="auto"/>
                      </w:divBdr>
                    </w:div>
                    <w:div w:id="594675971">
                      <w:marLeft w:val="0"/>
                      <w:marRight w:val="0"/>
                      <w:marTop w:val="0"/>
                      <w:marBottom w:val="0"/>
                      <w:divBdr>
                        <w:top w:val="none" w:sz="0" w:space="0" w:color="auto"/>
                        <w:left w:val="none" w:sz="0" w:space="0" w:color="auto"/>
                        <w:bottom w:val="none" w:sz="0" w:space="0" w:color="auto"/>
                        <w:right w:val="none" w:sz="0" w:space="0" w:color="auto"/>
                      </w:divBdr>
                    </w:div>
                    <w:div w:id="1251236796">
                      <w:marLeft w:val="0"/>
                      <w:marRight w:val="0"/>
                      <w:marTop w:val="0"/>
                      <w:marBottom w:val="0"/>
                      <w:divBdr>
                        <w:top w:val="none" w:sz="0" w:space="0" w:color="auto"/>
                        <w:left w:val="none" w:sz="0" w:space="0" w:color="auto"/>
                        <w:bottom w:val="none" w:sz="0" w:space="0" w:color="auto"/>
                        <w:right w:val="none" w:sz="0" w:space="0" w:color="auto"/>
                      </w:divBdr>
                    </w:div>
                    <w:div w:id="1426028032">
                      <w:marLeft w:val="0"/>
                      <w:marRight w:val="0"/>
                      <w:marTop w:val="0"/>
                      <w:marBottom w:val="0"/>
                      <w:divBdr>
                        <w:top w:val="none" w:sz="0" w:space="0" w:color="auto"/>
                        <w:left w:val="none" w:sz="0" w:space="0" w:color="auto"/>
                        <w:bottom w:val="none" w:sz="0" w:space="0" w:color="auto"/>
                        <w:right w:val="none" w:sz="0" w:space="0" w:color="auto"/>
                      </w:divBdr>
                    </w:div>
                    <w:div w:id="1476794083">
                      <w:marLeft w:val="0"/>
                      <w:marRight w:val="0"/>
                      <w:marTop w:val="0"/>
                      <w:marBottom w:val="0"/>
                      <w:divBdr>
                        <w:top w:val="none" w:sz="0" w:space="0" w:color="auto"/>
                        <w:left w:val="none" w:sz="0" w:space="0" w:color="auto"/>
                        <w:bottom w:val="none" w:sz="0" w:space="0" w:color="auto"/>
                        <w:right w:val="none" w:sz="0" w:space="0" w:color="auto"/>
                      </w:divBdr>
                    </w:div>
                    <w:div w:id="1524392106">
                      <w:marLeft w:val="0"/>
                      <w:marRight w:val="0"/>
                      <w:marTop w:val="0"/>
                      <w:marBottom w:val="0"/>
                      <w:divBdr>
                        <w:top w:val="none" w:sz="0" w:space="0" w:color="auto"/>
                        <w:left w:val="none" w:sz="0" w:space="0" w:color="auto"/>
                        <w:bottom w:val="none" w:sz="0" w:space="0" w:color="auto"/>
                        <w:right w:val="none" w:sz="0" w:space="0" w:color="auto"/>
                      </w:divBdr>
                    </w:div>
                    <w:div w:id="1842813690">
                      <w:marLeft w:val="0"/>
                      <w:marRight w:val="0"/>
                      <w:marTop w:val="0"/>
                      <w:marBottom w:val="0"/>
                      <w:divBdr>
                        <w:top w:val="none" w:sz="0" w:space="0" w:color="auto"/>
                        <w:left w:val="none" w:sz="0" w:space="0" w:color="auto"/>
                        <w:bottom w:val="none" w:sz="0" w:space="0" w:color="auto"/>
                        <w:right w:val="none" w:sz="0" w:space="0" w:color="auto"/>
                      </w:divBdr>
                    </w:div>
                    <w:div w:id="2007778094">
                      <w:marLeft w:val="0"/>
                      <w:marRight w:val="0"/>
                      <w:marTop w:val="0"/>
                      <w:marBottom w:val="0"/>
                      <w:divBdr>
                        <w:top w:val="none" w:sz="0" w:space="0" w:color="auto"/>
                        <w:left w:val="none" w:sz="0" w:space="0" w:color="auto"/>
                        <w:bottom w:val="none" w:sz="0" w:space="0" w:color="auto"/>
                        <w:right w:val="none" w:sz="0" w:space="0" w:color="auto"/>
                      </w:divBdr>
                    </w:div>
                    <w:div w:id="2057118575">
                      <w:marLeft w:val="0"/>
                      <w:marRight w:val="0"/>
                      <w:marTop w:val="0"/>
                      <w:marBottom w:val="0"/>
                      <w:divBdr>
                        <w:top w:val="none" w:sz="0" w:space="0" w:color="auto"/>
                        <w:left w:val="none" w:sz="0" w:space="0" w:color="auto"/>
                        <w:bottom w:val="none" w:sz="0" w:space="0" w:color="auto"/>
                        <w:right w:val="none" w:sz="0" w:space="0" w:color="auto"/>
                      </w:divBdr>
                    </w:div>
                  </w:divsChild>
                </w:div>
                <w:div w:id="1370036741">
                  <w:marLeft w:val="0"/>
                  <w:marRight w:val="0"/>
                  <w:marTop w:val="0"/>
                  <w:marBottom w:val="0"/>
                  <w:divBdr>
                    <w:top w:val="none" w:sz="0" w:space="0" w:color="auto"/>
                    <w:left w:val="none" w:sz="0" w:space="0" w:color="auto"/>
                    <w:bottom w:val="none" w:sz="0" w:space="0" w:color="auto"/>
                    <w:right w:val="none" w:sz="0" w:space="0" w:color="auto"/>
                  </w:divBdr>
                  <w:divsChild>
                    <w:div w:id="761994991">
                      <w:marLeft w:val="0"/>
                      <w:marRight w:val="0"/>
                      <w:marTop w:val="0"/>
                      <w:marBottom w:val="0"/>
                      <w:divBdr>
                        <w:top w:val="none" w:sz="0" w:space="0" w:color="auto"/>
                        <w:left w:val="none" w:sz="0" w:space="0" w:color="auto"/>
                        <w:bottom w:val="none" w:sz="0" w:space="0" w:color="auto"/>
                        <w:right w:val="none" w:sz="0" w:space="0" w:color="auto"/>
                      </w:divBdr>
                    </w:div>
                  </w:divsChild>
                </w:div>
                <w:div w:id="1393311229">
                  <w:marLeft w:val="0"/>
                  <w:marRight w:val="0"/>
                  <w:marTop w:val="0"/>
                  <w:marBottom w:val="0"/>
                  <w:divBdr>
                    <w:top w:val="none" w:sz="0" w:space="0" w:color="auto"/>
                    <w:left w:val="none" w:sz="0" w:space="0" w:color="auto"/>
                    <w:bottom w:val="none" w:sz="0" w:space="0" w:color="auto"/>
                    <w:right w:val="none" w:sz="0" w:space="0" w:color="auto"/>
                  </w:divBdr>
                  <w:divsChild>
                    <w:div w:id="1115637947">
                      <w:marLeft w:val="0"/>
                      <w:marRight w:val="0"/>
                      <w:marTop w:val="0"/>
                      <w:marBottom w:val="0"/>
                      <w:divBdr>
                        <w:top w:val="none" w:sz="0" w:space="0" w:color="auto"/>
                        <w:left w:val="none" w:sz="0" w:space="0" w:color="auto"/>
                        <w:bottom w:val="none" w:sz="0" w:space="0" w:color="auto"/>
                        <w:right w:val="none" w:sz="0" w:space="0" w:color="auto"/>
                      </w:divBdr>
                    </w:div>
                  </w:divsChild>
                </w:div>
                <w:div w:id="1569261533">
                  <w:marLeft w:val="0"/>
                  <w:marRight w:val="0"/>
                  <w:marTop w:val="0"/>
                  <w:marBottom w:val="0"/>
                  <w:divBdr>
                    <w:top w:val="none" w:sz="0" w:space="0" w:color="auto"/>
                    <w:left w:val="none" w:sz="0" w:space="0" w:color="auto"/>
                    <w:bottom w:val="none" w:sz="0" w:space="0" w:color="auto"/>
                    <w:right w:val="none" w:sz="0" w:space="0" w:color="auto"/>
                  </w:divBdr>
                  <w:divsChild>
                    <w:div w:id="9453242">
                      <w:marLeft w:val="0"/>
                      <w:marRight w:val="0"/>
                      <w:marTop w:val="0"/>
                      <w:marBottom w:val="0"/>
                      <w:divBdr>
                        <w:top w:val="none" w:sz="0" w:space="0" w:color="auto"/>
                        <w:left w:val="none" w:sz="0" w:space="0" w:color="auto"/>
                        <w:bottom w:val="none" w:sz="0" w:space="0" w:color="auto"/>
                        <w:right w:val="none" w:sz="0" w:space="0" w:color="auto"/>
                      </w:divBdr>
                    </w:div>
                    <w:div w:id="363135461">
                      <w:marLeft w:val="0"/>
                      <w:marRight w:val="0"/>
                      <w:marTop w:val="0"/>
                      <w:marBottom w:val="0"/>
                      <w:divBdr>
                        <w:top w:val="none" w:sz="0" w:space="0" w:color="auto"/>
                        <w:left w:val="none" w:sz="0" w:space="0" w:color="auto"/>
                        <w:bottom w:val="none" w:sz="0" w:space="0" w:color="auto"/>
                        <w:right w:val="none" w:sz="0" w:space="0" w:color="auto"/>
                      </w:divBdr>
                    </w:div>
                    <w:div w:id="549000984">
                      <w:marLeft w:val="0"/>
                      <w:marRight w:val="0"/>
                      <w:marTop w:val="0"/>
                      <w:marBottom w:val="0"/>
                      <w:divBdr>
                        <w:top w:val="none" w:sz="0" w:space="0" w:color="auto"/>
                        <w:left w:val="none" w:sz="0" w:space="0" w:color="auto"/>
                        <w:bottom w:val="none" w:sz="0" w:space="0" w:color="auto"/>
                        <w:right w:val="none" w:sz="0" w:space="0" w:color="auto"/>
                      </w:divBdr>
                    </w:div>
                    <w:div w:id="635765731">
                      <w:marLeft w:val="0"/>
                      <w:marRight w:val="0"/>
                      <w:marTop w:val="0"/>
                      <w:marBottom w:val="0"/>
                      <w:divBdr>
                        <w:top w:val="none" w:sz="0" w:space="0" w:color="auto"/>
                        <w:left w:val="none" w:sz="0" w:space="0" w:color="auto"/>
                        <w:bottom w:val="none" w:sz="0" w:space="0" w:color="auto"/>
                        <w:right w:val="none" w:sz="0" w:space="0" w:color="auto"/>
                      </w:divBdr>
                    </w:div>
                    <w:div w:id="827211900">
                      <w:marLeft w:val="0"/>
                      <w:marRight w:val="0"/>
                      <w:marTop w:val="0"/>
                      <w:marBottom w:val="0"/>
                      <w:divBdr>
                        <w:top w:val="none" w:sz="0" w:space="0" w:color="auto"/>
                        <w:left w:val="none" w:sz="0" w:space="0" w:color="auto"/>
                        <w:bottom w:val="none" w:sz="0" w:space="0" w:color="auto"/>
                        <w:right w:val="none" w:sz="0" w:space="0" w:color="auto"/>
                      </w:divBdr>
                    </w:div>
                    <w:div w:id="1196624443">
                      <w:marLeft w:val="0"/>
                      <w:marRight w:val="0"/>
                      <w:marTop w:val="0"/>
                      <w:marBottom w:val="0"/>
                      <w:divBdr>
                        <w:top w:val="none" w:sz="0" w:space="0" w:color="auto"/>
                        <w:left w:val="none" w:sz="0" w:space="0" w:color="auto"/>
                        <w:bottom w:val="none" w:sz="0" w:space="0" w:color="auto"/>
                        <w:right w:val="none" w:sz="0" w:space="0" w:color="auto"/>
                      </w:divBdr>
                    </w:div>
                    <w:div w:id="1250234818">
                      <w:marLeft w:val="0"/>
                      <w:marRight w:val="0"/>
                      <w:marTop w:val="0"/>
                      <w:marBottom w:val="0"/>
                      <w:divBdr>
                        <w:top w:val="none" w:sz="0" w:space="0" w:color="auto"/>
                        <w:left w:val="none" w:sz="0" w:space="0" w:color="auto"/>
                        <w:bottom w:val="none" w:sz="0" w:space="0" w:color="auto"/>
                        <w:right w:val="none" w:sz="0" w:space="0" w:color="auto"/>
                      </w:divBdr>
                    </w:div>
                    <w:div w:id="1480070476">
                      <w:marLeft w:val="0"/>
                      <w:marRight w:val="0"/>
                      <w:marTop w:val="0"/>
                      <w:marBottom w:val="0"/>
                      <w:divBdr>
                        <w:top w:val="none" w:sz="0" w:space="0" w:color="auto"/>
                        <w:left w:val="none" w:sz="0" w:space="0" w:color="auto"/>
                        <w:bottom w:val="none" w:sz="0" w:space="0" w:color="auto"/>
                        <w:right w:val="none" w:sz="0" w:space="0" w:color="auto"/>
                      </w:divBdr>
                    </w:div>
                    <w:div w:id="1536313550">
                      <w:marLeft w:val="0"/>
                      <w:marRight w:val="0"/>
                      <w:marTop w:val="0"/>
                      <w:marBottom w:val="0"/>
                      <w:divBdr>
                        <w:top w:val="none" w:sz="0" w:space="0" w:color="auto"/>
                        <w:left w:val="none" w:sz="0" w:space="0" w:color="auto"/>
                        <w:bottom w:val="none" w:sz="0" w:space="0" w:color="auto"/>
                        <w:right w:val="none" w:sz="0" w:space="0" w:color="auto"/>
                      </w:divBdr>
                    </w:div>
                    <w:div w:id="1722561590">
                      <w:marLeft w:val="0"/>
                      <w:marRight w:val="0"/>
                      <w:marTop w:val="0"/>
                      <w:marBottom w:val="0"/>
                      <w:divBdr>
                        <w:top w:val="none" w:sz="0" w:space="0" w:color="auto"/>
                        <w:left w:val="none" w:sz="0" w:space="0" w:color="auto"/>
                        <w:bottom w:val="none" w:sz="0" w:space="0" w:color="auto"/>
                        <w:right w:val="none" w:sz="0" w:space="0" w:color="auto"/>
                      </w:divBdr>
                    </w:div>
                    <w:div w:id="1884560217">
                      <w:marLeft w:val="0"/>
                      <w:marRight w:val="0"/>
                      <w:marTop w:val="0"/>
                      <w:marBottom w:val="0"/>
                      <w:divBdr>
                        <w:top w:val="none" w:sz="0" w:space="0" w:color="auto"/>
                        <w:left w:val="none" w:sz="0" w:space="0" w:color="auto"/>
                        <w:bottom w:val="none" w:sz="0" w:space="0" w:color="auto"/>
                        <w:right w:val="none" w:sz="0" w:space="0" w:color="auto"/>
                      </w:divBdr>
                    </w:div>
                    <w:div w:id="2053650635">
                      <w:marLeft w:val="0"/>
                      <w:marRight w:val="0"/>
                      <w:marTop w:val="0"/>
                      <w:marBottom w:val="0"/>
                      <w:divBdr>
                        <w:top w:val="none" w:sz="0" w:space="0" w:color="auto"/>
                        <w:left w:val="none" w:sz="0" w:space="0" w:color="auto"/>
                        <w:bottom w:val="none" w:sz="0" w:space="0" w:color="auto"/>
                        <w:right w:val="none" w:sz="0" w:space="0" w:color="auto"/>
                      </w:divBdr>
                    </w:div>
                  </w:divsChild>
                </w:div>
                <w:div w:id="1768310393">
                  <w:marLeft w:val="0"/>
                  <w:marRight w:val="0"/>
                  <w:marTop w:val="0"/>
                  <w:marBottom w:val="0"/>
                  <w:divBdr>
                    <w:top w:val="none" w:sz="0" w:space="0" w:color="auto"/>
                    <w:left w:val="none" w:sz="0" w:space="0" w:color="auto"/>
                    <w:bottom w:val="none" w:sz="0" w:space="0" w:color="auto"/>
                    <w:right w:val="none" w:sz="0" w:space="0" w:color="auto"/>
                  </w:divBdr>
                  <w:divsChild>
                    <w:div w:id="1720587685">
                      <w:marLeft w:val="0"/>
                      <w:marRight w:val="0"/>
                      <w:marTop w:val="0"/>
                      <w:marBottom w:val="0"/>
                      <w:divBdr>
                        <w:top w:val="none" w:sz="0" w:space="0" w:color="auto"/>
                        <w:left w:val="none" w:sz="0" w:space="0" w:color="auto"/>
                        <w:bottom w:val="none" w:sz="0" w:space="0" w:color="auto"/>
                        <w:right w:val="none" w:sz="0" w:space="0" w:color="auto"/>
                      </w:divBdr>
                    </w:div>
                  </w:divsChild>
                </w:div>
                <w:div w:id="1784575337">
                  <w:marLeft w:val="0"/>
                  <w:marRight w:val="0"/>
                  <w:marTop w:val="0"/>
                  <w:marBottom w:val="0"/>
                  <w:divBdr>
                    <w:top w:val="none" w:sz="0" w:space="0" w:color="auto"/>
                    <w:left w:val="none" w:sz="0" w:space="0" w:color="auto"/>
                    <w:bottom w:val="none" w:sz="0" w:space="0" w:color="auto"/>
                    <w:right w:val="none" w:sz="0" w:space="0" w:color="auto"/>
                  </w:divBdr>
                  <w:divsChild>
                    <w:div w:id="1430540056">
                      <w:marLeft w:val="0"/>
                      <w:marRight w:val="0"/>
                      <w:marTop w:val="0"/>
                      <w:marBottom w:val="0"/>
                      <w:divBdr>
                        <w:top w:val="none" w:sz="0" w:space="0" w:color="auto"/>
                        <w:left w:val="none" w:sz="0" w:space="0" w:color="auto"/>
                        <w:bottom w:val="none" w:sz="0" w:space="0" w:color="auto"/>
                        <w:right w:val="none" w:sz="0" w:space="0" w:color="auto"/>
                      </w:divBdr>
                    </w:div>
                  </w:divsChild>
                </w:div>
                <w:div w:id="1798177481">
                  <w:marLeft w:val="0"/>
                  <w:marRight w:val="0"/>
                  <w:marTop w:val="0"/>
                  <w:marBottom w:val="0"/>
                  <w:divBdr>
                    <w:top w:val="none" w:sz="0" w:space="0" w:color="auto"/>
                    <w:left w:val="none" w:sz="0" w:space="0" w:color="auto"/>
                    <w:bottom w:val="none" w:sz="0" w:space="0" w:color="auto"/>
                    <w:right w:val="none" w:sz="0" w:space="0" w:color="auto"/>
                  </w:divBdr>
                  <w:divsChild>
                    <w:div w:id="1033724247">
                      <w:marLeft w:val="0"/>
                      <w:marRight w:val="0"/>
                      <w:marTop w:val="0"/>
                      <w:marBottom w:val="0"/>
                      <w:divBdr>
                        <w:top w:val="none" w:sz="0" w:space="0" w:color="auto"/>
                        <w:left w:val="none" w:sz="0" w:space="0" w:color="auto"/>
                        <w:bottom w:val="none" w:sz="0" w:space="0" w:color="auto"/>
                        <w:right w:val="none" w:sz="0" w:space="0" w:color="auto"/>
                      </w:divBdr>
                    </w:div>
                  </w:divsChild>
                </w:div>
                <w:div w:id="1843473894">
                  <w:marLeft w:val="0"/>
                  <w:marRight w:val="0"/>
                  <w:marTop w:val="0"/>
                  <w:marBottom w:val="0"/>
                  <w:divBdr>
                    <w:top w:val="none" w:sz="0" w:space="0" w:color="auto"/>
                    <w:left w:val="none" w:sz="0" w:space="0" w:color="auto"/>
                    <w:bottom w:val="none" w:sz="0" w:space="0" w:color="auto"/>
                    <w:right w:val="none" w:sz="0" w:space="0" w:color="auto"/>
                  </w:divBdr>
                  <w:divsChild>
                    <w:div w:id="1307010008">
                      <w:marLeft w:val="0"/>
                      <w:marRight w:val="0"/>
                      <w:marTop w:val="0"/>
                      <w:marBottom w:val="0"/>
                      <w:divBdr>
                        <w:top w:val="none" w:sz="0" w:space="0" w:color="auto"/>
                        <w:left w:val="none" w:sz="0" w:space="0" w:color="auto"/>
                        <w:bottom w:val="none" w:sz="0" w:space="0" w:color="auto"/>
                        <w:right w:val="none" w:sz="0" w:space="0" w:color="auto"/>
                      </w:divBdr>
                    </w:div>
                  </w:divsChild>
                </w:div>
                <w:div w:id="1861159587">
                  <w:marLeft w:val="0"/>
                  <w:marRight w:val="0"/>
                  <w:marTop w:val="0"/>
                  <w:marBottom w:val="0"/>
                  <w:divBdr>
                    <w:top w:val="none" w:sz="0" w:space="0" w:color="auto"/>
                    <w:left w:val="none" w:sz="0" w:space="0" w:color="auto"/>
                    <w:bottom w:val="none" w:sz="0" w:space="0" w:color="auto"/>
                    <w:right w:val="none" w:sz="0" w:space="0" w:color="auto"/>
                  </w:divBdr>
                  <w:divsChild>
                    <w:div w:id="336426482">
                      <w:marLeft w:val="0"/>
                      <w:marRight w:val="0"/>
                      <w:marTop w:val="0"/>
                      <w:marBottom w:val="0"/>
                      <w:divBdr>
                        <w:top w:val="none" w:sz="0" w:space="0" w:color="auto"/>
                        <w:left w:val="none" w:sz="0" w:space="0" w:color="auto"/>
                        <w:bottom w:val="none" w:sz="0" w:space="0" w:color="auto"/>
                        <w:right w:val="none" w:sz="0" w:space="0" w:color="auto"/>
                      </w:divBdr>
                    </w:div>
                    <w:div w:id="767653205">
                      <w:marLeft w:val="0"/>
                      <w:marRight w:val="0"/>
                      <w:marTop w:val="0"/>
                      <w:marBottom w:val="0"/>
                      <w:divBdr>
                        <w:top w:val="none" w:sz="0" w:space="0" w:color="auto"/>
                        <w:left w:val="none" w:sz="0" w:space="0" w:color="auto"/>
                        <w:bottom w:val="none" w:sz="0" w:space="0" w:color="auto"/>
                        <w:right w:val="none" w:sz="0" w:space="0" w:color="auto"/>
                      </w:divBdr>
                    </w:div>
                    <w:div w:id="1555117374">
                      <w:marLeft w:val="0"/>
                      <w:marRight w:val="0"/>
                      <w:marTop w:val="0"/>
                      <w:marBottom w:val="0"/>
                      <w:divBdr>
                        <w:top w:val="none" w:sz="0" w:space="0" w:color="auto"/>
                        <w:left w:val="none" w:sz="0" w:space="0" w:color="auto"/>
                        <w:bottom w:val="none" w:sz="0" w:space="0" w:color="auto"/>
                        <w:right w:val="none" w:sz="0" w:space="0" w:color="auto"/>
                      </w:divBdr>
                    </w:div>
                  </w:divsChild>
                </w:div>
                <w:div w:id="1893080801">
                  <w:marLeft w:val="0"/>
                  <w:marRight w:val="0"/>
                  <w:marTop w:val="0"/>
                  <w:marBottom w:val="0"/>
                  <w:divBdr>
                    <w:top w:val="none" w:sz="0" w:space="0" w:color="auto"/>
                    <w:left w:val="none" w:sz="0" w:space="0" w:color="auto"/>
                    <w:bottom w:val="none" w:sz="0" w:space="0" w:color="auto"/>
                    <w:right w:val="none" w:sz="0" w:space="0" w:color="auto"/>
                  </w:divBdr>
                  <w:divsChild>
                    <w:div w:id="1167939970">
                      <w:marLeft w:val="0"/>
                      <w:marRight w:val="0"/>
                      <w:marTop w:val="0"/>
                      <w:marBottom w:val="0"/>
                      <w:divBdr>
                        <w:top w:val="none" w:sz="0" w:space="0" w:color="auto"/>
                        <w:left w:val="none" w:sz="0" w:space="0" w:color="auto"/>
                        <w:bottom w:val="none" w:sz="0" w:space="0" w:color="auto"/>
                        <w:right w:val="none" w:sz="0" w:space="0" w:color="auto"/>
                      </w:divBdr>
                    </w:div>
                  </w:divsChild>
                </w:div>
                <w:div w:id="1913929388">
                  <w:marLeft w:val="0"/>
                  <w:marRight w:val="0"/>
                  <w:marTop w:val="0"/>
                  <w:marBottom w:val="0"/>
                  <w:divBdr>
                    <w:top w:val="none" w:sz="0" w:space="0" w:color="auto"/>
                    <w:left w:val="none" w:sz="0" w:space="0" w:color="auto"/>
                    <w:bottom w:val="none" w:sz="0" w:space="0" w:color="auto"/>
                    <w:right w:val="none" w:sz="0" w:space="0" w:color="auto"/>
                  </w:divBdr>
                  <w:divsChild>
                    <w:div w:id="977222793">
                      <w:marLeft w:val="0"/>
                      <w:marRight w:val="0"/>
                      <w:marTop w:val="0"/>
                      <w:marBottom w:val="0"/>
                      <w:divBdr>
                        <w:top w:val="none" w:sz="0" w:space="0" w:color="auto"/>
                        <w:left w:val="none" w:sz="0" w:space="0" w:color="auto"/>
                        <w:bottom w:val="none" w:sz="0" w:space="0" w:color="auto"/>
                        <w:right w:val="none" w:sz="0" w:space="0" w:color="auto"/>
                      </w:divBdr>
                    </w:div>
                    <w:div w:id="1072771178">
                      <w:marLeft w:val="0"/>
                      <w:marRight w:val="0"/>
                      <w:marTop w:val="0"/>
                      <w:marBottom w:val="0"/>
                      <w:divBdr>
                        <w:top w:val="none" w:sz="0" w:space="0" w:color="auto"/>
                        <w:left w:val="none" w:sz="0" w:space="0" w:color="auto"/>
                        <w:bottom w:val="none" w:sz="0" w:space="0" w:color="auto"/>
                        <w:right w:val="none" w:sz="0" w:space="0" w:color="auto"/>
                      </w:divBdr>
                    </w:div>
                    <w:div w:id="1506937748">
                      <w:marLeft w:val="0"/>
                      <w:marRight w:val="0"/>
                      <w:marTop w:val="0"/>
                      <w:marBottom w:val="0"/>
                      <w:divBdr>
                        <w:top w:val="none" w:sz="0" w:space="0" w:color="auto"/>
                        <w:left w:val="none" w:sz="0" w:space="0" w:color="auto"/>
                        <w:bottom w:val="none" w:sz="0" w:space="0" w:color="auto"/>
                        <w:right w:val="none" w:sz="0" w:space="0" w:color="auto"/>
                      </w:divBdr>
                    </w:div>
                  </w:divsChild>
                </w:div>
                <w:div w:id="1945579224">
                  <w:marLeft w:val="0"/>
                  <w:marRight w:val="0"/>
                  <w:marTop w:val="0"/>
                  <w:marBottom w:val="0"/>
                  <w:divBdr>
                    <w:top w:val="none" w:sz="0" w:space="0" w:color="auto"/>
                    <w:left w:val="none" w:sz="0" w:space="0" w:color="auto"/>
                    <w:bottom w:val="none" w:sz="0" w:space="0" w:color="auto"/>
                    <w:right w:val="none" w:sz="0" w:space="0" w:color="auto"/>
                  </w:divBdr>
                  <w:divsChild>
                    <w:div w:id="1269506834">
                      <w:marLeft w:val="0"/>
                      <w:marRight w:val="0"/>
                      <w:marTop w:val="0"/>
                      <w:marBottom w:val="0"/>
                      <w:divBdr>
                        <w:top w:val="none" w:sz="0" w:space="0" w:color="auto"/>
                        <w:left w:val="none" w:sz="0" w:space="0" w:color="auto"/>
                        <w:bottom w:val="none" w:sz="0" w:space="0" w:color="auto"/>
                        <w:right w:val="none" w:sz="0" w:space="0" w:color="auto"/>
                      </w:divBdr>
                    </w:div>
                  </w:divsChild>
                </w:div>
                <w:div w:id="1980573996">
                  <w:marLeft w:val="0"/>
                  <w:marRight w:val="0"/>
                  <w:marTop w:val="0"/>
                  <w:marBottom w:val="0"/>
                  <w:divBdr>
                    <w:top w:val="none" w:sz="0" w:space="0" w:color="auto"/>
                    <w:left w:val="none" w:sz="0" w:space="0" w:color="auto"/>
                    <w:bottom w:val="none" w:sz="0" w:space="0" w:color="auto"/>
                    <w:right w:val="none" w:sz="0" w:space="0" w:color="auto"/>
                  </w:divBdr>
                  <w:divsChild>
                    <w:div w:id="448403360">
                      <w:marLeft w:val="0"/>
                      <w:marRight w:val="0"/>
                      <w:marTop w:val="0"/>
                      <w:marBottom w:val="0"/>
                      <w:divBdr>
                        <w:top w:val="none" w:sz="0" w:space="0" w:color="auto"/>
                        <w:left w:val="none" w:sz="0" w:space="0" w:color="auto"/>
                        <w:bottom w:val="none" w:sz="0" w:space="0" w:color="auto"/>
                        <w:right w:val="none" w:sz="0" w:space="0" w:color="auto"/>
                      </w:divBdr>
                    </w:div>
                    <w:div w:id="720784424">
                      <w:marLeft w:val="0"/>
                      <w:marRight w:val="0"/>
                      <w:marTop w:val="0"/>
                      <w:marBottom w:val="0"/>
                      <w:divBdr>
                        <w:top w:val="none" w:sz="0" w:space="0" w:color="auto"/>
                        <w:left w:val="none" w:sz="0" w:space="0" w:color="auto"/>
                        <w:bottom w:val="none" w:sz="0" w:space="0" w:color="auto"/>
                        <w:right w:val="none" w:sz="0" w:space="0" w:color="auto"/>
                      </w:divBdr>
                    </w:div>
                    <w:div w:id="1300454873">
                      <w:marLeft w:val="0"/>
                      <w:marRight w:val="0"/>
                      <w:marTop w:val="0"/>
                      <w:marBottom w:val="0"/>
                      <w:divBdr>
                        <w:top w:val="none" w:sz="0" w:space="0" w:color="auto"/>
                        <w:left w:val="none" w:sz="0" w:space="0" w:color="auto"/>
                        <w:bottom w:val="none" w:sz="0" w:space="0" w:color="auto"/>
                        <w:right w:val="none" w:sz="0" w:space="0" w:color="auto"/>
                      </w:divBdr>
                    </w:div>
                  </w:divsChild>
                </w:div>
                <w:div w:id="2026132707">
                  <w:marLeft w:val="0"/>
                  <w:marRight w:val="0"/>
                  <w:marTop w:val="0"/>
                  <w:marBottom w:val="0"/>
                  <w:divBdr>
                    <w:top w:val="none" w:sz="0" w:space="0" w:color="auto"/>
                    <w:left w:val="none" w:sz="0" w:space="0" w:color="auto"/>
                    <w:bottom w:val="none" w:sz="0" w:space="0" w:color="auto"/>
                    <w:right w:val="none" w:sz="0" w:space="0" w:color="auto"/>
                  </w:divBdr>
                  <w:divsChild>
                    <w:div w:id="504129980">
                      <w:marLeft w:val="0"/>
                      <w:marRight w:val="0"/>
                      <w:marTop w:val="0"/>
                      <w:marBottom w:val="0"/>
                      <w:divBdr>
                        <w:top w:val="none" w:sz="0" w:space="0" w:color="auto"/>
                        <w:left w:val="none" w:sz="0" w:space="0" w:color="auto"/>
                        <w:bottom w:val="none" w:sz="0" w:space="0" w:color="auto"/>
                        <w:right w:val="none" w:sz="0" w:space="0" w:color="auto"/>
                      </w:divBdr>
                    </w:div>
                  </w:divsChild>
                </w:div>
                <w:div w:id="2111972542">
                  <w:marLeft w:val="0"/>
                  <w:marRight w:val="0"/>
                  <w:marTop w:val="0"/>
                  <w:marBottom w:val="0"/>
                  <w:divBdr>
                    <w:top w:val="none" w:sz="0" w:space="0" w:color="auto"/>
                    <w:left w:val="none" w:sz="0" w:space="0" w:color="auto"/>
                    <w:bottom w:val="none" w:sz="0" w:space="0" w:color="auto"/>
                    <w:right w:val="none" w:sz="0" w:space="0" w:color="auto"/>
                  </w:divBdr>
                  <w:divsChild>
                    <w:div w:id="9742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7273">
          <w:marLeft w:val="0"/>
          <w:marRight w:val="0"/>
          <w:marTop w:val="0"/>
          <w:marBottom w:val="0"/>
          <w:divBdr>
            <w:top w:val="none" w:sz="0" w:space="0" w:color="auto"/>
            <w:left w:val="none" w:sz="0" w:space="0" w:color="auto"/>
            <w:bottom w:val="none" w:sz="0" w:space="0" w:color="auto"/>
            <w:right w:val="none" w:sz="0" w:space="0" w:color="auto"/>
          </w:divBdr>
        </w:div>
        <w:div w:id="1868133770">
          <w:marLeft w:val="0"/>
          <w:marRight w:val="0"/>
          <w:marTop w:val="0"/>
          <w:marBottom w:val="0"/>
          <w:divBdr>
            <w:top w:val="none" w:sz="0" w:space="0" w:color="auto"/>
            <w:left w:val="none" w:sz="0" w:space="0" w:color="auto"/>
            <w:bottom w:val="none" w:sz="0" w:space="0" w:color="auto"/>
            <w:right w:val="none" w:sz="0" w:space="0" w:color="auto"/>
          </w:divBdr>
          <w:divsChild>
            <w:div w:id="1804955518">
              <w:marLeft w:val="-75"/>
              <w:marRight w:val="0"/>
              <w:marTop w:val="30"/>
              <w:marBottom w:val="30"/>
              <w:divBdr>
                <w:top w:val="none" w:sz="0" w:space="0" w:color="auto"/>
                <w:left w:val="none" w:sz="0" w:space="0" w:color="auto"/>
                <w:bottom w:val="none" w:sz="0" w:space="0" w:color="auto"/>
                <w:right w:val="none" w:sz="0" w:space="0" w:color="auto"/>
              </w:divBdr>
              <w:divsChild>
                <w:div w:id="37821109">
                  <w:marLeft w:val="0"/>
                  <w:marRight w:val="0"/>
                  <w:marTop w:val="0"/>
                  <w:marBottom w:val="0"/>
                  <w:divBdr>
                    <w:top w:val="none" w:sz="0" w:space="0" w:color="auto"/>
                    <w:left w:val="none" w:sz="0" w:space="0" w:color="auto"/>
                    <w:bottom w:val="none" w:sz="0" w:space="0" w:color="auto"/>
                    <w:right w:val="none" w:sz="0" w:space="0" w:color="auto"/>
                  </w:divBdr>
                  <w:divsChild>
                    <w:div w:id="422604554">
                      <w:marLeft w:val="0"/>
                      <w:marRight w:val="0"/>
                      <w:marTop w:val="0"/>
                      <w:marBottom w:val="0"/>
                      <w:divBdr>
                        <w:top w:val="none" w:sz="0" w:space="0" w:color="auto"/>
                        <w:left w:val="none" w:sz="0" w:space="0" w:color="auto"/>
                        <w:bottom w:val="none" w:sz="0" w:space="0" w:color="auto"/>
                        <w:right w:val="none" w:sz="0" w:space="0" w:color="auto"/>
                      </w:divBdr>
                    </w:div>
                  </w:divsChild>
                </w:div>
                <w:div w:id="52847846">
                  <w:marLeft w:val="0"/>
                  <w:marRight w:val="0"/>
                  <w:marTop w:val="0"/>
                  <w:marBottom w:val="0"/>
                  <w:divBdr>
                    <w:top w:val="none" w:sz="0" w:space="0" w:color="auto"/>
                    <w:left w:val="none" w:sz="0" w:space="0" w:color="auto"/>
                    <w:bottom w:val="none" w:sz="0" w:space="0" w:color="auto"/>
                    <w:right w:val="none" w:sz="0" w:space="0" w:color="auto"/>
                  </w:divBdr>
                  <w:divsChild>
                    <w:div w:id="1518495067">
                      <w:marLeft w:val="0"/>
                      <w:marRight w:val="0"/>
                      <w:marTop w:val="0"/>
                      <w:marBottom w:val="0"/>
                      <w:divBdr>
                        <w:top w:val="none" w:sz="0" w:space="0" w:color="auto"/>
                        <w:left w:val="none" w:sz="0" w:space="0" w:color="auto"/>
                        <w:bottom w:val="none" w:sz="0" w:space="0" w:color="auto"/>
                        <w:right w:val="none" w:sz="0" w:space="0" w:color="auto"/>
                      </w:divBdr>
                    </w:div>
                  </w:divsChild>
                </w:div>
                <w:div w:id="68966161">
                  <w:marLeft w:val="0"/>
                  <w:marRight w:val="0"/>
                  <w:marTop w:val="0"/>
                  <w:marBottom w:val="0"/>
                  <w:divBdr>
                    <w:top w:val="none" w:sz="0" w:space="0" w:color="auto"/>
                    <w:left w:val="none" w:sz="0" w:space="0" w:color="auto"/>
                    <w:bottom w:val="none" w:sz="0" w:space="0" w:color="auto"/>
                    <w:right w:val="none" w:sz="0" w:space="0" w:color="auto"/>
                  </w:divBdr>
                  <w:divsChild>
                    <w:div w:id="162553092">
                      <w:marLeft w:val="0"/>
                      <w:marRight w:val="0"/>
                      <w:marTop w:val="0"/>
                      <w:marBottom w:val="0"/>
                      <w:divBdr>
                        <w:top w:val="none" w:sz="0" w:space="0" w:color="auto"/>
                        <w:left w:val="none" w:sz="0" w:space="0" w:color="auto"/>
                        <w:bottom w:val="none" w:sz="0" w:space="0" w:color="auto"/>
                        <w:right w:val="none" w:sz="0" w:space="0" w:color="auto"/>
                      </w:divBdr>
                    </w:div>
                  </w:divsChild>
                </w:div>
                <w:div w:id="149444617">
                  <w:marLeft w:val="0"/>
                  <w:marRight w:val="0"/>
                  <w:marTop w:val="0"/>
                  <w:marBottom w:val="0"/>
                  <w:divBdr>
                    <w:top w:val="none" w:sz="0" w:space="0" w:color="auto"/>
                    <w:left w:val="none" w:sz="0" w:space="0" w:color="auto"/>
                    <w:bottom w:val="none" w:sz="0" w:space="0" w:color="auto"/>
                    <w:right w:val="none" w:sz="0" w:space="0" w:color="auto"/>
                  </w:divBdr>
                  <w:divsChild>
                    <w:div w:id="1409838908">
                      <w:marLeft w:val="0"/>
                      <w:marRight w:val="0"/>
                      <w:marTop w:val="0"/>
                      <w:marBottom w:val="0"/>
                      <w:divBdr>
                        <w:top w:val="none" w:sz="0" w:space="0" w:color="auto"/>
                        <w:left w:val="none" w:sz="0" w:space="0" w:color="auto"/>
                        <w:bottom w:val="none" w:sz="0" w:space="0" w:color="auto"/>
                        <w:right w:val="none" w:sz="0" w:space="0" w:color="auto"/>
                      </w:divBdr>
                    </w:div>
                  </w:divsChild>
                </w:div>
                <w:div w:id="178587578">
                  <w:marLeft w:val="0"/>
                  <w:marRight w:val="0"/>
                  <w:marTop w:val="0"/>
                  <w:marBottom w:val="0"/>
                  <w:divBdr>
                    <w:top w:val="none" w:sz="0" w:space="0" w:color="auto"/>
                    <w:left w:val="none" w:sz="0" w:space="0" w:color="auto"/>
                    <w:bottom w:val="none" w:sz="0" w:space="0" w:color="auto"/>
                    <w:right w:val="none" w:sz="0" w:space="0" w:color="auto"/>
                  </w:divBdr>
                  <w:divsChild>
                    <w:div w:id="2093307914">
                      <w:marLeft w:val="0"/>
                      <w:marRight w:val="0"/>
                      <w:marTop w:val="0"/>
                      <w:marBottom w:val="0"/>
                      <w:divBdr>
                        <w:top w:val="none" w:sz="0" w:space="0" w:color="auto"/>
                        <w:left w:val="none" w:sz="0" w:space="0" w:color="auto"/>
                        <w:bottom w:val="none" w:sz="0" w:space="0" w:color="auto"/>
                        <w:right w:val="none" w:sz="0" w:space="0" w:color="auto"/>
                      </w:divBdr>
                    </w:div>
                  </w:divsChild>
                </w:div>
                <w:div w:id="204871108">
                  <w:marLeft w:val="0"/>
                  <w:marRight w:val="0"/>
                  <w:marTop w:val="0"/>
                  <w:marBottom w:val="0"/>
                  <w:divBdr>
                    <w:top w:val="none" w:sz="0" w:space="0" w:color="auto"/>
                    <w:left w:val="none" w:sz="0" w:space="0" w:color="auto"/>
                    <w:bottom w:val="none" w:sz="0" w:space="0" w:color="auto"/>
                    <w:right w:val="none" w:sz="0" w:space="0" w:color="auto"/>
                  </w:divBdr>
                  <w:divsChild>
                    <w:div w:id="1893154057">
                      <w:marLeft w:val="0"/>
                      <w:marRight w:val="0"/>
                      <w:marTop w:val="0"/>
                      <w:marBottom w:val="0"/>
                      <w:divBdr>
                        <w:top w:val="none" w:sz="0" w:space="0" w:color="auto"/>
                        <w:left w:val="none" w:sz="0" w:space="0" w:color="auto"/>
                        <w:bottom w:val="none" w:sz="0" w:space="0" w:color="auto"/>
                        <w:right w:val="none" w:sz="0" w:space="0" w:color="auto"/>
                      </w:divBdr>
                    </w:div>
                  </w:divsChild>
                </w:div>
                <w:div w:id="217282943">
                  <w:marLeft w:val="0"/>
                  <w:marRight w:val="0"/>
                  <w:marTop w:val="0"/>
                  <w:marBottom w:val="0"/>
                  <w:divBdr>
                    <w:top w:val="none" w:sz="0" w:space="0" w:color="auto"/>
                    <w:left w:val="none" w:sz="0" w:space="0" w:color="auto"/>
                    <w:bottom w:val="none" w:sz="0" w:space="0" w:color="auto"/>
                    <w:right w:val="none" w:sz="0" w:space="0" w:color="auto"/>
                  </w:divBdr>
                  <w:divsChild>
                    <w:div w:id="1192111768">
                      <w:marLeft w:val="0"/>
                      <w:marRight w:val="0"/>
                      <w:marTop w:val="0"/>
                      <w:marBottom w:val="0"/>
                      <w:divBdr>
                        <w:top w:val="none" w:sz="0" w:space="0" w:color="auto"/>
                        <w:left w:val="none" w:sz="0" w:space="0" w:color="auto"/>
                        <w:bottom w:val="none" w:sz="0" w:space="0" w:color="auto"/>
                        <w:right w:val="none" w:sz="0" w:space="0" w:color="auto"/>
                      </w:divBdr>
                    </w:div>
                  </w:divsChild>
                </w:div>
                <w:div w:id="273484551">
                  <w:marLeft w:val="0"/>
                  <w:marRight w:val="0"/>
                  <w:marTop w:val="0"/>
                  <w:marBottom w:val="0"/>
                  <w:divBdr>
                    <w:top w:val="none" w:sz="0" w:space="0" w:color="auto"/>
                    <w:left w:val="none" w:sz="0" w:space="0" w:color="auto"/>
                    <w:bottom w:val="none" w:sz="0" w:space="0" w:color="auto"/>
                    <w:right w:val="none" w:sz="0" w:space="0" w:color="auto"/>
                  </w:divBdr>
                  <w:divsChild>
                    <w:div w:id="1393188017">
                      <w:marLeft w:val="0"/>
                      <w:marRight w:val="0"/>
                      <w:marTop w:val="0"/>
                      <w:marBottom w:val="0"/>
                      <w:divBdr>
                        <w:top w:val="none" w:sz="0" w:space="0" w:color="auto"/>
                        <w:left w:val="none" w:sz="0" w:space="0" w:color="auto"/>
                        <w:bottom w:val="none" w:sz="0" w:space="0" w:color="auto"/>
                        <w:right w:val="none" w:sz="0" w:space="0" w:color="auto"/>
                      </w:divBdr>
                    </w:div>
                  </w:divsChild>
                </w:div>
                <w:div w:id="414280912">
                  <w:marLeft w:val="0"/>
                  <w:marRight w:val="0"/>
                  <w:marTop w:val="0"/>
                  <w:marBottom w:val="0"/>
                  <w:divBdr>
                    <w:top w:val="none" w:sz="0" w:space="0" w:color="auto"/>
                    <w:left w:val="none" w:sz="0" w:space="0" w:color="auto"/>
                    <w:bottom w:val="none" w:sz="0" w:space="0" w:color="auto"/>
                    <w:right w:val="none" w:sz="0" w:space="0" w:color="auto"/>
                  </w:divBdr>
                  <w:divsChild>
                    <w:div w:id="1253901076">
                      <w:marLeft w:val="0"/>
                      <w:marRight w:val="0"/>
                      <w:marTop w:val="0"/>
                      <w:marBottom w:val="0"/>
                      <w:divBdr>
                        <w:top w:val="none" w:sz="0" w:space="0" w:color="auto"/>
                        <w:left w:val="none" w:sz="0" w:space="0" w:color="auto"/>
                        <w:bottom w:val="none" w:sz="0" w:space="0" w:color="auto"/>
                        <w:right w:val="none" w:sz="0" w:space="0" w:color="auto"/>
                      </w:divBdr>
                    </w:div>
                  </w:divsChild>
                </w:div>
                <w:div w:id="468399861">
                  <w:marLeft w:val="0"/>
                  <w:marRight w:val="0"/>
                  <w:marTop w:val="0"/>
                  <w:marBottom w:val="0"/>
                  <w:divBdr>
                    <w:top w:val="none" w:sz="0" w:space="0" w:color="auto"/>
                    <w:left w:val="none" w:sz="0" w:space="0" w:color="auto"/>
                    <w:bottom w:val="none" w:sz="0" w:space="0" w:color="auto"/>
                    <w:right w:val="none" w:sz="0" w:space="0" w:color="auto"/>
                  </w:divBdr>
                  <w:divsChild>
                    <w:div w:id="1092163349">
                      <w:marLeft w:val="0"/>
                      <w:marRight w:val="0"/>
                      <w:marTop w:val="0"/>
                      <w:marBottom w:val="0"/>
                      <w:divBdr>
                        <w:top w:val="none" w:sz="0" w:space="0" w:color="auto"/>
                        <w:left w:val="none" w:sz="0" w:space="0" w:color="auto"/>
                        <w:bottom w:val="none" w:sz="0" w:space="0" w:color="auto"/>
                        <w:right w:val="none" w:sz="0" w:space="0" w:color="auto"/>
                      </w:divBdr>
                    </w:div>
                  </w:divsChild>
                </w:div>
                <w:div w:id="503589737">
                  <w:marLeft w:val="0"/>
                  <w:marRight w:val="0"/>
                  <w:marTop w:val="0"/>
                  <w:marBottom w:val="0"/>
                  <w:divBdr>
                    <w:top w:val="none" w:sz="0" w:space="0" w:color="auto"/>
                    <w:left w:val="none" w:sz="0" w:space="0" w:color="auto"/>
                    <w:bottom w:val="none" w:sz="0" w:space="0" w:color="auto"/>
                    <w:right w:val="none" w:sz="0" w:space="0" w:color="auto"/>
                  </w:divBdr>
                  <w:divsChild>
                    <w:div w:id="613483267">
                      <w:marLeft w:val="0"/>
                      <w:marRight w:val="0"/>
                      <w:marTop w:val="0"/>
                      <w:marBottom w:val="0"/>
                      <w:divBdr>
                        <w:top w:val="none" w:sz="0" w:space="0" w:color="auto"/>
                        <w:left w:val="none" w:sz="0" w:space="0" w:color="auto"/>
                        <w:bottom w:val="none" w:sz="0" w:space="0" w:color="auto"/>
                        <w:right w:val="none" w:sz="0" w:space="0" w:color="auto"/>
                      </w:divBdr>
                    </w:div>
                  </w:divsChild>
                </w:div>
                <w:div w:id="512764841">
                  <w:marLeft w:val="0"/>
                  <w:marRight w:val="0"/>
                  <w:marTop w:val="0"/>
                  <w:marBottom w:val="0"/>
                  <w:divBdr>
                    <w:top w:val="none" w:sz="0" w:space="0" w:color="auto"/>
                    <w:left w:val="none" w:sz="0" w:space="0" w:color="auto"/>
                    <w:bottom w:val="none" w:sz="0" w:space="0" w:color="auto"/>
                    <w:right w:val="none" w:sz="0" w:space="0" w:color="auto"/>
                  </w:divBdr>
                  <w:divsChild>
                    <w:div w:id="1407873026">
                      <w:marLeft w:val="0"/>
                      <w:marRight w:val="0"/>
                      <w:marTop w:val="0"/>
                      <w:marBottom w:val="0"/>
                      <w:divBdr>
                        <w:top w:val="none" w:sz="0" w:space="0" w:color="auto"/>
                        <w:left w:val="none" w:sz="0" w:space="0" w:color="auto"/>
                        <w:bottom w:val="none" w:sz="0" w:space="0" w:color="auto"/>
                        <w:right w:val="none" w:sz="0" w:space="0" w:color="auto"/>
                      </w:divBdr>
                    </w:div>
                  </w:divsChild>
                </w:div>
                <w:div w:id="537740530">
                  <w:marLeft w:val="0"/>
                  <w:marRight w:val="0"/>
                  <w:marTop w:val="0"/>
                  <w:marBottom w:val="0"/>
                  <w:divBdr>
                    <w:top w:val="none" w:sz="0" w:space="0" w:color="auto"/>
                    <w:left w:val="none" w:sz="0" w:space="0" w:color="auto"/>
                    <w:bottom w:val="none" w:sz="0" w:space="0" w:color="auto"/>
                    <w:right w:val="none" w:sz="0" w:space="0" w:color="auto"/>
                  </w:divBdr>
                  <w:divsChild>
                    <w:div w:id="814881718">
                      <w:marLeft w:val="0"/>
                      <w:marRight w:val="0"/>
                      <w:marTop w:val="0"/>
                      <w:marBottom w:val="0"/>
                      <w:divBdr>
                        <w:top w:val="none" w:sz="0" w:space="0" w:color="auto"/>
                        <w:left w:val="none" w:sz="0" w:space="0" w:color="auto"/>
                        <w:bottom w:val="none" w:sz="0" w:space="0" w:color="auto"/>
                        <w:right w:val="none" w:sz="0" w:space="0" w:color="auto"/>
                      </w:divBdr>
                    </w:div>
                  </w:divsChild>
                </w:div>
                <w:div w:id="587814961">
                  <w:marLeft w:val="0"/>
                  <w:marRight w:val="0"/>
                  <w:marTop w:val="0"/>
                  <w:marBottom w:val="0"/>
                  <w:divBdr>
                    <w:top w:val="none" w:sz="0" w:space="0" w:color="auto"/>
                    <w:left w:val="none" w:sz="0" w:space="0" w:color="auto"/>
                    <w:bottom w:val="none" w:sz="0" w:space="0" w:color="auto"/>
                    <w:right w:val="none" w:sz="0" w:space="0" w:color="auto"/>
                  </w:divBdr>
                  <w:divsChild>
                    <w:div w:id="157888633">
                      <w:marLeft w:val="0"/>
                      <w:marRight w:val="0"/>
                      <w:marTop w:val="0"/>
                      <w:marBottom w:val="0"/>
                      <w:divBdr>
                        <w:top w:val="none" w:sz="0" w:space="0" w:color="auto"/>
                        <w:left w:val="none" w:sz="0" w:space="0" w:color="auto"/>
                        <w:bottom w:val="none" w:sz="0" w:space="0" w:color="auto"/>
                        <w:right w:val="none" w:sz="0" w:space="0" w:color="auto"/>
                      </w:divBdr>
                    </w:div>
                  </w:divsChild>
                </w:div>
                <w:div w:id="604194032">
                  <w:marLeft w:val="0"/>
                  <w:marRight w:val="0"/>
                  <w:marTop w:val="0"/>
                  <w:marBottom w:val="0"/>
                  <w:divBdr>
                    <w:top w:val="none" w:sz="0" w:space="0" w:color="auto"/>
                    <w:left w:val="none" w:sz="0" w:space="0" w:color="auto"/>
                    <w:bottom w:val="none" w:sz="0" w:space="0" w:color="auto"/>
                    <w:right w:val="none" w:sz="0" w:space="0" w:color="auto"/>
                  </w:divBdr>
                  <w:divsChild>
                    <w:div w:id="536888512">
                      <w:marLeft w:val="0"/>
                      <w:marRight w:val="0"/>
                      <w:marTop w:val="0"/>
                      <w:marBottom w:val="0"/>
                      <w:divBdr>
                        <w:top w:val="none" w:sz="0" w:space="0" w:color="auto"/>
                        <w:left w:val="none" w:sz="0" w:space="0" w:color="auto"/>
                        <w:bottom w:val="none" w:sz="0" w:space="0" w:color="auto"/>
                        <w:right w:val="none" w:sz="0" w:space="0" w:color="auto"/>
                      </w:divBdr>
                    </w:div>
                  </w:divsChild>
                </w:div>
                <w:div w:id="652953640">
                  <w:marLeft w:val="0"/>
                  <w:marRight w:val="0"/>
                  <w:marTop w:val="0"/>
                  <w:marBottom w:val="0"/>
                  <w:divBdr>
                    <w:top w:val="none" w:sz="0" w:space="0" w:color="auto"/>
                    <w:left w:val="none" w:sz="0" w:space="0" w:color="auto"/>
                    <w:bottom w:val="none" w:sz="0" w:space="0" w:color="auto"/>
                    <w:right w:val="none" w:sz="0" w:space="0" w:color="auto"/>
                  </w:divBdr>
                  <w:divsChild>
                    <w:div w:id="1491796363">
                      <w:marLeft w:val="0"/>
                      <w:marRight w:val="0"/>
                      <w:marTop w:val="0"/>
                      <w:marBottom w:val="0"/>
                      <w:divBdr>
                        <w:top w:val="none" w:sz="0" w:space="0" w:color="auto"/>
                        <w:left w:val="none" w:sz="0" w:space="0" w:color="auto"/>
                        <w:bottom w:val="none" w:sz="0" w:space="0" w:color="auto"/>
                        <w:right w:val="none" w:sz="0" w:space="0" w:color="auto"/>
                      </w:divBdr>
                    </w:div>
                  </w:divsChild>
                </w:div>
                <w:div w:id="682168151">
                  <w:marLeft w:val="0"/>
                  <w:marRight w:val="0"/>
                  <w:marTop w:val="0"/>
                  <w:marBottom w:val="0"/>
                  <w:divBdr>
                    <w:top w:val="none" w:sz="0" w:space="0" w:color="auto"/>
                    <w:left w:val="none" w:sz="0" w:space="0" w:color="auto"/>
                    <w:bottom w:val="none" w:sz="0" w:space="0" w:color="auto"/>
                    <w:right w:val="none" w:sz="0" w:space="0" w:color="auto"/>
                  </w:divBdr>
                  <w:divsChild>
                    <w:div w:id="1743067729">
                      <w:marLeft w:val="0"/>
                      <w:marRight w:val="0"/>
                      <w:marTop w:val="0"/>
                      <w:marBottom w:val="0"/>
                      <w:divBdr>
                        <w:top w:val="none" w:sz="0" w:space="0" w:color="auto"/>
                        <w:left w:val="none" w:sz="0" w:space="0" w:color="auto"/>
                        <w:bottom w:val="none" w:sz="0" w:space="0" w:color="auto"/>
                        <w:right w:val="none" w:sz="0" w:space="0" w:color="auto"/>
                      </w:divBdr>
                    </w:div>
                  </w:divsChild>
                </w:div>
                <w:div w:id="750661544">
                  <w:marLeft w:val="0"/>
                  <w:marRight w:val="0"/>
                  <w:marTop w:val="0"/>
                  <w:marBottom w:val="0"/>
                  <w:divBdr>
                    <w:top w:val="none" w:sz="0" w:space="0" w:color="auto"/>
                    <w:left w:val="none" w:sz="0" w:space="0" w:color="auto"/>
                    <w:bottom w:val="none" w:sz="0" w:space="0" w:color="auto"/>
                    <w:right w:val="none" w:sz="0" w:space="0" w:color="auto"/>
                  </w:divBdr>
                  <w:divsChild>
                    <w:div w:id="1695614691">
                      <w:marLeft w:val="0"/>
                      <w:marRight w:val="0"/>
                      <w:marTop w:val="0"/>
                      <w:marBottom w:val="0"/>
                      <w:divBdr>
                        <w:top w:val="none" w:sz="0" w:space="0" w:color="auto"/>
                        <w:left w:val="none" w:sz="0" w:space="0" w:color="auto"/>
                        <w:bottom w:val="none" w:sz="0" w:space="0" w:color="auto"/>
                        <w:right w:val="none" w:sz="0" w:space="0" w:color="auto"/>
                      </w:divBdr>
                    </w:div>
                  </w:divsChild>
                </w:div>
                <w:div w:id="787548681">
                  <w:marLeft w:val="0"/>
                  <w:marRight w:val="0"/>
                  <w:marTop w:val="0"/>
                  <w:marBottom w:val="0"/>
                  <w:divBdr>
                    <w:top w:val="none" w:sz="0" w:space="0" w:color="auto"/>
                    <w:left w:val="none" w:sz="0" w:space="0" w:color="auto"/>
                    <w:bottom w:val="none" w:sz="0" w:space="0" w:color="auto"/>
                    <w:right w:val="none" w:sz="0" w:space="0" w:color="auto"/>
                  </w:divBdr>
                  <w:divsChild>
                    <w:div w:id="129514308">
                      <w:marLeft w:val="0"/>
                      <w:marRight w:val="0"/>
                      <w:marTop w:val="0"/>
                      <w:marBottom w:val="0"/>
                      <w:divBdr>
                        <w:top w:val="none" w:sz="0" w:space="0" w:color="auto"/>
                        <w:left w:val="none" w:sz="0" w:space="0" w:color="auto"/>
                        <w:bottom w:val="none" w:sz="0" w:space="0" w:color="auto"/>
                        <w:right w:val="none" w:sz="0" w:space="0" w:color="auto"/>
                      </w:divBdr>
                    </w:div>
                  </w:divsChild>
                </w:div>
                <w:div w:id="848569983">
                  <w:marLeft w:val="0"/>
                  <w:marRight w:val="0"/>
                  <w:marTop w:val="0"/>
                  <w:marBottom w:val="0"/>
                  <w:divBdr>
                    <w:top w:val="none" w:sz="0" w:space="0" w:color="auto"/>
                    <w:left w:val="none" w:sz="0" w:space="0" w:color="auto"/>
                    <w:bottom w:val="none" w:sz="0" w:space="0" w:color="auto"/>
                    <w:right w:val="none" w:sz="0" w:space="0" w:color="auto"/>
                  </w:divBdr>
                  <w:divsChild>
                    <w:div w:id="1237327368">
                      <w:marLeft w:val="0"/>
                      <w:marRight w:val="0"/>
                      <w:marTop w:val="0"/>
                      <w:marBottom w:val="0"/>
                      <w:divBdr>
                        <w:top w:val="none" w:sz="0" w:space="0" w:color="auto"/>
                        <w:left w:val="none" w:sz="0" w:space="0" w:color="auto"/>
                        <w:bottom w:val="none" w:sz="0" w:space="0" w:color="auto"/>
                        <w:right w:val="none" w:sz="0" w:space="0" w:color="auto"/>
                      </w:divBdr>
                    </w:div>
                  </w:divsChild>
                </w:div>
                <w:div w:id="974871902">
                  <w:marLeft w:val="0"/>
                  <w:marRight w:val="0"/>
                  <w:marTop w:val="0"/>
                  <w:marBottom w:val="0"/>
                  <w:divBdr>
                    <w:top w:val="none" w:sz="0" w:space="0" w:color="auto"/>
                    <w:left w:val="none" w:sz="0" w:space="0" w:color="auto"/>
                    <w:bottom w:val="none" w:sz="0" w:space="0" w:color="auto"/>
                    <w:right w:val="none" w:sz="0" w:space="0" w:color="auto"/>
                  </w:divBdr>
                  <w:divsChild>
                    <w:div w:id="1940141875">
                      <w:marLeft w:val="0"/>
                      <w:marRight w:val="0"/>
                      <w:marTop w:val="0"/>
                      <w:marBottom w:val="0"/>
                      <w:divBdr>
                        <w:top w:val="none" w:sz="0" w:space="0" w:color="auto"/>
                        <w:left w:val="none" w:sz="0" w:space="0" w:color="auto"/>
                        <w:bottom w:val="none" w:sz="0" w:space="0" w:color="auto"/>
                        <w:right w:val="none" w:sz="0" w:space="0" w:color="auto"/>
                      </w:divBdr>
                    </w:div>
                  </w:divsChild>
                </w:div>
                <w:div w:id="988822181">
                  <w:marLeft w:val="0"/>
                  <w:marRight w:val="0"/>
                  <w:marTop w:val="0"/>
                  <w:marBottom w:val="0"/>
                  <w:divBdr>
                    <w:top w:val="none" w:sz="0" w:space="0" w:color="auto"/>
                    <w:left w:val="none" w:sz="0" w:space="0" w:color="auto"/>
                    <w:bottom w:val="none" w:sz="0" w:space="0" w:color="auto"/>
                    <w:right w:val="none" w:sz="0" w:space="0" w:color="auto"/>
                  </w:divBdr>
                  <w:divsChild>
                    <w:div w:id="147945245">
                      <w:marLeft w:val="0"/>
                      <w:marRight w:val="0"/>
                      <w:marTop w:val="0"/>
                      <w:marBottom w:val="0"/>
                      <w:divBdr>
                        <w:top w:val="none" w:sz="0" w:space="0" w:color="auto"/>
                        <w:left w:val="none" w:sz="0" w:space="0" w:color="auto"/>
                        <w:bottom w:val="none" w:sz="0" w:space="0" w:color="auto"/>
                        <w:right w:val="none" w:sz="0" w:space="0" w:color="auto"/>
                      </w:divBdr>
                    </w:div>
                  </w:divsChild>
                </w:div>
                <w:div w:id="1037508098">
                  <w:marLeft w:val="0"/>
                  <w:marRight w:val="0"/>
                  <w:marTop w:val="0"/>
                  <w:marBottom w:val="0"/>
                  <w:divBdr>
                    <w:top w:val="none" w:sz="0" w:space="0" w:color="auto"/>
                    <w:left w:val="none" w:sz="0" w:space="0" w:color="auto"/>
                    <w:bottom w:val="none" w:sz="0" w:space="0" w:color="auto"/>
                    <w:right w:val="none" w:sz="0" w:space="0" w:color="auto"/>
                  </w:divBdr>
                  <w:divsChild>
                    <w:div w:id="1931545058">
                      <w:marLeft w:val="0"/>
                      <w:marRight w:val="0"/>
                      <w:marTop w:val="0"/>
                      <w:marBottom w:val="0"/>
                      <w:divBdr>
                        <w:top w:val="none" w:sz="0" w:space="0" w:color="auto"/>
                        <w:left w:val="none" w:sz="0" w:space="0" w:color="auto"/>
                        <w:bottom w:val="none" w:sz="0" w:space="0" w:color="auto"/>
                        <w:right w:val="none" w:sz="0" w:space="0" w:color="auto"/>
                      </w:divBdr>
                    </w:div>
                  </w:divsChild>
                </w:div>
                <w:div w:id="1060247829">
                  <w:marLeft w:val="0"/>
                  <w:marRight w:val="0"/>
                  <w:marTop w:val="0"/>
                  <w:marBottom w:val="0"/>
                  <w:divBdr>
                    <w:top w:val="none" w:sz="0" w:space="0" w:color="auto"/>
                    <w:left w:val="none" w:sz="0" w:space="0" w:color="auto"/>
                    <w:bottom w:val="none" w:sz="0" w:space="0" w:color="auto"/>
                    <w:right w:val="none" w:sz="0" w:space="0" w:color="auto"/>
                  </w:divBdr>
                  <w:divsChild>
                    <w:div w:id="540868980">
                      <w:marLeft w:val="0"/>
                      <w:marRight w:val="0"/>
                      <w:marTop w:val="0"/>
                      <w:marBottom w:val="0"/>
                      <w:divBdr>
                        <w:top w:val="none" w:sz="0" w:space="0" w:color="auto"/>
                        <w:left w:val="none" w:sz="0" w:space="0" w:color="auto"/>
                        <w:bottom w:val="none" w:sz="0" w:space="0" w:color="auto"/>
                        <w:right w:val="none" w:sz="0" w:space="0" w:color="auto"/>
                      </w:divBdr>
                    </w:div>
                  </w:divsChild>
                </w:div>
                <w:div w:id="1124689614">
                  <w:marLeft w:val="0"/>
                  <w:marRight w:val="0"/>
                  <w:marTop w:val="0"/>
                  <w:marBottom w:val="0"/>
                  <w:divBdr>
                    <w:top w:val="none" w:sz="0" w:space="0" w:color="auto"/>
                    <w:left w:val="none" w:sz="0" w:space="0" w:color="auto"/>
                    <w:bottom w:val="none" w:sz="0" w:space="0" w:color="auto"/>
                    <w:right w:val="none" w:sz="0" w:space="0" w:color="auto"/>
                  </w:divBdr>
                  <w:divsChild>
                    <w:div w:id="2072582384">
                      <w:marLeft w:val="0"/>
                      <w:marRight w:val="0"/>
                      <w:marTop w:val="0"/>
                      <w:marBottom w:val="0"/>
                      <w:divBdr>
                        <w:top w:val="none" w:sz="0" w:space="0" w:color="auto"/>
                        <w:left w:val="none" w:sz="0" w:space="0" w:color="auto"/>
                        <w:bottom w:val="none" w:sz="0" w:space="0" w:color="auto"/>
                        <w:right w:val="none" w:sz="0" w:space="0" w:color="auto"/>
                      </w:divBdr>
                    </w:div>
                  </w:divsChild>
                </w:div>
                <w:div w:id="1134450097">
                  <w:marLeft w:val="0"/>
                  <w:marRight w:val="0"/>
                  <w:marTop w:val="0"/>
                  <w:marBottom w:val="0"/>
                  <w:divBdr>
                    <w:top w:val="none" w:sz="0" w:space="0" w:color="auto"/>
                    <w:left w:val="none" w:sz="0" w:space="0" w:color="auto"/>
                    <w:bottom w:val="none" w:sz="0" w:space="0" w:color="auto"/>
                    <w:right w:val="none" w:sz="0" w:space="0" w:color="auto"/>
                  </w:divBdr>
                  <w:divsChild>
                    <w:div w:id="438526768">
                      <w:marLeft w:val="0"/>
                      <w:marRight w:val="0"/>
                      <w:marTop w:val="0"/>
                      <w:marBottom w:val="0"/>
                      <w:divBdr>
                        <w:top w:val="none" w:sz="0" w:space="0" w:color="auto"/>
                        <w:left w:val="none" w:sz="0" w:space="0" w:color="auto"/>
                        <w:bottom w:val="none" w:sz="0" w:space="0" w:color="auto"/>
                        <w:right w:val="none" w:sz="0" w:space="0" w:color="auto"/>
                      </w:divBdr>
                    </w:div>
                  </w:divsChild>
                </w:div>
                <w:div w:id="1146630732">
                  <w:marLeft w:val="0"/>
                  <w:marRight w:val="0"/>
                  <w:marTop w:val="0"/>
                  <w:marBottom w:val="0"/>
                  <w:divBdr>
                    <w:top w:val="none" w:sz="0" w:space="0" w:color="auto"/>
                    <w:left w:val="none" w:sz="0" w:space="0" w:color="auto"/>
                    <w:bottom w:val="none" w:sz="0" w:space="0" w:color="auto"/>
                    <w:right w:val="none" w:sz="0" w:space="0" w:color="auto"/>
                  </w:divBdr>
                  <w:divsChild>
                    <w:div w:id="177548263">
                      <w:marLeft w:val="0"/>
                      <w:marRight w:val="0"/>
                      <w:marTop w:val="0"/>
                      <w:marBottom w:val="0"/>
                      <w:divBdr>
                        <w:top w:val="none" w:sz="0" w:space="0" w:color="auto"/>
                        <w:left w:val="none" w:sz="0" w:space="0" w:color="auto"/>
                        <w:bottom w:val="none" w:sz="0" w:space="0" w:color="auto"/>
                        <w:right w:val="none" w:sz="0" w:space="0" w:color="auto"/>
                      </w:divBdr>
                    </w:div>
                  </w:divsChild>
                </w:div>
                <w:div w:id="1158111932">
                  <w:marLeft w:val="0"/>
                  <w:marRight w:val="0"/>
                  <w:marTop w:val="0"/>
                  <w:marBottom w:val="0"/>
                  <w:divBdr>
                    <w:top w:val="none" w:sz="0" w:space="0" w:color="auto"/>
                    <w:left w:val="none" w:sz="0" w:space="0" w:color="auto"/>
                    <w:bottom w:val="none" w:sz="0" w:space="0" w:color="auto"/>
                    <w:right w:val="none" w:sz="0" w:space="0" w:color="auto"/>
                  </w:divBdr>
                  <w:divsChild>
                    <w:div w:id="1031345318">
                      <w:marLeft w:val="0"/>
                      <w:marRight w:val="0"/>
                      <w:marTop w:val="0"/>
                      <w:marBottom w:val="0"/>
                      <w:divBdr>
                        <w:top w:val="none" w:sz="0" w:space="0" w:color="auto"/>
                        <w:left w:val="none" w:sz="0" w:space="0" w:color="auto"/>
                        <w:bottom w:val="none" w:sz="0" w:space="0" w:color="auto"/>
                        <w:right w:val="none" w:sz="0" w:space="0" w:color="auto"/>
                      </w:divBdr>
                    </w:div>
                  </w:divsChild>
                </w:div>
                <w:div w:id="1164277585">
                  <w:marLeft w:val="0"/>
                  <w:marRight w:val="0"/>
                  <w:marTop w:val="0"/>
                  <w:marBottom w:val="0"/>
                  <w:divBdr>
                    <w:top w:val="none" w:sz="0" w:space="0" w:color="auto"/>
                    <w:left w:val="none" w:sz="0" w:space="0" w:color="auto"/>
                    <w:bottom w:val="none" w:sz="0" w:space="0" w:color="auto"/>
                    <w:right w:val="none" w:sz="0" w:space="0" w:color="auto"/>
                  </w:divBdr>
                  <w:divsChild>
                    <w:div w:id="1804539437">
                      <w:marLeft w:val="0"/>
                      <w:marRight w:val="0"/>
                      <w:marTop w:val="0"/>
                      <w:marBottom w:val="0"/>
                      <w:divBdr>
                        <w:top w:val="none" w:sz="0" w:space="0" w:color="auto"/>
                        <w:left w:val="none" w:sz="0" w:space="0" w:color="auto"/>
                        <w:bottom w:val="none" w:sz="0" w:space="0" w:color="auto"/>
                        <w:right w:val="none" w:sz="0" w:space="0" w:color="auto"/>
                      </w:divBdr>
                    </w:div>
                  </w:divsChild>
                </w:div>
                <w:div w:id="1183520160">
                  <w:marLeft w:val="0"/>
                  <w:marRight w:val="0"/>
                  <w:marTop w:val="0"/>
                  <w:marBottom w:val="0"/>
                  <w:divBdr>
                    <w:top w:val="none" w:sz="0" w:space="0" w:color="auto"/>
                    <w:left w:val="none" w:sz="0" w:space="0" w:color="auto"/>
                    <w:bottom w:val="none" w:sz="0" w:space="0" w:color="auto"/>
                    <w:right w:val="none" w:sz="0" w:space="0" w:color="auto"/>
                  </w:divBdr>
                  <w:divsChild>
                    <w:div w:id="2080441997">
                      <w:marLeft w:val="0"/>
                      <w:marRight w:val="0"/>
                      <w:marTop w:val="0"/>
                      <w:marBottom w:val="0"/>
                      <w:divBdr>
                        <w:top w:val="none" w:sz="0" w:space="0" w:color="auto"/>
                        <w:left w:val="none" w:sz="0" w:space="0" w:color="auto"/>
                        <w:bottom w:val="none" w:sz="0" w:space="0" w:color="auto"/>
                        <w:right w:val="none" w:sz="0" w:space="0" w:color="auto"/>
                      </w:divBdr>
                    </w:div>
                  </w:divsChild>
                </w:div>
                <w:div w:id="1227954311">
                  <w:marLeft w:val="0"/>
                  <w:marRight w:val="0"/>
                  <w:marTop w:val="0"/>
                  <w:marBottom w:val="0"/>
                  <w:divBdr>
                    <w:top w:val="none" w:sz="0" w:space="0" w:color="auto"/>
                    <w:left w:val="none" w:sz="0" w:space="0" w:color="auto"/>
                    <w:bottom w:val="none" w:sz="0" w:space="0" w:color="auto"/>
                    <w:right w:val="none" w:sz="0" w:space="0" w:color="auto"/>
                  </w:divBdr>
                  <w:divsChild>
                    <w:div w:id="1314215126">
                      <w:marLeft w:val="0"/>
                      <w:marRight w:val="0"/>
                      <w:marTop w:val="0"/>
                      <w:marBottom w:val="0"/>
                      <w:divBdr>
                        <w:top w:val="none" w:sz="0" w:space="0" w:color="auto"/>
                        <w:left w:val="none" w:sz="0" w:space="0" w:color="auto"/>
                        <w:bottom w:val="none" w:sz="0" w:space="0" w:color="auto"/>
                        <w:right w:val="none" w:sz="0" w:space="0" w:color="auto"/>
                      </w:divBdr>
                    </w:div>
                  </w:divsChild>
                </w:div>
                <w:div w:id="1266500786">
                  <w:marLeft w:val="0"/>
                  <w:marRight w:val="0"/>
                  <w:marTop w:val="0"/>
                  <w:marBottom w:val="0"/>
                  <w:divBdr>
                    <w:top w:val="none" w:sz="0" w:space="0" w:color="auto"/>
                    <w:left w:val="none" w:sz="0" w:space="0" w:color="auto"/>
                    <w:bottom w:val="none" w:sz="0" w:space="0" w:color="auto"/>
                    <w:right w:val="none" w:sz="0" w:space="0" w:color="auto"/>
                  </w:divBdr>
                  <w:divsChild>
                    <w:div w:id="982344276">
                      <w:marLeft w:val="0"/>
                      <w:marRight w:val="0"/>
                      <w:marTop w:val="0"/>
                      <w:marBottom w:val="0"/>
                      <w:divBdr>
                        <w:top w:val="none" w:sz="0" w:space="0" w:color="auto"/>
                        <w:left w:val="none" w:sz="0" w:space="0" w:color="auto"/>
                        <w:bottom w:val="none" w:sz="0" w:space="0" w:color="auto"/>
                        <w:right w:val="none" w:sz="0" w:space="0" w:color="auto"/>
                      </w:divBdr>
                    </w:div>
                  </w:divsChild>
                </w:div>
                <w:div w:id="1342509451">
                  <w:marLeft w:val="0"/>
                  <w:marRight w:val="0"/>
                  <w:marTop w:val="0"/>
                  <w:marBottom w:val="0"/>
                  <w:divBdr>
                    <w:top w:val="none" w:sz="0" w:space="0" w:color="auto"/>
                    <w:left w:val="none" w:sz="0" w:space="0" w:color="auto"/>
                    <w:bottom w:val="none" w:sz="0" w:space="0" w:color="auto"/>
                    <w:right w:val="none" w:sz="0" w:space="0" w:color="auto"/>
                  </w:divBdr>
                  <w:divsChild>
                    <w:div w:id="902449963">
                      <w:marLeft w:val="0"/>
                      <w:marRight w:val="0"/>
                      <w:marTop w:val="0"/>
                      <w:marBottom w:val="0"/>
                      <w:divBdr>
                        <w:top w:val="none" w:sz="0" w:space="0" w:color="auto"/>
                        <w:left w:val="none" w:sz="0" w:space="0" w:color="auto"/>
                        <w:bottom w:val="none" w:sz="0" w:space="0" w:color="auto"/>
                        <w:right w:val="none" w:sz="0" w:space="0" w:color="auto"/>
                      </w:divBdr>
                    </w:div>
                  </w:divsChild>
                </w:div>
                <w:div w:id="1353260413">
                  <w:marLeft w:val="0"/>
                  <w:marRight w:val="0"/>
                  <w:marTop w:val="0"/>
                  <w:marBottom w:val="0"/>
                  <w:divBdr>
                    <w:top w:val="none" w:sz="0" w:space="0" w:color="auto"/>
                    <w:left w:val="none" w:sz="0" w:space="0" w:color="auto"/>
                    <w:bottom w:val="none" w:sz="0" w:space="0" w:color="auto"/>
                    <w:right w:val="none" w:sz="0" w:space="0" w:color="auto"/>
                  </w:divBdr>
                  <w:divsChild>
                    <w:div w:id="1221595479">
                      <w:marLeft w:val="0"/>
                      <w:marRight w:val="0"/>
                      <w:marTop w:val="0"/>
                      <w:marBottom w:val="0"/>
                      <w:divBdr>
                        <w:top w:val="none" w:sz="0" w:space="0" w:color="auto"/>
                        <w:left w:val="none" w:sz="0" w:space="0" w:color="auto"/>
                        <w:bottom w:val="none" w:sz="0" w:space="0" w:color="auto"/>
                        <w:right w:val="none" w:sz="0" w:space="0" w:color="auto"/>
                      </w:divBdr>
                    </w:div>
                  </w:divsChild>
                </w:div>
                <w:div w:id="1443765797">
                  <w:marLeft w:val="0"/>
                  <w:marRight w:val="0"/>
                  <w:marTop w:val="0"/>
                  <w:marBottom w:val="0"/>
                  <w:divBdr>
                    <w:top w:val="none" w:sz="0" w:space="0" w:color="auto"/>
                    <w:left w:val="none" w:sz="0" w:space="0" w:color="auto"/>
                    <w:bottom w:val="none" w:sz="0" w:space="0" w:color="auto"/>
                    <w:right w:val="none" w:sz="0" w:space="0" w:color="auto"/>
                  </w:divBdr>
                  <w:divsChild>
                    <w:div w:id="2015304324">
                      <w:marLeft w:val="0"/>
                      <w:marRight w:val="0"/>
                      <w:marTop w:val="0"/>
                      <w:marBottom w:val="0"/>
                      <w:divBdr>
                        <w:top w:val="none" w:sz="0" w:space="0" w:color="auto"/>
                        <w:left w:val="none" w:sz="0" w:space="0" w:color="auto"/>
                        <w:bottom w:val="none" w:sz="0" w:space="0" w:color="auto"/>
                        <w:right w:val="none" w:sz="0" w:space="0" w:color="auto"/>
                      </w:divBdr>
                    </w:div>
                  </w:divsChild>
                </w:div>
                <w:div w:id="1548495631">
                  <w:marLeft w:val="0"/>
                  <w:marRight w:val="0"/>
                  <w:marTop w:val="0"/>
                  <w:marBottom w:val="0"/>
                  <w:divBdr>
                    <w:top w:val="none" w:sz="0" w:space="0" w:color="auto"/>
                    <w:left w:val="none" w:sz="0" w:space="0" w:color="auto"/>
                    <w:bottom w:val="none" w:sz="0" w:space="0" w:color="auto"/>
                    <w:right w:val="none" w:sz="0" w:space="0" w:color="auto"/>
                  </w:divBdr>
                  <w:divsChild>
                    <w:div w:id="147862470">
                      <w:marLeft w:val="0"/>
                      <w:marRight w:val="0"/>
                      <w:marTop w:val="0"/>
                      <w:marBottom w:val="0"/>
                      <w:divBdr>
                        <w:top w:val="none" w:sz="0" w:space="0" w:color="auto"/>
                        <w:left w:val="none" w:sz="0" w:space="0" w:color="auto"/>
                        <w:bottom w:val="none" w:sz="0" w:space="0" w:color="auto"/>
                        <w:right w:val="none" w:sz="0" w:space="0" w:color="auto"/>
                      </w:divBdr>
                    </w:div>
                  </w:divsChild>
                </w:div>
                <w:div w:id="1644852124">
                  <w:marLeft w:val="0"/>
                  <w:marRight w:val="0"/>
                  <w:marTop w:val="0"/>
                  <w:marBottom w:val="0"/>
                  <w:divBdr>
                    <w:top w:val="none" w:sz="0" w:space="0" w:color="auto"/>
                    <w:left w:val="none" w:sz="0" w:space="0" w:color="auto"/>
                    <w:bottom w:val="none" w:sz="0" w:space="0" w:color="auto"/>
                    <w:right w:val="none" w:sz="0" w:space="0" w:color="auto"/>
                  </w:divBdr>
                  <w:divsChild>
                    <w:div w:id="2026513089">
                      <w:marLeft w:val="0"/>
                      <w:marRight w:val="0"/>
                      <w:marTop w:val="0"/>
                      <w:marBottom w:val="0"/>
                      <w:divBdr>
                        <w:top w:val="none" w:sz="0" w:space="0" w:color="auto"/>
                        <w:left w:val="none" w:sz="0" w:space="0" w:color="auto"/>
                        <w:bottom w:val="none" w:sz="0" w:space="0" w:color="auto"/>
                        <w:right w:val="none" w:sz="0" w:space="0" w:color="auto"/>
                      </w:divBdr>
                    </w:div>
                  </w:divsChild>
                </w:div>
                <w:div w:id="1782530736">
                  <w:marLeft w:val="0"/>
                  <w:marRight w:val="0"/>
                  <w:marTop w:val="0"/>
                  <w:marBottom w:val="0"/>
                  <w:divBdr>
                    <w:top w:val="none" w:sz="0" w:space="0" w:color="auto"/>
                    <w:left w:val="none" w:sz="0" w:space="0" w:color="auto"/>
                    <w:bottom w:val="none" w:sz="0" w:space="0" w:color="auto"/>
                    <w:right w:val="none" w:sz="0" w:space="0" w:color="auto"/>
                  </w:divBdr>
                  <w:divsChild>
                    <w:div w:id="408381487">
                      <w:marLeft w:val="0"/>
                      <w:marRight w:val="0"/>
                      <w:marTop w:val="0"/>
                      <w:marBottom w:val="0"/>
                      <w:divBdr>
                        <w:top w:val="none" w:sz="0" w:space="0" w:color="auto"/>
                        <w:left w:val="none" w:sz="0" w:space="0" w:color="auto"/>
                        <w:bottom w:val="none" w:sz="0" w:space="0" w:color="auto"/>
                        <w:right w:val="none" w:sz="0" w:space="0" w:color="auto"/>
                      </w:divBdr>
                    </w:div>
                  </w:divsChild>
                </w:div>
                <w:div w:id="1830705520">
                  <w:marLeft w:val="0"/>
                  <w:marRight w:val="0"/>
                  <w:marTop w:val="0"/>
                  <w:marBottom w:val="0"/>
                  <w:divBdr>
                    <w:top w:val="none" w:sz="0" w:space="0" w:color="auto"/>
                    <w:left w:val="none" w:sz="0" w:space="0" w:color="auto"/>
                    <w:bottom w:val="none" w:sz="0" w:space="0" w:color="auto"/>
                    <w:right w:val="none" w:sz="0" w:space="0" w:color="auto"/>
                  </w:divBdr>
                  <w:divsChild>
                    <w:div w:id="864976461">
                      <w:marLeft w:val="0"/>
                      <w:marRight w:val="0"/>
                      <w:marTop w:val="0"/>
                      <w:marBottom w:val="0"/>
                      <w:divBdr>
                        <w:top w:val="none" w:sz="0" w:space="0" w:color="auto"/>
                        <w:left w:val="none" w:sz="0" w:space="0" w:color="auto"/>
                        <w:bottom w:val="none" w:sz="0" w:space="0" w:color="auto"/>
                        <w:right w:val="none" w:sz="0" w:space="0" w:color="auto"/>
                      </w:divBdr>
                    </w:div>
                  </w:divsChild>
                </w:div>
                <w:div w:id="1863975648">
                  <w:marLeft w:val="0"/>
                  <w:marRight w:val="0"/>
                  <w:marTop w:val="0"/>
                  <w:marBottom w:val="0"/>
                  <w:divBdr>
                    <w:top w:val="none" w:sz="0" w:space="0" w:color="auto"/>
                    <w:left w:val="none" w:sz="0" w:space="0" w:color="auto"/>
                    <w:bottom w:val="none" w:sz="0" w:space="0" w:color="auto"/>
                    <w:right w:val="none" w:sz="0" w:space="0" w:color="auto"/>
                  </w:divBdr>
                  <w:divsChild>
                    <w:div w:id="2030567604">
                      <w:marLeft w:val="0"/>
                      <w:marRight w:val="0"/>
                      <w:marTop w:val="0"/>
                      <w:marBottom w:val="0"/>
                      <w:divBdr>
                        <w:top w:val="none" w:sz="0" w:space="0" w:color="auto"/>
                        <w:left w:val="none" w:sz="0" w:space="0" w:color="auto"/>
                        <w:bottom w:val="none" w:sz="0" w:space="0" w:color="auto"/>
                        <w:right w:val="none" w:sz="0" w:space="0" w:color="auto"/>
                      </w:divBdr>
                    </w:div>
                  </w:divsChild>
                </w:div>
                <w:div w:id="1893227045">
                  <w:marLeft w:val="0"/>
                  <w:marRight w:val="0"/>
                  <w:marTop w:val="0"/>
                  <w:marBottom w:val="0"/>
                  <w:divBdr>
                    <w:top w:val="none" w:sz="0" w:space="0" w:color="auto"/>
                    <w:left w:val="none" w:sz="0" w:space="0" w:color="auto"/>
                    <w:bottom w:val="none" w:sz="0" w:space="0" w:color="auto"/>
                    <w:right w:val="none" w:sz="0" w:space="0" w:color="auto"/>
                  </w:divBdr>
                  <w:divsChild>
                    <w:div w:id="555703692">
                      <w:marLeft w:val="0"/>
                      <w:marRight w:val="0"/>
                      <w:marTop w:val="0"/>
                      <w:marBottom w:val="0"/>
                      <w:divBdr>
                        <w:top w:val="none" w:sz="0" w:space="0" w:color="auto"/>
                        <w:left w:val="none" w:sz="0" w:space="0" w:color="auto"/>
                        <w:bottom w:val="none" w:sz="0" w:space="0" w:color="auto"/>
                        <w:right w:val="none" w:sz="0" w:space="0" w:color="auto"/>
                      </w:divBdr>
                    </w:div>
                  </w:divsChild>
                </w:div>
                <w:div w:id="2014261193">
                  <w:marLeft w:val="0"/>
                  <w:marRight w:val="0"/>
                  <w:marTop w:val="0"/>
                  <w:marBottom w:val="0"/>
                  <w:divBdr>
                    <w:top w:val="none" w:sz="0" w:space="0" w:color="auto"/>
                    <w:left w:val="none" w:sz="0" w:space="0" w:color="auto"/>
                    <w:bottom w:val="none" w:sz="0" w:space="0" w:color="auto"/>
                    <w:right w:val="none" w:sz="0" w:space="0" w:color="auto"/>
                  </w:divBdr>
                  <w:divsChild>
                    <w:div w:id="1819833695">
                      <w:marLeft w:val="0"/>
                      <w:marRight w:val="0"/>
                      <w:marTop w:val="0"/>
                      <w:marBottom w:val="0"/>
                      <w:divBdr>
                        <w:top w:val="none" w:sz="0" w:space="0" w:color="auto"/>
                        <w:left w:val="none" w:sz="0" w:space="0" w:color="auto"/>
                        <w:bottom w:val="none" w:sz="0" w:space="0" w:color="auto"/>
                        <w:right w:val="none" w:sz="0" w:space="0" w:color="auto"/>
                      </w:divBdr>
                    </w:div>
                  </w:divsChild>
                </w:div>
                <w:div w:id="2073429367">
                  <w:marLeft w:val="0"/>
                  <w:marRight w:val="0"/>
                  <w:marTop w:val="0"/>
                  <w:marBottom w:val="0"/>
                  <w:divBdr>
                    <w:top w:val="none" w:sz="0" w:space="0" w:color="auto"/>
                    <w:left w:val="none" w:sz="0" w:space="0" w:color="auto"/>
                    <w:bottom w:val="none" w:sz="0" w:space="0" w:color="auto"/>
                    <w:right w:val="none" w:sz="0" w:space="0" w:color="auto"/>
                  </w:divBdr>
                  <w:divsChild>
                    <w:div w:id="335574418">
                      <w:marLeft w:val="0"/>
                      <w:marRight w:val="0"/>
                      <w:marTop w:val="0"/>
                      <w:marBottom w:val="0"/>
                      <w:divBdr>
                        <w:top w:val="none" w:sz="0" w:space="0" w:color="auto"/>
                        <w:left w:val="none" w:sz="0" w:space="0" w:color="auto"/>
                        <w:bottom w:val="none" w:sz="0" w:space="0" w:color="auto"/>
                        <w:right w:val="none" w:sz="0" w:space="0" w:color="auto"/>
                      </w:divBdr>
                    </w:div>
                  </w:divsChild>
                </w:div>
                <w:div w:id="2079356577">
                  <w:marLeft w:val="0"/>
                  <w:marRight w:val="0"/>
                  <w:marTop w:val="0"/>
                  <w:marBottom w:val="0"/>
                  <w:divBdr>
                    <w:top w:val="none" w:sz="0" w:space="0" w:color="auto"/>
                    <w:left w:val="none" w:sz="0" w:space="0" w:color="auto"/>
                    <w:bottom w:val="none" w:sz="0" w:space="0" w:color="auto"/>
                    <w:right w:val="none" w:sz="0" w:space="0" w:color="auto"/>
                  </w:divBdr>
                  <w:divsChild>
                    <w:div w:id="95372426">
                      <w:marLeft w:val="0"/>
                      <w:marRight w:val="0"/>
                      <w:marTop w:val="0"/>
                      <w:marBottom w:val="0"/>
                      <w:divBdr>
                        <w:top w:val="none" w:sz="0" w:space="0" w:color="auto"/>
                        <w:left w:val="none" w:sz="0" w:space="0" w:color="auto"/>
                        <w:bottom w:val="none" w:sz="0" w:space="0" w:color="auto"/>
                        <w:right w:val="none" w:sz="0" w:space="0" w:color="auto"/>
                      </w:divBdr>
                    </w:div>
                  </w:divsChild>
                </w:div>
                <w:div w:id="2116554299">
                  <w:marLeft w:val="0"/>
                  <w:marRight w:val="0"/>
                  <w:marTop w:val="0"/>
                  <w:marBottom w:val="0"/>
                  <w:divBdr>
                    <w:top w:val="none" w:sz="0" w:space="0" w:color="auto"/>
                    <w:left w:val="none" w:sz="0" w:space="0" w:color="auto"/>
                    <w:bottom w:val="none" w:sz="0" w:space="0" w:color="auto"/>
                    <w:right w:val="none" w:sz="0" w:space="0" w:color="auto"/>
                  </w:divBdr>
                  <w:divsChild>
                    <w:div w:id="211046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75419">
          <w:marLeft w:val="0"/>
          <w:marRight w:val="0"/>
          <w:marTop w:val="0"/>
          <w:marBottom w:val="0"/>
          <w:divBdr>
            <w:top w:val="none" w:sz="0" w:space="0" w:color="auto"/>
            <w:left w:val="none" w:sz="0" w:space="0" w:color="auto"/>
            <w:bottom w:val="none" w:sz="0" w:space="0" w:color="auto"/>
            <w:right w:val="none" w:sz="0" w:space="0" w:color="auto"/>
          </w:divBdr>
        </w:div>
        <w:div w:id="1900748703">
          <w:marLeft w:val="0"/>
          <w:marRight w:val="0"/>
          <w:marTop w:val="0"/>
          <w:marBottom w:val="0"/>
          <w:divBdr>
            <w:top w:val="none" w:sz="0" w:space="0" w:color="auto"/>
            <w:left w:val="none" w:sz="0" w:space="0" w:color="auto"/>
            <w:bottom w:val="none" w:sz="0" w:space="0" w:color="auto"/>
            <w:right w:val="none" w:sz="0" w:space="0" w:color="auto"/>
          </w:divBdr>
          <w:divsChild>
            <w:div w:id="314338615">
              <w:marLeft w:val="-75"/>
              <w:marRight w:val="0"/>
              <w:marTop w:val="30"/>
              <w:marBottom w:val="30"/>
              <w:divBdr>
                <w:top w:val="none" w:sz="0" w:space="0" w:color="auto"/>
                <w:left w:val="none" w:sz="0" w:space="0" w:color="auto"/>
                <w:bottom w:val="none" w:sz="0" w:space="0" w:color="auto"/>
                <w:right w:val="none" w:sz="0" w:space="0" w:color="auto"/>
              </w:divBdr>
              <w:divsChild>
                <w:div w:id="20783799">
                  <w:marLeft w:val="0"/>
                  <w:marRight w:val="0"/>
                  <w:marTop w:val="0"/>
                  <w:marBottom w:val="0"/>
                  <w:divBdr>
                    <w:top w:val="none" w:sz="0" w:space="0" w:color="auto"/>
                    <w:left w:val="none" w:sz="0" w:space="0" w:color="auto"/>
                    <w:bottom w:val="none" w:sz="0" w:space="0" w:color="auto"/>
                    <w:right w:val="none" w:sz="0" w:space="0" w:color="auto"/>
                  </w:divBdr>
                  <w:divsChild>
                    <w:div w:id="1214735504">
                      <w:marLeft w:val="0"/>
                      <w:marRight w:val="0"/>
                      <w:marTop w:val="0"/>
                      <w:marBottom w:val="0"/>
                      <w:divBdr>
                        <w:top w:val="none" w:sz="0" w:space="0" w:color="auto"/>
                        <w:left w:val="none" w:sz="0" w:space="0" w:color="auto"/>
                        <w:bottom w:val="none" w:sz="0" w:space="0" w:color="auto"/>
                        <w:right w:val="none" w:sz="0" w:space="0" w:color="auto"/>
                      </w:divBdr>
                    </w:div>
                  </w:divsChild>
                </w:div>
                <w:div w:id="101194274">
                  <w:marLeft w:val="0"/>
                  <w:marRight w:val="0"/>
                  <w:marTop w:val="0"/>
                  <w:marBottom w:val="0"/>
                  <w:divBdr>
                    <w:top w:val="none" w:sz="0" w:space="0" w:color="auto"/>
                    <w:left w:val="none" w:sz="0" w:space="0" w:color="auto"/>
                    <w:bottom w:val="none" w:sz="0" w:space="0" w:color="auto"/>
                    <w:right w:val="none" w:sz="0" w:space="0" w:color="auto"/>
                  </w:divBdr>
                  <w:divsChild>
                    <w:div w:id="1331757840">
                      <w:marLeft w:val="0"/>
                      <w:marRight w:val="0"/>
                      <w:marTop w:val="0"/>
                      <w:marBottom w:val="0"/>
                      <w:divBdr>
                        <w:top w:val="none" w:sz="0" w:space="0" w:color="auto"/>
                        <w:left w:val="none" w:sz="0" w:space="0" w:color="auto"/>
                        <w:bottom w:val="none" w:sz="0" w:space="0" w:color="auto"/>
                        <w:right w:val="none" w:sz="0" w:space="0" w:color="auto"/>
                      </w:divBdr>
                    </w:div>
                  </w:divsChild>
                </w:div>
                <w:div w:id="103698989">
                  <w:marLeft w:val="0"/>
                  <w:marRight w:val="0"/>
                  <w:marTop w:val="0"/>
                  <w:marBottom w:val="0"/>
                  <w:divBdr>
                    <w:top w:val="none" w:sz="0" w:space="0" w:color="auto"/>
                    <w:left w:val="none" w:sz="0" w:space="0" w:color="auto"/>
                    <w:bottom w:val="none" w:sz="0" w:space="0" w:color="auto"/>
                    <w:right w:val="none" w:sz="0" w:space="0" w:color="auto"/>
                  </w:divBdr>
                  <w:divsChild>
                    <w:div w:id="655232635">
                      <w:marLeft w:val="0"/>
                      <w:marRight w:val="0"/>
                      <w:marTop w:val="0"/>
                      <w:marBottom w:val="0"/>
                      <w:divBdr>
                        <w:top w:val="none" w:sz="0" w:space="0" w:color="auto"/>
                        <w:left w:val="none" w:sz="0" w:space="0" w:color="auto"/>
                        <w:bottom w:val="none" w:sz="0" w:space="0" w:color="auto"/>
                        <w:right w:val="none" w:sz="0" w:space="0" w:color="auto"/>
                      </w:divBdr>
                    </w:div>
                  </w:divsChild>
                </w:div>
                <w:div w:id="118648243">
                  <w:marLeft w:val="0"/>
                  <w:marRight w:val="0"/>
                  <w:marTop w:val="0"/>
                  <w:marBottom w:val="0"/>
                  <w:divBdr>
                    <w:top w:val="none" w:sz="0" w:space="0" w:color="auto"/>
                    <w:left w:val="none" w:sz="0" w:space="0" w:color="auto"/>
                    <w:bottom w:val="none" w:sz="0" w:space="0" w:color="auto"/>
                    <w:right w:val="none" w:sz="0" w:space="0" w:color="auto"/>
                  </w:divBdr>
                  <w:divsChild>
                    <w:div w:id="549999081">
                      <w:marLeft w:val="0"/>
                      <w:marRight w:val="0"/>
                      <w:marTop w:val="0"/>
                      <w:marBottom w:val="0"/>
                      <w:divBdr>
                        <w:top w:val="none" w:sz="0" w:space="0" w:color="auto"/>
                        <w:left w:val="none" w:sz="0" w:space="0" w:color="auto"/>
                        <w:bottom w:val="none" w:sz="0" w:space="0" w:color="auto"/>
                        <w:right w:val="none" w:sz="0" w:space="0" w:color="auto"/>
                      </w:divBdr>
                    </w:div>
                  </w:divsChild>
                </w:div>
                <w:div w:id="180241886">
                  <w:marLeft w:val="0"/>
                  <w:marRight w:val="0"/>
                  <w:marTop w:val="0"/>
                  <w:marBottom w:val="0"/>
                  <w:divBdr>
                    <w:top w:val="none" w:sz="0" w:space="0" w:color="auto"/>
                    <w:left w:val="none" w:sz="0" w:space="0" w:color="auto"/>
                    <w:bottom w:val="none" w:sz="0" w:space="0" w:color="auto"/>
                    <w:right w:val="none" w:sz="0" w:space="0" w:color="auto"/>
                  </w:divBdr>
                  <w:divsChild>
                    <w:div w:id="1643805785">
                      <w:marLeft w:val="0"/>
                      <w:marRight w:val="0"/>
                      <w:marTop w:val="0"/>
                      <w:marBottom w:val="0"/>
                      <w:divBdr>
                        <w:top w:val="none" w:sz="0" w:space="0" w:color="auto"/>
                        <w:left w:val="none" w:sz="0" w:space="0" w:color="auto"/>
                        <w:bottom w:val="none" w:sz="0" w:space="0" w:color="auto"/>
                        <w:right w:val="none" w:sz="0" w:space="0" w:color="auto"/>
                      </w:divBdr>
                    </w:div>
                  </w:divsChild>
                </w:div>
                <w:div w:id="189415909">
                  <w:marLeft w:val="0"/>
                  <w:marRight w:val="0"/>
                  <w:marTop w:val="0"/>
                  <w:marBottom w:val="0"/>
                  <w:divBdr>
                    <w:top w:val="none" w:sz="0" w:space="0" w:color="auto"/>
                    <w:left w:val="none" w:sz="0" w:space="0" w:color="auto"/>
                    <w:bottom w:val="none" w:sz="0" w:space="0" w:color="auto"/>
                    <w:right w:val="none" w:sz="0" w:space="0" w:color="auto"/>
                  </w:divBdr>
                  <w:divsChild>
                    <w:div w:id="423188043">
                      <w:marLeft w:val="0"/>
                      <w:marRight w:val="0"/>
                      <w:marTop w:val="0"/>
                      <w:marBottom w:val="0"/>
                      <w:divBdr>
                        <w:top w:val="none" w:sz="0" w:space="0" w:color="auto"/>
                        <w:left w:val="none" w:sz="0" w:space="0" w:color="auto"/>
                        <w:bottom w:val="none" w:sz="0" w:space="0" w:color="auto"/>
                        <w:right w:val="none" w:sz="0" w:space="0" w:color="auto"/>
                      </w:divBdr>
                    </w:div>
                  </w:divsChild>
                </w:div>
                <w:div w:id="189802379">
                  <w:marLeft w:val="0"/>
                  <w:marRight w:val="0"/>
                  <w:marTop w:val="0"/>
                  <w:marBottom w:val="0"/>
                  <w:divBdr>
                    <w:top w:val="none" w:sz="0" w:space="0" w:color="auto"/>
                    <w:left w:val="none" w:sz="0" w:space="0" w:color="auto"/>
                    <w:bottom w:val="none" w:sz="0" w:space="0" w:color="auto"/>
                    <w:right w:val="none" w:sz="0" w:space="0" w:color="auto"/>
                  </w:divBdr>
                  <w:divsChild>
                    <w:div w:id="1627276056">
                      <w:marLeft w:val="0"/>
                      <w:marRight w:val="0"/>
                      <w:marTop w:val="0"/>
                      <w:marBottom w:val="0"/>
                      <w:divBdr>
                        <w:top w:val="none" w:sz="0" w:space="0" w:color="auto"/>
                        <w:left w:val="none" w:sz="0" w:space="0" w:color="auto"/>
                        <w:bottom w:val="none" w:sz="0" w:space="0" w:color="auto"/>
                        <w:right w:val="none" w:sz="0" w:space="0" w:color="auto"/>
                      </w:divBdr>
                    </w:div>
                  </w:divsChild>
                </w:div>
                <w:div w:id="234702261">
                  <w:marLeft w:val="0"/>
                  <w:marRight w:val="0"/>
                  <w:marTop w:val="0"/>
                  <w:marBottom w:val="0"/>
                  <w:divBdr>
                    <w:top w:val="none" w:sz="0" w:space="0" w:color="auto"/>
                    <w:left w:val="none" w:sz="0" w:space="0" w:color="auto"/>
                    <w:bottom w:val="none" w:sz="0" w:space="0" w:color="auto"/>
                    <w:right w:val="none" w:sz="0" w:space="0" w:color="auto"/>
                  </w:divBdr>
                  <w:divsChild>
                    <w:div w:id="568156904">
                      <w:marLeft w:val="0"/>
                      <w:marRight w:val="0"/>
                      <w:marTop w:val="0"/>
                      <w:marBottom w:val="0"/>
                      <w:divBdr>
                        <w:top w:val="none" w:sz="0" w:space="0" w:color="auto"/>
                        <w:left w:val="none" w:sz="0" w:space="0" w:color="auto"/>
                        <w:bottom w:val="none" w:sz="0" w:space="0" w:color="auto"/>
                        <w:right w:val="none" w:sz="0" w:space="0" w:color="auto"/>
                      </w:divBdr>
                    </w:div>
                  </w:divsChild>
                </w:div>
                <w:div w:id="235938830">
                  <w:marLeft w:val="0"/>
                  <w:marRight w:val="0"/>
                  <w:marTop w:val="0"/>
                  <w:marBottom w:val="0"/>
                  <w:divBdr>
                    <w:top w:val="none" w:sz="0" w:space="0" w:color="auto"/>
                    <w:left w:val="none" w:sz="0" w:space="0" w:color="auto"/>
                    <w:bottom w:val="none" w:sz="0" w:space="0" w:color="auto"/>
                    <w:right w:val="none" w:sz="0" w:space="0" w:color="auto"/>
                  </w:divBdr>
                  <w:divsChild>
                    <w:div w:id="587930489">
                      <w:marLeft w:val="0"/>
                      <w:marRight w:val="0"/>
                      <w:marTop w:val="0"/>
                      <w:marBottom w:val="0"/>
                      <w:divBdr>
                        <w:top w:val="none" w:sz="0" w:space="0" w:color="auto"/>
                        <w:left w:val="none" w:sz="0" w:space="0" w:color="auto"/>
                        <w:bottom w:val="none" w:sz="0" w:space="0" w:color="auto"/>
                        <w:right w:val="none" w:sz="0" w:space="0" w:color="auto"/>
                      </w:divBdr>
                    </w:div>
                  </w:divsChild>
                </w:div>
                <w:div w:id="361634458">
                  <w:marLeft w:val="0"/>
                  <w:marRight w:val="0"/>
                  <w:marTop w:val="0"/>
                  <w:marBottom w:val="0"/>
                  <w:divBdr>
                    <w:top w:val="none" w:sz="0" w:space="0" w:color="auto"/>
                    <w:left w:val="none" w:sz="0" w:space="0" w:color="auto"/>
                    <w:bottom w:val="none" w:sz="0" w:space="0" w:color="auto"/>
                    <w:right w:val="none" w:sz="0" w:space="0" w:color="auto"/>
                  </w:divBdr>
                  <w:divsChild>
                    <w:div w:id="1930310633">
                      <w:marLeft w:val="0"/>
                      <w:marRight w:val="0"/>
                      <w:marTop w:val="0"/>
                      <w:marBottom w:val="0"/>
                      <w:divBdr>
                        <w:top w:val="none" w:sz="0" w:space="0" w:color="auto"/>
                        <w:left w:val="none" w:sz="0" w:space="0" w:color="auto"/>
                        <w:bottom w:val="none" w:sz="0" w:space="0" w:color="auto"/>
                        <w:right w:val="none" w:sz="0" w:space="0" w:color="auto"/>
                      </w:divBdr>
                    </w:div>
                  </w:divsChild>
                </w:div>
                <w:div w:id="511065843">
                  <w:marLeft w:val="0"/>
                  <w:marRight w:val="0"/>
                  <w:marTop w:val="0"/>
                  <w:marBottom w:val="0"/>
                  <w:divBdr>
                    <w:top w:val="none" w:sz="0" w:space="0" w:color="auto"/>
                    <w:left w:val="none" w:sz="0" w:space="0" w:color="auto"/>
                    <w:bottom w:val="none" w:sz="0" w:space="0" w:color="auto"/>
                    <w:right w:val="none" w:sz="0" w:space="0" w:color="auto"/>
                  </w:divBdr>
                  <w:divsChild>
                    <w:div w:id="1636523869">
                      <w:marLeft w:val="0"/>
                      <w:marRight w:val="0"/>
                      <w:marTop w:val="0"/>
                      <w:marBottom w:val="0"/>
                      <w:divBdr>
                        <w:top w:val="none" w:sz="0" w:space="0" w:color="auto"/>
                        <w:left w:val="none" w:sz="0" w:space="0" w:color="auto"/>
                        <w:bottom w:val="none" w:sz="0" w:space="0" w:color="auto"/>
                        <w:right w:val="none" w:sz="0" w:space="0" w:color="auto"/>
                      </w:divBdr>
                    </w:div>
                  </w:divsChild>
                </w:div>
                <w:div w:id="613489070">
                  <w:marLeft w:val="0"/>
                  <w:marRight w:val="0"/>
                  <w:marTop w:val="0"/>
                  <w:marBottom w:val="0"/>
                  <w:divBdr>
                    <w:top w:val="none" w:sz="0" w:space="0" w:color="auto"/>
                    <w:left w:val="none" w:sz="0" w:space="0" w:color="auto"/>
                    <w:bottom w:val="none" w:sz="0" w:space="0" w:color="auto"/>
                    <w:right w:val="none" w:sz="0" w:space="0" w:color="auto"/>
                  </w:divBdr>
                  <w:divsChild>
                    <w:div w:id="1393505615">
                      <w:marLeft w:val="0"/>
                      <w:marRight w:val="0"/>
                      <w:marTop w:val="0"/>
                      <w:marBottom w:val="0"/>
                      <w:divBdr>
                        <w:top w:val="none" w:sz="0" w:space="0" w:color="auto"/>
                        <w:left w:val="none" w:sz="0" w:space="0" w:color="auto"/>
                        <w:bottom w:val="none" w:sz="0" w:space="0" w:color="auto"/>
                        <w:right w:val="none" w:sz="0" w:space="0" w:color="auto"/>
                      </w:divBdr>
                    </w:div>
                  </w:divsChild>
                </w:div>
                <w:div w:id="642389311">
                  <w:marLeft w:val="0"/>
                  <w:marRight w:val="0"/>
                  <w:marTop w:val="0"/>
                  <w:marBottom w:val="0"/>
                  <w:divBdr>
                    <w:top w:val="none" w:sz="0" w:space="0" w:color="auto"/>
                    <w:left w:val="none" w:sz="0" w:space="0" w:color="auto"/>
                    <w:bottom w:val="none" w:sz="0" w:space="0" w:color="auto"/>
                    <w:right w:val="none" w:sz="0" w:space="0" w:color="auto"/>
                  </w:divBdr>
                  <w:divsChild>
                    <w:div w:id="105278062">
                      <w:marLeft w:val="0"/>
                      <w:marRight w:val="0"/>
                      <w:marTop w:val="0"/>
                      <w:marBottom w:val="0"/>
                      <w:divBdr>
                        <w:top w:val="none" w:sz="0" w:space="0" w:color="auto"/>
                        <w:left w:val="none" w:sz="0" w:space="0" w:color="auto"/>
                        <w:bottom w:val="none" w:sz="0" w:space="0" w:color="auto"/>
                        <w:right w:val="none" w:sz="0" w:space="0" w:color="auto"/>
                      </w:divBdr>
                    </w:div>
                  </w:divsChild>
                </w:div>
                <w:div w:id="710224454">
                  <w:marLeft w:val="0"/>
                  <w:marRight w:val="0"/>
                  <w:marTop w:val="0"/>
                  <w:marBottom w:val="0"/>
                  <w:divBdr>
                    <w:top w:val="none" w:sz="0" w:space="0" w:color="auto"/>
                    <w:left w:val="none" w:sz="0" w:space="0" w:color="auto"/>
                    <w:bottom w:val="none" w:sz="0" w:space="0" w:color="auto"/>
                    <w:right w:val="none" w:sz="0" w:space="0" w:color="auto"/>
                  </w:divBdr>
                  <w:divsChild>
                    <w:div w:id="1121649975">
                      <w:marLeft w:val="0"/>
                      <w:marRight w:val="0"/>
                      <w:marTop w:val="0"/>
                      <w:marBottom w:val="0"/>
                      <w:divBdr>
                        <w:top w:val="none" w:sz="0" w:space="0" w:color="auto"/>
                        <w:left w:val="none" w:sz="0" w:space="0" w:color="auto"/>
                        <w:bottom w:val="none" w:sz="0" w:space="0" w:color="auto"/>
                        <w:right w:val="none" w:sz="0" w:space="0" w:color="auto"/>
                      </w:divBdr>
                    </w:div>
                  </w:divsChild>
                </w:div>
                <w:div w:id="775367280">
                  <w:marLeft w:val="0"/>
                  <w:marRight w:val="0"/>
                  <w:marTop w:val="0"/>
                  <w:marBottom w:val="0"/>
                  <w:divBdr>
                    <w:top w:val="none" w:sz="0" w:space="0" w:color="auto"/>
                    <w:left w:val="none" w:sz="0" w:space="0" w:color="auto"/>
                    <w:bottom w:val="none" w:sz="0" w:space="0" w:color="auto"/>
                    <w:right w:val="none" w:sz="0" w:space="0" w:color="auto"/>
                  </w:divBdr>
                  <w:divsChild>
                    <w:div w:id="419836869">
                      <w:marLeft w:val="0"/>
                      <w:marRight w:val="0"/>
                      <w:marTop w:val="0"/>
                      <w:marBottom w:val="0"/>
                      <w:divBdr>
                        <w:top w:val="none" w:sz="0" w:space="0" w:color="auto"/>
                        <w:left w:val="none" w:sz="0" w:space="0" w:color="auto"/>
                        <w:bottom w:val="none" w:sz="0" w:space="0" w:color="auto"/>
                        <w:right w:val="none" w:sz="0" w:space="0" w:color="auto"/>
                      </w:divBdr>
                    </w:div>
                  </w:divsChild>
                </w:div>
                <w:div w:id="776102567">
                  <w:marLeft w:val="0"/>
                  <w:marRight w:val="0"/>
                  <w:marTop w:val="0"/>
                  <w:marBottom w:val="0"/>
                  <w:divBdr>
                    <w:top w:val="none" w:sz="0" w:space="0" w:color="auto"/>
                    <w:left w:val="none" w:sz="0" w:space="0" w:color="auto"/>
                    <w:bottom w:val="none" w:sz="0" w:space="0" w:color="auto"/>
                    <w:right w:val="none" w:sz="0" w:space="0" w:color="auto"/>
                  </w:divBdr>
                  <w:divsChild>
                    <w:div w:id="231813475">
                      <w:marLeft w:val="0"/>
                      <w:marRight w:val="0"/>
                      <w:marTop w:val="0"/>
                      <w:marBottom w:val="0"/>
                      <w:divBdr>
                        <w:top w:val="none" w:sz="0" w:space="0" w:color="auto"/>
                        <w:left w:val="none" w:sz="0" w:space="0" w:color="auto"/>
                        <w:bottom w:val="none" w:sz="0" w:space="0" w:color="auto"/>
                        <w:right w:val="none" w:sz="0" w:space="0" w:color="auto"/>
                      </w:divBdr>
                    </w:div>
                  </w:divsChild>
                </w:div>
                <w:div w:id="783618270">
                  <w:marLeft w:val="0"/>
                  <w:marRight w:val="0"/>
                  <w:marTop w:val="0"/>
                  <w:marBottom w:val="0"/>
                  <w:divBdr>
                    <w:top w:val="none" w:sz="0" w:space="0" w:color="auto"/>
                    <w:left w:val="none" w:sz="0" w:space="0" w:color="auto"/>
                    <w:bottom w:val="none" w:sz="0" w:space="0" w:color="auto"/>
                    <w:right w:val="none" w:sz="0" w:space="0" w:color="auto"/>
                  </w:divBdr>
                  <w:divsChild>
                    <w:div w:id="1276983041">
                      <w:marLeft w:val="0"/>
                      <w:marRight w:val="0"/>
                      <w:marTop w:val="0"/>
                      <w:marBottom w:val="0"/>
                      <w:divBdr>
                        <w:top w:val="none" w:sz="0" w:space="0" w:color="auto"/>
                        <w:left w:val="none" w:sz="0" w:space="0" w:color="auto"/>
                        <w:bottom w:val="none" w:sz="0" w:space="0" w:color="auto"/>
                        <w:right w:val="none" w:sz="0" w:space="0" w:color="auto"/>
                      </w:divBdr>
                    </w:div>
                  </w:divsChild>
                </w:div>
                <w:div w:id="829519843">
                  <w:marLeft w:val="0"/>
                  <w:marRight w:val="0"/>
                  <w:marTop w:val="0"/>
                  <w:marBottom w:val="0"/>
                  <w:divBdr>
                    <w:top w:val="none" w:sz="0" w:space="0" w:color="auto"/>
                    <w:left w:val="none" w:sz="0" w:space="0" w:color="auto"/>
                    <w:bottom w:val="none" w:sz="0" w:space="0" w:color="auto"/>
                    <w:right w:val="none" w:sz="0" w:space="0" w:color="auto"/>
                  </w:divBdr>
                  <w:divsChild>
                    <w:div w:id="1230992203">
                      <w:marLeft w:val="0"/>
                      <w:marRight w:val="0"/>
                      <w:marTop w:val="0"/>
                      <w:marBottom w:val="0"/>
                      <w:divBdr>
                        <w:top w:val="none" w:sz="0" w:space="0" w:color="auto"/>
                        <w:left w:val="none" w:sz="0" w:space="0" w:color="auto"/>
                        <w:bottom w:val="none" w:sz="0" w:space="0" w:color="auto"/>
                        <w:right w:val="none" w:sz="0" w:space="0" w:color="auto"/>
                      </w:divBdr>
                    </w:div>
                  </w:divsChild>
                </w:div>
                <w:div w:id="875387492">
                  <w:marLeft w:val="0"/>
                  <w:marRight w:val="0"/>
                  <w:marTop w:val="0"/>
                  <w:marBottom w:val="0"/>
                  <w:divBdr>
                    <w:top w:val="none" w:sz="0" w:space="0" w:color="auto"/>
                    <w:left w:val="none" w:sz="0" w:space="0" w:color="auto"/>
                    <w:bottom w:val="none" w:sz="0" w:space="0" w:color="auto"/>
                    <w:right w:val="none" w:sz="0" w:space="0" w:color="auto"/>
                  </w:divBdr>
                  <w:divsChild>
                    <w:div w:id="1920406898">
                      <w:marLeft w:val="0"/>
                      <w:marRight w:val="0"/>
                      <w:marTop w:val="0"/>
                      <w:marBottom w:val="0"/>
                      <w:divBdr>
                        <w:top w:val="none" w:sz="0" w:space="0" w:color="auto"/>
                        <w:left w:val="none" w:sz="0" w:space="0" w:color="auto"/>
                        <w:bottom w:val="none" w:sz="0" w:space="0" w:color="auto"/>
                        <w:right w:val="none" w:sz="0" w:space="0" w:color="auto"/>
                      </w:divBdr>
                    </w:div>
                  </w:divsChild>
                </w:div>
                <w:div w:id="907301953">
                  <w:marLeft w:val="0"/>
                  <w:marRight w:val="0"/>
                  <w:marTop w:val="0"/>
                  <w:marBottom w:val="0"/>
                  <w:divBdr>
                    <w:top w:val="none" w:sz="0" w:space="0" w:color="auto"/>
                    <w:left w:val="none" w:sz="0" w:space="0" w:color="auto"/>
                    <w:bottom w:val="none" w:sz="0" w:space="0" w:color="auto"/>
                    <w:right w:val="none" w:sz="0" w:space="0" w:color="auto"/>
                  </w:divBdr>
                  <w:divsChild>
                    <w:div w:id="634068015">
                      <w:marLeft w:val="0"/>
                      <w:marRight w:val="0"/>
                      <w:marTop w:val="0"/>
                      <w:marBottom w:val="0"/>
                      <w:divBdr>
                        <w:top w:val="none" w:sz="0" w:space="0" w:color="auto"/>
                        <w:left w:val="none" w:sz="0" w:space="0" w:color="auto"/>
                        <w:bottom w:val="none" w:sz="0" w:space="0" w:color="auto"/>
                        <w:right w:val="none" w:sz="0" w:space="0" w:color="auto"/>
                      </w:divBdr>
                    </w:div>
                  </w:divsChild>
                </w:div>
                <w:div w:id="927034533">
                  <w:marLeft w:val="0"/>
                  <w:marRight w:val="0"/>
                  <w:marTop w:val="0"/>
                  <w:marBottom w:val="0"/>
                  <w:divBdr>
                    <w:top w:val="none" w:sz="0" w:space="0" w:color="auto"/>
                    <w:left w:val="none" w:sz="0" w:space="0" w:color="auto"/>
                    <w:bottom w:val="none" w:sz="0" w:space="0" w:color="auto"/>
                    <w:right w:val="none" w:sz="0" w:space="0" w:color="auto"/>
                  </w:divBdr>
                  <w:divsChild>
                    <w:div w:id="246155329">
                      <w:marLeft w:val="0"/>
                      <w:marRight w:val="0"/>
                      <w:marTop w:val="0"/>
                      <w:marBottom w:val="0"/>
                      <w:divBdr>
                        <w:top w:val="none" w:sz="0" w:space="0" w:color="auto"/>
                        <w:left w:val="none" w:sz="0" w:space="0" w:color="auto"/>
                        <w:bottom w:val="none" w:sz="0" w:space="0" w:color="auto"/>
                        <w:right w:val="none" w:sz="0" w:space="0" w:color="auto"/>
                      </w:divBdr>
                    </w:div>
                  </w:divsChild>
                </w:div>
                <w:div w:id="930629444">
                  <w:marLeft w:val="0"/>
                  <w:marRight w:val="0"/>
                  <w:marTop w:val="0"/>
                  <w:marBottom w:val="0"/>
                  <w:divBdr>
                    <w:top w:val="none" w:sz="0" w:space="0" w:color="auto"/>
                    <w:left w:val="none" w:sz="0" w:space="0" w:color="auto"/>
                    <w:bottom w:val="none" w:sz="0" w:space="0" w:color="auto"/>
                    <w:right w:val="none" w:sz="0" w:space="0" w:color="auto"/>
                  </w:divBdr>
                  <w:divsChild>
                    <w:div w:id="438530478">
                      <w:marLeft w:val="0"/>
                      <w:marRight w:val="0"/>
                      <w:marTop w:val="0"/>
                      <w:marBottom w:val="0"/>
                      <w:divBdr>
                        <w:top w:val="none" w:sz="0" w:space="0" w:color="auto"/>
                        <w:left w:val="none" w:sz="0" w:space="0" w:color="auto"/>
                        <w:bottom w:val="none" w:sz="0" w:space="0" w:color="auto"/>
                        <w:right w:val="none" w:sz="0" w:space="0" w:color="auto"/>
                      </w:divBdr>
                    </w:div>
                  </w:divsChild>
                </w:div>
                <w:div w:id="942299410">
                  <w:marLeft w:val="0"/>
                  <w:marRight w:val="0"/>
                  <w:marTop w:val="0"/>
                  <w:marBottom w:val="0"/>
                  <w:divBdr>
                    <w:top w:val="none" w:sz="0" w:space="0" w:color="auto"/>
                    <w:left w:val="none" w:sz="0" w:space="0" w:color="auto"/>
                    <w:bottom w:val="none" w:sz="0" w:space="0" w:color="auto"/>
                    <w:right w:val="none" w:sz="0" w:space="0" w:color="auto"/>
                  </w:divBdr>
                  <w:divsChild>
                    <w:div w:id="2025664186">
                      <w:marLeft w:val="0"/>
                      <w:marRight w:val="0"/>
                      <w:marTop w:val="0"/>
                      <w:marBottom w:val="0"/>
                      <w:divBdr>
                        <w:top w:val="none" w:sz="0" w:space="0" w:color="auto"/>
                        <w:left w:val="none" w:sz="0" w:space="0" w:color="auto"/>
                        <w:bottom w:val="none" w:sz="0" w:space="0" w:color="auto"/>
                        <w:right w:val="none" w:sz="0" w:space="0" w:color="auto"/>
                      </w:divBdr>
                    </w:div>
                  </w:divsChild>
                </w:div>
                <w:div w:id="958292580">
                  <w:marLeft w:val="0"/>
                  <w:marRight w:val="0"/>
                  <w:marTop w:val="0"/>
                  <w:marBottom w:val="0"/>
                  <w:divBdr>
                    <w:top w:val="none" w:sz="0" w:space="0" w:color="auto"/>
                    <w:left w:val="none" w:sz="0" w:space="0" w:color="auto"/>
                    <w:bottom w:val="none" w:sz="0" w:space="0" w:color="auto"/>
                    <w:right w:val="none" w:sz="0" w:space="0" w:color="auto"/>
                  </w:divBdr>
                  <w:divsChild>
                    <w:div w:id="1166019873">
                      <w:marLeft w:val="0"/>
                      <w:marRight w:val="0"/>
                      <w:marTop w:val="0"/>
                      <w:marBottom w:val="0"/>
                      <w:divBdr>
                        <w:top w:val="none" w:sz="0" w:space="0" w:color="auto"/>
                        <w:left w:val="none" w:sz="0" w:space="0" w:color="auto"/>
                        <w:bottom w:val="none" w:sz="0" w:space="0" w:color="auto"/>
                        <w:right w:val="none" w:sz="0" w:space="0" w:color="auto"/>
                      </w:divBdr>
                    </w:div>
                  </w:divsChild>
                </w:div>
                <w:div w:id="986011304">
                  <w:marLeft w:val="0"/>
                  <w:marRight w:val="0"/>
                  <w:marTop w:val="0"/>
                  <w:marBottom w:val="0"/>
                  <w:divBdr>
                    <w:top w:val="none" w:sz="0" w:space="0" w:color="auto"/>
                    <w:left w:val="none" w:sz="0" w:space="0" w:color="auto"/>
                    <w:bottom w:val="none" w:sz="0" w:space="0" w:color="auto"/>
                    <w:right w:val="none" w:sz="0" w:space="0" w:color="auto"/>
                  </w:divBdr>
                  <w:divsChild>
                    <w:div w:id="2122722849">
                      <w:marLeft w:val="0"/>
                      <w:marRight w:val="0"/>
                      <w:marTop w:val="0"/>
                      <w:marBottom w:val="0"/>
                      <w:divBdr>
                        <w:top w:val="none" w:sz="0" w:space="0" w:color="auto"/>
                        <w:left w:val="none" w:sz="0" w:space="0" w:color="auto"/>
                        <w:bottom w:val="none" w:sz="0" w:space="0" w:color="auto"/>
                        <w:right w:val="none" w:sz="0" w:space="0" w:color="auto"/>
                      </w:divBdr>
                    </w:div>
                  </w:divsChild>
                </w:div>
                <w:div w:id="1018510783">
                  <w:marLeft w:val="0"/>
                  <w:marRight w:val="0"/>
                  <w:marTop w:val="0"/>
                  <w:marBottom w:val="0"/>
                  <w:divBdr>
                    <w:top w:val="none" w:sz="0" w:space="0" w:color="auto"/>
                    <w:left w:val="none" w:sz="0" w:space="0" w:color="auto"/>
                    <w:bottom w:val="none" w:sz="0" w:space="0" w:color="auto"/>
                    <w:right w:val="none" w:sz="0" w:space="0" w:color="auto"/>
                  </w:divBdr>
                  <w:divsChild>
                    <w:div w:id="1960987011">
                      <w:marLeft w:val="0"/>
                      <w:marRight w:val="0"/>
                      <w:marTop w:val="0"/>
                      <w:marBottom w:val="0"/>
                      <w:divBdr>
                        <w:top w:val="none" w:sz="0" w:space="0" w:color="auto"/>
                        <w:left w:val="none" w:sz="0" w:space="0" w:color="auto"/>
                        <w:bottom w:val="none" w:sz="0" w:space="0" w:color="auto"/>
                        <w:right w:val="none" w:sz="0" w:space="0" w:color="auto"/>
                      </w:divBdr>
                    </w:div>
                  </w:divsChild>
                </w:div>
                <w:div w:id="1028143582">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
                  </w:divsChild>
                </w:div>
                <w:div w:id="1132750104">
                  <w:marLeft w:val="0"/>
                  <w:marRight w:val="0"/>
                  <w:marTop w:val="0"/>
                  <w:marBottom w:val="0"/>
                  <w:divBdr>
                    <w:top w:val="none" w:sz="0" w:space="0" w:color="auto"/>
                    <w:left w:val="none" w:sz="0" w:space="0" w:color="auto"/>
                    <w:bottom w:val="none" w:sz="0" w:space="0" w:color="auto"/>
                    <w:right w:val="none" w:sz="0" w:space="0" w:color="auto"/>
                  </w:divBdr>
                  <w:divsChild>
                    <w:div w:id="582644372">
                      <w:marLeft w:val="0"/>
                      <w:marRight w:val="0"/>
                      <w:marTop w:val="0"/>
                      <w:marBottom w:val="0"/>
                      <w:divBdr>
                        <w:top w:val="none" w:sz="0" w:space="0" w:color="auto"/>
                        <w:left w:val="none" w:sz="0" w:space="0" w:color="auto"/>
                        <w:bottom w:val="none" w:sz="0" w:space="0" w:color="auto"/>
                        <w:right w:val="none" w:sz="0" w:space="0" w:color="auto"/>
                      </w:divBdr>
                    </w:div>
                  </w:divsChild>
                </w:div>
                <w:div w:id="1153788416">
                  <w:marLeft w:val="0"/>
                  <w:marRight w:val="0"/>
                  <w:marTop w:val="0"/>
                  <w:marBottom w:val="0"/>
                  <w:divBdr>
                    <w:top w:val="none" w:sz="0" w:space="0" w:color="auto"/>
                    <w:left w:val="none" w:sz="0" w:space="0" w:color="auto"/>
                    <w:bottom w:val="none" w:sz="0" w:space="0" w:color="auto"/>
                    <w:right w:val="none" w:sz="0" w:space="0" w:color="auto"/>
                  </w:divBdr>
                  <w:divsChild>
                    <w:div w:id="2112356597">
                      <w:marLeft w:val="0"/>
                      <w:marRight w:val="0"/>
                      <w:marTop w:val="0"/>
                      <w:marBottom w:val="0"/>
                      <w:divBdr>
                        <w:top w:val="none" w:sz="0" w:space="0" w:color="auto"/>
                        <w:left w:val="none" w:sz="0" w:space="0" w:color="auto"/>
                        <w:bottom w:val="none" w:sz="0" w:space="0" w:color="auto"/>
                        <w:right w:val="none" w:sz="0" w:space="0" w:color="auto"/>
                      </w:divBdr>
                    </w:div>
                  </w:divsChild>
                </w:div>
                <w:div w:id="1186216647">
                  <w:marLeft w:val="0"/>
                  <w:marRight w:val="0"/>
                  <w:marTop w:val="0"/>
                  <w:marBottom w:val="0"/>
                  <w:divBdr>
                    <w:top w:val="none" w:sz="0" w:space="0" w:color="auto"/>
                    <w:left w:val="none" w:sz="0" w:space="0" w:color="auto"/>
                    <w:bottom w:val="none" w:sz="0" w:space="0" w:color="auto"/>
                    <w:right w:val="none" w:sz="0" w:space="0" w:color="auto"/>
                  </w:divBdr>
                  <w:divsChild>
                    <w:div w:id="13458290">
                      <w:marLeft w:val="0"/>
                      <w:marRight w:val="0"/>
                      <w:marTop w:val="0"/>
                      <w:marBottom w:val="0"/>
                      <w:divBdr>
                        <w:top w:val="none" w:sz="0" w:space="0" w:color="auto"/>
                        <w:left w:val="none" w:sz="0" w:space="0" w:color="auto"/>
                        <w:bottom w:val="none" w:sz="0" w:space="0" w:color="auto"/>
                        <w:right w:val="none" w:sz="0" w:space="0" w:color="auto"/>
                      </w:divBdr>
                    </w:div>
                  </w:divsChild>
                </w:div>
                <w:div w:id="1209994783">
                  <w:marLeft w:val="0"/>
                  <w:marRight w:val="0"/>
                  <w:marTop w:val="0"/>
                  <w:marBottom w:val="0"/>
                  <w:divBdr>
                    <w:top w:val="none" w:sz="0" w:space="0" w:color="auto"/>
                    <w:left w:val="none" w:sz="0" w:space="0" w:color="auto"/>
                    <w:bottom w:val="none" w:sz="0" w:space="0" w:color="auto"/>
                    <w:right w:val="none" w:sz="0" w:space="0" w:color="auto"/>
                  </w:divBdr>
                  <w:divsChild>
                    <w:div w:id="751245295">
                      <w:marLeft w:val="0"/>
                      <w:marRight w:val="0"/>
                      <w:marTop w:val="0"/>
                      <w:marBottom w:val="0"/>
                      <w:divBdr>
                        <w:top w:val="none" w:sz="0" w:space="0" w:color="auto"/>
                        <w:left w:val="none" w:sz="0" w:space="0" w:color="auto"/>
                        <w:bottom w:val="none" w:sz="0" w:space="0" w:color="auto"/>
                        <w:right w:val="none" w:sz="0" w:space="0" w:color="auto"/>
                      </w:divBdr>
                    </w:div>
                  </w:divsChild>
                </w:div>
                <w:div w:id="1234391891">
                  <w:marLeft w:val="0"/>
                  <w:marRight w:val="0"/>
                  <w:marTop w:val="0"/>
                  <w:marBottom w:val="0"/>
                  <w:divBdr>
                    <w:top w:val="none" w:sz="0" w:space="0" w:color="auto"/>
                    <w:left w:val="none" w:sz="0" w:space="0" w:color="auto"/>
                    <w:bottom w:val="none" w:sz="0" w:space="0" w:color="auto"/>
                    <w:right w:val="none" w:sz="0" w:space="0" w:color="auto"/>
                  </w:divBdr>
                  <w:divsChild>
                    <w:div w:id="1496066159">
                      <w:marLeft w:val="0"/>
                      <w:marRight w:val="0"/>
                      <w:marTop w:val="0"/>
                      <w:marBottom w:val="0"/>
                      <w:divBdr>
                        <w:top w:val="none" w:sz="0" w:space="0" w:color="auto"/>
                        <w:left w:val="none" w:sz="0" w:space="0" w:color="auto"/>
                        <w:bottom w:val="none" w:sz="0" w:space="0" w:color="auto"/>
                        <w:right w:val="none" w:sz="0" w:space="0" w:color="auto"/>
                      </w:divBdr>
                    </w:div>
                  </w:divsChild>
                </w:div>
                <w:div w:id="1271664727">
                  <w:marLeft w:val="0"/>
                  <w:marRight w:val="0"/>
                  <w:marTop w:val="0"/>
                  <w:marBottom w:val="0"/>
                  <w:divBdr>
                    <w:top w:val="none" w:sz="0" w:space="0" w:color="auto"/>
                    <w:left w:val="none" w:sz="0" w:space="0" w:color="auto"/>
                    <w:bottom w:val="none" w:sz="0" w:space="0" w:color="auto"/>
                    <w:right w:val="none" w:sz="0" w:space="0" w:color="auto"/>
                  </w:divBdr>
                  <w:divsChild>
                    <w:div w:id="1921594317">
                      <w:marLeft w:val="0"/>
                      <w:marRight w:val="0"/>
                      <w:marTop w:val="0"/>
                      <w:marBottom w:val="0"/>
                      <w:divBdr>
                        <w:top w:val="none" w:sz="0" w:space="0" w:color="auto"/>
                        <w:left w:val="none" w:sz="0" w:space="0" w:color="auto"/>
                        <w:bottom w:val="none" w:sz="0" w:space="0" w:color="auto"/>
                        <w:right w:val="none" w:sz="0" w:space="0" w:color="auto"/>
                      </w:divBdr>
                    </w:div>
                  </w:divsChild>
                </w:div>
                <w:div w:id="1419909989">
                  <w:marLeft w:val="0"/>
                  <w:marRight w:val="0"/>
                  <w:marTop w:val="0"/>
                  <w:marBottom w:val="0"/>
                  <w:divBdr>
                    <w:top w:val="none" w:sz="0" w:space="0" w:color="auto"/>
                    <w:left w:val="none" w:sz="0" w:space="0" w:color="auto"/>
                    <w:bottom w:val="none" w:sz="0" w:space="0" w:color="auto"/>
                    <w:right w:val="none" w:sz="0" w:space="0" w:color="auto"/>
                  </w:divBdr>
                  <w:divsChild>
                    <w:div w:id="1261110458">
                      <w:marLeft w:val="0"/>
                      <w:marRight w:val="0"/>
                      <w:marTop w:val="0"/>
                      <w:marBottom w:val="0"/>
                      <w:divBdr>
                        <w:top w:val="none" w:sz="0" w:space="0" w:color="auto"/>
                        <w:left w:val="none" w:sz="0" w:space="0" w:color="auto"/>
                        <w:bottom w:val="none" w:sz="0" w:space="0" w:color="auto"/>
                        <w:right w:val="none" w:sz="0" w:space="0" w:color="auto"/>
                      </w:divBdr>
                    </w:div>
                  </w:divsChild>
                </w:div>
                <w:div w:id="1434125908">
                  <w:marLeft w:val="0"/>
                  <w:marRight w:val="0"/>
                  <w:marTop w:val="0"/>
                  <w:marBottom w:val="0"/>
                  <w:divBdr>
                    <w:top w:val="none" w:sz="0" w:space="0" w:color="auto"/>
                    <w:left w:val="none" w:sz="0" w:space="0" w:color="auto"/>
                    <w:bottom w:val="none" w:sz="0" w:space="0" w:color="auto"/>
                    <w:right w:val="none" w:sz="0" w:space="0" w:color="auto"/>
                  </w:divBdr>
                  <w:divsChild>
                    <w:div w:id="2007319345">
                      <w:marLeft w:val="0"/>
                      <w:marRight w:val="0"/>
                      <w:marTop w:val="0"/>
                      <w:marBottom w:val="0"/>
                      <w:divBdr>
                        <w:top w:val="none" w:sz="0" w:space="0" w:color="auto"/>
                        <w:left w:val="none" w:sz="0" w:space="0" w:color="auto"/>
                        <w:bottom w:val="none" w:sz="0" w:space="0" w:color="auto"/>
                        <w:right w:val="none" w:sz="0" w:space="0" w:color="auto"/>
                      </w:divBdr>
                    </w:div>
                  </w:divsChild>
                </w:div>
                <w:div w:id="1521042135">
                  <w:marLeft w:val="0"/>
                  <w:marRight w:val="0"/>
                  <w:marTop w:val="0"/>
                  <w:marBottom w:val="0"/>
                  <w:divBdr>
                    <w:top w:val="none" w:sz="0" w:space="0" w:color="auto"/>
                    <w:left w:val="none" w:sz="0" w:space="0" w:color="auto"/>
                    <w:bottom w:val="none" w:sz="0" w:space="0" w:color="auto"/>
                    <w:right w:val="none" w:sz="0" w:space="0" w:color="auto"/>
                  </w:divBdr>
                  <w:divsChild>
                    <w:div w:id="1227296898">
                      <w:marLeft w:val="0"/>
                      <w:marRight w:val="0"/>
                      <w:marTop w:val="0"/>
                      <w:marBottom w:val="0"/>
                      <w:divBdr>
                        <w:top w:val="none" w:sz="0" w:space="0" w:color="auto"/>
                        <w:left w:val="none" w:sz="0" w:space="0" w:color="auto"/>
                        <w:bottom w:val="none" w:sz="0" w:space="0" w:color="auto"/>
                        <w:right w:val="none" w:sz="0" w:space="0" w:color="auto"/>
                      </w:divBdr>
                    </w:div>
                  </w:divsChild>
                </w:div>
                <w:div w:id="1531651916">
                  <w:marLeft w:val="0"/>
                  <w:marRight w:val="0"/>
                  <w:marTop w:val="0"/>
                  <w:marBottom w:val="0"/>
                  <w:divBdr>
                    <w:top w:val="none" w:sz="0" w:space="0" w:color="auto"/>
                    <w:left w:val="none" w:sz="0" w:space="0" w:color="auto"/>
                    <w:bottom w:val="none" w:sz="0" w:space="0" w:color="auto"/>
                    <w:right w:val="none" w:sz="0" w:space="0" w:color="auto"/>
                  </w:divBdr>
                  <w:divsChild>
                    <w:div w:id="1562056845">
                      <w:marLeft w:val="0"/>
                      <w:marRight w:val="0"/>
                      <w:marTop w:val="0"/>
                      <w:marBottom w:val="0"/>
                      <w:divBdr>
                        <w:top w:val="none" w:sz="0" w:space="0" w:color="auto"/>
                        <w:left w:val="none" w:sz="0" w:space="0" w:color="auto"/>
                        <w:bottom w:val="none" w:sz="0" w:space="0" w:color="auto"/>
                        <w:right w:val="none" w:sz="0" w:space="0" w:color="auto"/>
                      </w:divBdr>
                    </w:div>
                  </w:divsChild>
                </w:div>
                <w:div w:id="1540555633">
                  <w:marLeft w:val="0"/>
                  <w:marRight w:val="0"/>
                  <w:marTop w:val="0"/>
                  <w:marBottom w:val="0"/>
                  <w:divBdr>
                    <w:top w:val="none" w:sz="0" w:space="0" w:color="auto"/>
                    <w:left w:val="none" w:sz="0" w:space="0" w:color="auto"/>
                    <w:bottom w:val="none" w:sz="0" w:space="0" w:color="auto"/>
                    <w:right w:val="none" w:sz="0" w:space="0" w:color="auto"/>
                  </w:divBdr>
                  <w:divsChild>
                    <w:div w:id="1128011987">
                      <w:marLeft w:val="0"/>
                      <w:marRight w:val="0"/>
                      <w:marTop w:val="0"/>
                      <w:marBottom w:val="0"/>
                      <w:divBdr>
                        <w:top w:val="none" w:sz="0" w:space="0" w:color="auto"/>
                        <w:left w:val="none" w:sz="0" w:space="0" w:color="auto"/>
                        <w:bottom w:val="none" w:sz="0" w:space="0" w:color="auto"/>
                        <w:right w:val="none" w:sz="0" w:space="0" w:color="auto"/>
                      </w:divBdr>
                    </w:div>
                  </w:divsChild>
                </w:div>
                <w:div w:id="1643001296">
                  <w:marLeft w:val="0"/>
                  <w:marRight w:val="0"/>
                  <w:marTop w:val="0"/>
                  <w:marBottom w:val="0"/>
                  <w:divBdr>
                    <w:top w:val="none" w:sz="0" w:space="0" w:color="auto"/>
                    <w:left w:val="none" w:sz="0" w:space="0" w:color="auto"/>
                    <w:bottom w:val="none" w:sz="0" w:space="0" w:color="auto"/>
                    <w:right w:val="none" w:sz="0" w:space="0" w:color="auto"/>
                  </w:divBdr>
                  <w:divsChild>
                    <w:div w:id="793914253">
                      <w:marLeft w:val="0"/>
                      <w:marRight w:val="0"/>
                      <w:marTop w:val="0"/>
                      <w:marBottom w:val="0"/>
                      <w:divBdr>
                        <w:top w:val="none" w:sz="0" w:space="0" w:color="auto"/>
                        <w:left w:val="none" w:sz="0" w:space="0" w:color="auto"/>
                        <w:bottom w:val="none" w:sz="0" w:space="0" w:color="auto"/>
                        <w:right w:val="none" w:sz="0" w:space="0" w:color="auto"/>
                      </w:divBdr>
                    </w:div>
                  </w:divsChild>
                </w:div>
                <w:div w:id="1670644103">
                  <w:marLeft w:val="0"/>
                  <w:marRight w:val="0"/>
                  <w:marTop w:val="0"/>
                  <w:marBottom w:val="0"/>
                  <w:divBdr>
                    <w:top w:val="none" w:sz="0" w:space="0" w:color="auto"/>
                    <w:left w:val="none" w:sz="0" w:space="0" w:color="auto"/>
                    <w:bottom w:val="none" w:sz="0" w:space="0" w:color="auto"/>
                    <w:right w:val="none" w:sz="0" w:space="0" w:color="auto"/>
                  </w:divBdr>
                  <w:divsChild>
                    <w:div w:id="256720563">
                      <w:marLeft w:val="0"/>
                      <w:marRight w:val="0"/>
                      <w:marTop w:val="0"/>
                      <w:marBottom w:val="0"/>
                      <w:divBdr>
                        <w:top w:val="none" w:sz="0" w:space="0" w:color="auto"/>
                        <w:left w:val="none" w:sz="0" w:space="0" w:color="auto"/>
                        <w:bottom w:val="none" w:sz="0" w:space="0" w:color="auto"/>
                        <w:right w:val="none" w:sz="0" w:space="0" w:color="auto"/>
                      </w:divBdr>
                    </w:div>
                  </w:divsChild>
                </w:div>
                <w:div w:id="1758093064">
                  <w:marLeft w:val="0"/>
                  <w:marRight w:val="0"/>
                  <w:marTop w:val="0"/>
                  <w:marBottom w:val="0"/>
                  <w:divBdr>
                    <w:top w:val="none" w:sz="0" w:space="0" w:color="auto"/>
                    <w:left w:val="none" w:sz="0" w:space="0" w:color="auto"/>
                    <w:bottom w:val="none" w:sz="0" w:space="0" w:color="auto"/>
                    <w:right w:val="none" w:sz="0" w:space="0" w:color="auto"/>
                  </w:divBdr>
                  <w:divsChild>
                    <w:div w:id="842743505">
                      <w:marLeft w:val="0"/>
                      <w:marRight w:val="0"/>
                      <w:marTop w:val="0"/>
                      <w:marBottom w:val="0"/>
                      <w:divBdr>
                        <w:top w:val="none" w:sz="0" w:space="0" w:color="auto"/>
                        <w:left w:val="none" w:sz="0" w:space="0" w:color="auto"/>
                        <w:bottom w:val="none" w:sz="0" w:space="0" w:color="auto"/>
                        <w:right w:val="none" w:sz="0" w:space="0" w:color="auto"/>
                      </w:divBdr>
                    </w:div>
                  </w:divsChild>
                </w:div>
                <w:div w:id="1781871169">
                  <w:marLeft w:val="0"/>
                  <w:marRight w:val="0"/>
                  <w:marTop w:val="0"/>
                  <w:marBottom w:val="0"/>
                  <w:divBdr>
                    <w:top w:val="none" w:sz="0" w:space="0" w:color="auto"/>
                    <w:left w:val="none" w:sz="0" w:space="0" w:color="auto"/>
                    <w:bottom w:val="none" w:sz="0" w:space="0" w:color="auto"/>
                    <w:right w:val="none" w:sz="0" w:space="0" w:color="auto"/>
                  </w:divBdr>
                  <w:divsChild>
                    <w:div w:id="52850889">
                      <w:marLeft w:val="0"/>
                      <w:marRight w:val="0"/>
                      <w:marTop w:val="0"/>
                      <w:marBottom w:val="0"/>
                      <w:divBdr>
                        <w:top w:val="none" w:sz="0" w:space="0" w:color="auto"/>
                        <w:left w:val="none" w:sz="0" w:space="0" w:color="auto"/>
                        <w:bottom w:val="none" w:sz="0" w:space="0" w:color="auto"/>
                        <w:right w:val="none" w:sz="0" w:space="0" w:color="auto"/>
                      </w:divBdr>
                    </w:div>
                  </w:divsChild>
                </w:div>
                <w:div w:id="1786345034">
                  <w:marLeft w:val="0"/>
                  <w:marRight w:val="0"/>
                  <w:marTop w:val="0"/>
                  <w:marBottom w:val="0"/>
                  <w:divBdr>
                    <w:top w:val="none" w:sz="0" w:space="0" w:color="auto"/>
                    <w:left w:val="none" w:sz="0" w:space="0" w:color="auto"/>
                    <w:bottom w:val="none" w:sz="0" w:space="0" w:color="auto"/>
                    <w:right w:val="none" w:sz="0" w:space="0" w:color="auto"/>
                  </w:divBdr>
                  <w:divsChild>
                    <w:div w:id="1809205866">
                      <w:marLeft w:val="0"/>
                      <w:marRight w:val="0"/>
                      <w:marTop w:val="0"/>
                      <w:marBottom w:val="0"/>
                      <w:divBdr>
                        <w:top w:val="none" w:sz="0" w:space="0" w:color="auto"/>
                        <w:left w:val="none" w:sz="0" w:space="0" w:color="auto"/>
                        <w:bottom w:val="none" w:sz="0" w:space="0" w:color="auto"/>
                        <w:right w:val="none" w:sz="0" w:space="0" w:color="auto"/>
                      </w:divBdr>
                    </w:div>
                  </w:divsChild>
                </w:div>
                <w:div w:id="1839154567">
                  <w:marLeft w:val="0"/>
                  <w:marRight w:val="0"/>
                  <w:marTop w:val="0"/>
                  <w:marBottom w:val="0"/>
                  <w:divBdr>
                    <w:top w:val="none" w:sz="0" w:space="0" w:color="auto"/>
                    <w:left w:val="none" w:sz="0" w:space="0" w:color="auto"/>
                    <w:bottom w:val="none" w:sz="0" w:space="0" w:color="auto"/>
                    <w:right w:val="none" w:sz="0" w:space="0" w:color="auto"/>
                  </w:divBdr>
                  <w:divsChild>
                    <w:div w:id="599146570">
                      <w:marLeft w:val="0"/>
                      <w:marRight w:val="0"/>
                      <w:marTop w:val="0"/>
                      <w:marBottom w:val="0"/>
                      <w:divBdr>
                        <w:top w:val="none" w:sz="0" w:space="0" w:color="auto"/>
                        <w:left w:val="none" w:sz="0" w:space="0" w:color="auto"/>
                        <w:bottom w:val="none" w:sz="0" w:space="0" w:color="auto"/>
                        <w:right w:val="none" w:sz="0" w:space="0" w:color="auto"/>
                      </w:divBdr>
                    </w:div>
                  </w:divsChild>
                </w:div>
                <w:div w:id="1983927901">
                  <w:marLeft w:val="0"/>
                  <w:marRight w:val="0"/>
                  <w:marTop w:val="0"/>
                  <w:marBottom w:val="0"/>
                  <w:divBdr>
                    <w:top w:val="none" w:sz="0" w:space="0" w:color="auto"/>
                    <w:left w:val="none" w:sz="0" w:space="0" w:color="auto"/>
                    <w:bottom w:val="none" w:sz="0" w:space="0" w:color="auto"/>
                    <w:right w:val="none" w:sz="0" w:space="0" w:color="auto"/>
                  </w:divBdr>
                  <w:divsChild>
                    <w:div w:id="130404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665244">
          <w:marLeft w:val="0"/>
          <w:marRight w:val="0"/>
          <w:marTop w:val="0"/>
          <w:marBottom w:val="0"/>
          <w:divBdr>
            <w:top w:val="none" w:sz="0" w:space="0" w:color="auto"/>
            <w:left w:val="none" w:sz="0" w:space="0" w:color="auto"/>
            <w:bottom w:val="none" w:sz="0" w:space="0" w:color="auto"/>
            <w:right w:val="none" w:sz="0" w:space="0" w:color="auto"/>
          </w:divBdr>
          <w:divsChild>
            <w:div w:id="1634167528">
              <w:marLeft w:val="-75"/>
              <w:marRight w:val="0"/>
              <w:marTop w:val="30"/>
              <w:marBottom w:val="30"/>
              <w:divBdr>
                <w:top w:val="none" w:sz="0" w:space="0" w:color="auto"/>
                <w:left w:val="none" w:sz="0" w:space="0" w:color="auto"/>
                <w:bottom w:val="none" w:sz="0" w:space="0" w:color="auto"/>
                <w:right w:val="none" w:sz="0" w:space="0" w:color="auto"/>
              </w:divBdr>
              <w:divsChild>
                <w:div w:id="1595903">
                  <w:marLeft w:val="0"/>
                  <w:marRight w:val="0"/>
                  <w:marTop w:val="0"/>
                  <w:marBottom w:val="0"/>
                  <w:divBdr>
                    <w:top w:val="none" w:sz="0" w:space="0" w:color="auto"/>
                    <w:left w:val="none" w:sz="0" w:space="0" w:color="auto"/>
                    <w:bottom w:val="none" w:sz="0" w:space="0" w:color="auto"/>
                    <w:right w:val="none" w:sz="0" w:space="0" w:color="auto"/>
                  </w:divBdr>
                  <w:divsChild>
                    <w:div w:id="1167162357">
                      <w:marLeft w:val="0"/>
                      <w:marRight w:val="0"/>
                      <w:marTop w:val="0"/>
                      <w:marBottom w:val="0"/>
                      <w:divBdr>
                        <w:top w:val="none" w:sz="0" w:space="0" w:color="auto"/>
                        <w:left w:val="none" w:sz="0" w:space="0" w:color="auto"/>
                        <w:bottom w:val="none" w:sz="0" w:space="0" w:color="auto"/>
                        <w:right w:val="none" w:sz="0" w:space="0" w:color="auto"/>
                      </w:divBdr>
                    </w:div>
                  </w:divsChild>
                </w:div>
                <w:div w:id="35084046">
                  <w:marLeft w:val="0"/>
                  <w:marRight w:val="0"/>
                  <w:marTop w:val="0"/>
                  <w:marBottom w:val="0"/>
                  <w:divBdr>
                    <w:top w:val="none" w:sz="0" w:space="0" w:color="auto"/>
                    <w:left w:val="none" w:sz="0" w:space="0" w:color="auto"/>
                    <w:bottom w:val="none" w:sz="0" w:space="0" w:color="auto"/>
                    <w:right w:val="none" w:sz="0" w:space="0" w:color="auto"/>
                  </w:divBdr>
                  <w:divsChild>
                    <w:div w:id="1655063713">
                      <w:marLeft w:val="0"/>
                      <w:marRight w:val="0"/>
                      <w:marTop w:val="0"/>
                      <w:marBottom w:val="0"/>
                      <w:divBdr>
                        <w:top w:val="none" w:sz="0" w:space="0" w:color="auto"/>
                        <w:left w:val="none" w:sz="0" w:space="0" w:color="auto"/>
                        <w:bottom w:val="none" w:sz="0" w:space="0" w:color="auto"/>
                        <w:right w:val="none" w:sz="0" w:space="0" w:color="auto"/>
                      </w:divBdr>
                    </w:div>
                  </w:divsChild>
                </w:div>
                <w:div w:id="139924787">
                  <w:marLeft w:val="0"/>
                  <w:marRight w:val="0"/>
                  <w:marTop w:val="0"/>
                  <w:marBottom w:val="0"/>
                  <w:divBdr>
                    <w:top w:val="none" w:sz="0" w:space="0" w:color="auto"/>
                    <w:left w:val="none" w:sz="0" w:space="0" w:color="auto"/>
                    <w:bottom w:val="none" w:sz="0" w:space="0" w:color="auto"/>
                    <w:right w:val="none" w:sz="0" w:space="0" w:color="auto"/>
                  </w:divBdr>
                  <w:divsChild>
                    <w:div w:id="144788245">
                      <w:marLeft w:val="0"/>
                      <w:marRight w:val="0"/>
                      <w:marTop w:val="0"/>
                      <w:marBottom w:val="0"/>
                      <w:divBdr>
                        <w:top w:val="none" w:sz="0" w:space="0" w:color="auto"/>
                        <w:left w:val="none" w:sz="0" w:space="0" w:color="auto"/>
                        <w:bottom w:val="none" w:sz="0" w:space="0" w:color="auto"/>
                        <w:right w:val="none" w:sz="0" w:space="0" w:color="auto"/>
                      </w:divBdr>
                    </w:div>
                  </w:divsChild>
                </w:div>
                <w:div w:id="162204141">
                  <w:marLeft w:val="0"/>
                  <w:marRight w:val="0"/>
                  <w:marTop w:val="0"/>
                  <w:marBottom w:val="0"/>
                  <w:divBdr>
                    <w:top w:val="none" w:sz="0" w:space="0" w:color="auto"/>
                    <w:left w:val="none" w:sz="0" w:space="0" w:color="auto"/>
                    <w:bottom w:val="none" w:sz="0" w:space="0" w:color="auto"/>
                    <w:right w:val="none" w:sz="0" w:space="0" w:color="auto"/>
                  </w:divBdr>
                  <w:divsChild>
                    <w:div w:id="1288195975">
                      <w:marLeft w:val="0"/>
                      <w:marRight w:val="0"/>
                      <w:marTop w:val="0"/>
                      <w:marBottom w:val="0"/>
                      <w:divBdr>
                        <w:top w:val="none" w:sz="0" w:space="0" w:color="auto"/>
                        <w:left w:val="none" w:sz="0" w:space="0" w:color="auto"/>
                        <w:bottom w:val="none" w:sz="0" w:space="0" w:color="auto"/>
                        <w:right w:val="none" w:sz="0" w:space="0" w:color="auto"/>
                      </w:divBdr>
                    </w:div>
                  </w:divsChild>
                </w:div>
                <w:div w:id="167867439">
                  <w:marLeft w:val="0"/>
                  <w:marRight w:val="0"/>
                  <w:marTop w:val="0"/>
                  <w:marBottom w:val="0"/>
                  <w:divBdr>
                    <w:top w:val="none" w:sz="0" w:space="0" w:color="auto"/>
                    <w:left w:val="none" w:sz="0" w:space="0" w:color="auto"/>
                    <w:bottom w:val="none" w:sz="0" w:space="0" w:color="auto"/>
                    <w:right w:val="none" w:sz="0" w:space="0" w:color="auto"/>
                  </w:divBdr>
                  <w:divsChild>
                    <w:div w:id="1267882547">
                      <w:marLeft w:val="0"/>
                      <w:marRight w:val="0"/>
                      <w:marTop w:val="0"/>
                      <w:marBottom w:val="0"/>
                      <w:divBdr>
                        <w:top w:val="none" w:sz="0" w:space="0" w:color="auto"/>
                        <w:left w:val="none" w:sz="0" w:space="0" w:color="auto"/>
                        <w:bottom w:val="none" w:sz="0" w:space="0" w:color="auto"/>
                        <w:right w:val="none" w:sz="0" w:space="0" w:color="auto"/>
                      </w:divBdr>
                    </w:div>
                  </w:divsChild>
                </w:div>
                <w:div w:id="236327579">
                  <w:marLeft w:val="0"/>
                  <w:marRight w:val="0"/>
                  <w:marTop w:val="0"/>
                  <w:marBottom w:val="0"/>
                  <w:divBdr>
                    <w:top w:val="none" w:sz="0" w:space="0" w:color="auto"/>
                    <w:left w:val="none" w:sz="0" w:space="0" w:color="auto"/>
                    <w:bottom w:val="none" w:sz="0" w:space="0" w:color="auto"/>
                    <w:right w:val="none" w:sz="0" w:space="0" w:color="auto"/>
                  </w:divBdr>
                  <w:divsChild>
                    <w:div w:id="2104834546">
                      <w:marLeft w:val="0"/>
                      <w:marRight w:val="0"/>
                      <w:marTop w:val="0"/>
                      <w:marBottom w:val="0"/>
                      <w:divBdr>
                        <w:top w:val="none" w:sz="0" w:space="0" w:color="auto"/>
                        <w:left w:val="none" w:sz="0" w:space="0" w:color="auto"/>
                        <w:bottom w:val="none" w:sz="0" w:space="0" w:color="auto"/>
                        <w:right w:val="none" w:sz="0" w:space="0" w:color="auto"/>
                      </w:divBdr>
                    </w:div>
                  </w:divsChild>
                </w:div>
                <w:div w:id="240214895">
                  <w:marLeft w:val="0"/>
                  <w:marRight w:val="0"/>
                  <w:marTop w:val="0"/>
                  <w:marBottom w:val="0"/>
                  <w:divBdr>
                    <w:top w:val="none" w:sz="0" w:space="0" w:color="auto"/>
                    <w:left w:val="none" w:sz="0" w:space="0" w:color="auto"/>
                    <w:bottom w:val="none" w:sz="0" w:space="0" w:color="auto"/>
                    <w:right w:val="none" w:sz="0" w:space="0" w:color="auto"/>
                  </w:divBdr>
                  <w:divsChild>
                    <w:div w:id="452947215">
                      <w:marLeft w:val="0"/>
                      <w:marRight w:val="0"/>
                      <w:marTop w:val="0"/>
                      <w:marBottom w:val="0"/>
                      <w:divBdr>
                        <w:top w:val="none" w:sz="0" w:space="0" w:color="auto"/>
                        <w:left w:val="none" w:sz="0" w:space="0" w:color="auto"/>
                        <w:bottom w:val="none" w:sz="0" w:space="0" w:color="auto"/>
                        <w:right w:val="none" w:sz="0" w:space="0" w:color="auto"/>
                      </w:divBdr>
                    </w:div>
                  </w:divsChild>
                </w:div>
                <w:div w:id="513805075">
                  <w:marLeft w:val="0"/>
                  <w:marRight w:val="0"/>
                  <w:marTop w:val="0"/>
                  <w:marBottom w:val="0"/>
                  <w:divBdr>
                    <w:top w:val="none" w:sz="0" w:space="0" w:color="auto"/>
                    <w:left w:val="none" w:sz="0" w:space="0" w:color="auto"/>
                    <w:bottom w:val="none" w:sz="0" w:space="0" w:color="auto"/>
                    <w:right w:val="none" w:sz="0" w:space="0" w:color="auto"/>
                  </w:divBdr>
                  <w:divsChild>
                    <w:div w:id="1583181672">
                      <w:marLeft w:val="0"/>
                      <w:marRight w:val="0"/>
                      <w:marTop w:val="0"/>
                      <w:marBottom w:val="0"/>
                      <w:divBdr>
                        <w:top w:val="none" w:sz="0" w:space="0" w:color="auto"/>
                        <w:left w:val="none" w:sz="0" w:space="0" w:color="auto"/>
                        <w:bottom w:val="none" w:sz="0" w:space="0" w:color="auto"/>
                        <w:right w:val="none" w:sz="0" w:space="0" w:color="auto"/>
                      </w:divBdr>
                    </w:div>
                  </w:divsChild>
                </w:div>
                <w:div w:id="562915342">
                  <w:marLeft w:val="0"/>
                  <w:marRight w:val="0"/>
                  <w:marTop w:val="0"/>
                  <w:marBottom w:val="0"/>
                  <w:divBdr>
                    <w:top w:val="none" w:sz="0" w:space="0" w:color="auto"/>
                    <w:left w:val="none" w:sz="0" w:space="0" w:color="auto"/>
                    <w:bottom w:val="none" w:sz="0" w:space="0" w:color="auto"/>
                    <w:right w:val="none" w:sz="0" w:space="0" w:color="auto"/>
                  </w:divBdr>
                  <w:divsChild>
                    <w:div w:id="480577948">
                      <w:marLeft w:val="0"/>
                      <w:marRight w:val="0"/>
                      <w:marTop w:val="0"/>
                      <w:marBottom w:val="0"/>
                      <w:divBdr>
                        <w:top w:val="none" w:sz="0" w:space="0" w:color="auto"/>
                        <w:left w:val="none" w:sz="0" w:space="0" w:color="auto"/>
                        <w:bottom w:val="none" w:sz="0" w:space="0" w:color="auto"/>
                        <w:right w:val="none" w:sz="0" w:space="0" w:color="auto"/>
                      </w:divBdr>
                    </w:div>
                  </w:divsChild>
                </w:div>
                <w:div w:id="602147765">
                  <w:marLeft w:val="0"/>
                  <w:marRight w:val="0"/>
                  <w:marTop w:val="0"/>
                  <w:marBottom w:val="0"/>
                  <w:divBdr>
                    <w:top w:val="none" w:sz="0" w:space="0" w:color="auto"/>
                    <w:left w:val="none" w:sz="0" w:space="0" w:color="auto"/>
                    <w:bottom w:val="none" w:sz="0" w:space="0" w:color="auto"/>
                    <w:right w:val="none" w:sz="0" w:space="0" w:color="auto"/>
                  </w:divBdr>
                  <w:divsChild>
                    <w:div w:id="1877889037">
                      <w:marLeft w:val="0"/>
                      <w:marRight w:val="0"/>
                      <w:marTop w:val="0"/>
                      <w:marBottom w:val="0"/>
                      <w:divBdr>
                        <w:top w:val="none" w:sz="0" w:space="0" w:color="auto"/>
                        <w:left w:val="none" w:sz="0" w:space="0" w:color="auto"/>
                        <w:bottom w:val="none" w:sz="0" w:space="0" w:color="auto"/>
                        <w:right w:val="none" w:sz="0" w:space="0" w:color="auto"/>
                      </w:divBdr>
                    </w:div>
                  </w:divsChild>
                </w:div>
                <w:div w:id="738403037">
                  <w:marLeft w:val="0"/>
                  <w:marRight w:val="0"/>
                  <w:marTop w:val="0"/>
                  <w:marBottom w:val="0"/>
                  <w:divBdr>
                    <w:top w:val="none" w:sz="0" w:space="0" w:color="auto"/>
                    <w:left w:val="none" w:sz="0" w:space="0" w:color="auto"/>
                    <w:bottom w:val="none" w:sz="0" w:space="0" w:color="auto"/>
                    <w:right w:val="none" w:sz="0" w:space="0" w:color="auto"/>
                  </w:divBdr>
                  <w:divsChild>
                    <w:div w:id="1400398019">
                      <w:marLeft w:val="0"/>
                      <w:marRight w:val="0"/>
                      <w:marTop w:val="0"/>
                      <w:marBottom w:val="0"/>
                      <w:divBdr>
                        <w:top w:val="none" w:sz="0" w:space="0" w:color="auto"/>
                        <w:left w:val="none" w:sz="0" w:space="0" w:color="auto"/>
                        <w:bottom w:val="none" w:sz="0" w:space="0" w:color="auto"/>
                        <w:right w:val="none" w:sz="0" w:space="0" w:color="auto"/>
                      </w:divBdr>
                    </w:div>
                  </w:divsChild>
                </w:div>
                <w:div w:id="759526043">
                  <w:marLeft w:val="0"/>
                  <w:marRight w:val="0"/>
                  <w:marTop w:val="0"/>
                  <w:marBottom w:val="0"/>
                  <w:divBdr>
                    <w:top w:val="none" w:sz="0" w:space="0" w:color="auto"/>
                    <w:left w:val="none" w:sz="0" w:space="0" w:color="auto"/>
                    <w:bottom w:val="none" w:sz="0" w:space="0" w:color="auto"/>
                    <w:right w:val="none" w:sz="0" w:space="0" w:color="auto"/>
                  </w:divBdr>
                  <w:divsChild>
                    <w:div w:id="1344749720">
                      <w:marLeft w:val="0"/>
                      <w:marRight w:val="0"/>
                      <w:marTop w:val="0"/>
                      <w:marBottom w:val="0"/>
                      <w:divBdr>
                        <w:top w:val="none" w:sz="0" w:space="0" w:color="auto"/>
                        <w:left w:val="none" w:sz="0" w:space="0" w:color="auto"/>
                        <w:bottom w:val="none" w:sz="0" w:space="0" w:color="auto"/>
                        <w:right w:val="none" w:sz="0" w:space="0" w:color="auto"/>
                      </w:divBdr>
                    </w:div>
                  </w:divsChild>
                </w:div>
                <w:div w:id="790786310">
                  <w:marLeft w:val="0"/>
                  <w:marRight w:val="0"/>
                  <w:marTop w:val="0"/>
                  <w:marBottom w:val="0"/>
                  <w:divBdr>
                    <w:top w:val="none" w:sz="0" w:space="0" w:color="auto"/>
                    <w:left w:val="none" w:sz="0" w:space="0" w:color="auto"/>
                    <w:bottom w:val="none" w:sz="0" w:space="0" w:color="auto"/>
                    <w:right w:val="none" w:sz="0" w:space="0" w:color="auto"/>
                  </w:divBdr>
                  <w:divsChild>
                    <w:div w:id="768158434">
                      <w:marLeft w:val="0"/>
                      <w:marRight w:val="0"/>
                      <w:marTop w:val="0"/>
                      <w:marBottom w:val="0"/>
                      <w:divBdr>
                        <w:top w:val="none" w:sz="0" w:space="0" w:color="auto"/>
                        <w:left w:val="none" w:sz="0" w:space="0" w:color="auto"/>
                        <w:bottom w:val="none" w:sz="0" w:space="0" w:color="auto"/>
                        <w:right w:val="none" w:sz="0" w:space="0" w:color="auto"/>
                      </w:divBdr>
                    </w:div>
                  </w:divsChild>
                </w:div>
                <w:div w:id="862939256">
                  <w:marLeft w:val="0"/>
                  <w:marRight w:val="0"/>
                  <w:marTop w:val="0"/>
                  <w:marBottom w:val="0"/>
                  <w:divBdr>
                    <w:top w:val="none" w:sz="0" w:space="0" w:color="auto"/>
                    <w:left w:val="none" w:sz="0" w:space="0" w:color="auto"/>
                    <w:bottom w:val="none" w:sz="0" w:space="0" w:color="auto"/>
                    <w:right w:val="none" w:sz="0" w:space="0" w:color="auto"/>
                  </w:divBdr>
                  <w:divsChild>
                    <w:div w:id="964508397">
                      <w:marLeft w:val="0"/>
                      <w:marRight w:val="0"/>
                      <w:marTop w:val="0"/>
                      <w:marBottom w:val="0"/>
                      <w:divBdr>
                        <w:top w:val="none" w:sz="0" w:space="0" w:color="auto"/>
                        <w:left w:val="none" w:sz="0" w:space="0" w:color="auto"/>
                        <w:bottom w:val="none" w:sz="0" w:space="0" w:color="auto"/>
                        <w:right w:val="none" w:sz="0" w:space="0" w:color="auto"/>
                      </w:divBdr>
                    </w:div>
                  </w:divsChild>
                </w:div>
                <w:div w:id="915823704">
                  <w:marLeft w:val="0"/>
                  <w:marRight w:val="0"/>
                  <w:marTop w:val="0"/>
                  <w:marBottom w:val="0"/>
                  <w:divBdr>
                    <w:top w:val="none" w:sz="0" w:space="0" w:color="auto"/>
                    <w:left w:val="none" w:sz="0" w:space="0" w:color="auto"/>
                    <w:bottom w:val="none" w:sz="0" w:space="0" w:color="auto"/>
                    <w:right w:val="none" w:sz="0" w:space="0" w:color="auto"/>
                  </w:divBdr>
                  <w:divsChild>
                    <w:div w:id="1269701729">
                      <w:marLeft w:val="0"/>
                      <w:marRight w:val="0"/>
                      <w:marTop w:val="0"/>
                      <w:marBottom w:val="0"/>
                      <w:divBdr>
                        <w:top w:val="none" w:sz="0" w:space="0" w:color="auto"/>
                        <w:left w:val="none" w:sz="0" w:space="0" w:color="auto"/>
                        <w:bottom w:val="none" w:sz="0" w:space="0" w:color="auto"/>
                        <w:right w:val="none" w:sz="0" w:space="0" w:color="auto"/>
                      </w:divBdr>
                    </w:div>
                  </w:divsChild>
                </w:div>
                <w:div w:id="980958445">
                  <w:marLeft w:val="0"/>
                  <w:marRight w:val="0"/>
                  <w:marTop w:val="0"/>
                  <w:marBottom w:val="0"/>
                  <w:divBdr>
                    <w:top w:val="none" w:sz="0" w:space="0" w:color="auto"/>
                    <w:left w:val="none" w:sz="0" w:space="0" w:color="auto"/>
                    <w:bottom w:val="none" w:sz="0" w:space="0" w:color="auto"/>
                    <w:right w:val="none" w:sz="0" w:space="0" w:color="auto"/>
                  </w:divBdr>
                  <w:divsChild>
                    <w:div w:id="390731505">
                      <w:marLeft w:val="0"/>
                      <w:marRight w:val="0"/>
                      <w:marTop w:val="0"/>
                      <w:marBottom w:val="0"/>
                      <w:divBdr>
                        <w:top w:val="none" w:sz="0" w:space="0" w:color="auto"/>
                        <w:left w:val="none" w:sz="0" w:space="0" w:color="auto"/>
                        <w:bottom w:val="none" w:sz="0" w:space="0" w:color="auto"/>
                        <w:right w:val="none" w:sz="0" w:space="0" w:color="auto"/>
                      </w:divBdr>
                    </w:div>
                  </w:divsChild>
                </w:div>
                <w:div w:id="981235552">
                  <w:marLeft w:val="0"/>
                  <w:marRight w:val="0"/>
                  <w:marTop w:val="0"/>
                  <w:marBottom w:val="0"/>
                  <w:divBdr>
                    <w:top w:val="none" w:sz="0" w:space="0" w:color="auto"/>
                    <w:left w:val="none" w:sz="0" w:space="0" w:color="auto"/>
                    <w:bottom w:val="none" w:sz="0" w:space="0" w:color="auto"/>
                    <w:right w:val="none" w:sz="0" w:space="0" w:color="auto"/>
                  </w:divBdr>
                  <w:divsChild>
                    <w:div w:id="1374385258">
                      <w:marLeft w:val="0"/>
                      <w:marRight w:val="0"/>
                      <w:marTop w:val="0"/>
                      <w:marBottom w:val="0"/>
                      <w:divBdr>
                        <w:top w:val="none" w:sz="0" w:space="0" w:color="auto"/>
                        <w:left w:val="none" w:sz="0" w:space="0" w:color="auto"/>
                        <w:bottom w:val="none" w:sz="0" w:space="0" w:color="auto"/>
                        <w:right w:val="none" w:sz="0" w:space="0" w:color="auto"/>
                      </w:divBdr>
                    </w:div>
                  </w:divsChild>
                </w:div>
                <w:div w:id="1069427091">
                  <w:marLeft w:val="0"/>
                  <w:marRight w:val="0"/>
                  <w:marTop w:val="0"/>
                  <w:marBottom w:val="0"/>
                  <w:divBdr>
                    <w:top w:val="none" w:sz="0" w:space="0" w:color="auto"/>
                    <w:left w:val="none" w:sz="0" w:space="0" w:color="auto"/>
                    <w:bottom w:val="none" w:sz="0" w:space="0" w:color="auto"/>
                    <w:right w:val="none" w:sz="0" w:space="0" w:color="auto"/>
                  </w:divBdr>
                  <w:divsChild>
                    <w:div w:id="1519001630">
                      <w:marLeft w:val="0"/>
                      <w:marRight w:val="0"/>
                      <w:marTop w:val="0"/>
                      <w:marBottom w:val="0"/>
                      <w:divBdr>
                        <w:top w:val="none" w:sz="0" w:space="0" w:color="auto"/>
                        <w:left w:val="none" w:sz="0" w:space="0" w:color="auto"/>
                        <w:bottom w:val="none" w:sz="0" w:space="0" w:color="auto"/>
                        <w:right w:val="none" w:sz="0" w:space="0" w:color="auto"/>
                      </w:divBdr>
                    </w:div>
                  </w:divsChild>
                </w:div>
                <w:div w:id="1118449999">
                  <w:marLeft w:val="0"/>
                  <w:marRight w:val="0"/>
                  <w:marTop w:val="0"/>
                  <w:marBottom w:val="0"/>
                  <w:divBdr>
                    <w:top w:val="none" w:sz="0" w:space="0" w:color="auto"/>
                    <w:left w:val="none" w:sz="0" w:space="0" w:color="auto"/>
                    <w:bottom w:val="none" w:sz="0" w:space="0" w:color="auto"/>
                    <w:right w:val="none" w:sz="0" w:space="0" w:color="auto"/>
                  </w:divBdr>
                  <w:divsChild>
                    <w:div w:id="1619799001">
                      <w:marLeft w:val="0"/>
                      <w:marRight w:val="0"/>
                      <w:marTop w:val="0"/>
                      <w:marBottom w:val="0"/>
                      <w:divBdr>
                        <w:top w:val="none" w:sz="0" w:space="0" w:color="auto"/>
                        <w:left w:val="none" w:sz="0" w:space="0" w:color="auto"/>
                        <w:bottom w:val="none" w:sz="0" w:space="0" w:color="auto"/>
                        <w:right w:val="none" w:sz="0" w:space="0" w:color="auto"/>
                      </w:divBdr>
                    </w:div>
                  </w:divsChild>
                </w:div>
                <w:div w:id="1133982224">
                  <w:marLeft w:val="0"/>
                  <w:marRight w:val="0"/>
                  <w:marTop w:val="0"/>
                  <w:marBottom w:val="0"/>
                  <w:divBdr>
                    <w:top w:val="none" w:sz="0" w:space="0" w:color="auto"/>
                    <w:left w:val="none" w:sz="0" w:space="0" w:color="auto"/>
                    <w:bottom w:val="none" w:sz="0" w:space="0" w:color="auto"/>
                    <w:right w:val="none" w:sz="0" w:space="0" w:color="auto"/>
                  </w:divBdr>
                  <w:divsChild>
                    <w:div w:id="308557803">
                      <w:marLeft w:val="0"/>
                      <w:marRight w:val="0"/>
                      <w:marTop w:val="0"/>
                      <w:marBottom w:val="0"/>
                      <w:divBdr>
                        <w:top w:val="none" w:sz="0" w:space="0" w:color="auto"/>
                        <w:left w:val="none" w:sz="0" w:space="0" w:color="auto"/>
                        <w:bottom w:val="none" w:sz="0" w:space="0" w:color="auto"/>
                        <w:right w:val="none" w:sz="0" w:space="0" w:color="auto"/>
                      </w:divBdr>
                    </w:div>
                  </w:divsChild>
                </w:div>
                <w:div w:id="1239486641">
                  <w:marLeft w:val="0"/>
                  <w:marRight w:val="0"/>
                  <w:marTop w:val="0"/>
                  <w:marBottom w:val="0"/>
                  <w:divBdr>
                    <w:top w:val="none" w:sz="0" w:space="0" w:color="auto"/>
                    <w:left w:val="none" w:sz="0" w:space="0" w:color="auto"/>
                    <w:bottom w:val="none" w:sz="0" w:space="0" w:color="auto"/>
                    <w:right w:val="none" w:sz="0" w:space="0" w:color="auto"/>
                  </w:divBdr>
                  <w:divsChild>
                    <w:div w:id="850215312">
                      <w:marLeft w:val="0"/>
                      <w:marRight w:val="0"/>
                      <w:marTop w:val="0"/>
                      <w:marBottom w:val="0"/>
                      <w:divBdr>
                        <w:top w:val="none" w:sz="0" w:space="0" w:color="auto"/>
                        <w:left w:val="none" w:sz="0" w:space="0" w:color="auto"/>
                        <w:bottom w:val="none" w:sz="0" w:space="0" w:color="auto"/>
                        <w:right w:val="none" w:sz="0" w:space="0" w:color="auto"/>
                      </w:divBdr>
                    </w:div>
                  </w:divsChild>
                </w:div>
                <w:div w:id="1308391508">
                  <w:marLeft w:val="0"/>
                  <w:marRight w:val="0"/>
                  <w:marTop w:val="0"/>
                  <w:marBottom w:val="0"/>
                  <w:divBdr>
                    <w:top w:val="none" w:sz="0" w:space="0" w:color="auto"/>
                    <w:left w:val="none" w:sz="0" w:space="0" w:color="auto"/>
                    <w:bottom w:val="none" w:sz="0" w:space="0" w:color="auto"/>
                    <w:right w:val="none" w:sz="0" w:space="0" w:color="auto"/>
                  </w:divBdr>
                  <w:divsChild>
                    <w:div w:id="832792465">
                      <w:marLeft w:val="0"/>
                      <w:marRight w:val="0"/>
                      <w:marTop w:val="0"/>
                      <w:marBottom w:val="0"/>
                      <w:divBdr>
                        <w:top w:val="none" w:sz="0" w:space="0" w:color="auto"/>
                        <w:left w:val="none" w:sz="0" w:space="0" w:color="auto"/>
                        <w:bottom w:val="none" w:sz="0" w:space="0" w:color="auto"/>
                        <w:right w:val="none" w:sz="0" w:space="0" w:color="auto"/>
                      </w:divBdr>
                    </w:div>
                  </w:divsChild>
                </w:div>
                <w:div w:id="1370110468">
                  <w:marLeft w:val="0"/>
                  <w:marRight w:val="0"/>
                  <w:marTop w:val="0"/>
                  <w:marBottom w:val="0"/>
                  <w:divBdr>
                    <w:top w:val="none" w:sz="0" w:space="0" w:color="auto"/>
                    <w:left w:val="none" w:sz="0" w:space="0" w:color="auto"/>
                    <w:bottom w:val="none" w:sz="0" w:space="0" w:color="auto"/>
                    <w:right w:val="none" w:sz="0" w:space="0" w:color="auto"/>
                  </w:divBdr>
                  <w:divsChild>
                    <w:div w:id="1527792326">
                      <w:marLeft w:val="0"/>
                      <w:marRight w:val="0"/>
                      <w:marTop w:val="0"/>
                      <w:marBottom w:val="0"/>
                      <w:divBdr>
                        <w:top w:val="none" w:sz="0" w:space="0" w:color="auto"/>
                        <w:left w:val="none" w:sz="0" w:space="0" w:color="auto"/>
                        <w:bottom w:val="none" w:sz="0" w:space="0" w:color="auto"/>
                        <w:right w:val="none" w:sz="0" w:space="0" w:color="auto"/>
                      </w:divBdr>
                    </w:div>
                  </w:divsChild>
                </w:div>
                <w:div w:id="1386642752">
                  <w:marLeft w:val="0"/>
                  <w:marRight w:val="0"/>
                  <w:marTop w:val="0"/>
                  <w:marBottom w:val="0"/>
                  <w:divBdr>
                    <w:top w:val="none" w:sz="0" w:space="0" w:color="auto"/>
                    <w:left w:val="none" w:sz="0" w:space="0" w:color="auto"/>
                    <w:bottom w:val="none" w:sz="0" w:space="0" w:color="auto"/>
                    <w:right w:val="none" w:sz="0" w:space="0" w:color="auto"/>
                  </w:divBdr>
                  <w:divsChild>
                    <w:div w:id="2048216692">
                      <w:marLeft w:val="0"/>
                      <w:marRight w:val="0"/>
                      <w:marTop w:val="0"/>
                      <w:marBottom w:val="0"/>
                      <w:divBdr>
                        <w:top w:val="none" w:sz="0" w:space="0" w:color="auto"/>
                        <w:left w:val="none" w:sz="0" w:space="0" w:color="auto"/>
                        <w:bottom w:val="none" w:sz="0" w:space="0" w:color="auto"/>
                        <w:right w:val="none" w:sz="0" w:space="0" w:color="auto"/>
                      </w:divBdr>
                    </w:div>
                  </w:divsChild>
                </w:div>
                <w:div w:id="1428697186">
                  <w:marLeft w:val="0"/>
                  <w:marRight w:val="0"/>
                  <w:marTop w:val="0"/>
                  <w:marBottom w:val="0"/>
                  <w:divBdr>
                    <w:top w:val="none" w:sz="0" w:space="0" w:color="auto"/>
                    <w:left w:val="none" w:sz="0" w:space="0" w:color="auto"/>
                    <w:bottom w:val="none" w:sz="0" w:space="0" w:color="auto"/>
                    <w:right w:val="none" w:sz="0" w:space="0" w:color="auto"/>
                  </w:divBdr>
                  <w:divsChild>
                    <w:div w:id="2042701055">
                      <w:marLeft w:val="0"/>
                      <w:marRight w:val="0"/>
                      <w:marTop w:val="0"/>
                      <w:marBottom w:val="0"/>
                      <w:divBdr>
                        <w:top w:val="none" w:sz="0" w:space="0" w:color="auto"/>
                        <w:left w:val="none" w:sz="0" w:space="0" w:color="auto"/>
                        <w:bottom w:val="none" w:sz="0" w:space="0" w:color="auto"/>
                        <w:right w:val="none" w:sz="0" w:space="0" w:color="auto"/>
                      </w:divBdr>
                    </w:div>
                  </w:divsChild>
                </w:div>
                <w:div w:id="1470056822">
                  <w:marLeft w:val="0"/>
                  <w:marRight w:val="0"/>
                  <w:marTop w:val="0"/>
                  <w:marBottom w:val="0"/>
                  <w:divBdr>
                    <w:top w:val="none" w:sz="0" w:space="0" w:color="auto"/>
                    <w:left w:val="none" w:sz="0" w:space="0" w:color="auto"/>
                    <w:bottom w:val="none" w:sz="0" w:space="0" w:color="auto"/>
                    <w:right w:val="none" w:sz="0" w:space="0" w:color="auto"/>
                  </w:divBdr>
                  <w:divsChild>
                    <w:div w:id="1992369727">
                      <w:marLeft w:val="0"/>
                      <w:marRight w:val="0"/>
                      <w:marTop w:val="0"/>
                      <w:marBottom w:val="0"/>
                      <w:divBdr>
                        <w:top w:val="none" w:sz="0" w:space="0" w:color="auto"/>
                        <w:left w:val="none" w:sz="0" w:space="0" w:color="auto"/>
                        <w:bottom w:val="none" w:sz="0" w:space="0" w:color="auto"/>
                        <w:right w:val="none" w:sz="0" w:space="0" w:color="auto"/>
                      </w:divBdr>
                    </w:div>
                  </w:divsChild>
                </w:div>
                <w:div w:id="1475683031">
                  <w:marLeft w:val="0"/>
                  <w:marRight w:val="0"/>
                  <w:marTop w:val="0"/>
                  <w:marBottom w:val="0"/>
                  <w:divBdr>
                    <w:top w:val="none" w:sz="0" w:space="0" w:color="auto"/>
                    <w:left w:val="none" w:sz="0" w:space="0" w:color="auto"/>
                    <w:bottom w:val="none" w:sz="0" w:space="0" w:color="auto"/>
                    <w:right w:val="none" w:sz="0" w:space="0" w:color="auto"/>
                  </w:divBdr>
                  <w:divsChild>
                    <w:div w:id="1002732718">
                      <w:marLeft w:val="0"/>
                      <w:marRight w:val="0"/>
                      <w:marTop w:val="0"/>
                      <w:marBottom w:val="0"/>
                      <w:divBdr>
                        <w:top w:val="none" w:sz="0" w:space="0" w:color="auto"/>
                        <w:left w:val="none" w:sz="0" w:space="0" w:color="auto"/>
                        <w:bottom w:val="none" w:sz="0" w:space="0" w:color="auto"/>
                        <w:right w:val="none" w:sz="0" w:space="0" w:color="auto"/>
                      </w:divBdr>
                    </w:div>
                  </w:divsChild>
                </w:div>
                <w:div w:id="1534919454">
                  <w:marLeft w:val="0"/>
                  <w:marRight w:val="0"/>
                  <w:marTop w:val="0"/>
                  <w:marBottom w:val="0"/>
                  <w:divBdr>
                    <w:top w:val="none" w:sz="0" w:space="0" w:color="auto"/>
                    <w:left w:val="none" w:sz="0" w:space="0" w:color="auto"/>
                    <w:bottom w:val="none" w:sz="0" w:space="0" w:color="auto"/>
                    <w:right w:val="none" w:sz="0" w:space="0" w:color="auto"/>
                  </w:divBdr>
                  <w:divsChild>
                    <w:div w:id="1467308864">
                      <w:marLeft w:val="0"/>
                      <w:marRight w:val="0"/>
                      <w:marTop w:val="0"/>
                      <w:marBottom w:val="0"/>
                      <w:divBdr>
                        <w:top w:val="none" w:sz="0" w:space="0" w:color="auto"/>
                        <w:left w:val="none" w:sz="0" w:space="0" w:color="auto"/>
                        <w:bottom w:val="none" w:sz="0" w:space="0" w:color="auto"/>
                        <w:right w:val="none" w:sz="0" w:space="0" w:color="auto"/>
                      </w:divBdr>
                    </w:div>
                  </w:divsChild>
                </w:div>
                <w:div w:id="1550650332">
                  <w:marLeft w:val="0"/>
                  <w:marRight w:val="0"/>
                  <w:marTop w:val="0"/>
                  <w:marBottom w:val="0"/>
                  <w:divBdr>
                    <w:top w:val="none" w:sz="0" w:space="0" w:color="auto"/>
                    <w:left w:val="none" w:sz="0" w:space="0" w:color="auto"/>
                    <w:bottom w:val="none" w:sz="0" w:space="0" w:color="auto"/>
                    <w:right w:val="none" w:sz="0" w:space="0" w:color="auto"/>
                  </w:divBdr>
                  <w:divsChild>
                    <w:div w:id="1522545079">
                      <w:marLeft w:val="0"/>
                      <w:marRight w:val="0"/>
                      <w:marTop w:val="0"/>
                      <w:marBottom w:val="0"/>
                      <w:divBdr>
                        <w:top w:val="none" w:sz="0" w:space="0" w:color="auto"/>
                        <w:left w:val="none" w:sz="0" w:space="0" w:color="auto"/>
                        <w:bottom w:val="none" w:sz="0" w:space="0" w:color="auto"/>
                        <w:right w:val="none" w:sz="0" w:space="0" w:color="auto"/>
                      </w:divBdr>
                    </w:div>
                  </w:divsChild>
                </w:div>
                <w:div w:id="1573078368">
                  <w:marLeft w:val="0"/>
                  <w:marRight w:val="0"/>
                  <w:marTop w:val="0"/>
                  <w:marBottom w:val="0"/>
                  <w:divBdr>
                    <w:top w:val="none" w:sz="0" w:space="0" w:color="auto"/>
                    <w:left w:val="none" w:sz="0" w:space="0" w:color="auto"/>
                    <w:bottom w:val="none" w:sz="0" w:space="0" w:color="auto"/>
                    <w:right w:val="none" w:sz="0" w:space="0" w:color="auto"/>
                  </w:divBdr>
                  <w:divsChild>
                    <w:div w:id="665282633">
                      <w:marLeft w:val="0"/>
                      <w:marRight w:val="0"/>
                      <w:marTop w:val="0"/>
                      <w:marBottom w:val="0"/>
                      <w:divBdr>
                        <w:top w:val="none" w:sz="0" w:space="0" w:color="auto"/>
                        <w:left w:val="none" w:sz="0" w:space="0" w:color="auto"/>
                        <w:bottom w:val="none" w:sz="0" w:space="0" w:color="auto"/>
                        <w:right w:val="none" w:sz="0" w:space="0" w:color="auto"/>
                      </w:divBdr>
                    </w:div>
                  </w:divsChild>
                </w:div>
                <w:div w:id="1576739701">
                  <w:marLeft w:val="0"/>
                  <w:marRight w:val="0"/>
                  <w:marTop w:val="0"/>
                  <w:marBottom w:val="0"/>
                  <w:divBdr>
                    <w:top w:val="none" w:sz="0" w:space="0" w:color="auto"/>
                    <w:left w:val="none" w:sz="0" w:space="0" w:color="auto"/>
                    <w:bottom w:val="none" w:sz="0" w:space="0" w:color="auto"/>
                    <w:right w:val="none" w:sz="0" w:space="0" w:color="auto"/>
                  </w:divBdr>
                  <w:divsChild>
                    <w:div w:id="729499372">
                      <w:marLeft w:val="0"/>
                      <w:marRight w:val="0"/>
                      <w:marTop w:val="0"/>
                      <w:marBottom w:val="0"/>
                      <w:divBdr>
                        <w:top w:val="none" w:sz="0" w:space="0" w:color="auto"/>
                        <w:left w:val="none" w:sz="0" w:space="0" w:color="auto"/>
                        <w:bottom w:val="none" w:sz="0" w:space="0" w:color="auto"/>
                        <w:right w:val="none" w:sz="0" w:space="0" w:color="auto"/>
                      </w:divBdr>
                    </w:div>
                  </w:divsChild>
                </w:div>
                <w:div w:id="1729723699">
                  <w:marLeft w:val="0"/>
                  <w:marRight w:val="0"/>
                  <w:marTop w:val="0"/>
                  <w:marBottom w:val="0"/>
                  <w:divBdr>
                    <w:top w:val="none" w:sz="0" w:space="0" w:color="auto"/>
                    <w:left w:val="none" w:sz="0" w:space="0" w:color="auto"/>
                    <w:bottom w:val="none" w:sz="0" w:space="0" w:color="auto"/>
                    <w:right w:val="none" w:sz="0" w:space="0" w:color="auto"/>
                  </w:divBdr>
                  <w:divsChild>
                    <w:div w:id="787160829">
                      <w:marLeft w:val="0"/>
                      <w:marRight w:val="0"/>
                      <w:marTop w:val="0"/>
                      <w:marBottom w:val="0"/>
                      <w:divBdr>
                        <w:top w:val="none" w:sz="0" w:space="0" w:color="auto"/>
                        <w:left w:val="none" w:sz="0" w:space="0" w:color="auto"/>
                        <w:bottom w:val="none" w:sz="0" w:space="0" w:color="auto"/>
                        <w:right w:val="none" w:sz="0" w:space="0" w:color="auto"/>
                      </w:divBdr>
                    </w:div>
                  </w:divsChild>
                </w:div>
                <w:div w:id="2048530733">
                  <w:marLeft w:val="0"/>
                  <w:marRight w:val="0"/>
                  <w:marTop w:val="0"/>
                  <w:marBottom w:val="0"/>
                  <w:divBdr>
                    <w:top w:val="none" w:sz="0" w:space="0" w:color="auto"/>
                    <w:left w:val="none" w:sz="0" w:space="0" w:color="auto"/>
                    <w:bottom w:val="none" w:sz="0" w:space="0" w:color="auto"/>
                    <w:right w:val="none" w:sz="0" w:space="0" w:color="auto"/>
                  </w:divBdr>
                  <w:divsChild>
                    <w:div w:id="787235351">
                      <w:marLeft w:val="0"/>
                      <w:marRight w:val="0"/>
                      <w:marTop w:val="0"/>
                      <w:marBottom w:val="0"/>
                      <w:divBdr>
                        <w:top w:val="none" w:sz="0" w:space="0" w:color="auto"/>
                        <w:left w:val="none" w:sz="0" w:space="0" w:color="auto"/>
                        <w:bottom w:val="none" w:sz="0" w:space="0" w:color="auto"/>
                        <w:right w:val="none" w:sz="0" w:space="0" w:color="auto"/>
                      </w:divBdr>
                    </w:div>
                  </w:divsChild>
                </w:div>
                <w:div w:id="2095546311">
                  <w:marLeft w:val="0"/>
                  <w:marRight w:val="0"/>
                  <w:marTop w:val="0"/>
                  <w:marBottom w:val="0"/>
                  <w:divBdr>
                    <w:top w:val="none" w:sz="0" w:space="0" w:color="auto"/>
                    <w:left w:val="none" w:sz="0" w:space="0" w:color="auto"/>
                    <w:bottom w:val="none" w:sz="0" w:space="0" w:color="auto"/>
                    <w:right w:val="none" w:sz="0" w:space="0" w:color="auto"/>
                  </w:divBdr>
                  <w:divsChild>
                    <w:div w:id="1935942011">
                      <w:marLeft w:val="0"/>
                      <w:marRight w:val="0"/>
                      <w:marTop w:val="0"/>
                      <w:marBottom w:val="0"/>
                      <w:divBdr>
                        <w:top w:val="none" w:sz="0" w:space="0" w:color="auto"/>
                        <w:left w:val="none" w:sz="0" w:space="0" w:color="auto"/>
                        <w:bottom w:val="none" w:sz="0" w:space="0" w:color="auto"/>
                        <w:right w:val="none" w:sz="0" w:space="0" w:color="auto"/>
                      </w:divBdr>
                    </w:div>
                  </w:divsChild>
                </w:div>
                <w:div w:id="2145586501">
                  <w:marLeft w:val="0"/>
                  <w:marRight w:val="0"/>
                  <w:marTop w:val="0"/>
                  <w:marBottom w:val="0"/>
                  <w:divBdr>
                    <w:top w:val="none" w:sz="0" w:space="0" w:color="auto"/>
                    <w:left w:val="none" w:sz="0" w:space="0" w:color="auto"/>
                    <w:bottom w:val="none" w:sz="0" w:space="0" w:color="auto"/>
                    <w:right w:val="none" w:sz="0" w:space="0" w:color="auto"/>
                  </w:divBdr>
                  <w:divsChild>
                    <w:div w:id="14977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23963">
          <w:marLeft w:val="0"/>
          <w:marRight w:val="0"/>
          <w:marTop w:val="0"/>
          <w:marBottom w:val="0"/>
          <w:divBdr>
            <w:top w:val="none" w:sz="0" w:space="0" w:color="auto"/>
            <w:left w:val="none" w:sz="0" w:space="0" w:color="auto"/>
            <w:bottom w:val="none" w:sz="0" w:space="0" w:color="auto"/>
            <w:right w:val="none" w:sz="0" w:space="0" w:color="auto"/>
          </w:divBdr>
          <w:divsChild>
            <w:div w:id="40397791">
              <w:marLeft w:val="-75"/>
              <w:marRight w:val="0"/>
              <w:marTop w:val="30"/>
              <w:marBottom w:val="30"/>
              <w:divBdr>
                <w:top w:val="none" w:sz="0" w:space="0" w:color="auto"/>
                <w:left w:val="none" w:sz="0" w:space="0" w:color="auto"/>
                <w:bottom w:val="none" w:sz="0" w:space="0" w:color="auto"/>
                <w:right w:val="none" w:sz="0" w:space="0" w:color="auto"/>
              </w:divBdr>
              <w:divsChild>
                <w:div w:id="60059078">
                  <w:marLeft w:val="0"/>
                  <w:marRight w:val="0"/>
                  <w:marTop w:val="0"/>
                  <w:marBottom w:val="0"/>
                  <w:divBdr>
                    <w:top w:val="none" w:sz="0" w:space="0" w:color="auto"/>
                    <w:left w:val="none" w:sz="0" w:space="0" w:color="auto"/>
                    <w:bottom w:val="none" w:sz="0" w:space="0" w:color="auto"/>
                    <w:right w:val="none" w:sz="0" w:space="0" w:color="auto"/>
                  </w:divBdr>
                  <w:divsChild>
                    <w:div w:id="147092612">
                      <w:marLeft w:val="0"/>
                      <w:marRight w:val="0"/>
                      <w:marTop w:val="0"/>
                      <w:marBottom w:val="0"/>
                      <w:divBdr>
                        <w:top w:val="none" w:sz="0" w:space="0" w:color="auto"/>
                        <w:left w:val="none" w:sz="0" w:space="0" w:color="auto"/>
                        <w:bottom w:val="none" w:sz="0" w:space="0" w:color="auto"/>
                        <w:right w:val="none" w:sz="0" w:space="0" w:color="auto"/>
                      </w:divBdr>
                    </w:div>
                  </w:divsChild>
                </w:div>
                <w:div w:id="73210064">
                  <w:marLeft w:val="0"/>
                  <w:marRight w:val="0"/>
                  <w:marTop w:val="0"/>
                  <w:marBottom w:val="0"/>
                  <w:divBdr>
                    <w:top w:val="none" w:sz="0" w:space="0" w:color="auto"/>
                    <w:left w:val="none" w:sz="0" w:space="0" w:color="auto"/>
                    <w:bottom w:val="none" w:sz="0" w:space="0" w:color="auto"/>
                    <w:right w:val="none" w:sz="0" w:space="0" w:color="auto"/>
                  </w:divBdr>
                  <w:divsChild>
                    <w:div w:id="66852252">
                      <w:marLeft w:val="0"/>
                      <w:marRight w:val="0"/>
                      <w:marTop w:val="0"/>
                      <w:marBottom w:val="0"/>
                      <w:divBdr>
                        <w:top w:val="none" w:sz="0" w:space="0" w:color="auto"/>
                        <w:left w:val="none" w:sz="0" w:space="0" w:color="auto"/>
                        <w:bottom w:val="none" w:sz="0" w:space="0" w:color="auto"/>
                        <w:right w:val="none" w:sz="0" w:space="0" w:color="auto"/>
                      </w:divBdr>
                    </w:div>
                    <w:div w:id="1568177758">
                      <w:marLeft w:val="0"/>
                      <w:marRight w:val="0"/>
                      <w:marTop w:val="0"/>
                      <w:marBottom w:val="0"/>
                      <w:divBdr>
                        <w:top w:val="none" w:sz="0" w:space="0" w:color="auto"/>
                        <w:left w:val="none" w:sz="0" w:space="0" w:color="auto"/>
                        <w:bottom w:val="none" w:sz="0" w:space="0" w:color="auto"/>
                        <w:right w:val="none" w:sz="0" w:space="0" w:color="auto"/>
                      </w:divBdr>
                    </w:div>
                  </w:divsChild>
                </w:div>
                <w:div w:id="176626987">
                  <w:marLeft w:val="0"/>
                  <w:marRight w:val="0"/>
                  <w:marTop w:val="0"/>
                  <w:marBottom w:val="0"/>
                  <w:divBdr>
                    <w:top w:val="none" w:sz="0" w:space="0" w:color="auto"/>
                    <w:left w:val="none" w:sz="0" w:space="0" w:color="auto"/>
                    <w:bottom w:val="none" w:sz="0" w:space="0" w:color="auto"/>
                    <w:right w:val="none" w:sz="0" w:space="0" w:color="auto"/>
                  </w:divBdr>
                  <w:divsChild>
                    <w:div w:id="1066411544">
                      <w:marLeft w:val="0"/>
                      <w:marRight w:val="0"/>
                      <w:marTop w:val="0"/>
                      <w:marBottom w:val="0"/>
                      <w:divBdr>
                        <w:top w:val="none" w:sz="0" w:space="0" w:color="auto"/>
                        <w:left w:val="none" w:sz="0" w:space="0" w:color="auto"/>
                        <w:bottom w:val="none" w:sz="0" w:space="0" w:color="auto"/>
                        <w:right w:val="none" w:sz="0" w:space="0" w:color="auto"/>
                      </w:divBdr>
                    </w:div>
                  </w:divsChild>
                </w:div>
                <w:div w:id="181169958">
                  <w:marLeft w:val="0"/>
                  <w:marRight w:val="0"/>
                  <w:marTop w:val="0"/>
                  <w:marBottom w:val="0"/>
                  <w:divBdr>
                    <w:top w:val="none" w:sz="0" w:space="0" w:color="auto"/>
                    <w:left w:val="none" w:sz="0" w:space="0" w:color="auto"/>
                    <w:bottom w:val="none" w:sz="0" w:space="0" w:color="auto"/>
                    <w:right w:val="none" w:sz="0" w:space="0" w:color="auto"/>
                  </w:divBdr>
                  <w:divsChild>
                    <w:div w:id="894195134">
                      <w:marLeft w:val="0"/>
                      <w:marRight w:val="0"/>
                      <w:marTop w:val="0"/>
                      <w:marBottom w:val="0"/>
                      <w:divBdr>
                        <w:top w:val="none" w:sz="0" w:space="0" w:color="auto"/>
                        <w:left w:val="none" w:sz="0" w:space="0" w:color="auto"/>
                        <w:bottom w:val="none" w:sz="0" w:space="0" w:color="auto"/>
                        <w:right w:val="none" w:sz="0" w:space="0" w:color="auto"/>
                      </w:divBdr>
                    </w:div>
                  </w:divsChild>
                </w:div>
                <w:div w:id="275409267">
                  <w:marLeft w:val="0"/>
                  <w:marRight w:val="0"/>
                  <w:marTop w:val="0"/>
                  <w:marBottom w:val="0"/>
                  <w:divBdr>
                    <w:top w:val="none" w:sz="0" w:space="0" w:color="auto"/>
                    <w:left w:val="none" w:sz="0" w:space="0" w:color="auto"/>
                    <w:bottom w:val="none" w:sz="0" w:space="0" w:color="auto"/>
                    <w:right w:val="none" w:sz="0" w:space="0" w:color="auto"/>
                  </w:divBdr>
                  <w:divsChild>
                    <w:div w:id="1192648691">
                      <w:marLeft w:val="0"/>
                      <w:marRight w:val="0"/>
                      <w:marTop w:val="0"/>
                      <w:marBottom w:val="0"/>
                      <w:divBdr>
                        <w:top w:val="none" w:sz="0" w:space="0" w:color="auto"/>
                        <w:left w:val="none" w:sz="0" w:space="0" w:color="auto"/>
                        <w:bottom w:val="none" w:sz="0" w:space="0" w:color="auto"/>
                        <w:right w:val="none" w:sz="0" w:space="0" w:color="auto"/>
                      </w:divBdr>
                    </w:div>
                  </w:divsChild>
                </w:div>
                <w:div w:id="283384566">
                  <w:marLeft w:val="0"/>
                  <w:marRight w:val="0"/>
                  <w:marTop w:val="0"/>
                  <w:marBottom w:val="0"/>
                  <w:divBdr>
                    <w:top w:val="none" w:sz="0" w:space="0" w:color="auto"/>
                    <w:left w:val="none" w:sz="0" w:space="0" w:color="auto"/>
                    <w:bottom w:val="none" w:sz="0" w:space="0" w:color="auto"/>
                    <w:right w:val="none" w:sz="0" w:space="0" w:color="auto"/>
                  </w:divBdr>
                  <w:divsChild>
                    <w:div w:id="1283269732">
                      <w:marLeft w:val="0"/>
                      <w:marRight w:val="0"/>
                      <w:marTop w:val="0"/>
                      <w:marBottom w:val="0"/>
                      <w:divBdr>
                        <w:top w:val="none" w:sz="0" w:space="0" w:color="auto"/>
                        <w:left w:val="none" w:sz="0" w:space="0" w:color="auto"/>
                        <w:bottom w:val="none" w:sz="0" w:space="0" w:color="auto"/>
                        <w:right w:val="none" w:sz="0" w:space="0" w:color="auto"/>
                      </w:divBdr>
                    </w:div>
                  </w:divsChild>
                </w:div>
                <w:div w:id="492188722">
                  <w:marLeft w:val="0"/>
                  <w:marRight w:val="0"/>
                  <w:marTop w:val="0"/>
                  <w:marBottom w:val="0"/>
                  <w:divBdr>
                    <w:top w:val="none" w:sz="0" w:space="0" w:color="auto"/>
                    <w:left w:val="none" w:sz="0" w:space="0" w:color="auto"/>
                    <w:bottom w:val="none" w:sz="0" w:space="0" w:color="auto"/>
                    <w:right w:val="none" w:sz="0" w:space="0" w:color="auto"/>
                  </w:divBdr>
                  <w:divsChild>
                    <w:div w:id="1719162953">
                      <w:marLeft w:val="0"/>
                      <w:marRight w:val="0"/>
                      <w:marTop w:val="0"/>
                      <w:marBottom w:val="0"/>
                      <w:divBdr>
                        <w:top w:val="none" w:sz="0" w:space="0" w:color="auto"/>
                        <w:left w:val="none" w:sz="0" w:space="0" w:color="auto"/>
                        <w:bottom w:val="none" w:sz="0" w:space="0" w:color="auto"/>
                        <w:right w:val="none" w:sz="0" w:space="0" w:color="auto"/>
                      </w:divBdr>
                    </w:div>
                  </w:divsChild>
                </w:div>
                <w:div w:id="510726217">
                  <w:marLeft w:val="0"/>
                  <w:marRight w:val="0"/>
                  <w:marTop w:val="0"/>
                  <w:marBottom w:val="0"/>
                  <w:divBdr>
                    <w:top w:val="none" w:sz="0" w:space="0" w:color="auto"/>
                    <w:left w:val="none" w:sz="0" w:space="0" w:color="auto"/>
                    <w:bottom w:val="none" w:sz="0" w:space="0" w:color="auto"/>
                    <w:right w:val="none" w:sz="0" w:space="0" w:color="auto"/>
                  </w:divBdr>
                  <w:divsChild>
                    <w:div w:id="1376083331">
                      <w:marLeft w:val="0"/>
                      <w:marRight w:val="0"/>
                      <w:marTop w:val="0"/>
                      <w:marBottom w:val="0"/>
                      <w:divBdr>
                        <w:top w:val="none" w:sz="0" w:space="0" w:color="auto"/>
                        <w:left w:val="none" w:sz="0" w:space="0" w:color="auto"/>
                        <w:bottom w:val="none" w:sz="0" w:space="0" w:color="auto"/>
                        <w:right w:val="none" w:sz="0" w:space="0" w:color="auto"/>
                      </w:divBdr>
                    </w:div>
                  </w:divsChild>
                </w:div>
                <w:div w:id="716123281">
                  <w:marLeft w:val="0"/>
                  <w:marRight w:val="0"/>
                  <w:marTop w:val="0"/>
                  <w:marBottom w:val="0"/>
                  <w:divBdr>
                    <w:top w:val="none" w:sz="0" w:space="0" w:color="auto"/>
                    <w:left w:val="none" w:sz="0" w:space="0" w:color="auto"/>
                    <w:bottom w:val="none" w:sz="0" w:space="0" w:color="auto"/>
                    <w:right w:val="none" w:sz="0" w:space="0" w:color="auto"/>
                  </w:divBdr>
                  <w:divsChild>
                    <w:div w:id="1428574258">
                      <w:marLeft w:val="0"/>
                      <w:marRight w:val="0"/>
                      <w:marTop w:val="0"/>
                      <w:marBottom w:val="0"/>
                      <w:divBdr>
                        <w:top w:val="none" w:sz="0" w:space="0" w:color="auto"/>
                        <w:left w:val="none" w:sz="0" w:space="0" w:color="auto"/>
                        <w:bottom w:val="none" w:sz="0" w:space="0" w:color="auto"/>
                        <w:right w:val="none" w:sz="0" w:space="0" w:color="auto"/>
                      </w:divBdr>
                    </w:div>
                  </w:divsChild>
                </w:div>
                <w:div w:id="725759519">
                  <w:marLeft w:val="0"/>
                  <w:marRight w:val="0"/>
                  <w:marTop w:val="0"/>
                  <w:marBottom w:val="0"/>
                  <w:divBdr>
                    <w:top w:val="none" w:sz="0" w:space="0" w:color="auto"/>
                    <w:left w:val="none" w:sz="0" w:space="0" w:color="auto"/>
                    <w:bottom w:val="none" w:sz="0" w:space="0" w:color="auto"/>
                    <w:right w:val="none" w:sz="0" w:space="0" w:color="auto"/>
                  </w:divBdr>
                  <w:divsChild>
                    <w:div w:id="1774737956">
                      <w:marLeft w:val="0"/>
                      <w:marRight w:val="0"/>
                      <w:marTop w:val="0"/>
                      <w:marBottom w:val="0"/>
                      <w:divBdr>
                        <w:top w:val="none" w:sz="0" w:space="0" w:color="auto"/>
                        <w:left w:val="none" w:sz="0" w:space="0" w:color="auto"/>
                        <w:bottom w:val="none" w:sz="0" w:space="0" w:color="auto"/>
                        <w:right w:val="none" w:sz="0" w:space="0" w:color="auto"/>
                      </w:divBdr>
                    </w:div>
                  </w:divsChild>
                </w:div>
                <w:div w:id="757602699">
                  <w:marLeft w:val="0"/>
                  <w:marRight w:val="0"/>
                  <w:marTop w:val="0"/>
                  <w:marBottom w:val="0"/>
                  <w:divBdr>
                    <w:top w:val="none" w:sz="0" w:space="0" w:color="auto"/>
                    <w:left w:val="none" w:sz="0" w:space="0" w:color="auto"/>
                    <w:bottom w:val="none" w:sz="0" w:space="0" w:color="auto"/>
                    <w:right w:val="none" w:sz="0" w:space="0" w:color="auto"/>
                  </w:divBdr>
                  <w:divsChild>
                    <w:div w:id="1437362428">
                      <w:marLeft w:val="0"/>
                      <w:marRight w:val="0"/>
                      <w:marTop w:val="0"/>
                      <w:marBottom w:val="0"/>
                      <w:divBdr>
                        <w:top w:val="none" w:sz="0" w:space="0" w:color="auto"/>
                        <w:left w:val="none" w:sz="0" w:space="0" w:color="auto"/>
                        <w:bottom w:val="none" w:sz="0" w:space="0" w:color="auto"/>
                        <w:right w:val="none" w:sz="0" w:space="0" w:color="auto"/>
                      </w:divBdr>
                    </w:div>
                  </w:divsChild>
                </w:div>
                <w:div w:id="915944651">
                  <w:marLeft w:val="0"/>
                  <w:marRight w:val="0"/>
                  <w:marTop w:val="0"/>
                  <w:marBottom w:val="0"/>
                  <w:divBdr>
                    <w:top w:val="none" w:sz="0" w:space="0" w:color="auto"/>
                    <w:left w:val="none" w:sz="0" w:space="0" w:color="auto"/>
                    <w:bottom w:val="none" w:sz="0" w:space="0" w:color="auto"/>
                    <w:right w:val="none" w:sz="0" w:space="0" w:color="auto"/>
                  </w:divBdr>
                  <w:divsChild>
                    <w:div w:id="2089033728">
                      <w:marLeft w:val="0"/>
                      <w:marRight w:val="0"/>
                      <w:marTop w:val="0"/>
                      <w:marBottom w:val="0"/>
                      <w:divBdr>
                        <w:top w:val="none" w:sz="0" w:space="0" w:color="auto"/>
                        <w:left w:val="none" w:sz="0" w:space="0" w:color="auto"/>
                        <w:bottom w:val="none" w:sz="0" w:space="0" w:color="auto"/>
                        <w:right w:val="none" w:sz="0" w:space="0" w:color="auto"/>
                      </w:divBdr>
                    </w:div>
                  </w:divsChild>
                </w:div>
                <w:div w:id="934092190">
                  <w:marLeft w:val="0"/>
                  <w:marRight w:val="0"/>
                  <w:marTop w:val="0"/>
                  <w:marBottom w:val="0"/>
                  <w:divBdr>
                    <w:top w:val="none" w:sz="0" w:space="0" w:color="auto"/>
                    <w:left w:val="none" w:sz="0" w:space="0" w:color="auto"/>
                    <w:bottom w:val="none" w:sz="0" w:space="0" w:color="auto"/>
                    <w:right w:val="none" w:sz="0" w:space="0" w:color="auto"/>
                  </w:divBdr>
                  <w:divsChild>
                    <w:div w:id="1319915450">
                      <w:marLeft w:val="0"/>
                      <w:marRight w:val="0"/>
                      <w:marTop w:val="0"/>
                      <w:marBottom w:val="0"/>
                      <w:divBdr>
                        <w:top w:val="none" w:sz="0" w:space="0" w:color="auto"/>
                        <w:left w:val="none" w:sz="0" w:space="0" w:color="auto"/>
                        <w:bottom w:val="none" w:sz="0" w:space="0" w:color="auto"/>
                        <w:right w:val="none" w:sz="0" w:space="0" w:color="auto"/>
                      </w:divBdr>
                    </w:div>
                  </w:divsChild>
                </w:div>
                <w:div w:id="967780204">
                  <w:marLeft w:val="0"/>
                  <w:marRight w:val="0"/>
                  <w:marTop w:val="0"/>
                  <w:marBottom w:val="0"/>
                  <w:divBdr>
                    <w:top w:val="none" w:sz="0" w:space="0" w:color="auto"/>
                    <w:left w:val="none" w:sz="0" w:space="0" w:color="auto"/>
                    <w:bottom w:val="none" w:sz="0" w:space="0" w:color="auto"/>
                    <w:right w:val="none" w:sz="0" w:space="0" w:color="auto"/>
                  </w:divBdr>
                  <w:divsChild>
                    <w:div w:id="1926955033">
                      <w:marLeft w:val="0"/>
                      <w:marRight w:val="0"/>
                      <w:marTop w:val="0"/>
                      <w:marBottom w:val="0"/>
                      <w:divBdr>
                        <w:top w:val="none" w:sz="0" w:space="0" w:color="auto"/>
                        <w:left w:val="none" w:sz="0" w:space="0" w:color="auto"/>
                        <w:bottom w:val="none" w:sz="0" w:space="0" w:color="auto"/>
                        <w:right w:val="none" w:sz="0" w:space="0" w:color="auto"/>
                      </w:divBdr>
                    </w:div>
                  </w:divsChild>
                </w:div>
                <w:div w:id="1038240533">
                  <w:marLeft w:val="0"/>
                  <w:marRight w:val="0"/>
                  <w:marTop w:val="0"/>
                  <w:marBottom w:val="0"/>
                  <w:divBdr>
                    <w:top w:val="none" w:sz="0" w:space="0" w:color="auto"/>
                    <w:left w:val="none" w:sz="0" w:space="0" w:color="auto"/>
                    <w:bottom w:val="none" w:sz="0" w:space="0" w:color="auto"/>
                    <w:right w:val="none" w:sz="0" w:space="0" w:color="auto"/>
                  </w:divBdr>
                  <w:divsChild>
                    <w:div w:id="1601989434">
                      <w:marLeft w:val="0"/>
                      <w:marRight w:val="0"/>
                      <w:marTop w:val="0"/>
                      <w:marBottom w:val="0"/>
                      <w:divBdr>
                        <w:top w:val="none" w:sz="0" w:space="0" w:color="auto"/>
                        <w:left w:val="none" w:sz="0" w:space="0" w:color="auto"/>
                        <w:bottom w:val="none" w:sz="0" w:space="0" w:color="auto"/>
                        <w:right w:val="none" w:sz="0" w:space="0" w:color="auto"/>
                      </w:divBdr>
                    </w:div>
                  </w:divsChild>
                </w:div>
                <w:div w:id="1145971647">
                  <w:marLeft w:val="0"/>
                  <w:marRight w:val="0"/>
                  <w:marTop w:val="0"/>
                  <w:marBottom w:val="0"/>
                  <w:divBdr>
                    <w:top w:val="none" w:sz="0" w:space="0" w:color="auto"/>
                    <w:left w:val="none" w:sz="0" w:space="0" w:color="auto"/>
                    <w:bottom w:val="none" w:sz="0" w:space="0" w:color="auto"/>
                    <w:right w:val="none" w:sz="0" w:space="0" w:color="auto"/>
                  </w:divBdr>
                  <w:divsChild>
                    <w:div w:id="103497370">
                      <w:marLeft w:val="0"/>
                      <w:marRight w:val="0"/>
                      <w:marTop w:val="0"/>
                      <w:marBottom w:val="0"/>
                      <w:divBdr>
                        <w:top w:val="none" w:sz="0" w:space="0" w:color="auto"/>
                        <w:left w:val="none" w:sz="0" w:space="0" w:color="auto"/>
                        <w:bottom w:val="none" w:sz="0" w:space="0" w:color="auto"/>
                        <w:right w:val="none" w:sz="0" w:space="0" w:color="auto"/>
                      </w:divBdr>
                    </w:div>
                  </w:divsChild>
                </w:div>
                <w:div w:id="1149402413">
                  <w:marLeft w:val="0"/>
                  <w:marRight w:val="0"/>
                  <w:marTop w:val="0"/>
                  <w:marBottom w:val="0"/>
                  <w:divBdr>
                    <w:top w:val="none" w:sz="0" w:space="0" w:color="auto"/>
                    <w:left w:val="none" w:sz="0" w:space="0" w:color="auto"/>
                    <w:bottom w:val="none" w:sz="0" w:space="0" w:color="auto"/>
                    <w:right w:val="none" w:sz="0" w:space="0" w:color="auto"/>
                  </w:divBdr>
                  <w:divsChild>
                    <w:div w:id="2041929172">
                      <w:marLeft w:val="0"/>
                      <w:marRight w:val="0"/>
                      <w:marTop w:val="0"/>
                      <w:marBottom w:val="0"/>
                      <w:divBdr>
                        <w:top w:val="none" w:sz="0" w:space="0" w:color="auto"/>
                        <w:left w:val="none" w:sz="0" w:space="0" w:color="auto"/>
                        <w:bottom w:val="none" w:sz="0" w:space="0" w:color="auto"/>
                        <w:right w:val="none" w:sz="0" w:space="0" w:color="auto"/>
                      </w:divBdr>
                    </w:div>
                  </w:divsChild>
                </w:div>
                <w:div w:id="1151483457">
                  <w:marLeft w:val="0"/>
                  <w:marRight w:val="0"/>
                  <w:marTop w:val="0"/>
                  <w:marBottom w:val="0"/>
                  <w:divBdr>
                    <w:top w:val="none" w:sz="0" w:space="0" w:color="auto"/>
                    <w:left w:val="none" w:sz="0" w:space="0" w:color="auto"/>
                    <w:bottom w:val="none" w:sz="0" w:space="0" w:color="auto"/>
                    <w:right w:val="none" w:sz="0" w:space="0" w:color="auto"/>
                  </w:divBdr>
                  <w:divsChild>
                    <w:div w:id="1701929292">
                      <w:marLeft w:val="0"/>
                      <w:marRight w:val="0"/>
                      <w:marTop w:val="0"/>
                      <w:marBottom w:val="0"/>
                      <w:divBdr>
                        <w:top w:val="none" w:sz="0" w:space="0" w:color="auto"/>
                        <w:left w:val="none" w:sz="0" w:space="0" w:color="auto"/>
                        <w:bottom w:val="none" w:sz="0" w:space="0" w:color="auto"/>
                        <w:right w:val="none" w:sz="0" w:space="0" w:color="auto"/>
                      </w:divBdr>
                    </w:div>
                  </w:divsChild>
                </w:div>
                <w:div w:id="1154839696">
                  <w:marLeft w:val="0"/>
                  <w:marRight w:val="0"/>
                  <w:marTop w:val="0"/>
                  <w:marBottom w:val="0"/>
                  <w:divBdr>
                    <w:top w:val="none" w:sz="0" w:space="0" w:color="auto"/>
                    <w:left w:val="none" w:sz="0" w:space="0" w:color="auto"/>
                    <w:bottom w:val="none" w:sz="0" w:space="0" w:color="auto"/>
                    <w:right w:val="none" w:sz="0" w:space="0" w:color="auto"/>
                  </w:divBdr>
                  <w:divsChild>
                    <w:div w:id="2108184914">
                      <w:marLeft w:val="0"/>
                      <w:marRight w:val="0"/>
                      <w:marTop w:val="0"/>
                      <w:marBottom w:val="0"/>
                      <w:divBdr>
                        <w:top w:val="none" w:sz="0" w:space="0" w:color="auto"/>
                        <w:left w:val="none" w:sz="0" w:space="0" w:color="auto"/>
                        <w:bottom w:val="none" w:sz="0" w:space="0" w:color="auto"/>
                        <w:right w:val="none" w:sz="0" w:space="0" w:color="auto"/>
                      </w:divBdr>
                    </w:div>
                  </w:divsChild>
                </w:div>
                <w:div w:id="1154907219">
                  <w:marLeft w:val="0"/>
                  <w:marRight w:val="0"/>
                  <w:marTop w:val="0"/>
                  <w:marBottom w:val="0"/>
                  <w:divBdr>
                    <w:top w:val="none" w:sz="0" w:space="0" w:color="auto"/>
                    <w:left w:val="none" w:sz="0" w:space="0" w:color="auto"/>
                    <w:bottom w:val="none" w:sz="0" w:space="0" w:color="auto"/>
                    <w:right w:val="none" w:sz="0" w:space="0" w:color="auto"/>
                  </w:divBdr>
                  <w:divsChild>
                    <w:div w:id="1156607833">
                      <w:marLeft w:val="0"/>
                      <w:marRight w:val="0"/>
                      <w:marTop w:val="0"/>
                      <w:marBottom w:val="0"/>
                      <w:divBdr>
                        <w:top w:val="none" w:sz="0" w:space="0" w:color="auto"/>
                        <w:left w:val="none" w:sz="0" w:space="0" w:color="auto"/>
                        <w:bottom w:val="none" w:sz="0" w:space="0" w:color="auto"/>
                        <w:right w:val="none" w:sz="0" w:space="0" w:color="auto"/>
                      </w:divBdr>
                    </w:div>
                  </w:divsChild>
                </w:div>
                <w:div w:id="1182662803">
                  <w:marLeft w:val="0"/>
                  <w:marRight w:val="0"/>
                  <w:marTop w:val="0"/>
                  <w:marBottom w:val="0"/>
                  <w:divBdr>
                    <w:top w:val="none" w:sz="0" w:space="0" w:color="auto"/>
                    <w:left w:val="none" w:sz="0" w:space="0" w:color="auto"/>
                    <w:bottom w:val="none" w:sz="0" w:space="0" w:color="auto"/>
                    <w:right w:val="none" w:sz="0" w:space="0" w:color="auto"/>
                  </w:divBdr>
                  <w:divsChild>
                    <w:div w:id="374427332">
                      <w:marLeft w:val="0"/>
                      <w:marRight w:val="0"/>
                      <w:marTop w:val="0"/>
                      <w:marBottom w:val="0"/>
                      <w:divBdr>
                        <w:top w:val="none" w:sz="0" w:space="0" w:color="auto"/>
                        <w:left w:val="none" w:sz="0" w:space="0" w:color="auto"/>
                        <w:bottom w:val="none" w:sz="0" w:space="0" w:color="auto"/>
                        <w:right w:val="none" w:sz="0" w:space="0" w:color="auto"/>
                      </w:divBdr>
                    </w:div>
                  </w:divsChild>
                </w:div>
                <w:div w:id="1218280657">
                  <w:marLeft w:val="0"/>
                  <w:marRight w:val="0"/>
                  <w:marTop w:val="0"/>
                  <w:marBottom w:val="0"/>
                  <w:divBdr>
                    <w:top w:val="none" w:sz="0" w:space="0" w:color="auto"/>
                    <w:left w:val="none" w:sz="0" w:space="0" w:color="auto"/>
                    <w:bottom w:val="none" w:sz="0" w:space="0" w:color="auto"/>
                    <w:right w:val="none" w:sz="0" w:space="0" w:color="auto"/>
                  </w:divBdr>
                  <w:divsChild>
                    <w:div w:id="1041978916">
                      <w:marLeft w:val="0"/>
                      <w:marRight w:val="0"/>
                      <w:marTop w:val="0"/>
                      <w:marBottom w:val="0"/>
                      <w:divBdr>
                        <w:top w:val="none" w:sz="0" w:space="0" w:color="auto"/>
                        <w:left w:val="none" w:sz="0" w:space="0" w:color="auto"/>
                        <w:bottom w:val="none" w:sz="0" w:space="0" w:color="auto"/>
                        <w:right w:val="none" w:sz="0" w:space="0" w:color="auto"/>
                      </w:divBdr>
                    </w:div>
                  </w:divsChild>
                </w:div>
                <w:div w:id="1366442969">
                  <w:marLeft w:val="0"/>
                  <w:marRight w:val="0"/>
                  <w:marTop w:val="0"/>
                  <w:marBottom w:val="0"/>
                  <w:divBdr>
                    <w:top w:val="none" w:sz="0" w:space="0" w:color="auto"/>
                    <w:left w:val="none" w:sz="0" w:space="0" w:color="auto"/>
                    <w:bottom w:val="none" w:sz="0" w:space="0" w:color="auto"/>
                    <w:right w:val="none" w:sz="0" w:space="0" w:color="auto"/>
                  </w:divBdr>
                  <w:divsChild>
                    <w:div w:id="2069645409">
                      <w:marLeft w:val="0"/>
                      <w:marRight w:val="0"/>
                      <w:marTop w:val="0"/>
                      <w:marBottom w:val="0"/>
                      <w:divBdr>
                        <w:top w:val="none" w:sz="0" w:space="0" w:color="auto"/>
                        <w:left w:val="none" w:sz="0" w:space="0" w:color="auto"/>
                        <w:bottom w:val="none" w:sz="0" w:space="0" w:color="auto"/>
                        <w:right w:val="none" w:sz="0" w:space="0" w:color="auto"/>
                      </w:divBdr>
                    </w:div>
                  </w:divsChild>
                </w:div>
                <w:div w:id="1391466775">
                  <w:marLeft w:val="0"/>
                  <w:marRight w:val="0"/>
                  <w:marTop w:val="0"/>
                  <w:marBottom w:val="0"/>
                  <w:divBdr>
                    <w:top w:val="none" w:sz="0" w:space="0" w:color="auto"/>
                    <w:left w:val="none" w:sz="0" w:space="0" w:color="auto"/>
                    <w:bottom w:val="none" w:sz="0" w:space="0" w:color="auto"/>
                    <w:right w:val="none" w:sz="0" w:space="0" w:color="auto"/>
                  </w:divBdr>
                  <w:divsChild>
                    <w:div w:id="940644879">
                      <w:marLeft w:val="0"/>
                      <w:marRight w:val="0"/>
                      <w:marTop w:val="0"/>
                      <w:marBottom w:val="0"/>
                      <w:divBdr>
                        <w:top w:val="none" w:sz="0" w:space="0" w:color="auto"/>
                        <w:left w:val="none" w:sz="0" w:space="0" w:color="auto"/>
                        <w:bottom w:val="none" w:sz="0" w:space="0" w:color="auto"/>
                        <w:right w:val="none" w:sz="0" w:space="0" w:color="auto"/>
                      </w:divBdr>
                    </w:div>
                  </w:divsChild>
                </w:div>
                <w:div w:id="1521234152">
                  <w:marLeft w:val="0"/>
                  <w:marRight w:val="0"/>
                  <w:marTop w:val="0"/>
                  <w:marBottom w:val="0"/>
                  <w:divBdr>
                    <w:top w:val="none" w:sz="0" w:space="0" w:color="auto"/>
                    <w:left w:val="none" w:sz="0" w:space="0" w:color="auto"/>
                    <w:bottom w:val="none" w:sz="0" w:space="0" w:color="auto"/>
                    <w:right w:val="none" w:sz="0" w:space="0" w:color="auto"/>
                  </w:divBdr>
                  <w:divsChild>
                    <w:div w:id="451021627">
                      <w:marLeft w:val="0"/>
                      <w:marRight w:val="0"/>
                      <w:marTop w:val="0"/>
                      <w:marBottom w:val="0"/>
                      <w:divBdr>
                        <w:top w:val="none" w:sz="0" w:space="0" w:color="auto"/>
                        <w:left w:val="none" w:sz="0" w:space="0" w:color="auto"/>
                        <w:bottom w:val="none" w:sz="0" w:space="0" w:color="auto"/>
                        <w:right w:val="none" w:sz="0" w:space="0" w:color="auto"/>
                      </w:divBdr>
                    </w:div>
                  </w:divsChild>
                </w:div>
                <w:div w:id="1555240800">
                  <w:marLeft w:val="0"/>
                  <w:marRight w:val="0"/>
                  <w:marTop w:val="0"/>
                  <w:marBottom w:val="0"/>
                  <w:divBdr>
                    <w:top w:val="none" w:sz="0" w:space="0" w:color="auto"/>
                    <w:left w:val="none" w:sz="0" w:space="0" w:color="auto"/>
                    <w:bottom w:val="none" w:sz="0" w:space="0" w:color="auto"/>
                    <w:right w:val="none" w:sz="0" w:space="0" w:color="auto"/>
                  </w:divBdr>
                  <w:divsChild>
                    <w:div w:id="37241790">
                      <w:marLeft w:val="0"/>
                      <w:marRight w:val="0"/>
                      <w:marTop w:val="0"/>
                      <w:marBottom w:val="0"/>
                      <w:divBdr>
                        <w:top w:val="none" w:sz="0" w:space="0" w:color="auto"/>
                        <w:left w:val="none" w:sz="0" w:space="0" w:color="auto"/>
                        <w:bottom w:val="none" w:sz="0" w:space="0" w:color="auto"/>
                        <w:right w:val="none" w:sz="0" w:space="0" w:color="auto"/>
                      </w:divBdr>
                    </w:div>
                  </w:divsChild>
                </w:div>
                <w:div w:id="1640382583">
                  <w:marLeft w:val="0"/>
                  <w:marRight w:val="0"/>
                  <w:marTop w:val="0"/>
                  <w:marBottom w:val="0"/>
                  <w:divBdr>
                    <w:top w:val="none" w:sz="0" w:space="0" w:color="auto"/>
                    <w:left w:val="none" w:sz="0" w:space="0" w:color="auto"/>
                    <w:bottom w:val="none" w:sz="0" w:space="0" w:color="auto"/>
                    <w:right w:val="none" w:sz="0" w:space="0" w:color="auto"/>
                  </w:divBdr>
                  <w:divsChild>
                    <w:div w:id="1732344253">
                      <w:marLeft w:val="0"/>
                      <w:marRight w:val="0"/>
                      <w:marTop w:val="0"/>
                      <w:marBottom w:val="0"/>
                      <w:divBdr>
                        <w:top w:val="none" w:sz="0" w:space="0" w:color="auto"/>
                        <w:left w:val="none" w:sz="0" w:space="0" w:color="auto"/>
                        <w:bottom w:val="none" w:sz="0" w:space="0" w:color="auto"/>
                        <w:right w:val="none" w:sz="0" w:space="0" w:color="auto"/>
                      </w:divBdr>
                    </w:div>
                  </w:divsChild>
                </w:div>
                <w:div w:id="1684282218">
                  <w:marLeft w:val="0"/>
                  <w:marRight w:val="0"/>
                  <w:marTop w:val="0"/>
                  <w:marBottom w:val="0"/>
                  <w:divBdr>
                    <w:top w:val="none" w:sz="0" w:space="0" w:color="auto"/>
                    <w:left w:val="none" w:sz="0" w:space="0" w:color="auto"/>
                    <w:bottom w:val="none" w:sz="0" w:space="0" w:color="auto"/>
                    <w:right w:val="none" w:sz="0" w:space="0" w:color="auto"/>
                  </w:divBdr>
                  <w:divsChild>
                    <w:div w:id="572273410">
                      <w:marLeft w:val="0"/>
                      <w:marRight w:val="0"/>
                      <w:marTop w:val="0"/>
                      <w:marBottom w:val="0"/>
                      <w:divBdr>
                        <w:top w:val="none" w:sz="0" w:space="0" w:color="auto"/>
                        <w:left w:val="none" w:sz="0" w:space="0" w:color="auto"/>
                        <w:bottom w:val="none" w:sz="0" w:space="0" w:color="auto"/>
                        <w:right w:val="none" w:sz="0" w:space="0" w:color="auto"/>
                      </w:divBdr>
                    </w:div>
                  </w:divsChild>
                </w:div>
                <w:div w:id="1716585282">
                  <w:marLeft w:val="0"/>
                  <w:marRight w:val="0"/>
                  <w:marTop w:val="0"/>
                  <w:marBottom w:val="0"/>
                  <w:divBdr>
                    <w:top w:val="none" w:sz="0" w:space="0" w:color="auto"/>
                    <w:left w:val="none" w:sz="0" w:space="0" w:color="auto"/>
                    <w:bottom w:val="none" w:sz="0" w:space="0" w:color="auto"/>
                    <w:right w:val="none" w:sz="0" w:space="0" w:color="auto"/>
                  </w:divBdr>
                  <w:divsChild>
                    <w:div w:id="1011761863">
                      <w:marLeft w:val="0"/>
                      <w:marRight w:val="0"/>
                      <w:marTop w:val="0"/>
                      <w:marBottom w:val="0"/>
                      <w:divBdr>
                        <w:top w:val="none" w:sz="0" w:space="0" w:color="auto"/>
                        <w:left w:val="none" w:sz="0" w:space="0" w:color="auto"/>
                        <w:bottom w:val="none" w:sz="0" w:space="0" w:color="auto"/>
                        <w:right w:val="none" w:sz="0" w:space="0" w:color="auto"/>
                      </w:divBdr>
                    </w:div>
                  </w:divsChild>
                </w:div>
                <w:div w:id="1817837777">
                  <w:marLeft w:val="0"/>
                  <w:marRight w:val="0"/>
                  <w:marTop w:val="0"/>
                  <w:marBottom w:val="0"/>
                  <w:divBdr>
                    <w:top w:val="none" w:sz="0" w:space="0" w:color="auto"/>
                    <w:left w:val="none" w:sz="0" w:space="0" w:color="auto"/>
                    <w:bottom w:val="none" w:sz="0" w:space="0" w:color="auto"/>
                    <w:right w:val="none" w:sz="0" w:space="0" w:color="auto"/>
                  </w:divBdr>
                  <w:divsChild>
                    <w:div w:id="1547066050">
                      <w:marLeft w:val="0"/>
                      <w:marRight w:val="0"/>
                      <w:marTop w:val="0"/>
                      <w:marBottom w:val="0"/>
                      <w:divBdr>
                        <w:top w:val="none" w:sz="0" w:space="0" w:color="auto"/>
                        <w:left w:val="none" w:sz="0" w:space="0" w:color="auto"/>
                        <w:bottom w:val="none" w:sz="0" w:space="0" w:color="auto"/>
                        <w:right w:val="none" w:sz="0" w:space="0" w:color="auto"/>
                      </w:divBdr>
                    </w:div>
                  </w:divsChild>
                </w:div>
                <w:div w:id="1870756439">
                  <w:marLeft w:val="0"/>
                  <w:marRight w:val="0"/>
                  <w:marTop w:val="0"/>
                  <w:marBottom w:val="0"/>
                  <w:divBdr>
                    <w:top w:val="none" w:sz="0" w:space="0" w:color="auto"/>
                    <w:left w:val="none" w:sz="0" w:space="0" w:color="auto"/>
                    <w:bottom w:val="none" w:sz="0" w:space="0" w:color="auto"/>
                    <w:right w:val="none" w:sz="0" w:space="0" w:color="auto"/>
                  </w:divBdr>
                  <w:divsChild>
                    <w:div w:id="1888950123">
                      <w:marLeft w:val="0"/>
                      <w:marRight w:val="0"/>
                      <w:marTop w:val="0"/>
                      <w:marBottom w:val="0"/>
                      <w:divBdr>
                        <w:top w:val="none" w:sz="0" w:space="0" w:color="auto"/>
                        <w:left w:val="none" w:sz="0" w:space="0" w:color="auto"/>
                        <w:bottom w:val="none" w:sz="0" w:space="0" w:color="auto"/>
                        <w:right w:val="none" w:sz="0" w:space="0" w:color="auto"/>
                      </w:divBdr>
                    </w:div>
                  </w:divsChild>
                </w:div>
                <w:div w:id="1876314007">
                  <w:marLeft w:val="0"/>
                  <w:marRight w:val="0"/>
                  <w:marTop w:val="0"/>
                  <w:marBottom w:val="0"/>
                  <w:divBdr>
                    <w:top w:val="none" w:sz="0" w:space="0" w:color="auto"/>
                    <w:left w:val="none" w:sz="0" w:space="0" w:color="auto"/>
                    <w:bottom w:val="none" w:sz="0" w:space="0" w:color="auto"/>
                    <w:right w:val="none" w:sz="0" w:space="0" w:color="auto"/>
                  </w:divBdr>
                  <w:divsChild>
                    <w:div w:id="1179539909">
                      <w:marLeft w:val="0"/>
                      <w:marRight w:val="0"/>
                      <w:marTop w:val="0"/>
                      <w:marBottom w:val="0"/>
                      <w:divBdr>
                        <w:top w:val="none" w:sz="0" w:space="0" w:color="auto"/>
                        <w:left w:val="none" w:sz="0" w:space="0" w:color="auto"/>
                        <w:bottom w:val="none" w:sz="0" w:space="0" w:color="auto"/>
                        <w:right w:val="none" w:sz="0" w:space="0" w:color="auto"/>
                      </w:divBdr>
                    </w:div>
                  </w:divsChild>
                </w:div>
                <w:div w:id="1877429844">
                  <w:marLeft w:val="0"/>
                  <w:marRight w:val="0"/>
                  <w:marTop w:val="0"/>
                  <w:marBottom w:val="0"/>
                  <w:divBdr>
                    <w:top w:val="none" w:sz="0" w:space="0" w:color="auto"/>
                    <w:left w:val="none" w:sz="0" w:space="0" w:color="auto"/>
                    <w:bottom w:val="none" w:sz="0" w:space="0" w:color="auto"/>
                    <w:right w:val="none" w:sz="0" w:space="0" w:color="auto"/>
                  </w:divBdr>
                  <w:divsChild>
                    <w:div w:id="2044357015">
                      <w:marLeft w:val="0"/>
                      <w:marRight w:val="0"/>
                      <w:marTop w:val="0"/>
                      <w:marBottom w:val="0"/>
                      <w:divBdr>
                        <w:top w:val="none" w:sz="0" w:space="0" w:color="auto"/>
                        <w:left w:val="none" w:sz="0" w:space="0" w:color="auto"/>
                        <w:bottom w:val="none" w:sz="0" w:space="0" w:color="auto"/>
                        <w:right w:val="none" w:sz="0" w:space="0" w:color="auto"/>
                      </w:divBdr>
                    </w:div>
                  </w:divsChild>
                </w:div>
                <w:div w:id="2023236779">
                  <w:marLeft w:val="0"/>
                  <w:marRight w:val="0"/>
                  <w:marTop w:val="0"/>
                  <w:marBottom w:val="0"/>
                  <w:divBdr>
                    <w:top w:val="none" w:sz="0" w:space="0" w:color="auto"/>
                    <w:left w:val="none" w:sz="0" w:space="0" w:color="auto"/>
                    <w:bottom w:val="none" w:sz="0" w:space="0" w:color="auto"/>
                    <w:right w:val="none" w:sz="0" w:space="0" w:color="auto"/>
                  </w:divBdr>
                  <w:divsChild>
                    <w:div w:id="130902687">
                      <w:marLeft w:val="0"/>
                      <w:marRight w:val="0"/>
                      <w:marTop w:val="0"/>
                      <w:marBottom w:val="0"/>
                      <w:divBdr>
                        <w:top w:val="none" w:sz="0" w:space="0" w:color="auto"/>
                        <w:left w:val="none" w:sz="0" w:space="0" w:color="auto"/>
                        <w:bottom w:val="none" w:sz="0" w:space="0" w:color="auto"/>
                        <w:right w:val="none" w:sz="0" w:space="0" w:color="auto"/>
                      </w:divBdr>
                    </w:div>
                  </w:divsChild>
                </w:div>
                <w:div w:id="2132894165">
                  <w:marLeft w:val="0"/>
                  <w:marRight w:val="0"/>
                  <w:marTop w:val="0"/>
                  <w:marBottom w:val="0"/>
                  <w:divBdr>
                    <w:top w:val="none" w:sz="0" w:space="0" w:color="auto"/>
                    <w:left w:val="none" w:sz="0" w:space="0" w:color="auto"/>
                    <w:bottom w:val="none" w:sz="0" w:space="0" w:color="auto"/>
                    <w:right w:val="none" w:sz="0" w:space="0" w:color="auto"/>
                  </w:divBdr>
                  <w:divsChild>
                    <w:div w:id="3506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35201">
          <w:marLeft w:val="0"/>
          <w:marRight w:val="0"/>
          <w:marTop w:val="0"/>
          <w:marBottom w:val="0"/>
          <w:divBdr>
            <w:top w:val="none" w:sz="0" w:space="0" w:color="auto"/>
            <w:left w:val="none" w:sz="0" w:space="0" w:color="auto"/>
            <w:bottom w:val="none" w:sz="0" w:space="0" w:color="auto"/>
            <w:right w:val="none" w:sz="0" w:space="0" w:color="auto"/>
          </w:divBdr>
          <w:divsChild>
            <w:div w:id="1176768997">
              <w:marLeft w:val="-75"/>
              <w:marRight w:val="0"/>
              <w:marTop w:val="30"/>
              <w:marBottom w:val="30"/>
              <w:divBdr>
                <w:top w:val="none" w:sz="0" w:space="0" w:color="auto"/>
                <w:left w:val="none" w:sz="0" w:space="0" w:color="auto"/>
                <w:bottom w:val="none" w:sz="0" w:space="0" w:color="auto"/>
                <w:right w:val="none" w:sz="0" w:space="0" w:color="auto"/>
              </w:divBdr>
              <w:divsChild>
                <w:div w:id="2167996">
                  <w:marLeft w:val="0"/>
                  <w:marRight w:val="0"/>
                  <w:marTop w:val="0"/>
                  <w:marBottom w:val="0"/>
                  <w:divBdr>
                    <w:top w:val="none" w:sz="0" w:space="0" w:color="auto"/>
                    <w:left w:val="none" w:sz="0" w:space="0" w:color="auto"/>
                    <w:bottom w:val="none" w:sz="0" w:space="0" w:color="auto"/>
                    <w:right w:val="none" w:sz="0" w:space="0" w:color="auto"/>
                  </w:divBdr>
                  <w:divsChild>
                    <w:div w:id="208347065">
                      <w:marLeft w:val="0"/>
                      <w:marRight w:val="0"/>
                      <w:marTop w:val="0"/>
                      <w:marBottom w:val="0"/>
                      <w:divBdr>
                        <w:top w:val="none" w:sz="0" w:space="0" w:color="auto"/>
                        <w:left w:val="none" w:sz="0" w:space="0" w:color="auto"/>
                        <w:bottom w:val="none" w:sz="0" w:space="0" w:color="auto"/>
                        <w:right w:val="none" w:sz="0" w:space="0" w:color="auto"/>
                      </w:divBdr>
                    </w:div>
                  </w:divsChild>
                </w:div>
                <w:div w:id="35666131">
                  <w:marLeft w:val="0"/>
                  <w:marRight w:val="0"/>
                  <w:marTop w:val="0"/>
                  <w:marBottom w:val="0"/>
                  <w:divBdr>
                    <w:top w:val="none" w:sz="0" w:space="0" w:color="auto"/>
                    <w:left w:val="none" w:sz="0" w:space="0" w:color="auto"/>
                    <w:bottom w:val="none" w:sz="0" w:space="0" w:color="auto"/>
                    <w:right w:val="none" w:sz="0" w:space="0" w:color="auto"/>
                  </w:divBdr>
                  <w:divsChild>
                    <w:div w:id="153254817">
                      <w:marLeft w:val="0"/>
                      <w:marRight w:val="0"/>
                      <w:marTop w:val="0"/>
                      <w:marBottom w:val="0"/>
                      <w:divBdr>
                        <w:top w:val="none" w:sz="0" w:space="0" w:color="auto"/>
                        <w:left w:val="none" w:sz="0" w:space="0" w:color="auto"/>
                        <w:bottom w:val="none" w:sz="0" w:space="0" w:color="auto"/>
                        <w:right w:val="none" w:sz="0" w:space="0" w:color="auto"/>
                      </w:divBdr>
                    </w:div>
                  </w:divsChild>
                </w:div>
                <w:div w:id="49308473">
                  <w:marLeft w:val="0"/>
                  <w:marRight w:val="0"/>
                  <w:marTop w:val="0"/>
                  <w:marBottom w:val="0"/>
                  <w:divBdr>
                    <w:top w:val="none" w:sz="0" w:space="0" w:color="auto"/>
                    <w:left w:val="none" w:sz="0" w:space="0" w:color="auto"/>
                    <w:bottom w:val="none" w:sz="0" w:space="0" w:color="auto"/>
                    <w:right w:val="none" w:sz="0" w:space="0" w:color="auto"/>
                  </w:divBdr>
                  <w:divsChild>
                    <w:div w:id="849956045">
                      <w:marLeft w:val="0"/>
                      <w:marRight w:val="0"/>
                      <w:marTop w:val="0"/>
                      <w:marBottom w:val="0"/>
                      <w:divBdr>
                        <w:top w:val="none" w:sz="0" w:space="0" w:color="auto"/>
                        <w:left w:val="none" w:sz="0" w:space="0" w:color="auto"/>
                        <w:bottom w:val="none" w:sz="0" w:space="0" w:color="auto"/>
                        <w:right w:val="none" w:sz="0" w:space="0" w:color="auto"/>
                      </w:divBdr>
                    </w:div>
                  </w:divsChild>
                </w:div>
                <w:div w:id="98112443">
                  <w:marLeft w:val="0"/>
                  <w:marRight w:val="0"/>
                  <w:marTop w:val="0"/>
                  <w:marBottom w:val="0"/>
                  <w:divBdr>
                    <w:top w:val="none" w:sz="0" w:space="0" w:color="auto"/>
                    <w:left w:val="none" w:sz="0" w:space="0" w:color="auto"/>
                    <w:bottom w:val="none" w:sz="0" w:space="0" w:color="auto"/>
                    <w:right w:val="none" w:sz="0" w:space="0" w:color="auto"/>
                  </w:divBdr>
                  <w:divsChild>
                    <w:div w:id="1165633455">
                      <w:marLeft w:val="0"/>
                      <w:marRight w:val="0"/>
                      <w:marTop w:val="0"/>
                      <w:marBottom w:val="0"/>
                      <w:divBdr>
                        <w:top w:val="none" w:sz="0" w:space="0" w:color="auto"/>
                        <w:left w:val="none" w:sz="0" w:space="0" w:color="auto"/>
                        <w:bottom w:val="none" w:sz="0" w:space="0" w:color="auto"/>
                        <w:right w:val="none" w:sz="0" w:space="0" w:color="auto"/>
                      </w:divBdr>
                    </w:div>
                  </w:divsChild>
                </w:div>
                <w:div w:id="101534574">
                  <w:marLeft w:val="0"/>
                  <w:marRight w:val="0"/>
                  <w:marTop w:val="0"/>
                  <w:marBottom w:val="0"/>
                  <w:divBdr>
                    <w:top w:val="none" w:sz="0" w:space="0" w:color="auto"/>
                    <w:left w:val="none" w:sz="0" w:space="0" w:color="auto"/>
                    <w:bottom w:val="none" w:sz="0" w:space="0" w:color="auto"/>
                    <w:right w:val="none" w:sz="0" w:space="0" w:color="auto"/>
                  </w:divBdr>
                  <w:divsChild>
                    <w:div w:id="274094246">
                      <w:marLeft w:val="0"/>
                      <w:marRight w:val="0"/>
                      <w:marTop w:val="0"/>
                      <w:marBottom w:val="0"/>
                      <w:divBdr>
                        <w:top w:val="none" w:sz="0" w:space="0" w:color="auto"/>
                        <w:left w:val="none" w:sz="0" w:space="0" w:color="auto"/>
                        <w:bottom w:val="none" w:sz="0" w:space="0" w:color="auto"/>
                        <w:right w:val="none" w:sz="0" w:space="0" w:color="auto"/>
                      </w:divBdr>
                    </w:div>
                  </w:divsChild>
                </w:div>
                <w:div w:id="117644142">
                  <w:marLeft w:val="0"/>
                  <w:marRight w:val="0"/>
                  <w:marTop w:val="0"/>
                  <w:marBottom w:val="0"/>
                  <w:divBdr>
                    <w:top w:val="none" w:sz="0" w:space="0" w:color="auto"/>
                    <w:left w:val="none" w:sz="0" w:space="0" w:color="auto"/>
                    <w:bottom w:val="none" w:sz="0" w:space="0" w:color="auto"/>
                    <w:right w:val="none" w:sz="0" w:space="0" w:color="auto"/>
                  </w:divBdr>
                  <w:divsChild>
                    <w:div w:id="1592471655">
                      <w:marLeft w:val="0"/>
                      <w:marRight w:val="0"/>
                      <w:marTop w:val="0"/>
                      <w:marBottom w:val="0"/>
                      <w:divBdr>
                        <w:top w:val="none" w:sz="0" w:space="0" w:color="auto"/>
                        <w:left w:val="none" w:sz="0" w:space="0" w:color="auto"/>
                        <w:bottom w:val="none" w:sz="0" w:space="0" w:color="auto"/>
                        <w:right w:val="none" w:sz="0" w:space="0" w:color="auto"/>
                      </w:divBdr>
                    </w:div>
                  </w:divsChild>
                </w:div>
                <w:div w:id="123279523">
                  <w:marLeft w:val="0"/>
                  <w:marRight w:val="0"/>
                  <w:marTop w:val="0"/>
                  <w:marBottom w:val="0"/>
                  <w:divBdr>
                    <w:top w:val="none" w:sz="0" w:space="0" w:color="auto"/>
                    <w:left w:val="none" w:sz="0" w:space="0" w:color="auto"/>
                    <w:bottom w:val="none" w:sz="0" w:space="0" w:color="auto"/>
                    <w:right w:val="none" w:sz="0" w:space="0" w:color="auto"/>
                  </w:divBdr>
                  <w:divsChild>
                    <w:div w:id="1901399131">
                      <w:marLeft w:val="0"/>
                      <w:marRight w:val="0"/>
                      <w:marTop w:val="0"/>
                      <w:marBottom w:val="0"/>
                      <w:divBdr>
                        <w:top w:val="none" w:sz="0" w:space="0" w:color="auto"/>
                        <w:left w:val="none" w:sz="0" w:space="0" w:color="auto"/>
                        <w:bottom w:val="none" w:sz="0" w:space="0" w:color="auto"/>
                        <w:right w:val="none" w:sz="0" w:space="0" w:color="auto"/>
                      </w:divBdr>
                    </w:div>
                  </w:divsChild>
                </w:div>
                <w:div w:id="150099722">
                  <w:marLeft w:val="0"/>
                  <w:marRight w:val="0"/>
                  <w:marTop w:val="0"/>
                  <w:marBottom w:val="0"/>
                  <w:divBdr>
                    <w:top w:val="none" w:sz="0" w:space="0" w:color="auto"/>
                    <w:left w:val="none" w:sz="0" w:space="0" w:color="auto"/>
                    <w:bottom w:val="none" w:sz="0" w:space="0" w:color="auto"/>
                    <w:right w:val="none" w:sz="0" w:space="0" w:color="auto"/>
                  </w:divBdr>
                  <w:divsChild>
                    <w:div w:id="1759978092">
                      <w:marLeft w:val="0"/>
                      <w:marRight w:val="0"/>
                      <w:marTop w:val="0"/>
                      <w:marBottom w:val="0"/>
                      <w:divBdr>
                        <w:top w:val="none" w:sz="0" w:space="0" w:color="auto"/>
                        <w:left w:val="none" w:sz="0" w:space="0" w:color="auto"/>
                        <w:bottom w:val="none" w:sz="0" w:space="0" w:color="auto"/>
                        <w:right w:val="none" w:sz="0" w:space="0" w:color="auto"/>
                      </w:divBdr>
                    </w:div>
                  </w:divsChild>
                </w:div>
                <w:div w:id="154683937">
                  <w:marLeft w:val="0"/>
                  <w:marRight w:val="0"/>
                  <w:marTop w:val="0"/>
                  <w:marBottom w:val="0"/>
                  <w:divBdr>
                    <w:top w:val="none" w:sz="0" w:space="0" w:color="auto"/>
                    <w:left w:val="none" w:sz="0" w:space="0" w:color="auto"/>
                    <w:bottom w:val="none" w:sz="0" w:space="0" w:color="auto"/>
                    <w:right w:val="none" w:sz="0" w:space="0" w:color="auto"/>
                  </w:divBdr>
                  <w:divsChild>
                    <w:div w:id="993686022">
                      <w:marLeft w:val="0"/>
                      <w:marRight w:val="0"/>
                      <w:marTop w:val="0"/>
                      <w:marBottom w:val="0"/>
                      <w:divBdr>
                        <w:top w:val="none" w:sz="0" w:space="0" w:color="auto"/>
                        <w:left w:val="none" w:sz="0" w:space="0" w:color="auto"/>
                        <w:bottom w:val="none" w:sz="0" w:space="0" w:color="auto"/>
                        <w:right w:val="none" w:sz="0" w:space="0" w:color="auto"/>
                      </w:divBdr>
                    </w:div>
                  </w:divsChild>
                </w:div>
                <w:div w:id="173806983">
                  <w:marLeft w:val="0"/>
                  <w:marRight w:val="0"/>
                  <w:marTop w:val="0"/>
                  <w:marBottom w:val="0"/>
                  <w:divBdr>
                    <w:top w:val="none" w:sz="0" w:space="0" w:color="auto"/>
                    <w:left w:val="none" w:sz="0" w:space="0" w:color="auto"/>
                    <w:bottom w:val="none" w:sz="0" w:space="0" w:color="auto"/>
                    <w:right w:val="none" w:sz="0" w:space="0" w:color="auto"/>
                  </w:divBdr>
                  <w:divsChild>
                    <w:div w:id="457261111">
                      <w:marLeft w:val="0"/>
                      <w:marRight w:val="0"/>
                      <w:marTop w:val="0"/>
                      <w:marBottom w:val="0"/>
                      <w:divBdr>
                        <w:top w:val="none" w:sz="0" w:space="0" w:color="auto"/>
                        <w:left w:val="none" w:sz="0" w:space="0" w:color="auto"/>
                        <w:bottom w:val="none" w:sz="0" w:space="0" w:color="auto"/>
                        <w:right w:val="none" w:sz="0" w:space="0" w:color="auto"/>
                      </w:divBdr>
                    </w:div>
                  </w:divsChild>
                </w:div>
                <w:div w:id="176429655">
                  <w:marLeft w:val="0"/>
                  <w:marRight w:val="0"/>
                  <w:marTop w:val="0"/>
                  <w:marBottom w:val="0"/>
                  <w:divBdr>
                    <w:top w:val="none" w:sz="0" w:space="0" w:color="auto"/>
                    <w:left w:val="none" w:sz="0" w:space="0" w:color="auto"/>
                    <w:bottom w:val="none" w:sz="0" w:space="0" w:color="auto"/>
                    <w:right w:val="none" w:sz="0" w:space="0" w:color="auto"/>
                  </w:divBdr>
                  <w:divsChild>
                    <w:div w:id="2060085185">
                      <w:marLeft w:val="0"/>
                      <w:marRight w:val="0"/>
                      <w:marTop w:val="0"/>
                      <w:marBottom w:val="0"/>
                      <w:divBdr>
                        <w:top w:val="none" w:sz="0" w:space="0" w:color="auto"/>
                        <w:left w:val="none" w:sz="0" w:space="0" w:color="auto"/>
                        <w:bottom w:val="none" w:sz="0" w:space="0" w:color="auto"/>
                        <w:right w:val="none" w:sz="0" w:space="0" w:color="auto"/>
                      </w:divBdr>
                    </w:div>
                  </w:divsChild>
                </w:div>
                <w:div w:id="207688759">
                  <w:marLeft w:val="0"/>
                  <w:marRight w:val="0"/>
                  <w:marTop w:val="0"/>
                  <w:marBottom w:val="0"/>
                  <w:divBdr>
                    <w:top w:val="none" w:sz="0" w:space="0" w:color="auto"/>
                    <w:left w:val="none" w:sz="0" w:space="0" w:color="auto"/>
                    <w:bottom w:val="none" w:sz="0" w:space="0" w:color="auto"/>
                    <w:right w:val="none" w:sz="0" w:space="0" w:color="auto"/>
                  </w:divBdr>
                  <w:divsChild>
                    <w:div w:id="669530290">
                      <w:marLeft w:val="0"/>
                      <w:marRight w:val="0"/>
                      <w:marTop w:val="0"/>
                      <w:marBottom w:val="0"/>
                      <w:divBdr>
                        <w:top w:val="none" w:sz="0" w:space="0" w:color="auto"/>
                        <w:left w:val="none" w:sz="0" w:space="0" w:color="auto"/>
                        <w:bottom w:val="none" w:sz="0" w:space="0" w:color="auto"/>
                        <w:right w:val="none" w:sz="0" w:space="0" w:color="auto"/>
                      </w:divBdr>
                    </w:div>
                  </w:divsChild>
                </w:div>
                <w:div w:id="228419391">
                  <w:marLeft w:val="0"/>
                  <w:marRight w:val="0"/>
                  <w:marTop w:val="0"/>
                  <w:marBottom w:val="0"/>
                  <w:divBdr>
                    <w:top w:val="none" w:sz="0" w:space="0" w:color="auto"/>
                    <w:left w:val="none" w:sz="0" w:space="0" w:color="auto"/>
                    <w:bottom w:val="none" w:sz="0" w:space="0" w:color="auto"/>
                    <w:right w:val="none" w:sz="0" w:space="0" w:color="auto"/>
                  </w:divBdr>
                  <w:divsChild>
                    <w:div w:id="918560807">
                      <w:marLeft w:val="0"/>
                      <w:marRight w:val="0"/>
                      <w:marTop w:val="0"/>
                      <w:marBottom w:val="0"/>
                      <w:divBdr>
                        <w:top w:val="none" w:sz="0" w:space="0" w:color="auto"/>
                        <w:left w:val="none" w:sz="0" w:space="0" w:color="auto"/>
                        <w:bottom w:val="none" w:sz="0" w:space="0" w:color="auto"/>
                        <w:right w:val="none" w:sz="0" w:space="0" w:color="auto"/>
                      </w:divBdr>
                    </w:div>
                  </w:divsChild>
                </w:div>
                <w:div w:id="230432179">
                  <w:marLeft w:val="0"/>
                  <w:marRight w:val="0"/>
                  <w:marTop w:val="0"/>
                  <w:marBottom w:val="0"/>
                  <w:divBdr>
                    <w:top w:val="none" w:sz="0" w:space="0" w:color="auto"/>
                    <w:left w:val="none" w:sz="0" w:space="0" w:color="auto"/>
                    <w:bottom w:val="none" w:sz="0" w:space="0" w:color="auto"/>
                    <w:right w:val="none" w:sz="0" w:space="0" w:color="auto"/>
                  </w:divBdr>
                  <w:divsChild>
                    <w:div w:id="1159267979">
                      <w:marLeft w:val="0"/>
                      <w:marRight w:val="0"/>
                      <w:marTop w:val="0"/>
                      <w:marBottom w:val="0"/>
                      <w:divBdr>
                        <w:top w:val="none" w:sz="0" w:space="0" w:color="auto"/>
                        <w:left w:val="none" w:sz="0" w:space="0" w:color="auto"/>
                        <w:bottom w:val="none" w:sz="0" w:space="0" w:color="auto"/>
                        <w:right w:val="none" w:sz="0" w:space="0" w:color="auto"/>
                      </w:divBdr>
                    </w:div>
                  </w:divsChild>
                </w:div>
                <w:div w:id="236942669">
                  <w:marLeft w:val="0"/>
                  <w:marRight w:val="0"/>
                  <w:marTop w:val="0"/>
                  <w:marBottom w:val="0"/>
                  <w:divBdr>
                    <w:top w:val="none" w:sz="0" w:space="0" w:color="auto"/>
                    <w:left w:val="none" w:sz="0" w:space="0" w:color="auto"/>
                    <w:bottom w:val="none" w:sz="0" w:space="0" w:color="auto"/>
                    <w:right w:val="none" w:sz="0" w:space="0" w:color="auto"/>
                  </w:divBdr>
                  <w:divsChild>
                    <w:div w:id="329452061">
                      <w:marLeft w:val="0"/>
                      <w:marRight w:val="0"/>
                      <w:marTop w:val="0"/>
                      <w:marBottom w:val="0"/>
                      <w:divBdr>
                        <w:top w:val="none" w:sz="0" w:space="0" w:color="auto"/>
                        <w:left w:val="none" w:sz="0" w:space="0" w:color="auto"/>
                        <w:bottom w:val="none" w:sz="0" w:space="0" w:color="auto"/>
                        <w:right w:val="none" w:sz="0" w:space="0" w:color="auto"/>
                      </w:divBdr>
                    </w:div>
                  </w:divsChild>
                </w:div>
                <w:div w:id="240140198">
                  <w:marLeft w:val="0"/>
                  <w:marRight w:val="0"/>
                  <w:marTop w:val="0"/>
                  <w:marBottom w:val="0"/>
                  <w:divBdr>
                    <w:top w:val="none" w:sz="0" w:space="0" w:color="auto"/>
                    <w:left w:val="none" w:sz="0" w:space="0" w:color="auto"/>
                    <w:bottom w:val="none" w:sz="0" w:space="0" w:color="auto"/>
                    <w:right w:val="none" w:sz="0" w:space="0" w:color="auto"/>
                  </w:divBdr>
                  <w:divsChild>
                    <w:div w:id="786779692">
                      <w:marLeft w:val="0"/>
                      <w:marRight w:val="0"/>
                      <w:marTop w:val="0"/>
                      <w:marBottom w:val="0"/>
                      <w:divBdr>
                        <w:top w:val="none" w:sz="0" w:space="0" w:color="auto"/>
                        <w:left w:val="none" w:sz="0" w:space="0" w:color="auto"/>
                        <w:bottom w:val="none" w:sz="0" w:space="0" w:color="auto"/>
                        <w:right w:val="none" w:sz="0" w:space="0" w:color="auto"/>
                      </w:divBdr>
                    </w:div>
                  </w:divsChild>
                </w:div>
                <w:div w:id="240258008">
                  <w:marLeft w:val="0"/>
                  <w:marRight w:val="0"/>
                  <w:marTop w:val="0"/>
                  <w:marBottom w:val="0"/>
                  <w:divBdr>
                    <w:top w:val="none" w:sz="0" w:space="0" w:color="auto"/>
                    <w:left w:val="none" w:sz="0" w:space="0" w:color="auto"/>
                    <w:bottom w:val="none" w:sz="0" w:space="0" w:color="auto"/>
                    <w:right w:val="none" w:sz="0" w:space="0" w:color="auto"/>
                  </w:divBdr>
                  <w:divsChild>
                    <w:div w:id="557669496">
                      <w:marLeft w:val="0"/>
                      <w:marRight w:val="0"/>
                      <w:marTop w:val="0"/>
                      <w:marBottom w:val="0"/>
                      <w:divBdr>
                        <w:top w:val="none" w:sz="0" w:space="0" w:color="auto"/>
                        <w:left w:val="none" w:sz="0" w:space="0" w:color="auto"/>
                        <w:bottom w:val="none" w:sz="0" w:space="0" w:color="auto"/>
                        <w:right w:val="none" w:sz="0" w:space="0" w:color="auto"/>
                      </w:divBdr>
                    </w:div>
                  </w:divsChild>
                </w:div>
                <w:div w:id="242298538">
                  <w:marLeft w:val="0"/>
                  <w:marRight w:val="0"/>
                  <w:marTop w:val="0"/>
                  <w:marBottom w:val="0"/>
                  <w:divBdr>
                    <w:top w:val="none" w:sz="0" w:space="0" w:color="auto"/>
                    <w:left w:val="none" w:sz="0" w:space="0" w:color="auto"/>
                    <w:bottom w:val="none" w:sz="0" w:space="0" w:color="auto"/>
                    <w:right w:val="none" w:sz="0" w:space="0" w:color="auto"/>
                  </w:divBdr>
                  <w:divsChild>
                    <w:div w:id="880484968">
                      <w:marLeft w:val="0"/>
                      <w:marRight w:val="0"/>
                      <w:marTop w:val="0"/>
                      <w:marBottom w:val="0"/>
                      <w:divBdr>
                        <w:top w:val="none" w:sz="0" w:space="0" w:color="auto"/>
                        <w:left w:val="none" w:sz="0" w:space="0" w:color="auto"/>
                        <w:bottom w:val="none" w:sz="0" w:space="0" w:color="auto"/>
                        <w:right w:val="none" w:sz="0" w:space="0" w:color="auto"/>
                      </w:divBdr>
                    </w:div>
                  </w:divsChild>
                </w:div>
                <w:div w:id="250160526">
                  <w:marLeft w:val="0"/>
                  <w:marRight w:val="0"/>
                  <w:marTop w:val="0"/>
                  <w:marBottom w:val="0"/>
                  <w:divBdr>
                    <w:top w:val="none" w:sz="0" w:space="0" w:color="auto"/>
                    <w:left w:val="none" w:sz="0" w:space="0" w:color="auto"/>
                    <w:bottom w:val="none" w:sz="0" w:space="0" w:color="auto"/>
                    <w:right w:val="none" w:sz="0" w:space="0" w:color="auto"/>
                  </w:divBdr>
                  <w:divsChild>
                    <w:div w:id="824860616">
                      <w:marLeft w:val="0"/>
                      <w:marRight w:val="0"/>
                      <w:marTop w:val="0"/>
                      <w:marBottom w:val="0"/>
                      <w:divBdr>
                        <w:top w:val="none" w:sz="0" w:space="0" w:color="auto"/>
                        <w:left w:val="none" w:sz="0" w:space="0" w:color="auto"/>
                        <w:bottom w:val="none" w:sz="0" w:space="0" w:color="auto"/>
                        <w:right w:val="none" w:sz="0" w:space="0" w:color="auto"/>
                      </w:divBdr>
                    </w:div>
                  </w:divsChild>
                </w:div>
                <w:div w:id="293412259">
                  <w:marLeft w:val="0"/>
                  <w:marRight w:val="0"/>
                  <w:marTop w:val="0"/>
                  <w:marBottom w:val="0"/>
                  <w:divBdr>
                    <w:top w:val="none" w:sz="0" w:space="0" w:color="auto"/>
                    <w:left w:val="none" w:sz="0" w:space="0" w:color="auto"/>
                    <w:bottom w:val="none" w:sz="0" w:space="0" w:color="auto"/>
                    <w:right w:val="none" w:sz="0" w:space="0" w:color="auto"/>
                  </w:divBdr>
                  <w:divsChild>
                    <w:div w:id="1673676098">
                      <w:marLeft w:val="0"/>
                      <w:marRight w:val="0"/>
                      <w:marTop w:val="0"/>
                      <w:marBottom w:val="0"/>
                      <w:divBdr>
                        <w:top w:val="none" w:sz="0" w:space="0" w:color="auto"/>
                        <w:left w:val="none" w:sz="0" w:space="0" w:color="auto"/>
                        <w:bottom w:val="none" w:sz="0" w:space="0" w:color="auto"/>
                        <w:right w:val="none" w:sz="0" w:space="0" w:color="auto"/>
                      </w:divBdr>
                    </w:div>
                  </w:divsChild>
                </w:div>
                <w:div w:id="326053497">
                  <w:marLeft w:val="0"/>
                  <w:marRight w:val="0"/>
                  <w:marTop w:val="0"/>
                  <w:marBottom w:val="0"/>
                  <w:divBdr>
                    <w:top w:val="none" w:sz="0" w:space="0" w:color="auto"/>
                    <w:left w:val="none" w:sz="0" w:space="0" w:color="auto"/>
                    <w:bottom w:val="none" w:sz="0" w:space="0" w:color="auto"/>
                    <w:right w:val="none" w:sz="0" w:space="0" w:color="auto"/>
                  </w:divBdr>
                  <w:divsChild>
                    <w:div w:id="1826046414">
                      <w:marLeft w:val="0"/>
                      <w:marRight w:val="0"/>
                      <w:marTop w:val="0"/>
                      <w:marBottom w:val="0"/>
                      <w:divBdr>
                        <w:top w:val="none" w:sz="0" w:space="0" w:color="auto"/>
                        <w:left w:val="none" w:sz="0" w:space="0" w:color="auto"/>
                        <w:bottom w:val="none" w:sz="0" w:space="0" w:color="auto"/>
                        <w:right w:val="none" w:sz="0" w:space="0" w:color="auto"/>
                      </w:divBdr>
                    </w:div>
                  </w:divsChild>
                </w:div>
                <w:div w:id="329715434">
                  <w:marLeft w:val="0"/>
                  <w:marRight w:val="0"/>
                  <w:marTop w:val="0"/>
                  <w:marBottom w:val="0"/>
                  <w:divBdr>
                    <w:top w:val="none" w:sz="0" w:space="0" w:color="auto"/>
                    <w:left w:val="none" w:sz="0" w:space="0" w:color="auto"/>
                    <w:bottom w:val="none" w:sz="0" w:space="0" w:color="auto"/>
                    <w:right w:val="none" w:sz="0" w:space="0" w:color="auto"/>
                  </w:divBdr>
                  <w:divsChild>
                    <w:div w:id="1750031921">
                      <w:marLeft w:val="0"/>
                      <w:marRight w:val="0"/>
                      <w:marTop w:val="0"/>
                      <w:marBottom w:val="0"/>
                      <w:divBdr>
                        <w:top w:val="none" w:sz="0" w:space="0" w:color="auto"/>
                        <w:left w:val="none" w:sz="0" w:space="0" w:color="auto"/>
                        <w:bottom w:val="none" w:sz="0" w:space="0" w:color="auto"/>
                        <w:right w:val="none" w:sz="0" w:space="0" w:color="auto"/>
                      </w:divBdr>
                    </w:div>
                  </w:divsChild>
                </w:div>
                <w:div w:id="466818006">
                  <w:marLeft w:val="0"/>
                  <w:marRight w:val="0"/>
                  <w:marTop w:val="0"/>
                  <w:marBottom w:val="0"/>
                  <w:divBdr>
                    <w:top w:val="none" w:sz="0" w:space="0" w:color="auto"/>
                    <w:left w:val="none" w:sz="0" w:space="0" w:color="auto"/>
                    <w:bottom w:val="none" w:sz="0" w:space="0" w:color="auto"/>
                    <w:right w:val="none" w:sz="0" w:space="0" w:color="auto"/>
                  </w:divBdr>
                  <w:divsChild>
                    <w:div w:id="1522358966">
                      <w:marLeft w:val="0"/>
                      <w:marRight w:val="0"/>
                      <w:marTop w:val="0"/>
                      <w:marBottom w:val="0"/>
                      <w:divBdr>
                        <w:top w:val="none" w:sz="0" w:space="0" w:color="auto"/>
                        <w:left w:val="none" w:sz="0" w:space="0" w:color="auto"/>
                        <w:bottom w:val="none" w:sz="0" w:space="0" w:color="auto"/>
                        <w:right w:val="none" w:sz="0" w:space="0" w:color="auto"/>
                      </w:divBdr>
                    </w:div>
                  </w:divsChild>
                </w:div>
                <w:div w:id="473641780">
                  <w:marLeft w:val="0"/>
                  <w:marRight w:val="0"/>
                  <w:marTop w:val="0"/>
                  <w:marBottom w:val="0"/>
                  <w:divBdr>
                    <w:top w:val="none" w:sz="0" w:space="0" w:color="auto"/>
                    <w:left w:val="none" w:sz="0" w:space="0" w:color="auto"/>
                    <w:bottom w:val="none" w:sz="0" w:space="0" w:color="auto"/>
                    <w:right w:val="none" w:sz="0" w:space="0" w:color="auto"/>
                  </w:divBdr>
                  <w:divsChild>
                    <w:div w:id="860362054">
                      <w:marLeft w:val="0"/>
                      <w:marRight w:val="0"/>
                      <w:marTop w:val="0"/>
                      <w:marBottom w:val="0"/>
                      <w:divBdr>
                        <w:top w:val="none" w:sz="0" w:space="0" w:color="auto"/>
                        <w:left w:val="none" w:sz="0" w:space="0" w:color="auto"/>
                        <w:bottom w:val="none" w:sz="0" w:space="0" w:color="auto"/>
                        <w:right w:val="none" w:sz="0" w:space="0" w:color="auto"/>
                      </w:divBdr>
                    </w:div>
                  </w:divsChild>
                </w:div>
                <w:div w:id="478301120">
                  <w:marLeft w:val="0"/>
                  <w:marRight w:val="0"/>
                  <w:marTop w:val="0"/>
                  <w:marBottom w:val="0"/>
                  <w:divBdr>
                    <w:top w:val="none" w:sz="0" w:space="0" w:color="auto"/>
                    <w:left w:val="none" w:sz="0" w:space="0" w:color="auto"/>
                    <w:bottom w:val="none" w:sz="0" w:space="0" w:color="auto"/>
                    <w:right w:val="none" w:sz="0" w:space="0" w:color="auto"/>
                  </w:divBdr>
                  <w:divsChild>
                    <w:div w:id="1026523002">
                      <w:marLeft w:val="0"/>
                      <w:marRight w:val="0"/>
                      <w:marTop w:val="0"/>
                      <w:marBottom w:val="0"/>
                      <w:divBdr>
                        <w:top w:val="none" w:sz="0" w:space="0" w:color="auto"/>
                        <w:left w:val="none" w:sz="0" w:space="0" w:color="auto"/>
                        <w:bottom w:val="none" w:sz="0" w:space="0" w:color="auto"/>
                        <w:right w:val="none" w:sz="0" w:space="0" w:color="auto"/>
                      </w:divBdr>
                    </w:div>
                  </w:divsChild>
                </w:div>
                <w:div w:id="492916128">
                  <w:marLeft w:val="0"/>
                  <w:marRight w:val="0"/>
                  <w:marTop w:val="0"/>
                  <w:marBottom w:val="0"/>
                  <w:divBdr>
                    <w:top w:val="none" w:sz="0" w:space="0" w:color="auto"/>
                    <w:left w:val="none" w:sz="0" w:space="0" w:color="auto"/>
                    <w:bottom w:val="none" w:sz="0" w:space="0" w:color="auto"/>
                    <w:right w:val="none" w:sz="0" w:space="0" w:color="auto"/>
                  </w:divBdr>
                  <w:divsChild>
                    <w:div w:id="1943998693">
                      <w:marLeft w:val="0"/>
                      <w:marRight w:val="0"/>
                      <w:marTop w:val="0"/>
                      <w:marBottom w:val="0"/>
                      <w:divBdr>
                        <w:top w:val="none" w:sz="0" w:space="0" w:color="auto"/>
                        <w:left w:val="none" w:sz="0" w:space="0" w:color="auto"/>
                        <w:bottom w:val="none" w:sz="0" w:space="0" w:color="auto"/>
                        <w:right w:val="none" w:sz="0" w:space="0" w:color="auto"/>
                      </w:divBdr>
                    </w:div>
                  </w:divsChild>
                </w:div>
                <w:div w:id="508982669">
                  <w:marLeft w:val="0"/>
                  <w:marRight w:val="0"/>
                  <w:marTop w:val="0"/>
                  <w:marBottom w:val="0"/>
                  <w:divBdr>
                    <w:top w:val="none" w:sz="0" w:space="0" w:color="auto"/>
                    <w:left w:val="none" w:sz="0" w:space="0" w:color="auto"/>
                    <w:bottom w:val="none" w:sz="0" w:space="0" w:color="auto"/>
                    <w:right w:val="none" w:sz="0" w:space="0" w:color="auto"/>
                  </w:divBdr>
                  <w:divsChild>
                    <w:div w:id="1115057727">
                      <w:marLeft w:val="0"/>
                      <w:marRight w:val="0"/>
                      <w:marTop w:val="0"/>
                      <w:marBottom w:val="0"/>
                      <w:divBdr>
                        <w:top w:val="none" w:sz="0" w:space="0" w:color="auto"/>
                        <w:left w:val="none" w:sz="0" w:space="0" w:color="auto"/>
                        <w:bottom w:val="none" w:sz="0" w:space="0" w:color="auto"/>
                        <w:right w:val="none" w:sz="0" w:space="0" w:color="auto"/>
                      </w:divBdr>
                    </w:div>
                  </w:divsChild>
                </w:div>
                <w:div w:id="525951448">
                  <w:marLeft w:val="0"/>
                  <w:marRight w:val="0"/>
                  <w:marTop w:val="0"/>
                  <w:marBottom w:val="0"/>
                  <w:divBdr>
                    <w:top w:val="none" w:sz="0" w:space="0" w:color="auto"/>
                    <w:left w:val="none" w:sz="0" w:space="0" w:color="auto"/>
                    <w:bottom w:val="none" w:sz="0" w:space="0" w:color="auto"/>
                    <w:right w:val="none" w:sz="0" w:space="0" w:color="auto"/>
                  </w:divBdr>
                  <w:divsChild>
                    <w:div w:id="172036642">
                      <w:marLeft w:val="0"/>
                      <w:marRight w:val="0"/>
                      <w:marTop w:val="0"/>
                      <w:marBottom w:val="0"/>
                      <w:divBdr>
                        <w:top w:val="none" w:sz="0" w:space="0" w:color="auto"/>
                        <w:left w:val="none" w:sz="0" w:space="0" w:color="auto"/>
                        <w:bottom w:val="none" w:sz="0" w:space="0" w:color="auto"/>
                        <w:right w:val="none" w:sz="0" w:space="0" w:color="auto"/>
                      </w:divBdr>
                    </w:div>
                  </w:divsChild>
                </w:div>
                <w:div w:id="536940144">
                  <w:marLeft w:val="0"/>
                  <w:marRight w:val="0"/>
                  <w:marTop w:val="0"/>
                  <w:marBottom w:val="0"/>
                  <w:divBdr>
                    <w:top w:val="none" w:sz="0" w:space="0" w:color="auto"/>
                    <w:left w:val="none" w:sz="0" w:space="0" w:color="auto"/>
                    <w:bottom w:val="none" w:sz="0" w:space="0" w:color="auto"/>
                    <w:right w:val="none" w:sz="0" w:space="0" w:color="auto"/>
                  </w:divBdr>
                  <w:divsChild>
                    <w:div w:id="502479180">
                      <w:marLeft w:val="0"/>
                      <w:marRight w:val="0"/>
                      <w:marTop w:val="0"/>
                      <w:marBottom w:val="0"/>
                      <w:divBdr>
                        <w:top w:val="none" w:sz="0" w:space="0" w:color="auto"/>
                        <w:left w:val="none" w:sz="0" w:space="0" w:color="auto"/>
                        <w:bottom w:val="none" w:sz="0" w:space="0" w:color="auto"/>
                        <w:right w:val="none" w:sz="0" w:space="0" w:color="auto"/>
                      </w:divBdr>
                    </w:div>
                  </w:divsChild>
                </w:div>
                <w:div w:id="567568744">
                  <w:marLeft w:val="0"/>
                  <w:marRight w:val="0"/>
                  <w:marTop w:val="0"/>
                  <w:marBottom w:val="0"/>
                  <w:divBdr>
                    <w:top w:val="none" w:sz="0" w:space="0" w:color="auto"/>
                    <w:left w:val="none" w:sz="0" w:space="0" w:color="auto"/>
                    <w:bottom w:val="none" w:sz="0" w:space="0" w:color="auto"/>
                    <w:right w:val="none" w:sz="0" w:space="0" w:color="auto"/>
                  </w:divBdr>
                  <w:divsChild>
                    <w:div w:id="1611205267">
                      <w:marLeft w:val="0"/>
                      <w:marRight w:val="0"/>
                      <w:marTop w:val="0"/>
                      <w:marBottom w:val="0"/>
                      <w:divBdr>
                        <w:top w:val="none" w:sz="0" w:space="0" w:color="auto"/>
                        <w:left w:val="none" w:sz="0" w:space="0" w:color="auto"/>
                        <w:bottom w:val="none" w:sz="0" w:space="0" w:color="auto"/>
                        <w:right w:val="none" w:sz="0" w:space="0" w:color="auto"/>
                      </w:divBdr>
                    </w:div>
                  </w:divsChild>
                </w:div>
                <w:div w:id="573663753">
                  <w:marLeft w:val="0"/>
                  <w:marRight w:val="0"/>
                  <w:marTop w:val="0"/>
                  <w:marBottom w:val="0"/>
                  <w:divBdr>
                    <w:top w:val="none" w:sz="0" w:space="0" w:color="auto"/>
                    <w:left w:val="none" w:sz="0" w:space="0" w:color="auto"/>
                    <w:bottom w:val="none" w:sz="0" w:space="0" w:color="auto"/>
                    <w:right w:val="none" w:sz="0" w:space="0" w:color="auto"/>
                  </w:divBdr>
                  <w:divsChild>
                    <w:div w:id="309750629">
                      <w:marLeft w:val="0"/>
                      <w:marRight w:val="0"/>
                      <w:marTop w:val="0"/>
                      <w:marBottom w:val="0"/>
                      <w:divBdr>
                        <w:top w:val="none" w:sz="0" w:space="0" w:color="auto"/>
                        <w:left w:val="none" w:sz="0" w:space="0" w:color="auto"/>
                        <w:bottom w:val="none" w:sz="0" w:space="0" w:color="auto"/>
                        <w:right w:val="none" w:sz="0" w:space="0" w:color="auto"/>
                      </w:divBdr>
                    </w:div>
                  </w:divsChild>
                </w:div>
                <w:div w:id="636642826">
                  <w:marLeft w:val="0"/>
                  <w:marRight w:val="0"/>
                  <w:marTop w:val="0"/>
                  <w:marBottom w:val="0"/>
                  <w:divBdr>
                    <w:top w:val="none" w:sz="0" w:space="0" w:color="auto"/>
                    <w:left w:val="none" w:sz="0" w:space="0" w:color="auto"/>
                    <w:bottom w:val="none" w:sz="0" w:space="0" w:color="auto"/>
                    <w:right w:val="none" w:sz="0" w:space="0" w:color="auto"/>
                  </w:divBdr>
                  <w:divsChild>
                    <w:div w:id="325935362">
                      <w:marLeft w:val="0"/>
                      <w:marRight w:val="0"/>
                      <w:marTop w:val="0"/>
                      <w:marBottom w:val="0"/>
                      <w:divBdr>
                        <w:top w:val="none" w:sz="0" w:space="0" w:color="auto"/>
                        <w:left w:val="none" w:sz="0" w:space="0" w:color="auto"/>
                        <w:bottom w:val="none" w:sz="0" w:space="0" w:color="auto"/>
                        <w:right w:val="none" w:sz="0" w:space="0" w:color="auto"/>
                      </w:divBdr>
                    </w:div>
                  </w:divsChild>
                </w:div>
                <w:div w:id="657734580">
                  <w:marLeft w:val="0"/>
                  <w:marRight w:val="0"/>
                  <w:marTop w:val="0"/>
                  <w:marBottom w:val="0"/>
                  <w:divBdr>
                    <w:top w:val="none" w:sz="0" w:space="0" w:color="auto"/>
                    <w:left w:val="none" w:sz="0" w:space="0" w:color="auto"/>
                    <w:bottom w:val="none" w:sz="0" w:space="0" w:color="auto"/>
                    <w:right w:val="none" w:sz="0" w:space="0" w:color="auto"/>
                  </w:divBdr>
                  <w:divsChild>
                    <w:div w:id="600337640">
                      <w:marLeft w:val="0"/>
                      <w:marRight w:val="0"/>
                      <w:marTop w:val="0"/>
                      <w:marBottom w:val="0"/>
                      <w:divBdr>
                        <w:top w:val="none" w:sz="0" w:space="0" w:color="auto"/>
                        <w:left w:val="none" w:sz="0" w:space="0" w:color="auto"/>
                        <w:bottom w:val="none" w:sz="0" w:space="0" w:color="auto"/>
                        <w:right w:val="none" w:sz="0" w:space="0" w:color="auto"/>
                      </w:divBdr>
                    </w:div>
                  </w:divsChild>
                </w:div>
                <w:div w:id="693771959">
                  <w:marLeft w:val="0"/>
                  <w:marRight w:val="0"/>
                  <w:marTop w:val="0"/>
                  <w:marBottom w:val="0"/>
                  <w:divBdr>
                    <w:top w:val="none" w:sz="0" w:space="0" w:color="auto"/>
                    <w:left w:val="none" w:sz="0" w:space="0" w:color="auto"/>
                    <w:bottom w:val="none" w:sz="0" w:space="0" w:color="auto"/>
                    <w:right w:val="none" w:sz="0" w:space="0" w:color="auto"/>
                  </w:divBdr>
                  <w:divsChild>
                    <w:div w:id="973406269">
                      <w:marLeft w:val="0"/>
                      <w:marRight w:val="0"/>
                      <w:marTop w:val="0"/>
                      <w:marBottom w:val="0"/>
                      <w:divBdr>
                        <w:top w:val="none" w:sz="0" w:space="0" w:color="auto"/>
                        <w:left w:val="none" w:sz="0" w:space="0" w:color="auto"/>
                        <w:bottom w:val="none" w:sz="0" w:space="0" w:color="auto"/>
                        <w:right w:val="none" w:sz="0" w:space="0" w:color="auto"/>
                      </w:divBdr>
                    </w:div>
                  </w:divsChild>
                </w:div>
                <w:div w:id="695692814">
                  <w:marLeft w:val="0"/>
                  <w:marRight w:val="0"/>
                  <w:marTop w:val="0"/>
                  <w:marBottom w:val="0"/>
                  <w:divBdr>
                    <w:top w:val="none" w:sz="0" w:space="0" w:color="auto"/>
                    <w:left w:val="none" w:sz="0" w:space="0" w:color="auto"/>
                    <w:bottom w:val="none" w:sz="0" w:space="0" w:color="auto"/>
                    <w:right w:val="none" w:sz="0" w:space="0" w:color="auto"/>
                  </w:divBdr>
                  <w:divsChild>
                    <w:div w:id="821585238">
                      <w:marLeft w:val="0"/>
                      <w:marRight w:val="0"/>
                      <w:marTop w:val="0"/>
                      <w:marBottom w:val="0"/>
                      <w:divBdr>
                        <w:top w:val="none" w:sz="0" w:space="0" w:color="auto"/>
                        <w:left w:val="none" w:sz="0" w:space="0" w:color="auto"/>
                        <w:bottom w:val="none" w:sz="0" w:space="0" w:color="auto"/>
                        <w:right w:val="none" w:sz="0" w:space="0" w:color="auto"/>
                      </w:divBdr>
                    </w:div>
                  </w:divsChild>
                </w:div>
                <w:div w:id="700475509">
                  <w:marLeft w:val="0"/>
                  <w:marRight w:val="0"/>
                  <w:marTop w:val="0"/>
                  <w:marBottom w:val="0"/>
                  <w:divBdr>
                    <w:top w:val="none" w:sz="0" w:space="0" w:color="auto"/>
                    <w:left w:val="none" w:sz="0" w:space="0" w:color="auto"/>
                    <w:bottom w:val="none" w:sz="0" w:space="0" w:color="auto"/>
                    <w:right w:val="none" w:sz="0" w:space="0" w:color="auto"/>
                  </w:divBdr>
                  <w:divsChild>
                    <w:div w:id="301235366">
                      <w:marLeft w:val="0"/>
                      <w:marRight w:val="0"/>
                      <w:marTop w:val="0"/>
                      <w:marBottom w:val="0"/>
                      <w:divBdr>
                        <w:top w:val="none" w:sz="0" w:space="0" w:color="auto"/>
                        <w:left w:val="none" w:sz="0" w:space="0" w:color="auto"/>
                        <w:bottom w:val="none" w:sz="0" w:space="0" w:color="auto"/>
                        <w:right w:val="none" w:sz="0" w:space="0" w:color="auto"/>
                      </w:divBdr>
                    </w:div>
                  </w:divsChild>
                </w:div>
                <w:div w:id="716467582">
                  <w:marLeft w:val="0"/>
                  <w:marRight w:val="0"/>
                  <w:marTop w:val="0"/>
                  <w:marBottom w:val="0"/>
                  <w:divBdr>
                    <w:top w:val="none" w:sz="0" w:space="0" w:color="auto"/>
                    <w:left w:val="none" w:sz="0" w:space="0" w:color="auto"/>
                    <w:bottom w:val="none" w:sz="0" w:space="0" w:color="auto"/>
                    <w:right w:val="none" w:sz="0" w:space="0" w:color="auto"/>
                  </w:divBdr>
                  <w:divsChild>
                    <w:div w:id="2073654752">
                      <w:marLeft w:val="0"/>
                      <w:marRight w:val="0"/>
                      <w:marTop w:val="0"/>
                      <w:marBottom w:val="0"/>
                      <w:divBdr>
                        <w:top w:val="none" w:sz="0" w:space="0" w:color="auto"/>
                        <w:left w:val="none" w:sz="0" w:space="0" w:color="auto"/>
                        <w:bottom w:val="none" w:sz="0" w:space="0" w:color="auto"/>
                        <w:right w:val="none" w:sz="0" w:space="0" w:color="auto"/>
                      </w:divBdr>
                    </w:div>
                  </w:divsChild>
                </w:div>
                <w:div w:id="736440369">
                  <w:marLeft w:val="0"/>
                  <w:marRight w:val="0"/>
                  <w:marTop w:val="0"/>
                  <w:marBottom w:val="0"/>
                  <w:divBdr>
                    <w:top w:val="none" w:sz="0" w:space="0" w:color="auto"/>
                    <w:left w:val="none" w:sz="0" w:space="0" w:color="auto"/>
                    <w:bottom w:val="none" w:sz="0" w:space="0" w:color="auto"/>
                    <w:right w:val="none" w:sz="0" w:space="0" w:color="auto"/>
                  </w:divBdr>
                  <w:divsChild>
                    <w:div w:id="807674143">
                      <w:marLeft w:val="0"/>
                      <w:marRight w:val="0"/>
                      <w:marTop w:val="0"/>
                      <w:marBottom w:val="0"/>
                      <w:divBdr>
                        <w:top w:val="none" w:sz="0" w:space="0" w:color="auto"/>
                        <w:left w:val="none" w:sz="0" w:space="0" w:color="auto"/>
                        <w:bottom w:val="none" w:sz="0" w:space="0" w:color="auto"/>
                        <w:right w:val="none" w:sz="0" w:space="0" w:color="auto"/>
                      </w:divBdr>
                    </w:div>
                  </w:divsChild>
                </w:div>
                <w:div w:id="782073538">
                  <w:marLeft w:val="0"/>
                  <w:marRight w:val="0"/>
                  <w:marTop w:val="0"/>
                  <w:marBottom w:val="0"/>
                  <w:divBdr>
                    <w:top w:val="none" w:sz="0" w:space="0" w:color="auto"/>
                    <w:left w:val="none" w:sz="0" w:space="0" w:color="auto"/>
                    <w:bottom w:val="none" w:sz="0" w:space="0" w:color="auto"/>
                    <w:right w:val="none" w:sz="0" w:space="0" w:color="auto"/>
                  </w:divBdr>
                  <w:divsChild>
                    <w:div w:id="378210336">
                      <w:marLeft w:val="0"/>
                      <w:marRight w:val="0"/>
                      <w:marTop w:val="0"/>
                      <w:marBottom w:val="0"/>
                      <w:divBdr>
                        <w:top w:val="none" w:sz="0" w:space="0" w:color="auto"/>
                        <w:left w:val="none" w:sz="0" w:space="0" w:color="auto"/>
                        <w:bottom w:val="none" w:sz="0" w:space="0" w:color="auto"/>
                        <w:right w:val="none" w:sz="0" w:space="0" w:color="auto"/>
                      </w:divBdr>
                    </w:div>
                  </w:divsChild>
                </w:div>
                <w:div w:id="796796183">
                  <w:marLeft w:val="0"/>
                  <w:marRight w:val="0"/>
                  <w:marTop w:val="0"/>
                  <w:marBottom w:val="0"/>
                  <w:divBdr>
                    <w:top w:val="none" w:sz="0" w:space="0" w:color="auto"/>
                    <w:left w:val="none" w:sz="0" w:space="0" w:color="auto"/>
                    <w:bottom w:val="none" w:sz="0" w:space="0" w:color="auto"/>
                    <w:right w:val="none" w:sz="0" w:space="0" w:color="auto"/>
                  </w:divBdr>
                  <w:divsChild>
                    <w:div w:id="2050718893">
                      <w:marLeft w:val="0"/>
                      <w:marRight w:val="0"/>
                      <w:marTop w:val="0"/>
                      <w:marBottom w:val="0"/>
                      <w:divBdr>
                        <w:top w:val="none" w:sz="0" w:space="0" w:color="auto"/>
                        <w:left w:val="none" w:sz="0" w:space="0" w:color="auto"/>
                        <w:bottom w:val="none" w:sz="0" w:space="0" w:color="auto"/>
                        <w:right w:val="none" w:sz="0" w:space="0" w:color="auto"/>
                      </w:divBdr>
                    </w:div>
                  </w:divsChild>
                </w:div>
                <w:div w:id="843739178">
                  <w:marLeft w:val="0"/>
                  <w:marRight w:val="0"/>
                  <w:marTop w:val="0"/>
                  <w:marBottom w:val="0"/>
                  <w:divBdr>
                    <w:top w:val="none" w:sz="0" w:space="0" w:color="auto"/>
                    <w:left w:val="none" w:sz="0" w:space="0" w:color="auto"/>
                    <w:bottom w:val="none" w:sz="0" w:space="0" w:color="auto"/>
                    <w:right w:val="none" w:sz="0" w:space="0" w:color="auto"/>
                  </w:divBdr>
                  <w:divsChild>
                    <w:div w:id="802889738">
                      <w:marLeft w:val="0"/>
                      <w:marRight w:val="0"/>
                      <w:marTop w:val="0"/>
                      <w:marBottom w:val="0"/>
                      <w:divBdr>
                        <w:top w:val="none" w:sz="0" w:space="0" w:color="auto"/>
                        <w:left w:val="none" w:sz="0" w:space="0" w:color="auto"/>
                        <w:bottom w:val="none" w:sz="0" w:space="0" w:color="auto"/>
                        <w:right w:val="none" w:sz="0" w:space="0" w:color="auto"/>
                      </w:divBdr>
                    </w:div>
                  </w:divsChild>
                </w:div>
                <w:div w:id="944458845">
                  <w:marLeft w:val="0"/>
                  <w:marRight w:val="0"/>
                  <w:marTop w:val="0"/>
                  <w:marBottom w:val="0"/>
                  <w:divBdr>
                    <w:top w:val="none" w:sz="0" w:space="0" w:color="auto"/>
                    <w:left w:val="none" w:sz="0" w:space="0" w:color="auto"/>
                    <w:bottom w:val="none" w:sz="0" w:space="0" w:color="auto"/>
                    <w:right w:val="none" w:sz="0" w:space="0" w:color="auto"/>
                  </w:divBdr>
                  <w:divsChild>
                    <w:div w:id="2071608622">
                      <w:marLeft w:val="0"/>
                      <w:marRight w:val="0"/>
                      <w:marTop w:val="0"/>
                      <w:marBottom w:val="0"/>
                      <w:divBdr>
                        <w:top w:val="none" w:sz="0" w:space="0" w:color="auto"/>
                        <w:left w:val="none" w:sz="0" w:space="0" w:color="auto"/>
                        <w:bottom w:val="none" w:sz="0" w:space="0" w:color="auto"/>
                        <w:right w:val="none" w:sz="0" w:space="0" w:color="auto"/>
                      </w:divBdr>
                    </w:div>
                  </w:divsChild>
                </w:div>
                <w:div w:id="951933421">
                  <w:marLeft w:val="0"/>
                  <w:marRight w:val="0"/>
                  <w:marTop w:val="0"/>
                  <w:marBottom w:val="0"/>
                  <w:divBdr>
                    <w:top w:val="none" w:sz="0" w:space="0" w:color="auto"/>
                    <w:left w:val="none" w:sz="0" w:space="0" w:color="auto"/>
                    <w:bottom w:val="none" w:sz="0" w:space="0" w:color="auto"/>
                    <w:right w:val="none" w:sz="0" w:space="0" w:color="auto"/>
                  </w:divBdr>
                  <w:divsChild>
                    <w:div w:id="1700668703">
                      <w:marLeft w:val="0"/>
                      <w:marRight w:val="0"/>
                      <w:marTop w:val="0"/>
                      <w:marBottom w:val="0"/>
                      <w:divBdr>
                        <w:top w:val="none" w:sz="0" w:space="0" w:color="auto"/>
                        <w:left w:val="none" w:sz="0" w:space="0" w:color="auto"/>
                        <w:bottom w:val="none" w:sz="0" w:space="0" w:color="auto"/>
                        <w:right w:val="none" w:sz="0" w:space="0" w:color="auto"/>
                      </w:divBdr>
                    </w:div>
                  </w:divsChild>
                </w:div>
                <w:div w:id="990862854">
                  <w:marLeft w:val="0"/>
                  <w:marRight w:val="0"/>
                  <w:marTop w:val="0"/>
                  <w:marBottom w:val="0"/>
                  <w:divBdr>
                    <w:top w:val="none" w:sz="0" w:space="0" w:color="auto"/>
                    <w:left w:val="none" w:sz="0" w:space="0" w:color="auto"/>
                    <w:bottom w:val="none" w:sz="0" w:space="0" w:color="auto"/>
                    <w:right w:val="none" w:sz="0" w:space="0" w:color="auto"/>
                  </w:divBdr>
                  <w:divsChild>
                    <w:div w:id="165902129">
                      <w:marLeft w:val="0"/>
                      <w:marRight w:val="0"/>
                      <w:marTop w:val="0"/>
                      <w:marBottom w:val="0"/>
                      <w:divBdr>
                        <w:top w:val="none" w:sz="0" w:space="0" w:color="auto"/>
                        <w:left w:val="none" w:sz="0" w:space="0" w:color="auto"/>
                        <w:bottom w:val="none" w:sz="0" w:space="0" w:color="auto"/>
                        <w:right w:val="none" w:sz="0" w:space="0" w:color="auto"/>
                      </w:divBdr>
                    </w:div>
                  </w:divsChild>
                </w:div>
                <w:div w:id="1041713055">
                  <w:marLeft w:val="0"/>
                  <w:marRight w:val="0"/>
                  <w:marTop w:val="0"/>
                  <w:marBottom w:val="0"/>
                  <w:divBdr>
                    <w:top w:val="none" w:sz="0" w:space="0" w:color="auto"/>
                    <w:left w:val="none" w:sz="0" w:space="0" w:color="auto"/>
                    <w:bottom w:val="none" w:sz="0" w:space="0" w:color="auto"/>
                    <w:right w:val="none" w:sz="0" w:space="0" w:color="auto"/>
                  </w:divBdr>
                  <w:divsChild>
                    <w:div w:id="516888159">
                      <w:marLeft w:val="0"/>
                      <w:marRight w:val="0"/>
                      <w:marTop w:val="0"/>
                      <w:marBottom w:val="0"/>
                      <w:divBdr>
                        <w:top w:val="none" w:sz="0" w:space="0" w:color="auto"/>
                        <w:left w:val="none" w:sz="0" w:space="0" w:color="auto"/>
                        <w:bottom w:val="none" w:sz="0" w:space="0" w:color="auto"/>
                        <w:right w:val="none" w:sz="0" w:space="0" w:color="auto"/>
                      </w:divBdr>
                    </w:div>
                  </w:divsChild>
                </w:div>
                <w:div w:id="1050955449">
                  <w:marLeft w:val="0"/>
                  <w:marRight w:val="0"/>
                  <w:marTop w:val="0"/>
                  <w:marBottom w:val="0"/>
                  <w:divBdr>
                    <w:top w:val="none" w:sz="0" w:space="0" w:color="auto"/>
                    <w:left w:val="none" w:sz="0" w:space="0" w:color="auto"/>
                    <w:bottom w:val="none" w:sz="0" w:space="0" w:color="auto"/>
                    <w:right w:val="none" w:sz="0" w:space="0" w:color="auto"/>
                  </w:divBdr>
                  <w:divsChild>
                    <w:div w:id="1090464239">
                      <w:marLeft w:val="0"/>
                      <w:marRight w:val="0"/>
                      <w:marTop w:val="0"/>
                      <w:marBottom w:val="0"/>
                      <w:divBdr>
                        <w:top w:val="none" w:sz="0" w:space="0" w:color="auto"/>
                        <w:left w:val="none" w:sz="0" w:space="0" w:color="auto"/>
                        <w:bottom w:val="none" w:sz="0" w:space="0" w:color="auto"/>
                        <w:right w:val="none" w:sz="0" w:space="0" w:color="auto"/>
                      </w:divBdr>
                    </w:div>
                  </w:divsChild>
                </w:div>
                <w:div w:id="1056202256">
                  <w:marLeft w:val="0"/>
                  <w:marRight w:val="0"/>
                  <w:marTop w:val="0"/>
                  <w:marBottom w:val="0"/>
                  <w:divBdr>
                    <w:top w:val="none" w:sz="0" w:space="0" w:color="auto"/>
                    <w:left w:val="none" w:sz="0" w:space="0" w:color="auto"/>
                    <w:bottom w:val="none" w:sz="0" w:space="0" w:color="auto"/>
                    <w:right w:val="none" w:sz="0" w:space="0" w:color="auto"/>
                  </w:divBdr>
                  <w:divsChild>
                    <w:div w:id="1543637818">
                      <w:marLeft w:val="0"/>
                      <w:marRight w:val="0"/>
                      <w:marTop w:val="0"/>
                      <w:marBottom w:val="0"/>
                      <w:divBdr>
                        <w:top w:val="none" w:sz="0" w:space="0" w:color="auto"/>
                        <w:left w:val="none" w:sz="0" w:space="0" w:color="auto"/>
                        <w:bottom w:val="none" w:sz="0" w:space="0" w:color="auto"/>
                        <w:right w:val="none" w:sz="0" w:space="0" w:color="auto"/>
                      </w:divBdr>
                    </w:div>
                  </w:divsChild>
                </w:div>
                <w:div w:id="1071387198">
                  <w:marLeft w:val="0"/>
                  <w:marRight w:val="0"/>
                  <w:marTop w:val="0"/>
                  <w:marBottom w:val="0"/>
                  <w:divBdr>
                    <w:top w:val="none" w:sz="0" w:space="0" w:color="auto"/>
                    <w:left w:val="none" w:sz="0" w:space="0" w:color="auto"/>
                    <w:bottom w:val="none" w:sz="0" w:space="0" w:color="auto"/>
                    <w:right w:val="none" w:sz="0" w:space="0" w:color="auto"/>
                  </w:divBdr>
                  <w:divsChild>
                    <w:div w:id="1849060895">
                      <w:marLeft w:val="0"/>
                      <w:marRight w:val="0"/>
                      <w:marTop w:val="0"/>
                      <w:marBottom w:val="0"/>
                      <w:divBdr>
                        <w:top w:val="none" w:sz="0" w:space="0" w:color="auto"/>
                        <w:left w:val="none" w:sz="0" w:space="0" w:color="auto"/>
                        <w:bottom w:val="none" w:sz="0" w:space="0" w:color="auto"/>
                        <w:right w:val="none" w:sz="0" w:space="0" w:color="auto"/>
                      </w:divBdr>
                    </w:div>
                  </w:divsChild>
                </w:div>
                <w:div w:id="1092967151">
                  <w:marLeft w:val="0"/>
                  <w:marRight w:val="0"/>
                  <w:marTop w:val="0"/>
                  <w:marBottom w:val="0"/>
                  <w:divBdr>
                    <w:top w:val="none" w:sz="0" w:space="0" w:color="auto"/>
                    <w:left w:val="none" w:sz="0" w:space="0" w:color="auto"/>
                    <w:bottom w:val="none" w:sz="0" w:space="0" w:color="auto"/>
                    <w:right w:val="none" w:sz="0" w:space="0" w:color="auto"/>
                  </w:divBdr>
                  <w:divsChild>
                    <w:div w:id="529728217">
                      <w:marLeft w:val="0"/>
                      <w:marRight w:val="0"/>
                      <w:marTop w:val="0"/>
                      <w:marBottom w:val="0"/>
                      <w:divBdr>
                        <w:top w:val="none" w:sz="0" w:space="0" w:color="auto"/>
                        <w:left w:val="none" w:sz="0" w:space="0" w:color="auto"/>
                        <w:bottom w:val="none" w:sz="0" w:space="0" w:color="auto"/>
                        <w:right w:val="none" w:sz="0" w:space="0" w:color="auto"/>
                      </w:divBdr>
                    </w:div>
                  </w:divsChild>
                </w:div>
                <w:div w:id="1160004313">
                  <w:marLeft w:val="0"/>
                  <w:marRight w:val="0"/>
                  <w:marTop w:val="0"/>
                  <w:marBottom w:val="0"/>
                  <w:divBdr>
                    <w:top w:val="none" w:sz="0" w:space="0" w:color="auto"/>
                    <w:left w:val="none" w:sz="0" w:space="0" w:color="auto"/>
                    <w:bottom w:val="none" w:sz="0" w:space="0" w:color="auto"/>
                    <w:right w:val="none" w:sz="0" w:space="0" w:color="auto"/>
                  </w:divBdr>
                  <w:divsChild>
                    <w:div w:id="1033504850">
                      <w:marLeft w:val="0"/>
                      <w:marRight w:val="0"/>
                      <w:marTop w:val="0"/>
                      <w:marBottom w:val="0"/>
                      <w:divBdr>
                        <w:top w:val="none" w:sz="0" w:space="0" w:color="auto"/>
                        <w:left w:val="none" w:sz="0" w:space="0" w:color="auto"/>
                        <w:bottom w:val="none" w:sz="0" w:space="0" w:color="auto"/>
                        <w:right w:val="none" w:sz="0" w:space="0" w:color="auto"/>
                      </w:divBdr>
                    </w:div>
                  </w:divsChild>
                </w:div>
                <w:div w:id="1160775876">
                  <w:marLeft w:val="0"/>
                  <w:marRight w:val="0"/>
                  <w:marTop w:val="0"/>
                  <w:marBottom w:val="0"/>
                  <w:divBdr>
                    <w:top w:val="none" w:sz="0" w:space="0" w:color="auto"/>
                    <w:left w:val="none" w:sz="0" w:space="0" w:color="auto"/>
                    <w:bottom w:val="none" w:sz="0" w:space="0" w:color="auto"/>
                    <w:right w:val="none" w:sz="0" w:space="0" w:color="auto"/>
                  </w:divBdr>
                  <w:divsChild>
                    <w:div w:id="1215235498">
                      <w:marLeft w:val="0"/>
                      <w:marRight w:val="0"/>
                      <w:marTop w:val="0"/>
                      <w:marBottom w:val="0"/>
                      <w:divBdr>
                        <w:top w:val="none" w:sz="0" w:space="0" w:color="auto"/>
                        <w:left w:val="none" w:sz="0" w:space="0" w:color="auto"/>
                        <w:bottom w:val="none" w:sz="0" w:space="0" w:color="auto"/>
                        <w:right w:val="none" w:sz="0" w:space="0" w:color="auto"/>
                      </w:divBdr>
                    </w:div>
                  </w:divsChild>
                </w:div>
                <w:div w:id="1163623636">
                  <w:marLeft w:val="0"/>
                  <w:marRight w:val="0"/>
                  <w:marTop w:val="0"/>
                  <w:marBottom w:val="0"/>
                  <w:divBdr>
                    <w:top w:val="none" w:sz="0" w:space="0" w:color="auto"/>
                    <w:left w:val="none" w:sz="0" w:space="0" w:color="auto"/>
                    <w:bottom w:val="none" w:sz="0" w:space="0" w:color="auto"/>
                    <w:right w:val="none" w:sz="0" w:space="0" w:color="auto"/>
                  </w:divBdr>
                  <w:divsChild>
                    <w:div w:id="1457092785">
                      <w:marLeft w:val="0"/>
                      <w:marRight w:val="0"/>
                      <w:marTop w:val="0"/>
                      <w:marBottom w:val="0"/>
                      <w:divBdr>
                        <w:top w:val="none" w:sz="0" w:space="0" w:color="auto"/>
                        <w:left w:val="none" w:sz="0" w:space="0" w:color="auto"/>
                        <w:bottom w:val="none" w:sz="0" w:space="0" w:color="auto"/>
                        <w:right w:val="none" w:sz="0" w:space="0" w:color="auto"/>
                      </w:divBdr>
                    </w:div>
                  </w:divsChild>
                </w:div>
                <w:div w:id="1165171257">
                  <w:marLeft w:val="0"/>
                  <w:marRight w:val="0"/>
                  <w:marTop w:val="0"/>
                  <w:marBottom w:val="0"/>
                  <w:divBdr>
                    <w:top w:val="none" w:sz="0" w:space="0" w:color="auto"/>
                    <w:left w:val="none" w:sz="0" w:space="0" w:color="auto"/>
                    <w:bottom w:val="none" w:sz="0" w:space="0" w:color="auto"/>
                    <w:right w:val="none" w:sz="0" w:space="0" w:color="auto"/>
                  </w:divBdr>
                  <w:divsChild>
                    <w:div w:id="1394818734">
                      <w:marLeft w:val="0"/>
                      <w:marRight w:val="0"/>
                      <w:marTop w:val="0"/>
                      <w:marBottom w:val="0"/>
                      <w:divBdr>
                        <w:top w:val="none" w:sz="0" w:space="0" w:color="auto"/>
                        <w:left w:val="none" w:sz="0" w:space="0" w:color="auto"/>
                        <w:bottom w:val="none" w:sz="0" w:space="0" w:color="auto"/>
                        <w:right w:val="none" w:sz="0" w:space="0" w:color="auto"/>
                      </w:divBdr>
                    </w:div>
                  </w:divsChild>
                </w:div>
                <w:div w:id="1209759597">
                  <w:marLeft w:val="0"/>
                  <w:marRight w:val="0"/>
                  <w:marTop w:val="0"/>
                  <w:marBottom w:val="0"/>
                  <w:divBdr>
                    <w:top w:val="none" w:sz="0" w:space="0" w:color="auto"/>
                    <w:left w:val="none" w:sz="0" w:space="0" w:color="auto"/>
                    <w:bottom w:val="none" w:sz="0" w:space="0" w:color="auto"/>
                    <w:right w:val="none" w:sz="0" w:space="0" w:color="auto"/>
                  </w:divBdr>
                  <w:divsChild>
                    <w:div w:id="390425035">
                      <w:marLeft w:val="0"/>
                      <w:marRight w:val="0"/>
                      <w:marTop w:val="0"/>
                      <w:marBottom w:val="0"/>
                      <w:divBdr>
                        <w:top w:val="none" w:sz="0" w:space="0" w:color="auto"/>
                        <w:left w:val="none" w:sz="0" w:space="0" w:color="auto"/>
                        <w:bottom w:val="none" w:sz="0" w:space="0" w:color="auto"/>
                        <w:right w:val="none" w:sz="0" w:space="0" w:color="auto"/>
                      </w:divBdr>
                    </w:div>
                  </w:divsChild>
                </w:div>
                <w:div w:id="1213082806">
                  <w:marLeft w:val="0"/>
                  <w:marRight w:val="0"/>
                  <w:marTop w:val="0"/>
                  <w:marBottom w:val="0"/>
                  <w:divBdr>
                    <w:top w:val="none" w:sz="0" w:space="0" w:color="auto"/>
                    <w:left w:val="none" w:sz="0" w:space="0" w:color="auto"/>
                    <w:bottom w:val="none" w:sz="0" w:space="0" w:color="auto"/>
                    <w:right w:val="none" w:sz="0" w:space="0" w:color="auto"/>
                  </w:divBdr>
                  <w:divsChild>
                    <w:div w:id="306201216">
                      <w:marLeft w:val="0"/>
                      <w:marRight w:val="0"/>
                      <w:marTop w:val="0"/>
                      <w:marBottom w:val="0"/>
                      <w:divBdr>
                        <w:top w:val="none" w:sz="0" w:space="0" w:color="auto"/>
                        <w:left w:val="none" w:sz="0" w:space="0" w:color="auto"/>
                        <w:bottom w:val="none" w:sz="0" w:space="0" w:color="auto"/>
                        <w:right w:val="none" w:sz="0" w:space="0" w:color="auto"/>
                      </w:divBdr>
                    </w:div>
                  </w:divsChild>
                </w:div>
                <w:div w:id="1227304590">
                  <w:marLeft w:val="0"/>
                  <w:marRight w:val="0"/>
                  <w:marTop w:val="0"/>
                  <w:marBottom w:val="0"/>
                  <w:divBdr>
                    <w:top w:val="none" w:sz="0" w:space="0" w:color="auto"/>
                    <w:left w:val="none" w:sz="0" w:space="0" w:color="auto"/>
                    <w:bottom w:val="none" w:sz="0" w:space="0" w:color="auto"/>
                    <w:right w:val="none" w:sz="0" w:space="0" w:color="auto"/>
                  </w:divBdr>
                  <w:divsChild>
                    <w:div w:id="673730264">
                      <w:marLeft w:val="0"/>
                      <w:marRight w:val="0"/>
                      <w:marTop w:val="0"/>
                      <w:marBottom w:val="0"/>
                      <w:divBdr>
                        <w:top w:val="none" w:sz="0" w:space="0" w:color="auto"/>
                        <w:left w:val="none" w:sz="0" w:space="0" w:color="auto"/>
                        <w:bottom w:val="none" w:sz="0" w:space="0" w:color="auto"/>
                        <w:right w:val="none" w:sz="0" w:space="0" w:color="auto"/>
                      </w:divBdr>
                    </w:div>
                  </w:divsChild>
                </w:div>
                <w:div w:id="1283220444">
                  <w:marLeft w:val="0"/>
                  <w:marRight w:val="0"/>
                  <w:marTop w:val="0"/>
                  <w:marBottom w:val="0"/>
                  <w:divBdr>
                    <w:top w:val="none" w:sz="0" w:space="0" w:color="auto"/>
                    <w:left w:val="none" w:sz="0" w:space="0" w:color="auto"/>
                    <w:bottom w:val="none" w:sz="0" w:space="0" w:color="auto"/>
                    <w:right w:val="none" w:sz="0" w:space="0" w:color="auto"/>
                  </w:divBdr>
                  <w:divsChild>
                    <w:div w:id="1424841109">
                      <w:marLeft w:val="0"/>
                      <w:marRight w:val="0"/>
                      <w:marTop w:val="0"/>
                      <w:marBottom w:val="0"/>
                      <w:divBdr>
                        <w:top w:val="none" w:sz="0" w:space="0" w:color="auto"/>
                        <w:left w:val="none" w:sz="0" w:space="0" w:color="auto"/>
                        <w:bottom w:val="none" w:sz="0" w:space="0" w:color="auto"/>
                        <w:right w:val="none" w:sz="0" w:space="0" w:color="auto"/>
                      </w:divBdr>
                    </w:div>
                  </w:divsChild>
                </w:div>
                <w:div w:id="1308899839">
                  <w:marLeft w:val="0"/>
                  <w:marRight w:val="0"/>
                  <w:marTop w:val="0"/>
                  <w:marBottom w:val="0"/>
                  <w:divBdr>
                    <w:top w:val="none" w:sz="0" w:space="0" w:color="auto"/>
                    <w:left w:val="none" w:sz="0" w:space="0" w:color="auto"/>
                    <w:bottom w:val="none" w:sz="0" w:space="0" w:color="auto"/>
                    <w:right w:val="none" w:sz="0" w:space="0" w:color="auto"/>
                  </w:divBdr>
                  <w:divsChild>
                    <w:div w:id="1188637547">
                      <w:marLeft w:val="0"/>
                      <w:marRight w:val="0"/>
                      <w:marTop w:val="0"/>
                      <w:marBottom w:val="0"/>
                      <w:divBdr>
                        <w:top w:val="none" w:sz="0" w:space="0" w:color="auto"/>
                        <w:left w:val="none" w:sz="0" w:space="0" w:color="auto"/>
                        <w:bottom w:val="none" w:sz="0" w:space="0" w:color="auto"/>
                        <w:right w:val="none" w:sz="0" w:space="0" w:color="auto"/>
                      </w:divBdr>
                    </w:div>
                  </w:divsChild>
                </w:div>
                <w:div w:id="1350908069">
                  <w:marLeft w:val="0"/>
                  <w:marRight w:val="0"/>
                  <w:marTop w:val="0"/>
                  <w:marBottom w:val="0"/>
                  <w:divBdr>
                    <w:top w:val="none" w:sz="0" w:space="0" w:color="auto"/>
                    <w:left w:val="none" w:sz="0" w:space="0" w:color="auto"/>
                    <w:bottom w:val="none" w:sz="0" w:space="0" w:color="auto"/>
                    <w:right w:val="none" w:sz="0" w:space="0" w:color="auto"/>
                  </w:divBdr>
                  <w:divsChild>
                    <w:div w:id="418521176">
                      <w:marLeft w:val="0"/>
                      <w:marRight w:val="0"/>
                      <w:marTop w:val="0"/>
                      <w:marBottom w:val="0"/>
                      <w:divBdr>
                        <w:top w:val="none" w:sz="0" w:space="0" w:color="auto"/>
                        <w:left w:val="none" w:sz="0" w:space="0" w:color="auto"/>
                        <w:bottom w:val="none" w:sz="0" w:space="0" w:color="auto"/>
                        <w:right w:val="none" w:sz="0" w:space="0" w:color="auto"/>
                      </w:divBdr>
                    </w:div>
                  </w:divsChild>
                </w:div>
                <w:div w:id="1387680265">
                  <w:marLeft w:val="0"/>
                  <w:marRight w:val="0"/>
                  <w:marTop w:val="0"/>
                  <w:marBottom w:val="0"/>
                  <w:divBdr>
                    <w:top w:val="none" w:sz="0" w:space="0" w:color="auto"/>
                    <w:left w:val="none" w:sz="0" w:space="0" w:color="auto"/>
                    <w:bottom w:val="none" w:sz="0" w:space="0" w:color="auto"/>
                    <w:right w:val="none" w:sz="0" w:space="0" w:color="auto"/>
                  </w:divBdr>
                  <w:divsChild>
                    <w:div w:id="266814317">
                      <w:marLeft w:val="0"/>
                      <w:marRight w:val="0"/>
                      <w:marTop w:val="0"/>
                      <w:marBottom w:val="0"/>
                      <w:divBdr>
                        <w:top w:val="none" w:sz="0" w:space="0" w:color="auto"/>
                        <w:left w:val="none" w:sz="0" w:space="0" w:color="auto"/>
                        <w:bottom w:val="none" w:sz="0" w:space="0" w:color="auto"/>
                        <w:right w:val="none" w:sz="0" w:space="0" w:color="auto"/>
                      </w:divBdr>
                    </w:div>
                  </w:divsChild>
                </w:div>
                <w:div w:id="1398943104">
                  <w:marLeft w:val="0"/>
                  <w:marRight w:val="0"/>
                  <w:marTop w:val="0"/>
                  <w:marBottom w:val="0"/>
                  <w:divBdr>
                    <w:top w:val="none" w:sz="0" w:space="0" w:color="auto"/>
                    <w:left w:val="none" w:sz="0" w:space="0" w:color="auto"/>
                    <w:bottom w:val="none" w:sz="0" w:space="0" w:color="auto"/>
                    <w:right w:val="none" w:sz="0" w:space="0" w:color="auto"/>
                  </w:divBdr>
                  <w:divsChild>
                    <w:div w:id="1667436290">
                      <w:marLeft w:val="0"/>
                      <w:marRight w:val="0"/>
                      <w:marTop w:val="0"/>
                      <w:marBottom w:val="0"/>
                      <w:divBdr>
                        <w:top w:val="none" w:sz="0" w:space="0" w:color="auto"/>
                        <w:left w:val="none" w:sz="0" w:space="0" w:color="auto"/>
                        <w:bottom w:val="none" w:sz="0" w:space="0" w:color="auto"/>
                        <w:right w:val="none" w:sz="0" w:space="0" w:color="auto"/>
                      </w:divBdr>
                    </w:div>
                  </w:divsChild>
                </w:div>
                <w:div w:id="1406564177">
                  <w:marLeft w:val="0"/>
                  <w:marRight w:val="0"/>
                  <w:marTop w:val="0"/>
                  <w:marBottom w:val="0"/>
                  <w:divBdr>
                    <w:top w:val="none" w:sz="0" w:space="0" w:color="auto"/>
                    <w:left w:val="none" w:sz="0" w:space="0" w:color="auto"/>
                    <w:bottom w:val="none" w:sz="0" w:space="0" w:color="auto"/>
                    <w:right w:val="none" w:sz="0" w:space="0" w:color="auto"/>
                  </w:divBdr>
                  <w:divsChild>
                    <w:div w:id="261690815">
                      <w:marLeft w:val="0"/>
                      <w:marRight w:val="0"/>
                      <w:marTop w:val="0"/>
                      <w:marBottom w:val="0"/>
                      <w:divBdr>
                        <w:top w:val="none" w:sz="0" w:space="0" w:color="auto"/>
                        <w:left w:val="none" w:sz="0" w:space="0" w:color="auto"/>
                        <w:bottom w:val="none" w:sz="0" w:space="0" w:color="auto"/>
                        <w:right w:val="none" w:sz="0" w:space="0" w:color="auto"/>
                      </w:divBdr>
                    </w:div>
                  </w:divsChild>
                </w:div>
                <w:div w:id="1413234376">
                  <w:marLeft w:val="0"/>
                  <w:marRight w:val="0"/>
                  <w:marTop w:val="0"/>
                  <w:marBottom w:val="0"/>
                  <w:divBdr>
                    <w:top w:val="none" w:sz="0" w:space="0" w:color="auto"/>
                    <w:left w:val="none" w:sz="0" w:space="0" w:color="auto"/>
                    <w:bottom w:val="none" w:sz="0" w:space="0" w:color="auto"/>
                    <w:right w:val="none" w:sz="0" w:space="0" w:color="auto"/>
                  </w:divBdr>
                  <w:divsChild>
                    <w:div w:id="1263416272">
                      <w:marLeft w:val="0"/>
                      <w:marRight w:val="0"/>
                      <w:marTop w:val="0"/>
                      <w:marBottom w:val="0"/>
                      <w:divBdr>
                        <w:top w:val="none" w:sz="0" w:space="0" w:color="auto"/>
                        <w:left w:val="none" w:sz="0" w:space="0" w:color="auto"/>
                        <w:bottom w:val="none" w:sz="0" w:space="0" w:color="auto"/>
                        <w:right w:val="none" w:sz="0" w:space="0" w:color="auto"/>
                      </w:divBdr>
                    </w:div>
                  </w:divsChild>
                </w:div>
                <w:div w:id="1442722757">
                  <w:marLeft w:val="0"/>
                  <w:marRight w:val="0"/>
                  <w:marTop w:val="0"/>
                  <w:marBottom w:val="0"/>
                  <w:divBdr>
                    <w:top w:val="none" w:sz="0" w:space="0" w:color="auto"/>
                    <w:left w:val="none" w:sz="0" w:space="0" w:color="auto"/>
                    <w:bottom w:val="none" w:sz="0" w:space="0" w:color="auto"/>
                    <w:right w:val="none" w:sz="0" w:space="0" w:color="auto"/>
                  </w:divBdr>
                  <w:divsChild>
                    <w:div w:id="1552307825">
                      <w:marLeft w:val="0"/>
                      <w:marRight w:val="0"/>
                      <w:marTop w:val="0"/>
                      <w:marBottom w:val="0"/>
                      <w:divBdr>
                        <w:top w:val="none" w:sz="0" w:space="0" w:color="auto"/>
                        <w:left w:val="none" w:sz="0" w:space="0" w:color="auto"/>
                        <w:bottom w:val="none" w:sz="0" w:space="0" w:color="auto"/>
                        <w:right w:val="none" w:sz="0" w:space="0" w:color="auto"/>
                      </w:divBdr>
                    </w:div>
                  </w:divsChild>
                </w:div>
                <w:div w:id="1458373923">
                  <w:marLeft w:val="0"/>
                  <w:marRight w:val="0"/>
                  <w:marTop w:val="0"/>
                  <w:marBottom w:val="0"/>
                  <w:divBdr>
                    <w:top w:val="none" w:sz="0" w:space="0" w:color="auto"/>
                    <w:left w:val="none" w:sz="0" w:space="0" w:color="auto"/>
                    <w:bottom w:val="none" w:sz="0" w:space="0" w:color="auto"/>
                    <w:right w:val="none" w:sz="0" w:space="0" w:color="auto"/>
                  </w:divBdr>
                  <w:divsChild>
                    <w:div w:id="914976755">
                      <w:marLeft w:val="0"/>
                      <w:marRight w:val="0"/>
                      <w:marTop w:val="0"/>
                      <w:marBottom w:val="0"/>
                      <w:divBdr>
                        <w:top w:val="none" w:sz="0" w:space="0" w:color="auto"/>
                        <w:left w:val="none" w:sz="0" w:space="0" w:color="auto"/>
                        <w:bottom w:val="none" w:sz="0" w:space="0" w:color="auto"/>
                        <w:right w:val="none" w:sz="0" w:space="0" w:color="auto"/>
                      </w:divBdr>
                    </w:div>
                  </w:divsChild>
                </w:div>
                <w:div w:id="1459369719">
                  <w:marLeft w:val="0"/>
                  <w:marRight w:val="0"/>
                  <w:marTop w:val="0"/>
                  <w:marBottom w:val="0"/>
                  <w:divBdr>
                    <w:top w:val="none" w:sz="0" w:space="0" w:color="auto"/>
                    <w:left w:val="none" w:sz="0" w:space="0" w:color="auto"/>
                    <w:bottom w:val="none" w:sz="0" w:space="0" w:color="auto"/>
                    <w:right w:val="none" w:sz="0" w:space="0" w:color="auto"/>
                  </w:divBdr>
                  <w:divsChild>
                    <w:div w:id="250235321">
                      <w:marLeft w:val="0"/>
                      <w:marRight w:val="0"/>
                      <w:marTop w:val="0"/>
                      <w:marBottom w:val="0"/>
                      <w:divBdr>
                        <w:top w:val="none" w:sz="0" w:space="0" w:color="auto"/>
                        <w:left w:val="none" w:sz="0" w:space="0" w:color="auto"/>
                        <w:bottom w:val="none" w:sz="0" w:space="0" w:color="auto"/>
                        <w:right w:val="none" w:sz="0" w:space="0" w:color="auto"/>
                      </w:divBdr>
                    </w:div>
                  </w:divsChild>
                </w:div>
                <w:div w:id="1461799566">
                  <w:marLeft w:val="0"/>
                  <w:marRight w:val="0"/>
                  <w:marTop w:val="0"/>
                  <w:marBottom w:val="0"/>
                  <w:divBdr>
                    <w:top w:val="none" w:sz="0" w:space="0" w:color="auto"/>
                    <w:left w:val="none" w:sz="0" w:space="0" w:color="auto"/>
                    <w:bottom w:val="none" w:sz="0" w:space="0" w:color="auto"/>
                    <w:right w:val="none" w:sz="0" w:space="0" w:color="auto"/>
                  </w:divBdr>
                  <w:divsChild>
                    <w:div w:id="748890667">
                      <w:marLeft w:val="0"/>
                      <w:marRight w:val="0"/>
                      <w:marTop w:val="0"/>
                      <w:marBottom w:val="0"/>
                      <w:divBdr>
                        <w:top w:val="none" w:sz="0" w:space="0" w:color="auto"/>
                        <w:left w:val="none" w:sz="0" w:space="0" w:color="auto"/>
                        <w:bottom w:val="none" w:sz="0" w:space="0" w:color="auto"/>
                        <w:right w:val="none" w:sz="0" w:space="0" w:color="auto"/>
                      </w:divBdr>
                    </w:div>
                  </w:divsChild>
                </w:div>
                <w:div w:id="1462963975">
                  <w:marLeft w:val="0"/>
                  <w:marRight w:val="0"/>
                  <w:marTop w:val="0"/>
                  <w:marBottom w:val="0"/>
                  <w:divBdr>
                    <w:top w:val="none" w:sz="0" w:space="0" w:color="auto"/>
                    <w:left w:val="none" w:sz="0" w:space="0" w:color="auto"/>
                    <w:bottom w:val="none" w:sz="0" w:space="0" w:color="auto"/>
                    <w:right w:val="none" w:sz="0" w:space="0" w:color="auto"/>
                  </w:divBdr>
                  <w:divsChild>
                    <w:div w:id="1247035429">
                      <w:marLeft w:val="0"/>
                      <w:marRight w:val="0"/>
                      <w:marTop w:val="0"/>
                      <w:marBottom w:val="0"/>
                      <w:divBdr>
                        <w:top w:val="none" w:sz="0" w:space="0" w:color="auto"/>
                        <w:left w:val="none" w:sz="0" w:space="0" w:color="auto"/>
                        <w:bottom w:val="none" w:sz="0" w:space="0" w:color="auto"/>
                        <w:right w:val="none" w:sz="0" w:space="0" w:color="auto"/>
                      </w:divBdr>
                    </w:div>
                  </w:divsChild>
                </w:div>
                <w:div w:id="1485466742">
                  <w:marLeft w:val="0"/>
                  <w:marRight w:val="0"/>
                  <w:marTop w:val="0"/>
                  <w:marBottom w:val="0"/>
                  <w:divBdr>
                    <w:top w:val="none" w:sz="0" w:space="0" w:color="auto"/>
                    <w:left w:val="none" w:sz="0" w:space="0" w:color="auto"/>
                    <w:bottom w:val="none" w:sz="0" w:space="0" w:color="auto"/>
                    <w:right w:val="none" w:sz="0" w:space="0" w:color="auto"/>
                  </w:divBdr>
                  <w:divsChild>
                    <w:div w:id="1657300965">
                      <w:marLeft w:val="0"/>
                      <w:marRight w:val="0"/>
                      <w:marTop w:val="0"/>
                      <w:marBottom w:val="0"/>
                      <w:divBdr>
                        <w:top w:val="none" w:sz="0" w:space="0" w:color="auto"/>
                        <w:left w:val="none" w:sz="0" w:space="0" w:color="auto"/>
                        <w:bottom w:val="none" w:sz="0" w:space="0" w:color="auto"/>
                        <w:right w:val="none" w:sz="0" w:space="0" w:color="auto"/>
                      </w:divBdr>
                    </w:div>
                  </w:divsChild>
                </w:div>
                <w:div w:id="1488400081">
                  <w:marLeft w:val="0"/>
                  <w:marRight w:val="0"/>
                  <w:marTop w:val="0"/>
                  <w:marBottom w:val="0"/>
                  <w:divBdr>
                    <w:top w:val="none" w:sz="0" w:space="0" w:color="auto"/>
                    <w:left w:val="none" w:sz="0" w:space="0" w:color="auto"/>
                    <w:bottom w:val="none" w:sz="0" w:space="0" w:color="auto"/>
                    <w:right w:val="none" w:sz="0" w:space="0" w:color="auto"/>
                  </w:divBdr>
                  <w:divsChild>
                    <w:div w:id="16070">
                      <w:marLeft w:val="0"/>
                      <w:marRight w:val="0"/>
                      <w:marTop w:val="0"/>
                      <w:marBottom w:val="0"/>
                      <w:divBdr>
                        <w:top w:val="none" w:sz="0" w:space="0" w:color="auto"/>
                        <w:left w:val="none" w:sz="0" w:space="0" w:color="auto"/>
                        <w:bottom w:val="none" w:sz="0" w:space="0" w:color="auto"/>
                        <w:right w:val="none" w:sz="0" w:space="0" w:color="auto"/>
                      </w:divBdr>
                    </w:div>
                  </w:divsChild>
                </w:div>
                <w:div w:id="1501651789">
                  <w:marLeft w:val="0"/>
                  <w:marRight w:val="0"/>
                  <w:marTop w:val="0"/>
                  <w:marBottom w:val="0"/>
                  <w:divBdr>
                    <w:top w:val="none" w:sz="0" w:space="0" w:color="auto"/>
                    <w:left w:val="none" w:sz="0" w:space="0" w:color="auto"/>
                    <w:bottom w:val="none" w:sz="0" w:space="0" w:color="auto"/>
                    <w:right w:val="none" w:sz="0" w:space="0" w:color="auto"/>
                  </w:divBdr>
                  <w:divsChild>
                    <w:div w:id="445738501">
                      <w:marLeft w:val="0"/>
                      <w:marRight w:val="0"/>
                      <w:marTop w:val="0"/>
                      <w:marBottom w:val="0"/>
                      <w:divBdr>
                        <w:top w:val="none" w:sz="0" w:space="0" w:color="auto"/>
                        <w:left w:val="none" w:sz="0" w:space="0" w:color="auto"/>
                        <w:bottom w:val="none" w:sz="0" w:space="0" w:color="auto"/>
                        <w:right w:val="none" w:sz="0" w:space="0" w:color="auto"/>
                      </w:divBdr>
                    </w:div>
                  </w:divsChild>
                </w:div>
                <w:div w:id="1506168119">
                  <w:marLeft w:val="0"/>
                  <w:marRight w:val="0"/>
                  <w:marTop w:val="0"/>
                  <w:marBottom w:val="0"/>
                  <w:divBdr>
                    <w:top w:val="none" w:sz="0" w:space="0" w:color="auto"/>
                    <w:left w:val="none" w:sz="0" w:space="0" w:color="auto"/>
                    <w:bottom w:val="none" w:sz="0" w:space="0" w:color="auto"/>
                    <w:right w:val="none" w:sz="0" w:space="0" w:color="auto"/>
                  </w:divBdr>
                  <w:divsChild>
                    <w:div w:id="1827088372">
                      <w:marLeft w:val="0"/>
                      <w:marRight w:val="0"/>
                      <w:marTop w:val="0"/>
                      <w:marBottom w:val="0"/>
                      <w:divBdr>
                        <w:top w:val="none" w:sz="0" w:space="0" w:color="auto"/>
                        <w:left w:val="none" w:sz="0" w:space="0" w:color="auto"/>
                        <w:bottom w:val="none" w:sz="0" w:space="0" w:color="auto"/>
                        <w:right w:val="none" w:sz="0" w:space="0" w:color="auto"/>
                      </w:divBdr>
                    </w:div>
                  </w:divsChild>
                </w:div>
                <w:div w:id="1508406684">
                  <w:marLeft w:val="0"/>
                  <w:marRight w:val="0"/>
                  <w:marTop w:val="0"/>
                  <w:marBottom w:val="0"/>
                  <w:divBdr>
                    <w:top w:val="none" w:sz="0" w:space="0" w:color="auto"/>
                    <w:left w:val="none" w:sz="0" w:space="0" w:color="auto"/>
                    <w:bottom w:val="none" w:sz="0" w:space="0" w:color="auto"/>
                    <w:right w:val="none" w:sz="0" w:space="0" w:color="auto"/>
                  </w:divBdr>
                  <w:divsChild>
                    <w:div w:id="2139181885">
                      <w:marLeft w:val="0"/>
                      <w:marRight w:val="0"/>
                      <w:marTop w:val="0"/>
                      <w:marBottom w:val="0"/>
                      <w:divBdr>
                        <w:top w:val="none" w:sz="0" w:space="0" w:color="auto"/>
                        <w:left w:val="none" w:sz="0" w:space="0" w:color="auto"/>
                        <w:bottom w:val="none" w:sz="0" w:space="0" w:color="auto"/>
                        <w:right w:val="none" w:sz="0" w:space="0" w:color="auto"/>
                      </w:divBdr>
                    </w:div>
                  </w:divsChild>
                </w:div>
                <w:div w:id="1528324869">
                  <w:marLeft w:val="0"/>
                  <w:marRight w:val="0"/>
                  <w:marTop w:val="0"/>
                  <w:marBottom w:val="0"/>
                  <w:divBdr>
                    <w:top w:val="none" w:sz="0" w:space="0" w:color="auto"/>
                    <w:left w:val="none" w:sz="0" w:space="0" w:color="auto"/>
                    <w:bottom w:val="none" w:sz="0" w:space="0" w:color="auto"/>
                    <w:right w:val="none" w:sz="0" w:space="0" w:color="auto"/>
                  </w:divBdr>
                  <w:divsChild>
                    <w:div w:id="474639797">
                      <w:marLeft w:val="0"/>
                      <w:marRight w:val="0"/>
                      <w:marTop w:val="0"/>
                      <w:marBottom w:val="0"/>
                      <w:divBdr>
                        <w:top w:val="none" w:sz="0" w:space="0" w:color="auto"/>
                        <w:left w:val="none" w:sz="0" w:space="0" w:color="auto"/>
                        <w:bottom w:val="none" w:sz="0" w:space="0" w:color="auto"/>
                        <w:right w:val="none" w:sz="0" w:space="0" w:color="auto"/>
                      </w:divBdr>
                    </w:div>
                  </w:divsChild>
                </w:div>
                <w:div w:id="1556114940">
                  <w:marLeft w:val="0"/>
                  <w:marRight w:val="0"/>
                  <w:marTop w:val="0"/>
                  <w:marBottom w:val="0"/>
                  <w:divBdr>
                    <w:top w:val="none" w:sz="0" w:space="0" w:color="auto"/>
                    <w:left w:val="none" w:sz="0" w:space="0" w:color="auto"/>
                    <w:bottom w:val="none" w:sz="0" w:space="0" w:color="auto"/>
                    <w:right w:val="none" w:sz="0" w:space="0" w:color="auto"/>
                  </w:divBdr>
                  <w:divsChild>
                    <w:div w:id="791632881">
                      <w:marLeft w:val="0"/>
                      <w:marRight w:val="0"/>
                      <w:marTop w:val="0"/>
                      <w:marBottom w:val="0"/>
                      <w:divBdr>
                        <w:top w:val="none" w:sz="0" w:space="0" w:color="auto"/>
                        <w:left w:val="none" w:sz="0" w:space="0" w:color="auto"/>
                        <w:bottom w:val="none" w:sz="0" w:space="0" w:color="auto"/>
                        <w:right w:val="none" w:sz="0" w:space="0" w:color="auto"/>
                      </w:divBdr>
                    </w:div>
                  </w:divsChild>
                </w:div>
                <w:div w:id="1569224287">
                  <w:marLeft w:val="0"/>
                  <w:marRight w:val="0"/>
                  <w:marTop w:val="0"/>
                  <w:marBottom w:val="0"/>
                  <w:divBdr>
                    <w:top w:val="none" w:sz="0" w:space="0" w:color="auto"/>
                    <w:left w:val="none" w:sz="0" w:space="0" w:color="auto"/>
                    <w:bottom w:val="none" w:sz="0" w:space="0" w:color="auto"/>
                    <w:right w:val="none" w:sz="0" w:space="0" w:color="auto"/>
                  </w:divBdr>
                  <w:divsChild>
                    <w:div w:id="682905234">
                      <w:marLeft w:val="0"/>
                      <w:marRight w:val="0"/>
                      <w:marTop w:val="0"/>
                      <w:marBottom w:val="0"/>
                      <w:divBdr>
                        <w:top w:val="none" w:sz="0" w:space="0" w:color="auto"/>
                        <w:left w:val="none" w:sz="0" w:space="0" w:color="auto"/>
                        <w:bottom w:val="none" w:sz="0" w:space="0" w:color="auto"/>
                        <w:right w:val="none" w:sz="0" w:space="0" w:color="auto"/>
                      </w:divBdr>
                    </w:div>
                  </w:divsChild>
                </w:div>
                <w:div w:id="1593969732">
                  <w:marLeft w:val="0"/>
                  <w:marRight w:val="0"/>
                  <w:marTop w:val="0"/>
                  <w:marBottom w:val="0"/>
                  <w:divBdr>
                    <w:top w:val="none" w:sz="0" w:space="0" w:color="auto"/>
                    <w:left w:val="none" w:sz="0" w:space="0" w:color="auto"/>
                    <w:bottom w:val="none" w:sz="0" w:space="0" w:color="auto"/>
                    <w:right w:val="none" w:sz="0" w:space="0" w:color="auto"/>
                  </w:divBdr>
                  <w:divsChild>
                    <w:div w:id="1334333398">
                      <w:marLeft w:val="0"/>
                      <w:marRight w:val="0"/>
                      <w:marTop w:val="0"/>
                      <w:marBottom w:val="0"/>
                      <w:divBdr>
                        <w:top w:val="none" w:sz="0" w:space="0" w:color="auto"/>
                        <w:left w:val="none" w:sz="0" w:space="0" w:color="auto"/>
                        <w:bottom w:val="none" w:sz="0" w:space="0" w:color="auto"/>
                        <w:right w:val="none" w:sz="0" w:space="0" w:color="auto"/>
                      </w:divBdr>
                    </w:div>
                  </w:divsChild>
                </w:div>
                <w:div w:id="1618872318">
                  <w:marLeft w:val="0"/>
                  <w:marRight w:val="0"/>
                  <w:marTop w:val="0"/>
                  <w:marBottom w:val="0"/>
                  <w:divBdr>
                    <w:top w:val="none" w:sz="0" w:space="0" w:color="auto"/>
                    <w:left w:val="none" w:sz="0" w:space="0" w:color="auto"/>
                    <w:bottom w:val="none" w:sz="0" w:space="0" w:color="auto"/>
                    <w:right w:val="none" w:sz="0" w:space="0" w:color="auto"/>
                  </w:divBdr>
                  <w:divsChild>
                    <w:div w:id="406542321">
                      <w:marLeft w:val="0"/>
                      <w:marRight w:val="0"/>
                      <w:marTop w:val="0"/>
                      <w:marBottom w:val="0"/>
                      <w:divBdr>
                        <w:top w:val="none" w:sz="0" w:space="0" w:color="auto"/>
                        <w:left w:val="none" w:sz="0" w:space="0" w:color="auto"/>
                        <w:bottom w:val="none" w:sz="0" w:space="0" w:color="auto"/>
                        <w:right w:val="none" w:sz="0" w:space="0" w:color="auto"/>
                      </w:divBdr>
                    </w:div>
                  </w:divsChild>
                </w:div>
                <w:div w:id="1662125618">
                  <w:marLeft w:val="0"/>
                  <w:marRight w:val="0"/>
                  <w:marTop w:val="0"/>
                  <w:marBottom w:val="0"/>
                  <w:divBdr>
                    <w:top w:val="none" w:sz="0" w:space="0" w:color="auto"/>
                    <w:left w:val="none" w:sz="0" w:space="0" w:color="auto"/>
                    <w:bottom w:val="none" w:sz="0" w:space="0" w:color="auto"/>
                    <w:right w:val="none" w:sz="0" w:space="0" w:color="auto"/>
                  </w:divBdr>
                  <w:divsChild>
                    <w:div w:id="367141683">
                      <w:marLeft w:val="0"/>
                      <w:marRight w:val="0"/>
                      <w:marTop w:val="0"/>
                      <w:marBottom w:val="0"/>
                      <w:divBdr>
                        <w:top w:val="none" w:sz="0" w:space="0" w:color="auto"/>
                        <w:left w:val="none" w:sz="0" w:space="0" w:color="auto"/>
                        <w:bottom w:val="none" w:sz="0" w:space="0" w:color="auto"/>
                        <w:right w:val="none" w:sz="0" w:space="0" w:color="auto"/>
                      </w:divBdr>
                    </w:div>
                  </w:divsChild>
                </w:div>
                <w:div w:id="1664115547">
                  <w:marLeft w:val="0"/>
                  <w:marRight w:val="0"/>
                  <w:marTop w:val="0"/>
                  <w:marBottom w:val="0"/>
                  <w:divBdr>
                    <w:top w:val="none" w:sz="0" w:space="0" w:color="auto"/>
                    <w:left w:val="none" w:sz="0" w:space="0" w:color="auto"/>
                    <w:bottom w:val="none" w:sz="0" w:space="0" w:color="auto"/>
                    <w:right w:val="none" w:sz="0" w:space="0" w:color="auto"/>
                  </w:divBdr>
                  <w:divsChild>
                    <w:div w:id="2084594587">
                      <w:marLeft w:val="0"/>
                      <w:marRight w:val="0"/>
                      <w:marTop w:val="0"/>
                      <w:marBottom w:val="0"/>
                      <w:divBdr>
                        <w:top w:val="none" w:sz="0" w:space="0" w:color="auto"/>
                        <w:left w:val="none" w:sz="0" w:space="0" w:color="auto"/>
                        <w:bottom w:val="none" w:sz="0" w:space="0" w:color="auto"/>
                        <w:right w:val="none" w:sz="0" w:space="0" w:color="auto"/>
                      </w:divBdr>
                    </w:div>
                  </w:divsChild>
                </w:div>
                <w:div w:id="1670987947">
                  <w:marLeft w:val="0"/>
                  <w:marRight w:val="0"/>
                  <w:marTop w:val="0"/>
                  <w:marBottom w:val="0"/>
                  <w:divBdr>
                    <w:top w:val="none" w:sz="0" w:space="0" w:color="auto"/>
                    <w:left w:val="none" w:sz="0" w:space="0" w:color="auto"/>
                    <w:bottom w:val="none" w:sz="0" w:space="0" w:color="auto"/>
                    <w:right w:val="none" w:sz="0" w:space="0" w:color="auto"/>
                  </w:divBdr>
                  <w:divsChild>
                    <w:div w:id="2113551947">
                      <w:marLeft w:val="0"/>
                      <w:marRight w:val="0"/>
                      <w:marTop w:val="0"/>
                      <w:marBottom w:val="0"/>
                      <w:divBdr>
                        <w:top w:val="none" w:sz="0" w:space="0" w:color="auto"/>
                        <w:left w:val="none" w:sz="0" w:space="0" w:color="auto"/>
                        <w:bottom w:val="none" w:sz="0" w:space="0" w:color="auto"/>
                        <w:right w:val="none" w:sz="0" w:space="0" w:color="auto"/>
                      </w:divBdr>
                    </w:div>
                  </w:divsChild>
                </w:div>
                <w:div w:id="1674841823">
                  <w:marLeft w:val="0"/>
                  <w:marRight w:val="0"/>
                  <w:marTop w:val="0"/>
                  <w:marBottom w:val="0"/>
                  <w:divBdr>
                    <w:top w:val="none" w:sz="0" w:space="0" w:color="auto"/>
                    <w:left w:val="none" w:sz="0" w:space="0" w:color="auto"/>
                    <w:bottom w:val="none" w:sz="0" w:space="0" w:color="auto"/>
                    <w:right w:val="none" w:sz="0" w:space="0" w:color="auto"/>
                  </w:divBdr>
                  <w:divsChild>
                    <w:div w:id="839929741">
                      <w:marLeft w:val="0"/>
                      <w:marRight w:val="0"/>
                      <w:marTop w:val="0"/>
                      <w:marBottom w:val="0"/>
                      <w:divBdr>
                        <w:top w:val="none" w:sz="0" w:space="0" w:color="auto"/>
                        <w:left w:val="none" w:sz="0" w:space="0" w:color="auto"/>
                        <w:bottom w:val="none" w:sz="0" w:space="0" w:color="auto"/>
                        <w:right w:val="none" w:sz="0" w:space="0" w:color="auto"/>
                      </w:divBdr>
                    </w:div>
                  </w:divsChild>
                </w:div>
                <w:div w:id="1704598626">
                  <w:marLeft w:val="0"/>
                  <w:marRight w:val="0"/>
                  <w:marTop w:val="0"/>
                  <w:marBottom w:val="0"/>
                  <w:divBdr>
                    <w:top w:val="none" w:sz="0" w:space="0" w:color="auto"/>
                    <w:left w:val="none" w:sz="0" w:space="0" w:color="auto"/>
                    <w:bottom w:val="none" w:sz="0" w:space="0" w:color="auto"/>
                    <w:right w:val="none" w:sz="0" w:space="0" w:color="auto"/>
                  </w:divBdr>
                  <w:divsChild>
                    <w:div w:id="1754207553">
                      <w:marLeft w:val="0"/>
                      <w:marRight w:val="0"/>
                      <w:marTop w:val="0"/>
                      <w:marBottom w:val="0"/>
                      <w:divBdr>
                        <w:top w:val="none" w:sz="0" w:space="0" w:color="auto"/>
                        <w:left w:val="none" w:sz="0" w:space="0" w:color="auto"/>
                        <w:bottom w:val="none" w:sz="0" w:space="0" w:color="auto"/>
                        <w:right w:val="none" w:sz="0" w:space="0" w:color="auto"/>
                      </w:divBdr>
                    </w:div>
                  </w:divsChild>
                </w:div>
                <w:div w:id="1710573260">
                  <w:marLeft w:val="0"/>
                  <w:marRight w:val="0"/>
                  <w:marTop w:val="0"/>
                  <w:marBottom w:val="0"/>
                  <w:divBdr>
                    <w:top w:val="none" w:sz="0" w:space="0" w:color="auto"/>
                    <w:left w:val="none" w:sz="0" w:space="0" w:color="auto"/>
                    <w:bottom w:val="none" w:sz="0" w:space="0" w:color="auto"/>
                    <w:right w:val="none" w:sz="0" w:space="0" w:color="auto"/>
                  </w:divBdr>
                  <w:divsChild>
                    <w:div w:id="116335241">
                      <w:marLeft w:val="0"/>
                      <w:marRight w:val="0"/>
                      <w:marTop w:val="0"/>
                      <w:marBottom w:val="0"/>
                      <w:divBdr>
                        <w:top w:val="none" w:sz="0" w:space="0" w:color="auto"/>
                        <w:left w:val="none" w:sz="0" w:space="0" w:color="auto"/>
                        <w:bottom w:val="none" w:sz="0" w:space="0" w:color="auto"/>
                        <w:right w:val="none" w:sz="0" w:space="0" w:color="auto"/>
                      </w:divBdr>
                    </w:div>
                  </w:divsChild>
                </w:div>
                <w:div w:id="1725179329">
                  <w:marLeft w:val="0"/>
                  <w:marRight w:val="0"/>
                  <w:marTop w:val="0"/>
                  <w:marBottom w:val="0"/>
                  <w:divBdr>
                    <w:top w:val="none" w:sz="0" w:space="0" w:color="auto"/>
                    <w:left w:val="none" w:sz="0" w:space="0" w:color="auto"/>
                    <w:bottom w:val="none" w:sz="0" w:space="0" w:color="auto"/>
                    <w:right w:val="none" w:sz="0" w:space="0" w:color="auto"/>
                  </w:divBdr>
                  <w:divsChild>
                    <w:div w:id="596060712">
                      <w:marLeft w:val="0"/>
                      <w:marRight w:val="0"/>
                      <w:marTop w:val="0"/>
                      <w:marBottom w:val="0"/>
                      <w:divBdr>
                        <w:top w:val="none" w:sz="0" w:space="0" w:color="auto"/>
                        <w:left w:val="none" w:sz="0" w:space="0" w:color="auto"/>
                        <w:bottom w:val="none" w:sz="0" w:space="0" w:color="auto"/>
                        <w:right w:val="none" w:sz="0" w:space="0" w:color="auto"/>
                      </w:divBdr>
                    </w:div>
                  </w:divsChild>
                </w:div>
                <w:div w:id="1732927448">
                  <w:marLeft w:val="0"/>
                  <w:marRight w:val="0"/>
                  <w:marTop w:val="0"/>
                  <w:marBottom w:val="0"/>
                  <w:divBdr>
                    <w:top w:val="none" w:sz="0" w:space="0" w:color="auto"/>
                    <w:left w:val="none" w:sz="0" w:space="0" w:color="auto"/>
                    <w:bottom w:val="none" w:sz="0" w:space="0" w:color="auto"/>
                    <w:right w:val="none" w:sz="0" w:space="0" w:color="auto"/>
                  </w:divBdr>
                  <w:divsChild>
                    <w:div w:id="1671790560">
                      <w:marLeft w:val="0"/>
                      <w:marRight w:val="0"/>
                      <w:marTop w:val="0"/>
                      <w:marBottom w:val="0"/>
                      <w:divBdr>
                        <w:top w:val="none" w:sz="0" w:space="0" w:color="auto"/>
                        <w:left w:val="none" w:sz="0" w:space="0" w:color="auto"/>
                        <w:bottom w:val="none" w:sz="0" w:space="0" w:color="auto"/>
                        <w:right w:val="none" w:sz="0" w:space="0" w:color="auto"/>
                      </w:divBdr>
                    </w:div>
                  </w:divsChild>
                </w:div>
                <w:div w:id="1744569927">
                  <w:marLeft w:val="0"/>
                  <w:marRight w:val="0"/>
                  <w:marTop w:val="0"/>
                  <w:marBottom w:val="0"/>
                  <w:divBdr>
                    <w:top w:val="none" w:sz="0" w:space="0" w:color="auto"/>
                    <w:left w:val="none" w:sz="0" w:space="0" w:color="auto"/>
                    <w:bottom w:val="none" w:sz="0" w:space="0" w:color="auto"/>
                    <w:right w:val="none" w:sz="0" w:space="0" w:color="auto"/>
                  </w:divBdr>
                  <w:divsChild>
                    <w:div w:id="22097155">
                      <w:marLeft w:val="0"/>
                      <w:marRight w:val="0"/>
                      <w:marTop w:val="0"/>
                      <w:marBottom w:val="0"/>
                      <w:divBdr>
                        <w:top w:val="none" w:sz="0" w:space="0" w:color="auto"/>
                        <w:left w:val="none" w:sz="0" w:space="0" w:color="auto"/>
                        <w:bottom w:val="none" w:sz="0" w:space="0" w:color="auto"/>
                        <w:right w:val="none" w:sz="0" w:space="0" w:color="auto"/>
                      </w:divBdr>
                    </w:div>
                  </w:divsChild>
                </w:div>
                <w:div w:id="1748260801">
                  <w:marLeft w:val="0"/>
                  <w:marRight w:val="0"/>
                  <w:marTop w:val="0"/>
                  <w:marBottom w:val="0"/>
                  <w:divBdr>
                    <w:top w:val="none" w:sz="0" w:space="0" w:color="auto"/>
                    <w:left w:val="none" w:sz="0" w:space="0" w:color="auto"/>
                    <w:bottom w:val="none" w:sz="0" w:space="0" w:color="auto"/>
                    <w:right w:val="none" w:sz="0" w:space="0" w:color="auto"/>
                  </w:divBdr>
                  <w:divsChild>
                    <w:div w:id="743533788">
                      <w:marLeft w:val="0"/>
                      <w:marRight w:val="0"/>
                      <w:marTop w:val="0"/>
                      <w:marBottom w:val="0"/>
                      <w:divBdr>
                        <w:top w:val="none" w:sz="0" w:space="0" w:color="auto"/>
                        <w:left w:val="none" w:sz="0" w:space="0" w:color="auto"/>
                        <w:bottom w:val="none" w:sz="0" w:space="0" w:color="auto"/>
                        <w:right w:val="none" w:sz="0" w:space="0" w:color="auto"/>
                      </w:divBdr>
                    </w:div>
                  </w:divsChild>
                </w:div>
                <w:div w:id="1767580002">
                  <w:marLeft w:val="0"/>
                  <w:marRight w:val="0"/>
                  <w:marTop w:val="0"/>
                  <w:marBottom w:val="0"/>
                  <w:divBdr>
                    <w:top w:val="none" w:sz="0" w:space="0" w:color="auto"/>
                    <w:left w:val="none" w:sz="0" w:space="0" w:color="auto"/>
                    <w:bottom w:val="none" w:sz="0" w:space="0" w:color="auto"/>
                    <w:right w:val="none" w:sz="0" w:space="0" w:color="auto"/>
                  </w:divBdr>
                  <w:divsChild>
                    <w:div w:id="1973171920">
                      <w:marLeft w:val="0"/>
                      <w:marRight w:val="0"/>
                      <w:marTop w:val="0"/>
                      <w:marBottom w:val="0"/>
                      <w:divBdr>
                        <w:top w:val="none" w:sz="0" w:space="0" w:color="auto"/>
                        <w:left w:val="none" w:sz="0" w:space="0" w:color="auto"/>
                        <w:bottom w:val="none" w:sz="0" w:space="0" w:color="auto"/>
                        <w:right w:val="none" w:sz="0" w:space="0" w:color="auto"/>
                      </w:divBdr>
                    </w:div>
                  </w:divsChild>
                </w:div>
                <w:div w:id="1781218241">
                  <w:marLeft w:val="0"/>
                  <w:marRight w:val="0"/>
                  <w:marTop w:val="0"/>
                  <w:marBottom w:val="0"/>
                  <w:divBdr>
                    <w:top w:val="none" w:sz="0" w:space="0" w:color="auto"/>
                    <w:left w:val="none" w:sz="0" w:space="0" w:color="auto"/>
                    <w:bottom w:val="none" w:sz="0" w:space="0" w:color="auto"/>
                    <w:right w:val="none" w:sz="0" w:space="0" w:color="auto"/>
                  </w:divBdr>
                  <w:divsChild>
                    <w:div w:id="96566750">
                      <w:marLeft w:val="0"/>
                      <w:marRight w:val="0"/>
                      <w:marTop w:val="0"/>
                      <w:marBottom w:val="0"/>
                      <w:divBdr>
                        <w:top w:val="none" w:sz="0" w:space="0" w:color="auto"/>
                        <w:left w:val="none" w:sz="0" w:space="0" w:color="auto"/>
                        <w:bottom w:val="none" w:sz="0" w:space="0" w:color="auto"/>
                        <w:right w:val="none" w:sz="0" w:space="0" w:color="auto"/>
                      </w:divBdr>
                    </w:div>
                  </w:divsChild>
                </w:div>
                <w:div w:id="1847941982">
                  <w:marLeft w:val="0"/>
                  <w:marRight w:val="0"/>
                  <w:marTop w:val="0"/>
                  <w:marBottom w:val="0"/>
                  <w:divBdr>
                    <w:top w:val="none" w:sz="0" w:space="0" w:color="auto"/>
                    <w:left w:val="none" w:sz="0" w:space="0" w:color="auto"/>
                    <w:bottom w:val="none" w:sz="0" w:space="0" w:color="auto"/>
                    <w:right w:val="none" w:sz="0" w:space="0" w:color="auto"/>
                  </w:divBdr>
                  <w:divsChild>
                    <w:div w:id="207031753">
                      <w:marLeft w:val="0"/>
                      <w:marRight w:val="0"/>
                      <w:marTop w:val="0"/>
                      <w:marBottom w:val="0"/>
                      <w:divBdr>
                        <w:top w:val="none" w:sz="0" w:space="0" w:color="auto"/>
                        <w:left w:val="none" w:sz="0" w:space="0" w:color="auto"/>
                        <w:bottom w:val="none" w:sz="0" w:space="0" w:color="auto"/>
                        <w:right w:val="none" w:sz="0" w:space="0" w:color="auto"/>
                      </w:divBdr>
                    </w:div>
                  </w:divsChild>
                </w:div>
                <w:div w:id="1868060119">
                  <w:marLeft w:val="0"/>
                  <w:marRight w:val="0"/>
                  <w:marTop w:val="0"/>
                  <w:marBottom w:val="0"/>
                  <w:divBdr>
                    <w:top w:val="none" w:sz="0" w:space="0" w:color="auto"/>
                    <w:left w:val="none" w:sz="0" w:space="0" w:color="auto"/>
                    <w:bottom w:val="none" w:sz="0" w:space="0" w:color="auto"/>
                    <w:right w:val="none" w:sz="0" w:space="0" w:color="auto"/>
                  </w:divBdr>
                  <w:divsChild>
                    <w:div w:id="441875778">
                      <w:marLeft w:val="0"/>
                      <w:marRight w:val="0"/>
                      <w:marTop w:val="0"/>
                      <w:marBottom w:val="0"/>
                      <w:divBdr>
                        <w:top w:val="none" w:sz="0" w:space="0" w:color="auto"/>
                        <w:left w:val="none" w:sz="0" w:space="0" w:color="auto"/>
                        <w:bottom w:val="none" w:sz="0" w:space="0" w:color="auto"/>
                        <w:right w:val="none" w:sz="0" w:space="0" w:color="auto"/>
                      </w:divBdr>
                    </w:div>
                  </w:divsChild>
                </w:div>
                <w:div w:id="1928346615">
                  <w:marLeft w:val="0"/>
                  <w:marRight w:val="0"/>
                  <w:marTop w:val="0"/>
                  <w:marBottom w:val="0"/>
                  <w:divBdr>
                    <w:top w:val="none" w:sz="0" w:space="0" w:color="auto"/>
                    <w:left w:val="none" w:sz="0" w:space="0" w:color="auto"/>
                    <w:bottom w:val="none" w:sz="0" w:space="0" w:color="auto"/>
                    <w:right w:val="none" w:sz="0" w:space="0" w:color="auto"/>
                  </w:divBdr>
                  <w:divsChild>
                    <w:div w:id="1763141899">
                      <w:marLeft w:val="0"/>
                      <w:marRight w:val="0"/>
                      <w:marTop w:val="0"/>
                      <w:marBottom w:val="0"/>
                      <w:divBdr>
                        <w:top w:val="none" w:sz="0" w:space="0" w:color="auto"/>
                        <w:left w:val="none" w:sz="0" w:space="0" w:color="auto"/>
                        <w:bottom w:val="none" w:sz="0" w:space="0" w:color="auto"/>
                        <w:right w:val="none" w:sz="0" w:space="0" w:color="auto"/>
                      </w:divBdr>
                    </w:div>
                  </w:divsChild>
                </w:div>
                <w:div w:id="1955406888">
                  <w:marLeft w:val="0"/>
                  <w:marRight w:val="0"/>
                  <w:marTop w:val="0"/>
                  <w:marBottom w:val="0"/>
                  <w:divBdr>
                    <w:top w:val="none" w:sz="0" w:space="0" w:color="auto"/>
                    <w:left w:val="none" w:sz="0" w:space="0" w:color="auto"/>
                    <w:bottom w:val="none" w:sz="0" w:space="0" w:color="auto"/>
                    <w:right w:val="none" w:sz="0" w:space="0" w:color="auto"/>
                  </w:divBdr>
                  <w:divsChild>
                    <w:div w:id="2020617205">
                      <w:marLeft w:val="0"/>
                      <w:marRight w:val="0"/>
                      <w:marTop w:val="0"/>
                      <w:marBottom w:val="0"/>
                      <w:divBdr>
                        <w:top w:val="none" w:sz="0" w:space="0" w:color="auto"/>
                        <w:left w:val="none" w:sz="0" w:space="0" w:color="auto"/>
                        <w:bottom w:val="none" w:sz="0" w:space="0" w:color="auto"/>
                        <w:right w:val="none" w:sz="0" w:space="0" w:color="auto"/>
                      </w:divBdr>
                    </w:div>
                  </w:divsChild>
                </w:div>
                <w:div w:id="2037998336">
                  <w:marLeft w:val="0"/>
                  <w:marRight w:val="0"/>
                  <w:marTop w:val="0"/>
                  <w:marBottom w:val="0"/>
                  <w:divBdr>
                    <w:top w:val="none" w:sz="0" w:space="0" w:color="auto"/>
                    <w:left w:val="none" w:sz="0" w:space="0" w:color="auto"/>
                    <w:bottom w:val="none" w:sz="0" w:space="0" w:color="auto"/>
                    <w:right w:val="none" w:sz="0" w:space="0" w:color="auto"/>
                  </w:divBdr>
                  <w:divsChild>
                    <w:div w:id="444276364">
                      <w:marLeft w:val="0"/>
                      <w:marRight w:val="0"/>
                      <w:marTop w:val="0"/>
                      <w:marBottom w:val="0"/>
                      <w:divBdr>
                        <w:top w:val="none" w:sz="0" w:space="0" w:color="auto"/>
                        <w:left w:val="none" w:sz="0" w:space="0" w:color="auto"/>
                        <w:bottom w:val="none" w:sz="0" w:space="0" w:color="auto"/>
                        <w:right w:val="none" w:sz="0" w:space="0" w:color="auto"/>
                      </w:divBdr>
                    </w:div>
                  </w:divsChild>
                </w:div>
                <w:div w:id="2052145593">
                  <w:marLeft w:val="0"/>
                  <w:marRight w:val="0"/>
                  <w:marTop w:val="0"/>
                  <w:marBottom w:val="0"/>
                  <w:divBdr>
                    <w:top w:val="none" w:sz="0" w:space="0" w:color="auto"/>
                    <w:left w:val="none" w:sz="0" w:space="0" w:color="auto"/>
                    <w:bottom w:val="none" w:sz="0" w:space="0" w:color="auto"/>
                    <w:right w:val="none" w:sz="0" w:space="0" w:color="auto"/>
                  </w:divBdr>
                  <w:divsChild>
                    <w:div w:id="1402170809">
                      <w:marLeft w:val="0"/>
                      <w:marRight w:val="0"/>
                      <w:marTop w:val="0"/>
                      <w:marBottom w:val="0"/>
                      <w:divBdr>
                        <w:top w:val="none" w:sz="0" w:space="0" w:color="auto"/>
                        <w:left w:val="none" w:sz="0" w:space="0" w:color="auto"/>
                        <w:bottom w:val="none" w:sz="0" w:space="0" w:color="auto"/>
                        <w:right w:val="none" w:sz="0" w:space="0" w:color="auto"/>
                      </w:divBdr>
                    </w:div>
                  </w:divsChild>
                </w:div>
                <w:div w:id="2086608884">
                  <w:marLeft w:val="0"/>
                  <w:marRight w:val="0"/>
                  <w:marTop w:val="0"/>
                  <w:marBottom w:val="0"/>
                  <w:divBdr>
                    <w:top w:val="none" w:sz="0" w:space="0" w:color="auto"/>
                    <w:left w:val="none" w:sz="0" w:space="0" w:color="auto"/>
                    <w:bottom w:val="none" w:sz="0" w:space="0" w:color="auto"/>
                    <w:right w:val="none" w:sz="0" w:space="0" w:color="auto"/>
                  </w:divBdr>
                  <w:divsChild>
                    <w:div w:id="366371710">
                      <w:marLeft w:val="0"/>
                      <w:marRight w:val="0"/>
                      <w:marTop w:val="0"/>
                      <w:marBottom w:val="0"/>
                      <w:divBdr>
                        <w:top w:val="none" w:sz="0" w:space="0" w:color="auto"/>
                        <w:left w:val="none" w:sz="0" w:space="0" w:color="auto"/>
                        <w:bottom w:val="none" w:sz="0" w:space="0" w:color="auto"/>
                        <w:right w:val="none" w:sz="0" w:space="0" w:color="auto"/>
                      </w:divBdr>
                    </w:div>
                  </w:divsChild>
                </w:div>
                <w:div w:id="2092657025">
                  <w:marLeft w:val="0"/>
                  <w:marRight w:val="0"/>
                  <w:marTop w:val="0"/>
                  <w:marBottom w:val="0"/>
                  <w:divBdr>
                    <w:top w:val="none" w:sz="0" w:space="0" w:color="auto"/>
                    <w:left w:val="none" w:sz="0" w:space="0" w:color="auto"/>
                    <w:bottom w:val="none" w:sz="0" w:space="0" w:color="auto"/>
                    <w:right w:val="none" w:sz="0" w:space="0" w:color="auto"/>
                  </w:divBdr>
                  <w:divsChild>
                    <w:div w:id="759374673">
                      <w:marLeft w:val="0"/>
                      <w:marRight w:val="0"/>
                      <w:marTop w:val="0"/>
                      <w:marBottom w:val="0"/>
                      <w:divBdr>
                        <w:top w:val="none" w:sz="0" w:space="0" w:color="auto"/>
                        <w:left w:val="none" w:sz="0" w:space="0" w:color="auto"/>
                        <w:bottom w:val="none" w:sz="0" w:space="0" w:color="auto"/>
                        <w:right w:val="none" w:sz="0" w:space="0" w:color="auto"/>
                      </w:divBdr>
                    </w:div>
                  </w:divsChild>
                </w:div>
                <w:div w:id="2098550016">
                  <w:marLeft w:val="0"/>
                  <w:marRight w:val="0"/>
                  <w:marTop w:val="0"/>
                  <w:marBottom w:val="0"/>
                  <w:divBdr>
                    <w:top w:val="none" w:sz="0" w:space="0" w:color="auto"/>
                    <w:left w:val="none" w:sz="0" w:space="0" w:color="auto"/>
                    <w:bottom w:val="none" w:sz="0" w:space="0" w:color="auto"/>
                    <w:right w:val="none" w:sz="0" w:space="0" w:color="auto"/>
                  </w:divBdr>
                  <w:divsChild>
                    <w:div w:id="1037125927">
                      <w:marLeft w:val="0"/>
                      <w:marRight w:val="0"/>
                      <w:marTop w:val="0"/>
                      <w:marBottom w:val="0"/>
                      <w:divBdr>
                        <w:top w:val="none" w:sz="0" w:space="0" w:color="auto"/>
                        <w:left w:val="none" w:sz="0" w:space="0" w:color="auto"/>
                        <w:bottom w:val="none" w:sz="0" w:space="0" w:color="auto"/>
                        <w:right w:val="none" w:sz="0" w:space="0" w:color="auto"/>
                      </w:divBdr>
                    </w:div>
                  </w:divsChild>
                </w:div>
                <w:div w:id="2111536526">
                  <w:marLeft w:val="0"/>
                  <w:marRight w:val="0"/>
                  <w:marTop w:val="0"/>
                  <w:marBottom w:val="0"/>
                  <w:divBdr>
                    <w:top w:val="none" w:sz="0" w:space="0" w:color="auto"/>
                    <w:left w:val="none" w:sz="0" w:space="0" w:color="auto"/>
                    <w:bottom w:val="none" w:sz="0" w:space="0" w:color="auto"/>
                    <w:right w:val="none" w:sz="0" w:space="0" w:color="auto"/>
                  </w:divBdr>
                  <w:divsChild>
                    <w:div w:id="7788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22793">
          <w:marLeft w:val="0"/>
          <w:marRight w:val="0"/>
          <w:marTop w:val="0"/>
          <w:marBottom w:val="0"/>
          <w:divBdr>
            <w:top w:val="none" w:sz="0" w:space="0" w:color="auto"/>
            <w:left w:val="none" w:sz="0" w:space="0" w:color="auto"/>
            <w:bottom w:val="none" w:sz="0" w:space="0" w:color="auto"/>
            <w:right w:val="none" w:sz="0" w:space="0" w:color="auto"/>
          </w:divBdr>
          <w:divsChild>
            <w:div w:id="3212695">
              <w:marLeft w:val="0"/>
              <w:marRight w:val="0"/>
              <w:marTop w:val="0"/>
              <w:marBottom w:val="0"/>
              <w:divBdr>
                <w:top w:val="none" w:sz="0" w:space="0" w:color="auto"/>
                <w:left w:val="none" w:sz="0" w:space="0" w:color="auto"/>
                <w:bottom w:val="none" w:sz="0" w:space="0" w:color="auto"/>
                <w:right w:val="none" w:sz="0" w:space="0" w:color="auto"/>
              </w:divBdr>
            </w:div>
            <w:div w:id="62917638">
              <w:marLeft w:val="0"/>
              <w:marRight w:val="0"/>
              <w:marTop w:val="0"/>
              <w:marBottom w:val="0"/>
              <w:divBdr>
                <w:top w:val="none" w:sz="0" w:space="0" w:color="auto"/>
                <w:left w:val="none" w:sz="0" w:space="0" w:color="auto"/>
                <w:bottom w:val="none" w:sz="0" w:space="0" w:color="auto"/>
                <w:right w:val="none" w:sz="0" w:space="0" w:color="auto"/>
              </w:divBdr>
            </w:div>
            <w:div w:id="199442827">
              <w:marLeft w:val="0"/>
              <w:marRight w:val="0"/>
              <w:marTop w:val="0"/>
              <w:marBottom w:val="0"/>
              <w:divBdr>
                <w:top w:val="none" w:sz="0" w:space="0" w:color="auto"/>
                <w:left w:val="none" w:sz="0" w:space="0" w:color="auto"/>
                <w:bottom w:val="none" w:sz="0" w:space="0" w:color="auto"/>
                <w:right w:val="none" w:sz="0" w:space="0" w:color="auto"/>
              </w:divBdr>
            </w:div>
            <w:div w:id="202523301">
              <w:marLeft w:val="0"/>
              <w:marRight w:val="0"/>
              <w:marTop w:val="0"/>
              <w:marBottom w:val="0"/>
              <w:divBdr>
                <w:top w:val="none" w:sz="0" w:space="0" w:color="auto"/>
                <w:left w:val="none" w:sz="0" w:space="0" w:color="auto"/>
                <w:bottom w:val="none" w:sz="0" w:space="0" w:color="auto"/>
                <w:right w:val="none" w:sz="0" w:space="0" w:color="auto"/>
              </w:divBdr>
            </w:div>
            <w:div w:id="295333196">
              <w:marLeft w:val="0"/>
              <w:marRight w:val="0"/>
              <w:marTop w:val="0"/>
              <w:marBottom w:val="0"/>
              <w:divBdr>
                <w:top w:val="none" w:sz="0" w:space="0" w:color="auto"/>
                <w:left w:val="none" w:sz="0" w:space="0" w:color="auto"/>
                <w:bottom w:val="none" w:sz="0" w:space="0" w:color="auto"/>
                <w:right w:val="none" w:sz="0" w:space="0" w:color="auto"/>
              </w:divBdr>
            </w:div>
            <w:div w:id="352417002">
              <w:marLeft w:val="0"/>
              <w:marRight w:val="0"/>
              <w:marTop w:val="0"/>
              <w:marBottom w:val="0"/>
              <w:divBdr>
                <w:top w:val="none" w:sz="0" w:space="0" w:color="auto"/>
                <w:left w:val="none" w:sz="0" w:space="0" w:color="auto"/>
                <w:bottom w:val="none" w:sz="0" w:space="0" w:color="auto"/>
                <w:right w:val="none" w:sz="0" w:space="0" w:color="auto"/>
              </w:divBdr>
            </w:div>
            <w:div w:id="355229856">
              <w:marLeft w:val="0"/>
              <w:marRight w:val="0"/>
              <w:marTop w:val="0"/>
              <w:marBottom w:val="0"/>
              <w:divBdr>
                <w:top w:val="none" w:sz="0" w:space="0" w:color="auto"/>
                <w:left w:val="none" w:sz="0" w:space="0" w:color="auto"/>
                <w:bottom w:val="none" w:sz="0" w:space="0" w:color="auto"/>
                <w:right w:val="none" w:sz="0" w:space="0" w:color="auto"/>
              </w:divBdr>
            </w:div>
            <w:div w:id="465516502">
              <w:marLeft w:val="0"/>
              <w:marRight w:val="0"/>
              <w:marTop w:val="0"/>
              <w:marBottom w:val="0"/>
              <w:divBdr>
                <w:top w:val="none" w:sz="0" w:space="0" w:color="auto"/>
                <w:left w:val="none" w:sz="0" w:space="0" w:color="auto"/>
                <w:bottom w:val="none" w:sz="0" w:space="0" w:color="auto"/>
                <w:right w:val="none" w:sz="0" w:space="0" w:color="auto"/>
              </w:divBdr>
            </w:div>
            <w:div w:id="527453483">
              <w:marLeft w:val="0"/>
              <w:marRight w:val="0"/>
              <w:marTop w:val="0"/>
              <w:marBottom w:val="0"/>
              <w:divBdr>
                <w:top w:val="none" w:sz="0" w:space="0" w:color="auto"/>
                <w:left w:val="none" w:sz="0" w:space="0" w:color="auto"/>
                <w:bottom w:val="none" w:sz="0" w:space="0" w:color="auto"/>
                <w:right w:val="none" w:sz="0" w:space="0" w:color="auto"/>
              </w:divBdr>
            </w:div>
            <w:div w:id="648873473">
              <w:marLeft w:val="0"/>
              <w:marRight w:val="0"/>
              <w:marTop w:val="0"/>
              <w:marBottom w:val="0"/>
              <w:divBdr>
                <w:top w:val="none" w:sz="0" w:space="0" w:color="auto"/>
                <w:left w:val="none" w:sz="0" w:space="0" w:color="auto"/>
                <w:bottom w:val="none" w:sz="0" w:space="0" w:color="auto"/>
                <w:right w:val="none" w:sz="0" w:space="0" w:color="auto"/>
              </w:divBdr>
            </w:div>
            <w:div w:id="922958409">
              <w:marLeft w:val="0"/>
              <w:marRight w:val="0"/>
              <w:marTop w:val="0"/>
              <w:marBottom w:val="0"/>
              <w:divBdr>
                <w:top w:val="none" w:sz="0" w:space="0" w:color="auto"/>
                <w:left w:val="none" w:sz="0" w:space="0" w:color="auto"/>
                <w:bottom w:val="none" w:sz="0" w:space="0" w:color="auto"/>
                <w:right w:val="none" w:sz="0" w:space="0" w:color="auto"/>
              </w:divBdr>
            </w:div>
            <w:div w:id="1048333318">
              <w:marLeft w:val="0"/>
              <w:marRight w:val="0"/>
              <w:marTop w:val="0"/>
              <w:marBottom w:val="0"/>
              <w:divBdr>
                <w:top w:val="none" w:sz="0" w:space="0" w:color="auto"/>
                <w:left w:val="none" w:sz="0" w:space="0" w:color="auto"/>
                <w:bottom w:val="none" w:sz="0" w:space="0" w:color="auto"/>
                <w:right w:val="none" w:sz="0" w:space="0" w:color="auto"/>
              </w:divBdr>
            </w:div>
            <w:div w:id="1288466681">
              <w:marLeft w:val="0"/>
              <w:marRight w:val="0"/>
              <w:marTop w:val="0"/>
              <w:marBottom w:val="0"/>
              <w:divBdr>
                <w:top w:val="none" w:sz="0" w:space="0" w:color="auto"/>
                <w:left w:val="none" w:sz="0" w:space="0" w:color="auto"/>
                <w:bottom w:val="none" w:sz="0" w:space="0" w:color="auto"/>
                <w:right w:val="none" w:sz="0" w:space="0" w:color="auto"/>
              </w:divBdr>
            </w:div>
            <w:div w:id="1355303127">
              <w:marLeft w:val="0"/>
              <w:marRight w:val="0"/>
              <w:marTop w:val="0"/>
              <w:marBottom w:val="0"/>
              <w:divBdr>
                <w:top w:val="none" w:sz="0" w:space="0" w:color="auto"/>
                <w:left w:val="none" w:sz="0" w:space="0" w:color="auto"/>
                <w:bottom w:val="none" w:sz="0" w:space="0" w:color="auto"/>
                <w:right w:val="none" w:sz="0" w:space="0" w:color="auto"/>
              </w:divBdr>
            </w:div>
            <w:div w:id="1377050086">
              <w:marLeft w:val="0"/>
              <w:marRight w:val="0"/>
              <w:marTop w:val="0"/>
              <w:marBottom w:val="0"/>
              <w:divBdr>
                <w:top w:val="none" w:sz="0" w:space="0" w:color="auto"/>
                <w:left w:val="none" w:sz="0" w:space="0" w:color="auto"/>
                <w:bottom w:val="none" w:sz="0" w:space="0" w:color="auto"/>
                <w:right w:val="none" w:sz="0" w:space="0" w:color="auto"/>
              </w:divBdr>
            </w:div>
            <w:div w:id="1664309097">
              <w:marLeft w:val="0"/>
              <w:marRight w:val="0"/>
              <w:marTop w:val="0"/>
              <w:marBottom w:val="0"/>
              <w:divBdr>
                <w:top w:val="none" w:sz="0" w:space="0" w:color="auto"/>
                <w:left w:val="none" w:sz="0" w:space="0" w:color="auto"/>
                <w:bottom w:val="none" w:sz="0" w:space="0" w:color="auto"/>
                <w:right w:val="none" w:sz="0" w:space="0" w:color="auto"/>
              </w:divBdr>
            </w:div>
            <w:div w:id="1737818507">
              <w:marLeft w:val="0"/>
              <w:marRight w:val="0"/>
              <w:marTop w:val="0"/>
              <w:marBottom w:val="0"/>
              <w:divBdr>
                <w:top w:val="none" w:sz="0" w:space="0" w:color="auto"/>
                <w:left w:val="none" w:sz="0" w:space="0" w:color="auto"/>
                <w:bottom w:val="none" w:sz="0" w:space="0" w:color="auto"/>
                <w:right w:val="none" w:sz="0" w:space="0" w:color="auto"/>
              </w:divBdr>
            </w:div>
            <w:div w:id="1855919837">
              <w:marLeft w:val="0"/>
              <w:marRight w:val="0"/>
              <w:marTop w:val="0"/>
              <w:marBottom w:val="0"/>
              <w:divBdr>
                <w:top w:val="none" w:sz="0" w:space="0" w:color="auto"/>
                <w:left w:val="none" w:sz="0" w:space="0" w:color="auto"/>
                <w:bottom w:val="none" w:sz="0" w:space="0" w:color="auto"/>
                <w:right w:val="none" w:sz="0" w:space="0" w:color="auto"/>
              </w:divBdr>
            </w:div>
            <w:div w:id="2109277396">
              <w:marLeft w:val="0"/>
              <w:marRight w:val="0"/>
              <w:marTop w:val="0"/>
              <w:marBottom w:val="0"/>
              <w:divBdr>
                <w:top w:val="none" w:sz="0" w:space="0" w:color="auto"/>
                <w:left w:val="none" w:sz="0" w:space="0" w:color="auto"/>
                <w:bottom w:val="none" w:sz="0" w:space="0" w:color="auto"/>
                <w:right w:val="none" w:sz="0" w:space="0" w:color="auto"/>
              </w:divBdr>
            </w:div>
            <w:div w:id="21467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02061">
      <w:bodyDiv w:val="1"/>
      <w:marLeft w:val="0"/>
      <w:marRight w:val="0"/>
      <w:marTop w:val="0"/>
      <w:marBottom w:val="0"/>
      <w:divBdr>
        <w:top w:val="none" w:sz="0" w:space="0" w:color="auto"/>
        <w:left w:val="none" w:sz="0" w:space="0" w:color="auto"/>
        <w:bottom w:val="none" w:sz="0" w:space="0" w:color="auto"/>
        <w:right w:val="none" w:sz="0" w:space="0" w:color="auto"/>
      </w:divBdr>
      <w:divsChild>
        <w:div w:id="243074580">
          <w:marLeft w:val="0"/>
          <w:marRight w:val="0"/>
          <w:marTop w:val="0"/>
          <w:marBottom w:val="0"/>
          <w:divBdr>
            <w:top w:val="none" w:sz="0" w:space="0" w:color="auto"/>
            <w:left w:val="none" w:sz="0" w:space="0" w:color="auto"/>
            <w:bottom w:val="none" w:sz="0" w:space="0" w:color="auto"/>
            <w:right w:val="none" w:sz="0" w:space="0" w:color="auto"/>
          </w:divBdr>
          <w:divsChild>
            <w:div w:id="662465611">
              <w:marLeft w:val="0"/>
              <w:marRight w:val="0"/>
              <w:marTop w:val="0"/>
              <w:marBottom w:val="0"/>
              <w:divBdr>
                <w:top w:val="none" w:sz="0" w:space="0" w:color="auto"/>
                <w:left w:val="none" w:sz="0" w:space="0" w:color="auto"/>
                <w:bottom w:val="none" w:sz="0" w:space="0" w:color="auto"/>
                <w:right w:val="none" w:sz="0" w:space="0" w:color="auto"/>
              </w:divBdr>
            </w:div>
          </w:divsChild>
        </w:div>
        <w:div w:id="684743704">
          <w:marLeft w:val="0"/>
          <w:marRight w:val="0"/>
          <w:marTop w:val="0"/>
          <w:marBottom w:val="0"/>
          <w:divBdr>
            <w:top w:val="none" w:sz="0" w:space="0" w:color="auto"/>
            <w:left w:val="none" w:sz="0" w:space="0" w:color="auto"/>
            <w:bottom w:val="none" w:sz="0" w:space="0" w:color="auto"/>
            <w:right w:val="none" w:sz="0" w:space="0" w:color="auto"/>
          </w:divBdr>
          <w:divsChild>
            <w:div w:id="489755921">
              <w:marLeft w:val="0"/>
              <w:marRight w:val="0"/>
              <w:marTop w:val="0"/>
              <w:marBottom w:val="0"/>
              <w:divBdr>
                <w:top w:val="none" w:sz="0" w:space="0" w:color="auto"/>
                <w:left w:val="none" w:sz="0" w:space="0" w:color="auto"/>
                <w:bottom w:val="none" w:sz="0" w:space="0" w:color="auto"/>
                <w:right w:val="none" w:sz="0" w:space="0" w:color="auto"/>
              </w:divBdr>
            </w:div>
          </w:divsChild>
        </w:div>
        <w:div w:id="712576455">
          <w:marLeft w:val="0"/>
          <w:marRight w:val="0"/>
          <w:marTop w:val="0"/>
          <w:marBottom w:val="0"/>
          <w:divBdr>
            <w:top w:val="none" w:sz="0" w:space="0" w:color="auto"/>
            <w:left w:val="none" w:sz="0" w:space="0" w:color="auto"/>
            <w:bottom w:val="none" w:sz="0" w:space="0" w:color="auto"/>
            <w:right w:val="none" w:sz="0" w:space="0" w:color="auto"/>
          </w:divBdr>
          <w:divsChild>
            <w:div w:id="341056822">
              <w:marLeft w:val="0"/>
              <w:marRight w:val="0"/>
              <w:marTop w:val="0"/>
              <w:marBottom w:val="0"/>
              <w:divBdr>
                <w:top w:val="none" w:sz="0" w:space="0" w:color="auto"/>
                <w:left w:val="none" w:sz="0" w:space="0" w:color="auto"/>
                <w:bottom w:val="none" w:sz="0" w:space="0" w:color="auto"/>
                <w:right w:val="none" w:sz="0" w:space="0" w:color="auto"/>
              </w:divBdr>
            </w:div>
          </w:divsChild>
        </w:div>
        <w:div w:id="791048637">
          <w:marLeft w:val="0"/>
          <w:marRight w:val="0"/>
          <w:marTop w:val="0"/>
          <w:marBottom w:val="0"/>
          <w:divBdr>
            <w:top w:val="none" w:sz="0" w:space="0" w:color="auto"/>
            <w:left w:val="none" w:sz="0" w:space="0" w:color="auto"/>
            <w:bottom w:val="none" w:sz="0" w:space="0" w:color="auto"/>
            <w:right w:val="none" w:sz="0" w:space="0" w:color="auto"/>
          </w:divBdr>
          <w:divsChild>
            <w:div w:id="1062411227">
              <w:marLeft w:val="0"/>
              <w:marRight w:val="0"/>
              <w:marTop w:val="0"/>
              <w:marBottom w:val="0"/>
              <w:divBdr>
                <w:top w:val="none" w:sz="0" w:space="0" w:color="auto"/>
                <w:left w:val="none" w:sz="0" w:space="0" w:color="auto"/>
                <w:bottom w:val="none" w:sz="0" w:space="0" w:color="auto"/>
                <w:right w:val="none" w:sz="0" w:space="0" w:color="auto"/>
              </w:divBdr>
            </w:div>
          </w:divsChild>
        </w:div>
        <w:div w:id="1215658026">
          <w:marLeft w:val="0"/>
          <w:marRight w:val="0"/>
          <w:marTop w:val="0"/>
          <w:marBottom w:val="0"/>
          <w:divBdr>
            <w:top w:val="none" w:sz="0" w:space="0" w:color="auto"/>
            <w:left w:val="none" w:sz="0" w:space="0" w:color="auto"/>
            <w:bottom w:val="none" w:sz="0" w:space="0" w:color="auto"/>
            <w:right w:val="none" w:sz="0" w:space="0" w:color="auto"/>
          </w:divBdr>
          <w:divsChild>
            <w:div w:id="141889752">
              <w:marLeft w:val="0"/>
              <w:marRight w:val="0"/>
              <w:marTop w:val="0"/>
              <w:marBottom w:val="0"/>
              <w:divBdr>
                <w:top w:val="none" w:sz="0" w:space="0" w:color="auto"/>
                <w:left w:val="none" w:sz="0" w:space="0" w:color="auto"/>
                <w:bottom w:val="none" w:sz="0" w:space="0" w:color="auto"/>
                <w:right w:val="none" w:sz="0" w:space="0" w:color="auto"/>
              </w:divBdr>
            </w:div>
          </w:divsChild>
        </w:div>
        <w:div w:id="1575896099">
          <w:marLeft w:val="0"/>
          <w:marRight w:val="0"/>
          <w:marTop w:val="0"/>
          <w:marBottom w:val="0"/>
          <w:divBdr>
            <w:top w:val="none" w:sz="0" w:space="0" w:color="auto"/>
            <w:left w:val="none" w:sz="0" w:space="0" w:color="auto"/>
            <w:bottom w:val="none" w:sz="0" w:space="0" w:color="auto"/>
            <w:right w:val="none" w:sz="0" w:space="0" w:color="auto"/>
          </w:divBdr>
          <w:divsChild>
            <w:div w:id="101343631">
              <w:marLeft w:val="0"/>
              <w:marRight w:val="0"/>
              <w:marTop w:val="0"/>
              <w:marBottom w:val="0"/>
              <w:divBdr>
                <w:top w:val="none" w:sz="0" w:space="0" w:color="auto"/>
                <w:left w:val="none" w:sz="0" w:space="0" w:color="auto"/>
                <w:bottom w:val="none" w:sz="0" w:space="0" w:color="auto"/>
                <w:right w:val="none" w:sz="0" w:space="0" w:color="auto"/>
              </w:divBdr>
            </w:div>
          </w:divsChild>
        </w:div>
        <w:div w:id="2050641719">
          <w:marLeft w:val="0"/>
          <w:marRight w:val="0"/>
          <w:marTop w:val="0"/>
          <w:marBottom w:val="0"/>
          <w:divBdr>
            <w:top w:val="none" w:sz="0" w:space="0" w:color="auto"/>
            <w:left w:val="none" w:sz="0" w:space="0" w:color="auto"/>
            <w:bottom w:val="none" w:sz="0" w:space="0" w:color="auto"/>
            <w:right w:val="none" w:sz="0" w:space="0" w:color="auto"/>
          </w:divBdr>
          <w:divsChild>
            <w:div w:id="74594830">
              <w:marLeft w:val="0"/>
              <w:marRight w:val="0"/>
              <w:marTop w:val="0"/>
              <w:marBottom w:val="0"/>
              <w:divBdr>
                <w:top w:val="none" w:sz="0" w:space="0" w:color="auto"/>
                <w:left w:val="none" w:sz="0" w:space="0" w:color="auto"/>
                <w:bottom w:val="none" w:sz="0" w:space="0" w:color="auto"/>
                <w:right w:val="none" w:sz="0" w:space="0" w:color="auto"/>
              </w:divBdr>
            </w:div>
            <w:div w:id="416369015">
              <w:marLeft w:val="0"/>
              <w:marRight w:val="0"/>
              <w:marTop w:val="0"/>
              <w:marBottom w:val="0"/>
              <w:divBdr>
                <w:top w:val="none" w:sz="0" w:space="0" w:color="auto"/>
                <w:left w:val="none" w:sz="0" w:space="0" w:color="auto"/>
                <w:bottom w:val="none" w:sz="0" w:space="0" w:color="auto"/>
                <w:right w:val="none" w:sz="0" w:space="0" w:color="auto"/>
              </w:divBdr>
            </w:div>
            <w:div w:id="510071681">
              <w:marLeft w:val="0"/>
              <w:marRight w:val="0"/>
              <w:marTop w:val="0"/>
              <w:marBottom w:val="0"/>
              <w:divBdr>
                <w:top w:val="none" w:sz="0" w:space="0" w:color="auto"/>
                <w:left w:val="none" w:sz="0" w:space="0" w:color="auto"/>
                <w:bottom w:val="none" w:sz="0" w:space="0" w:color="auto"/>
                <w:right w:val="none" w:sz="0" w:space="0" w:color="auto"/>
              </w:divBdr>
            </w:div>
            <w:div w:id="1638682857">
              <w:marLeft w:val="0"/>
              <w:marRight w:val="0"/>
              <w:marTop w:val="0"/>
              <w:marBottom w:val="0"/>
              <w:divBdr>
                <w:top w:val="none" w:sz="0" w:space="0" w:color="auto"/>
                <w:left w:val="none" w:sz="0" w:space="0" w:color="auto"/>
                <w:bottom w:val="none" w:sz="0" w:space="0" w:color="auto"/>
                <w:right w:val="none" w:sz="0" w:space="0" w:color="auto"/>
              </w:divBdr>
            </w:div>
            <w:div w:id="1709332883">
              <w:marLeft w:val="0"/>
              <w:marRight w:val="0"/>
              <w:marTop w:val="0"/>
              <w:marBottom w:val="0"/>
              <w:divBdr>
                <w:top w:val="none" w:sz="0" w:space="0" w:color="auto"/>
                <w:left w:val="none" w:sz="0" w:space="0" w:color="auto"/>
                <w:bottom w:val="none" w:sz="0" w:space="0" w:color="auto"/>
                <w:right w:val="none" w:sz="0" w:space="0" w:color="auto"/>
              </w:divBdr>
            </w:div>
          </w:divsChild>
        </w:div>
        <w:div w:id="2053655440">
          <w:marLeft w:val="0"/>
          <w:marRight w:val="0"/>
          <w:marTop w:val="0"/>
          <w:marBottom w:val="0"/>
          <w:divBdr>
            <w:top w:val="none" w:sz="0" w:space="0" w:color="auto"/>
            <w:left w:val="none" w:sz="0" w:space="0" w:color="auto"/>
            <w:bottom w:val="none" w:sz="0" w:space="0" w:color="auto"/>
            <w:right w:val="none" w:sz="0" w:space="0" w:color="auto"/>
          </w:divBdr>
          <w:divsChild>
            <w:div w:id="4741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6924">
      <w:bodyDiv w:val="1"/>
      <w:marLeft w:val="0"/>
      <w:marRight w:val="0"/>
      <w:marTop w:val="0"/>
      <w:marBottom w:val="0"/>
      <w:divBdr>
        <w:top w:val="none" w:sz="0" w:space="0" w:color="auto"/>
        <w:left w:val="none" w:sz="0" w:space="0" w:color="auto"/>
        <w:bottom w:val="none" w:sz="0" w:space="0" w:color="auto"/>
        <w:right w:val="none" w:sz="0" w:space="0" w:color="auto"/>
      </w:divBdr>
    </w:div>
    <w:div w:id="305936876">
      <w:bodyDiv w:val="1"/>
      <w:marLeft w:val="0"/>
      <w:marRight w:val="0"/>
      <w:marTop w:val="0"/>
      <w:marBottom w:val="0"/>
      <w:divBdr>
        <w:top w:val="none" w:sz="0" w:space="0" w:color="auto"/>
        <w:left w:val="none" w:sz="0" w:space="0" w:color="auto"/>
        <w:bottom w:val="none" w:sz="0" w:space="0" w:color="auto"/>
        <w:right w:val="none" w:sz="0" w:space="0" w:color="auto"/>
      </w:divBdr>
      <w:divsChild>
        <w:div w:id="585504283">
          <w:marLeft w:val="0"/>
          <w:marRight w:val="0"/>
          <w:marTop w:val="0"/>
          <w:marBottom w:val="0"/>
          <w:divBdr>
            <w:top w:val="none" w:sz="0" w:space="0" w:color="auto"/>
            <w:left w:val="none" w:sz="0" w:space="0" w:color="auto"/>
            <w:bottom w:val="none" w:sz="0" w:space="0" w:color="auto"/>
            <w:right w:val="none" w:sz="0" w:space="0" w:color="auto"/>
          </w:divBdr>
        </w:div>
        <w:div w:id="855506972">
          <w:marLeft w:val="0"/>
          <w:marRight w:val="0"/>
          <w:marTop w:val="0"/>
          <w:marBottom w:val="0"/>
          <w:divBdr>
            <w:top w:val="none" w:sz="0" w:space="0" w:color="auto"/>
            <w:left w:val="none" w:sz="0" w:space="0" w:color="auto"/>
            <w:bottom w:val="none" w:sz="0" w:space="0" w:color="auto"/>
            <w:right w:val="none" w:sz="0" w:space="0" w:color="auto"/>
          </w:divBdr>
        </w:div>
        <w:div w:id="1672759123">
          <w:marLeft w:val="0"/>
          <w:marRight w:val="0"/>
          <w:marTop w:val="0"/>
          <w:marBottom w:val="0"/>
          <w:divBdr>
            <w:top w:val="none" w:sz="0" w:space="0" w:color="auto"/>
            <w:left w:val="none" w:sz="0" w:space="0" w:color="auto"/>
            <w:bottom w:val="none" w:sz="0" w:space="0" w:color="auto"/>
            <w:right w:val="none" w:sz="0" w:space="0" w:color="auto"/>
          </w:divBdr>
        </w:div>
        <w:div w:id="1999646207">
          <w:marLeft w:val="0"/>
          <w:marRight w:val="0"/>
          <w:marTop w:val="0"/>
          <w:marBottom w:val="0"/>
          <w:divBdr>
            <w:top w:val="none" w:sz="0" w:space="0" w:color="auto"/>
            <w:left w:val="none" w:sz="0" w:space="0" w:color="auto"/>
            <w:bottom w:val="none" w:sz="0" w:space="0" w:color="auto"/>
            <w:right w:val="none" w:sz="0" w:space="0" w:color="auto"/>
          </w:divBdr>
        </w:div>
      </w:divsChild>
    </w:div>
    <w:div w:id="311519423">
      <w:bodyDiv w:val="1"/>
      <w:marLeft w:val="0"/>
      <w:marRight w:val="0"/>
      <w:marTop w:val="0"/>
      <w:marBottom w:val="0"/>
      <w:divBdr>
        <w:top w:val="none" w:sz="0" w:space="0" w:color="auto"/>
        <w:left w:val="none" w:sz="0" w:space="0" w:color="auto"/>
        <w:bottom w:val="none" w:sz="0" w:space="0" w:color="auto"/>
        <w:right w:val="none" w:sz="0" w:space="0" w:color="auto"/>
      </w:divBdr>
    </w:div>
    <w:div w:id="321931399">
      <w:bodyDiv w:val="1"/>
      <w:marLeft w:val="0"/>
      <w:marRight w:val="0"/>
      <w:marTop w:val="0"/>
      <w:marBottom w:val="0"/>
      <w:divBdr>
        <w:top w:val="none" w:sz="0" w:space="0" w:color="auto"/>
        <w:left w:val="none" w:sz="0" w:space="0" w:color="auto"/>
        <w:bottom w:val="none" w:sz="0" w:space="0" w:color="auto"/>
        <w:right w:val="none" w:sz="0" w:space="0" w:color="auto"/>
      </w:divBdr>
    </w:div>
    <w:div w:id="334109581">
      <w:bodyDiv w:val="1"/>
      <w:marLeft w:val="0"/>
      <w:marRight w:val="0"/>
      <w:marTop w:val="0"/>
      <w:marBottom w:val="0"/>
      <w:divBdr>
        <w:top w:val="none" w:sz="0" w:space="0" w:color="auto"/>
        <w:left w:val="none" w:sz="0" w:space="0" w:color="auto"/>
        <w:bottom w:val="none" w:sz="0" w:space="0" w:color="auto"/>
        <w:right w:val="none" w:sz="0" w:space="0" w:color="auto"/>
      </w:divBdr>
      <w:divsChild>
        <w:div w:id="361320024">
          <w:marLeft w:val="0"/>
          <w:marRight w:val="0"/>
          <w:marTop w:val="0"/>
          <w:marBottom w:val="0"/>
          <w:divBdr>
            <w:top w:val="none" w:sz="0" w:space="0" w:color="auto"/>
            <w:left w:val="none" w:sz="0" w:space="0" w:color="auto"/>
            <w:bottom w:val="none" w:sz="0" w:space="0" w:color="auto"/>
            <w:right w:val="none" w:sz="0" w:space="0" w:color="auto"/>
          </w:divBdr>
        </w:div>
        <w:div w:id="439910056">
          <w:marLeft w:val="0"/>
          <w:marRight w:val="0"/>
          <w:marTop w:val="0"/>
          <w:marBottom w:val="0"/>
          <w:divBdr>
            <w:top w:val="none" w:sz="0" w:space="0" w:color="auto"/>
            <w:left w:val="none" w:sz="0" w:space="0" w:color="auto"/>
            <w:bottom w:val="none" w:sz="0" w:space="0" w:color="auto"/>
            <w:right w:val="none" w:sz="0" w:space="0" w:color="auto"/>
          </w:divBdr>
        </w:div>
        <w:div w:id="692921566">
          <w:marLeft w:val="0"/>
          <w:marRight w:val="0"/>
          <w:marTop w:val="0"/>
          <w:marBottom w:val="0"/>
          <w:divBdr>
            <w:top w:val="none" w:sz="0" w:space="0" w:color="auto"/>
            <w:left w:val="none" w:sz="0" w:space="0" w:color="auto"/>
            <w:bottom w:val="none" w:sz="0" w:space="0" w:color="auto"/>
            <w:right w:val="none" w:sz="0" w:space="0" w:color="auto"/>
          </w:divBdr>
        </w:div>
        <w:div w:id="900601021">
          <w:marLeft w:val="0"/>
          <w:marRight w:val="0"/>
          <w:marTop w:val="0"/>
          <w:marBottom w:val="0"/>
          <w:divBdr>
            <w:top w:val="none" w:sz="0" w:space="0" w:color="auto"/>
            <w:left w:val="none" w:sz="0" w:space="0" w:color="auto"/>
            <w:bottom w:val="none" w:sz="0" w:space="0" w:color="auto"/>
            <w:right w:val="none" w:sz="0" w:space="0" w:color="auto"/>
          </w:divBdr>
        </w:div>
        <w:div w:id="1725249938">
          <w:marLeft w:val="0"/>
          <w:marRight w:val="0"/>
          <w:marTop w:val="0"/>
          <w:marBottom w:val="0"/>
          <w:divBdr>
            <w:top w:val="none" w:sz="0" w:space="0" w:color="auto"/>
            <w:left w:val="none" w:sz="0" w:space="0" w:color="auto"/>
            <w:bottom w:val="none" w:sz="0" w:space="0" w:color="auto"/>
            <w:right w:val="none" w:sz="0" w:space="0" w:color="auto"/>
          </w:divBdr>
        </w:div>
        <w:div w:id="2047099272">
          <w:marLeft w:val="0"/>
          <w:marRight w:val="0"/>
          <w:marTop w:val="0"/>
          <w:marBottom w:val="0"/>
          <w:divBdr>
            <w:top w:val="none" w:sz="0" w:space="0" w:color="auto"/>
            <w:left w:val="none" w:sz="0" w:space="0" w:color="auto"/>
            <w:bottom w:val="none" w:sz="0" w:space="0" w:color="auto"/>
            <w:right w:val="none" w:sz="0" w:space="0" w:color="auto"/>
          </w:divBdr>
        </w:div>
      </w:divsChild>
    </w:div>
    <w:div w:id="341319040">
      <w:bodyDiv w:val="1"/>
      <w:marLeft w:val="0"/>
      <w:marRight w:val="0"/>
      <w:marTop w:val="0"/>
      <w:marBottom w:val="0"/>
      <w:divBdr>
        <w:top w:val="none" w:sz="0" w:space="0" w:color="auto"/>
        <w:left w:val="none" w:sz="0" w:space="0" w:color="auto"/>
        <w:bottom w:val="none" w:sz="0" w:space="0" w:color="auto"/>
        <w:right w:val="none" w:sz="0" w:space="0" w:color="auto"/>
      </w:divBdr>
      <w:divsChild>
        <w:div w:id="262346140">
          <w:marLeft w:val="0"/>
          <w:marRight w:val="0"/>
          <w:marTop w:val="0"/>
          <w:marBottom w:val="0"/>
          <w:divBdr>
            <w:top w:val="none" w:sz="0" w:space="0" w:color="auto"/>
            <w:left w:val="none" w:sz="0" w:space="0" w:color="auto"/>
            <w:bottom w:val="none" w:sz="0" w:space="0" w:color="auto"/>
            <w:right w:val="none" w:sz="0" w:space="0" w:color="auto"/>
          </w:divBdr>
          <w:divsChild>
            <w:div w:id="295064119">
              <w:marLeft w:val="0"/>
              <w:marRight w:val="0"/>
              <w:marTop w:val="0"/>
              <w:marBottom w:val="0"/>
              <w:divBdr>
                <w:top w:val="none" w:sz="0" w:space="0" w:color="auto"/>
                <w:left w:val="none" w:sz="0" w:space="0" w:color="auto"/>
                <w:bottom w:val="none" w:sz="0" w:space="0" w:color="auto"/>
                <w:right w:val="none" w:sz="0" w:space="0" w:color="auto"/>
              </w:divBdr>
            </w:div>
            <w:div w:id="1189683614">
              <w:marLeft w:val="0"/>
              <w:marRight w:val="0"/>
              <w:marTop w:val="0"/>
              <w:marBottom w:val="0"/>
              <w:divBdr>
                <w:top w:val="none" w:sz="0" w:space="0" w:color="auto"/>
                <w:left w:val="none" w:sz="0" w:space="0" w:color="auto"/>
                <w:bottom w:val="none" w:sz="0" w:space="0" w:color="auto"/>
                <w:right w:val="none" w:sz="0" w:space="0" w:color="auto"/>
              </w:divBdr>
            </w:div>
            <w:div w:id="1320039251">
              <w:marLeft w:val="0"/>
              <w:marRight w:val="0"/>
              <w:marTop w:val="0"/>
              <w:marBottom w:val="0"/>
              <w:divBdr>
                <w:top w:val="none" w:sz="0" w:space="0" w:color="auto"/>
                <w:left w:val="none" w:sz="0" w:space="0" w:color="auto"/>
                <w:bottom w:val="none" w:sz="0" w:space="0" w:color="auto"/>
                <w:right w:val="none" w:sz="0" w:space="0" w:color="auto"/>
              </w:divBdr>
            </w:div>
            <w:div w:id="1369379710">
              <w:marLeft w:val="0"/>
              <w:marRight w:val="0"/>
              <w:marTop w:val="0"/>
              <w:marBottom w:val="0"/>
              <w:divBdr>
                <w:top w:val="none" w:sz="0" w:space="0" w:color="auto"/>
                <w:left w:val="none" w:sz="0" w:space="0" w:color="auto"/>
                <w:bottom w:val="none" w:sz="0" w:space="0" w:color="auto"/>
                <w:right w:val="none" w:sz="0" w:space="0" w:color="auto"/>
              </w:divBdr>
            </w:div>
            <w:div w:id="1833714805">
              <w:marLeft w:val="0"/>
              <w:marRight w:val="0"/>
              <w:marTop w:val="0"/>
              <w:marBottom w:val="0"/>
              <w:divBdr>
                <w:top w:val="none" w:sz="0" w:space="0" w:color="auto"/>
                <w:left w:val="none" w:sz="0" w:space="0" w:color="auto"/>
                <w:bottom w:val="none" w:sz="0" w:space="0" w:color="auto"/>
                <w:right w:val="none" w:sz="0" w:space="0" w:color="auto"/>
              </w:divBdr>
            </w:div>
            <w:div w:id="2074237021">
              <w:marLeft w:val="0"/>
              <w:marRight w:val="0"/>
              <w:marTop w:val="0"/>
              <w:marBottom w:val="0"/>
              <w:divBdr>
                <w:top w:val="none" w:sz="0" w:space="0" w:color="auto"/>
                <w:left w:val="none" w:sz="0" w:space="0" w:color="auto"/>
                <w:bottom w:val="none" w:sz="0" w:space="0" w:color="auto"/>
                <w:right w:val="none" w:sz="0" w:space="0" w:color="auto"/>
              </w:divBdr>
            </w:div>
          </w:divsChild>
        </w:div>
        <w:div w:id="1929078086">
          <w:marLeft w:val="0"/>
          <w:marRight w:val="0"/>
          <w:marTop w:val="0"/>
          <w:marBottom w:val="0"/>
          <w:divBdr>
            <w:top w:val="none" w:sz="0" w:space="0" w:color="auto"/>
            <w:left w:val="none" w:sz="0" w:space="0" w:color="auto"/>
            <w:bottom w:val="none" w:sz="0" w:space="0" w:color="auto"/>
            <w:right w:val="none" w:sz="0" w:space="0" w:color="auto"/>
          </w:divBdr>
        </w:div>
      </w:divsChild>
    </w:div>
    <w:div w:id="341471222">
      <w:bodyDiv w:val="1"/>
      <w:marLeft w:val="0"/>
      <w:marRight w:val="0"/>
      <w:marTop w:val="0"/>
      <w:marBottom w:val="0"/>
      <w:divBdr>
        <w:top w:val="none" w:sz="0" w:space="0" w:color="auto"/>
        <w:left w:val="none" w:sz="0" w:space="0" w:color="auto"/>
        <w:bottom w:val="none" w:sz="0" w:space="0" w:color="auto"/>
        <w:right w:val="none" w:sz="0" w:space="0" w:color="auto"/>
      </w:divBdr>
    </w:div>
    <w:div w:id="343900043">
      <w:bodyDiv w:val="1"/>
      <w:marLeft w:val="0"/>
      <w:marRight w:val="0"/>
      <w:marTop w:val="0"/>
      <w:marBottom w:val="0"/>
      <w:divBdr>
        <w:top w:val="none" w:sz="0" w:space="0" w:color="auto"/>
        <w:left w:val="none" w:sz="0" w:space="0" w:color="auto"/>
        <w:bottom w:val="none" w:sz="0" w:space="0" w:color="auto"/>
        <w:right w:val="none" w:sz="0" w:space="0" w:color="auto"/>
      </w:divBdr>
    </w:div>
    <w:div w:id="343945759">
      <w:bodyDiv w:val="1"/>
      <w:marLeft w:val="0"/>
      <w:marRight w:val="0"/>
      <w:marTop w:val="0"/>
      <w:marBottom w:val="0"/>
      <w:divBdr>
        <w:top w:val="none" w:sz="0" w:space="0" w:color="auto"/>
        <w:left w:val="none" w:sz="0" w:space="0" w:color="auto"/>
        <w:bottom w:val="none" w:sz="0" w:space="0" w:color="auto"/>
        <w:right w:val="none" w:sz="0" w:space="0" w:color="auto"/>
      </w:divBdr>
      <w:divsChild>
        <w:div w:id="296377270">
          <w:marLeft w:val="0"/>
          <w:marRight w:val="0"/>
          <w:marTop w:val="0"/>
          <w:marBottom w:val="0"/>
          <w:divBdr>
            <w:top w:val="none" w:sz="0" w:space="0" w:color="auto"/>
            <w:left w:val="none" w:sz="0" w:space="0" w:color="auto"/>
            <w:bottom w:val="none" w:sz="0" w:space="0" w:color="auto"/>
            <w:right w:val="none" w:sz="0" w:space="0" w:color="auto"/>
          </w:divBdr>
          <w:divsChild>
            <w:div w:id="177500772">
              <w:marLeft w:val="0"/>
              <w:marRight w:val="0"/>
              <w:marTop w:val="0"/>
              <w:marBottom w:val="0"/>
              <w:divBdr>
                <w:top w:val="none" w:sz="0" w:space="0" w:color="auto"/>
                <w:left w:val="none" w:sz="0" w:space="0" w:color="auto"/>
                <w:bottom w:val="none" w:sz="0" w:space="0" w:color="auto"/>
                <w:right w:val="none" w:sz="0" w:space="0" w:color="auto"/>
              </w:divBdr>
            </w:div>
            <w:div w:id="620192096">
              <w:marLeft w:val="0"/>
              <w:marRight w:val="0"/>
              <w:marTop w:val="0"/>
              <w:marBottom w:val="0"/>
              <w:divBdr>
                <w:top w:val="none" w:sz="0" w:space="0" w:color="auto"/>
                <w:left w:val="none" w:sz="0" w:space="0" w:color="auto"/>
                <w:bottom w:val="none" w:sz="0" w:space="0" w:color="auto"/>
                <w:right w:val="none" w:sz="0" w:space="0" w:color="auto"/>
              </w:divBdr>
            </w:div>
          </w:divsChild>
        </w:div>
        <w:div w:id="339548622">
          <w:marLeft w:val="0"/>
          <w:marRight w:val="0"/>
          <w:marTop w:val="0"/>
          <w:marBottom w:val="0"/>
          <w:divBdr>
            <w:top w:val="none" w:sz="0" w:space="0" w:color="auto"/>
            <w:left w:val="none" w:sz="0" w:space="0" w:color="auto"/>
            <w:bottom w:val="none" w:sz="0" w:space="0" w:color="auto"/>
            <w:right w:val="none" w:sz="0" w:space="0" w:color="auto"/>
          </w:divBdr>
        </w:div>
        <w:div w:id="1130783331">
          <w:marLeft w:val="0"/>
          <w:marRight w:val="0"/>
          <w:marTop w:val="0"/>
          <w:marBottom w:val="0"/>
          <w:divBdr>
            <w:top w:val="none" w:sz="0" w:space="0" w:color="auto"/>
            <w:left w:val="none" w:sz="0" w:space="0" w:color="auto"/>
            <w:bottom w:val="none" w:sz="0" w:space="0" w:color="auto"/>
            <w:right w:val="none" w:sz="0" w:space="0" w:color="auto"/>
          </w:divBdr>
          <w:divsChild>
            <w:div w:id="56786892">
              <w:marLeft w:val="0"/>
              <w:marRight w:val="0"/>
              <w:marTop w:val="0"/>
              <w:marBottom w:val="0"/>
              <w:divBdr>
                <w:top w:val="none" w:sz="0" w:space="0" w:color="auto"/>
                <w:left w:val="none" w:sz="0" w:space="0" w:color="auto"/>
                <w:bottom w:val="none" w:sz="0" w:space="0" w:color="auto"/>
                <w:right w:val="none" w:sz="0" w:space="0" w:color="auto"/>
              </w:divBdr>
            </w:div>
            <w:div w:id="225379977">
              <w:marLeft w:val="0"/>
              <w:marRight w:val="0"/>
              <w:marTop w:val="0"/>
              <w:marBottom w:val="0"/>
              <w:divBdr>
                <w:top w:val="none" w:sz="0" w:space="0" w:color="auto"/>
                <w:left w:val="none" w:sz="0" w:space="0" w:color="auto"/>
                <w:bottom w:val="none" w:sz="0" w:space="0" w:color="auto"/>
                <w:right w:val="none" w:sz="0" w:space="0" w:color="auto"/>
              </w:divBdr>
            </w:div>
            <w:div w:id="275597986">
              <w:marLeft w:val="0"/>
              <w:marRight w:val="0"/>
              <w:marTop w:val="0"/>
              <w:marBottom w:val="0"/>
              <w:divBdr>
                <w:top w:val="none" w:sz="0" w:space="0" w:color="auto"/>
                <w:left w:val="none" w:sz="0" w:space="0" w:color="auto"/>
                <w:bottom w:val="none" w:sz="0" w:space="0" w:color="auto"/>
                <w:right w:val="none" w:sz="0" w:space="0" w:color="auto"/>
              </w:divBdr>
            </w:div>
            <w:div w:id="306666575">
              <w:marLeft w:val="0"/>
              <w:marRight w:val="0"/>
              <w:marTop w:val="0"/>
              <w:marBottom w:val="0"/>
              <w:divBdr>
                <w:top w:val="none" w:sz="0" w:space="0" w:color="auto"/>
                <w:left w:val="none" w:sz="0" w:space="0" w:color="auto"/>
                <w:bottom w:val="none" w:sz="0" w:space="0" w:color="auto"/>
                <w:right w:val="none" w:sz="0" w:space="0" w:color="auto"/>
              </w:divBdr>
            </w:div>
            <w:div w:id="439254760">
              <w:marLeft w:val="0"/>
              <w:marRight w:val="0"/>
              <w:marTop w:val="0"/>
              <w:marBottom w:val="0"/>
              <w:divBdr>
                <w:top w:val="none" w:sz="0" w:space="0" w:color="auto"/>
                <w:left w:val="none" w:sz="0" w:space="0" w:color="auto"/>
                <w:bottom w:val="none" w:sz="0" w:space="0" w:color="auto"/>
                <w:right w:val="none" w:sz="0" w:space="0" w:color="auto"/>
              </w:divBdr>
            </w:div>
            <w:div w:id="543753489">
              <w:marLeft w:val="0"/>
              <w:marRight w:val="0"/>
              <w:marTop w:val="0"/>
              <w:marBottom w:val="0"/>
              <w:divBdr>
                <w:top w:val="none" w:sz="0" w:space="0" w:color="auto"/>
                <w:left w:val="none" w:sz="0" w:space="0" w:color="auto"/>
                <w:bottom w:val="none" w:sz="0" w:space="0" w:color="auto"/>
                <w:right w:val="none" w:sz="0" w:space="0" w:color="auto"/>
              </w:divBdr>
            </w:div>
            <w:div w:id="839855385">
              <w:marLeft w:val="0"/>
              <w:marRight w:val="0"/>
              <w:marTop w:val="0"/>
              <w:marBottom w:val="0"/>
              <w:divBdr>
                <w:top w:val="none" w:sz="0" w:space="0" w:color="auto"/>
                <w:left w:val="none" w:sz="0" w:space="0" w:color="auto"/>
                <w:bottom w:val="none" w:sz="0" w:space="0" w:color="auto"/>
                <w:right w:val="none" w:sz="0" w:space="0" w:color="auto"/>
              </w:divBdr>
            </w:div>
            <w:div w:id="974720030">
              <w:marLeft w:val="0"/>
              <w:marRight w:val="0"/>
              <w:marTop w:val="0"/>
              <w:marBottom w:val="0"/>
              <w:divBdr>
                <w:top w:val="none" w:sz="0" w:space="0" w:color="auto"/>
                <w:left w:val="none" w:sz="0" w:space="0" w:color="auto"/>
                <w:bottom w:val="none" w:sz="0" w:space="0" w:color="auto"/>
                <w:right w:val="none" w:sz="0" w:space="0" w:color="auto"/>
              </w:divBdr>
            </w:div>
            <w:div w:id="1012343655">
              <w:marLeft w:val="0"/>
              <w:marRight w:val="0"/>
              <w:marTop w:val="0"/>
              <w:marBottom w:val="0"/>
              <w:divBdr>
                <w:top w:val="none" w:sz="0" w:space="0" w:color="auto"/>
                <w:left w:val="none" w:sz="0" w:space="0" w:color="auto"/>
                <w:bottom w:val="none" w:sz="0" w:space="0" w:color="auto"/>
                <w:right w:val="none" w:sz="0" w:space="0" w:color="auto"/>
              </w:divBdr>
            </w:div>
            <w:div w:id="1243445202">
              <w:marLeft w:val="0"/>
              <w:marRight w:val="0"/>
              <w:marTop w:val="0"/>
              <w:marBottom w:val="0"/>
              <w:divBdr>
                <w:top w:val="none" w:sz="0" w:space="0" w:color="auto"/>
                <w:left w:val="none" w:sz="0" w:space="0" w:color="auto"/>
                <w:bottom w:val="none" w:sz="0" w:space="0" w:color="auto"/>
                <w:right w:val="none" w:sz="0" w:space="0" w:color="auto"/>
              </w:divBdr>
            </w:div>
            <w:div w:id="1323700497">
              <w:marLeft w:val="0"/>
              <w:marRight w:val="0"/>
              <w:marTop w:val="0"/>
              <w:marBottom w:val="0"/>
              <w:divBdr>
                <w:top w:val="none" w:sz="0" w:space="0" w:color="auto"/>
                <w:left w:val="none" w:sz="0" w:space="0" w:color="auto"/>
                <w:bottom w:val="none" w:sz="0" w:space="0" w:color="auto"/>
                <w:right w:val="none" w:sz="0" w:space="0" w:color="auto"/>
              </w:divBdr>
            </w:div>
            <w:div w:id="1340044562">
              <w:marLeft w:val="0"/>
              <w:marRight w:val="0"/>
              <w:marTop w:val="0"/>
              <w:marBottom w:val="0"/>
              <w:divBdr>
                <w:top w:val="none" w:sz="0" w:space="0" w:color="auto"/>
                <w:left w:val="none" w:sz="0" w:space="0" w:color="auto"/>
                <w:bottom w:val="none" w:sz="0" w:space="0" w:color="auto"/>
                <w:right w:val="none" w:sz="0" w:space="0" w:color="auto"/>
              </w:divBdr>
            </w:div>
            <w:div w:id="1369333844">
              <w:marLeft w:val="0"/>
              <w:marRight w:val="0"/>
              <w:marTop w:val="0"/>
              <w:marBottom w:val="0"/>
              <w:divBdr>
                <w:top w:val="none" w:sz="0" w:space="0" w:color="auto"/>
                <w:left w:val="none" w:sz="0" w:space="0" w:color="auto"/>
                <w:bottom w:val="none" w:sz="0" w:space="0" w:color="auto"/>
                <w:right w:val="none" w:sz="0" w:space="0" w:color="auto"/>
              </w:divBdr>
            </w:div>
            <w:div w:id="1380784736">
              <w:marLeft w:val="0"/>
              <w:marRight w:val="0"/>
              <w:marTop w:val="0"/>
              <w:marBottom w:val="0"/>
              <w:divBdr>
                <w:top w:val="none" w:sz="0" w:space="0" w:color="auto"/>
                <w:left w:val="none" w:sz="0" w:space="0" w:color="auto"/>
                <w:bottom w:val="none" w:sz="0" w:space="0" w:color="auto"/>
                <w:right w:val="none" w:sz="0" w:space="0" w:color="auto"/>
              </w:divBdr>
            </w:div>
            <w:div w:id="1553540199">
              <w:marLeft w:val="0"/>
              <w:marRight w:val="0"/>
              <w:marTop w:val="0"/>
              <w:marBottom w:val="0"/>
              <w:divBdr>
                <w:top w:val="none" w:sz="0" w:space="0" w:color="auto"/>
                <w:left w:val="none" w:sz="0" w:space="0" w:color="auto"/>
                <w:bottom w:val="none" w:sz="0" w:space="0" w:color="auto"/>
                <w:right w:val="none" w:sz="0" w:space="0" w:color="auto"/>
              </w:divBdr>
            </w:div>
            <w:div w:id="1605113312">
              <w:marLeft w:val="0"/>
              <w:marRight w:val="0"/>
              <w:marTop w:val="0"/>
              <w:marBottom w:val="0"/>
              <w:divBdr>
                <w:top w:val="none" w:sz="0" w:space="0" w:color="auto"/>
                <w:left w:val="none" w:sz="0" w:space="0" w:color="auto"/>
                <w:bottom w:val="none" w:sz="0" w:space="0" w:color="auto"/>
                <w:right w:val="none" w:sz="0" w:space="0" w:color="auto"/>
              </w:divBdr>
            </w:div>
            <w:div w:id="1743673300">
              <w:marLeft w:val="0"/>
              <w:marRight w:val="0"/>
              <w:marTop w:val="0"/>
              <w:marBottom w:val="0"/>
              <w:divBdr>
                <w:top w:val="none" w:sz="0" w:space="0" w:color="auto"/>
                <w:left w:val="none" w:sz="0" w:space="0" w:color="auto"/>
                <w:bottom w:val="none" w:sz="0" w:space="0" w:color="auto"/>
                <w:right w:val="none" w:sz="0" w:space="0" w:color="auto"/>
              </w:divBdr>
            </w:div>
            <w:div w:id="2017731909">
              <w:marLeft w:val="0"/>
              <w:marRight w:val="0"/>
              <w:marTop w:val="0"/>
              <w:marBottom w:val="0"/>
              <w:divBdr>
                <w:top w:val="none" w:sz="0" w:space="0" w:color="auto"/>
                <w:left w:val="none" w:sz="0" w:space="0" w:color="auto"/>
                <w:bottom w:val="none" w:sz="0" w:space="0" w:color="auto"/>
                <w:right w:val="none" w:sz="0" w:space="0" w:color="auto"/>
              </w:divBdr>
            </w:div>
            <w:div w:id="2077513347">
              <w:marLeft w:val="0"/>
              <w:marRight w:val="0"/>
              <w:marTop w:val="0"/>
              <w:marBottom w:val="0"/>
              <w:divBdr>
                <w:top w:val="none" w:sz="0" w:space="0" w:color="auto"/>
                <w:left w:val="none" w:sz="0" w:space="0" w:color="auto"/>
                <w:bottom w:val="none" w:sz="0" w:space="0" w:color="auto"/>
                <w:right w:val="none" w:sz="0" w:space="0" w:color="auto"/>
              </w:divBdr>
            </w:div>
            <w:div w:id="21268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89">
      <w:bodyDiv w:val="1"/>
      <w:marLeft w:val="0"/>
      <w:marRight w:val="0"/>
      <w:marTop w:val="0"/>
      <w:marBottom w:val="0"/>
      <w:divBdr>
        <w:top w:val="none" w:sz="0" w:space="0" w:color="auto"/>
        <w:left w:val="none" w:sz="0" w:space="0" w:color="auto"/>
        <w:bottom w:val="none" w:sz="0" w:space="0" w:color="auto"/>
        <w:right w:val="none" w:sz="0" w:space="0" w:color="auto"/>
      </w:divBdr>
      <w:divsChild>
        <w:div w:id="39323459">
          <w:marLeft w:val="0"/>
          <w:marRight w:val="0"/>
          <w:marTop w:val="0"/>
          <w:marBottom w:val="0"/>
          <w:divBdr>
            <w:top w:val="none" w:sz="0" w:space="0" w:color="auto"/>
            <w:left w:val="none" w:sz="0" w:space="0" w:color="auto"/>
            <w:bottom w:val="none" w:sz="0" w:space="0" w:color="auto"/>
            <w:right w:val="none" w:sz="0" w:space="0" w:color="auto"/>
          </w:divBdr>
        </w:div>
        <w:div w:id="240868297">
          <w:marLeft w:val="0"/>
          <w:marRight w:val="0"/>
          <w:marTop w:val="0"/>
          <w:marBottom w:val="0"/>
          <w:divBdr>
            <w:top w:val="none" w:sz="0" w:space="0" w:color="auto"/>
            <w:left w:val="none" w:sz="0" w:space="0" w:color="auto"/>
            <w:bottom w:val="none" w:sz="0" w:space="0" w:color="auto"/>
            <w:right w:val="none" w:sz="0" w:space="0" w:color="auto"/>
          </w:divBdr>
        </w:div>
        <w:div w:id="371613865">
          <w:marLeft w:val="0"/>
          <w:marRight w:val="0"/>
          <w:marTop w:val="0"/>
          <w:marBottom w:val="0"/>
          <w:divBdr>
            <w:top w:val="none" w:sz="0" w:space="0" w:color="auto"/>
            <w:left w:val="none" w:sz="0" w:space="0" w:color="auto"/>
            <w:bottom w:val="none" w:sz="0" w:space="0" w:color="auto"/>
            <w:right w:val="none" w:sz="0" w:space="0" w:color="auto"/>
          </w:divBdr>
        </w:div>
        <w:div w:id="830676831">
          <w:marLeft w:val="0"/>
          <w:marRight w:val="0"/>
          <w:marTop w:val="0"/>
          <w:marBottom w:val="0"/>
          <w:divBdr>
            <w:top w:val="none" w:sz="0" w:space="0" w:color="auto"/>
            <w:left w:val="none" w:sz="0" w:space="0" w:color="auto"/>
            <w:bottom w:val="none" w:sz="0" w:space="0" w:color="auto"/>
            <w:right w:val="none" w:sz="0" w:space="0" w:color="auto"/>
          </w:divBdr>
        </w:div>
        <w:div w:id="992413558">
          <w:marLeft w:val="0"/>
          <w:marRight w:val="0"/>
          <w:marTop w:val="0"/>
          <w:marBottom w:val="0"/>
          <w:divBdr>
            <w:top w:val="none" w:sz="0" w:space="0" w:color="auto"/>
            <w:left w:val="none" w:sz="0" w:space="0" w:color="auto"/>
            <w:bottom w:val="none" w:sz="0" w:space="0" w:color="auto"/>
            <w:right w:val="none" w:sz="0" w:space="0" w:color="auto"/>
          </w:divBdr>
        </w:div>
        <w:div w:id="1469082654">
          <w:marLeft w:val="0"/>
          <w:marRight w:val="0"/>
          <w:marTop w:val="0"/>
          <w:marBottom w:val="0"/>
          <w:divBdr>
            <w:top w:val="none" w:sz="0" w:space="0" w:color="auto"/>
            <w:left w:val="none" w:sz="0" w:space="0" w:color="auto"/>
            <w:bottom w:val="none" w:sz="0" w:space="0" w:color="auto"/>
            <w:right w:val="none" w:sz="0" w:space="0" w:color="auto"/>
          </w:divBdr>
        </w:div>
        <w:div w:id="1485663963">
          <w:marLeft w:val="0"/>
          <w:marRight w:val="0"/>
          <w:marTop w:val="0"/>
          <w:marBottom w:val="0"/>
          <w:divBdr>
            <w:top w:val="none" w:sz="0" w:space="0" w:color="auto"/>
            <w:left w:val="none" w:sz="0" w:space="0" w:color="auto"/>
            <w:bottom w:val="none" w:sz="0" w:space="0" w:color="auto"/>
            <w:right w:val="none" w:sz="0" w:space="0" w:color="auto"/>
          </w:divBdr>
        </w:div>
        <w:div w:id="1497384025">
          <w:marLeft w:val="0"/>
          <w:marRight w:val="0"/>
          <w:marTop w:val="0"/>
          <w:marBottom w:val="0"/>
          <w:divBdr>
            <w:top w:val="none" w:sz="0" w:space="0" w:color="auto"/>
            <w:left w:val="none" w:sz="0" w:space="0" w:color="auto"/>
            <w:bottom w:val="none" w:sz="0" w:space="0" w:color="auto"/>
            <w:right w:val="none" w:sz="0" w:space="0" w:color="auto"/>
          </w:divBdr>
        </w:div>
        <w:div w:id="1941716038">
          <w:marLeft w:val="0"/>
          <w:marRight w:val="0"/>
          <w:marTop w:val="0"/>
          <w:marBottom w:val="0"/>
          <w:divBdr>
            <w:top w:val="none" w:sz="0" w:space="0" w:color="auto"/>
            <w:left w:val="none" w:sz="0" w:space="0" w:color="auto"/>
            <w:bottom w:val="none" w:sz="0" w:space="0" w:color="auto"/>
            <w:right w:val="none" w:sz="0" w:space="0" w:color="auto"/>
          </w:divBdr>
        </w:div>
      </w:divsChild>
    </w:div>
    <w:div w:id="353115827">
      <w:bodyDiv w:val="1"/>
      <w:marLeft w:val="0"/>
      <w:marRight w:val="0"/>
      <w:marTop w:val="0"/>
      <w:marBottom w:val="0"/>
      <w:divBdr>
        <w:top w:val="none" w:sz="0" w:space="0" w:color="auto"/>
        <w:left w:val="none" w:sz="0" w:space="0" w:color="auto"/>
        <w:bottom w:val="none" w:sz="0" w:space="0" w:color="auto"/>
        <w:right w:val="none" w:sz="0" w:space="0" w:color="auto"/>
      </w:divBdr>
      <w:divsChild>
        <w:div w:id="194929707">
          <w:marLeft w:val="0"/>
          <w:marRight w:val="0"/>
          <w:marTop w:val="0"/>
          <w:marBottom w:val="0"/>
          <w:divBdr>
            <w:top w:val="none" w:sz="0" w:space="0" w:color="auto"/>
            <w:left w:val="none" w:sz="0" w:space="0" w:color="auto"/>
            <w:bottom w:val="none" w:sz="0" w:space="0" w:color="auto"/>
            <w:right w:val="none" w:sz="0" w:space="0" w:color="auto"/>
          </w:divBdr>
        </w:div>
        <w:div w:id="210117736">
          <w:marLeft w:val="0"/>
          <w:marRight w:val="0"/>
          <w:marTop w:val="0"/>
          <w:marBottom w:val="0"/>
          <w:divBdr>
            <w:top w:val="none" w:sz="0" w:space="0" w:color="auto"/>
            <w:left w:val="none" w:sz="0" w:space="0" w:color="auto"/>
            <w:bottom w:val="none" w:sz="0" w:space="0" w:color="auto"/>
            <w:right w:val="none" w:sz="0" w:space="0" w:color="auto"/>
          </w:divBdr>
        </w:div>
        <w:div w:id="312762829">
          <w:marLeft w:val="0"/>
          <w:marRight w:val="0"/>
          <w:marTop w:val="0"/>
          <w:marBottom w:val="0"/>
          <w:divBdr>
            <w:top w:val="none" w:sz="0" w:space="0" w:color="auto"/>
            <w:left w:val="none" w:sz="0" w:space="0" w:color="auto"/>
            <w:bottom w:val="none" w:sz="0" w:space="0" w:color="auto"/>
            <w:right w:val="none" w:sz="0" w:space="0" w:color="auto"/>
          </w:divBdr>
        </w:div>
        <w:div w:id="481820781">
          <w:marLeft w:val="0"/>
          <w:marRight w:val="0"/>
          <w:marTop w:val="0"/>
          <w:marBottom w:val="0"/>
          <w:divBdr>
            <w:top w:val="none" w:sz="0" w:space="0" w:color="auto"/>
            <w:left w:val="none" w:sz="0" w:space="0" w:color="auto"/>
            <w:bottom w:val="none" w:sz="0" w:space="0" w:color="auto"/>
            <w:right w:val="none" w:sz="0" w:space="0" w:color="auto"/>
          </w:divBdr>
        </w:div>
        <w:div w:id="563300560">
          <w:marLeft w:val="0"/>
          <w:marRight w:val="0"/>
          <w:marTop w:val="0"/>
          <w:marBottom w:val="0"/>
          <w:divBdr>
            <w:top w:val="none" w:sz="0" w:space="0" w:color="auto"/>
            <w:left w:val="none" w:sz="0" w:space="0" w:color="auto"/>
            <w:bottom w:val="none" w:sz="0" w:space="0" w:color="auto"/>
            <w:right w:val="none" w:sz="0" w:space="0" w:color="auto"/>
          </w:divBdr>
        </w:div>
        <w:div w:id="575431945">
          <w:marLeft w:val="0"/>
          <w:marRight w:val="0"/>
          <w:marTop w:val="0"/>
          <w:marBottom w:val="0"/>
          <w:divBdr>
            <w:top w:val="none" w:sz="0" w:space="0" w:color="auto"/>
            <w:left w:val="none" w:sz="0" w:space="0" w:color="auto"/>
            <w:bottom w:val="none" w:sz="0" w:space="0" w:color="auto"/>
            <w:right w:val="none" w:sz="0" w:space="0" w:color="auto"/>
          </w:divBdr>
        </w:div>
        <w:div w:id="1047149623">
          <w:marLeft w:val="0"/>
          <w:marRight w:val="0"/>
          <w:marTop w:val="0"/>
          <w:marBottom w:val="0"/>
          <w:divBdr>
            <w:top w:val="none" w:sz="0" w:space="0" w:color="auto"/>
            <w:left w:val="none" w:sz="0" w:space="0" w:color="auto"/>
            <w:bottom w:val="none" w:sz="0" w:space="0" w:color="auto"/>
            <w:right w:val="none" w:sz="0" w:space="0" w:color="auto"/>
          </w:divBdr>
        </w:div>
        <w:div w:id="1763449198">
          <w:marLeft w:val="0"/>
          <w:marRight w:val="0"/>
          <w:marTop w:val="0"/>
          <w:marBottom w:val="0"/>
          <w:divBdr>
            <w:top w:val="none" w:sz="0" w:space="0" w:color="auto"/>
            <w:left w:val="none" w:sz="0" w:space="0" w:color="auto"/>
            <w:bottom w:val="none" w:sz="0" w:space="0" w:color="auto"/>
            <w:right w:val="none" w:sz="0" w:space="0" w:color="auto"/>
          </w:divBdr>
        </w:div>
        <w:div w:id="1905488137">
          <w:marLeft w:val="0"/>
          <w:marRight w:val="0"/>
          <w:marTop w:val="0"/>
          <w:marBottom w:val="0"/>
          <w:divBdr>
            <w:top w:val="none" w:sz="0" w:space="0" w:color="auto"/>
            <w:left w:val="none" w:sz="0" w:space="0" w:color="auto"/>
            <w:bottom w:val="none" w:sz="0" w:space="0" w:color="auto"/>
            <w:right w:val="none" w:sz="0" w:space="0" w:color="auto"/>
          </w:divBdr>
        </w:div>
      </w:divsChild>
    </w:div>
    <w:div w:id="358051016">
      <w:bodyDiv w:val="1"/>
      <w:marLeft w:val="0"/>
      <w:marRight w:val="0"/>
      <w:marTop w:val="0"/>
      <w:marBottom w:val="0"/>
      <w:divBdr>
        <w:top w:val="none" w:sz="0" w:space="0" w:color="auto"/>
        <w:left w:val="none" w:sz="0" w:space="0" w:color="auto"/>
        <w:bottom w:val="none" w:sz="0" w:space="0" w:color="auto"/>
        <w:right w:val="none" w:sz="0" w:space="0" w:color="auto"/>
      </w:divBdr>
      <w:divsChild>
        <w:div w:id="34283539">
          <w:marLeft w:val="0"/>
          <w:marRight w:val="0"/>
          <w:marTop w:val="0"/>
          <w:marBottom w:val="0"/>
          <w:divBdr>
            <w:top w:val="none" w:sz="0" w:space="0" w:color="auto"/>
            <w:left w:val="none" w:sz="0" w:space="0" w:color="auto"/>
            <w:bottom w:val="none" w:sz="0" w:space="0" w:color="auto"/>
            <w:right w:val="none" w:sz="0" w:space="0" w:color="auto"/>
          </w:divBdr>
        </w:div>
        <w:div w:id="341669876">
          <w:marLeft w:val="0"/>
          <w:marRight w:val="0"/>
          <w:marTop w:val="0"/>
          <w:marBottom w:val="0"/>
          <w:divBdr>
            <w:top w:val="none" w:sz="0" w:space="0" w:color="auto"/>
            <w:left w:val="none" w:sz="0" w:space="0" w:color="auto"/>
            <w:bottom w:val="none" w:sz="0" w:space="0" w:color="auto"/>
            <w:right w:val="none" w:sz="0" w:space="0" w:color="auto"/>
          </w:divBdr>
        </w:div>
        <w:div w:id="620459225">
          <w:marLeft w:val="0"/>
          <w:marRight w:val="0"/>
          <w:marTop w:val="0"/>
          <w:marBottom w:val="0"/>
          <w:divBdr>
            <w:top w:val="none" w:sz="0" w:space="0" w:color="auto"/>
            <w:left w:val="none" w:sz="0" w:space="0" w:color="auto"/>
            <w:bottom w:val="none" w:sz="0" w:space="0" w:color="auto"/>
            <w:right w:val="none" w:sz="0" w:space="0" w:color="auto"/>
          </w:divBdr>
        </w:div>
        <w:div w:id="632518685">
          <w:marLeft w:val="0"/>
          <w:marRight w:val="0"/>
          <w:marTop w:val="0"/>
          <w:marBottom w:val="0"/>
          <w:divBdr>
            <w:top w:val="none" w:sz="0" w:space="0" w:color="auto"/>
            <w:left w:val="none" w:sz="0" w:space="0" w:color="auto"/>
            <w:bottom w:val="none" w:sz="0" w:space="0" w:color="auto"/>
            <w:right w:val="none" w:sz="0" w:space="0" w:color="auto"/>
          </w:divBdr>
        </w:div>
        <w:div w:id="744448371">
          <w:marLeft w:val="0"/>
          <w:marRight w:val="0"/>
          <w:marTop w:val="0"/>
          <w:marBottom w:val="0"/>
          <w:divBdr>
            <w:top w:val="none" w:sz="0" w:space="0" w:color="auto"/>
            <w:left w:val="none" w:sz="0" w:space="0" w:color="auto"/>
            <w:bottom w:val="none" w:sz="0" w:space="0" w:color="auto"/>
            <w:right w:val="none" w:sz="0" w:space="0" w:color="auto"/>
          </w:divBdr>
        </w:div>
        <w:div w:id="1130244441">
          <w:marLeft w:val="0"/>
          <w:marRight w:val="0"/>
          <w:marTop w:val="0"/>
          <w:marBottom w:val="0"/>
          <w:divBdr>
            <w:top w:val="none" w:sz="0" w:space="0" w:color="auto"/>
            <w:left w:val="none" w:sz="0" w:space="0" w:color="auto"/>
            <w:bottom w:val="none" w:sz="0" w:space="0" w:color="auto"/>
            <w:right w:val="none" w:sz="0" w:space="0" w:color="auto"/>
          </w:divBdr>
        </w:div>
        <w:div w:id="1135678783">
          <w:marLeft w:val="0"/>
          <w:marRight w:val="0"/>
          <w:marTop w:val="0"/>
          <w:marBottom w:val="0"/>
          <w:divBdr>
            <w:top w:val="none" w:sz="0" w:space="0" w:color="auto"/>
            <w:left w:val="none" w:sz="0" w:space="0" w:color="auto"/>
            <w:bottom w:val="none" w:sz="0" w:space="0" w:color="auto"/>
            <w:right w:val="none" w:sz="0" w:space="0" w:color="auto"/>
          </w:divBdr>
        </w:div>
        <w:div w:id="1258633944">
          <w:marLeft w:val="0"/>
          <w:marRight w:val="0"/>
          <w:marTop w:val="0"/>
          <w:marBottom w:val="0"/>
          <w:divBdr>
            <w:top w:val="none" w:sz="0" w:space="0" w:color="auto"/>
            <w:left w:val="none" w:sz="0" w:space="0" w:color="auto"/>
            <w:bottom w:val="none" w:sz="0" w:space="0" w:color="auto"/>
            <w:right w:val="none" w:sz="0" w:space="0" w:color="auto"/>
          </w:divBdr>
        </w:div>
        <w:div w:id="1428190491">
          <w:marLeft w:val="0"/>
          <w:marRight w:val="0"/>
          <w:marTop w:val="0"/>
          <w:marBottom w:val="0"/>
          <w:divBdr>
            <w:top w:val="none" w:sz="0" w:space="0" w:color="auto"/>
            <w:left w:val="none" w:sz="0" w:space="0" w:color="auto"/>
            <w:bottom w:val="none" w:sz="0" w:space="0" w:color="auto"/>
            <w:right w:val="none" w:sz="0" w:space="0" w:color="auto"/>
          </w:divBdr>
        </w:div>
        <w:div w:id="1452282941">
          <w:marLeft w:val="0"/>
          <w:marRight w:val="0"/>
          <w:marTop w:val="0"/>
          <w:marBottom w:val="0"/>
          <w:divBdr>
            <w:top w:val="none" w:sz="0" w:space="0" w:color="auto"/>
            <w:left w:val="none" w:sz="0" w:space="0" w:color="auto"/>
            <w:bottom w:val="none" w:sz="0" w:space="0" w:color="auto"/>
            <w:right w:val="none" w:sz="0" w:space="0" w:color="auto"/>
          </w:divBdr>
        </w:div>
        <w:div w:id="1587685898">
          <w:marLeft w:val="0"/>
          <w:marRight w:val="0"/>
          <w:marTop w:val="0"/>
          <w:marBottom w:val="0"/>
          <w:divBdr>
            <w:top w:val="none" w:sz="0" w:space="0" w:color="auto"/>
            <w:left w:val="none" w:sz="0" w:space="0" w:color="auto"/>
            <w:bottom w:val="none" w:sz="0" w:space="0" w:color="auto"/>
            <w:right w:val="none" w:sz="0" w:space="0" w:color="auto"/>
          </w:divBdr>
        </w:div>
        <w:div w:id="1599606868">
          <w:marLeft w:val="0"/>
          <w:marRight w:val="0"/>
          <w:marTop w:val="0"/>
          <w:marBottom w:val="0"/>
          <w:divBdr>
            <w:top w:val="none" w:sz="0" w:space="0" w:color="auto"/>
            <w:left w:val="none" w:sz="0" w:space="0" w:color="auto"/>
            <w:bottom w:val="none" w:sz="0" w:space="0" w:color="auto"/>
            <w:right w:val="none" w:sz="0" w:space="0" w:color="auto"/>
          </w:divBdr>
        </w:div>
        <w:div w:id="1905337158">
          <w:marLeft w:val="0"/>
          <w:marRight w:val="0"/>
          <w:marTop w:val="0"/>
          <w:marBottom w:val="0"/>
          <w:divBdr>
            <w:top w:val="none" w:sz="0" w:space="0" w:color="auto"/>
            <w:left w:val="none" w:sz="0" w:space="0" w:color="auto"/>
            <w:bottom w:val="none" w:sz="0" w:space="0" w:color="auto"/>
            <w:right w:val="none" w:sz="0" w:space="0" w:color="auto"/>
          </w:divBdr>
        </w:div>
        <w:div w:id="1950090028">
          <w:marLeft w:val="0"/>
          <w:marRight w:val="0"/>
          <w:marTop w:val="0"/>
          <w:marBottom w:val="0"/>
          <w:divBdr>
            <w:top w:val="none" w:sz="0" w:space="0" w:color="auto"/>
            <w:left w:val="none" w:sz="0" w:space="0" w:color="auto"/>
            <w:bottom w:val="none" w:sz="0" w:space="0" w:color="auto"/>
            <w:right w:val="none" w:sz="0" w:space="0" w:color="auto"/>
          </w:divBdr>
        </w:div>
      </w:divsChild>
    </w:div>
    <w:div w:id="368995511">
      <w:bodyDiv w:val="1"/>
      <w:marLeft w:val="0"/>
      <w:marRight w:val="0"/>
      <w:marTop w:val="0"/>
      <w:marBottom w:val="0"/>
      <w:divBdr>
        <w:top w:val="none" w:sz="0" w:space="0" w:color="auto"/>
        <w:left w:val="none" w:sz="0" w:space="0" w:color="auto"/>
        <w:bottom w:val="none" w:sz="0" w:space="0" w:color="auto"/>
        <w:right w:val="none" w:sz="0" w:space="0" w:color="auto"/>
      </w:divBdr>
      <w:divsChild>
        <w:div w:id="271935227">
          <w:marLeft w:val="0"/>
          <w:marRight w:val="0"/>
          <w:marTop w:val="0"/>
          <w:marBottom w:val="0"/>
          <w:divBdr>
            <w:top w:val="none" w:sz="0" w:space="0" w:color="auto"/>
            <w:left w:val="none" w:sz="0" w:space="0" w:color="auto"/>
            <w:bottom w:val="none" w:sz="0" w:space="0" w:color="auto"/>
            <w:right w:val="none" w:sz="0" w:space="0" w:color="auto"/>
          </w:divBdr>
          <w:divsChild>
            <w:div w:id="735661836">
              <w:marLeft w:val="0"/>
              <w:marRight w:val="0"/>
              <w:marTop w:val="0"/>
              <w:marBottom w:val="0"/>
              <w:divBdr>
                <w:top w:val="none" w:sz="0" w:space="0" w:color="auto"/>
                <w:left w:val="none" w:sz="0" w:space="0" w:color="auto"/>
                <w:bottom w:val="none" w:sz="0" w:space="0" w:color="auto"/>
                <w:right w:val="none" w:sz="0" w:space="0" w:color="auto"/>
              </w:divBdr>
            </w:div>
          </w:divsChild>
        </w:div>
        <w:div w:id="501748944">
          <w:marLeft w:val="0"/>
          <w:marRight w:val="0"/>
          <w:marTop w:val="0"/>
          <w:marBottom w:val="0"/>
          <w:divBdr>
            <w:top w:val="none" w:sz="0" w:space="0" w:color="auto"/>
            <w:left w:val="none" w:sz="0" w:space="0" w:color="auto"/>
            <w:bottom w:val="none" w:sz="0" w:space="0" w:color="auto"/>
            <w:right w:val="none" w:sz="0" w:space="0" w:color="auto"/>
          </w:divBdr>
          <w:divsChild>
            <w:div w:id="1041444528">
              <w:marLeft w:val="0"/>
              <w:marRight w:val="0"/>
              <w:marTop w:val="0"/>
              <w:marBottom w:val="0"/>
              <w:divBdr>
                <w:top w:val="none" w:sz="0" w:space="0" w:color="auto"/>
                <w:left w:val="none" w:sz="0" w:space="0" w:color="auto"/>
                <w:bottom w:val="none" w:sz="0" w:space="0" w:color="auto"/>
                <w:right w:val="none" w:sz="0" w:space="0" w:color="auto"/>
              </w:divBdr>
            </w:div>
          </w:divsChild>
        </w:div>
        <w:div w:id="632099712">
          <w:marLeft w:val="0"/>
          <w:marRight w:val="0"/>
          <w:marTop w:val="0"/>
          <w:marBottom w:val="0"/>
          <w:divBdr>
            <w:top w:val="none" w:sz="0" w:space="0" w:color="auto"/>
            <w:left w:val="none" w:sz="0" w:space="0" w:color="auto"/>
            <w:bottom w:val="none" w:sz="0" w:space="0" w:color="auto"/>
            <w:right w:val="none" w:sz="0" w:space="0" w:color="auto"/>
          </w:divBdr>
          <w:divsChild>
            <w:div w:id="1658269457">
              <w:marLeft w:val="0"/>
              <w:marRight w:val="0"/>
              <w:marTop w:val="0"/>
              <w:marBottom w:val="0"/>
              <w:divBdr>
                <w:top w:val="none" w:sz="0" w:space="0" w:color="auto"/>
                <w:left w:val="none" w:sz="0" w:space="0" w:color="auto"/>
                <w:bottom w:val="none" w:sz="0" w:space="0" w:color="auto"/>
                <w:right w:val="none" w:sz="0" w:space="0" w:color="auto"/>
              </w:divBdr>
            </w:div>
          </w:divsChild>
        </w:div>
        <w:div w:id="739213166">
          <w:marLeft w:val="0"/>
          <w:marRight w:val="0"/>
          <w:marTop w:val="0"/>
          <w:marBottom w:val="0"/>
          <w:divBdr>
            <w:top w:val="none" w:sz="0" w:space="0" w:color="auto"/>
            <w:left w:val="none" w:sz="0" w:space="0" w:color="auto"/>
            <w:bottom w:val="none" w:sz="0" w:space="0" w:color="auto"/>
            <w:right w:val="none" w:sz="0" w:space="0" w:color="auto"/>
          </w:divBdr>
          <w:divsChild>
            <w:div w:id="512306427">
              <w:marLeft w:val="0"/>
              <w:marRight w:val="0"/>
              <w:marTop w:val="0"/>
              <w:marBottom w:val="0"/>
              <w:divBdr>
                <w:top w:val="none" w:sz="0" w:space="0" w:color="auto"/>
                <w:left w:val="none" w:sz="0" w:space="0" w:color="auto"/>
                <w:bottom w:val="none" w:sz="0" w:space="0" w:color="auto"/>
                <w:right w:val="none" w:sz="0" w:space="0" w:color="auto"/>
              </w:divBdr>
            </w:div>
          </w:divsChild>
        </w:div>
        <w:div w:id="1040477975">
          <w:marLeft w:val="0"/>
          <w:marRight w:val="0"/>
          <w:marTop w:val="0"/>
          <w:marBottom w:val="0"/>
          <w:divBdr>
            <w:top w:val="none" w:sz="0" w:space="0" w:color="auto"/>
            <w:left w:val="none" w:sz="0" w:space="0" w:color="auto"/>
            <w:bottom w:val="none" w:sz="0" w:space="0" w:color="auto"/>
            <w:right w:val="none" w:sz="0" w:space="0" w:color="auto"/>
          </w:divBdr>
          <w:divsChild>
            <w:div w:id="373312993">
              <w:marLeft w:val="0"/>
              <w:marRight w:val="0"/>
              <w:marTop w:val="0"/>
              <w:marBottom w:val="0"/>
              <w:divBdr>
                <w:top w:val="none" w:sz="0" w:space="0" w:color="auto"/>
                <w:left w:val="none" w:sz="0" w:space="0" w:color="auto"/>
                <w:bottom w:val="none" w:sz="0" w:space="0" w:color="auto"/>
                <w:right w:val="none" w:sz="0" w:space="0" w:color="auto"/>
              </w:divBdr>
            </w:div>
          </w:divsChild>
        </w:div>
        <w:div w:id="1149177991">
          <w:marLeft w:val="0"/>
          <w:marRight w:val="0"/>
          <w:marTop w:val="0"/>
          <w:marBottom w:val="0"/>
          <w:divBdr>
            <w:top w:val="none" w:sz="0" w:space="0" w:color="auto"/>
            <w:left w:val="none" w:sz="0" w:space="0" w:color="auto"/>
            <w:bottom w:val="none" w:sz="0" w:space="0" w:color="auto"/>
            <w:right w:val="none" w:sz="0" w:space="0" w:color="auto"/>
          </w:divBdr>
          <w:divsChild>
            <w:div w:id="131603797">
              <w:marLeft w:val="0"/>
              <w:marRight w:val="0"/>
              <w:marTop w:val="0"/>
              <w:marBottom w:val="0"/>
              <w:divBdr>
                <w:top w:val="none" w:sz="0" w:space="0" w:color="auto"/>
                <w:left w:val="none" w:sz="0" w:space="0" w:color="auto"/>
                <w:bottom w:val="none" w:sz="0" w:space="0" w:color="auto"/>
                <w:right w:val="none" w:sz="0" w:space="0" w:color="auto"/>
              </w:divBdr>
            </w:div>
          </w:divsChild>
        </w:div>
        <w:div w:id="1251354510">
          <w:marLeft w:val="0"/>
          <w:marRight w:val="0"/>
          <w:marTop w:val="0"/>
          <w:marBottom w:val="0"/>
          <w:divBdr>
            <w:top w:val="none" w:sz="0" w:space="0" w:color="auto"/>
            <w:left w:val="none" w:sz="0" w:space="0" w:color="auto"/>
            <w:bottom w:val="none" w:sz="0" w:space="0" w:color="auto"/>
            <w:right w:val="none" w:sz="0" w:space="0" w:color="auto"/>
          </w:divBdr>
          <w:divsChild>
            <w:div w:id="604536442">
              <w:marLeft w:val="0"/>
              <w:marRight w:val="0"/>
              <w:marTop w:val="0"/>
              <w:marBottom w:val="0"/>
              <w:divBdr>
                <w:top w:val="none" w:sz="0" w:space="0" w:color="auto"/>
                <w:left w:val="none" w:sz="0" w:space="0" w:color="auto"/>
                <w:bottom w:val="none" w:sz="0" w:space="0" w:color="auto"/>
                <w:right w:val="none" w:sz="0" w:space="0" w:color="auto"/>
              </w:divBdr>
            </w:div>
          </w:divsChild>
        </w:div>
        <w:div w:id="1311790278">
          <w:marLeft w:val="0"/>
          <w:marRight w:val="0"/>
          <w:marTop w:val="0"/>
          <w:marBottom w:val="0"/>
          <w:divBdr>
            <w:top w:val="none" w:sz="0" w:space="0" w:color="auto"/>
            <w:left w:val="none" w:sz="0" w:space="0" w:color="auto"/>
            <w:bottom w:val="none" w:sz="0" w:space="0" w:color="auto"/>
            <w:right w:val="none" w:sz="0" w:space="0" w:color="auto"/>
          </w:divBdr>
          <w:divsChild>
            <w:div w:id="992295485">
              <w:marLeft w:val="0"/>
              <w:marRight w:val="0"/>
              <w:marTop w:val="0"/>
              <w:marBottom w:val="0"/>
              <w:divBdr>
                <w:top w:val="none" w:sz="0" w:space="0" w:color="auto"/>
                <w:left w:val="none" w:sz="0" w:space="0" w:color="auto"/>
                <w:bottom w:val="none" w:sz="0" w:space="0" w:color="auto"/>
                <w:right w:val="none" w:sz="0" w:space="0" w:color="auto"/>
              </w:divBdr>
            </w:div>
          </w:divsChild>
        </w:div>
        <w:div w:id="1368482431">
          <w:marLeft w:val="0"/>
          <w:marRight w:val="0"/>
          <w:marTop w:val="0"/>
          <w:marBottom w:val="0"/>
          <w:divBdr>
            <w:top w:val="none" w:sz="0" w:space="0" w:color="auto"/>
            <w:left w:val="none" w:sz="0" w:space="0" w:color="auto"/>
            <w:bottom w:val="none" w:sz="0" w:space="0" w:color="auto"/>
            <w:right w:val="none" w:sz="0" w:space="0" w:color="auto"/>
          </w:divBdr>
          <w:divsChild>
            <w:div w:id="80758698">
              <w:marLeft w:val="0"/>
              <w:marRight w:val="0"/>
              <w:marTop w:val="0"/>
              <w:marBottom w:val="0"/>
              <w:divBdr>
                <w:top w:val="none" w:sz="0" w:space="0" w:color="auto"/>
                <w:left w:val="none" w:sz="0" w:space="0" w:color="auto"/>
                <w:bottom w:val="none" w:sz="0" w:space="0" w:color="auto"/>
                <w:right w:val="none" w:sz="0" w:space="0" w:color="auto"/>
              </w:divBdr>
            </w:div>
          </w:divsChild>
        </w:div>
        <w:div w:id="1394617674">
          <w:marLeft w:val="0"/>
          <w:marRight w:val="0"/>
          <w:marTop w:val="0"/>
          <w:marBottom w:val="0"/>
          <w:divBdr>
            <w:top w:val="none" w:sz="0" w:space="0" w:color="auto"/>
            <w:left w:val="none" w:sz="0" w:space="0" w:color="auto"/>
            <w:bottom w:val="none" w:sz="0" w:space="0" w:color="auto"/>
            <w:right w:val="none" w:sz="0" w:space="0" w:color="auto"/>
          </w:divBdr>
          <w:divsChild>
            <w:div w:id="1291938459">
              <w:marLeft w:val="0"/>
              <w:marRight w:val="0"/>
              <w:marTop w:val="0"/>
              <w:marBottom w:val="0"/>
              <w:divBdr>
                <w:top w:val="none" w:sz="0" w:space="0" w:color="auto"/>
                <w:left w:val="none" w:sz="0" w:space="0" w:color="auto"/>
                <w:bottom w:val="none" w:sz="0" w:space="0" w:color="auto"/>
                <w:right w:val="none" w:sz="0" w:space="0" w:color="auto"/>
              </w:divBdr>
            </w:div>
          </w:divsChild>
        </w:div>
        <w:div w:id="1524661809">
          <w:marLeft w:val="0"/>
          <w:marRight w:val="0"/>
          <w:marTop w:val="0"/>
          <w:marBottom w:val="0"/>
          <w:divBdr>
            <w:top w:val="none" w:sz="0" w:space="0" w:color="auto"/>
            <w:left w:val="none" w:sz="0" w:space="0" w:color="auto"/>
            <w:bottom w:val="none" w:sz="0" w:space="0" w:color="auto"/>
            <w:right w:val="none" w:sz="0" w:space="0" w:color="auto"/>
          </w:divBdr>
          <w:divsChild>
            <w:div w:id="1629779692">
              <w:marLeft w:val="0"/>
              <w:marRight w:val="0"/>
              <w:marTop w:val="0"/>
              <w:marBottom w:val="0"/>
              <w:divBdr>
                <w:top w:val="none" w:sz="0" w:space="0" w:color="auto"/>
                <w:left w:val="none" w:sz="0" w:space="0" w:color="auto"/>
                <w:bottom w:val="none" w:sz="0" w:space="0" w:color="auto"/>
                <w:right w:val="none" w:sz="0" w:space="0" w:color="auto"/>
              </w:divBdr>
            </w:div>
          </w:divsChild>
        </w:div>
        <w:div w:id="1578590836">
          <w:marLeft w:val="0"/>
          <w:marRight w:val="0"/>
          <w:marTop w:val="0"/>
          <w:marBottom w:val="0"/>
          <w:divBdr>
            <w:top w:val="none" w:sz="0" w:space="0" w:color="auto"/>
            <w:left w:val="none" w:sz="0" w:space="0" w:color="auto"/>
            <w:bottom w:val="none" w:sz="0" w:space="0" w:color="auto"/>
            <w:right w:val="none" w:sz="0" w:space="0" w:color="auto"/>
          </w:divBdr>
          <w:divsChild>
            <w:div w:id="2113044374">
              <w:marLeft w:val="0"/>
              <w:marRight w:val="0"/>
              <w:marTop w:val="0"/>
              <w:marBottom w:val="0"/>
              <w:divBdr>
                <w:top w:val="none" w:sz="0" w:space="0" w:color="auto"/>
                <w:left w:val="none" w:sz="0" w:space="0" w:color="auto"/>
                <w:bottom w:val="none" w:sz="0" w:space="0" w:color="auto"/>
                <w:right w:val="none" w:sz="0" w:space="0" w:color="auto"/>
              </w:divBdr>
            </w:div>
          </w:divsChild>
        </w:div>
        <w:div w:id="1631402572">
          <w:marLeft w:val="0"/>
          <w:marRight w:val="0"/>
          <w:marTop w:val="0"/>
          <w:marBottom w:val="0"/>
          <w:divBdr>
            <w:top w:val="none" w:sz="0" w:space="0" w:color="auto"/>
            <w:left w:val="none" w:sz="0" w:space="0" w:color="auto"/>
            <w:bottom w:val="none" w:sz="0" w:space="0" w:color="auto"/>
            <w:right w:val="none" w:sz="0" w:space="0" w:color="auto"/>
          </w:divBdr>
          <w:divsChild>
            <w:div w:id="2007630670">
              <w:marLeft w:val="0"/>
              <w:marRight w:val="0"/>
              <w:marTop w:val="0"/>
              <w:marBottom w:val="0"/>
              <w:divBdr>
                <w:top w:val="none" w:sz="0" w:space="0" w:color="auto"/>
                <w:left w:val="none" w:sz="0" w:space="0" w:color="auto"/>
                <w:bottom w:val="none" w:sz="0" w:space="0" w:color="auto"/>
                <w:right w:val="none" w:sz="0" w:space="0" w:color="auto"/>
              </w:divBdr>
            </w:div>
          </w:divsChild>
        </w:div>
        <w:div w:id="1652520941">
          <w:marLeft w:val="0"/>
          <w:marRight w:val="0"/>
          <w:marTop w:val="0"/>
          <w:marBottom w:val="0"/>
          <w:divBdr>
            <w:top w:val="none" w:sz="0" w:space="0" w:color="auto"/>
            <w:left w:val="none" w:sz="0" w:space="0" w:color="auto"/>
            <w:bottom w:val="none" w:sz="0" w:space="0" w:color="auto"/>
            <w:right w:val="none" w:sz="0" w:space="0" w:color="auto"/>
          </w:divBdr>
          <w:divsChild>
            <w:div w:id="697658632">
              <w:marLeft w:val="0"/>
              <w:marRight w:val="0"/>
              <w:marTop w:val="0"/>
              <w:marBottom w:val="0"/>
              <w:divBdr>
                <w:top w:val="none" w:sz="0" w:space="0" w:color="auto"/>
                <w:left w:val="none" w:sz="0" w:space="0" w:color="auto"/>
                <w:bottom w:val="none" w:sz="0" w:space="0" w:color="auto"/>
                <w:right w:val="none" w:sz="0" w:space="0" w:color="auto"/>
              </w:divBdr>
            </w:div>
          </w:divsChild>
        </w:div>
        <w:div w:id="1788037623">
          <w:marLeft w:val="0"/>
          <w:marRight w:val="0"/>
          <w:marTop w:val="0"/>
          <w:marBottom w:val="0"/>
          <w:divBdr>
            <w:top w:val="none" w:sz="0" w:space="0" w:color="auto"/>
            <w:left w:val="none" w:sz="0" w:space="0" w:color="auto"/>
            <w:bottom w:val="none" w:sz="0" w:space="0" w:color="auto"/>
            <w:right w:val="none" w:sz="0" w:space="0" w:color="auto"/>
          </w:divBdr>
          <w:divsChild>
            <w:div w:id="500582067">
              <w:marLeft w:val="0"/>
              <w:marRight w:val="0"/>
              <w:marTop w:val="0"/>
              <w:marBottom w:val="0"/>
              <w:divBdr>
                <w:top w:val="none" w:sz="0" w:space="0" w:color="auto"/>
                <w:left w:val="none" w:sz="0" w:space="0" w:color="auto"/>
                <w:bottom w:val="none" w:sz="0" w:space="0" w:color="auto"/>
                <w:right w:val="none" w:sz="0" w:space="0" w:color="auto"/>
              </w:divBdr>
            </w:div>
          </w:divsChild>
        </w:div>
        <w:div w:id="1812676601">
          <w:marLeft w:val="0"/>
          <w:marRight w:val="0"/>
          <w:marTop w:val="0"/>
          <w:marBottom w:val="0"/>
          <w:divBdr>
            <w:top w:val="none" w:sz="0" w:space="0" w:color="auto"/>
            <w:left w:val="none" w:sz="0" w:space="0" w:color="auto"/>
            <w:bottom w:val="none" w:sz="0" w:space="0" w:color="auto"/>
            <w:right w:val="none" w:sz="0" w:space="0" w:color="auto"/>
          </w:divBdr>
          <w:divsChild>
            <w:div w:id="1134787195">
              <w:marLeft w:val="0"/>
              <w:marRight w:val="0"/>
              <w:marTop w:val="0"/>
              <w:marBottom w:val="0"/>
              <w:divBdr>
                <w:top w:val="none" w:sz="0" w:space="0" w:color="auto"/>
                <w:left w:val="none" w:sz="0" w:space="0" w:color="auto"/>
                <w:bottom w:val="none" w:sz="0" w:space="0" w:color="auto"/>
                <w:right w:val="none" w:sz="0" w:space="0" w:color="auto"/>
              </w:divBdr>
            </w:div>
          </w:divsChild>
        </w:div>
        <w:div w:id="1923485346">
          <w:marLeft w:val="0"/>
          <w:marRight w:val="0"/>
          <w:marTop w:val="0"/>
          <w:marBottom w:val="0"/>
          <w:divBdr>
            <w:top w:val="none" w:sz="0" w:space="0" w:color="auto"/>
            <w:left w:val="none" w:sz="0" w:space="0" w:color="auto"/>
            <w:bottom w:val="none" w:sz="0" w:space="0" w:color="auto"/>
            <w:right w:val="none" w:sz="0" w:space="0" w:color="auto"/>
          </w:divBdr>
          <w:divsChild>
            <w:div w:id="270551932">
              <w:marLeft w:val="0"/>
              <w:marRight w:val="0"/>
              <w:marTop w:val="0"/>
              <w:marBottom w:val="0"/>
              <w:divBdr>
                <w:top w:val="none" w:sz="0" w:space="0" w:color="auto"/>
                <w:left w:val="none" w:sz="0" w:space="0" w:color="auto"/>
                <w:bottom w:val="none" w:sz="0" w:space="0" w:color="auto"/>
                <w:right w:val="none" w:sz="0" w:space="0" w:color="auto"/>
              </w:divBdr>
            </w:div>
          </w:divsChild>
        </w:div>
        <w:div w:id="2145270438">
          <w:marLeft w:val="0"/>
          <w:marRight w:val="0"/>
          <w:marTop w:val="0"/>
          <w:marBottom w:val="0"/>
          <w:divBdr>
            <w:top w:val="none" w:sz="0" w:space="0" w:color="auto"/>
            <w:left w:val="none" w:sz="0" w:space="0" w:color="auto"/>
            <w:bottom w:val="none" w:sz="0" w:space="0" w:color="auto"/>
            <w:right w:val="none" w:sz="0" w:space="0" w:color="auto"/>
          </w:divBdr>
          <w:divsChild>
            <w:div w:id="10774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020255">
      <w:bodyDiv w:val="1"/>
      <w:marLeft w:val="0"/>
      <w:marRight w:val="0"/>
      <w:marTop w:val="0"/>
      <w:marBottom w:val="0"/>
      <w:divBdr>
        <w:top w:val="none" w:sz="0" w:space="0" w:color="auto"/>
        <w:left w:val="none" w:sz="0" w:space="0" w:color="auto"/>
        <w:bottom w:val="none" w:sz="0" w:space="0" w:color="auto"/>
        <w:right w:val="none" w:sz="0" w:space="0" w:color="auto"/>
      </w:divBdr>
    </w:div>
    <w:div w:id="383480715">
      <w:bodyDiv w:val="1"/>
      <w:marLeft w:val="0"/>
      <w:marRight w:val="0"/>
      <w:marTop w:val="0"/>
      <w:marBottom w:val="0"/>
      <w:divBdr>
        <w:top w:val="none" w:sz="0" w:space="0" w:color="auto"/>
        <w:left w:val="none" w:sz="0" w:space="0" w:color="auto"/>
        <w:bottom w:val="none" w:sz="0" w:space="0" w:color="auto"/>
        <w:right w:val="none" w:sz="0" w:space="0" w:color="auto"/>
      </w:divBdr>
    </w:div>
    <w:div w:id="391390534">
      <w:bodyDiv w:val="1"/>
      <w:marLeft w:val="0"/>
      <w:marRight w:val="0"/>
      <w:marTop w:val="0"/>
      <w:marBottom w:val="0"/>
      <w:divBdr>
        <w:top w:val="none" w:sz="0" w:space="0" w:color="auto"/>
        <w:left w:val="none" w:sz="0" w:space="0" w:color="auto"/>
        <w:bottom w:val="none" w:sz="0" w:space="0" w:color="auto"/>
        <w:right w:val="none" w:sz="0" w:space="0" w:color="auto"/>
      </w:divBdr>
    </w:div>
    <w:div w:id="414476099">
      <w:bodyDiv w:val="1"/>
      <w:marLeft w:val="0"/>
      <w:marRight w:val="0"/>
      <w:marTop w:val="0"/>
      <w:marBottom w:val="0"/>
      <w:divBdr>
        <w:top w:val="none" w:sz="0" w:space="0" w:color="auto"/>
        <w:left w:val="none" w:sz="0" w:space="0" w:color="auto"/>
        <w:bottom w:val="none" w:sz="0" w:space="0" w:color="auto"/>
        <w:right w:val="none" w:sz="0" w:space="0" w:color="auto"/>
      </w:divBdr>
      <w:divsChild>
        <w:div w:id="383600866">
          <w:marLeft w:val="0"/>
          <w:marRight w:val="0"/>
          <w:marTop w:val="0"/>
          <w:marBottom w:val="0"/>
          <w:divBdr>
            <w:top w:val="none" w:sz="0" w:space="0" w:color="auto"/>
            <w:left w:val="none" w:sz="0" w:space="0" w:color="auto"/>
            <w:bottom w:val="none" w:sz="0" w:space="0" w:color="auto"/>
            <w:right w:val="none" w:sz="0" w:space="0" w:color="auto"/>
          </w:divBdr>
        </w:div>
        <w:div w:id="537476908">
          <w:marLeft w:val="0"/>
          <w:marRight w:val="0"/>
          <w:marTop w:val="0"/>
          <w:marBottom w:val="0"/>
          <w:divBdr>
            <w:top w:val="none" w:sz="0" w:space="0" w:color="auto"/>
            <w:left w:val="none" w:sz="0" w:space="0" w:color="auto"/>
            <w:bottom w:val="none" w:sz="0" w:space="0" w:color="auto"/>
            <w:right w:val="none" w:sz="0" w:space="0" w:color="auto"/>
          </w:divBdr>
        </w:div>
        <w:div w:id="927811746">
          <w:marLeft w:val="0"/>
          <w:marRight w:val="0"/>
          <w:marTop w:val="0"/>
          <w:marBottom w:val="0"/>
          <w:divBdr>
            <w:top w:val="none" w:sz="0" w:space="0" w:color="auto"/>
            <w:left w:val="none" w:sz="0" w:space="0" w:color="auto"/>
            <w:bottom w:val="none" w:sz="0" w:space="0" w:color="auto"/>
            <w:right w:val="none" w:sz="0" w:space="0" w:color="auto"/>
          </w:divBdr>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19183651">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5175243">
      <w:bodyDiv w:val="1"/>
      <w:marLeft w:val="0"/>
      <w:marRight w:val="0"/>
      <w:marTop w:val="0"/>
      <w:marBottom w:val="0"/>
      <w:divBdr>
        <w:top w:val="none" w:sz="0" w:space="0" w:color="auto"/>
        <w:left w:val="none" w:sz="0" w:space="0" w:color="auto"/>
        <w:bottom w:val="none" w:sz="0" w:space="0" w:color="auto"/>
        <w:right w:val="none" w:sz="0" w:space="0" w:color="auto"/>
      </w:divBdr>
      <w:divsChild>
        <w:div w:id="688213865">
          <w:marLeft w:val="0"/>
          <w:marRight w:val="0"/>
          <w:marTop w:val="0"/>
          <w:marBottom w:val="0"/>
          <w:divBdr>
            <w:top w:val="none" w:sz="0" w:space="0" w:color="auto"/>
            <w:left w:val="none" w:sz="0" w:space="0" w:color="auto"/>
            <w:bottom w:val="none" w:sz="0" w:space="0" w:color="auto"/>
            <w:right w:val="none" w:sz="0" w:space="0" w:color="auto"/>
          </w:divBdr>
        </w:div>
        <w:div w:id="749305810">
          <w:marLeft w:val="0"/>
          <w:marRight w:val="0"/>
          <w:marTop w:val="0"/>
          <w:marBottom w:val="0"/>
          <w:divBdr>
            <w:top w:val="none" w:sz="0" w:space="0" w:color="auto"/>
            <w:left w:val="none" w:sz="0" w:space="0" w:color="auto"/>
            <w:bottom w:val="none" w:sz="0" w:space="0" w:color="auto"/>
            <w:right w:val="none" w:sz="0" w:space="0" w:color="auto"/>
          </w:divBdr>
        </w:div>
        <w:div w:id="946546504">
          <w:marLeft w:val="0"/>
          <w:marRight w:val="0"/>
          <w:marTop w:val="0"/>
          <w:marBottom w:val="0"/>
          <w:divBdr>
            <w:top w:val="none" w:sz="0" w:space="0" w:color="auto"/>
            <w:left w:val="none" w:sz="0" w:space="0" w:color="auto"/>
            <w:bottom w:val="none" w:sz="0" w:space="0" w:color="auto"/>
            <w:right w:val="none" w:sz="0" w:space="0" w:color="auto"/>
          </w:divBdr>
        </w:div>
        <w:div w:id="1281062174">
          <w:marLeft w:val="0"/>
          <w:marRight w:val="0"/>
          <w:marTop w:val="0"/>
          <w:marBottom w:val="0"/>
          <w:divBdr>
            <w:top w:val="none" w:sz="0" w:space="0" w:color="auto"/>
            <w:left w:val="none" w:sz="0" w:space="0" w:color="auto"/>
            <w:bottom w:val="none" w:sz="0" w:space="0" w:color="auto"/>
            <w:right w:val="none" w:sz="0" w:space="0" w:color="auto"/>
          </w:divBdr>
        </w:div>
        <w:div w:id="1326399037">
          <w:marLeft w:val="0"/>
          <w:marRight w:val="0"/>
          <w:marTop w:val="0"/>
          <w:marBottom w:val="0"/>
          <w:divBdr>
            <w:top w:val="none" w:sz="0" w:space="0" w:color="auto"/>
            <w:left w:val="none" w:sz="0" w:space="0" w:color="auto"/>
            <w:bottom w:val="none" w:sz="0" w:space="0" w:color="auto"/>
            <w:right w:val="none" w:sz="0" w:space="0" w:color="auto"/>
          </w:divBdr>
        </w:div>
        <w:div w:id="2042439751">
          <w:marLeft w:val="0"/>
          <w:marRight w:val="0"/>
          <w:marTop w:val="0"/>
          <w:marBottom w:val="0"/>
          <w:divBdr>
            <w:top w:val="none" w:sz="0" w:space="0" w:color="auto"/>
            <w:left w:val="none" w:sz="0" w:space="0" w:color="auto"/>
            <w:bottom w:val="none" w:sz="0" w:space="0" w:color="auto"/>
            <w:right w:val="none" w:sz="0" w:space="0" w:color="auto"/>
          </w:divBdr>
        </w:div>
      </w:divsChild>
    </w:div>
    <w:div w:id="435297536">
      <w:bodyDiv w:val="1"/>
      <w:marLeft w:val="0"/>
      <w:marRight w:val="0"/>
      <w:marTop w:val="0"/>
      <w:marBottom w:val="0"/>
      <w:divBdr>
        <w:top w:val="none" w:sz="0" w:space="0" w:color="auto"/>
        <w:left w:val="none" w:sz="0" w:space="0" w:color="auto"/>
        <w:bottom w:val="none" w:sz="0" w:space="0" w:color="auto"/>
        <w:right w:val="none" w:sz="0" w:space="0" w:color="auto"/>
      </w:divBdr>
      <w:divsChild>
        <w:div w:id="79955819">
          <w:marLeft w:val="0"/>
          <w:marRight w:val="0"/>
          <w:marTop w:val="0"/>
          <w:marBottom w:val="0"/>
          <w:divBdr>
            <w:top w:val="none" w:sz="0" w:space="0" w:color="auto"/>
            <w:left w:val="none" w:sz="0" w:space="0" w:color="auto"/>
            <w:bottom w:val="none" w:sz="0" w:space="0" w:color="auto"/>
            <w:right w:val="none" w:sz="0" w:space="0" w:color="auto"/>
          </w:divBdr>
        </w:div>
        <w:div w:id="180897509">
          <w:marLeft w:val="0"/>
          <w:marRight w:val="0"/>
          <w:marTop w:val="0"/>
          <w:marBottom w:val="0"/>
          <w:divBdr>
            <w:top w:val="none" w:sz="0" w:space="0" w:color="auto"/>
            <w:left w:val="none" w:sz="0" w:space="0" w:color="auto"/>
            <w:bottom w:val="none" w:sz="0" w:space="0" w:color="auto"/>
            <w:right w:val="none" w:sz="0" w:space="0" w:color="auto"/>
          </w:divBdr>
        </w:div>
        <w:div w:id="247932841">
          <w:marLeft w:val="0"/>
          <w:marRight w:val="0"/>
          <w:marTop w:val="0"/>
          <w:marBottom w:val="0"/>
          <w:divBdr>
            <w:top w:val="none" w:sz="0" w:space="0" w:color="auto"/>
            <w:left w:val="none" w:sz="0" w:space="0" w:color="auto"/>
            <w:bottom w:val="none" w:sz="0" w:space="0" w:color="auto"/>
            <w:right w:val="none" w:sz="0" w:space="0" w:color="auto"/>
          </w:divBdr>
        </w:div>
        <w:div w:id="1515267962">
          <w:marLeft w:val="0"/>
          <w:marRight w:val="0"/>
          <w:marTop w:val="0"/>
          <w:marBottom w:val="0"/>
          <w:divBdr>
            <w:top w:val="none" w:sz="0" w:space="0" w:color="auto"/>
            <w:left w:val="none" w:sz="0" w:space="0" w:color="auto"/>
            <w:bottom w:val="none" w:sz="0" w:space="0" w:color="auto"/>
            <w:right w:val="none" w:sz="0" w:space="0" w:color="auto"/>
          </w:divBdr>
        </w:div>
      </w:divsChild>
    </w:div>
    <w:div w:id="438184860">
      <w:bodyDiv w:val="1"/>
      <w:marLeft w:val="0"/>
      <w:marRight w:val="0"/>
      <w:marTop w:val="0"/>
      <w:marBottom w:val="0"/>
      <w:divBdr>
        <w:top w:val="none" w:sz="0" w:space="0" w:color="auto"/>
        <w:left w:val="none" w:sz="0" w:space="0" w:color="auto"/>
        <w:bottom w:val="none" w:sz="0" w:space="0" w:color="auto"/>
        <w:right w:val="none" w:sz="0" w:space="0" w:color="auto"/>
      </w:divBdr>
      <w:divsChild>
        <w:div w:id="1193691555">
          <w:marLeft w:val="0"/>
          <w:marRight w:val="0"/>
          <w:marTop w:val="0"/>
          <w:marBottom w:val="0"/>
          <w:divBdr>
            <w:top w:val="none" w:sz="0" w:space="0" w:color="auto"/>
            <w:left w:val="none" w:sz="0" w:space="0" w:color="auto"/>
            <w:bottom w:val="none" w:sz="0" w:space="0" w:color="auto"/>
            <w:right w:val="none" w:sz="0" w:space="0" w:color="auto"/>
          </w:divBdr>
        </w:div>
        <w:div w:id="1273322508">
          <w:marLeft w:val="0"/>
          <w:marRight w:val="0"/>
          <w:marTop w:val="0"/>
          <w:marBottom w:val="0"/>
          <w:divBdr>
            <w:top w:val="none" w:sz="0" w:space="0" w:color="auto"/>
            <w:left w:val="none" w:sz="0" w:space="0" w:color="auto"/>
            <w:bottom w:val="none" w:sz="0" w:space="0" w:color="auto"/>
            <w:right w:val="none" w:sz="0" w:space="0" w:color="auto"/>
          </w:divBdr>
        </w:div>
        <w:div w:id="2036811436">
          <w:marLeft w:val="0"/>
          <w:marRight w:val="0"/>
          <w:marTop w:val="0"/>
          <w:marBottom w:val="0"/>
          <w:divBdr>
            <w:top w:val="none" w:sz="0" w:space="0" w:color="auto"/>
            <w:left w:val="none" w:sz="0" w:space="0" w:color="auto"/>
            <w:bottom w:val="none" w:sz="0" w:space="0" w:color="auto"/>
            <w:right w:val="none" w:sz="0" w:space="0" w:color="auto"/>
          </w:divBdr>
        </w:div>
      </w:divsChild>
    </w:div>
    <w:div w:id="439305338">
      <w:bodyDiv w:val="1"/>
      <w:marLeft w:val="0"/>
      <w:marRight w:val="0"/>
      <w:marTop w:val="0"/>
      <w:marBottom w:val="0"/>
      <w:divBdr>
        <w:top w:val="none" w:sz="0" w:space="0" w:color="auto"/>
        <w:left w:val="none" w:sz="0" w:space="0" w:color="auto"/>
        <w:bottom w:val="none" w:sz="0" w:space="0" w:color="auto"/>
        <w:right w:val="none" w:sz="0" w:space="0" w:color="auto"/>
      </w:divBdr>
      <w:divsChild>
        <w:div w:id="425732645">
          <w:marLeft w:val="0"/>
          <w:marRight w:val="0"/>
          <w:marTop w:val="0"/>
          <w:marBottom w:val="0"/>
          <w:divBdr>
            <w:top w:val="none" w:sz="0" w:space="0" w:color="auto"/>
            <w:left w:val="none" w:sz="0" w:space="0" w:color="auto"/>
            <w:bottom w:val="none" w:sz="0" w:space="0" w:color="auto"/>
            <w:right w:val="none" w:sz="0" w:space="0" w:color="auto"/>
          </w:divBdr>
        </w:div>
        <w:div w:id="901868794">
          <w:marLeft w:val="0"/>
          <w:marRight w:val="0"/>
          <w:marTop w:val="0"/>
          <w:marBottom w:val="0"/>
          <w:divBdr>
            <w:top w:val="none" w:sz="0" w:space="0" w:color="auto"/>
            <w:left w:val="none" w:sz="0" w:space="0" w:color="auto"/>
            <w:bottom w:val="none" w:sz="0" w:space="0" w:color="auto"/>
            <w:right w:val="none" w:sz="0" w:space="0" w:color="auto"/>
          </w:divBdr>
        </w:div>
        <w:div w:id="1267615529">
          <w:marLeft w:val="0"/>
          <w:marRight w:val="0"/>
          <w:marTop w:val="0"/>
          <w:marBottom w:val="0"/>
          <w:divBdr>
            <w:top w:val="none" w:sz="0" w:space="0" w:color="auto"/>
            <w:left w:val="none" w:sz="0" w:space="0" w:color="auto"/>
            <w:bottom w:val="none" w:sz="0" w:space="0" w:color="auto"/>
            <w:right w:val="none" w:sz="0" w:space="0" w:color="auto"/>
          </w:divBdr>
        </w:div>
        <w:div w:id="1368021349">
          <w:marLeft w:val="0"/>
          <w:marRight w:val="0"/>
          <w:marTop w:val="0"/>
          <w:marBottom w:val="0"/>
          <w:divBdr>
            <w:top w:val="none" w:sz="0" w:space="0" w:color="auto"/>
            <w:left w:val="none" w:sz="0" w:space="0" w:color="auto"/>
            <w:bottom w:val="none" w:sz="0" w:space="0" w:color="auto"/>
            <w:right w:val="none" w:sz="0" w:space="0" w:color="auto"/>
          </w:divBdr>
        </w:div>
        <w:div w:id="1933734802">
          <w:marLeft w:val="0"/>
          <w:marRight w:val="0"/>
          <w:marTop w:val="0"/>
          <w:marBottom w:val="0"/>
          <w:divBdr>
            <w:top w:val="none" w:sz="0" w:space="0" w:color="auto"/>
            <w:left w:val="none" w:sz="0" w:space="0" w:color="auto"/>
            <w:bottom w:val="none" w:sz="0" w:space="0" w:color="auto"/>
            <w:right w:val="none" w:sz="0" w:space="0" w:color="auto"/>
          </w:divBdr>
        </w:div>
        <w:div w:id="2133553688">
          <w:marLeft w:val="0"/>
          <w:marRight w:val="0"/>
          <w:marTop w:val="0"/>
          <w:marBottom w:val="0"/>
          <w:divBdr>
            <w:top w:val="none" w:sz="0" w:space="0" w:color="auto"/>
            <w:left w:val="none" w:sz="0" w:space="0" w:color="auto"/>
            <w:bottom w:val="none" w:sz="0" w:space="0" w:color="auto"/>
            <w:right w:val="none" w:sz="0" w:space="0" w:color="auto"/>
          </w:divBdr>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85586370">
      <w:bodyDiv w:val="1"/>
      <w:marLeft w:val="0"/>
      <w:marRight w:val="0"/>
      <w:marTop w:val="0"/>
      <w:marBottom w:val="0"/>
      <w:divBdr>
        <w:top w:val="none" w:sz="0" w:space="0" w:color="auto"/>
        <w:left w:val="none" w:sz="0" w:space="0" w:color="auto"/>
        <w:bottom w:val="none" w:sz="0" w:space="0" w:color="auto"/>
        <w:right w:val="none" w:sz="0" w:space="0" w:color="auto"/>
      </w:divBdr>
    </w:div>
    <w:div w:id="486172975">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6485706">
      <w:bodyDiv w:val="1"/>
      <w:marLeft w:val="0"/>
      <w:marRight w:val="0"/>
      <w:marTop w:val="0"/>
      <w:marBottom w:val="0"/>
      <w:divBdr>
        <w:top w:val="none" w:sz="0" w:space="0" w:color="auto"/>
        <w:left w:val="none" w:sz="0" w:space="0" w:color="auto"/>
        <w:bottom w:val="none" w:sz="0" w:space="0" w:color="auto"/>
        <w:right w:val="none" w:sz="0" w:space="0" w:color="auto"/>
      </w:divBdr>
      <w:divsChild>
        <w:div w:id="446312013">
          <w:marLeft w:val="0"/>
          <w:marRight w:val="0"/>
          <w:marTop w:val="0"/>
          <w:marBottom w:val="0"/>
          <w:divBdr>
            <w:top w:val="none" w:sz="0" w:space="0" w:color="auto"/>
            <w:left w:val="none" w:sz="0" w:space="0" w:color="auto"/>
            <w:bottom w:val="none" w:sz="0" w:space="0" w:color="auto"/>
            <w:right w:val="none" w:sz="0" w:space="0" w:color="auto"/>
          </w:divBdr>
        </w:div>
        <w:div w:id="552548764">
          <w:marLeft w:val="0"/>
          <w:marRight w:val="0"/>
          <w:marTop w:val="0"/>
          <w:marBottom w:val="0"/>
          <w:divBdr>
            <w:top w:val="none" w:sz="0" w:space="0" w:color="auto"/>
            <w:left w:val="none" w:sz="0" w:space="0" w:color="auto"/>
            <w:bottom w:val="none" w:sz="0" w:space="0" w:color="auto"/>
            <w:right w:val="none" w:sz="0" w:space="0" w:color="auto"/>
          </w:divBdr>
        </w:div>
        <w:div w:id="1010447756">
          <w:marLeft w:val="0"/>
          <w:marRight w:val="0"/>
          <w:marTop w:val="0"/>
          <w:marBottom w:val="0"/>
          <w:divBdr>
            <w:top w:val="none" w:sz="0" w:space="0" w:color="auto"/>
            <w:left w:val="none" w:sz="0" w:space="0" w:color="auto"/>
            <w:bottom w:val="none" w:sz="0" w:space="0" w:color="auto"/>
            <w:right w:val="none" w:sz="0" w:space="0" w:color="auto"/>
          </w:divBdr>
        </w:div>
        <w:div w:id="1446999024">
          <w:marLeft w:val="0"/>
          <w:marRight w:val="0"/>
          <w:marTop w:val="0"/>
          <w:marBottom w:val="0"/>
          <w:divBdr>
            <w:top w:val="none" w:sz="0" w:space="0" w:color="auto"/>
            <w:left w:val="none" w:sz="0" w:space="0" w:color="auto"/>
            <w:bottom w:val="none" w:sz="0" w:space="0" w:color="auto"/>
            <w:right w:val="none" w:sz="0" w:space="0" w:color="auto"/>
          </w:divBdr>
        </w:div>
        <w:div w:id="1580020840">
          <w:marLeft w:val="0"/>
          <w:marRight w:val="0"/>
          <w:marTop w:val="0"/>
          <w:marBottom w:val="0"/>
          <w:divBdr>
            <w:top w:val="none" w:sz="0" w:space="0" w:color="auto"/>
            <w:left w:val="none" w:sz="0" w:space="0" w:color="auto"/>
            <w:bottom w:val="none" w:sz="0" w:space="0" w:color="auto"/>
            <w:right w:val="none" w:sz="0" w:space="0" w:color="auto"/>
          </w:divBdr>
        </w:div>
        <w:div w:id="1587689045">
          <w:marLeft w:val="0"/>
          <w:marRight w:val="0"/>
          <w:marTop w:val="0"/>
          <w:marBottom w:val="0"/>
          <w:divBdr>
            <w:top w:val="none" w:sz="0" w:space="0" w:color="auto"/>
            <w:left w:val="none" w:sz="0" w:space="0" w:color="auto"/>
            <w:bottom w:val="none" w:sz="0" w:space="0" w:color="auto"/>
            <w:right w:val="none" w:sz="0" w:space="0" w:color="auto"/>
          </w:divBdr>
        </w:div>
        <w:div w:id="1868635335">
          <w:marLeft w:val="0"/>
          <w:marRight w:val="0"/>
          <w:marTop w:val="0"/>
          <w:marBottom w:val="0"/>
          <w:divBdr>
            <w:top w:val="none" w:sz="0" w:space="0" w:color="auto"/>
            <w:left w:val="none" w:sz="0" w:space="0" w:color="auto"/>
            <w:bottom w:val="none" w:sz="0" w:space="0" w:color="auto"/>
            <w:right w:val="none" w:sz="0" w:space="0" w:color="auto"/>
          </w:divBdr>
        </w:div>
        <w:div w:id="1910537139">
          <w:marLeft w:val="0"/>
          <w:marRight w:val="0"/>
          <w:marTop w:val="0"/>
          <w:marBottom w:val="0"/>
          <w:divBdr>
            <w:top w:val="none" w:sz="0" w:space="0" w:color="auto"/>
            <w:left w:val="none" w:sz="0" w:space="0" w:color="auto"/>
            <w:bottom w:val="none" w:sz="0" w:space="0" w:color="auto"/>
            <w:right w:val="none" w:sz="0" w:space="0" w:color="auto"/>
          </w:divBdr>
        </w:div>
        <w:div w:id="2119177682">
          <w:marLeft w:val="0"/>
          <w:marRight w:val="0"/>
          <w:marTop w:val="0"/>
          <w:marBottom w:val="0"/>
          <w:divBdr>
            <w:top w:val="none" w:sz="0" w:space="0" w:color="auto"/>
            <w:left w:val="none" w:sz="0" w:space="0" w:color="auto"/>
            <w:bottom w:val="none" w:sz="0" w:space="0" w:color="auto"/>
            <w:right w:val="none" w:sz="0" w:space="0" w:color="auto"/>
          </w:divBdr>
        </w:div>
      </w:divsChild>
    </w:div>
    <w:div w:id="509569683">
      <w:bodyDiv w:val="1"/>
      <w:marLeft w:val="0"/>
      <w:marRight w:val="0"/>
      <w:marTop w:val="0"/>
      <w:marBottom w:val="0"/>
      <w:divBdr>
        <w:top w:val="none" w:sz="0" w:space="0" w:color="auto"/>
        <w:left w:val="none" w:sz="0" w:space="0" w:color="auto"/>
        <w:bottom w:val="none" w:sz="0" w:space="0" w:color="auto"/>
        <w:right w:val="none" w:sz="0" w:space="0" w:color="auto"/>
      </w:divBdr>
      <w:divsChild>
        <w:div w:id="79837021">
          <w:marLeft w:val="0"/>
          <w:marRight w:val="0"/>
          <w:marTop w:val="0"/>
          <w:marBottom w:val="0"/>
          <w:divBdr>
            <w:top w:val="none" w:sz="0" w:space="0" w:color="auto"/>
            <w:left w:val="none" w:sz="0" w:space="0" w:color="auto"/>
            <w:bottom w:val="none" w:sz="0" w:space="0" w:color="auto"/>
            <w:right w:val="none" w:sz="0" w:space="0" w:color="auto"/>
          </w:divBdr>
          <w:divsChild>
            <w:div w:id="1510025946">
              <w:marLeft w:val="0"/>
              <w:marRight w:val="0"/>
              <w:marTop w:val="0"/>
              <w:marBottom w:val="0"/>
              <w:divBdr>
                <w:top w:val="none" w:sz="0" w:space="0" w:color="auto"/>
                <w:left w:val="none" w:sz="0" w:space="0" w:color="auto"/>
                <w:bottom w:val="none" w:sz="0" w:space="0" w:color="auto"/>
                <w:right w:val="none" w:sz="0" w:space="0" w:color="auto"/>
              </w:divBdr>
            </w:div>
          </w:divsChild>
        </w:div>
        <w:div w:id="83842452">
          <w:marLeft w:val="0"/>
          <w:marRight w:val="0"/>
          <w:marTop w:val="0"/>
          <w:marBottom w:val="0"/>
          <w:divBdr>
            <w:top w:val="none" w:sz="0" w:space="0" w:color="auto"/>
            <w:left w:val="none" w:sz="0" w:space="0" w:color="auto"/>
            <w:bottom w:val="none" w:sz="0" w:space="0" w:color="auto"/>
            <w:right w:val="none" w:sz="0" w:space="0" w:color="auto"/>
          </w:divBdr>
          <w:divsChild>
            <w:div w:id="438985325">
              <w:marLeft w:val="0"/>
              <w:marRight w:val="0"/>
              <w:marTop w:val="0"/>
              <w:marBottom w:val="0"/>
              <w:divBdr>
                <w:top w:val="none" w:sz="0" w:space="0" w:color="auto"/>
                <w:left w:val="none" w:sz="0" w:space="0" w:color="auto"/>
                <w:bottom w:val="none" w:sz="0" w:space="0" w:color="auto"/>
                <w:right w:val="none" w:sz="0" w:space="0" w:color="auto"/>
              </w:divBdr>
            </w:div>
          </w:divsChild>
        </w:div>
        <w:div w:id="133764963">
          <w:marLeft w:val="0"/>
          <w:marRight w:val="0"/>
          <w:marTop w:val="0"/>
          <w:marBottom w:val="0"/>
          <w:divBdr>
            <w:top w:val="none" w:sz="0" w:space="0" w:color="auto"/>
            <w:left w:val="none" w:sz="0" w:space="0" w:color="auto"/>
            <w:bottom w:val="none" w:sz="0" w:space="0" w:color="auto"/>
            <w:right w:val="none" w:sz="0" w:space="0" w:color="auto"/>
          </w:divBdr>
          <w:divsChild>
            <w:div w:id="2126462113">
              <w:marLeft w:val="0"/>
              <w:marRight w:val="0"/>
              <w:marTop w:val="0"/>
              <w:marBottom w:val="0"/>
              <w:divBdr>
                <w:top w:val="none" w:sz="0" w:space="0" w:color="auto"/>
                <w:left w:val="none" w:sz="0" w:space="0" w:color="auto"/>
                <w:bottom w:val="none" w:sz="0" w:space="0" w:color="auto"/>
                <w:right w:val="none" w:sz="0" w:space="0" w:color="auto"/>
              </w:divBdr>
            </w:div>
          </w:divsChild>
        </w:div>
        <w:div w:id="300580215">
          <w:marLeft w:val="0"/>
          <w:marRight w:val="0"/>
          <w:marTop w:val="0"/>
          <w:marBottom w:val="0"/>
          <w:divBdr>
            <w:top w:val="none" w:sz="0" w:space="0" w:color="auto"/>
            <w:left w:val="none" w:sz="0" w:space="0" w:color="auto"/>
            <w:bottom w:val="none" w:sz="0" w:space="0" w:color="auto"/>
            <w:right w:val="none" w:sz="0" w:space="0" w:color="auto"/>
          </w:divBdr>
          <w:divsChild>
            <w:div w:id="393085792">
              <w:marLeft w:val="0"/>
              <w:marRight w:val="0"/>
              <w:marTop w:val="0"/>
              <w:marBottom w:val="0"/>
              <w:divBdr>
                <w:top w:val="none" w:sz="0" w:space="0" w:color="auto"/>
                <w:left w:val="none" w:sz="0" w:space="0" w:color="auto"/>
                <w:bottom w:val="none" w:sz="0" w:space="0" w:color="auto"/>
                <w:right w:val="none" w:sz="0" w:space="0" w:color="auto"/>
              </w:divBdr>
            </w:div>
          </w:divsChild>
        </w:div>
        <w:div w:id="359597009">
          <w:marLeft w:val="0"/>
          <w:marRight w:val="0"/>
          <w:marTop w:val="0"/>
          <w:marBottom w:val="0"/>
          <w:divBdr>
            <w:top w:val="none" w:sz="0" w:space="0" w:color="auto"/>
            <w:left w:val="none" w:sz="0" w:space="0" w:color="auto"/>
            <w:bottom w:val="none" w:sz="0" w:space="0" w:color="auto"/>
            <w:right w:val="none" w:sz="0" w:space="0" w:color="auto"/>
          </w:divBdr>
          <w:divsChild>
            <w:div w:id="1284964456">
              <w:marLeft w:val="0"/>
              <w:marRight w:val="0"/>
              <w:marTop w:val="0"/>
              <w:marBottom w:val="0"/>
              <w:divBdr>
                <w:top w:val="none" w:sz="0" w:space="0" w:color="auto"/>
                <w:left w:val="none" w:sz="0" w:space="0" w:color="auto"/>
                <w:bottom w:val="none" w:sz="0" w:space="0" w:color="auto"/>
                <w:right w:val="none" w:sz="0" w:space="0" w:color="auto"/>
              </w:divBdr>
            </w:div>
          </w:divsChild>
        </w:div>
        <w:div w:id="480737430">
          <w:marLeft w:val="0"/>
          <w:marRight w:val="0"/>
          <w:marTop w:val="0"/>
          <w:marBottom w:val="0"/>
          <w:divBdr>
            <w:top w:val="none" w:sz="0" w:space="0" w:color="auto"/>
            <w:left w:val="none" w:sz="0" w:space="0" w:color="auto"/>
            <w:bottom w:val="none" w:sz="0" w:space="0" w:color="auto"/>
            <w:right w:val="none" w:sz="0" w:space="0" w:color="auto"/>
          </w:divBdr>
          <w:divsChild>
            <w:div w:id="697588152">
              <w:marLeft w:val="0"/>
              <w:marRight w:val="0"/>
              <w:marTop w:val="0"/>
              <w:marBottom w:val="0"/>
              <w:divBdr>
                <w:top w:val="none" w:sz="0" w:space="0" w:color="auto"/>
                <w:left w:val="none" w:sz="0" w:space="0" w:color="auto"/>
                <w:bottom w:val="none" w:sz="0" w:space="0" w:color="auto"/>
                <w:right w:val="none" w:sz="0" w:space="0" w:color="auto"/>
              </w:divBdr>
            </w:div>
          </w:divsChild>
        </w:div>
        <w:div w:id="515924167">
          <w:marLeft w:val="0"/>
          <w:marRight w:val="0"/>
          <w:marTop w:val="0"/>
          <w:marBottom w:val="0"/>
          <w:divBdr>
            <w:top w:val="none" w:sz="0" w:space="0" w:color="auto"/>
            <w:left w:val="none" w:sz="0" w:space="0" w:color="auto"/>
            <w:bottom w:val="none" w:sz="0" w:space="0" w:color="auto"/>
            <w:right w:val="none" w:sz="0" w:space="0" w:color="auto"/>
          </w:divBdr>
          <w:divsChild>
            <w:div w:id="1228108158">
              <w:marLeft w:val="0"/>
              <w:marRight w:val="0"/>
              <w:marTop w:val="0"/>
              <w:marBottom w:val="0"/>
              <w:divBdr>
                <w:top w:val="none" w:sz="0" w:space="0" w:color="auto"/>
                <w:left w:val="none" w:sz="0" w:space="0" w:color="auto"/>
                <w:bottom w:val="none" w:sz="0" w:space="0" w:color="auto"/>
                <w:right w:val="none" w:sz="0" w:space="0" w:color="auto"/>
              </w:divBdr>
            </w:div>
          </w:divsChild>
        </w:div>
        <w:div w:id="639960075">
          <w:marLeft w:val="0"/>
          <w:marRight w:val="0"/>
          <w:marTop w:val="0"/>
          <w:marBottom w:val="0"/>
          <w:divBdr>
            <w:top w:val="none" w:sz="0" w:space="0" w:color="auto"/>
            <w:left w:val="none" w:sz="0" w:space="0" w:color="auto"/>
            <w:bottom w:val="none" w:sz="0" w:space="0" w:color="auto"/>
            <w:right w:val="none" w:sz="0" w:space="0" w:color="auto"/>
          </w:divBdr>
          <w:divsChild>
            <w:div w:id="577980425">
              <w:marLeft w:val="0"/>
              <w:marRight w:val="0"/>
              <w:marTop w:val="0"/>
              <w:marBottom w:val="0"/>
              <w:divBdr>
                <w:top w:val="none" w:sz="0" w:space="0" w:color="auto"/>
                <w:left w:val="none" w:sz="0" w:space="0" w:color="auto"/>
                <w:bottom w:val="none" w:sz="0" w:space="0" w:color="auto"/>
                <w:right w:val="none" w:sz="0" w:space="0" w:color="auto"/>
              </w:divBdr>
            </w:div>
            <w:div w:id="755979257">
              <w:marLeft w:val="0"/>
              <w:marRight w:val="0"/>
              <w:marTop w:val="0"/>
              <w:marBottom w:val="0"/>
              <w:divBdr>
                <w:top w:val="none" w:sz="0" w:space="0" w:color="auto"/>
                <w:left w:val="none" w:sz="0" w:space="0" w:color="auto"/>
                <w:bottom w:val="none" w:sz="0" w:space="0" w:color="auto"/>
                <w:right w:val="none" w:sz="0" w:space="0" w:color="auto"/>
              </w:divBdr>
            </w:div>
          </w:divsChild>
        </w:div>
        <w:div w:id="651183379">
          <w:marLeft w:val="0"/>
          <w:marRight w:val="0"/>
          <w:marTop w:val="0"/>
          <w:marBottom w:val="0"/>
          <w:divBdr>
            <w:top w:val="none" w:sz="0" w:space="0" w:color="auto"/>
            <w:left w:val="none" w:sz="0" w:space="0" w:color="auto"/>
            <w:bottom w:val="none" w:sz="0" w:space="0" w:color="auto"/>
            <w:right w:val="none" w:sz="0" w:space="0" w:color="auto"/>
          </w:divBdr>
          <w:divsChild>
            <w:div w:id="540745895">
              <w:marLeft w:val="0"/>
              <w:marRight w:val="0"/>
              <w:marTop w:val="0"/>
              <w:marBottom w:val="0"/>
              <w:divBdr>
                <w:top w:val="none" w:sz="0" w:space="0" w:color="auto"/>
                <w:left w:val="none" w:sz="0" w:space="0" w:color="auto"/>
                <w:bottom w:val="none" w:sz="0" w:space="0" w:color="auto"/>
                <w:right w:val="none" w:sz="0" w:space="0" w:color="auto"/>
              </w:divBdr>
            </w:div>
          </w:divsChild>
        </w:div>
        <w:div w:id="675422778">
          <w:marLeft w:val="0"/>
          <w:marRight w:val="0"/>
          <w:marTop w:val="0"/>
          <w:marBottom w:val="0"/>
          <w:divBdr>
            <w:top w:val="none" w:sz="0" w:space="0" w:color="auto"/>
            <w:left w:val="none" w:sz="0" w:space="0" w:color="auto"/>
            <w:bottom w:val="none" w:sz="0" w:space="0" w:color="auto"/>
            <w:right w:val="none" w:sz="0" w:space="0" w:color="auto"/>
          </w:divBdr>
          <w:divsChild>
            <w:div w:id="1879004956">
              <w:marLeft w:val="0"/>
              <w:marRight w:val="0"/>
              <w:marTop w:val="0"/>
              <w:marBottom w:val="0"/>
              <w:divBdr>
                <w:top w:val="none" w:sz="0" w:space="0" w:color="auto"/>
                <w:left w:val="none" w:sz="0" w:space="0" w:color="auto"/>
                <w:bottom w:val="none" w:sz="0" w:space="0" w:color="auto"/>
                <w:right w:val="none" w:sz="0" w:space="0" w:color="auto"/>
              </w:divBdr>
            </w:div>
            <w:div w:id="1946187295">
              <w:marLeft w:val="0"/>
              <w:marRight w:val="0"/>
              <w:marTop w:val="0"/>
              <w:marBottom w:val="0"/>
              <w:divBdr>
                <w:top w:val="none" w:sz="0" w:space="0" w:color="auto"/>
                <w:left w:val="none" w:sz="0" w:space="0" w:color="auto"/>
                <w:bottom w:val="none" w:sz="0" w:space="0" w:color="auto"/>
                <w:right w:val="none" w:sz="0" w:space="0" w:color="auto"/>
              </w:divBdr>
            </w:div>
          </w:divsChild>
        </w:div>
        <w:div w:id="687607226">
          <w:marLeft w:val="0"/>
          <w:marRight w:val="0"/>
          <w:marTop w:val="0"/>
          <w:marBottom w:val="0"/>
          <w:divBdr>
            <w:top w:val="none" w:sz="0" w:space="0" w:color="auto"/>
            <w:left w:val="none" w:sz="0" w:space="0" w:color="auto"/>
            <w:bottom w:val="none" w:sz="0" w:space="0" w:color="auto"/>
            <w:right w:val="none" w:sz="0" w:space="0" w:color="auto"/>
          </w:divBdr>
          <w:divsChild>
            <w:div w:id="222913727">
              <w:marLeft w:val="0"/>
              <w:marRight w:val="0"/>
              <w:marTop w:val="0"/>
              <w:marBottom w:val="0"/>
              <w:divBdr>
                <w:top w:val="none" w:sz="0" w:space="0" w:color="auto"/>
                <w:left w:val="none" w:sz="0" w:space="0" w:color="auto"/>
                <w:bottom w:val="none" w:sz="0" w:space="0" w:color="auto"/>
                <w:right w:val="none" w:sz="0" w:space="0" w:color="auto"/>
              </w:divBdr>
            </w:div>
          </w:divsChild>
        </w:div>
        <w:div w:id="750274606">
          <w:marLeft w:val="0"/>
          <w:marRight w:val="0"/>
          <w:marTop w:val="0"/>
          <w:marBottom w:val="0"/>
          <w:divBdr>
            <w:top w:val="none" w:sz="0" w:space="0" w:color="auto"/>
            <w:left w:val="none" w:sz="0" w:space="0" w:color="auto"/>
            <w:bottom w:val="none" w:sz="0" w:space="0" w:color="auto"/>
            <w:right w:val="none" w:sz="0" w:space="0" w:color="auto"/>
          </w:divBdr>
          <w:divsChild>
            <w:div w:id="461853458">
              <w:marLeft w:val="0"/>
              <w:marRight w:val="0"/>
              <w:marTop w:val="0"/>
              <w:marBottom w:val="0"/>
              <w:divBdr>
                <w:top w:val="none" w:sz="0" w:space="0" w:color="auto"/>
                <w:left w:val="none" w:sz="0" w:space="0" w:color="auto"/>
                <w:bottom w:val="none" w:sz="0" w:space="0" w:color="auto"/>
                <w:right w:val="none" w:sz="0" w:space="0" w:color="auto"/>
              </w:divBdr>
            </w:div>
            <w:div w:id="2098672982">
              <w:marLeft w:val="0"/>
              <w:marRight w:val="0"/>
              <w:marTop w:val="0"/>
              <w:marBottom w:val="0"/>
              <w:divBdr>
                <w:top w:val="none" w:sz="0" w:space="0" w:color="auto"/>
                <w:left w:val="none" w:sz="0" w:space="0" w:color="auto"/>
                <w:bottom w:val="none" w:sz="0" w:space="0" w:color="auto"/>
                <w:right w:val="none" w:sz="0" w:space="0" w:color="auto"/>
              </w:divBdr>
            </w:div>
          </w:divsChild>
        </w:div>
        <w:div w:id="762801777">
          <w:marLeft w:val="0"/>
          <w:marRight w:val="0"/>
          <w:marTop w:val="0"/>
          <w:marBottom w:val="0"/>
          <w:divBdr>
            <w:top w:val="none" w:sz="0" w:space="0" w:color="auto"/>
            <w:left w:val="none" w:sz="0" w:space="0" w:color="auto"/>
            <w:bottom w:val="none" w:sz="0" w:space="0" w:color="auto"/>
            <w:right w:val="none" w:sz="0" w:space="0" w:color="auto"/>
          </w:divBdr>
          <w:divsChild>
            <w:div w:id="897475419">
              <w:marLeft w:val="0"/>
              <w:marRight w:val="0"/>
              <w:marTop w:val="0"/>
              <w:marBottom w:val="0"/>
              <w:divBdr>
                <w:top w:val="none" w:sz="0" w:space="0" w:color="auto"/>
                <w:left w:val="none" w:sz="0" w:space="0" w:color="auto"/>
                <w:bottom w:val="none" w:sz="0" w:space="0" w:color="auto"/>
                <w:right w:val="none" w:sz="0" w:space="0" w:color="auto"/>
              </w:divBdr>
            </w:div>
          </w:divsChild>
        </w:div>
        <w:div w:id="880555337">
          <w:marLeft w:val="0"/>
          <w:marRight w:val="0"/>
          <w:marTop w:val="0"/>
          <w:marBottom w:val="0"/>
          <w:divBdr>
            <w:top w:val="none" w:sz="0" w:space="0" w:color="auto"/>
            <w:left w:val="none" w:sz="0" w:space="0" w:color="auto"/>
            <w:bottom w:val="none" w:sz="0" w:space="0" w:color="auto"/>
            <w:right w:val="none" w:sz="0" w:space="0" w:color="auto"/>
          </w:divBdr>
          <w:divsChild>
            <w:div w:id="108358017">
              <w:marLeft w:val="0"/>
              <w:marRight w:val="0"/>
              <w:marTop w:val="0"/>
              <w:marBottom w:val="0"/>
              <w:divBdr>
                <w:top w:val="none" w:sz="0" w:space="0" w:color="auto"/>
                <w:left w:val="none" w:sz="0" w:space="0" w:color="auto"/>
                <w:bottom w:val="none" w:sz="0" w:space="0" w:color="auto"/>
                <w:right w:val="none" w:sz="0" w:space="0" w:color="auto"/>
              </w:divBdr>
            </w:div>
          </w:divsChild>
        </w:div>
        <w:div w:id="931007773">
          <w:marLeft w:val="0"/>
          <w:marRight w:val="0"/>
          <w:marTop w:val="0"/>
          <w:marBottom w:val="0"/>
          <w:divBdr>
            <w:top w:val="none" w:sz="0" w:space="0" w:color="auto"/>
            <w:left w:val="none" w:sz="0" w:space="0" w:color="auto"/>
            <w:bottom w:val="none" w:sz="0" w:space="0" w:color="auto"/>
            <w:right w:val="none" w:sz="0" w:space="0" w:color="auto"/>
          </w:divBdr>
          <w:divsChild>
            <w:div w:id="495730357">
              <w:marLeft w:val="0"/>
              <w:marRight w:val="0"/>
              <w:marTop w:val="0"/>
              <w:marBottom w:val="0"/>
              <w:divBdr>
                <w:top w:val="none" w:sz="0" w:space="0" w:color="auto"/>
                <w:left w:val="none" w:sz="0" w:space="0" w:color="auto"/>
                <w:bottom w:val="none" w:sz="0" w:space="0" w:color="auto"/>
                <w:right w:val="none" w:sz="0" w:space="0" w:color="auto"/>
              </w:divBdr>
            </w:div>
          </w:divsChild>
        </w:div>
        <w:div w:id="938179322">
          <w:marLeft w:val="0"/>
          <w:marRight w:val="0"/>
          <w:marTop w:val="0"/>
          <w:marBottom w:val="0"/>
          <w:divBdr>
            <w:top w:val="none" w:sz="0" w:space="0" w:color="auto"/>
            <w:left w:val="none" w:sz="0" w:space="0" w:color="auto"/>
            <w:bottom w:val="none" w:sz="0" w:space="0" w:color="auto"/>
            <w:right w:val="none" w:sz="0" w:space="0" w:color="auto"/>
          </w:divBdr>
          <w:divsChild>
            <w:div w:id="1942368574">
              <w:marLeft w:val="0"/>
              <w:marRight w:val="0"/>
              <w:marTop w:val="0"/>
              <w:marBottom w:val="0"/>
              <w:divBdr>
                <w:top w:val="none" w:sz="0" w:space="0" w:color="auto"/>
                <w:left w:val="none" w:sz="0" w:space="0" w:color="auto"/>
                <w:bottom w:val="none" w:sz="0" w:space="0" w:color="auto"/>
                <w:right w:val="none" w:sz="0" w:space="0" w:color="auto"/>
              </w:divBdr>
            </w:div>
          </w:divsChild>
        </w:div>
        <w:div w:id="1077164410">
          <w:marLeft w:val="0"/>
          <w:marRight w:val="0"/>
          <w:marTop w:val="0"/>
          <w:marBottom w:val="0"/>
          <w:divBdr>
            <w:top w:val="none" w:sz="0" w:space="0" w:color="auto"/>
            <w:left w:val="none" w:sz="0" w:space="0" w:color="auto"/>
            <w:bottom w:val="none" w:sz="0" w:space="0" w:color="auto"/>
            <w:right w:val="none" w:sz="0" w:space="0" w:color="auto"/>
          </w:divBdr>
          <w:divsChild>
            <w:div w:id="139276913">
              <w:marLeft w:val="0"/>
              <w:marRight w:val="0"/>
              <w:marTop w:val="0"/>
              <w:marBottom w:val="0"/>
              <w:divBdr>
                <w:top w:val="none" w:sz="0" w:space="0" w:color="auto"/>
                <w:left w:val="none" w:sz="0" w:space="0" w:color="auto"/>
                <w:bottom w:val="none" w:sz="0" w:space="0" w:color="auto"/>
                <w:right w:val="none" w:sz="0" w:space="0" w:color="auto"/>
              </w:divBdr>
            </w:div>
          </w:divsChild>
        </w:div>
        <w:div w:id="1299913685">
          <w:marLeft w:val="0"/>
          <w:marRight w:val="0"/>
          <w:marTop w:val="0"/>
          <w:marBottom w:val="0"/>
          <w:divBdr>
            <w:top w:val="none" w:sz="0" w:space="0" w:color="auto"/>
            <w:left w:val="none" w:sz="0" w:space="0" w:color="auto"/>
            <w:bottom w:val="none" w:sz="0" w:space="0" w:color="auto"/>
            <w:right w:val="none" w:sz="0" w:space="0" w:color="auto"/>
          </w:divBdr>
          <w:divsChild>
            <w:div w:id="984511158">
              <w:marLeft w:val="0"/>
              <w:marRight w:val="0"/>
              <w:marTop w:val="0"/>
              <w:marBottom w:val="0"/>
              <w:divBdr>
                <w:top w:val="none" w:sz="0" w:space="0" w:color="auto"/>
                <w:left w:val="none" w:sz="0" w:space="0" w:color="auto"/>
                <w:bottom w:val="none" w:sz="0" w:space="0" w:color="auto"/>
                <w:right w:val="none" w:sz="0" w:space="0" w:color="auto"/>
              </w:divBdr>
            </w:div>
          </w:divsChild>
        </w:div>
        <w:div w:id="1468667035">
          <w:marLeft w:val="0"/>
          <w:marRight w:val="0"/>
          <w:marTop w:val="0"/>
          <w:marBottom w:val="0"/>
          <w:divBdr>
            <w:top w:val="none" w:sz="0" w:space="0" w:color="auto"/>
            <w:left w:val="none" w:sz="0" w:space="0" w:color="auto"/>
            <w:bottom w:val="none" w:sz="0" w:space="0" w:color="auto"/>
            <w:right w:val="none" w:sz="0" w:space="0" w:color="auto"/>
          </w:divBdr>
          <w:divsChild>
            <w:div w:id="398207910">
              <w:marLeft w:val="0"/>
              <w:marRight w:val="0"/>
              <w:marTop w:val="0"/>
              <w:marBottom w:val="0"/>
              <w:divBdr>
                <w:top w:val="none" w:sz="0" w:space="0" w:color="auto"/>
                <w:left w:val="none" w:sz="0" w:space="0" w:color="auto"/>
                <w:bottom w:val="none" w:sz="0" w:space="0" w:color="auto"/>
                <w:right w:val="none" w:sz="0" w:space="0" w:color="auto"/>
              </w:divBdr>
            </w:div>
            <w:div w:id="476842851">
              <w:marLeft w:val="0"/>
              <w:marRight w:val="0"/>
              <w:marTop w:val="0"/>
              <w:marBottom w:val="0"/>
              <w:divBdr>
                <w:top w:val="none" w:sz="0" w:space="0" w:color="auto"/>
                <w:left w:val="none" w:sz="0" w:space="0" w:color="auto"/>
                <w:bottom w:val="none" w:sz="0" w:space="0" w:color="auto"/>
                <w:right w:val="none" w:sz="0" w:space="0" w:color="auto"/>
              </w:divBdr>
            </w:div>
          </w:divsChild>
        </w:div>
        <w:div w:id="1539586445">
          <w:marLeft w:val="0"/>
          <w:marRight w:val="0"/>
          <w:marTop w:val="0"/>
          <w:marBottom w:val="0"/>
          <w:divBdr>
            <w:top w:val="none" w:sz="0" w:space="0" w:color="auto"/>
            <w:left w:val="none" w:sz="0" w:space="0" w:color="auto"/>
            <w:bottom w:val="none" w:sz="0" w:space="0" w:color="auto"/>
            <w:right w:val="none" w:sz="0" w:space="0" w:color="auto"/>
          </w:divBdr>
          <w:divsChild>
            <w:div w:id="1558584228">
              <w:marLeft w:val="0"/>
              <w:marRight w:val="0"/>
              <w:marTop w:val="0"/>
              <w:marBottom w:val="0"/>
              <w:divBdr>
                <w:top w:val="none" w:sz="0" w:space="0" w:color="auto"/>
                <w:left w:val="none" w:sz="0" w:space="0" w:color="auto"/>
                <w:bottom w:val="none" w:sz="0" w:space="0" w:color="auto"/>
                <w:right w:val="none" w:sz="0" w:space="0" w:color="auto"/>
              </w:divBdr>
            </w:div>
            <w:div w:id="1997297062">
              <w:marLeft w:val="0"/>
              <w:marRight w:val="0"/>
              <w:marTop w:val="0"/>
              <w:marBottom w:val="0"/>
              <w:divBdr>
                <w:top w:val="none" w:sz="0" w:space="0" w:color="auto"/>
                <w:left w:val="none" w:sz="0" w:space="0" w:color="auto"/>
                <w:bottom w:val="none" w:sz="0" w:space="0" w:color="auto"/>
                <w:right w:val="none" w:sz="0" w:space="0" w:color="auto"/>
              </w:divBdr>
            </w:div>
          </w:divsChild>
        </w:div>
        <w:div w:id="1616718746">
          <w:marLeft w:val="0"/>
          <w:marRight w:val="0"/>
          <w:marTop w:val="0"/>
          <w:marBottom w:val="0"/>
          <w:divBdr>
            <w:top w:val="none" w:sz="0" w:space="0" w:color="auto"/>
            <w:left w:val="none" w:sz="0" w:space="0" w:color="auto"/>
            <w:bottom w:val="none" w:sz="0" w:space="0" w:color="auto"/>
            <w:right w:val="none" w:sz="0" w:space="0" w:color="auto"/>
          </w:divBdr>
          <w:divsChild>
            <w:div w:id="1322735121">
              <w:marLeft w:val="0"/>
              <w:marRight w:val="0"/>
              <w:marTop w:val="0"/>
              <w:marBottom w:val="0"/>
              <w:divBdr>
                <w:top w:val="none" w:sz="0" w:space="0" w:color="auto"/>
                <w:left w:val="none" w:sz="0" w:space="0" w:color="auto"/>
                <w:bottom w:val="none" w:sz="0" w:space="0" w:color="auto"/>
                <w:right w:val="none" w:sz="0" w:space="0" w:color="auto"/>
              </w:divBdr>
            </w:div>
          </w:divsChild>
        </w:div>
        <w:div w:id="1817447962">
          <w:marLeft w:val="0"/>
          <w:marRight w:val="0"/>
          <w:marTop w:val="0"/>
          <w:marBottom w:val="0"/>
          <w:divBdr>
            <w:top w:val="none" w:sz="0" w:space="0" w:color="auto"/>
            <w:left w:val="none" w:sz="0" w:space="0" w:color="auto"/>
            <w:bottom w:val="none" w:sz="0" w:space="0" w:color="auto"/>
            <w:right w:val="none" w:sz="0" w:space="0" w:color="auto"/>
          </w:divBdr>
          <w:divsChild>
            <w:div w:id="24596932">
              <w:marLeft w:val="0"/>
              <w:marRight w:val="0"/>
              <w:marTop w:val="0"/>
              <w:marBottom w:val="0"/>
              <w:divBdr>
                <w:top w:val="none" w:sz="0" w:space="0" w:color="auto"/>
                <w:left w:val="none" w:sz="0" w:space="0" w:color="auto"/>
                <w:bottom w:val="none" w:sz="0" w:space="0" w:color="auto"/>
                <w:right w:val="none" w:sz="0" w:space="0" w:color="auto"/>
              </w:divBdr>
            </w:div>
          </w:divsChild>
        </w:div>
        <w:div w:id="1832797240">
          <w:marLeft w:val="0"/>
          <w:marRight w:val="0"/>
          <w:marTop w:val="0"/>
          <w:marBottom w:val="0"/>
          <w:divBdr>
            <w:top w:val="none" w:sz="0" w:space="0" w:color="auto"/>
            <w:left w:val="none" w:sz="0" w:space="0" w:color="auto"/>
            <w:bottom w:val="none" w:sz="0" w:space="0" w:color="auto"/>
            <w:right w:val="none" w:sz="0" w:space="0" w:color="auto"/>
          </w:divBdr>
          <w:divsChild>
            <w:div w:id="1254320892">
              <w:marLeft w:val="0"/>
              <w:marRight w:val="0"/>
              <w:marTop w:val="0"/>
              <w:marBottom w:val="0"/>
              <w:divBdr>
                <w:top w:val="none" w:sz="0" w:space="0" w:color="auto"/>
                <w:left w:val="none" w:sz="0" w:space="0" w:color="auto"/>
                <w:bottom w:val="none" w:sz="0" w:space="0" w:color="auto"/>
                <w:right w:val="none" w:sz="0" w:space="0" w:color="auto"/>
              </w:divBdr>
            </w:div>
          </w:divsChild>
        </w:div>
        <w:div w:id="1834833777">
          <w:marLeft w:val="0"/>
          <w:marRight w:val="0"/>
          <w:marTop w:val="0"/>
          <w:marBottom w:val="0"/>
          <w:divBdr>
            <w:top w:val="none" w:sz="0" w:space="0" w:color="auto"/>
            <w:left w:val="none" w:sz="0" w:space="0" w:color="auto"/>
            <w:bottom w:val="none" w:sz="0" w:space="0" w:color="auto"/>
            <w:right w:val="none" w:sz="0" w:space="0" w:color="auto"/>
          </w:divBdr>
          <w:divsChild>
            <w:div w:id="321274293">
              <w:marLeft w:val="0"/>
              <w:marRight w:val="0"/>
              <w:marTop w:val="0"/>
              <w:marBottom w:val="0"/>
              <w:divBdr>
                <w:top w:val="none" w:sz="0" w:space="0" w:color="auto"/>
                <w:left w:val="none" w:sz="0" w:space="0" w:color="auto"/>
                <w:bottom w:val="none" w:sz="0" w:space="0" w:color="auto"/>
                <w:right w:val="none" w:sz="0" w:space="0" w:color="auto"/>
              </w:divBdr>
            </w:div>
            <w:div w:id="1327592636">
              <w:marLeft w:val="0"/>
              <w:marRight w:val="0"/>
              <w:marTop w:val="0"/>
              <w:marBottom w:val="0"/>
              <w:divBdr>
                <w:top w:val="none" w:sz="0" w:space="0" w:color="auto"/>
                <w:left w:val="none" w:sz="0" w:space="0" w:color="auto"/>
                <w:bottom w:val="none" w:sz="0" w:space="0" w:color="auto"/>
                <w:right w:val="none" w:sz="0" w:space="0" w:color="auto"/>
              </w:divBdr>
            </w:div>
          </w:divsChild>
        </w:div>
        <w:div w:id="1886481471">
          <w:marLeft w:val="0"/>
          <w:marRight w:val="0"/>
          <w:marTop w:val="0"/>
          <w:marBottom w:val="0"/>
          <w:divBdr>
            <w:top w:val="none" w:sz="0" w:space="0" w:color="auto"/>
            <w:left w:val="none" w:sz="0" w:space="0" w:color="auto"/>
            <w:bottom w:val="none" w:sz="0" w:space="0" w:color="auto"/>
            <w:right w:val="none" w:sz="0" w:space="0" w:color="auto"/>
          </w:divBdr>
          <w:divsChild>
            <w:div w:id="156324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2905">
      <w:bodyDiv w:val="1"/>
      <w:marLeft w:val="0"/>
      <w:marRight w:val="0"/>
      <w:marTop w:val="0"/>
      <w:marBottom w:val="0"/>
      <w:divBdr>
        <w:top w:val="none" w:sz="0" w:space="0" w:color="auto"/>
        <w:left w:val="none" w:sz="0" w:space="0" w:color="auto"/>
        <w:bottom w:val="none" w:sz="0" w:space="0" w:color="auto"/>
        <w:right w:val="none" w:sz="0" w:space="0" w:color="auto"/>
      </w:divBdr>
    </w:div>
    <w:div w:id="513419801">
      <w:bodyDiv w:val="1"/>
      <w:marLeft w:val="0"/>
      <w:marRight w:val="0"/>
      <w:marTop w:val="0"/>
      <w:marBottom w:val="0"/>
      <w:divBdr>
        <w:top w:val="none" w:sz="0" w:space="0" w:color="auto"/>
        <w:left w:val="none" w:sz="0" w:space="0" w:color="auto"/>
        <w:bottom w:val="none" w:sz="0" w:space="0" w:color="auto"/>
        <w:right w:val="none" w:sz="0" w:space="0" w:color="auto"/>
      </w:divBdr>
      <w:divsChild>
        <w:div w:id="5593604">
          <w:marLeft w:val="0"/>
          <w:marRight w:val="0"/>
          <w:marTop w:val="0"/>
          <w:marBottom w:val="0"/>
          <w:divBdr>
            <w:top w:val="none" w:sz="0" w:space="0" w:color="auto"/>
            <w:left w:val="none" w:sz="0" w:space="0" w:color="auto"/>
            <w:bottom w:val="none" w:sz="0" w:space="0" w:color="auto"/>
            <w:right w:val="none" w:sz="0" w:space="0" w:color="auto"/>
          </w:divBdr>
        </w:div>
        <w:div w:id="58285070">
          <w:marLeft w:val="0"/>
          <w:marRight w:val="0"/>
          <w:marTop w:val="0"/>
          <w:marBottom w:val="0"/>
          <w:divBdr>
            <w:top w:val="none" w:sz="0" w:space="0" w:color="auto"/>
            <w:left w:val="none" w:sz="0" w:space="0" w:color="auto"/>
            <w:bottom w:val="none" w:sz="0" w:space="0" w:color="auto"/>
            <w:right w:val="none" w:sz="0" w:space="0" w:color="auto"/>
          </w:divBdr>
        </w:div>
        <w:div w:id="182329821">
          <w:marLeft w:val="0"/>
          <w:marRight w:val="0"/>
          <w:marTop w:val="0"/>
          <w:marBottom w:val="0"/>
          <w:divBdr>
            <w:top w:val="none" w:sz="0" w:space="0" w:color="auto"/>
            <w:left w:val="none" w:sz="0" w:space="0" w:color="auto"/>
            <w:bottom w:val="none" w:sz="0" w:space="0" w:color="auto"/>
            <w:right w:val="none" w:sz="0" w:space="0" w:color="auto"/>
          </w:divBdr>
        </w:div>
        <w:div w:id="372507122">
          <w:marLeft w:val="0"/>
          <w:marRight w:val="0"/>
          <w:marTop w:val="0"/>
          <w:marBottom w:val="0"/>
          <w:divBdr>
            <w:top w:val="none" w:sz="0" w:space="0" w:color="auto"/>
            <w:left w:val="none" w:sz="0" w:space="0" w:color="auto"/>
            <w:bottom w:val="none" w:sz="0" w:space="0" w:color="auto"/>
            <w:right w:val="none" w:sz="0" w:space="0" w:color="auto"/>
          </w:divBdr>
        </w:div>
        <w:div w:id="484977496">
          <w:marLeft w:val="0"/>
          <w:marRight w:val="0"/>
          <w:marTop w:val="0"/>
          <w:marBottom w:val="0"/>
          <w:divBdr>
            <w:top w:val="none" w:sz="0" w:space="0" w:color="auto"/>
            <w:left w:val="none" w:sz="0" w:space="0" w:color="auto"/>
            <w:bottom w:val="none" w:sz="0" w:space="0" w:color="auto"/>
            <w:right w:val="none" w:sz="0" w:space="0" w:color="auto"/>
          </w:divBdr>
        </w:div>
        <w:div w:id="624585262">
          <w:marLeft w:val="0"/>
          <w:marRight w:val="0"/>
          <w:marTop w:val="0"/>
          <w:marBottom w:val="0"/>
          <w:divBdr>
            <w:top w:val="none" w:sz="0" w:space="0" w:color="auto"/>
            <w:left w:val="none" w:sz="0" w:space="0" w:color="auto"/>
            <w:bottom w:val="none" w:sz="0" w:space="0" w:color="auto"/>
            <w:right w:val="none" w:sz="0" w:space="0" w:color="auto"/>
          </w:divBdr>
        </w:div>
        <w:div w:id="708455228">
          <w:marLeft w:val="0"/>
          <w:marRight w:val="0"/>
          <w:marTop w:val="0"/>
          <w:marBottom w:val="0"/>
          <w:divBdr>
            <w:top w:val="none" w:sz="0" w:space="0" w:color="auto"/>
            <w:left w:val="none" w:sz="0" w:space="0" w:color="auto"/>
            <w:bottom w:val="none" w:sz="0" w:space="0" w:color="auto"/>
            <w:right w:val="none" w:sz="0" w:space="0" w:color="auto"/>
          </w:divBdr>
        </w:div>
        <w:div w:id="762646567">
          <w:marLeft w:val="0"/>
          <w:marRight w:val="0"/>
          <w:marTop w:val="0"/>
          <w:marBottom w:val="0"/>
          <w:divBdr>
            <w:top w:val="none" w:sz="0" w:space="0" w:color="auto"/>
            <w:left w:val="none" w:sz="0" w:space="0" w:color="auto"/>
            <w:bottom w:val="none" w:sz="0" w:space="0" w:color="auto"/>
            <w:right w:val="none" w:sz="0" w:space="0" w:color="auto"/>
          </w:divBdr>
        </w:div>
        <w:div w:id="824901801">
          <w:marLeft w:val="0"/>
          <w:marRight w:val="0"/>
          <w:marTop w:val="0"/>
          <w:marBottom w:val="0"/>
          <w:divBdr>
            <w:top w:val="none" w:sz="0" w:space="0" w:color="auto"/>
            <w:left w:val="none" w:sz="0" w:space="0" w:color="auto"/>
            <w:bottom w:val="none" w:sz="0" w:space="0" w:color="auto"/>
            <w:right w:val="none" w:sz="0" w:space="0" w:color="auto"/>
          </w:divBdr>
        </w:div>
        <w:div w:id="919171952">
          <w:marLeft w:val="0"/>
          <w:marRight w:val="0"/>
          <w:marTop w:val="0"/>
          <w:marBottom w:val="0"/>
          <w:divBdr>
            <w:top w:val="none" w:sz="0" w:space="0" w:color="auto"/>
            <w:left w:val="none" w:sz="0" w:space="0" w:color="auto"/>
            <w:bottom w:val="none" w:sz="0" w:space="0" w:color="auto"/>
            <w:right w:val="none" w:sz="0" w:space="0" w:color="auto"/>
          </w:divBdr>
        </w:div>
        <w:div w:id="919212871">
          <w:marLeft w:val="0"/>
          <w:marRight w:val="0"/>
          <w:marTop w:val="0"/>
          <w:marBottom w:val="0"/>
          <w:divBdr>
            <w:top w:val="none" w:sz="0" w:space="0" w:color="auto"/>
            <w:left w:val="none" w:sz="0" w:space="0" w:color="auto"/>
            <w:bottom w:val="none" w:sz="0" w:space="0" w:color="auto"/>
            <w:right w:val="none" w:sz="0" w:space="0" w:color="auto"/>
          </w:divBdr>
        </w:div>
        <w:div w:id="1025330990">
          <w:marLeft w:val="0"/>
          <w:marRight w:val="0"/>
          <w:marTop w:val="0"/>
          <w:marBottom w:val="0"/>
          <w:divBdr>
            <w:top w:val="none" w:sz="0" w:space="0" w:color="auto"/>
            <w:left w:val="none" w:sz="0" w:space="0" w:color="auto"/>
            <w:bottom w:val="none" w:sz="0" w:space="0" w:color="auto"/>
            <w:right w:val="none" w:sz="0" w:space="0" w:color="auto"/>
          </w:divBdr>
        </w:div>
        <w:div w:id="1067651659">
          <w:marLeft w:val="0"/>
          <w:marRight w:val="0"/>
          <w:marTop w:val="0"/>
          <w:marBottom w:val="0"/>
          <w:divBdr>
            <w:top w:val="none" w:sz="0" w:space="0" w:color="auto"/>
            <w:left w:val="none" w:sz="0" w:space="0" w:color="auto"/>
            <w:bottom w:val="none" w:sz="0" w:space="0" w:color="auto"/>
            <w:right w:val="none" w:sz="0" w:space="0" w:color="auto"/>
          </w:divBdr>
        </w:div>
        <w:div w:id="1157920526">
          <w:marLeft w:val="0"/>
          <w:marRight w:val="0"/>
          <w:marTop w:val="0"/>
          <w:marBottom w:val="0"/>
          <w:divBdr>
            <w:top w:val="none" w:sz="0" w:space="0" w:color="auto"/>
            <w:left w:val="none" w:sz="0" w:space="0" w:color="auto"/>
            <w:bottom w:val="none" w:sz="0" w:space="0" w:color="auto"/>
            <w:right w:val="none" w:sz="0" w:space="0" w:color="auto"/>
          </w:divBdr>
        </w:div>
        <w:div w:id="1263880819">
          <w:marLeft w:val="0"/>
          <w:marRight w:val="0"/>
          <w:marTop w:val="0"/>
          <w:marBottom w:val="0"/>
          <w:divBdr>
            <w:top w:val="none" w:sz="0" w:space="0" w:color="auto"/>
            <w:left w:val="none" w:sz="0" w:space="0" w:color="auto"/>
            <w:bottom w:val="none" w:sz="0" w:space="0" w:color="auto"/>
            <w:right w:val="none" w:sz="0" w:space="0" w:color="auto"/>
          </w:divBdr>
        </w:div>
        <w:div w:id="1264458103">
          <w:marLeft w:val="0"/>
          <w:marRight w:val="0"/>
          <w:marTop w:val="0"/>
          <w:marBottom w:val="0"/>
          <w:divBdr>
            <w:top w:val="none" w:sz="0" w:space="0" w:color="auto"/>
            <w:left w:val="none" w:sz="0" w:space="0" w:color="auto"/>
            <w:bottom w:val="none" w:sz="0" w:space="0" w:color="auto"/>
            <w:right w:val="none" w:sz="0" w:space="0" w:color="auto"/>
          </w:divBdr>
        </w:div>
        <w:div w:id="1390491098">
          <w:marLeft w:val="0"/>
          <w:marRight w:val="0"/>
          <w:marTop w:val="0"/>
          <w:marBottom w:val="0"/>
          <w:divBdr>
            <w:top w:val="none" w:sz="0" w:space="0" w:color="auto"/>
            <w:left w:val="none" w:sz="0" w:space="0" w:color="auto"/>
            <w:bottom w:val="none" w:sz="0" w:space="0" w:color="auto"/>
            <w:right w:val="none" w:sz="0" w:space="0" w:color="auto"/>
          </w:divBdr>
        </w:div>
        <w:div w:id="1413547697">
          <w:marLeft w:val="0"/>
          <w:marRight w:val="0"/>
          <w:marTop w:val="0"/>
          <w:marBottom w:val="0"/>
          <w:divBdr>
            <w:top w:val="none" w:sz="0" w:space="0" w:color="auto"/>
            <w:left w:val="none" w:sz="0" w:space="0" w:color="auto"/>
            <w:bottom w:val="none" w:sz="0" w:space="0" w:color="auto"/>
            <w:right w:val="none" w:sz="0" w:space="0" w:color="auto"/>
          </w:divBdr>
        </w:div>
        <w:div w:id="1512797807">
          <w:marLeft w:val="0"/>
          <w:marRight w:val="0"/>
          <w:marTop w:val="0"/>
          <w:marBottom w:val="0"/>
          <w:divBdr>
            <w:top w:val="none" w:sz="0" w:space="0" w:color="auto"/>
            <w:left w:val="none" w:sz="0" w:space="0" w:color="auto"/>
            <w:bottom w:val="none" w:sz="0" w:space="0" w:color="auto"/>
            <w:right w:val="none" w:sz="0" w:space="0" w:color="auto"/>
          </w:divBdr>
        </w:div>
        <w:div w:id="1606501821">
          <w:marLeft w:val="0"/>
          <w:marRight w:val="0"/>
          <w:marTop w:val="0"/>
          <w:marBottom w:val="0"/>
          <w:divBdr>
            <w:top w:val="none" w:sz="0" w:space="0" w:color="auto"/>
            <w:left w:val="none" w:sz="0" w:space="0" w:color="auto"/>
            <w:bottom w:val="none" w:sz="0" w:space="0" w:color="auto"/>
            <w:right w:val="none" w:sz="0" w:space="0" w:color="auto"/>
          </w:divBdr>
        </w:div>
        <w:div w:id="1687168932">
          <w:marLeft w:val="0"/>
          <w:marRight w:val="0"/>
          <w:marTop w:val="0"/>
          <w:marBottom w:val="0"/>
          <w:divBdr>
            <w:top w:val="none" w:sz="0" w:space="0" w:color="auto"/>
            <w:left w:val="none" w:sz="0" w:space="0" w:color="auto"/>
            <w:bottom w:val="none" w:sz="0" w:space="0" w:color="auto"/>
            <w:right w:val="none" w:sz="0" w:space="0" w:color="auto"/>
          </w:divBdr>
        </w:div>
        <w:div w:id="1744797410">
          <w:marLeft w:val="0"/>
          <w:marRight w:val="0"/>
          <w:marTop w:val="0"/>
          <w:marBottom w:val="0"/>
          <w:divBdr>
            <w:top w:val="none" w:sz="0" w:space="0" w:color="auto"/>
            <w:left w:val="none" w:sz="0" w:space="0" w:color="auto"/>
            <w:bottom w:val="none" w:sz="0" w:space="0" w:color="auto"/>
            <w:right w:val="none" w:sz="0" w:space="0" w:color="auto"/>
          </w:divBdr>
        </w:div>
        <w:div w:id="1794903248">
          <w:marLeft w:val="0"/>
          <w:marRight w:val="0"/>
          <w:marTop w:val="0"/>
          <w:marBottom w:val="0"/>
          <w:divBdr>
            <w:top w:val="none" w:sz="0" w:space="0" w:color="auto"/>
            <w:left w:val="none" w:sz="0" w:space="0" w:color="auto"/>
            <w:bottom w:val="none" w:sz="0" w:space="0" w:color="auto"/>
            <w:right w:val="none" w:sz="0" w:space="0" w:color="auto"/>
          </w:divBdr>
        </w:div>
        <w:div w:id="2021926064">
          <w:marLeft w:val="0"/>
          <w:marRight w:val="0"/>
          <w:marTop w:val="0"/>
          <w:marBottom w:val="0"/>
          <w:divBdr>
            <w:top w:val="none" w:sz="0" w:space="0" w:color="auto"/>
            <w:left w:val="none" w:sz="0" w:space="0" w:color="auto"/>
            <w:bottom w:val="none" w:sz="0" w:space="0" w:color="auto"/>
            <w:right w:val="none" w:sz="0" w:space="0" w:color="auto"/>
          </w:divBdr>
        </w:div>
      </w:divsChild>
    </w:div>
    <w:div w:id="519979058">
      <w:bodyDiv w:val="1"/>
      <w:marLeft w:val="0"/>
      <w:marRight w:val="0"/>
      <w:marTop w:val="0"/>
      <w:marBottom w:val="0"/>
      <w:divBdr>
        <w:top w:val="none" w:sz="0" w:space="0" w:color="auto"/>
        <w:left w:val="none" w:sz="0" w:space="0" w:color="auto"/>
        <w:bottom w:val="none" w:sz="0" w:space="0" w:color="auto"/>
        <w:right w:val="none" w:sz="0" w:space="0" w:color="auto"/>
      </w:divBdr>
      <w:divsChild>
        <w:div w:id="499010578">
          <w:marLeft w:val="0"/>
          <w:marRight w:val="0"/>
          <w:marTop w:val="0"/>
          <w:marBottom w:val="0"/>
          <w:divBdr>
            <w:top w:val="none" w:sz="0" w:space="0" w:color="auto"/>
            <w:left w:val="none" w:sz="0" w:space="0" w:color="auto"/>
            <w:bottom w:val="none" w:sz="0" w:space="0" w:color="auto"/>
            <w:right w:val="none" w:sz="0" w:space="0" w:color="auto"/>
          </w:divBdr>
          <w:divsChild>
            <w:div w:id="328605163">
              <w:marLeft w:val="0"/>
              <w:marRight w:val="0"/>
              <w:marTop w:val="0"/>
              <w:marBottom w:val="0"/>
              <w:divBdr>
                <w:top w:val="none" w:sz="0" w:space="0" w:color="auto"/>
                <w:left w:val="none" w:sz="0" w:space="0" w:color="auto"/>
                <w:bottom w:val="none" w:sz="0" w:space="0" w:color="auto"/>
                <w:right w:val="none" w:sz="0" w:space="0" w:color="auto"/>
              </w:divBdr>
            </w:div>
            <w:div w:id="450898851">
              <w:marLeft w:val="0"/>
              <w:marRight w:val="0"/>
              <w:marTop w:val="0"/>
              <w:marBottom w:val="0"/>
              <w:divBdr>
                <w:top w:val="none" w:sz="0" w:space="0" w:color="auto"/>
                <w:left w:val="none" w:sz="0" w:space="0" w:color="auto"/>
                <w:bottom w:val="none" w:sz="0" w:space="0" w:color="auto"/>
                <w:right w:val="none" w:sz="0" w:space="0" w:color="auto"/>
              </w:divBdr>
            </w:div>
            <w:div w:id="495344644">
              <w:marLeft w:val="0"/>
              <w:marRight w:val="0"/>
              <w:marTop w:val="0"/>
              <w:marBottom w:val="0"/>
              <w:divBdr>
                <w:top w:val="none" w:sz="0" w:space="0" w:color="auto"/>
                <w:left w:val="none" w:sz="0" w:space="0" w:color="auto"/>
                <w:bottom w:val="none" w:sz="0" w:space="0" w:color="auto"/>
                <w:right w:val="none" w:sz="0" w:space="0" w:color="auto"/>
              </w:divBdr>
            </w:div>
            <w:div w:id="562760651">
              <w:marLeft w:val="0"/>
              <w:marRight w:val="0"/>
              <w:marTop w:val="0"/>
              <w:marBottom w:val="0"/>
              <w:divBdr>
                <w:top w:val="none" w:sz="0" w:space="0" w:color="auto"/>
                <w:left w:val="none" w:sz="0" w:space="0" w:color="auto"/>
                <w:bottom w:val="none" w:sz="0" w:space="0" w:color="auto"/>
                <w:right w:val="none" w:sz="0" w:space="0" w:color="auto"/>
              </w:divBdr>
            </w:div>
            <w:div w:id="635797156">
              <w:marLeft w:val="0"/>
              <w:marRight w:val="0"/>
              <w:marTop w:val="0"/>
              <w:marBottom w:val="0"/>
              <w:divBdr>
                <w:top w:val="none" w:sz="0" w:space="0" w:color="auto"/>
                <w:left w:val="none" w:sz="0" w:space="0" w:color="auto"/>
                <w:bottom w:val="none" w:sz="0" w:space="0" w:color="auto"/>
                <w:right w:val="none" w:sz="0" w:space="0" w:color="auto"/>
              </w:divBdr>
            </w:div>
            <w:div w:id="709112968">
              <w:marLeft w:val="0"/>
              <w:marRight w:val="0"/>
              <w:marTop w:val="0"/>
              <w:marBottom w:val="0"/>
              <w:divBdr>
                <w:top w:val="none" w:sz="0" w:space="0" w:color="auto"/>
                <w:left w:val="none" w:sz="0" w:space="0" w:color="auto"/>
                <w:bottom w:val="none" w:sz="0" w:space="0" w:color="auto"/>
                <w:right w:val="none" w:sz="0" w:space="0" w:color="auto"/>
              </w:divBdr>
            </w:div>
            <w:div w:id="745735251">
              <w:marLeft w:val="0"/>
              <w:marRight w:val="0"/>
              <w:marTop w:val="0"/>
              <w:marBottom w:val="0"/>
              <w:divBdr>
                <w:top w:val="none" w:sz="0" w:space="0" w:color="auto"/>
                <w:left w:val="none" w:sz="0" w:space="0" w:color="auto"/>
                <w:bottom w:val="none" w:sz="0" w:space="0" w:color="auto"/>
                <w:right w:val="none" w:sz="0" w:space="0" w:color="auto"/>
              </w:divBdr>
            </w:div>
            <w:div w:id="769008415">
              <w:marLeft w:val="0"/>
              <w:marRight w:val="0"/>
              <w:marTop w:val="0"/>
              <w:marBottom w:val="0"/>
              <w:divBdr>
                <w:top w:val="none" w:sz="0" w:space="0" w:color="auto"/>
                <w:left w:val="none" w:sz="0" w:space="0" w:color="auto"/>
                <w:bottom w:val="none" w:sz="0" w:space="0" w:color="auto"/>
                <w:right w:val="none" w:sz="0" w:space="0" w:color="auto"/>
              </w:divBdr>
            </w:div>
            <w:div w:id="824052677">
              <w:marLeft w:val="0"/>
              <w:marRight w:val="0"/>
              <w:marTop w:val="0"/>
              <w:marBottom w:val="0"/>
              <w:divBdr>
                <w:top w:val="none" w:sz="0" w:space="0" w:color="auto"/>
                <w:left w:val="none" w:sz="0" w:space="0" w:color="auto"/>
                <w:bottom w:val="none" w:sz="0" w:space="0" w:color="auto"/>
                <w:right w:val="none" w:sz="0" w:space="0" w:color="auto"/>
              </w:divBdr>
            </w:div>
            <w:div w:id="1035156500">
              <w:marLeft w:val="0"/>
              <w:marRight w:val="0"/>
              <w:marTop w:val="0"/>
              <w:marBottom w:val="0"/>
              <w:divBdr>
                <w:top w:val="none" w:sz="0" w:space="0" w:color="auto"/>
                <w:left w:val="none" w:sz="0" w:space="0" w:color="auto"/>
                <w:bottom w:val="none" w:sz="0" w:space="0" w:color="auto"/>
                <w:right w:val="none" w:sz="0" w:space="0" w:color="auto"/>
              </w:divBdr>
            </w:div>
            <w:div w:id="1053695942">
              <w:marLeft w:val="0"/>
              <w:marRight w:val="0"/>
              <w:marTop w:val="0"/>
              <w:marBottom w:val="0"/>
              <w:divBdr>
                <w:top w:val="none" w:sz="0" w:space="0" w:color="auto"/>
                <w:left w:val="none" w:sz="0" w:space="0" w:color="auto"/>
                <w:bottom w:val="none" w:sz="0" w:space="0" w:color="auto"/>
                <w:right w:val="none" w:sz="0" w:space="0" w:color="auto"/>
              </w:divBdr>
            </w:div>
            <w:div w:id="1121648684">
              <w:marLeft w:val="0"/>
              <w:marRight w:val="0"/>
              <w:marTop w:val="0"/>
              <w:marBottom w:val="0"/>
              <w:divBdr>
                <w:top w:val="none" w:sz="0" w:space="0" w:color="auto"/>
                <w:left w:val="none" w:sz="0" w:space="0" w:color="auto"/>
                <w:bottom w:val="none" w:sz="0" w:space="0" w:color="auto"/>
                <w:right w:val="none" w:sz="0" w:space="0" w:color="auto"/>
              </w:divBdr>
            </w:div>
            <w:div w:id="1143619097">
              <w:marLeft w:val="0"/>
              <w:marRight w:val="0"/>
              <w:marTop w:val="0"/>
              <w:marBottom w:val="0"/>
              <w:divBdr>
                <w:top w:val="none" w:sz="0" w:space="0" w:color="auto"/>
                <w:left w:val="none" w:sz="0" w:space="0" w:color="auto"/>
                <w:bottom w:val="none" w:sz="0" w:space="0" w:color="auto"/>
                <w:right w:val="none" w:sz="0" w:space="0" w:color="auto"/>
              </w:divBdr>
            </w:div>
            <w:div w:id="1275551455">
              <w:marLeft w:val="0"/>
              <w:marRight w:val="0"/>
              <w:marTop w:val="0"/>
              <w:marBottom w:val="0"/>
              <w:divBdr>
                <w:top w:val="none" w:sz="0" w:space="0" w:color="auto"/>
                <w:left w:val="none" w:sz="0" w:space="0" w:color="auto"/>
                <w:bottom w:val="none" w:sz="0" w:space="0" w:color="auto"/>
                <w:right w:val="none" w:sz="0" w:space="0" w:color="auto"/>
              </w:divBdr>
            </w:div>
            <w:div w:id="1505168962">
              <w:marLeft w:val="0"/>
              <w:marRight w:val="0"/>
              <w:marTop w:val="0"/>
              <w:marBottom w:val="0"/>
              <w:divBdr>
                <w:top w:val="none" w:sz="0" w:space="0" w:color="auto"/>
                <w:left w:val="none" w:sz="0" w:space="0" w:color="auto"/>
                <w:bottom w:val="none" w:sz="0" w:space="0" w:color="auto"/>
                <w:right w:val="none" w:sz="0" w:space="0" w:color="auto"/>
              </w:divBdr>
            </w:div>
            <w:div w:id="1652517078">
              <w:marLeft w:val="0"/>
              <w:marRight w:val="0"/>
              <w:marTop w:val="0"/>
              <w:marBottom w:val="0"/>
              <w:divBdr>
                <w:top w:val="none" w:sz="0" w:space="0" w:color="auto"/>
                <w:left w:val="none" w:sz="0" w:space="0" w:color="auto"/>
                <w:bottom w:val="none" w:sz="0" w:space="0" w:color="auto"/>
                <w:right w:val="none" w:sz="0" w:space="0" w:color="auto"/>
              </w:divBdr>
            </w:div>
            <w:div w:id="1804232399">
              <w:marLeft w:val="0"/>
              <w:marRight w:val="0"/>
              <w:marTop w:val="0"/>
              <w:marBottom w:val="0"/>
              <w:divBdr>
                <w:top w:val="none" w:sz="0" w:space="0" w:color="auto"/>
                <w:left w:val="none" w:sz="0" w:space="0" w:color="auto"/>
                <w:bottom w:val="none" w:sz="0" w:space="0" w:color="auto"/>
                <w:right w:val="none" w:sz="0" w:space="0" w:color="auto"/>
              </w:divBdr>
            </w:div>
            <w:div w:id="1924753338">
              <w:marLeft w:val="0"/>
              <w:marRight w:val="0"/>
              <w:marTop w:val="0"/>
              <w:marBottom w:val="0"/>
              <w:divBdr>
                <w:top w:val="none" w:sz="0" w:space="0" w:color="auto"/>
                <w:left w:val="none" w:sz="0" w:space="0" w:color="auto"/>
                <w:bottom w:val="none" w:sz="0" w:space="0" w:color="auto"/>
                <w:right w:val="none" w:sz="0" w:space="0" w:color="auto"/>
              </w:divBdr>
            </w:div>
            <w:div w:id="1945840726">
              <w:marLeft w:val="0"/>
              <w:marRight w:val="0"/>
              <w:marTop w:val="0"/>
              <w:marBottom w:val="0"/>
              <w:divBdr>
                <w:top w:val="none" w:sz="0" w:space="0" w:color="auto"/>
                <w:left w:val="none" w:sz="0" w:space="0" w:color="auto"/>
                <w:bottom w:val="none" w:sz="0" w:space="0" w:color="auto"/>
                <w:right w:val="none" w:sz="0" w:space="0" w:color="auto"/>
              </w:divBdr>
            </w:div>
            <w:div w:id="2066104756">
              <w:marLeft w:val="0"/>
              <w:marRight w:val="0"/>
              <w:marTop w:val="0"/>
              <w:marBottom w:val="0"/>
              <w:divBdr>
                <w:top w:val="none" w:sz="0" w:space="0" w:color="auto"/>
                <w:left w:val="none" w:sz="0" w:space="0" w:color="auto"/>
                <w:bottom w:val="none" w:sz="0" w:space="0" w:color="auto"/>
                <w:right w:val="none" w:sz="0" w:space="0" w:color="auto"/>
              </w:divBdr>
            </w:div>
          </w:divsChild>
        </w:div>
        <w:div w:id="1514104900">
          <w:marLeft w:val="0"/>
          <w:marRight w:val="0"/>
          <w:marTop w:val="0"/>
          <w:marBottom w:val="0"/>
          <w:divBdr>
            <w:top w:val="none" w:sz="0" w:space="0" w:color="auto"/>
            <w:left w:val="none" w:sz="0" w:space="0" w:color="auto"/>
            <w:bottom w:val="none" w:sz="0" w:space="0" w:color="auto"/>
            <w:right w:val="none" w:sz="0" w:space="0" w:color="auto"/>
          </w:divBdr>
        </w:div>
        <w:div w:id="2007242810">
          <w:marLeft w:val="0"/>
          <w:marRight w:val="0"/>
          <w:marTop w:val="0"/>
          <w:marBottom w:val="0"/>
          <w:divBdr>
            <w:top w:val="none" w:sz="0" w:space="0" w:color="auto"/>
            <w:left w:val="none" w:sz="0" w:space="0" w:color="auto"/>
            <w:bottom w:val="none" w:sz="0" w:space="0" w:color="auto"/>
            <w:right w:val="none" w:sz="0" w:space="0" w:color="auto"/>
          </w:divBdr>
          <w:divsChild>
            <w:div w:id="306208257">
              <w:marLeft w:val="0"/>
              <w:marRight w:val="0"/>
              <w:marTop w:val="0"/>
              <w:marBottom w:val="0"/>
              <w:divBdr>
                <w:top w:val="none" w:sz="0" w:space="0" w:color="auto"/>
                <w:left w:val="none" w:sz="0" w:space="0" w:color="auto"/>
                <w:bottom w:val="none" w:sz="0" w:space="0" w:color="auto"/>
                <w:right w:val="none" w:sz="0" w:space="0" w:color="auto"/>
              </w:divBdr>
            </w:div>
            <w:div w:id="308361753">
              <w:marLeft w:val="0"/>
              <w:marRight w:val="0"/>
              <w:marTop w:val="0"/>
              <w:marBottom w:val="0"/>
              <w:divBdr>
                <w:top w:val="none" w:sz="0" w:space="0" w:color="auto"/>
                <w:left w:val="none" w:sz="0" w:space="0" w:color="auto"/>
                <w:bottom w:val="none" w:sz="0" w:space="0" w:color="auto"/>
                <w:right w:val="none" w:sz="0" w:space="0" w:color="auto"/>
              </w:divBdr>
            </w:div>
            <w:div w:id="573704250">
              <w:marLeft w:val="0"/>
              <w:marRight w:val="0"/>
              <w:marTop w:val="0"/>
              <w:marBottom w:val="0"/>
              <w:divBdr>
                <w:top w:val="none" w:sz="0" w:space="0" w:color="auto"/>
                <w:left w:val="none" w:sz="0" w:space="0" w:color="auto"/>
                <w:bottom w:val="none" w:sz="0" w:space="0" w:color="auto"/>
                <w:right w:val="none" w:sz="0" w:space="0" w:color="auto"/>
              </w:divBdr>
            </w:div>
            <w:div w:id="627131933">
              <w:marLeft w:val="0"/>
              <w:marRight w:val="0"/>
              <w:marTop w:val="0"/>
              <w:marBottom w:val="0"/>
              <w:divBdr>
                <w:top w:val="none" w:sz="0" w:space="0" w:color="auto"/>
                <w:left w:val="none" w:sz="0" w:space="0" w:color="auto"/>
                <w:bottom w:val="none" w:sz="0" w:space="0" w:color="auto"/>
                <w:right w:val="none" w:sz="0" w:space="0" w:color="auto"/>
              </w:divBdr>
            </w:div>
            <w:div w:id="633027816">
              <w:marLeft w:val="0"/>
              <w:marRight w:val="0"/>
              <w:marTop w:val="0"/>
              <w:marBottom w:val="0"/>
              <w:divBdr>
                <w:top w:val="none" w:sz="0" w:space="0" w:color="auto"/>
                <w:left w:val="none" w:sz="0" w:space="0" w:color="auto"/>
                <w:bottom w:val="none" w:sz="0" w:space="0" w:color="auto"/>
                <w:right w:val="none" w:sz="0" w:space="0" w:color="auto"/>
              </w:divBdr>
            </w:div>
            <w:div w:id="888109384">
              <w:marLeft w:val="0"/>
              <w:marRight w:val="0"/>
              <w:marTop w:val="0"/>
              <w:marBottom w:val="0"/>
              <w:divBdr>
                <w:top w:val="none" w:sz="0" w:space="0" w:color="auto"/>
                <w:left w:val="none" w:sz="0" w:space="0" w:color="auto"/>
                <w:bottom w:val="none" w:sz="0" w:space="0" w:color="auto"/>
                <w:right w:val="none" w:sz="0" w:space="0" w:color="auto"/>
              </w:divBdr>
            </w:div>
            <w:div w:id="1030257946">
              <w:marLeft w:val="0"/>
              <w:marRight w:val="0"/>
              <w:marTop w:val="0"/>
              <w:marBottom w:val="0"/>
              <w:divBdr>
                <w:top w:val="none" w:sz="0" w:space="0" w:color="auto"/>
                <w:left w:val="none" w:sz="0" w:space="0" w:color="auto"/>
                <w:bottom w:val="none" w:sz="0" w:space="0" w:color="auto"/>
                <w:right w:val="none" w:sz="0" w:space="0" w:color="auto"/>
              </w:divBdr>
            </w:div>
            <w:div w:id="1198851580">
              <w:marLeft w:val="0"/>
              <w:marRight w:val="0"/>
              <w:marTop w:val="0"/>
              <w:marBottom w:val="0"/>
              <w:divBdr>
                <w:top w:val="none" w:sz="0" w:space="0" w:color="auto"/>
                <w:left w:val="none" w:sz="0" w:space="0" w:color="auto"/>
                <w:bottom w:val="none" w:sz="0" w:space="0" w:color="auto"/>
                <w:right w:val="none" w:sz="0" w:space="0" w:color="auto"/>
              </w:divBdr>
            </w:div>
            <w:div w:id="1234775164">
              <w:marLeft w:val="0"/>
              <w:marRight w:val="0"/>
              <w:marTop w:val="0"/>
              <w:marBottom w:val="0"/>
              <w:divBdr>
                <w:top w:val="none" w:sz="0" w:space="0" w:color="auto"/>
                <w:left w:val="none" w:sz="0" w:space="0" w:color="auto"/>
                <w:bottom w:val="none" w:sz="0" w:space="0" w:color="auto"/>
                <w:right w:val="none" w:sz="0" w:space="0" w:color="auto"/>
              </w:divBdr>
            </w:div>
            <w:div w:id="1261068117">
              <w:marLeft w:val="0"/>
              <w:marRight w:val="0"/>
              <w:marTop w:val="0"/>
              <w:marBottom w:val="0"/>
              <w:divBdr>
                <w:top w:val="none" w:sz="0" w:space="0" w:color="auto"/>
                <w:left w:val="none" w:sz="0" w:space="0" w:color="auto"/>
                <w:bottom w:val="none" w:sz="0" w:space="0" w:color="auto"/>
                <w:right w:val="none" w:sz="0" w:space="0" w:color="auto"/>
              </w:divBdr>
            </w:div>
            <w:div w:id="1285883932">
              <w:marLeft w:val="0"/>
              <w:marRight w:val="0"/>
              <w:marTop w:val="0"/>
              <w:marBottom w:val="0"/>
              <w:divBdr>
                <w:top w:val="none" w:sz="0" w:space="0" w:color="auto"/>
                <w:left w:val="none" w:sz="0" w:space="0" w:color="auto"/>
                <w:bottom w:val="none" w:sz="0" w:space="0" w:color="auto"/>
                <w:right w:val="none" w:sz="0" w:space="0" w:color="auto"/>
              </w:divBdr>
            </w:div>
            <w:div w:id="1354570550">
              <w:marLeft w:val="0"/>
              <w:marRight w:val="0"/>
              <w:marTop w:val="0"/>
              <w:marBottom w:val="0"/>
              <w:divBdr>
                <w:top w:val="none" w:sz="0" w:space="0" w:color="auto"/>
                <w:left w:val="none" w:sz="0" w:space="0" w:color="auto"/>
                <w:bottom w:val="none" w:sz="0" w:space="0" w:color="auto"/>
                <w:right w:val="none" w:sz="0" w:space="0" w:color="auto"/>
              </w:divBdr>
            </w:div>
            <w:div w:id="1390030207">
              <w:marLeft w:val="0"/>
              <w:marRight w:val="0"/>
              <w:marTop w:val="0"/>
              <w:marBottom w:val="0"/>
              <w:divBdr>
                <w:top w:val="none" w:sz="0" w:space="0" w:color="auto"/>
                <w:left w:val="none" w:sz="0" w:space="0" w:color="auto"/>
                <w:bottom w:val="none" w:sz="0" w:space="0" w:color="auto"/>
                <w:right w:val="none" w:sz="0" w:space="0" w:color="auto"/>
              </w:divBdr>
            </w:div>
            <w:div w:id="1425877681">
              <w:marLeft w:val="0"/>
              <w:marRight w:val="0"/>
              <w:marTop w:val="0"/>
              <w:marBottom w:val="0"/>
              <w:divBdr>
                <w:top w:val="none" w:sz="0" w:space="0" w:color="auto"/>
                <w:left w:val="none" w:sz="0" w:space="0" w:color="auto"/>
                <w:bottom w:val="none" w:sz="0" w:space="0" w:color="auto"/>
                <w:right w:val="none" w:sz="0" w:space="0" w:color="auto"/>
              </w:divBdr>
            </w:div>
            <w:div w:id="1527600210">
              <w:marLeft w:val="0"/>
              <w:marRight w:val="0"/>
              <w:marTop w:val="0"/>
              <w:marBottom w:val="0"/>
              <w:divBdr>
                <w:top w:val="none" w:sz="0" w:space="0" w:color="auto"/>
                <w:left w:val="none" w:sz="0" w:space="0" w:color="auto"/>
                <w:bottom w:val="none" w:sz="0" w:space="0" w:color="auto"/>
                <w:right w:val="none" w:sz="0" w:space="0" w:color="auto"/>
              </w:divBdr>
            </w:div>
            <w:div w:id="1811049692">
              <w:marLeft w:val="0"/>
              <w:marRight w:val="0"/>
              <w:marTop w:val="0"/>
              <w:marBottom w:val="0"/>
              <w:divBdr>
                <w:top w:val="none" w:sz="0" w:space="0" w:color="auto"/>
                <w:left w:val="none" w:sz="0" w:space="0" w:color="auto"/>
                <w:bottom w:val="none" w:sz="0" w:space="0" w:color="auto"/>
                <w:right w:val="none" w:sz="0" w:space="0" w:color="auto"/>
              </w:divBdr>
            </w:div>
            <w:div w:id="1864440766">
              <w:marLeft w:val="0"/>
              <w:marRight w:val="0"/>
              <w:marTop w:val="0"/>
              <w:marBottom w:val="0"/>
              <w:divBdr>
                <w:top w:val="none" w:sz="0" w:space="0" w:color="auto"/>
                <w:left w:val="none" w:sz="0" w:space="0" w:color="auto"/>
                <w:bottom w:val="none" w:sz="0" w:space="0" w:color="auto"/>
                <w:right w:val="none" w:sz="0" w:space="0" w:color="auto"/>
              </w:divBdr>
            </w:div>
            <w:div w:id="1888446564">
              <w:marLeft w:val="0"/>
              <w:marRight w:val="0"/>
              <w:marTop w:val="0"/>
              <w:marBottom w:val="0"/>
              <w:divBdr>
                <w:top w:val="none" w:sz="0" w:space="0" w:color="auto"/>
                <w:left w:val="none" w:sz="0" w:space="0" w:color="auto"/>
                <w:bottom w:val="none" w:sz="0" w:space="0" w:color="auto"/>
                <w:right w:val="none" w:sz="0" w:space="0" w:color="auto"/>
              </w:divBdr>
            </w:div>
            <w:div w:id="20818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9307">
      <w:bodyDiv w:val="1"/>
      <w:marLeft w:val="0"/>
      <w:marRight w:val="0"/>
      <w:marTop w:val="0"/>
      <w:marBottom w:val="0"/>
      <w:divBdr>
        <w:top w:val="none" w:sz="0" w:space="0" w:color="auto"/>
        <w:left w:val="none" w:sz="0" w:space="0" w:color="auto"/>
        <w:bottom w:val="none" w:sz="0" w:space="0" w:color="auto"/>
        <w:right w:val="none" w:sz="0" w:space="0" w:color="auto"/>
      </w:divBdr>
      <w:divsChild>
        <w:div w:id="829104505">
          <w:marLeft w:val="0"/>
          <w:marRight w:val="0"/>
          <w:marTop w:val="0"/>
          <w:marBottom w:val="0"/>
          <w:divBdr>
            <w:top w:val="none" w:sz="0" w:space="0" w:color="auto"/>
            <w:left w:val="none" w:sz="0" w:space="0" w:color="auto"/>
            <w:bottom w:val="none" w:sz="0" w:space="0" w:color="auto"/>
            <w:right w:val="none" w:sz="0" w:space="0" w:color="auto"/>
          </w:divBdr>
        </w:div>
        <w:div w:id="1537699225">
          <w:marLeft w:val="0"/>
          <w:marRight w:val="0"/>
          <w:marTop w:val="0"/>
          <w:marBottom w:val="0"/>
          <w:divBdr>
            <w:top w:val="none" w:sz="0" w:space="0" w:color="auto"/>
            <w:left w:val="none" w:sz="0" w:space="0" w:color="auto"/>
            <w:bottom w:val="none" w:sz="0" w:space="0" w:color="auto"/>
            <w:right w:val="none" w:sz="0" w:space="0" w:color="auto"/>
          </w:divBdr>
        </w:div>
        <w:div w:id="1948543756">
          <w:marLeft w:val="0"/>
          <w:marRight w:val="0"/>
          <w:marTop w:val="0"/>
          <w:marBottom w:val="0"/>
          <w:divBdr>
            <w:top w:val="none" w:sz="0" w:space="0" w:color="auto"/>
            <w:left w:val="none" w:sz="0" w:space="0" w:color="auto"/>
            <w:bottom w:val="none" w:sz="0" w:space="0" w:color="auto"/>
            <w:right w:val="none" w:sz="0" w:space="0" w:color="auto"/>
          </w:divBdr>
          <w:divsChild>
            <w:div w:id="165365248">
              <w:marLeft w:val="0"/>
              <w:marRight w:val="0"/>
              <w:marTop w:val="0"/>
              <w:marBottom w:val="0"/>
              <w:divBdr>
                <w:top w:val="none" w:sz="0" w:space="0" w:color="auto"/>
                <w:left w:val="none" w:sz="0" w:space="0" w:color="auto"/>
                <w:bottom w:val="none" w:sz="0" w:space="0" w:color="auto"/>
                <w:right w:val="none" w:sz="0" w:space="0" w:color="auto"/>
              </w:divBdr>
            </w:div>
            <w:div w:id="419646552">
              <w:marLeft w:val="0"/>
              <w:marRight w:val="0"/>
              <w:marTop w:val="0"/>
              <w:marBottom w:val="0"/>
              <w:divBdr>
                <w:top w:val="none" w:sz="0" w:space="0" w:color="auto"/>
                <w:left w:val="none" w:sz="0" w:space="0" w:color="auto"/>
                <w:bottom w:val="none" w:sz="0" w:space="0" w:color="auto"/>
                <w:right w:val="none" w:sz="0" w:space="0" w:color="auto"/>
              </w:divBdr>
            </w:div>
            <w:div w:id="1505364145">
              <w:marLeft w:val="0"/>
              <w:marRight w:val="0"/>
              <w:marTop w:val="0"/>
              <w:marBottom w:val="0"/>
              <w:divBdr>
                <w:top w:val="none" w:sz="0" w:space="0" w:color="auto"/>
                <w:left w:val="none" w:sz="0" w:space="0" w:color="auto"/>
                <w:bottom w:val="none" w:sz="0" w:space="0" w:color="auto"/>
                <w:right w:val="none" w:sz="0" w:space="0" w:color="auto"/>
              </w:divBdr>
            </w:div>
            <w:div w:id="1617985461">
              <w:marLeft w:val="0"/>
              <w:marRight w:val="0"/>
              <w:marTop w:val="0"/>
              <w:marBottom w:val="0"/>
              <w:divBdr>
                <w:top w:val="none" w:sz="0" w:space="0" w:color="auto"/>
                <w:left w:val="none" w:sz="0" w:space="0" w:color="auto"/>
                <w:bottom w:val="none" w:sz="0" w:space="0" w:color="auto"/>
                <w:right w:val="none" w:sz="0" w:space="0" w:color="auto"/>
              </w:divBdr>
            </w:div>
            <w:div w:id="17696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0923">
      <w:bodyDiv w:val="1"/>
      <w:marLeft w:val="0"/>
      <w:marRight w:val="0"/>
      <w:marTop w:val="0"/>
      <w:marBottom w:val="0"/>
      <w:divBdr>
        <w:top w:val="none" w:sz="0" w:space="0" w:color="auto"/>
        <w:left w:val="none" w:sz="0" w:space="0" w:color="auto"/>
        <w:bottom w:val="none" w:sz="0" w:space="0" w:color="auto"/>
        <w:right w:val="none" w:sz="0" w:space="0" w:color="auto"/>
      </w:divBdr>
      <w:divsChild>
        <w:div w:id="289678259">
          <w:marLeft w:val="0"/>
          <w:marRight w:val="0"/>
          <w:marTop w:val="0"/>
          <w:marBottom w:val="0"/>
          <w:divBdr>
            <w:top w:val="none" w:sz="0" w:space="0" w:color="auto"/>
            <w:left w:val="none" w:sz="0" w:space="0" w:color="auto"/>
            <w:bottom w:val="none" w:sz="0" w:space="0" w:color="auto"/>
            <w:right w:val="none" w:sz="0" w:space="0" w:color="auto"/>
          </w:divBdr>
        </w:div>
        <w:div w:id="434907754">
          <w:marLeft w:val="0"/>
          <w:marRight w:val="0"/>
          <w:marTop w:val="0"/>
          <w:marBottom w:val="0"/>
          <w:divBdr>
            <w:top w:val="none" w:sz="0" w:space="0" w:color="auto"/>
            <w:left w:val="none" w:sz="0" w:space="0" w:color="auto"/>
            <w:bottom w:val="none" w:sz="0" w:space="0" w:color="auto"/>
            <w:right w:val="none" w:sz="0" w:space="0" w:color="auto"/>
          </w:divBdr>
        </w:div>
        <w:div w:id="950360397">
          <w:marLeft w:val="0"/>
          <w:marRight w:val="0"/>
          <w:marTop w:val="0"/>
          <w:marBottom w:val="0"/>
          <w:divBdr>
            <w:top w:val="none" w:sz="0" w:space="0" w:color="auto"/>
            <w:left w:val="none" w:sz="0" w:space="0" w:color="auto"/>
            <w:bottom w:val="none" w:sz="0" w:space="0" w:color="auto"/>
            <w:right w:val="none" w:sz="0" w:space="0" w:color="auto"/>
          </w:divBdr>
        </w:div>
        <w:div w:id="1284187893">
          <w:marLeft w:val="0"/>
          <w:marRight w:val="0"/>
          <w:marTop w:val="0"/>
          <w:marBottom w:val="0"/>
          <w:divBdr>
            <w:top w:val="none" w:sz="0" w:space="0" w:color="auto"/>
            <w:left w:val="none" w:sz="0" w:space="0" w:color="auto"/>
            <w:bottom w:val="none" w:sz="0" w:space="0" w:color="auto"/>
            <w:right w:val="none" w:sz="0" w:space="0" w:color="auto"/>
          </w:divBdr>
        </w:div>
        <w:div w:id="1557203072">
          <w:marLeft w:val="0"/>
          <w:marRight w:val="0"/>
          <w:marTop w:val="0"/>
          <w:marBottom w:val="0"/>
          <w:divBdr>
            <w:top w:val="none" w:sz="0" w:space="0" w:color="auto"/>
            <w:left w:val="none" w:sz="0" w:space="0" w:color="auto"/>
            <w:bottom w:val="none" w:sz="0" w:space="0" w:color="auto"/>
            <w:right w:val="none" w:sz="0" w:space="0" w:color="auto"/>
          </w:divBdr>
        </w:div>
        <w:div w:id="1592011645">
          <w:marLeft w:val="0"/>
          <w:marRight w:val="0"/>
          <w:marTop w:val="0"/>
          <w:marBottom w:val="0"/>
          <w:divBdr>
            <w:top w:val="none" w:sz="0" w:space="0" w:color="auto"/>
            <w:left w:val="none" w:sz="0" w:space="0" w:color="auto"/>
            <w:bottom w:val="none" w:sz="0" w:space="0" w:color="auto"/>
            <w:right w:val="none" w:sz="0" w:space="0" w:color="auto"/>
          </w:divBdr>
        </w:div>
        <w:div w:id="1680884049">
          <w:marLeft w:val="0"/>
          <w:marRight w:val="0"/>
          <w:marTop w:val="0"/>
          <w:marBottom w:val="0"/>
          <w:divBdr>
            <w:top w:val="none" w:sz="0" w:space="0" w:color="auto"/>
            <w:left w:val="none" w:sz="0" w:space="0" w:color="auto"/>
            <w:bottom w:val="none" w:sz="0" w:space="0" w:color="auto"/>
            <w:right w:val="none" w:sz="0" w:space="0" w:color="auto"/>
          </w:divBdr>
        </w:div>
      </w:divsChild>
    </w:div>
    <w:div w:id="535506995">
      <w:bodyDiv w:val="1"/>
      <w:marLeft w:val="0"/>
      <w:marRight w:val="0"/>
      <w:marTop w:val="0"/>
      <w:marBottom w:val="0"/>
      <w:divBdr>
        <w:top w:val="none" w:sz="0" w:space="0" w:color="auto"/>
        <w:left w:val="none" w:sz="0" w:space="0" w:color="auto"/>
        <w:bottom w:val="none" w:sz="0" w:space="0" w:color="auto"/>
        <w:right w:val="none" w:sz="0" w:space="0" w:color="auto"/>
      </w:divBdr>
      <w:divsChild>
        <w:div w:id="93207377">
          <w:marLeft w:val="0"/>
          <w:marRight w:val="0"/>
          <w:marTop w:val="0"/>
          <w:marBottom w:val="0"/>
          <w:divBdr>
            <w:top w:val="none" w:sz="0" w:space="0" w:color="auto"/>
            <w:left w:val="none" w:sz="0" w:space="0" w:color="auto"/>
            <w:bottom w:val="none" w:sz="0" w:space="0" w:color="auto"/>
            <w:right w:val="none" w:sz="0" w:space="0" w:color="auto"/>
          </w:divBdr>
        </w:div>
        <w:div w:id="135537075">
          <w:marLeft w:val="0"/>
          <w:marRight w:val="0"/>
          <w:marTop w:val="0"/>
          <w:marBottom w:val="0"/>
          <w:divBdr>
            <w:top w:val="none" w:sz="0" w:space="0" w:color="auto"/>
            <w:left w:val="none" w:sz="0" w:space="0" w:color="auto"/>
            <w:bottom w:val="none" w:sz="0" w:space="0" w:color="auto"/>
            <w:right w:val="none" w:sz="0" w:space="0" w:color="auto"/>
          </w:divBdr>
        </w:div>
        <w:div w:id="193462470">
          <w:marLeft w:val="0"/>
          <w:marRight w:val="0"/>
          <w:marTop w:val="0"/>
          <w:marBottom w:val="0"/>
          <w:divBdr>
            <w:top w:val="none" w:sz="0" w:space="0" w:color="auto"/>
            <w:left w:val="none" w:sz="0" w:space="0" w:color="auto"/>
            <w:bottom w:val="none" w:sz="0" w:space="0" w:color="auto"/>
            <w:right w:val="none" w:sz="0" w:space="0" w:color="auto"/>
          </w:divBdr>
        </w:div>
        <w:div w:id="346563007">
          <w:marLeft w:val="0"/>
          <w:marRight w:val="0"/>
          <w:marTop w:val="0"/>
          <w:marBottom w:val="0"/>
          <w:divBdr>
            <w:top w:val="none" w:sz="0" w:space="0" w:color="auto"/>
            <w:left w:val="none" w:sz="0" w:space="0" w:color="auto"/>
            <w:bottom w:val="none" w:sz="0" w:space="0" w:color="auto"/>
            <w:right w:val="none" w:sz="0" w:space="0" w:color="auto"/>
          </w:divBdr>
        </w:div>
        <w:div w:id="793255863">
          <w:marLeft w:val="0"/>
          <w:marRight w:val="0"/>
          <w:marTop w:val="0"/>
          <w:marBottom w:val="0"/>
          <w:divBdr>
            <w:top w:val="none" w:sz="0" w:space="0" w:color="auto"/>
            <w:left w:val="none" w:sz="0" w:space="0" w:color="auto"/>
            <w:bottom w:val="none" w:sz="0" w:space="0" w:color="auto"/>
            <w:right w:val="none" w:sz="0" w:space="0" w:color="auto"/>
          </w:divBdr>
        </w:div>
        <w:div w:id="831138649">
          <w:marLeft w:val="0"/>
          <w:marRight w:val="0"/>
          <w:marTop w:val="0"/>
          <w:marBottom w:val="0"/>
          <w:divBdr>
            <w:top w:val="none" w:sz="0" w:space="0" w:color="auto"/>
            <w:left w:val="none" w:sz="0" w:space="0" w:color="auto"/>
            <w:bottom w:val="none" w:sz="0" w:space="0" w:color="auto"/>
            <w:right w:val="none" w:sz="0" w:space="0" w:color="auto"/>
          </w:divBdr>
        </w:div>
        <w:div w:id="1281061233">
          <w:marLeft w:val="0"/>
          <w:marRight w:val="0"/>
          <w:marTop w:val="0"/>
          <w:marBottom w:val="0"/>
          <w:divBdr>
            <w:top w:val="none" w:sz="0" w:space="0" w:color="auto"/>
            <w:left w:val="none" w:sz="0" w:space="0" w:color="auto"/>
            <w:bottom w:val="none" w:sz="0" w:space="0" w:color="auto"/>
            <w:right w:val="none" w:sz="0" w:space="0" w:color="auto"/>
          </w:divBdr>
        </w:div>
        <w:div w:id="1369572091">
          <w:marLeft w:val="0"/>
          <w:marRight w:val="0"/>
          <w:marTop w:val="0"/>
          <w:marBottom w:val="0"/>
          <w:divBdr>
            <w:top w:val="none" w:sz="0" w:space="0" w:color="auto"/>
            <w:left w:val="none" w:sz="0" w:space="0" w:color="auto"/>
            <w:bottom w:val="none" w:sz="0" w:space="0" w:color="auto"/>
            <w:right w:val="none" w:sz="0" w:space="0" w:color="auto"/>
          </w:divBdr>
        </w:div>
        <w:div w:id="1617130832">
          <w:marLeft w:val="0"/>
          <w:marRight w:val="0"/>
          <w:marTop w:val="0"/>
          <w:marBottom w:val="0"/>
          <w:divBdr>
            <w:top w:val="none" w:sz="0" w:space="0" w:color="auto"/>
            <w:left w:val="none" w:sz="0" w:space="0" w:color="auto"/>
            <w:bottom w:val="none" w:sz="0" w:space="0" w:color="auto"/>
            <w:right w:val="none" w:sz="0" w:space="0" w:color="auto"/>
          </w:divBdr>
        </w:div>
      </w:divsChild>
    </w:div>
    <w:div w:id="547953040">
      <w:bodyDiv w:val="1"/>
      <w:marLeft w:val="0"/>
      <w:marRight w:val="0"/>
      <w:marTop w:val="0"/>
      <w:marBottom w:val="0"/>
      <w:divBdr>
        <w:top w:val="none" w:sz="0" w:space="0" w:color="auto"/>
        <w:left w:val="none" w:sz="0" w:space="0" w:color="auto"/>
        <w:bottom w:val="none" w:sz="0" w:space="0" w:color="auto"/>
        <w:right w:val="none" w:sz="0" w:space="0" w:color="auto"/>
      </w:divBdr>
      <w:divsChild>
        <w:div w:id="227958118">
          <w:marLeft w:val="0"/>
          <w:marRight w:val="0"/>
          <w:marTop w:val="0"/>
          <w:marBottom w:val="0"/>
          <w:divBdr>
            <w:top w:val="none" w:sz="0" w:space="0" w:color="auto"/>
            <w:left w:val="none" w:sz="0" w:space="0" w:color="auto"/>
            <w:bottom w:val="none" w:sz="0" w:space="0" w:color="auto"/>
            <w:right w:val="none" w:sz="0" w:space="0" w:color="auto"/>
          </w:divBdr>
        </w:div>
        <w:div w:id="246498091">
          <w:marLeft w:val="0"/>
          <w:marRight w:val="0"/>
          <w:marTop w:val="0"/>
          <w:marBottom w:val="0"/>
          <w:divBdr>
            <w:top w:val="none" w:sz="0" w:space="0" w:color="auto"/>
            <w:left w:val="none" w:sz="0" w:space="0" w:color="auto"/>
            <w:bottom w:val="none" w:sz="0" w:space="0" w:color="auto"/>
            <w:right w:val="none" w:sz="0" w:space="0" w:color="auto"/>
          </w:divBdr>
        </w:div>
        <w:div w:id="289746604">
          <w:marLeft w:val="0"/>
          <w:marRight w:val="0"/>
          <w:marTop w:val="0"/>
          <w:marBottom w:val="0"/>
          <w:divBdr>
            <w:top w:val="none" w:sz="0" w:space="0" w:color="auto"/>
            <w:left w:val="none" w:sz="0" w:space="0" w:color="auto"/>
            <w:bottom w:val="none" w:sz="0" w:space="0" w:color="auto"/>
            <w:right w:val="none" w:sz="0" w:space="0" w:color="auto"/>
          </w:divBdr>
        </w:div>
        <w:div w:id="323902737">
          <w:marLeft w:val="0"/>
          <w:marRight w:val="0"/>
          <w:marTop w:val="0"/>
          <w:marBottom w:val="0"/>
          <w:divBdr>
            <w:top w:val="none" w:sz="0" w:space="0" w:color="auto"/>
            <w:left w:val="none" w:sz="0" w:space="0" w:color="auto"/>
            <w:bottom w:val="none" w:sz="0" w:space="0" w:color="auto"/>
            <w:right w:val="none" w:sz="0" w:space="0" w:color="auto"/>
          </w:divBdr>
        </w:div>
        <w:div w:id="408190178">
          <w:marLeft w:val="0"/>
          <w:marRight w:val="0"/>
          <w:marTop w:val="0"/>
          <w:marBottom w:val="0"/>
          <w:divBdr>
            <w:top w:val="none" w:sz="0" w:space="0" w:color="auto"/>
            <w:left w:val="none" w:sz="0" w:space="0" w:color="auto"/>
            <w:bottom w:val="none" w:sz="0" w:space="0" w:color="auto"/>
            <w:right w:val="none" w:sz="0" w:space="0" w:color="auto"/>
          </w:divBdr>
        </w:div>
        <w:div w:id="500239893">
          <w:marLeft w:val="0"/>
          <w:marRight w:val="0"/>
          <w:marTop w:val="0"/>
          <w:marBottom w:val="0"/>
          <w:divBdr>
            <w:top w:val="none" w:sz="0" w:space="0" w:color="auto"/>
            <w:left w:val="none" w:sz="0" w:space="0" w:color="auto"/>
            <w:bottom w:val="none" w:sz="0" w:space="0" w:color="auto"/>
            <w:right w:val="none" w:sz="0" w:space="0" w:color="auto"/>
          </w:divBdr>
        </w:div>
        <w:div w:id="533470927">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564871849">
          <w:marLeft w:val="0"/>
          <w:marRight w:val="0"/>
          <w:marTop w:val="0"/>
          <w:marBottom w:val="0"/>
          <w:divBdr>
            <w:top w:val="none" w:sz="0" w:space="0" w:color="auto"/>
            <w:left w:val="none" w:sz="0" w:space="0" w:color="auto"/>
            <w:bottom w:val="none" w:sz="0" w:space="0" w:color="auto"/>
            <w:right w:val="none" w:sz="0" w:space="0" w:color="auto"/>
          </w:divBdr>
        </w:div>
        <w:div w:id="953173902">
          <w:marLeft w:val="0"/>
          <w:marRight w:val="0"/>
          <w:marTop w:val="0"/>
          <w:marBottom w:val="0"/>
          <w:divBdr>
            <w:top w:val="none" w:sz="0" w:space="0" w:color="auto"/>
            <w:left w:val="none" w:sz="0" w:space="0" w:color="auto"/>
            <w:bottom w:val="none" w:sz="0" w:space="0" w:color="auto"/>
            <w:right w:val="none" w:sz="0" w:space="0" w:color="auto"/>
          </w:divBdr>
        </w:div>
        <w:div w:id="1013728594">
          <w:marLeft w:val="0"/>
          <w:marRight w:val="0"/>
          <w:marTop w:val="0"/>
          <w:marBottom w:val="0"/>
          <w:divBdr>
            <w:top w:val="none" w:sz="0" w:space="0" w:color="auto"/>
            <w:left w:val="none" w:sz="0" w:space="0" w:color="auto"/>
            <w:bottom w:val="none" w:sz="0" w:space="0" w:color="auto"/>
            <w:right w:val="none" w:sz="0" w:space="0" w:color="auto"/>
          </w:divBdr>
        </w:div>
        <w:div w:id="1068724161">
          <w:marLeft w:val="0"/>
          <w:marRight w:val="0"/>
          <w:marTop w:val="0"/>
          <w:marBottom w:val="0"/>
          <w:divBdr>
            <w:top w:val="none" w:sz="0" w:space="0" w:color="auto"/>
            <w:left w:val="none" w:sz="0" w:space="0" w:color="auto"/>
            <w:bottom w:val="none" w:sz="0" w:space="0" w:color="auto"/>
            <w:right w:val="none" w:sz="0" w:space="0" w:color="auto"/>
          </w:divBdr>
        </w:div>
        <w:div w:id="1307975386">
          <w:marLeft w:val="0"/>
          <w:marRight w:val="0"/>
          <w:marTop w:val="0"/>
          <w:marBottom w:val="0"/>
          <w:divBdr>
            <w:top w:val="none" w:sz="0" w:space="0" w:color="auto"/>
            <w:left w:val="none" w:sz="0" w:space="0" w:color="auto"/>
            <w:bottom w:val="none" w:sz="0" w:space="0" w:color="auto"/>
            <w:right w:val="none" w:sz="0" w:space="0" w:color="auto"/>
          </w:divBdr>
        </w:div>
        <w:div w:id="1367440749">
          <w:marLeft w:val="0"/>
          <w:marRight w:val="0"/>
          <w:marTop w:val="0"/>
          <w:marBottom w:val="0"/>
          <w:divBdr>
            <w:top w:val="none" w:sz="0" w:space="0" w:color="auto"/>
            <w:left w:val="none" w:sz="0" w:space="0" w:color="auto"/>
            <w:bottom w:val="none" w:sz="0" w:space="0" w:color="auto"/>
            <w:right w:val="none" w:sz="0" w:space="0" w:color="auto"/>
          </w:divBdr>
        </w:div>
        <w:div w:id="1391346440">
          <w:marLeft w:val="0"/>
          <w:marRight w:val="0"/>
          <w:marTop w:val="0"/>
          <w:marBottom w:val="0"/>
          <w:divBdr>
            <w:top w:val="none" w:sz="0" w:space="0" w:color="auto"/>
            <w:left w:val="none" w:sz="0" w:space="0" w:color="auto"/>
            <w:bottom w:val="none" w:sz="0" w:space="0" w:color="auto"/>
            <w:right w:val="none" w:sz="0" w:space="0" w:color="auto"/>
          </w:divBdr>
        </w:div>
        <w:div w:id="1577784136">
          <w:marLeft w:val="0"/>
          <w:marRight w:val="0"/>
          <w:marTop w:val="0"/>
          <w:marBottom w:val="0"/>
          <w:divBdr>
            <w:top w:val="none" w:sz="0" w:space="0" w:color="auto"/>
            <w:left w:val="none" w:sz="0" w:space="0" w:color="auto"/>
            <w:bottom w:val="none" w:sz="0" w:space="0" w:color="auto"/>
            <w:right w:val="none" w:sz="0" w:space="0" w:color="auto"/>
          </w:divBdr>
        </w:div>
        <w:div w:id="1718162075">
          <w:marLeft w:val="0"/>
          <w:marRight w:val="0"/>
          <w:marTop w:val="0"/>
          <w:marBottom w:val="0"/>
          <w:divBdr>
            <w:top w:val="none" w:sz="0" w:space="0" w:color="auto"/>
            <w:left w:val="none" w:sz="0" w:space="0" w:color="auto"/>
            <w:bottom w:val="none" w:sz="0" w:space="0" w:color="auto"/>
            <w:right w:val="none" w:sz="0" w:space="0" w:color="auto"/>
          </w:divBdr>
        </w:div>
        <w:div w:id="1839609408">
          <w:marLeft w:val="0"/>
          <w:marRight w:val="0"/>
          <w:marTop w:val="0"/>
          <w:marBottom w:val="0"/>
          <w:divBdr>
            <w:top w:val="none" w:sz="0" w:space="0" w:color="auto"/>
            <w:left w:val="none" w:sz="0" w:space="0" w:color="auto"/>
            <w:bottom w:val="none" w:sz="0" w:space="0" w:color="auto"/>
            <w:right w:val="none" w:sz="0" w:space="0" w:color="auto"/>
          </w:divBdr>
        </w:div>
        <w:div w:id="2103837411">
          <w:marLeft w:val="0"/>
          <w:marRight w:val="0"/>
          <w:marTop w:val="0"/>
          <w:marBottom w:val="0"/>
          <w:divBdr>
            <w:top w:val="none" w:sz="0" w:space="0" w:color="auto"/>
            <w:left w:val="none" w:sz="0" w:space="0" w:color="auto"/>
            <w:bottom w:val="none" w:sz="0" w:space="0" w:color="auto"/>
            <w:right w:val="none" w:sz="0" w:space="0" w:color="auto"/>
          </w:divBdr>
        </w:div>
      </w:divsChild>
    </w:div>
    <w:div w:id="554465377">
      <w:bodyDiv w:val="1"/>
      <w:marLeft w:val="0"/>
      <w:marRight w:val="0"/>
      <w:marTop w:val="0"/>
      <w:marBottom w:val="0"/>
      <w:divBdr>
        <w:top w:val="none" w:sz="0" w:space="0" w:color="auto"/>
        <w:left w:val="none" w:sz="0" w:space="0" w:color="auto"/>
        <w:bottom w:val="none" w:sz="0" w:space="0" w:color="auto"/>
        <w:right w:val="none" w:sz="0" w:space="0" w:color="auto"/>
      </w:divBdr>
      <w:divsChild>
        <w:div w:id="1552116057">
          <w:marLeft w:val="0"/>
          <w:marRight w:val="0"/>
          <w:marTop w:val="0"/>
          <w:marBottom w:val="0"/>
          <w:divBdr>
            <w:top w:val="none" w:sz="0" w:space="0" w:color="auto"/>
            <w:left w:val="none" w:sz="0" w:space="0" w:color="auto"/>
            <w:bottom w:val="none" w:sz="0" w:space="0" w:color="auto"/>
            <w:right w:val="none" w:sz="0" w:space="0" w:color="auto"/>
          </w:divBdr>
          <w:divsChild>
            <w:div w:id="71702906">
              <w:marLeft w:val="0"/>
              <w:marRight w:val="0"/>
              <w:marTop w:val="0"/>
              <w:marBottom w:val="0"/>
              <w:divBdr>
                <w:top w:val="none" w:sz="0" w:space="0" w:color="auto"/>
                <w:left w:val="none" w:sz="0" w:space="0" w:color="auto"/>
                <w:bottom w:val="none" w:sz="0" w:space="0" w:color="auto"/>
                <w:right w:val="none" w:sz="0" w:space="0" w:color="auto"/>
              </w:divBdr>
            </w:div>
            <w:div w:id="218902852">
              <w:marLeft w:val="0"/>
              <w:marRight w:val="0"/>
              <w:marTop w:val="0"/>
              <w:marBottom w:val="0"/>
              <w:divBdr>
                <w:top w:val="none" w:sz="0" w:space="0" w:color="auto"/>
                <w:left w:val="none" w:sz="0" w:space="0" w:color="auto"/>
                <w:bottom w:val="none" w:sz="0" w:space="0" w:color="auto"/>
                <w:right w:val="none" w:sz="0" w:space="0" w:color="auto"/>
              </w:divBdr>
            </w:div>
            <w:div w:id="404650893">
              <w:marLeft w:val="0"/>
              <w:marRight w:val="0"/>
              <w:marTop w:val="0"/>
              <w:marBottom w:val="0"/>
              <w:divBdr>
                <w:top w:val="none" w:sz="0" w:space="0" w:color="auto"/>
                <w:left w:val="none" w:sz="0" w:space="0" w:color="auto"/>
                <w:bottom w:val="none" w:sz="0" w:space="0" w:color="auto"/>
                <w:right w:val="none" w:sz="0" w:space="0" w:color="auto"/>
              </w:divBdr>
            </w:div>
            <w:div w:id="448743527">
              <w:marLeft w:val="0"/>
              <w:marRight w:val="0"/>
              <w:marTop w:val="0"/>
              <w:marBottom w:val="0"/>
              <w:divBdr>
                <w:top w:val="none" w:sz="0" w:space="0" w:color="auto"/>
                <w:left w:val="none" w:sz="0" w:space="0" w:color="auto"/>
                <w:bottom w:val="none" w:sz="0" w:space="0" w:color="auto"/>
                <w:right w:val="none" w:sz="0" w:space="0" w:color="auto"/>
              </w:divBdr>
            </w:div>
            <w:div w:id="613513604">
              <w:marLeft w:val="0"/>
              <w:marRight w:val="0"/>
              <w:marTop w:val="0"/>
              <w:marBottom w:val="0"/>
              <w:divBdr>
                <w:top w:val="none" w:sz="0" w:space="0" w:color="auto"/>
                <w:left w:val="none" w:sz="0" w:space="0" w:color="auto"/>
                <w:bottom w:val="none" w:sz="0" w:space="0" w:color="auto"/>
                <w:right w:val="none" w:sz="0" w:space="0" w:color="auto"/>
              </w:divBdr>
            </w:div>
            <w:div w:id="957756329">
              <w:marLeft w:val="0"/>
              <w:marRight w:val="0"/>
              <w:marTop w:val="0"/>
              <w:marBottom w:val="0"/>
              <w:divBdr>
                <w:top w:val="none" w:sz="0" w:space="0" w:color="auto"/>
                <w:left w:val="none" w:sz="0" w:space="0" w:color="auto"/>
                <w:bottom w:val="none" w:sz="0" w:space="0" w:color="auto"/>
                <w:right w:val="none" w:sz="0" w:space="0" w:color="auto"/>
              </w:divBdr>
            </w:div>
            <w:div w:id="982857701">
              <w:marLeft w:val="0"/>
              <w:marRight w:val="0"/>
              <w:marTop w:val="0"/>
              <w:marBottom w:val="0"/>
              <w:divBdr>
                <w:top w:val="none" w:sz="0" w:space="0" w:color="auto"/>
                <w:left w:val="none" w:sz="0" w:space="0" w:color="auto"/>
                <w:bottom w:val="none" w:sz="0" w:space="0" w:color="auto"/>
                <w:right w:val="none" w:sz="0" w:space="0" w:color="auto"/>
              </w:divBdr>
            </w:div>
            <w:div w:id="1119422528">
              <w:marLeft w:val="0"/>
              <w:marRight w:val="0"/>
              <w:marTop w:val="0"/>
              <w:marBottom w:val="0"/>
              <w:divBdr>
                <w:top w:val="none" w:sz="0" w:space="0" w:color="auto"/>
                <w:left w:val="none" w:sz="0" w:space="0" w:color="auto"/>
                <w:bottom w:val="none" w:sz="0" w:space="0" w:color="auto"/>
                <w:right w:val="none" w:sz="0" w:space="0" w:color="auto"/>
              </w:divBdr>
            </w:div>
            <w:div w:id="1536314246">
              <w:marLeft w:val="0"/>
              <w:marRight w:val="0"/>
              <w:marTop w:val="0"/>
              <w:marBottom w:val="0"/>
              <w:divBdr>
                <w:top w:val="none" w:sz="0" w:space="0" w:color="auto"/>
                <w:left w:val="none" w:sz="0" w:space="0" w:color="auto"/>
                <w:bottom w:val="none" w:sz="0" w:space="0" w:color="auto"/>
                <w:right w:val="none" w:sz="0" w:space="0" w:color="auto"/>
              </w:divBdr>
            </w:div>
            <w:div w:id="1675913885">
              <w:marLeft w:val="0"/>
              <w:marRight w:val="0"/>
              <w:marTop w:val="0"/>
              <w:marBottom w:val="0"/>
              <w:divBdr>
                <w:top w:val="none" w:sz="0" w:space="0" w:color="auto"/>
                <w:left w:val="none" w:sz="0" w:space="0" w:color="auto"/>
                <w:bottom w:val="none" w:sz="0" w:space="0" w:color="auto"/>
                <w:right w:val="none" w:sz="0" w:space="0" w:color="auto"/>
              </w:divBdr>
            </w:div>
            <w:div w:id="1764766332">
              <w:marLeft w:val="0"/>
              <w:marRight w:val="0"/>
              <w:marTop w:val="0"/>
              <w:marBottom w:val="0"/>
              <w:divBdr>
                <w:top w:val="none" w:sz="0" w:space="0" w:color="auto"/>
                <w:left w:val="none" w:sz="0" w:space="0" w:color="auto"/>
                <w:bottom w:val="none" w:sz="0" w:space="0" w:color="auto"/>
                <w:right w:val="none" w:sz="0" w:space="0" w:color="auto"/>
              </w:divBdr>
            </w:div>
            <w:div w:id="1963073735">
              <w:marLeft w:val="0"/>
              <w:marRight w:val="0"/>
              <w:marTop w:val="0"/>
              <w:marBottom w:val="0"/>
              <w:divBdr>
                <w:top w:val="none" w:sz="0" w:space="0" w:color="auto"/>
                <w:left w:val="none" w:sz="0" w:space="0" w:color="auto"/>
                <w:bottom w:val="none" w:sz="0" w:space="0" w:color="auto"/>
                <w:right w:val="none" w:sz="0" w:space="0" w:color="auto"/>
              </w:divBdr>
            </w:div>
            <w:div w:id="1977028653">
              <w:marLeft w:val="0"/>
              <w:marRight w:val="0"/>
              <w:marTop w:val="0"/>
              <w:marBottom w:val="0"/>
              <w:divBdr>
                <w:top w:val="none" w:sz="0" w:space="0" w:color="auto"/>
                <w:left w:val="none" w:sz="0" w:space="0" w:color="auto"/>
                <w:bottom w:val="none" w:sz="0" w:space="0" w:color="auto"/>
                <w:right w:val="none" w:sz="0" w:space="0" w:color="auto"/>
              </w:divBdr>
            </w:div>
            <w:div w:id="2061900215">
              <w:marLeft w:val="0"/>
              <w:marRight w:val="0"/>
              <w:marTop w:val="0"/>
              <w:marBottom w:val="0"/>
              <w:divBdr>
                <w:top w:val="none" w:sz="0" w:space="0" w:color="auto"/>
                <w:left w:val="none" w:sz="0" w:space="0" w:color="auto"/>
                <w:bottom w:val="none" w:sz="0" w:space="0" w:color="auto"/>
                <w:right w:val="none" w:sz="0" w:space="0" w:color="auto"/>
              </w:divBdr>
            </w:div>
            <w:div w:id="2131901146">
              <w:marLeft w:val="0"/>
              <w:marRight w:val="0"/>
              <w:marTop w:val="0"/>
              <w:marBottom w:val="0"/>
              <w:divBdr>
                <w:top w:val="none" w:sz="0" w:space="0" w:color="auto"/>
                <w:left w:val="none" w:sz="0" w:space="0" w:color="auto"/>
                <w:bottom w:val="none" w:sz="0" w:space="0" w:color="auto"/>
                <w:right w:val="none" w:sz="0" w:space="0" w:color="auto"/>
              </w:divBdr>
            </w:div>
          </w:divsChild>
        </w:div>
        <w:div w:id="1982230777">
          <w:marLeft w:val="0"/>
          <w:marRight w:val="0"/>
          <w:marTop w:val="0"/>
          <w:marBottom w:val="0"/>
          <w:divBdr>
            <w:top w:val="none" w:sz="0" w:space="0" w:color="auto"/>
            <w:left w:val="none" w:sz="0" w:space="0" w:color="auto"/>
            <w:bottom w:val="none" w:sz="0" w:space="0" w:color="auto"/>
            <w:right w:val="none" w:sz="0" w:space="0" w:color="auto"/>
          </w:divBdr>
          <w:divsChild>
            <w:div w:id="437333087">
              <w:marLeft w:val="0"/>
              <w:marRight w:val="0"/>
              <w:marTop w:val="0"/>
              <w:marBottom w:val="0"/>
              <w:divBdr>
                <w:top w:val="none" w:sz="0" w:space="0" w:color="auto"/>
                <w:left w:val="none" w:sz="0" w:space="0" w:color="auto"/>
                <w:bottom w:val="none" w:sz="0" w:space="0" w:color="auto"/>
                <w:right w:val="none" w:sz="0" w:space="0" w:color="auto"/>
              </w:divBdr>
            </w:div>
            <w:div w:id="1105033045">
              <w:marLeft w:val="0"/>
              <w:marRight w:val="0"/>
              <w:marTop w:val="0"/>
              <w:marBottom w:val="0"/>
              <w:divBdr>
                <w:top w:val="none" w:sz="0" w:space="0" w:color="auto"/>
                <w:left w:val="none" w:sz="0" w:space="0" w:color="auto"/>
                <w:bottom w:val="none" w:sz="0" w:space="0" w:color="auto"/>
                <w:right w:val="none" w:sz="0" w:space="0" w:color="auto"/>
              </w:divBdr>
            </w:div>
            <w:div w:id="1191530525">
              <w:marLeft w:val="0"/>
              <w:marRight w:val="0"/>
              <w:marTop w:val="0"/>
              <w:marBottom w:val="0"/>
              <w:divBdr>
                <w:top w:val="none" w:sz="0" w:space="0" w:color="auto"/>
                <w:left w:val="none" w:sz="0" w:space="0" w:color="auto"/>
                <w:bottom w:val="none" w:sz="0" w:space="0" w:color="auto"/>
                <w:right w:val="none" w:sz="0" w:space="0" w:color="auto"/>
              </w:divBdr>
            </w:div>
            <w:div w:id="1196651850">
              <w:marLeft w:val="0"/>
              <w:marRight w:val="0"/>
              <w:marTop w:val="0"/>
              <w:marBottom w:val="0"/>
              <w:divBdr>
                <w:top w:val="none" w:sz="0" w:space="0" w:color="auto"/>
                <w:left w:val="none" w:sz="0" w:space="0" w:color="auto"/>
                <w:bottom w:val="none" w:sz="0" w:space="0" w:color="auto"/>
                <w:right w:val="none" w:sz="0" w:space="0" w:color="auto"/>
              </w:divBdr>
            </w:div>
            <w:div w:id="1201937120">
              <w:marLeft w:val="0"/>
              <w:marRight w:val="0"/>
              <w:marTop w:val="0"/>
              <w:marBottom w:val="0"/>
              <w:divBdr>
                <w:top w:val="none" w:sz="0" w:space="0" w:color="auto"/>
                <w:left w:val="none" w:sz="0" w:space="0" w:color="auto"/>
                <w:bottom w:val="none" w:sz="0" w:space="0" w:color="auto"/>
                <w:right w:val="none" w:sz="0" w:space="0" w:color="auto"/>
              </w:divBdr>
            </w:div>
            <w:div w:id="15540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0864">
      <w:bodyDiv w:val="1"/>
      <w:marLeft w:val="0"/>
      <w:marRight w:val="0"/>
      <w:marTop w:val="0"/>
      <w:marBottom w:val="0"/>
      <w:divBdr>
        <w:top w:val="none" w:sz="0" w:space="0" w:color="auto"/>
        <w:left w:val="none" w:sz="0" w:space="0" w:color="auto"/>
        <w:bottom w:val="none" w:sz="0" w:space="0" w:color="auto"/>
        <w:right w:val="none" w:sz="0" w:space="0" w:color="auto"/>
      </w:divBdr>
      <w:divsChild>
        <w:div w:id="93401817">
          <w:marLeft w:val="0"/>
          <w:marRight w:val="0"/>
          <w:marTop w:val="0"/>
          <w:marBottom w:val="0"/>
          <w:divBdr>
            <w:top w:val="none" w:sz="0" w:space="0" w:color="auto"/>
            <w:left w:val="none" w:sz="0" w:space="0" w:color="auto"/>
            <w:bottom w:val="none" w:sz="0" w:space="0" w:color="auto"/>
            <w:right w:val="none" w:sz="0" w:space="0" w:color="auto"/>
          </w:divBdr>
        </w:div>
        <w:div w:id="104154949">
          <w:marLeft w:val="0"/>
          <w:marRight w:val="0"/>
          <w:marTop w:val="0"/>
          <w:marBottom w:val="0"/>
          <w:divBdr>
            <w:top w:val="none" w:sz="0" w:space="0" w:color="auto"/>
            <w:left w:val="none" w:sz="0" w:space="0" w:color="auto"/>
            <w:bottom w:val="none" w:sz="0" w:space="0" w:color="auto"/>
            <w:right w:val="none" w:sz="0" w:space="0" w:color="auto"/>
          </w:divBdr>
        </w:div>
        <w:div w:id="679041346">
          <w:marLeft w:val="0"/>
          <w:marRight w:val="0"/>
          <w:marTop w:val="0"/>
          <w:marBottom w:val="0"/>
          <w:divBdr>
            <w:top w:val="none" w:sz="0" w:space="0" w:color="auto"/>
            <w:left w:val="none" w:sz="0" w:space="0" w:color="auto"/>
            <w:bottom w:val="none" w:sz="0" w:space="0" w:color="auto"/>
            <w:right w:val="none" w:sz="0" w:space="0" w:color="auto"/>
          </w:divBdr>
        </w:div>
        <w:div w:id="741483867">
          <w:marLeft w:val="0"/>
          <w:marRight w:val="0"/>
          <w:marTop w:val="0"/>
          <w:marBottom w:val="0"/>
          <w:divBdr>
            <w:top w:val="none" w:sz="0" w:space="0" w:color="auto"/>
            <w:left w:val="none" w:sz="0" w:space="0" w:color="auto"/>
            <w:bottom w:val="none" w:sz="0" w:space="0" w:color="auto"/>
            <w:right w:val="none" w:sz="0" w:space="0" w:color="auto"/>
          </w:divBdr>
        </w:div>
        <w:div w:id="780877719">
          <w:marLeft w:val="0"/>
          <w:marRight w:val="0"/>
          <w:marTop w:val="0"/>
          <w:marBottom w:val="0"/>
          <w:divBdr>
            <w:top w:val="none" w:sz="0" w:space="0" w:color="auto"/>
            <w:left w:val="none" w:sz="0" w:space="0" w:color="auto"/>
            <w:bottom w:val="none" w:sz="0" w:space="0" w:color="auto"/>
            <w:right w:val="none" w:sz="0" w:space="0" w:color="auto"/>
          </w:divBdr>
        </w:div>
        <w:div w:id="1322352116">
          <w:marLeft w:val="0"/>
          <w:marRight w:val="0"/>
          <w:marTop w:val="0"/>
          <w:marBottom w:val="0"/>
          <w:divBdr>
            <w:top w:val="none" w:sz="0" w:space="0" w:color="auto"/>
            <w:left w:val="none" w:sz="0" w:space="0" w:color="auto"/>
            <w:bottom w:val="none" w:sz="0" w:space="0" w:color="auto"/>
            <w:right w:val="none" w:sz="0" w:space="0" w:color="auto"/>
          </w:divBdr>
        </w:div>
        <w:div w:id="1902786007">
          <w:marLeft w:val="0"/>
          <w:marRight w:val="0"/>
          <w:marTop w:val="0"/>
          <w:marBottom w:val="0"/>
          <w:divBdr>
            <w:top w:val="none" w:sz="0" w:space="0" w:color="auto"/>
            <w:left w:val="none" w:sz="0" w:space="0" w:color="auto"/>
            <w:bottom w:val="none" w:sz="0" w:space="0" w:color="auto"/>
            <w:right w:val="none" w:sz="0" w:space="0" w:color="auto"/>
          </w:divBdr>
        </w:div>
      </w:divsChild>
    </w:div>
    <w:div w:id="567345411">
      <w:bodyDiv w:val="1"/>
      <w:marLeft w:val="0"/>
      <w:marRight w:val="0"/>
      <w:marTop w:val="0"/>
      <w:marBottom w:val="0"/>
      <w:divBdr>
        <w:top w:val="none" w:sz="0" w:space="0" w:color="auto"/>
        <w:left w:val="none" w:sz="0" w:space="0" w:color="auto"/>
        <w:bottom w:val="none" w:sz="0" w:space="0" w:color="auto"/>
        <w:right w:val="none" w:sz="0" w:space="0" w:color="auto"/>
      </w:divBdr>
      <w:divsChild>
        <w:div w:id="136651240">
          <w:marLeft w:val="0"/>
          <w:marRight w:val="0"/>
          <w:marTop w:val="0"/>
          <w:marBottom w:val="0"/>
          <w:divBdr>
            <w:top w:val="none" w:sz="0" w:space="0" w:color="auto"/>
            <w:left w:val="none" w:sz="0" w:space="0" w:color="auto"/>
            <w:bottom w:val="none" w:sz="0" w:space="0" w:color="auto"/>
            <w:right w:val="none" w:sz="0" w:space="0" w:color="auto"/>
          </w:divBdr>
        </w:div>
        <w:div w:id="364529518">
          <w:marLeft w:val="0"/>
          <w:marRight w:val="0"/>
          <w:marTop w:val="0"/>
          <w:marBottom w:val="0"/>
          <w:divBdr>
            <w:top w:val="none" w:sz="0" w:space="0" w:color="auto"/>
            <w:left w:val="none" w:sz="0" w:space="0" w:color="auto"/>
            <w:bottom w:val="none" w:sz="0" w:space="0" w:color="auto"/>
            <w:right w:val="none" w:sz="0" w:space="0" w:color="auto"/>
          </w:divBdr>
        </w:div>
        <w:div w:id="587497065">
          <w:marLeft w:val="0"/>
          <w:marRight w:val="0"/>
          <w:marTop w:val="0"/>
          <w:marBottom w:val="0"/>
          <w:divBdr>
            <w:top w:val="none" w:sz="0" w:space="0" w:color="auto"/>
            <w:left w:val="none" w:sz="0" w:space="0" w:color="auto"/>
            <w:bottom w:val="none" w:sz="0" w:space="0" w:color="auto"/>
            <w:right w:val="none" w:sz="0" w:space="0" w:color="auto"/>
          </w:divBdr>
        </w:div>
        <w:div w:id="835727109">
          <w:marLeft w:val="0"/>
          <w:marRight w:val="0"/>
          <w:marTop w:val="0"/>
          <w:marBottom w:val="0"/>
          <w:divBdr>
            <w:top w:val="none" w:sz="0" w:space="0" w:color="auto"/>
            <w:left w:val="none" w:sz="0" w:space="0" w:color="auto"/>
            <w:bottom w:val="none" w:sz="0" w:space="0" w:color="auto"/>
            <w:right w:val="none" w:sz="0" w:space="0" w:color="auto"/>
          </w:divBdr>
        </w:div>
        <w:div w:id="1212380033">
          <w:marLeft w:val="0"/>
          <w:marRight w:val="0"/>
          <w:marTop w:val="0"/>
          <w:marBottom w:val="0"/>
          <w:divBdr>
            <w:top w:val="none" w:sz="0" w:space="0" w:color="auto"/>
            <w:left w:val="none" w:sz="0" w:space="0" w:color="auto"/>
            <w:bottom w:val="none" w:sz="0" w:space="0" w:color="auto"/>
            <w:right w:val="none" w:sz="0" w:space="0" w:color="auto"/>
          </w:divBdr>
        </w:div>
        <w:div w:id="1386102825">
          <w:marLeft w:val="0"/>
          <w:marRight w:val="0"/>
          <w:marTop w:val="0"/>
          <w:marBottom w:val="0"/>
          <w:divBdr>
            <w:top w:val="none" w:sz="0" w:space="0" w:color="auto"/>
            <w:left w:val="none" w:sz="0" w:space="0" w:color="auto"/>
            <w:bottom w:val="none" w:sz="0" w:space="0" w:color="auto"/>
            <w:right w:val="none" w:sz="0" w:space="0" w:color="auto"/>
          </w:divBdr>
        </w:div>
        <w:div w:id="1749956242">
          <w:marLeft w:val="0"/>
          <w:marRight w:val="0"/>
          <w:marTop w:val="0"/>
          <w:marBottom w:val="0"/>
          <w:divBdr>
            <w:top w:val="none" w:sz="0" w:space="0" w:color="auto"/>
            <w:left w:val="none" w:sz="0" w:space="0" w:color="auto"/>
            <w:bottom w:val="none" w:sz="0" w:space="0" w:color="auto"/>
            <w:right w:val="none" w:sz="0" w:space="0" w:color="auto"/>
          </w:divBdr>
        </w:div>
        <w:div w:id="1938753013">
          <w:marLeft w:val="0"/>
          <w:marRight w:val="0"/>
          <w:marTop w:val="0"/>
          <w:marBottom w:val="0"/>
          <w:divBdr>
            <w:top w:val="none" w:sz="0" w:space="0" w:color="auto"/>
            <w:left w:val="none" w:sz="0" w:space="0" w:color="auto"/>
            <w:bottom w:val="none" w:sz="0" w:space="0" w:color="auto"/>
            <w:right w:val="none" w:sz="0" w:space="0" w:color="auto"/>
          </w:divBdr>
        </w:div>
        <w:div w:id="2115859352">
          <w:marLeft w:val="0"/>
          <w:marRight w:val="0"/>
          <w:marTop w:val="0"/>
          <w:marBottom w:val="0"/>
          <w:divBdr>
            <w:top w:val="none" w:sz="0" w:space="0" w:color="auto"/>
            <w:left w:val="none" w:sz="0" w:space="0" w:color="auto"/>
            <w:bottom w:val="none" w:sz="0" w:space="0" w:color="auto"/>
            <w:right w:val="none" w:sz="0" w:space="0" w:color="auto"/>
          </w:divBdr>
        </w:div>
      </w:divsChild>
    </w:div>
    <w:div w:id="569117097">
      <w:bodyDiv w:val="1"/>
      <w:marLeft w:val="0"/>
      <w:marRight w:val="0"/>
      <w:marTop w:val="0"/>
      <w:marBottom w:val="0"/>
      <w:divBdr>
        <w:top w:val="none" w:sz="0" w:space="0" w:color="auto"/>
        <w:left w:val="none" w:sz="0" w:space="0" w:color="auto"/>
        <w:bottom w:val="none" w:sz="0" w:space="0" w:color="auto"/>
        <w:right w:val="none" w:sz="0" w:space="0" w:color="auto"/>
      </w:divBdr>
    </w:div>
    <w:div w:id="570501600">
      <w:bodyDiv w:val="1"/>
      <w:marLeft w:val="0"/>
      <w:marRight w:val="0"/>
      <w:marTop w:val="0"/>
      <w:marBottom w:val="0"/>
      <w:divBdr>
        <w:top w:val="none" w:sz="0" w:space="0" w:color="auto"/>
        <w:left w:val="none" w:sz="0" w:space="0" w:color="auto"/>
        <w:bottom w:val="none" w:sz="0" w:space="0" w:color="auto"/>
        <w:right w:val="none" w:sz="0" w:space="0" w:color="auto"/>
      </w:divBdr>
      <w:divsChild>
        <w:div w:id="1007908786">
          <w:marLeft w:val="0"/>
          <w:marRight w:val="0"/>
          <w:marTop w:val="0"/>
          <w:marBottom w:val="0"/>
          <w:divBdr>
            <w:top w:val="none" w:sz="0" w:space="0" w:color="auto"/>
            <w:left w:val="none" w:sz="0" w:space="0" w:color="auto"/>
            <w:bottom w:val="none" w:sz="0" w:space="0" w:color="auto"/>
            <w:right w:val="none" w:sz="0" w:space="0" w:color="auto"/>
          </w:divBdr>
          <w:divsChild>
            <w:div w:id="163207597">
              <w:marLeft w:val="0"/>
              <w:marRight w:val="0"/>
              <w:marTop w:val="0"/>
              <w:marBottom w:val="0"/>
              <w:divBdr>
                <w:top w:val="none" w:sz="0" w:space="0" w:color="auto"/>
                <w:left w:val="none" w:sz="0" w:space="0" w:color="auto"/>
                <w:bottom w:val="none" w:sz="0" w:space="0" w:color="auto"/>
                <w:right w:val="none" w:sz="0" w:space="0" w:color="auto"/>
              </w:divBdr>
            </w:div>
            <w:div w:id="261838195">
              <w:marLeft w:val="0"/>
              <w:marRight w:val="0"/>
              <w:marTop w:val="0"/>
              <w:marBottom w:val="0"/>
              <w:divBdr>
                <w:top w:val="none" w:sz="0" w:space="0" w:color="auto"/>
                <w:left w:val="none" w:sz="0" w:space="0" w:color="auto"/>
                <w:bottom w:val="none" w:sz="0" w:space="0" w:color="auto"/>
                <w:right w:val="none" w:sz="0" w:space="0" w:color="auto"/>
              </w:divBdr>
            </w:div>
            <w:div w:id="490683050">
              <w:marLeft w:val="0"/>
              <w:marRight w:val="0"/>
              <w:marTop w:val="0"/>
              <w:marBottom w:val="0"/>
              <w:divBdr>
                <w:top w:val="none" w:sz="0" w:space="0" w:color="auto"/>
                <w:left w:val="none" w:sz="0" w:space="0" w:color="auto"/>
                <w:bottom w:val="none" w:sz="0" w:space="0" w:color="auto"/>
                <w:right w:val="none" w:sz="0" w:space="0" w:color="auto"/>
              </w:divBdr>
            </w:div>
            <w:div w:id="985817966">
              <w:marLeft w:val="0"/>
              <w:marRight w:val="0"/>
              <w:marTop w:val="0"/>
              <w:marBottom w:val="0"/>
              <w:divBdr>
                <w:top w:val="none" w:sz="0" w:space="0" w:color="auto"/>
                <w:left w:val="none" w:sz="0" w:space="0" w:color="auto"/>
                <w:bottom w:val="none" w:sz="0" w:space="0" w:color="auto"/>
                <w:right w:val="none" w:sz="0" w:space="0" w:color="auto"/>
              </w:divBdr>
            </w:div>
            <w:div w:id="1230073659">
              <w:marLeft w:val="0"/>
              <w:marRight w:val="0"/>
              <w:marTop w:val="0"/>
              <w:marBottom w:val="0"/>
              <w:divBdr>
                <w:top w:val="none" w:sz="0" w:space="0" w:color="auto"/>
                <w:left w:val="none" w:sz="0" w:space="0" w:color="auto"/>
                <w:bottom w:val="none" w:sz="0" w:space="0" w:color="auto"/>
                <w:right w:val="none" w:sz="0" w:space="0" w:color="auto"/>
              </w:divBdr>
            </w:div>
            <w:div w:id="1560364571">
              <w:marLeft w:val="0"/>
              <w:marRight w:val="0"/>
              <w:marTop w:val="0"/>
              <w:marBottom w:val="0"/>
              <w:divBdr>
                <w:top w:val="none" w:sz="0" w:space="0" w:color="auto"/>
                <w:left w:val="none" w:sz="0" w:space="0" w:color="auto"/>
                <w:bottom w:val="none" w:sz="0" w:space="0" w:color="auto"/>
                <w:right w:val="none" w:sz="0" w:space="0" w:color="auto"/>
              </w:divBdr>
            </w:div>
            <w:div w:id="1978294474">
              <w:marLeft w:val="0"/>
              <w:marRight w:val="0"/>
              <w:marTop w:val="0"/>
              <w:marBottom w:val="0"/>
              <w:divBdr>
                <w:top w:val="none" w:sz="0" w:space="0" w:color="auto"/>
                <w:left w:val="none" w:sz="0" w:space="0" w:color="auto"/>
                <w:bottom w:val="none" w:sz="0" w:space="0" w:color="auto"/>
                <w:right w:val="none" w:sz="0" w:space="0" w:color="auto"/>
              </w:divBdr>
            </w:div>
          </w:divsChild>
        </w:div>
        <w:div w:id="1015350091">
          <w:marLeft w:val="0"/>
          <w:marRight w:val="0"/>
          <w:marTop w:val="0"/>
          <w:marBottom w:val="0"/>
          <w:divBdr>
            <w:top w:val="none" w:sz="0" w:space="0" w:color="auto"/>
            <w:left w:val="none" w:sz="0" w:space="0" w:color="auto"/>
            <w:bottom w:val="none" w:sz="0" w:space="0" w:color="auto"/>
            <w:right w:val="none" w:sz="0" w:space="0" w:color="auto"/>
          </w:divBdr>
        </w:div>
        <w:div w:id="1056050051">
          <w:marLeft w:val="0"/>
          <w:marRight w:val="0"/>
          <w:marTop w:val="0"/>
          <w:marBottom w:val="0"/>
          <w:divBdr>
            <w:top w:val="none" w:sz="0" w:space="0" w:color="auto"/>
            <w:left w:val="none" w:sz="0" w:space="0" w:color="auto"/>
            <w:bottom w:val="none" w:sz="0" w:space="0" w:color="auto"/>
            <w:right w:val="none" w:sz="0" w:space="0" w:color="auto"/>
          </w:divBdr>
        </w:div>
        <w:div w:id="1285385172">
          <w:marLeft w:val="0"/>
          <w:marRight w:val="0"/>
          <w:marTop w:val="0"/>
          <w:marBottom w:val="0"/>
          <w:divBdr>
            <w:top w:val="none" w:sz="0" w:space="0" w:color="auto"/>
            <w:left w:val="none" w:sz="0" w:space="0" w:color="auto"/>
            <w:bottom w:val="none" w:sz="0" w:space="0" w:color="auto"/>
            <w:right w:val="none" w:sz="0" w:space="0" w:color="auto"/>
          </w:divBdr>
        </w:div>
        <w:div w:id="1800151397">
          <w:marLeft w:val="0"/>
          <w:marRight w:val="0"/>
          <w:marTop w:val="0"/>
          <w:marBottom w:val="0"/>
          <w:divBdr>
            <w:top w:val="none" w:sz="0" w:space="0" w:color="auto"/>
            <w:left w:val="none" w:sz="0" w:space="0" w:color="auto"/>
            <w:bottom w:val="none" w:sz="0" w:space="0" w:color="auto"/>
            <w:right w:val="none" w:sz="0" w:space="0" w:color="auto"/>
          </w:divBdr>
        </w:div>
        <w:div w:id="2037274075">
          <w:marLeft w:val="0"/>
          <w:marRight w:val="0"/>
          <w:marTop w:val="0"/>
          <w:marBottom w:val="0"/>
          <w:divBdr>
            <w:top w:val="none" w:sz="0" w:space="0" w:color="auto"/>
            <w:left w:val="none" w:sz="0" w:space="0" w:color="auto"/>
            <w:bottom w:val="none" w:sz="0" w:space="0" w:color="auto"/>
            <w:right w:val="none" w:sz="0" w:space="0" w:color="auto"/>
          </w:divBdr>
        </w:div>
      </w:divsChild>
    </w:div>
    <w:div w:id="578635064">
      <w:bodyDiv w:val="1"/>
      <w:marLeft w:val="0"/>
      <w:marRight w:val="0"/>
      <w:marTop w:val="0"/>
      <w:marBottom w:val="0"/>
      <w:divBdr>
        <w:top w:val="none" w:sz="0" w:space="0" w:color="auto"/>
        <w:left w:val="none" w:sz="0" w:space="0" w:color="auto"/>
        <w:bottom w:val="none" w:sz="0" w:space="0" w:color="auto"/>
        <w:right w:val="none" w:sz="0" w:space="0" w:color="auto"/>
      </w:divBdr>
      <w:divsChild>
        <w:div w:id="555044013">
          <w:marLeft w:val="0"/>
          <w:marRight w:val="0"/>
          <w:marTop w:val="0"/>
          <w:marBottom w:val="0"/>
          <w:divBdr>
            <w:top w:val="none" w:sz="0" w:space="0" w:color="auto"/>
            <w:left w:val="none" w:sz="0" w:space="0" w:color="auto"/>
            <w:bottom w:val="none" w:sz="0" w:space="0" w:color="auto"/>
            <w:right w:val="none" w:sz="0" w:space="0" w:color="auto"/>
          </w:divBdr>
        </w:div>
        <w:div w:id="898369833">
          <w:marLeft w:val="0"/>
          <w:marRight w:val="0"/>
          <w:marTop w:val="0"/>
          <w:marBottom w:val="0"/>
          <w:divBdr>
            <w:top w:val="none" w:sz="0" w:space="0" w:color="auto"/>
            <w:left w:val="none" w:sz="0" w:space="0" w:color="auto"/>
            <w:bottom w:val="none" w:sz="0" w:space="0" w:color="auto"/>
            <w:right w:val="none" w:sz="0" w:space="0" w:color="auto"/>
          </w:divBdr>
        </w:div>
        <w:div w:id="1837919881">
          <w:marLeft w:val="0"/>
          <w:marRight w:val="0"/>
          <w:marTop w:val="0"/>
          <w:marBottom w:val="0"/>
          <w:divBdr>
            <w:top w:val="none" w:sz="0" w:space="0" w:color="auto"/>
            <w:left w:val="none" w:sz="0" w:space="0" w:color="auto"/>
            <w:bottom w:val="none" w:sz="0" w:space="0" w:color="auto"/>
            <w:right w:val="none" w:sz="0" w:space="0" w:color="auto"/>
          </w:divBdr>
        </w:div>
      </w:divsChild>
    </w:div>
    <w:div w:id="590892800">
      <w:bodyDiv w:val="1"/>
      <w:marLeft w:val="0"/>
      <w:marRight w:val="0"/>
      <w:marTop w:val="0"/>
      <w:marBottom w:val="0"/>
      <w:divBdr>
        <w:top w:val="none" w:sz="0" w:space="0" w:color="auto"/>
        <w:left w:val="none" w:sz="0" w:space="0" w:color="auto"/>
        <w:bottom w:val="none" w:sz="0" w:space="0" w:color="auto"/>
        <w:right w:val="none" w:sz="0" w:space="0" w:color="auto"/>
      </w:divBdr>
      <w:divsChild>
        <w:div w:id="120542746">
          <w:marLeft w:val="0"/>
          <w:marRight w:val="0"/>
          <w:marTop w:val="0"/>
          <w:marBottom w:val="0"/>
          <w:divBdr>
            <w:top w:val="none" w:sz="0" w:space="0" w:color="auto"/>
            <w:left w:val="none" w:sz="0" w:space="0" w:color="auto"/>
            <w:bottom w:val="none" w:sz="0" w:space="0" w:color="auto"/>
            <w:right w:val="none" w:sz="0" w:space="0" w:color="auto"/>
          </w:divBdr>
        </w:div>
        <w:div w:id="213126108">
          <w:marLeft w:val="0"/>
          <w:marRight w:val="0"/>
          <w:marTop w:val="0"/>
          <w:marBottom w:val="0"/>
          <w:divBdr>
            <w:top w:val="none" w:sz="0" w:space="0" w:color="auto"/>
            <w:left w:val="none" w:sz="0" w:space="0" w:color="auto"/>
            <w:bottom w:val="none" w:sz="0" w:space="0" w:color="auto"/>
            <w:right w:val="none" w:sz="0" w:space="0" w:color="auto"/>
          </w:divBdr>
        </w:div>
        <w:div w:id="288820249">
          <w:marLeft w:val="0"/>
          <w:marRight w:val="0"/>
          <w:marTop w:val="0"/>
          <w:marBottom w:val="0"/>
          <w:divBdr>
            <w:top w:val="none" w:sz="0" w:space="0" w:color="auto"/>
            <w:left w:val="none" w:sz="0" w:space="0" w:color="auto"/>
            <w:bottom w:val="none" w:sz="0" w:space="0" w:color="auto"/>
            <w:right w:val="none" w:sz="0" w:space="0" w:color="auto"/>
          </w:divBdr>
        </w:div>
        <w:div w:id="305553189">
          <w:marLeft w:val="0"/>
          <w:marRight w:val="0"/>
          <w:marTop w:val="0"/>
          <w:marBottom w:val="0"/>
          <w:divBdr>
            <w:top w:val="none" w:sz="0" w:space="0" w:color="auto"/>
            <w:left w:val="none" w:sz="0" w:space="0" w:color="auto"/>
            <w:bottom w:val="none" w:sz="0" w:space="0" w:color="auto"/>
            <w:right w:val="none" w:sz="0" w:space="0" w:color="auto"/>
          </w:divBdr>
        </w:div>
        <w:div w:id="360597198">
          <w:marLeft w:val="0"/>
          <w:marRight w:val="0"/>
          <w:marTop w:val="0"/>
          <w:marBottom w:val="0"/>
          <w:divBdr>
            <w:top w:val="none" w:sz="0" w:space="0" w:color="auto"/>
            <w:left w:val="none" w:sz="0" w:space="0" w:color="auto"/>
            <w:bottom w:val="none" w:sz="0" w:space="0" w:color="auto"/>
            <w:right w:val="none" w:sz="0" w:space="0" w:color="auto"/>
          </w:divBdr>
        </w:div>
        <w:div w:id="365253651">
          <w:marLeft w:val="0"/>
          <w:marRight w:val="0"/>
          <w:marTop w:val="0"/>
          <w:marBottom w:val="0"/>
          <w:divBdr>
            <w:top w:val="none" w:sz="0" w:space="0" w:color="auto"/>
            <w:left w:val="none" w:sz="0" w:space="0" w:color="auto"/>
            <w:bottom w:val="none" w:sz="0" w:space="0" w:color="auto"/>
            <w:right w:val="none" w:sz="0" w:space="0" w:color="auto"/>
          </w:divBdr>
        </w:div>
        <w:div w:id="460806341">
          <w:marLeft w:val="0"/>
          <w:marRight w:val="0"/>
          <w:marTop w:val="0"/>
          <w:marBottom w:val="0"/>
          <w:divBdr>
            <w:top w:val="none" w:sz="0" w:space="0" w:color="auto"/>
            <w:left w:val="none" w:sz="0" w:space="0" w:color="auto"/>
            <w:bottom w:val="none" w:sz="0" w:space="0" w:color="auto"/>
            <w:right w:val="none" w:sz="0" w:space="0" w:color="auto"/>
          </w:divBdr>
        </w:div>
        <w:div w:id="610085448">
          <w:marLeft w:val="0"/>
          <w:marRight w:val="0"/>
          <w:marTop w:val="0"/>
          <w:marBottom w:val="0"/>
          <w:divBdr>
            <w:top w:val="none" w:sz="0" w:space="0" w:color="auto"/>
            <w:left w:val="none" w:sz="0" w:space="0" w:color="auto"/>
            <w:bottom w:val="none" w:sz="0" w:space="0" w:color="auto"/>
            <w:right w:val="none" w:sz="0" w:space="0" w:color="auto"/>
          </w:divBdr>
        </w:div>
        <w:div w:id="813521161">
          <w:marLeft w:val="0"/>
          <w:marRight w:val="0"/>
          <w:marTop w:val="0"/>
          <w:marBottom w:val="0"/>
          <w:divBdr>
            <w:top w:val="none" w:sz="0" w:space="0" w:color="auto"/>
            <w:left w:val="none" w:sz="0" w:space="0" w:color="auto"/>
            <w:bottom w:val="none" w:sz="0" w:space="0" w:color="auto"/>
            <w:right w:val="none" w:sz="0" w:space="0" w:color="auto"/>
          </w:divBdr>
        </w:div>
        <w:div w:id="840897536">
          <w:marLeft w:val="0"/>
          <w:marRight w:val="0"/>
          <w:marTop w:val="0"/>
          <w:marBottom w:val="0"/>
          <w:divBdr>
            <w:top w:val="none" w:sz="0" w:space="0" w:color="auto"/>
            <w:left w:val="none" w:sz="0" w:space="0" w:color="auto"/>
            <w:bottom w:val="none" w:sz="0" w:space="0" w:color="auto"/>
            <w:right w:val="none" w:sz="0" w:space="0" w:color="auto"/>
          </w:divBdr>
        </w:div>
        <w:div w:id="1001857314">
          <w:marLeft w:val="0"/>
          <w:marRight w:val="0"/>
          <w:marTop w:val="0"/>
          <w:marBottom w:val="0"/>
          <w:divBdr>
            <w:top w:val="none" w:sz="0" w:space="0" w:color="auto"/>
            <w:left w:val="none" w:sz="0" w:space="0" w:color="auto"/>
            <w:bottom w:val="none" w:sz="0" w:space="0" w:color="auto"/>
            <w:right w:val="none" w:sz="0" w:space="0" w:color="auto"/>
          </w:divBdr>
        </w:div>
        <w:div w:id="1138569948">
          <w:marLeft w:val="0"/>
          <w:marRight w:val="0"/>
          <w:marTop w:val="0"/>
          <w:marBottom w:val="0"/>
          <w:divBdr>
            <w:top w:val="none" w:sz="0" w:space="0" w:color="auto"/>
            <w:left w:val="none" w:sz="0" w:space="0" w:color="auto"/>
            <w:bottom w:val="none" w:sz="0" w:space="0" w:color="auto"/>
            <w:right w:val="none" w:sz="0" w:space="0" w:color="auto"/>
          </w:divBdr>
        </w:div>
        <w:div w:id="1335113694">
          <w:marLeft w:val="0"/>
          <w:marRight w:val="0"/>
          <w:marTop w:val="0"/>
          <w:marBottom w:val="0"/>
          <w:divBdr>
            <w:top w:val="none" w:sz="0" w:space="0" w:color="auto"/>
            <w:left w:val="none" w:sz="0" w:space="0" w:color="auto"/>
            <w:bottom w:val="none" w:sz="0" w:space="0" w:color="auto"/>
            <w:right w:val="none" w:sz="0" w:space="0" w:color="auto"/>
          </w:divBdr>
        </w:div>
        <w:div w:id="1448423458">
          <w:marLeft w:val="0"/>
          <w:marRight w:val="0"/>
          <w:marTop w:val="0"/>
          <w:marBottom w:val="0"/>
          <w:divBdr>
            <w:top w:val="none" w:sz="0" w:space="0" w:color="auto"/>
            <w:left w:val="none" w:sz="0" w:space="0" w:color="auto"/>
            <w:bottom w:val="none" w:sz="0" w:space="0" w:color="auto"/>
            <w:right w:val="none" w:sz="0" w:space="0" w:color="auto"/>
          </w:divBdr>
        </w:div>
        <w:div w:id="1922174570">
          <w:marLeft w:val="0"/>
          <w:marRight w:val="0"/>
          <w:marTop w:val="0"/>
          <w:marBottom w:val="0"/>
          <w:divBdr>
            <w:top w:val="none" w:sz="0" w:space="0" w:color="auto"/>
            <w:left w:val="none" w:sz="0" w:space="0" w:color="auto"/>
            <w:bottom w:val="none" w:sz="0" w:space="0" w:color="auto"/>
            <w:right w:val="none" w:sz="0" w:space="0" w:color="auto"/>
          </w:divBdr>
        </w:div>
        <w:div w:id="2088721774">
          <w:marLeft w:val="0"/>
          <w:marRight w:val="0"/>
          <w:marTop w:val="0"/>
          <w:marBottom w:val="0"/>
          <w:divBdr>
            <w:top w:val="none" w:sz="0" w:space="0" w:color="auto"/>
            <w:left w:val="none" w:sz="0" w:space="0" w:color="auto"/>
            <w:bottom w:val="none" w:sz="0" w:space="0" w:color="auto"/>
            <w:right w:val="none" w:sz="0" w:space="0" w:color="auto"/>
          </w:divBdr>
        </w:div>
      </w:divsChild>
    </w:div>
    <w:div w:id="592014239">
      <w:bodyDiv w:val="1"/>
      <w:marLeft w:val="0"/>
      <w:marRight w:val="0"/>
      <w:marTop w:val="0"/>
      <w:marBottom w:val="0"/>
      <w:divBdr>
        <w:top w:val="none" w:sz="0" w:space="0" w:color="auto"/>
        <w:left w:val="none" w:sz="0" w:space="0" w:color="auto"/>
        <w:bottom w:val="none" w:sz="0" w:space="0" w:color="auto"/>
        <w:right w:val="none" w:sz="0" w:space="0" w:color="auto"/>
      </w:divBdr>
      <w:divsChild>
        <w:div w:id="262344679">
          <w:marLeft w:val="0"/>
          <w:marRight w:val="0"/>
          <w:marTop w:val="0"/>
          <w:marBottom w:val="0"/>
          <w:divBdr>
            <w:top w:val="none" w:sz="0" w:space="0" w:color="auto"/>
            <w:left w:val="none" w:sz="0" w:space="0" w:color="auto"/>
            <w:bottom w:val="none" w:sz="0" w:space="0" w:color="auto"/>
            <w:right w:val="none" w:sz="0" w:space="0" w:color="auto"/>
          </w:divBdr>
        </w:div>
        <w:div w:id="800418660">
          <w:marLeft w:val="0"/>
          <w:marRight w:val="0"/>
          <w:marTop w:val="0"/>
          <w:marBottom w:val="0"/>
          <w:divBdr>
            <w:top w:val="none" w:sz="0" w:space="0" w:color="auto"/>
            <w:left w:val="none" w:sz="0" w:space="0" w:color="auto"/>
            <w:bottom w:val="none" w:sz="0" w:space="0" w:color="auto"/>
            <w:right w:val="none" w:sz="0" w:space="0" w:color="auto"/>
          </w:divBdr>
        </w:div>
        <w:div w:id="1516535049">
          <w:marLeft w:val="0"/>
          <w:marRight w:val="0"/>
          <w:marTop w:val="0"/>
          <w:marBottom w:val="0"/>
          <w:divBdr>
            <w:top w:val="none" w:sz="0" w:space="0" w:color="auto"/>
            <w:left w:val="none" w:sz="0" w:space="0" w:color="auto"/>
            <w:bottom w:val="none" w:sz="0" w:space="0" w:color="auto"/>
            <w:right w:val="none" w:sz="0" w:space="0" w:color="auto"/>
          </w:divBdr>
        </w:div>
        <w:div w:id="1575701577">
          <w:marLeft w:val="0"/>
          <w:marRight w:val="0"/>
          <w:marTop w:val="0"/>
          <w:marBottom w:val="0"/>
          <w:divBdr>
            <w:top w:val="none" w:sz="0" w:space="0" w:color="auto"/>
            <w:left w:val="none" w:sz="0" w:space="0" w:color="auto"/>
            <w:bottom w:val="none" w:sz="0" w:space="0" w:color="auto"/>
            <w:right w:val="none" w:sz="0" w:space="0" w:color="auto"/>
          </w:divBdr>
        </w:div>
      </w:divsChild>
    </w:div>
    <w:div w:id="599261475">
      <w:bodyDiv w:val="1"/>
      <w:marLeft w:val="0"/>
      <w:marRight w:val="0"/>
      <w:marTop w:val="0"/>
      <w:marBottom w:val="0"/>
      <w:divBdr>
        <w:top w:val="none" w:sz="0" w:space="0" w:color="auto"/>
        <w:left w:val="none" w:sz="0" w:space="0" w:color="auto"/>
        <w:bottom w:val="none" w:sz="0" w:space="0" w:color="auto"/>
        <w:right w:val="none" w:sz="0" w:space="0" w:color="auto"/>
      </w:divBdr>
      <w:divsChild>
        <w:div w:id="495650328">
          <w:marLeft w:val="0"/>
          <w:marRight w:val="0"/>
          <w:marTop w:val="0"/>
          <w:marBottom w:val="0"/>
          <w:divBdr>
            <w:top w:val="none" w:sz="0" w:space="0" w:color="auto"/>
            <w:left w:val="none" w:sz="0" w:space="0" w:color="auto"/>
            <w:bottom w:val="none" w:sz="0" w:space="0" w:color="auto"/>
            <w:right w:val="none" w:sz="0" w:space="0" w:color="auto"/>
          </w:divBdr>
        </w:div>
        <w:div w:id="1039932876">
          <w:marLeft w:val="0"/>
          <w:marRight w:val="0"/>
          <w:marTop w:val="0"/>
          <w:marBottom w:val="0"/>
          <w:divBdr>
            <w:top w:val="none" w:sz="0" w:space="0" w:color="auto"/>
            <w:left w:val="none" w:sz="0" w:space="0" w:color="auto"/>
            <w:bottom w:val="none" w:sz="0" w:space="0" w:color="auto"/>
            <w:right w:val="none" w:sz="0" w:space="0" w:color="auto"/>
          </w:divBdr>
        </w:div>
        <w:div w:id="1494755939">
          <w:marLeft w:val="0"/>
          <w:marRight w:val="0"/>
          <w:marTop w:val="0"/>
          <w:marBottom w:val="0"/>
          <w:divBdr>
            <w:top w:val="none" w:sz="0" w:space="0" w:color="auto"/>
            <w:left w:val="none" w:sz="0" w:space="0" w:color="auto"/>
            <w:bottom w:val="none" w:sz="0" w:space="0" w:color="auto"/>
            <w:right w:val="none" w:sz="0" w:space="0" w:color="auto"/>
          </w:divBdr>
        </w:div>
        <w:div w:id="1948539984">
          <w:marLeft w:val="0"/>
          <w:marRight w:val="0"/>
          <w:marTop w:val="0"/>
          <w:marBottom w:val="0"/>
          <w:divBdr>
            <w:top w:val="none" w:sz="0" w:space="0" w:color="auto"/>
            <w:left w:val="none" w:sz="0" w:space="0" w:color="auto"/>
            <w:bottom w:val="none" w:sz="0" w:space="0" w:color="auto"/>
            <w:right w:val="none" w:sz="0" w:space="0" w:color="auto"/>
          </w:divBdr>
        </w:div>
      </w:divsChild>
    </w:div>
    <w:div w:id="601570140">
      <w:bodyDiv w:val="1"/>
      <w:marLeft w:val="0"/>
      <w:marRight w:val="0"/>
      <w:marTop w:val="0"/>
      <w:marBottom w:val="0"/>
      <w:divBdr>
        <w:top w:val="none" w:sz="0" w:space="0" w:color="auto"/>
        <w:left w:val="none" w:sz="0" w:space="0" w:color="auto"/>
        <w:bottom w:val="none" w:sz="0" w:space="0" w:color="auto"/>
        <w:right w:val="none" w:sz="0" w:space="0" w:color="auto"/>
      </w:divBdr>
      <w:divsChild>
        <w:div w:id="476923128">
          <w:marLeft w:val="0"/>
          <w:marRight w:val="0"/>
          <w:marTop w:val="0"/>
          <w:marBottom w:val="0"/>
          <w:divBdr>
            <w:top w:val="none" w:sz="0" w:space="0" w:color="auto"/>
            <w:left w:val="none" w:sz="0" w:space="0" w:color="auto"/>
            <w:bottom w:val="none" w:sz="0" w:space="0" w:color="auto"/>
            <w:right w:val="none" w:sz="0" w:space="0" w:color="auto"/>
          </w:divBdr>
        </w:div>
        <w:div w:id="1768380203">
          <w:marLeft w:val="0"/>
          <w:marRight w:val="0"/>
          <w:marTop w:val="0"/>
          <w:marBottom w:val="0"/>
          <w:divBdr>
            <w:top w:val="none" w:sz="0" w:space="0" w:color="auto"/>
            <w:left w:val="none" w:sz="0" w:space="0" w:color="auto"/>
            <w:bottom w:val="none" w:sz="0" w:space="0" w:color="auto"/>
            <w:right w:val="none" w:sz="0" w:space="0" w:color="auto"/>
          </w:divBdr>
        </w:div>
      </w:divsChild>
    </w:div>
    <w:div w:id="602684119">
      <w:bodyDiv w:val="1"/>
      <w:marLeft w:val="0"/>
      <w:marRight w:val="0"/>
      <w:marTop w:val="0"/>
      <w:marBottom w:val="0"/>
      <w:divBdr>
        <w:top w:val="none" w:sz="0" w:space="0" w:color="auto"/>
        <w:left w:val="none" w:sz="0" w:space="0" w:color="auto"/>
        <w:bottom w:val="none" w:sz="0" w:space="0" w:color="auto"/>
        <w:right w:val="none" w:sz="0" w:space="0" w:color="auto"/>
      </w:divBdr>
      <w:divsChild>
        <w:div w:id="82339116">
          <w:marLeft w:val="0"/>
          <w:marRight w:val="0"/>
          <w:marTop w:val="0"/>
          <w:marBottom w:val="0"/>
          <w:divBdr>
            <w:top w:val="none" w:sz="0" w:space="0" w:color="auto"/>
            <w:left w:val="none" w:sz="0" w:space="0" w:color="auto"/>
            <w:bottom w:val="none" w:sz="0" w:space="0" w:color="auto"/>
            <w:right w:val="none" w:sz="0" w:space="0" w:color="auto"/>
          </w:divBdr>
        </w:div>
        <w:div w:id="352727786">
          <w:marLeft w:val="0"/>
          <w:marRight w:val="0"/>
          <w:marTop w:val="0"/>
          <w:marBottom w:val="0"/>
          <w:divBdr>
            <w:top w:val="none" w:sz="0" w:space="0" w:color="auto"/>
            <w:left w:val="none" w:sz="0" w:space="0" w:color="auto"/>
            <w:bottom w:val="none" w:sz="0" w:space="0" w:color="auto"/>
            <w:right w:val="none" w:sz="0" w:space="0" w:color="auto"/>
          </w:divBdr>
        </w:div>
        <w:div w:id="828668283">
          <w:marLeft w:val="0"/>
          <w:marRight w:val="0"/>
          <w:marTop w:val="0"/>
          <w:marBottom w:val="0"/>
          <w:divBdr>
            <w:top w:val="none" w:sz="0" w:space="0" w:color="auto"/>
            <w:left w:val="none" w:sz="0" w:space="0" w:color="auto"/>
            <w:bottom w:val="none" w:sz="0" w:space="0" w:color="auto"/>
            <w:right w:val="none" w:sz="0" w:space="0" w:color="auto"/>
          </w:divBdr>
        </w:div>
        <w:div w:id="1077050530">
          <w:marLeft w:val="0"/>
          <w:marRight w:val="0"/>
          <w:marTop w:val="0"/>
          <w:marBottom w:val="0"/>
          <w:divBdr>
            <w:top w:val="none" w:sz="0" w:space="0" w:color="auto"/>
            <w:left w:val="none" w:sz="0" w:space="0" w:color="auto"/>
            <w:bottom w:val="none" w:sz="0" w:space="0" w:color="auto"/>
            <w:right w:val="none" w:sz="0" w:space="0" w:color="auto"/>
          </w:divBdr>
        </w:div>
        <w:div w:id="1090003428">
          <w:marLeft w:val="0"/>
          <w:marRight w:val="0"/>
          <w:marTop w:val="0"/>
          <w:marBottom w:val="0"/>
          <w:divBdr>
            <w:top w:val="none" w:sz="0" w:space="0" w:color="auto"/>
            <w:left w:val="none" w:sz="0" w:space="0" w:color="auto"/>
            <w:bottom w:val="none" w:sz="0" w:space="0" w:color="auto"/>
            <w:right w:val="none" w:sz="0" w:space="0" w:color="auto"/>
          </w:divBdr>
        </w:div>
        <w:div w:id="1116869352">
          <w:marLeft w:val="0"/>
          <w:marRight w:val="0"/>
          <w:marTop w:val="0"/>
          <w:marBottom w:val="0"/>
          <w:divBdr>
            <w:top w:val="none" w:sz="0" w:space="0" w:color="auto"/>
            <w:left w:val="none" w:sz="0" w:space="0" w:color="auto"/>
            <w:bottom w:val="none" w:sz="0" w:space="0" w:color="auto"/>
            <w:right w:val="none" w:sz="0" w:space="0" w:color="auto"/>
          </w:divBdr>
        </w:div>
        <w:div w:id="1218928920">
          <w:marLeft w:val="0"/>
          <w:marRight w:val="0"/>
          <w:marTop w:val="0"/>
          <w:marBottom w:val="0"/>
          <w:divBdr>
            <w:top w:val="none" w:sz="0" w:space="0" w:color="auto"/>
            <w:left w:val="none" w:sz="0" w:space="0" w:color="auto"/>
            <w:bottom w:val="none" w:sz="0" w:space="0" w:color="auto"/>
            <w:right w:val="none" w:sz="0" w:space="0" w:color="auto"/>
          </w:divBdr>
        </w:div>
        <w:div w:id="1337462477">
          <w:marLeft w:val="0"/>
          <w:marRight w:val="0"/>
          <w:marTop w:val="0"/>
          <w:marBottom w:val="0"/>
          <w:divBdr>
            <w:top w:val="none" w:sz="0" w:space="0" w:color="auto"/>
            <w:left w:val="none" w:sz="0" w:space="0" w:color="auto"/>
            <w:bottom w:val="none" w:sz="0" w:space="0" w:color="auto"/>
            <w:right w:val="none" w:sz="0" w:space="0" w:color="auto"/>
          </w:divBdr>
        </w:div>
        <w:div w:id="1422410990">
          <w:marLeft w:val="0"/>
          <w:marRight w:val="0"/>
          <w:marTop w:val="0"/>
          <w:marBottom w:val="0"/>
          <w:divBdr>
            <w:top w:val="none" w:sz="0" w:space="0" w:color="auto"/>
            <w:left w:val="none" w:sz="0" w:space="0" w:color="auto"/>
            <w:bottom w:val="none" w:sz="0" w:space="0" w:color="auto"/>
            <w:right w:val="none" w:sz="0" w:space="0" w:color="auto"/>
          </w:divBdr>
        </w:div>
        <w:div w:id="1510681831">
          <w:marLeft w:val="0"/>
          <w:marRight w:val="0"/>
          <w:marTop w:val="0"/>
          <w:marBottom w:val="0"/>
          <w:divBdr>
            <w:top w:val="none" w:sz="0" w:space="0" w:color="auto"/>
            <w:left w:val="none" w:sz="0" w:space="0" w:color="auto"/>
            <w:bottom w:val="none" w:sz="0" w:space="0" w:color="auto"/>
            <w:right w:val="none" w:sz="0" w:space="0" w:color="auto"/>
          </w:divBdr>
        </w:div>
        <w:div w:id="1548879895">
          <w:marLeft w:val="0"/>
          <w:marRight w:val="0"/>
          <w:marTop w:val="0"/>
          <w:marBottom w:val="0"/>
          <w:divBdr>
            <w:top w:val="none" w:sz="0" w:space="0" w:color="auto"/>
            <w:left w:val="none" w:sz="0" w:space="0" w:color="auto"/>
            <w:bottom w:val="none" w:sz="0" w:space="0" w:color="auto"/>
            <w:right w:val="none" w:sz="0" w:space="0" w:color="auto"/>
          </w:divBdr>
        </w:div>
        <w:div w:id="1760446040">
          <w:marLeft w:val="0"/>
          <w:marRight w:val="0"/>
          <w:marTop w:val="0"/>
          <w:marBottom w:val="0"/>
          <w:divBdr>
            <w:top w:val="none" w:sz="0" w:space="0" w:color="auto"/>
            <w:left w:val="none" w:sz="0" w:space="0" w:color="auto"/>
            <w:bottom w:val="none" w:sz="0" w:space="0" w:color="auto"/>
            <w:right w:val="none" w:sz="0" w:space="0" w:color="auto"/>
          </w:divBdr>
        </w:div>
        <w:div w:id="1842773812">
          <w:marLeft w:val="0"/>
          <w:marRight w:val="0"/>
          <w:marTop w:val="0"/>
          <w:marBottom w:val="0"/>
          <w:divBdr>
            <w:top w:val="none" w:sz="0" w:space="0" w:color="auto"/>
            <w:left w:val="none" w:sz="0" w:space="0" w:color="auto"/>
            <w:bottom w:val="none" w:sz="0" w:space="0" w:color="auto"/>
            <w:right w:val="none" w:sz="0" w:space="0" w:color="auto"/>
          </w:divBdr>
        </w:div>
        <w:div w:id="1936014487">
          <w:marLeft w:val="0"/>
          <w:marRight w:val="0"/>
          <w:marTop w:val="0"/>
          <w:marBottom w:val="0"/>
          <w:divBdr>
            <w:top w:val="none" w:sz="0" w:space="0" w:color="auto"/>
            <w:left w:val="none" w:sz="0" w:space="0" w:color="auto"/>
            <w:bottom w:val="none" w:sz="0" w:space="0" w:color="auto"/>
            <w:right w:val="none" w:sz="0" w:space="0" w:color="auto"/>
          </w:divBdr>
        </w:div>
        <w:div w:id="1965501913">
          <w:marLeft w:val="0"/>
          <w:marRight w:val="0"/>
          <w:marTop w:val="0"/>
          <w:marBottom w:val="0"/>
          <w:divBdr>
            <w:top w:val="none" w:sz="0" w:space="0" w:color="auto"/>
            <w:left w:val="none" w:sz="0" w:space="0" w:color="auto"/>
            <w:bottom w:val="none" w:sz="0" w:space="0" w:color="auto"/>
            <w:right w:val="none" w:sz="0" w:space="0" w:color="auto"/>
          </w:divBdr>
        </w:div>
        <w:div w:id="1993556920">
          <w:marLeft w:val="0"/>
          <w:marRight w:val="0"/>
          <w:marTop w:val="0"/>
          <w:marBottom w:val="0"/>
          <w:divBdr>
            <w:top w:val="none" w:sz="0" w:space="0" w:color="auto"/>
            <w:left w:val="none" w:sz="0" w:space="0" w:color="auto"/>
            <w:bottom w:val="none" w:sz="0" w:space="0" w:color="auto"/>
            <w:right w:val="none" w:sz="0" w:space="0" w:color="auto"/>
          </w:divBdr>
        </w:div>
        <w:div w:id="2066830910">
          <w:marLeft w:val="0"/>
          <w:marRight w:val="0"/>
          <w:marTop w:val="0"/>
          <w:marBottom w:val="0"/>
          <w:divBdr>
            <w:top w:val="none" w:sz="0" w:space="0" w:color="auto"/>
            <w:left w:val="none" w:sz="0" w:space="0" w:color="auto"/>
            <w:bottom w:val="none" w:sz="0" w:space="0" w:color="auto"/>
            <w:right w:val="none" w:sz="0" w:space="0" w:color="auto"/>
          </w:divBdr>
        </w:div>
        <w:div w:id="2098669087">
          <w:marLeft w:val="0"/>
          <w:marRight w:val="0"/>
          <w:marTop w:val="0"/>
          <w:marBottom w:val="0"/>
          <w:divBdr>
            <w:top w:val="none" w:sz="0" w:space="0" w:color="auto"/>
            <w:left w:val="none" w:sz="0" w:space="0" w:color="auto"/>
            <w:bottom w:val="none" w:sz="0" w:space="0" w:color="auto"/>
            <w:right w:val="none" w:sz="0" w:space="0" w:color="auto"/>
          </w:divBdr>
        </w:div>
        <w:div w:id="2137530289">
          <w:marLeft w:val="0"/>
          <w:marRight w:val="0"/>
          <w:marTop w:val="0"/>
          <w:marBottom w:val="0"/>
          <w:divBdr>
            <w:top w:val="none" w:sz="0" w:space="0" w:color="auto"/>
            <w:left w:val="none" w:sz="0" w:space="0" w:color="auto"/>
            <w:bottom w:val="none" w:sz="0" w:space="0" w:color="auto"/>
            <w:right w:val="none" w:sz="0" w:space="0" w:color="auto"/>
          </w:divBdr>
        </w:div>
      </w:divsChild>
    </w:div>
    <w:div w:id="605188243">
      <w:bodyDiv w:val="1"/>
      <w:marLeft w:val="0"/>
      <w:marRight w:val="0"/>
      <w:marTop w:val="0"/>
      <w:marBottom w:val="0"/>
      <w:divBdr>
        <w:top w:val="none" w:sz="0" w:space="0" w:color="auto"/>
        <w:left w:val="none" w:sz="0" w:space="0" w:color="auto"/>
        <w:bottom w:val="none" w:sz="0" w:space="0" w:color="auto"/>
        <w:right w:val="none" w:sz="0" w:space="0" w:color="auto"/>
      </w:divBdr>
      <w:divsChild>
        <w:div w:id="53284141">
          <w:marLeft w:val="0"/>
          <w:marRight w:val="0"/>
          <w:marTop w:val="0"/>
          <w:marBottom w:val="0"/>
          <w:divBdr>
            <w:top w:val="none" w:sz="0" w:space="0" w:color="auto"/>
            <w:left w:val="none" w:sz="0" w:space="0" w:color="auto"/>
            <w:bottom w:val="none" w:sz="0" w:space="0" w:color="auto"/>
            <w:right w:val="none" w:sz="0" w:space="0" w:color="auto"/>
          </w:divBdr>
        </w:div>
        <w:div w:id="174226685">
          <w:marLeft w:val="0"/>
          <w:marRight w:val="0"/>
          <w:marTop w:val="0"/>
          <w:marBottom w:val="0"/>
          <w:divBdr>
            <w:top w:val="none" w:sz="0" w:space="0" w:color="auto"/>
            <w:left w:val="none" w:sz="0" w:space="0" w:color="auto"/>
            <w:bottom w:val="none" w:sz="0" w:space="0" w:color="auto"/>
            <w:right w:val="none" w:sz="0" w:space="0" w:color="auto"/>
          </w:divBdr>
        </w:div>
        <w:div w:id="324171307">
          <w:marLeft w:val="0"/>
          <w:marRight w:val="0"/>
          <w:marTop w:val="0"/>
          <w:marBottom w:val="0"/>
          <w:divBdr>
            <w:top w:val="none" w:sz="0" w:space="0" w:color="auto"/>
            <w:left w:val="none" w:sz="0" w:space="0" w:color="auto"/>
            <w:bottom w:val="none" w:sz="0" w:space="0" w:color="auto"/>
            <w:right w:val="none" w:sz="0" w:space="0" w:color="auto"/>
          </w:divBdr>
        </w:div>
        <w:div w:id="348987492">
          <w:marLeft w:val="0"/>
          <w:marRight w:val="0"/>
          <w:marTop w:val="0"/>
          <w:marBottom w:val="0"/>
          <w:divBdr>
            <w:top w:val="none" w:sz="0" w:space="0" w:color="auto"/>
            <w:left w:val="none" w:sz="0" w:space="0" w:color="auto"/>
            <w:bottom w:val="none" w:sz="0" w:space="0" w:color="auto"/>
            <w:right w:val="none" w:sz="0" w:space="0" w:color="auto"/>
          </w:divBdr>
        </w:div>
        <w:div w:id="916521183">
          <w:marLeft w:val="0"/>
          <w:marRight w:val="0"/>
          <w:marTop w:val="0"/>
          <w:marBottom w:val="0"/>
          <w:divBdr>
            <w:top w:val="none" w:sz="0" w:space="0" w:color="auto"/>
            <w:left w:val="none" w:sz="0" w:space="0" w:color="auto"/>
            <w:bottom w:val="none" w:sz="0" w:space="0" w:color="auto"/>
            <w:right w:val="none" w:sz="0" w:space="0" w:color="auto"/>
          </w:divBdr>
        </w:div>
        <w:div w:id="1218853355">
          <w:marLeft w:val="0"/>
          <w:marRight w:val="0"/>
          <w:marTop w:val="0"/>
          <w:marBottom w:val="0"/>
          <w:divBdr>
            <w:top w:val="none" w:sz="0" w:space="0" w:color="auto"/>
            <w:left w:val="none" w:sz="0" w:space="0" w:color="auto"/>
            <w:bottom w:val="none" w:sz="0" w:space="0" w:color="auto"/>
            <w:right w:val="none" w:sz="0" w:space="0" w:color="auto"/>
          </w:divBdr>
        </w:div>
        <w:div w:id="1613827367">
          <w:marLeft w:val="0"/>
          <w:marRight w:val="0"/>
          <w:marTop w:val="0"/>
          <w:marBottom w:val="0"/>
          <w:divBdr>
            <w:top w:val="none" w:sz="0" w:space="0" w:color="auto"/>
            <w:left w:val="none" w:sz="0" w:space="0" w:color="auto"/>
            <w:bottom w:val="none" w:sz="0" w:space="0" w:color="auto"/>
            <w:right w:val="none" w:sz="0" w:space="0" w:color="auto"/>
          </w:divBdr>
        </w:div>
      </w:divsChild>
    </w:div>
    <w:div w:id="608664353">
      <w:bodyDiv w:val="1"/>
      <w:marLeft w:val="0"/>
      <w:marRight w:val="0"/>
      <w:marTop w:val="0"/>
      <w:marBottom w:val="0"/>
      <w:divBdr>
        <w:top w:val="none" w:sz="0" w:space="0" w:color="auto"/>
        <w:left w:val="none" w:sz="0" w:space="0" w:color="auto"/>
        <w:bottom w:val="none" w:sz="0" w:space="0" w:color="auto"/>
        <w:right w:val="none" w:sz="0" w:space="0" w:color="auto"/>
      </w:divBdr>
      <w:divsChild>
        <w:div w:id="72094799">
          <w:marLeft w:val="0"/>
          <w:marRight w:val="0"/>
          <w:marTop w:val="0"/>
          <w:marBottom w:val="0"/>
          <w:divBdr>
            <w:top w:val="none" w:sz="0" w:space="0" w:color="auto"/>
            <w:left w:val="none" w:sz="0" w:space="0" w:color="auto"/>
            <w:bottom w:val="none" w:sz="0" w:space="0" w:color="auto"/>
            <w:right w:val="none" w:sz="0" w:space="0" w:color="auto"/>
          </w:divBdr>
        </w:div>
        <w:div w:id="625426920">
          <w:marLeft w:val="0"/>
          <w:marRight w:val="0"/>
          <w:marTop w:val="0"/>
          <w:marBottom w:val="0"/>
          <w:divBdr>
            <w:top w:val="none" w:sz="0" w:space="0" w:color="auto"/>
            <w:left w:val="none" w:sz="0" w:space="0" w:color="auto"/>
            <w:bottom w:val="none" w:sz="0" w:space="0" w:color="auto"/>
            <w:right w:val="none" w:sz="0" w:space="0" w:color="auto"/>
          </w:divBdr>
          <w:divsChild>
            <w:div w:id="177432688">
              <w:marLeft w:val="0"/>
              <w:marRight w:val="0"/>
              <w:marTop w:val="0"/>
              <w:marBottom w:val="0"/>
              <w:divBdr>
                <w:top w:val="none" w:sz="0" w:space="0" w:color="auto"/>
                <w:left w:val="none" w:sz="0" w:space="0" w:color="auto"/>
                <w:bottom w:val="none" w:sz="0" w:space="0" w:color="auto"/>
                <w:right w:val="none" w:sz="0" w:space="0" w:color="auto"/>
              </w:divBdr>
            </w:div>
            <w:div w:id="305748153">
              <w:marLeft w:val="0"/>
              <w:marRight w:val="0"/>
              <w:marTop w:val="0"/>
              <w:marBottom w:val="0"/>
              <w:divBdr>
                <w:top w:val="none" w:sz="0" w:space="0" w:color="auto"/>
                <w:left w:val="none" w:sz="0" w:space="0" w:color="auto"/>
                <w:bottom w:val="none" w:sz="0" w:space="0" w:color="auto"/>
                <w:right w:val="none" w:sz="0" w:space="0" w:color="auto"/>
              </w:divBdr>
            </w:div>
            <w:div w:id="342785801">
              <w:marLeft w:val="0"/>
              <w:marRight w:val="0"/>
              <w:marTop w:val="0"/>
              <w:marBottom w:val="0"/>
              <w:divBdr>
                <w:top w:val="none" w:sz="0" w:space="0" w:color="auto"/>
                <w:left w:val="none" w:sz="0" w:space="0" w:color="auto"/>
                <w:bottom w:val="none" w:sz="0" w:space="0" w:color="auto"/>
                <w:right w:val="none" w:sz="0" w:space="0" w:color="auto"/>
              </w:divBdr>
            </w:div>
            <w:div w:id="550458411">
              <w:marLeft w:val="0"/>
              <w:marRight w:val="0"/>
              <w:marTop w:val="0"/>
              <w:marBottom w:val="0"/>
              <w:divBdr>
                <w:top w:val="none" w:sz="0" w:space="0" w:color="auto"/>
                <w:left w:val="none" w:sz="0" w:space="0" w:color="auto"/>
                <w:bottom w:val="none" w:sz="0" w:space="0" w:color="auto"/>
                <w:right w:val="none" w:sz="0" w:space="0" w:color="auto"/>
              </w:divBdr>
            </w:div>
            <w:div w:id="687171888">
              <w:marLeft w:val="0"/>
              <w:marRight w:val="0"/>
              <w:marTop w:val="0"/>
              <w:marBottom w:val="0"/>
              <w:divBdr>
                <w:top w:val="none" w:sz="0" w:space="0" w:color="auto"/>
                <w:left w:val="none" w:sz="0" w:space="0" w:color="auto"/>
                <w:bottom w:val="none" w:sz="0" w:space="0" w:color="auto"/>
                <w:right w:val="none" w:sz="0" w:space="0" w:color="auto"/>
              </w:divBdr>
            </w:div>
            <w:div w:id="782001429">
              <w:marLeft w:val="0"/>
              <w:marRight w:val="0"/>
              <w:marTop w:val="0"/>
              <w:marBottom w:val="0"/>
              <w:divBdr>
                <w:top w:val="none" w:sz="0" w:space="0" w:color="auto"/>
                <w:left w:val="none" w:sz="0" w:space="0" w:color="auto"/>
                <w:bottom w:val="none" w:sz="0" w:space="0" w:color="auto"/>
                <w:right w:val="none" w:sz="0" w:space="0" w:color="auto"/>
              </w:divBdr>
            </w:div>
            <w:div w:id="870144814">
              <w:marLeft w:val="0"/>
              <w:marRight w:val="0"/>
              <w:marTop w:val="0"/>
              <w:marBottom w:val="0"/>
              <w:divBdr>
                <w:top w:val="none" w:sz="0" w:space="0" w:color="auto"/>
                <w:left w:val="none" w:sz="0" w:space="0" w:color="auto"/>
                <w:bottom w:val="none" w:sz="0" w:space="0" w:color="auto"/>
                <w:right w:val="none" w:sz="0" w:space="0" w:color="auto"/>
              </w:divBdr>
            </w:div>
            <w:div w:id="1220095314">
              <w:marLeft w:val="0"/>
              <w:marRight w:val="0"/>
              <w:marTop w:val="0"/>
              <w:marBottom w:val="0"/>
              <w:divBdr>
                <w:top w:val="none" w:sz="0" w:space="0" w:color="auto"/>
                <w:left w:val="none" w:sz="0" w:space="0" w:color="auto"/>
                <w:bottom w:val="none" w:sz="0" w:space="0" w:color="auto"/>
                <w:right w:val="none" w:sz="0" w:space="0" w:color="auto"/>
              </w:divBdr>
            </w:div>
            <w:div w:id="1311326630">
              <w:marLeft w:val="0"/>
              <w:marRight w:val="0"/>
              <w:marTop w:val="0"/>
              <w:marBottom w:val="0"/>
              <w:divBdr>
                <w:top w:val="none" w:sz="0" w:space="0" w:color="auto"/>
                <w:left w:val="none" w:sz="0" w:space="0" w:color="auto"/>
                <w:bottom w:val="none" w:sz="0" w:space="0" w:color="auto"/>
                <w:right w:val="none" w:sz="0" w:space="0" w:color="auto"/>
              </w:divBdr>
            </w:div>
            <w:div w:id="1652710587">
              <w:marLeft w:val="0"/>
              <w:marRight w:val="0"/>
              <w:marTop w:val="0"/>
              <w:marBottom w:val="0"/>
              <w:divBdr>
                <w:top w:val="none" w:sz="0" w:space="0" w:color="auto"/>
                <w:left w:val="none" w:sz="0" w:space="0" w:color="auto"/>
                <w:bottom w:val="none" w:sz="0" w:space="0" w:color="auto"/>
                <w:right w:val="none" w:sz="0" w:space="0" w:color="auto"/>
              </w:divBdr>
            </w:div>
            <w:div w:id="19248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1983445">
      <w:bodyDiv w:val="1"/>
      <w:marLeft w:val="0"/>
      <w:marRight w:val="0"/>
      <w:marTop w:val="0"/>
      <w:marBottom w:val="0"/>
      <w:divBdr>
        <w:top w:val="none" w:sz="0" w:space="0" w:color="auto"/>
        <w:left w:val="none" w:sz="0" w:space="0" w:color="auto"/>
        <w:bottom w:val="none" w:sz="0" w:space="0" w:color="auto"/>
        <w:right w:val="none" w:sz="0" w:space="0" w:color="auto"/>
      </w:divBdr>
    </w:div>
    <w:div w:id="62293085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633164">
      <w:bodyDiv w:val="1"/>
      <w:marLeft w:val="0"/>
      <w:marRight w:val="0"/>
      <w:marTop w:val="0"/>
      <w:marBottom w:val="0"/>
      <w:divBdr>
        <w:top w:val="none" w:sz="0" w:space="0" w:color="auto"/>
        <w:left w:val="none" w:sz="0" w:space="0" w:color="auto"/>
        <w:bottom w:val="none" w:sz="0" w:space="0" w:color="auto"/>
        <w:right w:val="none" w:sz="0" w:space="0" w:color="auto"/>
      </w:divBdr>
    </w:div>
    <w:div w:id="647133308">
      <w:bodyDiv w:val="1"/>
      <w:marLeft w:val="0"/>
      <w:marRight w:val="0"/>
      <w:marTop w:val="0"/>
      <w:marBottom w:val="0"/>
      <w:divBdr>
        <w:top w:val="none" w:sz="0" w:space="0" w:color="auto"/>
        <w:left w:val="none" w:sz="0" w:space="0" w:color="auto"/>
        <w:bottom w:val="none" w:sz="0" w:space="0" w:color="auto"/>
        <w:right w:val="none" w:sz="0" w:space="0" w:color="auto"/>
      </w:divBdr>
      <w:divsChild>
        <w:div w:id="37826845">
          <w:marLeft w:val="0"/>
          <w:marRight w:val="0"/>
          <w:marTop w:val="0"/>
          <w:marBottom w:val="0"/>
          <w:divBdr>
            <w:top w:val="none" w:sz="0" w:space="0" w:color="auto"/>
            <w:left w:val="none" w:sz="0" w:space="0" w:color="auto"/>
            <w:bottom w:val="none" w:sz="0" w:space="0" w:color="auto"/>
            <w:right w:val="none" w:sz="0" w:space="0" w:color="auto"/>
          </w:divBdr>
        </w:div>
        <w:div w:id="1311059001">
          <w:marLeft w:val="0"/>
          <w:marRight w:val="0"/>
          <w:marTop w:val="0"/>
          <w:marBottom w:val="0"/>
          <w:divBdr>
            <w:top w:val="none" w:sz="0" w:space="0" w:color="auto"/>
            <w:left w:val="none" w:sz="0" w:space="0" w:color="auto"/>
            <w:bottom w:val="none" w:sz="0" w:space="0" w:color="auto"/>
            <w:right w:val="none" w:sz="0" w:space="0" w:color="auto"/>
          </w:divBdr>
        </w:div>
        <w:div w:id="1645238138">
          <w:marLeft w:val="0"/>
          <w:marRight w:val="0"/>
          <w:marTop w:val="0"/>
          <w:marBottom w:val="0"/>
          <w:divBdr>
            <w:top w:val="none" w:sz="0" w:space="0" w:color="auto"/>
            <w:left w:val="none" w:sz="0" w:space="0" w:color="auto"/>
            <w:bottom w:val="none" w:sz="0" w:space="0" w:color="auto"/>
            <w:right w:val="none" w:sz="0" w:space="0" w:color="auto"/>
          </w:divBdr>
        </w:div>
      </w:divsChild>
    </w:div>
    <w:div w:id="648173075">
      <w:bodyDiv w:val="1"/>
      <w:marLeft w:val="0"/>
      <w:marRight w:val="0"/>
      <w:marTop w:val="0"/>
      <w:marBottom w:val="0"/>
      <w:divBdr>
        <w:top w:val="none" w:sz="0" w:space="0" w:color="auto"/>
        <w:left w:val="none" w:sz="0" w:space="0" w:color="auto"/>
        <w:bottom w:val="none" w:sz="0" w:space="0" w:color="auto"/>
        <w:right w:val="none" w:sz="0" w:space="0" w:color="auto"/>
      </w:divBdr>
    </w:div>
    <w:div w:id="653264976">
      <w:bodyDiv w:val="1"/>
      <w:marLeft w:val="0"/>
      <w:marRight w:val="0"/>
      <w:marTop w:val="0"/>
      <w:marBottom w:val="0"/>
      <w:divBdr>
        <w:top w:val="none" w:sz="0" w:space="0" w:color="auto"/>
        <w:left w:val="none" w:sz="0" w:space="0" w:color="auto"/>
        <w:bottom w:val="none" w:sz="0" w:space="0" w:color="auto"/>
        <w:right w:val="none" w:sz="0" w:space="0" w:color="auto"/>
      </w:divBdr>
    </w:div>
    <w:div w:id="658003243">
      <w:bodyDiv w:val="1"/>
      <w:marLeft w:val="0"/>
      <w:marRight w:val="0"/>
      <w:marTop w:val="0"/>
      <w:marBottom w:val="0"/>
      <w:divBdr>
        <w:top w:val="none" w:sz="0" w:space="0" w:color="auto"/>
        <w:left w:val="none" w:sz="0" w:space="0" w:color="auto"/>
        <w:bottom w:val="none" w:sz="0" w:space="0" w:color="auto"/>
        <w:right w:val="none" w:sz="0" w:space="0" w:color="auto"/>
      </w:divBdr>
      <w:divsChild>
        <w:div w:id="964191105">
          <w:marLeft w:val="0"/>
          <w:marRight w:val="0"/>
          <w:marTop w:val="0"/>
          <w:marBottom w:val="0"/>
          <w:divBdr>
            <w:top w:val="none" w:sz="0" w:space="0" w:color="auto"/>
            <w:left w:val="none" w:sz="0" w:space="0" w:color="auto"/>
            <w:bottom w:val="none" w:sz="0" w:space="0" w:color="auto"/>
            <w:right w:val="none" w:sz="0" w:space="0" w:color="auto"/>
          </w:divBdr>
        </w:div>
        <w:div w:id="1881673550">
          <w:marLeft w:val="0"/>
          <w:marRight w:val="0"/>
          <w:marTop w:val="0"/>
          <w:marBottom w:val="0"/>
          <w:divBdr>
            <w:top w:val="none" w:sz="0" w:space="0" w:color="auto"/>
            <w:left w:val="none" w:sz="0" w:space="0" w:color="auto"/>
            <w:bottom w:val="none" w:sz="0" w:space="0" w:color="auto"/>
            <w:right w:val="none" w:sz="0" w:space="0" w:color="auto"/>
          </w:divBdr>
        </w:div>
      </w:divsChild>
    </w:div>
    <w:div w:id="658584881">
      <w:bodyDiv w:val="1"/>
      <w:marLeft w:val="0"/>
      <w:marRight w:val="0"/>
      <w:marTop w:val="0"/>
      <w:marBottom w:val="0"/>
      <w:divBdr>
        <w:top w:val="none" w:sz="0" w:space="0" w:color="auto"/>
        <w:left w:val="none" w:sz="0" w:space="0" w:color="auto"/>
        <w:bottom w:val="none" w:sz="0" w:space="0" w:color="auto"/>
        <w:right w:val="none" w:sz="0" w:space="0" w:color="auto"/>
      </w:divBdr>
      <w:divsChild>
        <w:div w:id="61098142">
          <w:marLeft w:val="0"/>
          <w:marRight w:val="0"/>
          <w:marTop w:val="0"/>
          <w:marBottom w:val="0"/>
          <w:divBdr>
            <w:top w:val="none" w:sz="0" w:space="0" w:color="auto"/>
            <w:left w:val="none" w:sz="0" w:space="0" w:color="auto"/>
            <w:bottom w:val="none" w:sz="0" w:space="0" w:color="auto"/>
            <w:right w:val="none" w:sz="0" w:space="0" w:color="auto"/>
          </w:divBdr>
        </w:div>
        <w:div w:id="1281376704">
          <w:marLeft w:val="0"/>
          <w:marRight w:val="0"/>
          <w:marTop w:val="0"/>
          <w:marBottom w:val="0"/>
          <w:divBdr>
            <w:top w:val="none" w:sz="0" w:space="0" w:color="auto"/>
            <w:left w:val="none" w:sz="0" w:space="0" w:color="auto"/>
            <w:bottom w:val="none" w:sz="0" w:space="0" w:color="auto"/>
            <w:right w:val="none" w:sz="0" w:space="0" w:color="auto"/>
          </w:divBdr>
        </w:div>
        <w:div w:id="1869484434">
          <w:marLeft w:val="0"/>
          <w:marRight w:val="0"/>
          <w:marTop w:val="0"/>
          <w:marBottom w:val="0"/>
          <w:divBdr>
            <w:top w:val="none" w:sz="0" w:space="0" w:color="auto"/>
            <w:left w:val="none" w:sz="0" w:space="0" w:color="auto"/>
            <w:bottom w:val="none" w:sz="0" w:space="0" w:color="auto"/>
            <w:right w:val="none" w:sz="0" w:space="0" w:color="auto"/>
          </w:divBdr>
        </w:div>
        <w:div w:id="1880390144">
          <w:marLeft w:val="0"/>
          <w:marRight w:val="0"/>
          <w:marTop w:val="0"/>
          <w:marBottom w:val="0"/>
          <w:divBdr>
            <w:top w:val="none" w:sz="0" w:space="0" w:color="auto"/>
            <w:left w:val="none" w:sz="0" w:space="0" w:color="auto"/>
            <w:bottom w:val="none" w:sz="0" w:space="0" w:color="auto"/>
            <w:right w:val="none" w:sz="0" w:space="0" w:color="auto"/>
          </w:divBdr>
        </w:div>
      </w:divsChild>
    </w:div>
    <w:div w:id="669216083">
      <w:bodyDiv w:val="1"/>
      <w:marLeft w:val="0"/>
      <w:marRight w:val="0"/>
      <w:marTop w:val="0"/>
      <w:marBottom w:val="0"/>
      <w:divBdr>
        <w:top w:val="none" w:sz="0" w:space="0" w:color="auto"/>
        <w:left w:val="none" w:sz="0" w:space="0" w:color="auto"/>
        <w:bottom w:val="none" w:sz="0" w:space="0" w:color="auto"/>
        <w:right w:val="none" w:sz="0" w:space="0" w:color="auto"/>
      </w:divBdr>
      <w:divsChild>
        <w:div w:id="1054308682">
          <w:marLeft w:val="0"/>
          <w:marRight w:val="0"/>
          <w:marTop w:val="0"/>
          <w:marBottom w:val="0"/>
          <w:divBdr>
            <w:top w:val="none" w:sz="0" w:space="0" w:color="auto"/>
            <w:left w:val="none" w:sz="0" w:space="0" w:color="auto"/>
            <w:bottom w:val="none" w:sz="0" w:space="0" w:color="auto"/>
            <w:right w:val="none" w:sz="0" w:space="0" w:color="auto"/>
          </w:divBdr>
          <w:divsChild>
            <w:div w:id="74212095">
              <w:marLeft w:val="0"/>
              <w:marRight w:val="0"/>
              <w:marTop w:val="0"/>
              <w:marBottom w:val="0"/>
              <w:divBdr>
                <w:top w:val="none" w:sz="0" w:space="0" w:color="auto"/>
                <w:left w:val="none" w:sz="0" w:space="0" w:color="auto"/>
                <w:bottom w:val="none" w:sz="0" w:space="0" w:color="auto"/>
                <w:right w:val="none" w:sz="0" w:space="0" w:color="auto"/>
              </w:divBdr>
            </w:div>
            <w:div w:id="160629094">
              <w:marLeft w:val="0"/>
              <w:marRight w:val="0"/>
              <w:marTop w:val="0"/>
              <w:marBottom w:val="0"/>
              <w:divBdr>
                <w:top w:val="none" w:sz="0" w:space="0" w:color="auto"/>
                <w:left w:val="none" w:sz="0" w:space="0" w:color="auto"/>
                <w:bottom w:val="none" w:sz="0" w:space="0" w:color="auto"/>
                <w:right w:val="none" w:sz="0" w:space="0" w:color="auto"/>
              </w:divBdr>
            </w:div>
            <w:div w:id="997348753">
              <w:marLeft w:val="0"/>
              <w:marRight w:val="0"/>
              <w:marTop w:val="0"/>
              <w:marBottom w:val="0"/>
              <w:divBdr>
                <w:top w:val="none" w:sz="0" w:space="0" w:color="auto"/>
                <w:left w:val="none" w:sz="0" w:space="0" w:color="auto"/>
                <w:bottom w:val="none" w:sz="0" w:space="0" w:color="auto"/>
                <w:right w:val="none" w:sz="0" w:space="0" w:color="auto"/>
              </w:divBdr>
            </w:div>
            <w:div w:id="1321887821">
              <w:marLeft w:val="0"/>
              <w:marRight w:val="0"/>
              <w:marTop w:val="0"/>
              <w:marBottom w:val="0"/>
              <w:divBdr>
                <w:top w:val="none" w:sz="0" w:space="0" w:color="auto"/>
                <w:left w:val="none" w:sz="0" w:space="0" w:color="auto"/>
                <w:bottom w:val="none" w:sz="0" w:space="0" w:color="auto"/>
                <w:right w:val="none" w:sz="0" w:space="0" w:color="auto"/>
              </w:divBdr>
            </w:div>
            <w:div w:id="1381129307">
              <w:marLeft w:val="0"/>
              <w:marRight w:val="0"/>
              <w:marTop w:val="0"/>
              <w:marBottom w:val="0"/>
              <w:divBdr>
                <w:top w:val="none" w:sz="0" w:space="0" w:color="auto"/>
                <w:left w:val="none" w:sz="0" w:space="0" w:color="auto"/>
                <w:bottom w:val="none" w:sz="0" w:space="0" w:color="auto"/>
                <w:right w:val="none" w:sz="0" w:space="0" w:color="auto"/>
              </w:divBdr>
            </w:div>
            <w:div w:id="1943955855">
              <w:marLeft w:val="0"/>
              <w:marRight w:val="0"/>
              <w:marTop w:val="0"/>
              <w:marBottom w:val="0"/>
              <w:divBdr>
                <w:top w:val="none" w:sz="0" w:space="0" w:color="auto"/>
                <w:left w:val="none" w:sz="0" w:space="0" w:color="auto"/>
                <w:bottom w:val="none" w:sz="0" w:space="0" w:color="auto"/>
                <w:right w:val="none" w:sz="0" w:space="0" w:color="auto"/>
              </w:divBdr>
            </w:div>
          </w:divsChild>
        </w:div>
        <w:div w:id="1580679351">
          <w:marLeft w:val="0"/>
          <w:marRight w:val="0"/>
          <w:marTop w:val="0"/>
          <w:marBottom w:val="0"/>
          <w:divBdr>
            <w:top w:val="none" w:sz="0" w:space="0" w:color="auto"/>
            <w:left w:val="none" w:sz="0" w:space="0" w:color="auto"/>
            <w:bottom w:val="none" w:sz="0" w:space="0" w:color="auto"/>
            <w:right w:val="none" w:sz="0" w:space="0" w:color="auto"/>
          </w:divBdr>
        </w:div>
      </w:divsChild>
    </w:div>
    <w:div w:id="672030018">
      <w:bodyDiv w:val="1"/>
      <w:marLeft w:val="0"/>
      <w:marRight w:val="0"/>
      <w:marTop w:val="0"/>
      <w:marBottom w:val="0"/>
      <w:divBdr>
        <w:top w:val="none" w:sz="0" w:space="0" w:color="auto"/>
        <w:left w:val="none" w:sz="0" w:space="0" w:color="auto"/>
        <w:bottom w:val="none" w:sz="0" w:space="0" w:color="auto"/>
        <w:right w:val="none" w:sz="0" w:space="0" w:color="auto"/>
      </w:divBdr>
      <w:divsChild>
        <w:div w:id="610937893">
          <w:marLeft w:val="0"/>
          <w:marRight w:val="0"/>
          <w:marTop w:val="0"/>
          <w:marBottom w:val="0"/>
          <w:divBdr>
            <w:top w:val="none" w:sz="0" w:space="0" w:color="auto"/>
            <w:left w:val="none" w:sz="0" w:space="0" w:color="auto"/>
            <w:bottom w:val="none" w:sz="0" w:space="0" w:color="auto"/>
            <w:right w:val="none" w:sz="0" w:space="0" w:color="auto"/>
          </w:divBdr>
        </w:div>
        <w:div w:id="657852864">
          <w:marLeft w:val="0"/>
          <w:marRight w:val="0"/>
          <w:marTop w:val="0"/>
          <w:marBottom w:val="0"/>
          <w:divBdr>
            <w:top w:val="none" w:sz="0" w:space="0" w:color="auto"/>
            <w:left w:val="none" w:sz="0" w:space="0" w:color="auto"/>
            <w:bottom w:val="none" w:sz="0" w:space="0" w:color="auto"/>
            <w:right w:val="none" w:sz="0" w:space="0" w:color="auto"/>
          </w:divBdr>
        </w:div>
        <w:div w:id="1673681460">
          <w:marLeft w:val="0"/>
          <w:marRight w:val="0"/>
          <w:marTop w:val="0"/>
          <w:marBottom w:val="0"/>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131941">
      <w:bodyDiv w:val="1"/>
      <w:marLeft w:val="0"/>
      <w:marRight w:val="0"/>
      <w:marTop w:val="0"/>
      <w:marBottom w:val="0"/>
      <w:divBdr>
        <w:top w:val="none" w:sz="0" w:space="0" w:color="auto"/>
        <w:left w:val="none" w:sz="0" w:space="0" w:color="auto"/>
        <w:bottom w:val="none" w:sz="0" w:space="0" w:color="auto"/>
        <w:right w:val="none" w:sz="0" w:space="0" w:color="auto"/>
      </w:divBdr>
    </w:div>
    <w:div w:id="698821042">
      <w:bodyDiv w:val="1"/>
      <w:marLeft w:val="0"/>
      <w:marRight w:val="0"/>
      <w:marTop w:val="0"/>
      <w:marBottom w:val="0"/>
      <w:divBdr>
        <w:top w:val="none" w:sz="0" w:space="0" w:color="auto"/>
        <w:left w:val="none" w:sz="0" w:space="0" w:color="auto"/>
        <w:bottom w:val="none" w:sz="0" w:space="0" w:color="auto"/>
        <w:right w:val="none" w:sz="0" w:space="0" w:color="auto"/>
      </w:divBdr>
      <w:divsChild>
        <w:div w:id="55520534">
          <w:marLeft w:val="0"/>
          <w:marRight w:val="0"/>
          <w:marTop w:val="0"/>
          <w:marBottom w:val="0"/>
          <w:divBdr>
            <w:top w:val="none" w:sz="0" w:space="0" w:color="auto"/>
            <w:left w:val="none" w:sz="0" w:space="0" w:color="auto"/>
            <w:bottom w:val="none" w:sz="0" w:space="0" w:color="auto"/>
            <w:right w:val="none" w:sz="0" w:space="0" w:color="auto"/>
          </w:divBdr>
        </w:div>
        <w:div w:id="645597281">
          <w:marLeft w:val="0"/>
          <w:marRight w:val="0"/>
          <w:marTop w:val="0"/>
          <w:marBottom w:val="0"/>
          <w:divBdr>
            <w:top w:val="none" w:sz="0" w:space="0" w:color="auto"/>
            <w:left w:val="none" w:sz="0" w:space="0" w:color="auto"/>
            <w:bottom w:val="none" w:sz="0" w:space="0" w:color="auto"/>
            <w:right w:val="none" w:sz="0" w:space="0" w:color="auto"/>
          </w:divBdr>
        </w:div>
      </w:divsChild>
    </w:div>
    <w:div w:id="704209538">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8148">
      <w:bodyDiv w:val="1"/>
      <w:marLeft w:val="0"/>
      <w:marRight w:val="0"/>
      <w:marTop w:val="0"/>
      <w:marBottom w:val="0"/>
      <w:divBdr>
        <w:top w:val="none" w:sz="0" w:space="0" w:color="auto"/>
        <w:left w:val="none" w:sz="0" w:space="0" w:color="auto"/>
        <w:bottom w:val="none" w:sz="0" w:space="0" w:color="auto"/>
        <w:right w:val="none" w:sz="0" w:space="0" w:color="auto"/>
      </w:divBdr>
    </w:div>
    <w:div w:id="738358628">
      <w:bodyDiv w:val="1"/>
      <w:marLeft w:val="0"/>
      <w:marRight w:val="0"/>
      <w:marTop w:val="0"/>
      <w:marBottom w:val="0"/>
      <w:divBdr>
        <w:top w:val="none" w:sz="0" w:space="0" w:color="auto"/>
        <w:left w:val="none" w:sz="0" w:space="0" w:color="auto"/>
        <w:bottom w:val="none" w:sz="0" w:space="0" w:color="auto"/>
        <w:right w:val="none" w:sz="0" w:space="0" w:color="auto"/>
      </w:divBdr>
      <w:divsChild>
        <w:div w:id="671493704">
          <w:marLeft w:val="0"/>
          <w:marRight w:val="0"/>
          <w:marTop w:val="0"/>
          <w:marBottom w:val="0"/>
          <w:divBdr>
            <w:top w:val="none" w:sz="0" w:space="0" w:color="auto"/>
            <w:left w:val="none" w:sz="0" w:space="0" w:color="auto"/>
            <w:bottom w:val="none" w:sz="0" w:space="0" w:color="auto"/>
            <w:right w:val="none" w:sz="0" w:space="0" w:color="auto"/>
          </w:divBdr>
        </w:div>
        <w:div w:id="672026147">
          <w:marLeft w:val="0"/>
          <w:marRight w:val="0"/>
          <w:marTop w:val="0"/>
          <w:marBottom w:val="0"/>
          <w:divBdr>
            <w:top w:val="none" w:sz="0" w:space="0" w:color="auto"/>
            <w:left w:val="none" w:sz="0" w:space="0" w:color="auto"/>
            <w:bottom w:val="none" w:sz="0" w:space="0" w:color="auto"/>
            <w:right w:val="none" w:sz="0" w:space="0" w:color="auto"/>
          </w:divBdr>
        </w:div>
        <w:div w:id="715393614">
          <w:marLeft w:val="0"/>
          <w:marRight w:val="0"/>
          <w:marTop w:val="0"/>
          <w:marBottom w:val="0"/>
          <w:divBdr>
            <w:top w:val="none" w:sz="0" w:space="0" w:color="auto"/>
            <w:left w:val="none" w:sz="0" w:space="0" w:color="auto"/>
            <w:bottom w:val="none" w:sz="0" w:space="0" w:color="auto"/>
            <w:right w:val="none" w:sz="0" w:space="0" w:color="auto"/>
          </w:divBdr>
        </w:div>
        <w:div w:id="884608690">
          <w:marLeft w:val="0"/>
          <w:marRight w:val="0"/>
          <w:marTop w:val="0"/>
          <w:marBottom w:val="0"/>
          <w:divBdr>
            <w:top w:val="none" w:sz="0" w:space="0" w:color="auto"/>
            <w:left w:val="none" w:sz="0" w:space="0" w:color="auto"/>
            <w:bottom w:val="none" w:sz="0" w:space="0" w:color="auto"/>
            <w:right w:val="none" w:sz="0" w:space="0" w:color="auto"/>
          </w:divBdr>
        </w:div>
        <w:div w:id="1128817078">
          <w:marLeft w:val="0"/>
          <w:marRight w:val="0"/>
          <w:marTop w:val="0"/>
          <w:marBottom w:val="0"/>
          <w:divBdr>
            <w:top w:val="none" w:sz="0" w:space="0" w:color="auto"/>
            <w:left w:val="none" w:sz="0" w:space="0" w:color="auto"/>
            <w:bottom w:val="none" w:sz="0" w:space="0" w:color="auto"/>
            <w:right w:val="none" w:sz="0" w:space="0" w:color="auto"/>
          </w:divBdr>
        </w:div>
        <w:div w:id="1706979283">
          <w:marLeft w:val="0"/>
          <w:marRight w:val="0"/>
          <w:marTop w:val="0"/>
          <w:marBottom w:val="0"/>
          <w:divBdr>
            <w:top w:val="none" w:sz="0" w:space="0" w:color="auto"/>
            <w:left w:val="none" w:sz="0" w:space="0" w:color="auto"/>
            <w:bottom w:val="none" w:sz="0" w:space="0" w:color="auto"/>
            <w:right w:val="none" w:sz="0" w:space="0" w:color="auto"/>
          </w:divBdr>
        </w:div>
      </w:divsChild>
    </w:div>
    <w:div w:id="745416904">
      <w:bodyDiv w:val="1"/>
      <w:marLeft w:val="0"/>
      <w:marRight w:val="0"/>
      <w:marTop w:val="0"/>
      <w:marBottom w:val="0"/>
      <w:divBdr>
        <w:top w:val="none" w:sz="0" w:space="0" w:color="auto"/>
        <w:left w:val="none" w:sz="0" w:space="0" w:color="auto"/>
        <w:bottom w:val="none" w:sz="0" w:space="0" w:color="auto"/>
        <w:right w:val="none" w:sz="0" w:space="0" w:color="auto"/>
      </w:divBdr>
    </w:div>
    <w:div w:id="747576583">
      <w:bodyDiv w:val="1"/>
      <w:marLeft w:val="0"/>
      <w:marRight w:val="0"/>
      <w:marTop w:val="0"/>
      <w:marBottom w:val="0"/>
      <w:divBdr>
        <w:top w:val="none" w:sz="0" w:space="0" w:color="auto"/>
        <w:left w:val="none" w:sz="0" w:space="0" w:color="auto"/>
        <w:bottom w:val="none" w:sz="0" w:space="0" w:color="auto"/>
        <w:right w:val="none" w:sz="0" w:space="0" w:color="auto"/>
      </w:divBdr>
      <w:divsChild>
        <w:div w:id="319189403">
          <w:marLeft w:val="0"/>
          <w:marRight w:val="0"/>
          <w:marTop w:val="0"/>
          <w:marBottom w:val="0"/>
          <w:divBdr>
            <w:top w:val="none" w:sz="0" w:space="0" w:color="auto"/>
            <w:left w:val="none" w:sz="0" w:space="0" w:color="auto"/>
            <w:bottom w:val="none" w:sz="0" w:space="0" w:color="auto"/>
            <w:right w:val="none" w:sz="0" w:space="0" w:color="auto"/>
          </w:divBdr>
        </w:div>
        <w:div w:id="452481190">
          <w:marLeft w:val="0"/>
          <w:marRight w:val="0"/>
          <w:marTop w:val="0"/>
          <w:marBottom w:val="0"/>
          <w:divBdr>
            <w:top w:val="none" w:sz="0" w:space="0" w:color="auto"/>
            <w:left w:val="none" w:sz="0" w:space="0" w:color="auto"/>
            <w:bottom w:val="none" w:sz="0" w:space="0" w:color="auto"/>
            <w:right w:val="none" w:sz="0" w:space="0" w:color="auto"/>
          </w:divBdr>
        </w:div>
        <w:div w:id="1201043995">
          <w:marLeft w:val="0"/>
          <w:marRight w:val="0"/>
          <w:marTop w:val="0"/>
          <w:marBottom w:val="0"/>
          <w:divBdr>
            <w:top w:val="none" w:sz="0" w:space="0" w:color="auto"/>
            <w:left w:val="none" w:sz="0" w:space="0" w:color="auto"/>
            <w:bottom w:val="none" w:sz="0" w:space="0" w:color="auto"/>
            <w:right w:val="none" w:sz="0" w:space="0" w:color="auto"/>
          </w:divBdr>
        </w:div>
        <w:div w:id="1510872383">
          <w:marLeft w:val="0"/>
          <w:marRight w:val="0"/>
          <w:marTop w:val="0"/>
          <w:marBottom w:val="0"/>
          <w:divBdr>
            <w:top w:val="none" w:sz="0" w:space="0" w:color="auto"/>
            <w:left w:val="none" w:sz="0" w:space="0" w:color="auto"/>
            <w:bottom w:val="none" w:sz="0" w:space="0" w:color="auto"/>
            <w:right w:val="none" w:sz="0" w:space="0" w:color="auto"/>
          </w:divBdr>
          <w:divsChild>
            <w:div w:id="896086345">
              <w:marLeft w:val="0"/>
              <w:marRight w:val="0"/>
              <w:marTop w:val="30"/>
              <w:marBottom w:val="30"/>
              <w:divBdr>
                <w:top w:val="none" w:sz="0" w:space="0" w:color="auto"/>
                <w:left w:val="none" w:sz="0" w:space="0" w:color="auto"/>
                <w:bottom w:val="none" w:sz="0" w:space="0" w:color="auto"/>
                <w:right w:val="none" w:sz="0" w:space="0" w:color="auto"/>
              </w:divBdr>
              <w:divsChild>
                <w:div w:id="160044249">
                  <w:marLeft w:val="0"/>
                  <w:marRight w:val="0"/>
                  <w:marTop w:val="0"/>
                  <w:marBottom w:val="0"/>
                  <w:divBdr>
                    <w:top w:val="none" w:sz="0" w:space="0" w:color="auto"/>
                    <w:left w:val="none" w:sz="0" w:space="0" w:color="auto"/>
                    <w:bottom w:val="none" w:sz="0" w:space="0" w:color="auto"/>
                    <w:right w:val="none" w:sz="0" w:space="0" w:color="auto"/>
                  </w:divBdr>
                  <w:divsChild>
                    <w:div w:id="1508523423">
                      <w:marLeft w:val="0"/>
                      <w:marRight w:val="0"/>
                      <w:marTop w:val="0"/>
                      <w:marBottom w:val="0"/>
                      <w:divBdr>
                        <w:top w:val="none" w:sz="0" w:space="0" w:color="auto"/>
                        <w:left w:val="none" w:sz="0" w:space="0" w:color="auto"/>
                        <w:bottom w:val="none" w:sz="0" w:space="0" w:color="auto"/>
                        <w:right w:val="none" w:sz="0" w:space="0" w:color="auto"/>
                      </w:divBdr>
                    </w:div>
                  </w:divsChild>
                </w:div>
                <w:div w:id="533424471">
                  <w:marLeft w:val="0"/>
                  <w:marRight w:val="0"/>
                  <w:marTop w:val="0"/>
                  <w:marBottom w:val="0"/>
                  <w:divBdr>
                    <w:top w:val="none" w:sz="0" w:space="0" w:color="auto"/>
                    <w:left w:val="none" w:sz="0" w:space="0" w:color="auto"/>
                    <w:bottom w:val="none" w:sz="0" w:space="0" w:color="auto"/>
                    <w:right w:val="none" w:sz="0" w:space="0" w:color="auto"/>
                  </w:divBdr>
                  <w:divsChild>
                    <w:div w:id="721977287">
                      <w:marLeft w:val="0"/>
                      <w:marRight w:val="0"/>
                      <w:marTop w:val="0"/>
                      <w:marBottom w:val="0"/>
                      <w:divBdr>
                        <w:top w:val="none" w:sz="0" w:space="0" w:color="auto"/>
                        <w:left w:val="none" w:sz="0" w:space="0" w:color="auto"/>
                        <w:bottom w:val="none" w:sz="0" w:space="0" w:color="auto"/>
                        <w:right w:val="none" w:sz="0" w:space="0" w:color="auto"/>
                      </w:divBdr>
                    </w:div>
                  </w:divsChild>
                </w:div>
                <w:div w:id="598220848">
                  <w:marLeft w:val="0"/>
                  <w:marRight w:val="0"/>
                  <w:marTop w:val="0"/>
                  <w:marBottom w:val="0"/>
                  <w:divBdr>
                    <w:top w:val="none" w:sz="0" w:space="0" w:color="auto"/>
                    <w:left w:val="none" w:sz="0" w:space="0" w:color="auto"/>
                    <w:bottom w:val="none" w:sz="0" w:space="0" w:color="auto"/>
                    <w:right w:val="none" w:sz="0" w:space="0" w:color="auto"/>
                  </w:divBdr>
                  <w:divsChild>
                    <w:div w:id="1591038252">
                      <w:marLeft w:val="0"/>
                      <w:marRight w:val="0"/>
                      <w:marTop w:val="0"/>
                      <w:marBottom w:val="0"/>
                      <w:divBdr>
                        <w:top w:val="none" w:sz="0" w:space="0" w:color="auto"/>
                        <w:left w:val="none" w:sz="0" w:space="0" w:color="auto"/>
                        <w:bottom w:val="none" w:sz="0" w:space="0" w:color="auto"/>
                        <w:right w:val="none" w:sz="0" w:space="0" w:color="auto"/>
                      </w:divBdr>
                    </w:div>
                  </w:divsChild>
                </w:div>
                <w:div w:id="695891009">
                  <w:marLeft w:val="0"/>
                  <w:marRight w:val="0"/>
                  <w:marTop w:val="0"/>
                  <w:marBottom w:val="0"/>
                  <w:divBdr>
                    <w:top w:val="none" w:sz="0" w:space="0" w:color="auto"/>
                    <w:left w:val="none" w:sz="0" w:space="0" w:color="auto"/>
                    <w:bottom w:val="none" w:sz="0" w:space="0" w:color="auto"/>
                    <w:right w:val="none" w:sz="0" w:space="0" w:color="auto"/>
                  </w:divBdr>
                  <w:divsChild>
                    <w:div w:id="38281266">
                      <w:marLeft w:val="0"/>
                      <w:marRight w:val="0"/>
                      <w:marTop w:val="0"/>
                      <w:marBottom w:val="0"/>
                      <w:divBdr>
                        <w:top w:val="none" w:sz="0" w:space="0" w:color="auto"/>
                        <w:left w:val="none" w:sz="0" w:space="0" w:color="auto"/>
                        <w:bottom w:val="none" w:sz="0" w:space="0" w:color="auto"/>
                        <w:right w:val="none" w:sz="0" w:space="0" w:color="auto"/>
                      </w:divBdr>
                    </w:div>
                  </w:divsChild>
                </w:div>
                <w:div w:id="848838410">
                  <w:marLeft w:val="0"/>
                  <w:marRight w:val="0"/>
                  <w:marTop w:val="0"/>
                  <w:marBottom w:val="0"/>
                  <w:divBdr>
                    <w:top w:val="none" w:sz="0" w:space="0" w:color="auto"/>
                    <w:left w:val="none" w:sz="0" w:space="0" w:color="auto"/>
                    <w:bottom w:val="none" w:sz="0" w:space="0" w:color="auto"/>
                    <w:right w:val="none" w:sz="0" w:space="0" w:color="auto"/>
                  </w:divBdr>
                  <w:divsChild>
                    <w:div w:id="434397993">
                      <w:marLeft w:val="0"/>
                      <w:marRight w:val="0"/>
                      <w:marTop w:val="0"/>
                      <w:marBottom w:val="0"/>
                      <w:divBdr>
                        <w:top w:val="none" w:sz="0" w:space="0" w:color="auto"/>
                        <w:left w:val="none" w:sz="0" w:space="0" w:color="auto"/>
                        <w:bottom w:val="none" w:sz="0" w:space="0" w:color="auto"/>
                        <w:right w:val="none" w:sz="0" w:space="0" w:color="auto"/>
                      </w:divBdr>
                    </w:div>
                  </w:divsChild>
                </w:div>
                <w:div w:id="854346208">
                  <w:marLeft w:val="0"/>
                  <w:marRight w:val="0"/>
                  <w:marTop w:val="0"/>
                  <w:marBottom w:val="0"/>
                  <w:divBdr>
                    <w:top w:val="none" w:sz="0" w:space="0" w:color="auto"/>
                    <w:left w:val="none" w:sz="0" w:space="0" w:color="auto"/>
                    <w:bottom w:val="none" w:sz="0" w:space="0" w:color="auto"/>
                    <w:right w:val="none" w:sz="0" w:space="0" w:color="auto"/>
                  </w:divBdr>
                  <w:divsChild>
                    <w:div w:id="1418399873">
                      <w:marLeft w:val="0"/>
                      <w:marRight w:val="0"/>
                      <w:marTop w:val="0"/>
                      <w:marBottom w:val="0"/>
                      <w:divBdr>
                        <w:top w:val="none" w:sz="0" w:space="0" w:color="auto"/>
                        <w:left w:val="none" w:sz="0" w:space="0" w:color="auto"/>
                        <w:bottom w:val="none" w:sz="0" w:space="0" w:color="auto"/>
                        <w:right w:val="none" w:sz="0" w:space="0" w:color="auto"/>
                      </w:divBdr>
                    </w:div>
                  </w:divsChild>
                </w:div>
                <w:div w:id="880021567">
                  <w:marLeft w:val="0"/>
                  <w:marRight w:val="0"/>
                  <w:marTop w:val="0"/>
                  <w:marBottom w:val="0"/>
                  <w:divBdr>
                    <w:top w:val="none" w:sz="0" w:space="0" w:color="auto"/>
                    <w:left w:val="none" w:sz="0" w:space="0" w:color="auto"/>
                    <w:bottom w:val="none" w:sz="0" w:space="0" w:color="auto"/>
                    <w:right w:val="none" w:sz="0" w:space="0" w:color="auto"/>
                  </w:divBdr>
                  <w:divsChild>
                    <w:div w:id="515777833">
                      <w:marLeft w:val="0"/>
                      <w:marRight w:val="0"/>
                      <w:marTop w:val="0"/>
                      <w:marBottom w:val="0"/>
                      <w:divBdr>
                        <w:top w:val="none" w:sz="0" w:space="0" w:color="auto"/>
                        <w:left w:val="none" w:sz="0" w:space="0" w:color="auto"/>
                        <w:bottom w:val="none" w:sz="0" w:space="0" w:color="auto"/>
                        <w:right w:val="none" w:sz="0" w:space="0" w:color="auto"/>
                      </w:divBdr>
                    </w:div>
                  </w:divsChild>
                </w:div>
                <w:div w:id="904949679">
                  <w:marLeft w:val="0"/>
                  <w:marRight w:val="0"/>
                  <w:marTop w:val="0"/>
                  <w:marBottom w:val="0"/>
                  <w:divBdr>
                    <w:top w:val="none" w:sz="0" w:space="0" w:color="auto"/>
                    <w:left w:val="none" w:sz="0" w:space="0" w:color="auto"/>
                    <w:bottom w:val="none" w:sz="0" w:space="0" w:color="auto"/>
                    <w:right w:val="none" w:sz="0" w:space="0" w:color="auto"/>
                  </w:divBdr>
                  <w:divsChild>
                    <w:div w:id="1585265206">
                      <w:marLeft w:val="0"/>
                      <w:marRight w:val="0"/>
                      <w:marTop w:val="0"/>
                      <w:marBottom w:val="0"/>
                      <w:divBdr>
                        <w:top w:val="none" w:sz="0" w:space="0" w:color="auto"/>
                        <w:left w:val="none" w:sz="0" w:space="0" w:color="auto"/>
                        <w:bottom w:val="none" w:sz="0" w:space="0" w:color="auto"/>
                        <w:right w:val="none" w:sz="0" w:space="0" w:color="auto"/>
                      </w:divBdr>
                    </w:div>
                  </w:divsChild>
                </w:div>
                <w:div w:id="961883879">
                  <w:marLeft w:val="0"/>
                  <w:marRight w:val="0"/>
                  <w:marTop w:val="0"/>
                  <w:marBottom w:val="0"/>
                  <w:divBdr>
                    <w:top w:val="none" w:sz="0" w:space="0" w:color="auto"/>
                    <w:left w:val="none" w:sz="0" w:space="0" w:color="auto"/>
                    <w:bottom w:val="none" w:sz="0" w:space="0" w:color="auto"/>
                    <w:right w:val="none" w:sz="0" w:space="0" w:color="auto"/>
                  </w:divBdr>
                  <w:divsChild>
                    <w:div w:id="1401249940">
                      <w:marLeft w:val="0"/>
                      <w:marRight w:val="0"/>
                      <w:marTop w:val="0"/>
                      <w:marBottom w:val="0"/>
                      <w:divBdr>
                        <w:top w:val="none" w:sz="0" w:space="0" w:color="auto"/>
                        <w:left w:val="none" w:sz="0" w:space="0" w:color="auto"/>
                        <w:bottom w:val="none" w:sz="0" w:space="0" w:color="auto"/>
                        <w:right w:val="none" w:sz="0" w:space="0" w:color="auto"/>
                      </w:divBdr>
                    </w:div>
                  </w:divsChild>
                </w:div>
                <w:div w:id="1186362335">
                  <w:marLeft w:val="0"/>
                  <w:marRight w:val="0"/>
                  <w:marTop w:val="0"/>
                  <w:marBottom w:val="0"/>
                  <w:divBdr>
                    <w:top w:val="none" w:sz="0" w:space="0" w:color="auto"/>
                    <w:left w:val="none" w:sz="0" w:space="0" w:color="auto"/>
                    <w:bottom w:val="none" w:sz="0" w:space="0" w:color="auto"/>
                    <w:right w:val="none" w:sz="0" w:space="0" w:color="auto"/>
                  </w:divBdr>
                  <w:divsChild>
                    <w:div w:id="643659646">
                      <w:marLeft w:val="0"/>
                      <w:marRight w:val="0"/>
                      <w:marTop w:val="0"/>
                      <w:marBottom w:val="0"/>
                      <w:divBdr>
                        <w:top w:val="none" w:sz="0" w:space="0" w:color="auto"/>
                        <w:left w:val="none" w:sz="0" w:space="0" w:color="auto"/>
                        <w:bottom w:val="none" w:sz="0" w:space="0" w:color="auto"/>
                        <w:right w:val="none" w:sz="0" w:space="0" w:color="auto"/>
                      </w:divBdr>
                    </w:div>
                  </w:divsChild>
                </w:div>
                <w:div w:id="1220172648">
                  <w:marLeft w:val="0"/>
                  <w:marRight w:val="0"/>
                  <w:marTop w:val="0"/>
                  <w:marBottom w:val="0"/>
                  <w:divBdr>
                    <w:top w:val="none" w:sz="0" w:space="0" w:color="auto"/>
                    <w:left w:val="none" w:sz="0" w:space="0" w:color="auto"/>
                    <w:bottom w:val="none" w:sz="0" w:space="0" w:color="auto"/>
                    <w:right w:val="none" w:sz="0" w:space="0" w:color="auto"/>
                  </w:divBdr>
                  <w:divsChild>
                    <w:div w:id="999498876">
                      <w:marLeft w:val="0"/>
                      <w:marRight w:val="0"/>
                      <w:marTop w:val="0"/>
                      <w:marBottom w:val="0"/>
                      <w:divBdr>
                        <w:top w:val="none" w:sz="0" w:space="0" w:color="auto"/>
                        <w:left w:val="none" w:sz="0" w:space="0" w:color="auto"/>
                        <w:bottom w:val="none" w:sz="0" w:space="0" w:color="auto"/>
                        <w:right w:val="none" w:sz="0" w:space="0" w:color="auto"/>
                      </w:divBdr>
                    </w:div>
                  </w:divsChild>
                </w:div>
                <w:div w:id="1298606085">
                  <w:marLeft w:val="0"/>
                  <w:marRight w:val="0"/>
                  <w:marTop w:val="0"/>
                  <w:marBottom w:val="0"/>
                  <w:divBdr>
                    <w:top w:val="none" w:sz="0" w:space="0" w:color="auto"/>
                    <w:left w:val="none" w:sz="0" w:space="0" w:color="auto"/>
                    <w:bottom w:val="none" w:sz="0" w:space="0" w:color="auto"/>
                    <w:right w:val="none" w:sz="0" w:space="0" w:color="auto"/>
                  </w:divBdr>
                  <w:divsChild>
                    <w:div w:id="1106467615">
                      <w:marLeft w:val="0"/>
                      <w:marRight w:val="0"/>
                      <w:marTop w:val="0"/>
                      <w:marBottom w:val="0"/>
                      <w:divBdr>
                        <w:top w:val="none" w:sz="0" w:space="0" w:color="auto"/>
                        <w:left w:val="none" w:sz="0" w:space="0" w:color="auto"/>
                        <w:bottom w:val="none" w:sz="0" w:space="0" w:color="auto"/>
                        <w:right w:val="none" w:sz="0" w:space="0" w:color="auto"/>
                      </w:divBdr>
                    </w:div>
                  </w:divsChild>
                </w:div>
                <w:div w:id="1354066674">
                  <w:marLeft w:val="0"/>
                  <w:marRight w:val="0"/>
                  <w:marTop w:val="0"/>
                  <w:marBottom w:val="0"/>
                  <w:divBdr>
                    <w:top w:val="none" w:sz="0" w:space="0" w:color="auto"/>
                    <w:left w:val="none" w:sz="0" w:space="0" w:color="auto"/>
                    <w:bottom w:val="none" w:sz="0" w:space="0" w:color="auto"/>
                    <w:right w:val="none" w:sz="0" w:space="0" w:color="auto"/>
                  </w:divBdr>
                  <w:divsChild>
                    <w:div w:id="1073234567">
                      <w:marLeft w:val="0"/>
                      <w:marRight w:val="0"/>
                      <w:marTop w:val="0"/>
                      <w:marBottom w:val="0"/>
                      <w:divBdr>
                        <w:top w:val="none" w:sz="0" w:space="0" w:color="auto"/>
                        <w:left w:val="none" w:sz="0" w:space="0" w:color="auto"/>
                        <w:bottom w:val="none" w:sz="0" w:space="0" w:color="auto"/>
                        <w:right w:val="none" w:sz="0" w:space="0" w:color="auto"/>
                      </w:divBdr>
                    </w:div>
                  </w:divsChild>
                </w:div>
                <w:div w:id="1393963626">
                  <w:marLeft w:val="0"/>
                  <w:marRight w:val="0"/>
                  <w:marTop w:val="0"/>
                  <w:marBottom w:val="0"/>
                  <w:divBdr>
                    <w:top w:val="none" w:sz="0" w:space="0" w:color="auto"/>
                    <w:left w:val="none" w:sz="0" w:space="0" w:color="auto"/>
                    <w:bottom w:val="none" w:sz="0" w:space="0" w:color="auto"/>
                    <w:right w:val="none" w:sz="0" w:space="0" w:color="auto"/>
                  </w:divBdr>
                  <w:divsChild>
                    <w:div w:id="2016028373">
                      <w:marLeft w:val="0"/>
                      <w:marRight w:val="0"/>
                      <w:marTop w:val="0"/>
                      <w:marBottom w:val="0"/>
                      <w:divBdr>
                        <w:top w:val="none" w:sz="0" w:space="0" w:color="auto"/>
                        <w:left w:val="none" w:sz="0" w:space="0" w:color="auto"/>
                        <w:bottom w:val="none" w:sz="0" w:space="0" w:color="auto"/>
                        <w:right w:val="none" w:sz="0" w:space="0" w:color="auto"/>
                      </w:divBdr>
                    </w:div>
                  </w:divsChild>
                </w:div>
                <w:div w:id="1441755914">
                  <w:marLeft w:val="0"/>
                  <w:marRight w:val="0"/>
                  <w:marTop w:val="0"/>
                  <w:marBottom w:val="0"/>
                  <w:divBdr>
                    <w:top w:val="none" w:sz="0" w:space="0" w:color="auto"/>
                    <w:left w:val="none" w:sz="0" w:space="0" w:color="auto"/>
                    <w:bottom w:val="none" w:sz="0" w:space="0" w:color="auto"/>
                    <w:right w:val="none" w:sz="0" w:space="0" w:color="auto"/>
                  </w:divBdr>
                  <w:divsChild>
                    <w:div w:id="1981766384">
                      <w:marLeft w:val="0"/>
                      <w:marRight w:val="0"/>
                      <w:marTop w:val="0"/>
                      <w:marBottom w:val="0"/>
                      <w:divBdr>
                        <w:top w:val="none" w:sz="0" w:space="0" w:color="auto"/>
                        <w:left w:val="none" w:sz="0" w:space="0" w:color="auto"/>
                        <w:bottom w:val="none" w:sz="0" w:space="0" w:color="auto"/>
                        <w:right w:val="none" w:sz="0" w:space="0" w:color="auto"/>
                      </w:divBdr>
                    </w:div>
                  </w:divsChild>
                </w:div>
                <w:div w:id="1529173665">
                  <w:marLeft w:val="0"/>
                  <w:marRight w:val="0"/>
                  <w:marTop w:val="0"/>
                  <w:marBottom w:val="0"/>
                  <w:divBdr>
                    <w:top w:val="none" w:sz="0" w:space="0" w:color="auto"/>
                    <w:left w:val="none" w:sz="0" w:space="0" w:color="auto"/>
                    <w:bottom w:val="none" w:sz="0" w:space="0" w:color="auto"/>
                    <w:right w:val="none" w:sz="0" w:space="0" w:color="auto"/>
                  </w:divBdr>
                  <w:divsChild>
                    <w:div w:id="1337809188">
                      <w:marLeft w:val="0"/>
                      <w:marRight w:val="0"/>
                      <w:marTop w:val="0"/>
                      <w:marBottom w:val="0"/>
                      <w:divBdr>
                        <w:top w:val="none" w:sz="0" w:space="0" w:color="auto"/>
                        <w:left w:val="none" w:sz="0" w:space="0" w:color="auto"/>
                        <w:bottom w:val="none" w:sz="0" w:space="0" w:color="auto"/>
                        <w:right w:val="none" w:sz="0" w:space="0" w:color="auto"/>
                      </w:divBdr>
                    </w:div>
                  </w:divsChild>
                </w:div>
                <w:div w:id="1558053942">
                  <w:marLeft w:val="0"/>
                  <w:marRight w:val="0"/>
                  <w:marTop w:val="0"/>
                  <w:marBottom w:val="0"/>
                  <w:divBdr>
                    <w:top w:val="none" w:sz="0" w:space="0" w:color="auto"/>
                    <w:left w:val="none" w:sz="0" w:space="0" w:color="auto"/>
                    <w:bottom w:val="none" w:sz="0" w:space="0" w:color="auto"/>
                    <w:right w:val="none" w:sz="0" w:space="0" w:color="auto"/>
                  </w:divBdr>
                  <w:divsChild>
                    <w:div w:id="1256599157">
                      <w:marLeft w:val="0"/>
                      <w:marRight w:val="0"/>
                      <w:marTop w:val="0"/>
                      <w:marBottom w:val="0"/>
                      <w:divBdr>
                        <w:top w:val="none" w:sz="0" w:space="0" w:color="auto"/>
                        <w:left w:val="none" w:sz="0" w:space="0" w:color="auto"/>
                        <w:bottom w:val="none" w:sz="0" w:space="0" w:color="auto"/>
                        <w:right w:val="none" w:sz="0" w:space="0" w:color="auto"/>
                      </w:divBdr>
                    </w:div>
                  </w:divsChild>
                </w:div>
                <w:div w:id="2042245172">
                  <w:marLeft w:val="0"/>
                  <w:marRight w:val="0"/>
                  <w:marTop w:val="0"/>
                  <w:marBottom w:val="0"/>
                  <w:divBdr>
                    <w:top w:val="none" w:sz="0" w:space="0" w:color="auto"/>
                    <w:left w:val="none" w:sz="0" w:space="0" w:color="auto"/>
                    <w:bottom w:val="none" w:sz="0" w:space="0" w:color="auto"/>
                    <w:right w:val="none" w:sz="0" w:space="0" w:color="auto"/>
                  </w:divBdr>
                  <w:divsChild>
                    <w:div w:id="2003969353">
                      <w:marLeft w:val="0"/>
                      <w:marRight w:val="0"/>
                      <w:marTop w:val="0"/>
                      <w:marBottom w:val="0"/>
                      <w:divBdr>
                        <w:top w:val="none" w:sz="0" w:space="0" w:color="auto"/>
                        <w:left w:val="none" w:sz="0" w:space="0" w:color="auto"/>
                        <w:bottom w:val="none" w:sz="0" w:space="0" w:color="auto"/>
                        <w:right w:val="none" w:sz="0" w:space="0" w:color="auto"/>
                      </w:divBdr>
                    </w:div>
                  </w:divsChild>
                </w:div>
                <w:div w:id="2111469310">
                  <w:marLeft w:val="0"/>
                  <w:marRight w:val="0"/>
                  <w:marTop w:val="0"/>
                  <w:marBottom w:val="0"/>
                  <w:divBdr>
                    <w:top w:val="none" w:sz="0" w:space="0" w:color="auto"/>
                    <w:left w:val="none" w:sz="0" w:space="0" w:color="auto"/>
                    <w:bottom w:val="none" w:sz="0" w:space="0" w:color="auto"/>
                    <w:right w:val="none" w:sz="0" w:space="0" w:color="auto"/>
                  </w:divBdr>
                  <w:divsChild>
                    <w:div w:id="1726297458">
                      <w:marLeft w:val="0"/>
                      <w:marRight w:val="0"/>
                      <w:marTop w:val="0"/>
                      <w:marBottom w:val="0"/>
                      <w:divBdr>
                        <w:top w:val="none" w:sz="0" w:space="0" w:color="auto"/>
                        <w:left w:val="none" w:sz="0" w:space="0" w:color="auto"/>
                        <w:bottom w:val="none" w:sz="0" w:space="0" w:color="auto"/>
                        <w:right w:val="none" w:sz="0" w:space="0" w:color="auto"/>
                      </w:divBdr>
                    </w:div>
                  </w:divsChild>
                </w:div>
                <w:div w:id="2141415909">
                  <w:marLeft w:val="0"/>
                  <w:marRight w:val="0"/>
                  <w:marTop w:val="0"/>
                  <w:marBottom w:val="0"/>
                  <w:divBdr>
                    <w:top w:val="none" w:sz="0" w:space="0" w:color="auto"/>
                    <w:left w:val="none" w:sz="0" w:space="0" w:color="auto"/>
                    <w:bottom w:val="none" w:sz="0" w:space="0" w:color="auto"/>
                    <w:right w:val="none" w:sz="0" w:space="0" w:color="auto"/>
                  </w:divBdr>
                  <w:divsChild>
                    <w:div w:id="20487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90432">
          <w:marLeft w:val="0"/>
          <w:marRight w:val="0"/>
          <w:marTop w:val="0"/>
          <w:marBottom w:val="0"/>
          <w:divBdr>
            <w:top w:val="none" w:sz="0" w:space="0" w:color="auto"/>
            <w:left w:val="none" w:sz="0" w:space="0" w:color="auto"/>
            <w:bottom w:val="none" w:sz="0" w:space="0" w:color="auto"/>
            <w:right w:val="none" w:sz="0" w:space="0" w:color="auto"/>
          </w:divBdr>
        </w:div>
      </w:divsChild>
    </w:div>
    <w:div w:id="750393943">
      <w:bodyDiv w:val="1"/>
      <w:marLeft w:val="0"/>
      <w:marRight w:val="0"/>
      <w:marTop w:val="0"/>
      <w:marBottom w:val="0"/>
      <w:divBdr>
        <w:top w:val="none" w:sz="0" w:space="0" w:color="auto"/>
        <w:left w:val="none" w:sz="0" w:space="0" w:color="auto"/>
        <w:bottom w:val="none" w:sz="0" w:space="0" w:color="auto"/>
        <w:right w:val="none" w:sz="0" w:space="0" w:color="auto"/>
      </w:divBdr>
    </w:div>
    <w:div w:id="756249529">
      <w:bodyDiv w:val="1"/>
      <w:marLeft w:val="0"/>
      <w:marRight w:val="0"/>
      <w:marTop w:val="0"/>
      <w:marBottom w:val="0"/>
      <w:divBdr>
        <w:top w:val="none" w:sz="0" w:space="0" w:color="auto"/>
        <w:left w:val="none" w:sz="0" w:space="0" w:color="auto"/>
        <w:bottom w:val="none" w:sz="0" w:space="0" w:color="auto"/>
        <w:right w:val="none" w:sz="0" w:space="0" w:color="auto"/>
      </w:divBdr>
    </w:div>
    <w:div w:id="756681378">
      <w:bodyDiv w:val="1"/>
      <w:marLeft w:val="0"/>
      <w:marRight w:val="0"/>
      <w:marTop w:val="0"/>
      <w:marBottom w:val="0"/>
      <w:divBdr>
        <w:top w:val="none" w:sz="0" w:space="0" w:color="auto"/>
        <w:left w:val="none" w:sz="0" w:space="0" w:color="auto"/>
        <w:bottom w:val="none" w:sz="0" w:space="0" w:color="auto"/>
        <w:right w:val="none" w:sz="0" w:space="0" w:color="auto"/>
      </w:divBdr>
    </w:div>
    <w:div w:id="761528787">
      <w:bodyDiv w:val="1"/>
      <w:marLeft w:val="0"/>
      <w:marRight w:val="0"/>
      <w:marTop w:val="0"/>
      <w:marBottom w:val="0"/>
      <w:divBdr>
        <w:top w:val="none" w:sz="0" w:space="0" w:color="auto"/>
        <w:left w:val="none" w:sz="0" w:space="0" w:color="auto"/>
        <w:bottom w:val="none" w:sz="0" w:space="0" w:color="auto"/>
        <w:right w:val="none" w:sz="0" w:space="0" w:color="auto"/>
      </w:divBdr>
      <w:divsChild>
        <w:div w:id="97801451">
          <w:marLeft w:val="0"/>
          <w:marRight w:val="0"/>
          <w:marTop w:val="0"/>
          <w:marBottom w:val="0"/>
          <w:divBdr>
            <w:top w:val="none" w:sz="0" w:space="0" w:color="auto"/>
            <w:left w:val="none" w:sz="0" w:space="0" w:color="auto"/>
            <w:bottom w:val="none" w:sz="0" w:space="0" w:color="auto"/>
            <w:right w:val="none" w:sz="0" w:space="0" w:color="auto"/>
          </w:divBdr>
        </w:div>
        <w:div w:id="214968746">
          <w:marLeft w:val="0"/>
          <w:marRight w:val="0"/>
          <w:marTop w:val="0"/>
          <w:marBottom w:val="0"/>
          <w:divBdr>
            <w:top w:val="none" w:sz="0" w:space="0" w:color="auto"/>
            <w:left w:val="none" w:sz="0" w:space="0" w:color="auto"/>
            <w:bottom w:val="none" w:sz="0" w:space="0" w:color="auto"/>
            <w:right w:val="none" w:sz="0" w:space="0" w:color="auto"/>
          </w:divBdr>
        </w:div>
        <w:div w:id="422537071">
          <w:marLeft w:val="0"/>
          <w:marRight w:val="0"/>
          <w:marTop w:val="0"/>
          <w:marBottom w:val="0"/>
          <w:divBdr>
            <w:top w:val="none" w:sz="0" w:space="0" w:color="auto"/>
            <w:left w:val="none" w:sz="0" w:space="0" w:color="auto"/>
            <w:bottom w:val="none" w:sz="0" w:space="0" w:color="auto"/>
            <w:right w:val="none" w:sz="0" w:space="0" w:color="auto"/>
          </w:divBdr>
        </w:div>
        <w:div w:id="560482088">
          <w:marLeft w:val="0"/>
          <w:marRight w:val="0"/>
          <w:marTop w:val="0"/>
          <w:marBottom w:val="0"/>
          <w:divBdr>
            <w:top w:val="none" w:sz="0" w:space="0" w:color="auto"/>
            <w:left w:val="none" w:sz="0" w:space="0" w:color="auto"/>
            <w:bottom w:val="none" w:sz="0" w:space="0" w:color="auto"/>
            <w:right w:val="none" w:sz="0" w:space="0" w:color="auto"/>
          </w:divBdr>
        </w:div>
        <w:div w:id="618151207">
          <w:marLeft w:val="0"/>
          <w:marRight w:val="0"/>
          <w:marTop w:val="0"/>
          <w:marBottom w:val="0"/>
          <w:divBdr>
            <w:top w:val="none" w:sz="0" w:space="0" w:color="auto"/>
            <w:left w:val="none" w:sz="0" w:space="0" w:color="auto"/>
            <w:bottom w:val="none" w:sz="0" w:space="0" w:color="auto"/>
            <w:right w:val="none" w:sz="0" w:space="0" w:color="auto"/>
          </w:divBdr>
        </w:div>
        <w:div w:id="647439990">
          <w:marLeft w:val="0"/>
          <w:marRight w:val="0"/>
          <w:marTop w:val="0"/>
          <w:marBottom w:val="0"/>
          <w:divBdr>
            <w:top w:val="none" w:sz="0" w:space="0" w:color="auto"/>
            <w:left w:val="none" w:sz="0" w:space="0" w:color="auto"/>
            <w:bottom w:val="none" w:sz="0" w:space="0" w:color="auto"/>
            <w:right w:val="none" w:sz="0" w:space="0" w:color="auto"/>
          </w:divBdr>
        </w:div>
        <w:div w:id="661735192">
          <w:marLeft w:val="0"/>
          <w:marRight w:val="0"/>
          <w:marTop w:val="0"/>
          <w:marBottom w:val="0"/>
          <w:divBdr>
            <w:top w:val="none" w:sz="0" w:space="0" w:color="auto"/>
            <w:left w:val="none" w:sz="0" w:space="0" w:color="auto"/>
            <w:bottom w:val="none" w:sz="0" w:space="0" w:color="auto"/>
            <w:right w:val="none" w:sz="0" w:space="0" w:color="auto"/>
          </w:divBdr>
        </w:div>
        <w:div w:id="918363982">
          <w:marLeft w:val="0"/>
          <w:marRight w:val="0"/>
          <w:marTop w:val="0"/>
          <w:marBottom w:val="0"/>
          <w:divBdr>
            <w:top w:val="none" w:sz="0" w:space="0" w:color="auto"/>
            <w:left w:val="none" w:sz="0" w:space="0" w:color="auto"/>
            <w:bottom w:val="none" w:sz="0" w:space="0" w:color="auto"/>
            <w:right w:val="none" w:sz="0" w:space="0" w:color="auto"/>
          </w:divBdr>
        </w:div>
        <w:div w:id="1039403654">
          <w:marLeft w:val="0"/>
          <w:marRight w:val="0"/>
          <w:marTop w:val="0"/>
          <w:marBottom w:val="0"/>
          <w:divBdr>
            <w:top w:val="none" w:sz="0" w:space="0" w:color="auto"/>
            <w:left w:val="none" w:sz="0" w:space="0" w:color="auto"/>
            <w:bottom w:val="none" w:sz="0" w:space="0" w:color="auto"/>
            <w:right w:val="none" w:sz="0" w:space="0" w:color="auto"/>
          </w:divBdr>
        </w:div>
        <w:div w:id="1172332208">
          <w:marLeft w:val="0"/>
          <w:marRight w:val="0"/>
          <w:marTop w:val="0"/>
          <w:marBottom w:val="0"/>
          <w:divBdr>
            <w:top w:val="none" w:sz="0" w:space="0" w:color="auto"/>
            <w:left w:val="none" w:sz="0" w:space="0" w:color="auto"/>
            <w:bottom w:val="none" w:sz="0" w:space="0" w:color="auto"/>
            <w:right w:val="none" w:sz="0" w:space="0" w:color="auto"/>
          </w:divBdr>
        </w:div>
        <w:div w:id="1275945063">
          <w:marLeft w:val="0"/>
          <w:marRight w:val="0"/>
          <w:marTop w:val="0"/>
          <w:marBottom w:val="0"/>
          <w:divBdr>
            <w:top w:val="none" w:sz="0" w:space="0" w:color="auto"/>
            <w:left w:val="none" w:sz="0" w:space="0" w:color="auto"/>
            <w:bottom w:val="none" w:sz="0" w:space="0" w:color="auto"/>
            <w:right w:val="none" w:sz="0" w:space="0" w:color="auto"/>
          </w:divBdr>
        </w:div>
        <w:div w:id="1509099244">
          <w:marLeft w:val="0"/>
          <w:marRight w:val="0"/>
          <w:marTop w:val="0"/>
          <w:marBottom w:val="0"/>
          <w:divBdr>
            <w:top w:val="none" w:sz="0" w:space="0" w:color="auto"/>
            <w:left w:val="none" w:sz="0" w:space="0" w:color="auto"/>
            <w:bottom w:val="none" w:sz="0" w:space="0" w:color="auto"/>
            <w:right w:val="none" w:sz="0" w:space="0" w:color="auto"/>
          </w:divBdr>
        </w:div>
        <w:div w:id="1764259133">
          <w:marLeft w:val="0"/>
          <w:marRight w:val="0"/>
          <w:marTop w:val="0"/>
          <w:marBottom w:val="0"/>
          <w:divBdr>
            <w:top w:val="none" w:sz="0" w:space="0" w:color="auto"/>
            <w:left w:val="none" w:sz="0" w:space="0" w:color="auto"/>
            <w:bottom w:val="none" w:sz="0" w:space="0" w:color="auto"/>
            <w:right w:val="none" w:sz="0" w:space="0" w:color="auto"/>
          </w:divBdr>
        </w:div>
        <w:div w:id="1853883572">
          <w:marLeft w:val="0"/>
          <w:marRight w:val="0"/>
          <w:marTop w:val="0"/>
          <w:marBottom w:val="0"/>
          <w:divBdr>
            <w:top w:val="none" w:sz="0" w:space="0" w:color="auto"/>
            <w:left w:val="none" w:sz="0" w:space="0" w:color="auto"/>
            <w:bottom w:val="none" w:sz="0" w:space="0" w:color="auto"/>
            <w:right w:val="none" w:sz="0" w:space="0" w:color="auto"/>
          </w:divBdr>
        </w:div>
        <w:div w:id="1859810739">
          <w:marLeft w:val="0"/>
          <w:marRight w:val="0"/>
          <w:marTop w:val="0"/>
          <w:marBottom w:val="0"/>
          <w:divBdr>
            <w:top w:val="none" w:sz="0" w:space="0" w:color="auto"/>
            <w:left w:val="none" w:sz="0" w:space="0" w:color="auto"/>
            <w:bottom w:val="none" w:sz="0" w:space="0" w:color="auto"/>
            <w:right w:val="none" w:sz="0" w:space="0" w:color="auto"/>
          </w:divBdr>
        </w:div>
        <w:div w:id="1951204613">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465797">
      <w:bodyDiv w:val="1"/>
      <w:marLeft w:val="0"/>
      <w:marRight w:val="0"/>
      <w:marTop w:val="0"/>
      <w:marBottom w:val="0"/>
      <w:divBdr>
        <w:top w:val="none" w:sz="0" w:space="0" w:color="auto"/>
        <w:left w:val="none" w:sz="0" w:space="0" w:color="auto"/>
        <w:bottom w:val="none" w:sz="0" w:space="0" w:color="auto"/>
        <w:right w:val="none" w:sz="0" w:space="0" w:color="auto"/>
      </w:divBdr>
      <w:divsChild>
        <w:div w:id="154228588">
          <w:marLeft w:val="0"/>
          <w:marRight w:val="0"/>
          <w:marTop w:val="0"/>
          <w:marBottom w:val="0"/>
          <w:divBdr>
            <w:top w:val="none" w:sz="0" w:space="0" w:color="auto"/>
            <w:left w:val="none" w:sz="0" w:space="0" w:color="auto"/>
            <w:bottom w:val="none" w:sz="0" w:space="0" w:color="auto"/>
            <w:right w:val="none" w:sz="0" w:space="0" w:color="auto"/>
          </w:divBdr>
        </w:div>
        <w:div w:id="267547474">
          <w:marLeft w:val="0"/>
          <w:marRight w:val="0"/>
          <w:marTop w:val="0"/>
          <w:marBottom w:val="0"/>
          <w:divBdr>
            <w:top w:val="none" w:sz="0" w:space="0" w:color="auto"/>
            <w:left w:val="none" w:sz="0" w:space="0" w:color="auto"/>
            <w:bottom w:val="none" w:sz="0" w:space="0" w:color="auto"/>
            <w:right w:val="none" w:sz="0" w:space="0" w:color="auto"/>
          </w:divBdr>
        </w:div>
        <w:div w:id="344789732">
          <w:marLeft w:val="0"/>
          <w:marRight w:val="0"/>
          <w:marTop w:val="0"/>
          <w:marBottom w:val="0"/>
          <w:divBdr>
            <w:top w:val="none" w:sz="0" w:space="0" w:color="auto"/>
            <w:left w:val="none" w:sz="0" w:space="0" w:color="auto"/>
            <w:bottom w:val="none" w:sz="0" w:space="0" w:color="auto"/>
            <w:right w:val="none" w:sz="0" w:space="0" w:color="auto"/>
          </w:divBdr>
        </w:div>
        <w:div w:id="833379237">
          <w:marLeft w:val="0"/>
          <w:marRight w:val="0"/>
          <w:marTop w:val="0"/>
          <w:marBottom w:val="0"/>
          <w:divBdr>
            <w:top w:val="none" w:sz="0" w:space="0" w:color="auto"/>
            <w:left w:val="none" w:sz="0" w:space="0" w:color="auto"/>
            <w:bottom w:val="none" w:sz="0" w:space="0" w:color="auto"/>
            <w:right w:val="none" w:sz="0" w:space="0" w:color="auto"/>
          </w:divBdr>
        </w:div>
        <w:div w:id="1038629964">
          <w:marLeft w:val="0"/>
          <w:marRight w:val="0"/>
          <w:marTop w:val="0"/>
          <w:marBottom w:val="0"/>
          <w:divBdr>
            <w:top w:val="none" w:sz="0" w:space="0" w:color="auto"/>
            <w:left w:val="none" w:sz="0" w:space="0" w:color="auto"/>
            <w:bottom w:val="none" w:sz="0" w:space="0" w:color="auto"/>
            <w:right w:val="none" w:sz="0" w:space="0" w:color="auto"/>
          </w:divBdr>
        </w:div>
        <w:div w:id="1181968179">
          <w:marLeft w:val="0"/>
          <w:marRight w:val="0"/>
          <w:marTop w:val="0"/>
          <w:marBottom w:val="0"/>
          <w:divBdr>
            <w:top w:val="none" w:sz="0" w:space="0" w:color="auto"/>
            <w:left w:val="none" w:sz="0" w:space="0" w:color="auto"/>
            <w:bottom w:val="none" w:sz="0" w:space="0" w:color="auto"/>
            <w:right w:val="none" w:sz="0" w:space="0" w:color="auto"/>
          </w:divBdr>
        </w:div>
        <w:div w:id="1335302047">
          <w:marLeft w:val="0"/>
          <w:marRight w:val="0"/>
          <w:marTop w:val="0"/>
          <w:marBottom w:val="0"/>
          <w:divBdr>
            <w:top w:val="none" w:sz="0" w:space="0" w:color="auto"/>
            <w:left w:val="none" w:sz="0" w:space="0" w:color="auto"/>
            <w:bottom w:val="none" w:sz="0" w:space="0" w:color="auto"/>
            <w:right w:val="none" w:sz="0" w:space="0" w:color="auto"/>
          </w:divBdr>
        </w:div>
      </w:divsChild>
    </w:div>
    <w:div w:id="769550377">
      <w:bodyDiv w:val="1"/>
      <w:marLeft w:val="0"/>
      <w:marRight w:val="0"/>
      <w:marTop w:val="0"/>
      <w:marBottom w:val="0"/>
      <w:divBdr>
        <w:top w:val="none" w:sz="0" w:space="0" w:color="auto"/>
        <w:left w:val="none" w:sz="0" w:space="0" w:color="auto"/>
        <w:bottom w:val="none" w:sz="0" w:space="0" w:color="auto"/>
        <w:right w:val="none" w:sz="0" w:space="0" w:color="auto"/>
      </w:divBdr>
      <w:divsChild>
        <w:div w:id="1112287437">
          <w:marLeft w:val="0"/>
          <w:marRight w:val="0"/>
          <w:marTop w:val="0"/>
          <w:marBottom w:val="0"/>
          <w:divBdr>
            <w:top w:val="none" w:sz="0" w:space="0" w:color="auto"/>
            <w:left w:val="none" w:sz="0" w:space="0" w:color="auto"/>
            <w:bottom w:val="none" w:sz="0" w:space="0" w:color="auto"/>
            <w:right w:val="none" w:sz="0" w:space="0" w:color="auto"/>
          </w:divBdr>
        </w:div>
        <w:div w:id="1112550704">
          <w:marLeft w:val="0"/>
          <w:marRight w:val="0"/>
          <w:marTop w:val="0"/>
          <w:marBottom w:val="0"/>
          <w:divBdr>
            <w:top w:val="none" w:sz="0" w:space="0" w:color="auto"/>
            <w:left w:val="none" w:sz="0" w:space="0" w:color="auto"/>
            <w:bottom w:val="none" w:sz="0" w:space="0" w:color="auto"/>
            <w:right w:val="none" w:sz="0" w:space="0" w:color="auto"/>
          </w:divBdr>
        </w:div>
      </w:divsChild>
    </w:div>
    <w:div w:id="776566035">
      <w:bodyDiv w:val="1"/>
      <w:marLeft w:val="0"/>
      <w:marRight w:val="0"/>
      <w:marTop w:val="0"/>
      <w:marBottom w:val="0"/>
      <w:divBdr>
        <w:top w:val="none" w:sz="0" w:space="0" w:color="auto"/>
        <w:left w:val="none" w:sz="0" w:space="0" w:color="auto"/>
        <w:bottom w:val="none" w:sz="0" w:space="0" w:color="auto"/>
        <w:right w:val="none" w:sz="0" w:space="0" w:color="auto"/>
      </w:divBdr>
      <w:divsChild>
        <w:div w:id="188689319">
          <w:marLeft w:val="30"/>
          <w:marRight w:val="30"/>
          <w:marTop w:val="0"/>
          <w:marBottom w:val="0"/>
          <w:divBdr>
            <w:top w:val="none" w:sz="0" w:space="0" w:color="auto"/>
            <w:left w:val="none" w:sz="0" w:space="0" w:color="auto"/>
            <w:bottom w:val="none" w:sz="0" w:space="0" w:color="auto"/>
            <w:right w:val="none" w:sz="0" w:space="0" w:color="auto"/>
          </w:divBdr>
          <w:divsChild>
            <w:div w:id="52854046">
              <w:marLeft w:val="0"/>
              <w:marRight w:val="0"/>
              <w:marTop w:val="30"/>
              <w:marBottom w:val="30"/>
              <w:divBdr>
                <w:top w:val="none" w:sz="0" w:space="0" w:color="auto"/>
                <w:left w:val="none" w:sz="0" w:space="0" w:color="auto"/>
                <w:bottom w:val="none" w:sz="0" w:space="0" w:color="auto"/>
                <w:right w:val="none" w:sz="0" w:space="0" w:color="auto"/>
              </w:divBdr>
              <w:divsChild>
                <w:div w:id="879053859">
                  <w:marLeft w:val="60"/>
                  <w:marRight w:val="0"/>
                  <w:marTop w:val="0"/>
                  <w:marBottom w:val="0"/>
                  <w:divBdr>
                    <w:top w:val="none" w:sz="0" w:space="0" w:color="auto"/>
                    <w:left w:val="none" w:sz="0" w:space="0" w:color="auto"/>
                    <w:bottom w:val="none" w:sz="0" w:space="0" w:color="auto"/>
                    <w:right w:val="none" w:sz="0" w:space="0" w:color="auto"/>
                  </w:divBdr>
                </w:div>
                <w:div w:id="1589653108">
                  <w:marLeft w:val="0"/>
                  <w:marRight w:val="0"/>
                  <w:marTop w:val="0"/>
                  <w:marBottom w:val="0"/>
                  <w:divBdr>
                    <w:top w:val="none" w:sz="0" w:space="0" w:color="auto"/>
                    <w:left w:val="none" w:sz="0" w:space="0" w:color="auto"/>
                    <w:bottom w:val="none" w:sz="0" w:space="0" w:color="auto"/>
                    <w:right w:val="none" w:sz="0" w:space="0" w:color="auto"/>
                  </w:divBdr>
                  <w:divsChild>
                    <w:div w:id="1858424316">
                      <w:marLeft w:val="0"/>
                      <w:marRight w:val="0"/>
                      <w:marTop w:val="0"/>
                      <w:marBottom w:val="0"/>
                      <w:divBdr>
                        <w:top w:val="none" w:sz="0" w:space="0" w:color="auto"/>
                        <w:left w:val="none" w:sz="0" w:space="0" w:color="auto"/>
                        <w:bottom w:val="none" w:sz="0" w:space="0" w:color="auto"/>
                        <w:right w:val="none" w:sz="0" w:space="0" w:color="auto"/>
                      </w:divBdr>
                      <w:divsChild>
                        <w:div w:id="1041828340">
                          <w:marLeft w:val="0"/>
                          <w:marRight w:val="0"/>
                          <w:marTop w:val="0"/>
                          <w:marBottom w:val="0"/>
                          <w:divBdr>
                            <w:top w:val="none" w:sz="0" w:space="0" w:color="auto"/>
                            <w:left w:val="none" w:sz="0" w:space="0" w:color="auto"/>
                            <w:bottom w:val="none" w:sz="0" w:space="0" w:color="auto"/>
                            <w:right w:val="none" w:sz="0" w:space="0" w:color="auto"/>
                          </w:divBdr>
                          <w:divsChild>
                            <w:div w:id="784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272822">
          <w:marLeft w:val="30"/>
          <w:marRight w:val="30"/>
          <w:marTop w:val="0"/>
          <w:marBottom w:val="0"/>
          <w:divBdr>
            <w:top w:val="none" w:sz="0" w:space="0" w:color="auto"/>
            <w:left w:val="none" w:sz="0" w:space="0" w:color="auto"/>
            <w:bottom w:val="none" w:sz="0" w:space="0" w:color="auto"/>
            <w:right w:val="none" w:sz="0" w:space="0" w:color="auto"/>
          </w:divBdr>
          <w:divsChild>
            <w:div w:id="148787091">
              <w:marLeft w:val="60"/>
              <w:marRight w:val="60"/>
              <w:marTop w:val="0"/>
              <w:marBottom w:val="0"/>
              <w:divBdr>
                <w:top w:val="none" w:sz="0" w:space="0" w:color="auto"/>
                <w:left w:val="none" w:sz="0" w:space="0" w:color="auto"/>
                <w:bottom w:val="none" w:sz="0" w:space="0" w:color="auto"/>
                <w:right w:val="none" w:sz="0" w:space="0" w:color="auto"/>
              </w:divBdr>
              <w:divsChild>
                <w:div w:id="1554001636">
                  <w:marLeft w:val="0"/>
                  <w:marRight w:val="0"/>
                  <w:marTop w:val="0"/>
                  <w:marBottom w:val="0"/>
                  <w:divBdr>
                    <w:top w:val="none" w:sz="0" w:space="0" w:color="auto"/>
                    <w:left w:val="none" w:sz="0" w:space="0" w:color="auto"/>
                    <w:bottom w:val="none" w:sz="0" w:space="0" w:color="auto"/>
                    <w:right w:val="none" w:sz="0" w:space="0" w:color="auto"/>
                  </w:divBdr>
                  <w:divsChild>
                    <w:div w:id="1064379670">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284001436">
              <w:marLeft w:val="0"/>
              <w:marRight w:val="0"/>
              <w:marTop w:val="30"/>
              <w:marBottom w:val="30"/>
              <w:divBdr>
                <w:top w:val="none" w:sz="0" w:space="0" w:color="auto"/>
                <w:left w:val="none" w:sz="0" w:space="0" w:color="auto"/>
                <w:bottom w:val="none" w:sz="0" w:space="0" w:color="auto"/>
                <w:right w:val="none" w:sz="0" w:space="0" w:color="auto"/>
              </w:divBdr>
              <w:divsChild>
                <w:div w:id="380714627">
                  <w:marLeft w:val="0"/>
                  <w:marRight w:val="0"/>
                  <w:marTop w:val="0"/>
                  <w:marBottom w:val="0"/>
                  <w:divBdr>
                    <w:top w:val="none" w:sz="0" w:space="0" w:color="auto"/>
                    <w:left w:val="none" w:sz="0" w:space="0" w:color="auto"/>
                    <w:bottom w:val="none" w:sz="0" w:space="0" w:color="auto"/>
                    <w:right w:val="none" w:sz="0" w:space="0" w:color="auto"/>
                  </w:divBdr>
                  <w:divsChild>
                    <w:div w:id="1435204537">
                      <w:marLeft w:val="0"/>
                      <w:marRight w:val="0"/>
                      <w:marTop w:val="0"/>
                      <w:marBottom w:val="0"/>
                      <w:divBdr>
                        <w:top w:val="none" w:sz="0" w:space="0" w:color="auto"/>
                        <w:left w:val="none" w:sz="0" w:space="0" w:color="auto"/>
                        <w:bottom w:val="none" w:sz="0" w:space="0" w:color="auto"/>
                        <w:right w:val="none" w:sz="0" w:space="0" w:color="auto"/>
                      </w:divBdr>
                      <w:divsChild>
                        <w:div w:id="720516409">
                          <w:marLeft w:val="0"/>
                          <w:marRight w:val="0"/>
                          <w:marTop w:val="0"/>
                          <w:marBottom w:val="0"/>
                          <w:divBdr>
                            <w:top w:val="none" w:sz="0" w:space="0" w:color="auto"/>
                            <w:left w:val="none" w:sz="0" w:space="0" w:color="auto"/>
                            <w:bottom w:val="none" w:sz="0" w:space="0" w:color="auto"/>
                            <w:right w:val="none" w:sz="0" w:space="0" w:color="auto"/>
                          </w:divBdr>
                          <w:divsChild>
                            <w:div w:id="17226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8191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37981624">
          <w:marLeft w:val="30"/>
          <w:marRight w:val="30"/>
          <w:marTop w:val="0"/>
          <w:marBottom w:val="0"/>
          <w:divBdr>
            <w:top w:val="none" w:sz="0" w:space="0" w:color="auto"/>
            <w:left w:val="none" w:sz="0" w:space="0" w:color="auto"/>
            <w:bottom w:val="none" w:sz="0" w:space="0" w:color="auto"/>
            <w:right w:val="none" w:sz="0" w:space="0" w:color="auto"/>
          </w:divBdr>
          <w:divsChild>
            <w:div w:id="1181698182">
              <w:marLeft w:val="0"/>
              <w:marRight w:val="0"/>
              <w:marTop w:val="30"/>
              <w:marBottom w:val="30"/>
              <w:divBdr>
                <w:top w:val="none" w:sz="0" w:space="0" w:color="auto"/>
                <w:left w:val="none" w:sz="0" w:space="0" w:color="auto"/>
                <w:bottom w:val="none" w:sz="0" w:space="0" w:color="auto"/>
                <w:right w:val="none" w:sz="0" w:space="0" w:color="auto"/>
              </w:divBdr>
              <w:divsChild>
                <w:div w:id="581794496">
                  <w:marLeft w:val="0"/>
                  <w:marRight w:val="0"/>
                  <w:marTop w:val="0"/>
                  <w:marBottom w:val="0"/>
                  <w:divBdr>
                    <w:top w:val="none" w:sz="0" w:space="0" w:color="auto"/>
                    <w:left w:val="none" w:sz="0" w:space="0" w:color="auto"/>
                    <w:bottom w:val="none" w:sz="0" w:space="0" w:color="auto"/>
                    <w:right w:val="none" w:sz="0" w:space="0" w:color="auto"/>
                  </w:divBdr>
                  <w:divsChild>
                    <w:div w:id="18095304">
                      <w:marLeft w:val="0"/>
                      <w:marRight w:val="0"/>
                      <w:marTop w:val="0"/>
                      <w:marBottom w:val="0"/>
                      <w:divBdr>
                        <w:top w:val="none" w:sz="0" w:space="0" w:color="auto"/>
                        <w:left w:val="none" w:sz="0" w:space="0" w:color="auto"/>
                        <w:bottom w:val="none" w:sz="0" w:space="0" w:color="auto"/>
                        <w:right w:val="none" w:sz="0" w:space="0" w:color="auto"/>
                      </w:divBdr>
                      <w:divsChild>
                        <w:div w:id="1191796713">
                          <w:marLeft w:val="0"/>
                          <w:marRight w:val="0"/>
                          <w:marTop w:val="0"/>
                          <w:marBottom w:val="0"/>
                          <w:divBdr>
                            <w:top w:val="none" w:sz="0" w:space="0" w:color="auto"/>
                            <w:left w:val="none" w:sz="0" w:space="0" w:color="auto"/>
                            <w:bottom w:val="none" w:sz="0" w:space="0" w:color="auto"/>
                            <w:right w:val="none" w:sz="0" w:space="0" w:color="auto"/>
                          </w:divBdr>
                          <w:divsChild>
                            <w:div w:id="2173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54050">
              <w:marLeft w:val="60"/>
              <w:marRight w:val="60"/>
              <w:marTop w:val="0"/>
              <w:marBottom w:val="0"/>
              <w:divBdr>
                <w:top w:val="none" w:sz="0" w:space="0" w:color="auto"/>
                <w:left w:val="none" w:sz="0" w:space="0" w:color="auto"/>
                <w:bottom w:val="none" w:sz="0" w:space="0" w:color="auto"/>
                <w:right w:val="none" w:sz="0" w:space="0" w:color="auto"/>
              </w:divBdr>
              <w:divsChild>
                <w:div w:id="862136258">
                  <w:marLeft w:val="0"/>
                  <w:marRight w:val="0"/>
                  <w:marTop w:val="0"/>
                  <w:marBottom w:val="0"/>
                  <w:divBdr>
                    <w:top w:val="none" w:sz="0" w:space="0" w:color="auto"/>
                    <w:left w:val="none" w:sz="0" w:space="0" w:color="auto"/>
                    <w:bottom w:val="none" w:sz="0" w:space="0" w:color="auto"/>
                    <w:right w:val="none" w:sz="0" w:space="0" w:color="auto"/>
                  </w:divBdr>
                  <w:divsChild>
                    <w:div w:id="1637684790">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 w:id="781262819">
      <w:bodyDiv w:val="1"/>
      <w:marLeft w:val="0"/>
      <w:marRight w:val="0"/>
      <w:marTop w:val="0"/>
      <w:marBottom w:val="0"/>
      <w:divBdr>
        <w:top w:val="none" w:sz="0" w:space="0" w:color="auto"/>
        <w:left w:val="none" w:sz="0" w:space="0" w:color="auto"/>
        <w:bottom w:val="none" w:sz="0" w:space="0" w:color="auto"/>
        <w:right w:val="none" w:sz="0" w:space="0" w:color="auto"/>
      </w:divBdr>
      <w:divsChild>
        <w:div w:id="952446770">
          <w:marLeft w:val="0"/>
          <w:marRight w:val="0"/>
          <w:marTop w:val="0"/>
          <w:marBottom w:val="0"/>
          <w:divBdr>
            <w:top w:val="none" w:sz="0" w:space="0" w:color="auto"/>
            <w:left w:val="none" w:sz="0" w:space="0" w:color="auto"/>
            <w:bottom w:val="none" w:sz="0" w:space="0" w:color="auto"/>
            <w:right w:val="none" w:sz="0" w:space="0" w:color="auto"/>
          </w:divBdr>
        </w:div>
        <w:div w:id="1921059141">
          <w:marLeft w:val="0"/>
          <w:marRight w:val="0"/>
          <w:marTop w:val="0"/>
          <w:marBottom w:val="0"/>
          <w:divBdr>
            <w:top w:val="none" w:sz="0" w:space="0" w:color="auto"/>
            <w:left w:val="none" w:sz="0" w:space="0" w:color="auto"/>
            <w:bottom w:val="none" w:sz="0" w:space="0" w:color="auto"/>
            <w:right w:val="none" w:sz="0" w:space="0" w:color="auto"/>
          </w:divBdr>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00458740">
      <w:bodyDiv w:val="1"/>
      <w:marLeft w:val="0"/>
      <w:marRight w:val="0"/>
      <w:marTop w:val="0"/>
      <w:marBottom w:val="0"/>
      <w:divBdr>
        <w:top w:val="none" w:sz="0" w:space="0" w:color="auto"/>
        <w:left w:val="none" w:sz="0" w:space="0" w:color="auto"/>
        <w:bottom w:val="none" w:sz="0" w:space="0" w:color="auto"/>
        <w:right w:val="none" w:sz="0" w:space="0" w:color="auto"/>
      </w:divBdr>
      <w:divsChild>
        <w:div w:id="636490939">
          <w:marLeft w:val="0"/>
          <w:marRight w:val="0"/>
          <w:marTop w:val="0"/>
          <w:marBottom w:val="0"/>
          <w:divBdr>
            <w:top w:val="none" w:sz="0" w:space="0" w:color="auto"/>
            <w:left w:val="none" w:sz="0" w:space="0" w:color="auto"/>
            <w:bottom w:val="none" w:sz="0" w:space="0" w:color="auto"/>
            <w:right w:val="none" w:sz="0" w:space="0" w:color="auto"/>
          </w:divBdr>
        </w:div>
        <w:div w:id="796416381">
          <w:marLeft w:val="0"/>
          <w:marRight w:val="0"/>
          <w:marTop w:val="0"/>
          <w:marBottom w:val="0"/>
          <w:divBdr>
            <w:top w:val="none" w:sz="0" w:space="0" w:color="auto"/>
            <w:left w:val="none" w:sz="0" w:space="0" w:color="auto"/>
            <w:bottom w:val="none" w:sz="0" w:space="0" w:color="auto"/>
            <w:right w:val="none" w:sz="0" w:space="0" w:color="auto"/>
          </w:divBdr>
        </w:div>
        <w:div w:id="1191263991">
          <w:marLeft w:val="0"/>
          <w:marRight w:val="0"/>
          <w:marTop w:val="0"/>
          <w:marBottom w:val="0"/>
          <w:divBdr>
            <w:top w:val="none" w:sz="0" w:space="0" w:color="auto"/>
            <w:left w:val="none" w:sz="0" w:space="0" w:color="auto"/>
            <w:bottom w:val="none" w:sz="0" w:space="0" w:color="auto"/>
            <w:right w:val="none" w:sz="0" w:space="0" w:color="auto"/>
          </w:divBdr>
          <w:divsChild>
            <w:div w:id="829519802">
              <w:marLeft w:val="0"/>
              <w:marRight w:val="0"/>
              <w:marTop w:val="30"/>
              <w:marBottom w:val="30"/>
              <w:divBdr>
                <w:top w:val="none" w:sz="0" w:space="0" w:color="auto"/>
                <w:left w:val="none" w:sz="0" w:space="0" w:color="auto"/>
                <w:bottom w:val="none" w:sz="0" w:space="0" w:color="auto"/>
                <w:right w:val="none" w:sz="0" w:space="0" w:color="auto"/>
              </w:divBdr>
              <w:divsChild>
                <w:div w:id="89206570">
                  <w:marLeft w:val="0"/>
                  <w:marRight w:val="0"/>
                  <w:marTop w:val="0"/>
                  <w:marBottom w:val="0"/>
                  <w:divBdr>
                    <w:top w:val="none" w:sz="0" w:space="0" w:color="auto"/>
                    <w:left w:val="none" w:sz="0" w:space="0" w:color="auto"/>
                    <w:bottom w:val="none" w:sz="0" w:space="0" w:color="auto"/>
                    <w:right w:val="none" w:sz="0" w:space="0" w:color="auto"/>
                  </w:divBdr>
                  <w:divsChild>
                    <w:div w:id="1577200756">
                      <w:marLeft w:val="0"/>
                      <w:marRight w:val="0"/>
                      <w:marTop w:val="0"/>
                      <w:marBottom w:val="0"/>
                      <w:divBdr>
                        <w:top w:val="none" w:sz="0" w:space="0" w:color="auto"/>
                        <w:left w:val="none" w:sz="0" w:space="0" w:color="auto"/>
                        <w:bottom w:val="none" w:sz="0" w:space="0" w:color="auto"/>
                        <w:right w:val="none" w:sz="0" w:space="0" w:color="auto"/>
                      </w:divBdr>
                    </w:div>
                  </w:divsChild>
                </w:div>
                <w:div w:id="106853599">
                  <w:marLeft w:val="0"/>
                  <w:marRight w:val="0"/>
                  <w:marTop w:val="0"/>
                  <w:marBottom w:val="0"/>
                  <w:divBdr>
                    <w:top w:val="none" w:sz="0" w:space="0" w:color="auto"/>
                    <w:left w:val="none" w:sz="0" w:space="0" w:color="auto"/>
                    <w:bottom w:val="none" w:sz="0" w:space="0" w:color="auto"/>
                    <w:right w:val="none" w:sz="0" w:space="0" w:color="auto"/>
                  </w:divBdr>
                  <w:divsChild>
                    <w:div w:id="95445092">
                      <w:marLeft w:val="0"/>
                      <w:marRight w:val="0"/>
                      <w:marTop w:val="0"/>
                      <w:marBottom w:val="0"/>
                      <w:divBdr>
                        <w:top w:val="none" w:sz="0" w:space="0" w:color="auto"/>
                        <w:left w:val="none" w:sz="0" w:space="0" w:color="auto"/>
                        <w:bottom w:val="none" w:sz="0" w:space="0" w:color="auto"/>
                        <w:right w:val="none" w:sz="0" w:space="0" w:color="auto"/>
                      </w:divBdr>
                    </w:div>
                  </w:divsChild>
                </w:div>
                <w:div w:id="163205278">
                  <w:marLeft w:val="0"/>
                  <w:marRight w:val="0"/>
                  <w:marTop w:val="0"/>
                  <w:marBottom w:val="0"/>
                  <w:divBdr>
                    <w:top w:val="none" w:sz="0" w:space="0" w:color="auto"/>
                    <w:left w:val="none" w:sz="0" w:space="0" w:color="auto"/>
                    <w:bottom w:val="none" w:sz="0" w:space="0" w:color="auto"/>
                    <w:right w:val="none" w:sz="0" w:space="0" w:color="auto"/>
                  </w:divBdr>
                  <w:divsChild>
                    <w:div w:id="1010449586">
                      <w:marLeft w:val="0"/>
                      <w:marRight w:val="0"/>
                      <w:marTop w:val="0"/>
                      <w:marBottom w:val="0"/>
                      <w:divBdr>
                        <w:top w:val="none" w:sz="0" w:space="0" w:color="auto"/>
                        <w:left w:val="none" w:sz="0" w:space="0" w:color="auto"/>
                        <w:bottom w:val="none" w:sz="0" w:space="0" w:color="auto"/>
                        <w:right w:val="none" w:sz="0" w:space="0" w:color="auto"/>
                      </w:divBdr>
                    </w:div>
                  </w:divsChild>
                </w:div>
                <w:div w:id="337735678">
                  <w:marLeft w:val="0"/>
                  <w:marRight w:val="0"/>
                  <w:marTop w:val="0"/>
                  <w:marBottom w:val="0"/>
                  <w:divBdr>
                    <w:top w:val="none" w:sz="0" w:space="0" w:color="auto"/>
                    <w:left w:val="none" w:sz="0" w:space="0" w:color="auto"/>
                    <w:bottom w:val="none" w:sz="0" w:space="0" w:color="auto"/>
                    <w:right w:val="none" w:sz="0" w:space="0" w:color="auto"/>
                  </w:divBdr>
                  <w:divsChild>
                    <w:div w:id="2013289702">
                      <w:marLeft w:val="0"/>
                      <w:marRight w:val="0"/>
                      <w:marTop w:val="0"/>
                      <w:marBottom w:val="0"/>
                      <w:divBdr>
                        <w:top w:val="none" w:sz="0" w:space="0" w:color="auto"/>
                        <w:left w:val="none" w:sz="0" w:space="0" w:color="auto"/>
                        <w:bottom w:val="none" w:sz="0" w:space="0" w:color="auto"/>
                        <w:right w:val="none" w:sz="0" w:space="0" w:color="auto"/>
                      </w:divBdr>
                    </w:div>
                  </w:divsChild>
                </w:div>
                <w:div w:id="609162174">
                  <w:marLeft w:val="0"/>
                  <w:marRight w:val="0"/>
                  <w:marTop w:val="0"/>
                  <w:marBottom w:val="0"/>
                  <w:divBdr>
                    <w:top w:val="none" w:sz="0" w:space="0" w:color="auto"/>
                    <w:left w:val="none" w:sz="0" w:space="0" w:color="auto"/>
                    <w:bottom w:val="none" w:sz="0" w:space="0" w:color="auto"/>
                    <w:right w:val="none" w:sz="0" w:space="0" w:color="auto"/>
                  </w:divBdr>
                  <w:divsChild>
                    <w:div w:id="699093546">
                      <w:marLeft w:val="0"/>
                      <w:marRight w:val="0"/>
                      <w:marTop w:val="0"/>
                      <w:marBottom w:val="0"/>
                      <w:divBdr>
                        <w:top w:val="none" w:sz="0" w:space="0" w:color="auto"/>
                        <w:left w:val="none" w:sz="0" w:space="0" w:color="auto"/>
                        <w:bottom w:val="none" w:sz="0" w:space="0" w:color="auto"/>
                        <w:right w:val="none" w:sz="0" w:space="0" w:color="auto"/>
                      </w:divBdr>
                    </w:div>
                  </w:divsChild>
                </w:div>
                <w:div w:id="758675589">
                  <w:marLeft w:val="0"/>
                  <w:marRight w:val="0"/>
                  <w:marTop w:val="0"/>
                  <w:marBottom w:val="0"/>
                  <w:divBdr>
                    <w:top w:val="none" w:sz="0" w:space="0" w:color="auto"/>
                    <w:left w:val="none" w:sz="0" w:space="0" w:color="auto"/>
                    <w:bottom w:val="none" w:sz="0" w:space="0" w:color="auto"/>
                    <w:right w:val="none" w:sz="0" w:space="0" w:color="auto"/>
                  </w:divBdr>
                  <w:divsChild>
                    <w:div w:id="904799306">
                      <w:marLeft w:val="0"/>
                      <w:marRight w:val="0"/>
                      <w:marTop w:val="0"/>
                      <w:marBottom w:val="0"/>
                      <w:divBdr>
                        <w:top w:val="none" w:sz="0" w:space="0" w:color="auto"/>
                        <w:left w:val="none" w:sz="0" w:space="0" w:color="auto"/>
                        <w:bottom w:val="none" w:sz="0" w:space="0" w:color="auto"/>
                        <w:right w:val="none" w:sz="0" w:space="0" w:color="auto"/>
                      </w:divBdr>
                    </w:div>
                  </w:divsChild>
                </w:div>
                <w:div w:id="771054847">
                  <w:marLeft w:val="0"/>
                  <w:marRight w:val="0"/>
                  <w:marTop w:val="0"/>
                  <w:marBottom w:val="0"/>
                  <w:divBdr>
                    <w:top w:val="none" w:sz="0" w:space="0" w:color="auto"/>
                    <w:left w:val="none" w:sz="0" w:space="0" w:color="auto"/>
                    <w:bottom w:val="none" w:sz="0" w:space="0" w:color="auto"/>
                    <w:right w:val="none" w:sz="0" w:space="0" w:color="auto"/>
                  </w:divBdr>
                  <w:divsChild>
                    <w:div w:id="1927877818">
                      <w:marLeft w:val="0"/>
                      <w:marRight w:val="0"/>
                      <w:marTop w:val="0"/>
                      <w:marBottom w:val="0"/>
                      <w:divBdr>
                        <w:top w:val="none" w:sz="0" w:space="0" w:color="auto"/>
                        <w:left w:val="none" w:sz="0" w:space="0" w:color="auto"/>
                        <w:bottom w:val="none" w:sz="0" w:space="0" w:color="auto"/>
                        <w:right w:val="none" w:sz="0" w:space="0" w:color="auto"/>
                      </w:divBdr>
                    </w:div>
                  </w:divsChild>
                </w:div>
                <w:div w:id="792098460">
                  <w:marLeft w:val="0"/>
                  <w:marRight w:val="0"/>
                  <w:marTop w:val="0"/>
                  <w:marBottom w:val="0"/>
                  <w:divBdr>
                    <w:top w:val="none" w:sz="0" w:space="0" w:color="auto"/>
                    <w:left w:val="none" w:sz="0" w:space="0" w:color="auto"/>
                    <w:bottom w:val="none" w:sz="0" w:space="0" w:color="auto"/>
                    <w:right w:val="none" w:sz="0" w:space="0" w:color="auto"/>
                  </w:divBdr>
                  <w:divsChild>
                    <w:div w:id="708340384">
                      <w:marLeft w:val="0"/>
                      <w:marRight w:val="0"/>
                      <w:marTop w:val="0"/>
                      <w:marBottom w:val="0"/>
                      <w:divBdr>
                        <w:top w:val="none" w:sz="0" w:space="0" w:color="auto"/>
                        <w:left w:val="none" w:sz="0" w:space="0" w:color="auto"/>
                        <w:bottom w:val="none" w:sz="0" w:space="0" w:color="auto"/>
                        <w:right w:val="none" w:sz="0" w:space="0" w:color="auto"/>
                      </w:divBdr>
                    </w:div>
                  </w:divsChild>
                </w:div>
                <w:div w:id="925305307">
                  <w:marLeft w:val="0"/>
                  <w:marRight w:val="0"/>
                  <w:marTop w:val="0"/>
                  <w:marBottom w:val="0"/>
                  <w:divBdr>
                    <w:top w:val="none" w:sz="0" w:space="0" w:color="auto"/>
                    <w:left w:val="none" w:sz="0" w:space="0" w:color="auto"/>
                    <w:bottom w:val="none" w:sz="0" w:space="0" w:color="auto"/>
                    <w:right w:val="none" w:sz="0" w:space="0" w:color="auto"/>
                  </w:divBdr>
                  <w:divsChild>
                    <w:div w:id="782114436">
                      <w:marLeft w:val="0"/>
                      <w:marRight w:val="0"/>
                      <w:marTop w:val="0"/>
                      <w:marBottom w:val="0"/>
                      <w:divBdr>
                        <w:top w:val="none" w:sz="0" w:space="0" w:color="auto"/>
                        <w:left w:val="none" w:sz="0" w:space="0" w:color="auto"/>
                        <w:bottom w:val="none" w:sz="0" w:space="0" w:color="auto"/>
                        <w:right w:val="none" w:sz="0" w:space="0" w:color="auto"/>
                      </w:divBdr>
                    </w:div>
                  </w:divsChild>
                </w:div>
                <w:div w:id="932203164">
                  <w:marLeft w:val="0"/>
                  <w:marRight w:val="0"/>
                  <w:marTop w:val="0"/>
                  <w:marBottom w:val="0"/>
                  <w:divBdr>
                    <w:top w:val="none" w:sz="0" w:space="0" w:color="auto"/>
                    <w:left w:val="none" w:sz="0" w:space="0" w:color="auto"/>
                    <w:bottom w:val="none" w:sz="0" w:space="0" w:color="auto"/>
                    <w:right w:val="none" w:sz="0" w:space="0" w:color="auto"/>
                  </w:divBdr>
                  <w:divsChild>
                    <w:div w:id="333806779">
                      <w:marLeft w:val="0"/>
                      <w:marRight w:val="0"/>
                      <w:marTop w:val="0"/>
                      <w:marBottom w:val="0"/>
                      <w:divBdr>
                        <w:top w:val="none" w:sz="0" w:space="0" w:color="auto"/>
                        <w:left w:val="none" w:sz="0" w:space="0" w:color="auto"/>
                        <w:bottom w:val="none" w:sz="0" w:space="0" w:color="auto"/>
                        <w:right w:val="none" w:sz="0" w:space="0" w:color="auto"/>
                      </w:divBdr>
                    </w:div>
                  </w:divsChild>
                </w:div>
                <w:div w:id="1313094383">
                  <w:marLeft w:val="0"/>
                  <w:marRight w:val="0"/>
                  <w:marTop w:val="0"/>
                  <w:marBottom w:val="0"/>
                  <w:divBdr>
                    <w:top w:val="none" w:sz="0" w:space="0" w:color="auto"/>
                    <w:left w:val="none" w:sz="0" w:space="0" w:color="auto"/>
                    <w:bottom w:val="none" w:sz="0" w:space="0" w:color="auto"/>
                    <w:right w:val="none" w:sz="0" w:space="0" w:color="auto"/>
                  </w:divBdr>
                  <w:divsChild>
                    <w:div w:id="85469709">
                      <w:marLeft w:val="0"/>
                      <w:marRight w:val="0"/>
                      <w:marTop w:val="0"/>
                      <w:marBottom w:val="0"/>
                      <w:divBdr>
                        <w:top w:val="none" w:sz="0" w:space="0" w:color="auto"/>
                        <w:left w:val="none" w:sz="0" w:space="0" w:color="auto"/>
                        <w:bottom w:val="none" w:sz="0" w:space="0" w:color="auto"/>
                        <w:right w:val="none" w:sz="0" w:space="0" w:color="auto"/>
                      </w:divBdr>
                    </w:div>
                  </w:divsChild>
                </w:div>
                <w:div w:id="1335643521">
                  <w:marLeft w:val="0"/>
                  <w:marRight w:val="0"/>
                  <w:marTop w:val="0"/>
                  <w:marBottom w:val="0"/>
                  <w:divBdr>
                    <w:top w:val="none" w:sz="0" w:space="0" w:color="auto"/>
                    <w:left w:val="none" w:sz="0" w:space="0" w:color="auto"/>
                    <w:bottom w:val="none" w:sz="0" w:space="0" w:color="auto"/>
                    <w:right w:val="none" w:sz="0" w:space="0" w:color="auto"/>
                  </w:divBdr>
                  <w:divsChild>
                    <w:div w:id="1624339833">
                      <w:marLeft w:val="0"/>
                      <w:marRight w:val="0"/>
                      <w:marTop w:val="0"/>
                      <w:marBottom w:val="0"/>
                      <w:divBdr>
                        <w:top w:val="none" w:sz="0" w:space="0" w:color="auto"/>
                        <w:left w:val="none" w:sz="0" w:space="0" w:color="auto"/>
                        <w:bottom w:val="none" w:sz="0" w:space="0" w:color="auto"/>
                        <w:right w:val="none" w:sz="0" w:space="0" w:color="auto"/>
                      </w:divBdr>
                    </w:div>
                  </w:divsChild>
                </w:div>
                <w:div w:id="1473601605">
                  <w:marLeft w:val="0"/>
                  <w:marRight w:val="0"/>
                  <w:marTop w:val="0"/>
                  <w:marBottom w:val="0"/>
                  <w:divBdr>
                    <w:top w:val="none" w:sz="0" w:space="0" w:color="auto"/>
                    <w:left w:val="none" w:sz="0" w:space="0" w:color="auto"/>
                    <w:bottom w:val="none" w:sz="0" w:space="0" w:color="auto"/>
                    <w:right w:val="none" w:sz="0" w:space="0" w:color="auto"/>
                  </w:divBdr>
                  <w:divsChild>
                    <w:div w:id="123812493">
                      <w:marLeft w:val="0"/>
                      <w:marRight w:val="0"/>
                      <w:marTop w:val="0"/>
                      <w:marBottom w:val="0"/>
                      <w:divBdr>
                        <w:top w:val="none" w:sz="0" w:space="0" w:color="auto"/>
                        <w:left w:val="none" w:sz="0" w:space="0" w:color="auto"/>
                        <w:bottom w:val="none" w:sz="0" w:space="0" w:color="auto"/>
                        <w:right w:val="none" w:sz="0" w:space="0" w:color="auto"/>
                      </w:divBdr>
                    </w:div>
                  </w:divsChild>
                </w:div>
                <w:div w:id="1494249812">
                  <w:marLeft w:val="0"/>
                  <w:marRight w:val="0"/>
                  <w:marTop w:val="0"/>
                  <w:marBottom w:val="0"/>
                  <w:divBdr>
                    <w:top w:val="none" w:sz="0" w:space="0" w:color="auto"/>
                    <w:left w:val="none" w:sz="0" w:space="0" w:color="auto"/>
                    <w:bottom w:val="none" w:sz="0" w:space="0" w:color="auto"/>
                    <w:right w:val="none" w:sz="0" w:space="0" w:color="auto"/>
                  </w:divBdr>
                  <w:divsChild>
                    <w:div w:id="99884547">
                      <w:marLeft w:val="0"/>
                      <w:marRight w:val="0"/>
                      <w:marTop w:val="0"/>
                      <w:marBottom w:val="0"/>
                      <w:divBdr>
                        <w:top w:val="none" w:sz="0" w:space="0" w:color="auto"/>
                        <w:left w:val="none" w:sz="0" w:space="0" w:color="auto"/>
                        <w:bottom w:val="none" w:sz="0" w:space="0" w:color="auto"/>
                        <w:right w:val="none" w:sz="0" w:space="0" w:color="auto"/>
                      </w:divBdr>
                    </w:div>
                  </w:divsChild>
                </w:div>
                <w:div w:id="1574586220">
                  <w:marLeft w:val="0"/>
                  <w:marRight w:val="0"/>
                  <w:marTop w:val="0"/>
                  <w:marBottom w:val="0"/>
                  <w:divBdr>
                    <w:top w:val="none" w:sz="0" w:space="0" w:color="auto"/>
                    <w:left w:val="none" w:sz="0" w:space="0" w:color="auto"/>
                    <w:bottom w:val="none" w:sz="0" w:space="0" w:color="auto"/>
                    <w:right w:val="none" w:sz="0" w:space="0" w:color="auto"/>
                  </w:divBdr>
                  <w:divsChild>
                    <w:div w:id="1833521530">
                      <w:marLeft w:val="0"/>
                      <w:marRight w:val="0"/>
                      <w:marTop w:val="0"/>
                      <w:marBottom w:val="0"/>
                      <w:divBdr>
                        <w:top w:val="none" w:sz="0" w:space="0" w:color="auto"/>
                        <w:left w:val="none" w:sz="0" w:space="0" w:color="auto"/>
                        <w:bottom w:val="none" w:sz="0" w:space="0" w:color="auto"/>
                        <w:right w:val="none" w:sz="0" w:space="0" w:color="auto"/>
                      </w:divBdr>
                    </w:div>
                  </w:divsChild>
                </w:div>
                <w:div w:id="1682468759">
                  <w:marLeft w:val="0"/>
                  <w:marRight w:val="0"/>
                  <w:marTop w:val="0"/>
                  <w:marBottom w:val="0"/>
                  <w:divBdr>
                    <w:top w:val="none" w:sz="0" w:space="0" w:color="auto"/>
                    <w:left w:val="none" w:sz="0" w:space="0" w:color="auto"/>
                    <w:bottom w:val="none" w:sz="0" w:space="0" w:color="auto"/>
                    <w:right w:val="none" w:sz="0" w:space="0" w:color="auto"/>
                  </w:divBdr>
                  <w:divsChild>
                    <w:div w:id="148401012">
                      <w:marLeft w:val="0"/>
                      <w:marRight w:val="0"/>
                      <w:marTop w:val="0"/>
                      <w:marBottom w:val="0"/>
                      <w:divBdr>
                        <w:top w:val="none" w:sz="0" w:space="0" w:color="auto"/>
                        <w:left w:val="none" w:sz="0" w:space="0" w:color="auto"/>
                        <w:bottom w:val="none" w:sz="0" w:space="0" w:color="auto"/>
                        <w:right w:val="none" w:sz="0" w:space="0" w:color="auto"/>
                      </w:divBdr>
                    </w:div>
                  </w:divsChild>
                </w:div>
                <w:div w:id="1751809719">
                  <w:marLeft w:val="0"/>
                  <w:marRight w:val="0"/>
                  <w:marTop w:val="0"/>
                  <w:marBottom w:val="0"/>
                  <w:divBdr>
                    <w:top w:val="none" w:sz="0" w:space="0" w:color="auto"/>
                    <w:left w:val="none" w:sz="0" w:space="0" w:color="auto"/>
                    <w:bottom w:val="none" w:sz="0" w:space="0" w:color="auto"/>
                    <w:right w:val="none" w:sz="0" w:space="0" w:color="auto"/>
                  </w:divBdr>
                  <w:divsChild>
                    <w:div w:id="1635135634">
                      <w:marLeft w:val="0"/>
                      <w:marRight w:val="0"/>
                      <w:marTop w:val="0"/>
                      <w:marBottom w:val="0"/>
                      <w:divBdr>
                        <w:top w:val="none" w:sz="0" w:space="0" w:color="auto"/>
                        <w:left w:val="none" w:sz="0" w:space="0" w:color="auto"/>
                        <w:bottom w:val="none" w:sz="0" w:space="0" w:color="auto"/>
                        <w:right w:val="none" w:sz="0" w:space="0" w:color="auto"/>
                      </w:divBdr>
                    </w:div>
                  </w:divsChild>
                </w:div>
                <w:div w:id="1828472333">
                  <w:marLeft w:val="0"/>
                  <w:marRight w:val="0"/>
                  <w:marTop w:val="0"/>
                  <w:marBottom w:val="0"/>
                  <w:divBdr>
                    <w:top w:val="none" w:sz="0" w:space="0" w:color="auto"/>
                    <w:left w:val="none" w:sz="0" w:space="0" w:color="auto"/>
                    <w:bottom w:val="none" w:sz="0" w:space="0" w:color="auto"/>
                    <w:right w:val="none" w:sz="0" w:space="0" w:color="auto"/>
                  </w:divBdr>
                  <w:divsChild>
                    <w:div w:id="1517307418">
                      <w:marLeft w:val="0"/>
                      <w:marRight w:val="0"/>
                      <w:marTop w:val="0"/>
                      <w:marBottom w:val="0"/>
                      <w:divBdr>
                        <w:top w:val="none" w:sz="0" w:space="0" w:color="auto"/>
                        <w:left w:val="none" w:sz="0" w:space="0" w:color="auto"/>
                        <w:bottom w:val="none" w:sz="0" w:space="0" w:color="auto"/>
                        <w:right w:val="none" w:sz="0" w:space="0" w:color="auto"/>
                      </w:divBdr>
                    </w:div>
                  </w:divsChild>
                </w:div>
                <w:div w:id="1931351089">
                  <w:marLeft w:val="0"/>
                  <w:marRight w:val="0"/>
                  <w:marTop w:val="0"/>
                  <w:marBottom w:val="0"/>
                  <w:divBdr>
                    <w:top w:val="none" w:sz="0" w:space="0" w:color="auto"/>
                    <w:left w:val="none" w:sz="0" w:space="0" w:color="auto"/>
                    <w:bottom w:val="none" w:sz="0" w:space="0" w:color="auto"/>
                    <w:right w:val="none" w:sz="0" w:space="0" w:color="auto"/>
                  </w:divBdr>
                  <w:divsChild>
                    <w:div w:id="1760516836">
                      <w:marLeft w:val="0"/>
                      <w:marRight w:val="0"/>
                      <w:marTop w:val="0"/>
                      <w:marBottom w:val="0"/>
                      <w:divBdr>
                        <w:top w:val="none" w:sz="0" w:space="0" w:color="auto"/>
                        <w:left w:val="none" w:sz="0" w:space="0" w:color="auto"/>
                        <w:bottom w:val="none" w:sz="0" w:space="0" w:color="auto"/>
                        <w:right w:val="none" w:sz="0" w:space="0" w:color="auto"/>
                      </w:divBdr>
                    </w:div>
                  </w:divsChild>
                </w:div>
                <w:div w:id="2016422521">
                  <w:marLeft w:val="0"/>
                  <w:marRight w:val="0"/>
                  <w:marTop w:val="0"/>
                  <w:marBottom w:val="0"/>
                  <w:divBdr>
                    <w:top w:val="none" w:sz="0" w:space="0" w:color="auto"/>
                    <w:left w:val="none" w:sz="0" w:space="0" w:color="auto"/>
                    <w:bottom w:val="none" w:sz="0" w:space="0" w:color="auto"/>
                    <w:right w:val="none" w:sz="0" w:space="0" w:color="auto"/>
                  </w:divBdr>
                  <w:divsChild>
                    <w:div w:id="5854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57094">
          <w:marLeft w:val="0"/>
          <w:marRight w:val="0"/>
          <w:marTop w:val="0"/>
          <w:marBottom w:val="0"/>
          <w:divBdr>
            <w:top w:val="none" w:sz="0" w:space="0" w:color="auto"/>
            <w:left w:val="none" w:sz="0" w:space="0" w:color="auto"/>
            <w:bottom w:val="none" w:sz="0" w:space="0" w:color="auto"/>
            <w:right w:val="none" w:sz="0" w:space="0" w:color="auto"/>
          </w:divBdr>
        </w:div>
        <w:div w:id="2096825886">
          <w:marLeft w:val="0"/>
          <w:marRight w:val="0"/>
          <w:marTop w:val="0"/>
          <w:marBottom w:val="0"/>
          <w:divBdr>
            <w:top w:val="none" w:sz="0" w:space="0" w:color="auto"/>
            <w:left w:val="none" w:sz="0" w:space="0" w:color="auto"/>
            <w:bottom w:val="none" w:sz="0" w:space="0" w:color="auto"/>
            <w:right w:val="none" w:sz="0" w:space="0" w:color="auto"/>
          </w:divBdr>
        </w:div>
      </w:divsChild>
    </w:div>
    <w:div w:id="805856099">
      <w:bodyDiv w:val="1"/>
      <w:marLeft w:val="0"/>
      <w:marRight w:val="0"/>
      <w:marTop w:val="0"/>
      <w:marBottom w:val="0"/>
      <w:divBdr>
        <w:top w:val="none" w:sz="0" w:space="0" w:color="auto"/>
        <w:left w:val="none" w:sz="0" w:space="0" w:color="auto"/>
        <w:bottom w:val="none" w:sz="0" w:space="0" w:color="auto"/>
        <w:right w:val="none" w:sz="0" w:space="0" w:color="auto"/>
      </w:divBdr>
      <w:divsChild>
        <w:div w:id="17047859">
          <w:marLeft w:val="0"/>
          <w:marRight w:val="0"/>
          <w:marTop w:val="0"/>
          <w:marBottom w:val="0"/>
          <w:divBdr>
            <w:top w:val="none" w:sz="0" w:space="0" w:color="auto"/>
            <w:left w:val="none" w:sz="0" w:space="0" w:color="auto"/>
            <w:bottom w:val="none" w:sz="0" w:space="0" w:color="auto"/>
            <w:right w:val="none" w:sz="0" w:space="0" w:color="auto"/>
          </w:divBdr>
        </w:div>
        <w:div w:id="27722058">
          <w:marLeft w:val="0"/>
          <w:marRight w:val="0"/>
          <w:marTop w:val="0"/>
          <w:marBottom w:val="0"/>
          <w:divBdr>
            <w:top w:val="none" w:sz="0" w:space="0" w:color="auto"/>
            <w:left w:val="none" w:sz="0" w:space="0" w:color="auto"/>
            <w:bottom w:val="none" w:sz="0" w:space="0" w:color="auto"/>
            <w:right w:val="none" w:sz="0" w:space="0" w:color="auto"/>
          </w:divBdr>
        </w:div>
        <w:div w:id="958221905">
          <w:marLeft w:val="0"/>
          <w:marRight w:val="0"/>
          <w:marTop w:val="0"/>
          <w:marBottom w:val="0"/>
          <w:divBdr>
            <w:top w:val="none" w:sz="0" w:space="0" w:color="auto"/>
            <w:left w:val="none" w:sz="0" w:space="0" w:color="auto"/>
            <w:bottom w:val="none" w:sz="0" w:space="0" w:color="auto"/>
            <w:right w:val="none" w:sz="0" w:space="0" w:color="auto"/>
          </w:divBdr>
        </w:div>
        <w:div w:id="1350837190">
          <w:marLeft w:val="0"/>
          <w:marRight w:val="0"/>
          <w:marTop w:val="0"/>
          <w:marBottom w:val="0"/>
          <w:divBdr>
            <w:top w:val="none" w:sz="0" w:space="0" w:color="auto"/>
            <w:left w:val="none" w:sz="0" w:space="0" w:color="auto"/>
            <w:bottom w:val="none" w:sz="0" w:space="0" w:color="auto"/>
            <w:right w:val="none" w:sz="0" w:space="0" w:color="auto"/>
          </w:divBdr>
        </w:div>
      </w:divsChild>
    </w:div>
    <w:div w:id="807625248">
      <w:bodyDiv w:val="1"/>
      <w:marLeft w:val="0"/>
      <w:marRight w:val="0"/>
      <w:marTop w:val="0"/>
      <w:marBottom w:val="0"/>
      <w:divBdr>
        <w:top w:val="none" w:sz="0" w:space="0" w:color="auto"/>
        <w:left w:val="none" w:sz="0" w:space="0" w:color="auto"/>
        <w:bottom w:val="none" w:sz="0" w:space="0" w:color="auto"/>
        <w:right w:val="none" w:sz="0" w:space="0" w:color="auto"/>
      </w:divBdr>
      <w:divsChild>
        <w:div w:id="42877231">
          <w:marLeft w:val="0"/>
          <w:marRight w:val="0"/>
          <w:marTop w:val="0"/>
          <w:marBottom w:val="0"/>
          <w:divBdr>
            <w:top w:val="none" w:sz="0" w:space="0" w:color="auto"/>
            <w:left w:val="none" w:sz="0" w:space="0" w:color="auto"/>
            <w:bottom w:val="none" w:sz="0" w:space="0" w:color="auto"/>
            <w:right w:val="none" w:sz="0" w:space="0" w:color="auto"/>
          </w:divBdr>
        </w:div>
        <w:div w:id="223299699">
          <w:marLeft w:val="0"/>
          <w:marRight w:val="0"/>
          <w:marTop w:val="0"/>
          <w:marBottom w:val="0"/>
          <w:divBdr>
            <w:top w:val="none" w:sz="0" w:space="0" w:color="auto"/>
            <w:left w:val="none" w:sz="0" w:space="0" w:color="auto"/>
            <w:bottom w:val="none" w:sz="0" w:space="0" w:color="auto"/>
            <w:right w:val="none" w:sz="0" w:space="0" w:color="auto"/>
          </w:divBdr>
        </w:div>
        <w:div w:id="277414626">
          <w:marLeft w:val="0"/>
          <w:marRight w:val="0"/>
          <w:marTop w:val="0"/>
          <w:marBottom w:val="0"/>
          <w:divBdr>
            <w:top w:val="none" w:sz="0" w:space="0" w:color="auto"/>
            <w:left w:val="none" w:sz="0" w:space="0" w:color="auto"/>
            <w:bottom w:val="none" w:sz="0" w:space="0" w:color="auto"/>
            <w:right w:val="none" w:sz="0" w:space="0" w:color="auto"/>
          </w:divBdr>
          <w:divsChild>
            <w:div w:id="272202829">
              <w:marLeft w:val="0"/>
              <w:marRight w:val="0"/>
              <w:marTop w:val="0"/>
              <w:marBottom w:val="0"/>
              <w:divBdr>
                <w:top w:val="none" w:sz="0" w:space="0" w:color="auto"/>
                <w:left w:val="none" w:sz="0" w:space="0" w:color="auto"/>
                <w:bottom w:val="none" w:sz="0" w:space="0" w:color="auto"/>
                <w:right w:val="none" w:sz="0" w:space="0" w:color="auto"/>
              </w:divBdr>
            </w:div>
            <w:div w:id="317151392">
              <w:marLeft w:val="0"/>
              <w:marRight w:val="0"/>
              <w:marTop w:val="0"/>
              <w:marBottom w:val="0"/>
              <w:divBdr>
                <w:top w:val="none" w:sz="0" w:space="0" w:color="auto"/>
                <w:left w:val="none" w:sz="0" w:space="0" w:color="auto"/>
                <w:bottom w:val="none" w:sz="0" w:space="0" w:color="auto"/>
                <w:right w:val="none" w:sz="0" w:space="0" w:color="auto"/>
              </w:divBdr>
            </w:div>
            <w:div w:id="499200255">
              <w:marLeft w:val="0"/>
              <w:marRight w:val="0"/>
              <w:marTop w:val="0"/>
              <w:marBottom w:val="0"/>
              <w:divBdr>
                <w:top w:val="none" w:sz="0" w:space="0" w:color="auto"/>
                <w:left w:val="none" w:sz="0" w:space="0" w:color="auto"/>
                <w:bottom w:val="none" w:sz="0" w:space="0" w:color="auto"/>
                <w:right w:val="none" w:sz="0" w:space="0" w:color="auto"/>
              </w:divBdr>
            </w:div>
            <w:div w:id="915289360">
              <w:marLeft w:val="0"/>
              <w:marRight w:val="0"/>
              <w:marTop w:val="0"/>
              <w:marBottom w:val="0"/>
              <w:divBdr>
                <w:top w:val="none" w:sz="0" w:space="0" w:color="auto"/>
                <w:left w:val="none" w:sz="0" w:space="0" w:color="auto"/>
                <w:bottom w:val="none" w:sz="0" w:space="0" w:color="auto"/>
                <w:right w:val="none" w:sz="0" w:space="0" w:color="auto"/>
              </w:divBdr>
            </w:div>
            <w:div w:id="1096483989">
              <w:marLeft w:val="0"/>
              <w:marRight w:val="0"/>
              <w:marTop w:val="0"/>
              <w:marBottom w:val="0"/>
              <w:divBdr>
                <w:top w:val="none" w:sz="0" w:space="0" w:color="auto"/>
                <w:left w:val="none" w:sz="0" w:space="0" w:color="auto"/>
                <w:bottom w:val="none" w:sz="0" w:space="0" w:color="auto"/>
                <w:right w:val="none" w:sz="0" w:space="0" w:color="auto"/>
              </w:divBdr>
            </w:div>
            <w:div w:id="1222402044">
              <w:marLeft w:val="0"/>
              <w:marRight w:val="0"/>
              <w:marTop w:val="0"/>
              <w:marBottom w:val="0"/>
              <w:divBdr>
                <w:top w:val="none" w:sz="0" w:space="0" w:color="auto"/>
                <w:left w:val="none" w:sz="0" w:space="0" w:color="auto"/>
                <w:bottom w:val="none" w:sz="0" w:space="0" w:color="auto"/>
                <w:right w:val="none" w:sz="0" w:space="0" w:color="auto"/>
              </w:divBdr>
            </w:div>
            <w:div w:id="1275986037">
              <w:marLeft w:val="0"/>
              <w:marRight w:val="0"/>
              <w:marTop w:val="0"/>
              <w:marBottom w:val="0"/>
              <w:divBdr>
                <w:top w:val="none" w:sz="0" w:space="0" w:color="auto"/>
                <w:left w:val="none" w:sz="0" w:space="0" w:color="auto"/>
                <w:bottom w:val="none" w:sz="0" w:space="0" w:color="auto"/>
                <w:right w:val="none" w:sz="0" w:space="0" w:color="auto"/>
              </w:divBdr>
            </w:div>
            <w:div w:id="2000964874">
              <w:marLeft w:val="0"/>
              <w:marRight w:val="0"/>
              <w:marTop w:val="0"/>
              <w:marBottom w:val="0"/>
              <w:divBdr>
                <w:top w:val="none" w:sz="0" w:space="0" w:color="auto"/>
                <w:left w:val="none" w:sz="0" w:space="0" w:color="auto"/>
                <w:bottom w:val="none" w:sz="0" w:space="0" w:color="auto"/>
                <w:right w:val="none" w:sz="0" w:space="0" w:color="auto"/>
              </w:divBdr>
            </w:div>
          </w:divsChild>
        </w:div>
        <w:div w:id="558441805">
          <w:marLeft w:val="0"/>
          <w:marRight w:val="0"/>
          <w:marTop w:val="0"/>
          <w:marBottom w:val="0"/>
          <w:divBdr>
            <w:top w:val="none" w:sz="0" w:space="0" w:color="auto"/>
            <w:left w:val="none" w:sz="0" w:space="0" w:color="auto"/>
            <w:bottom w:val="none" w:sz="0" w:space="0" w:color="auto"/>
            <w:right w:val="none" w:sz="0" w:space="0" w:color="auto"/>
          </w:divBdr>
        </w:div>
        <w:div w:id="1283222016">
          <w:marLeft w:val="0"/>
          <w:marRight w:val="0"/>
          <w:marTop w:val="0"/>
          <w:marBottom w:val="0"/>
          <w:divBdr>
            <w:top w:val="none" w:sz="0" w:space="0" w:color="auto"/>
            <w:left w:val="none" w:sz="0" w:space="0" w:color="auto"/>
            <w:bottom w:val="none" w:sz="0" w:space="0" w:color="auto"/>
            <w:right w:val="none" w:sz="0" w:space="0" w:color="auto"/>
          </w:divBdr>
        </w:div>
      </w:divsChild>
    </w:div>
    <w:div w:id="820003401">
      <w:bodyDiv w:val="1"/>
      <w:marLeft w:val="0"/>
      <w:marRight w:val="0"/>
      <w:marTop w:val="0"/>
      <w:marBottom w:val="0"/>
      <w:divBdr>
        <w:top w:val="none" w:sz="0" w:space="0" w:color="auto"/>
        <w:left w:val="none" w:sz="0" w:space="0" w:color="auto"/>
        <w:bottom w:val="none" w:sz="0" w:space="0" w:color="auto"/>
        <w:right w:val="none" w:sz="0" w:space="0" w:color="auto"/>
      </w:divBdr>
      <w:divsChild>
        <w:div w:id="54210063">
          <w:marLeft w:val="0"/>
          <w:marRight w:val="0"/>
          <w:marTop w:val="0"/>
          <w:marBottom w:val="0"/>
          <w:divBdr>
            <w:top w:val="none" w:sz="0" w:space="0" w:color="auto"/>
            <w:left w:val="none" w:sz="0" w:space="0" w:color="auto"/>
            <w:bottom w:val="none" w:sz="0" w:space="0" w:color="auto"/>
            <w:right w:val="none" w:sz="0" w:space="0" w:color="auto"/>
          </w:divBdr>
        </w:div>
        <w:div w:id="668563903">
          <w:marLeft w:val="0"/>
          <w:marRight w:val="0"/>
          <w:marTop w:val="0"/>
          <w:marBottom w:val="0"/>
          <w:divBdr>
            <w:top w:val="none" w:sz="0" w:space="0" w:color="auto"/>
            <w:left w:val="none" w:sz="0" w:space="0" w:color="auto"/>
            <w:bottom w:val="none" w:sz="0" w:space="0" w:color="auto"/>
            <w:right w:val="none" w:sz="0" w:space="0" w:color="auto"/>
          </w:divBdr>
        </w:div>
        <w:div w:id="784158463">
          <w:marLeft w:val="0"/>
          <w:marRight w:val="0"/>
          <w:marTop w:val="0"/>
          <w:marBottom w:val="0"/>
          <w:divBdr>
            <w:top w:val="none" w:sz="0" w:space="0" w:color="auto"/>
            <w:left w:val="none" w:sz="0" w:space="0" w:color="auto"/>
            <w:bottom w:val="none" w:sz="0" w:space="0" w:color="auto"/>
            <w:right w:val="none" w:sz="0" w:space="0" w:color="auto"/>
          </w:divBdr>
        </w:div>
        <w:div w:id="1863668863">
          <w:marLeft w:val="0"/>
          <w:marRight w:val="0"/>
          <w:marTop w:val="0"/>
          <w:marBottom w:val="0"/>
          <w:divBdr>
            <w:top w:val="none" w:sz="0" w:space="0" w:color="auto"/>
            <w:left w:val="none" w:sz="0" w:space="0" w:color="auto"/>
            <w:bottom w:val="none" w:sz="0" w:space="0" w:color="auto"/>
            <w:right w:val="none" w:sz="0" w:space="0" w:color="auto"/>
          </w:divBdr>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057663">
      <w:bodyDiv w:val="1"/>
      <w:marLeft w:val="0"/>
      <w:marRight w:val="0"/>
      <w:marTop w:val="0"/>
      <w:marBottom w:val="0"/>
      <w:divBdr>
        <w:top w:val="none" w:sz="0" w:space="0" w:color="auto"/>
        <w:left w:val="none" w:sz="0" w:space="0" w:color="auto"/>
        <w:bottom w:val="none" w:sz="0" w:space="0" w:color="auto"/>
        <w:right w:val="none" w:sz="0" w:space="0" w:color="auto"/>
      </w:divBdr>
      <w:divsChild>
        <w:div w:id="1830634824">
          <w:marLeft w:val="0"/>
          <w:marRight w:val="0"/>
          <w:marTop w:val="0"/>
          <w:marBottom w:val="0"/>
          <w:divBdr>
            <w:top w:val="none" w:sz="0" w:space="0" w:color="auto"/>
            <w:left w:val="none" w:sz="0" w:space="0" w:color="auto"/>
            <w:bottom w:val="none" w:sz="0" w:space="0" w:color="auto"/>
            <w:right w:val="none" w:sz="0" w:space="0" w:color="auto"/>
          </w:divBdr>
        </w:div>
        <w:div w:id="2041004385">
          <w:marLeft w:val="0"/>
          <w:marRight w:val="0"/>
          <w:marTop w:val="0"/>
          <w:marBottom w:val="0"/>
          <w:divBdr>
            <w:top w:val="none" w:sz="0" w:space="0" w:color="auto"/>
            <w:left w:val="none" w:sz="0" w:space="0" w:color="auto"/>
            <w:bottom w:val="none" w:sz="0" w:space="0" w:color="auto"/>
            <w:right w:val="none" w:sz="0" w:space="0" w:color="auto"/>
          </w:divBdr>
        </w:div>
      </w:divsChild>
    </w:div>
    <w:div w:id="886915148">
      <w:bodyDiv w:val="1"/>
      <w:marLeft w:val="0"/>
      <w:marRight w:val="0"/>
      <w:marTop w:val="0"/>
      <w:marBottom w:val="0"/>
      <w:divBdr>
        <w:top w:val="none" w:sz="0" w:space="0" w:color="auto"/>
        <w:left w:val="none" w:sz="0" w:space="0" w:color="auto"/>
        <w:bottom w:val="none" w:sz="0" w:space="0" w:color="auto"/>
        <w:right w:val="none" w:sz="0" w:space="0" w:color="auto"/>
      </w:divBdr>
      <w:divsChild>
        <w:div w:id="1289387155">
          <w:marLeft w:val="0"/>
          <w:marRight w:val="0"/>
          <w:marTop w:val="0"/>
          <w:marBottom w:val="0"/>
          <w:divBdr>
            <w:top w:val="none" w:sz="0" w:space="0" w:color="auto"/>
            <w:left w:val="none" w:sz="0" w:space="0" w:color="auto"/>
            <w:bottom w:val="none" w:sz="0" w:space="0" w:color="auto"/>
            <w:right w:val="none" w:sz="0" w:space="0" w:color="auto"/>
          </w:divBdr>
        </w:div>
        <w:div w:id="1480613984">
          <w:marLeft w:val="0"/>
          <w:marRight w:val="0"/>
          <w:marTop w:val="0"/>
          <w:marBottom w:val="0"/>
          <w:divBdr>
            <w:top w:val="none" w:sz="0" w:space="0" w:color="auto"/>
            <w:left w:val="none" w:sz="0" w:space="0" w:color="auto"/>
            <w:bottom w:val="none" w:sz="0" w:space="0" w:color="auto"/>
            <w:right w:val="none" w:sz="0" w:space="0" w:color="auto"/>
          </w:divBdr>
        </w:div>
        <w:div w:id="1818186309">
          <w:marLeft w:val="0"/>
          <w:marRight w:val="0"/>
          <w:marTop w:val="0"/>
          <w:marBottom w:val="0"/>
          <w:divBdr>
            <w:top w:val="none" w:sz="0" w:space="0" w:color="auto"/>
            <w:left w:val="none" w:sz="0" w:space="0" w:color="auto"/>
            <w:bottom w:val="none" w:sz="0" w:space="0" w:color="auto"/>
            <w:right w:val="none" w:sz="0" w:space="0" w:color="auto"/>
          </w:divBdr>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4467536">
      <w:bodyDiv w:val="1"/>
      <w:marLeft w:val="0"/>
      <w:marRight w:val="0"/>
      <w:marTop w:val="0"/>
      <w:marBottom w:val="0"/>
      <w:divBdr>
        <w:top w:val="none" w:sz="0" w:space="0" w:color="auto"/>
        <w:left w:val="none" w:sz="0" w:space="0" w:color="auto"/>
        <w:bottom w:val="none" w:sz="0" w:space="0" w:color="auto"/>
        <w:right w:val="none" w:sz="0" w:space="0" w:color="auto"/>
      </w:divBdr>
    </w:div>
    <w:div w:id="895705951">
      <w:bodyDiv w:val="1"/>
      <w:marLeft w:val="0"/>
      <w:marRight w:val="0"/>
      <w:marTop w:val="0"/>
      <w:marBottom w:val="0"/>
      <w:divBdr>
        <w:top w:val="none" w:sz="0" w:space="0" w:color="auto"/>
        <w:left w:val="none" w:sz="0" w:space="0" w:color="auto"/>
        <w:bottom w:val="none" w:sz="0" w:space="0" w:color="auto"/>
        <w:right w:val="none" w:sz="0" w:space="0" w:color="auto"/>
      </w:divBdr>
    </w:div>
    <w:div w:id="897477041">
      <w:bodyDiv w:val="1"/>
      <w:marLeft w:val="0"/>
      <w:marRight w:val="0"/>
      <w:marTop w:val="0"/>
      <w:marBottom w:val="0"/>
      <w:divBdr>
        <w:top w:val="none" w:sz="0" w:space="0" w:color="auto"/>
        <w:left w:val="none" w:sz="0" w:space="0" w:color="auto"/>
        <w:bottom w:val="none" w:sz="0" w:space="0" w:color="auto"/>
        <w:right w:val="none" w:sz="0" w:space="0" w:color="auto"/>
      </w:divBdr>
      <w:divsChild>
        <w:div w:id="976299469">
          <w:marLeft w:val="0"/>
          <w:marRight w:val="0"/>
          <w:marTop w:val="0"/>
          <w:marBottom w:val="0"/>
          <w:divBdr>
            <w:top w:val="none" w:sz="0" w:space="0" w:color="auto"/>
            <w:left w:val="none" w:sz="0" w:space="0" w:color="auto"/>
            <w:bottom w:val="none" w:sz="0" w:space="0" w:color="auto"/>
            <w:right w:val="none" w:sz="0" w:space="0" w:color="auto"/>
          </w:divBdr>
        </w:div>
        <w:div w:id="1530990701">
          <w:marLeft w:val="0"/>
          <w:marRight w:val="0"/>
          <w:marTop w:val="0"/>
          <w:marBottom w:val="0"/>
          <w:divBdr>
            <w:top w:val="none" w:sz="0" w:space="0" w:color="auto"/>
            <w:left w:val="none" w:sz="0" w:space="0" w:color="auto"/>
            <w:bottom w:val="none" w:sz="0" w:space="0" w:color="auto"/>
            <w:right w:val="none" w:sz="0" w:space="0" w:color="auto"/>
          </w:divBdr>
        </w:div>
        <w:div w:id="2041198938">
          <w:marLeft w:val="0"/>
          <w:marRight w:val="0"/>
          <w:marTop w:val="0"/>
          <w:marBottom w:val="0"/>
          <w:divBdr>
            <w:top w:val="none" w:sz="0" w:space="0" w:color="auto"/>
            <w:left w:val="none" w:sz="0" w:space="0" w:color="auto"/>
            <w:bottom w:val="none" w:sz="0" w:space="0" w:color="auto"/>
            <w:right w:val="none" w:sz="0" w:space="0" w:color="auto"/>
          </w:divBdr>
          <w:divsChild>
            <w:div w:id="1468666037">
              <w:marLeft w:val="-75"/>
              <w:marRight w:val="0"/>
              <w:marTop w:val="30"/>
              <w:marBottom w:val="30"/>
              <w:divBdr>
                <w:top w:val="none" w:sz="0" w:space="0" w:color="auto"/>
                <w:left w:val="none" w:sz="0" w:space="0" w:color="auto"/>
                <w:bottom w:val="none" w:sz="0" w:space="0" w:color="auto"/>
                <w:right w:val="none" w:sz="0" w:space="0" w:color="auto"/>
              </w:divBdr>
              <w:divsChild>
                <w:div w:id="399182530">
                  <w:marLeft w:val="0"/>
                  <w:marRight w:val="0"/>
                  <w:marTop w:val="0"/>
                  <w:marBottom w:val="0"/>
                  <w:divBdr>
                    <w:top w:val="none" w:sz="0" w:space="0" w:color="auto"/>
                    <w:left w:val="none" w:sz="0" w:space="0" w:color="auto"/>
                    <w:bottom w:val="none" w:sz="0" w:space="0" w:color="auto"/>
                    <w:right w:val="none" w:sz="0" w:space="0" w:color="auto"/>
                  </w:divBdr>
                  <w:divsChild>
                    <w:div w:id="1756705035">
                      <w:marLeft w:val="0"/>
                      <w:marRight w:val="0"/>
                      <w:marTop w:val="0"/>
                      <w:marBottom w:val="0"/>
                      <w:divBdr>
                        <w:top w:val="none" w:sz="0" w:space="0" w:color="auto"/>
                        <w:left w:val="none" w:sz="0" w:space="0" w:color="auto"/>
                        <w:bottom w:val="none" w:sz="0" w:space="0" w:color="auto"/>
                        <w:right w:val="none" w:sz="0" w:space="0" w:color="auto"/>
                      </w:divBdr>
                    </w:div>
                  </w:divsChild>
                </w:div>
                <w:div w:id="638996409">
                  <w:marLeft w:val="0"/>
                  <w:marRight w:val="0"/>
                  <w:marTop w:val="0"/>
                  <w:marBottom w:val="0"/>
                  <w:divBdr>
                    <w:top w:val="none" w:sz="0" w:space="0" w:color="auto"/>
                    <w:left w:val="none" w:sz="0" w:space="0" w:color="auto"/>
                    <w:bottom w:val="none" w:sz="0" w:space="0" w:color="auto"/>
                    <w:right w:val="none" w:sz="0" w:space="0" w:color="auto"/>
                  </w:divBdr>
                  <w:divsChild>
                    <w:div w:id="160739">
                      <w:marLeft w:val="0"/>
                      <w:marRight w:val="0"/>
                      <w:marTop w:val="0"/>
                      <w:marBottom w:val="0"/>
                      <w:divBdr>
                        <w:top w:val="none" w:sz="0" w:space="0" w:color="auto"/>
                        <w:left w:val="none" w:sz="0" w:space="0" w:color="auto"/>
                        <w:bottom w:val="none" w:sz="0" w:space="0" w:color="auto"/>
                        <w:right w:val="none" w:sz="0" w:space="0" w:color="auto"/>
                      </w:divBdr>
                    </w:div>
                    <w:div w:id="46026737">
                      <w:marLeft w:val="0"/>
                      <w:marRight w:val="0"/>
                      <w:marTop w:val="0"/>
                      <w:marBottom w:val="0"/>
                      <w:divBdr>
                        <w:top w:val="none" w:sz="0" w:space="0" w:color="auto"/>
                        <w:left w:val="none" w:sz="0" w:space="0" w:color="auto"/>
                        <w:bottom w:val="none" w:sz="0" w:space="0" w:color="auto"/>
                        <w:right w:val="none" w:sz="0" w:space="0" w:color="auto"/>
                      </w:divBdr>
                    </w:div>
                    <w:div w:id="217788676">
                      <w:marLeft w:val="0"/>
                      <w:marRight w:val="0"/>
                      <w:marTop w:val="0"/>
                      <w:marBottom w:val="0"/>
                      <w:divBdr>
                        <w:top w:val="none" w:sz="0" w:space="0" w:color="auto"/>
                        <w:left w:val="none" w:sz="0" w:space="0" w:color="auto"/>
                        <w:bottom w:val="none" w:sz="0" w:space="0" w:color="auto"/>
                        <w:right w:val="none" w:sz="0" w:space="0" w:color="auto"/>
                      </w:divBdr>
                    </w:div>
                    <w:div w:id="596912986">
                      <w:marLeft w:val="0"/>
                      <w:marRight w:val="0"/>
                      <w:marTop w:val="0"/>
                      <w:marBottom w:val="0"/>
                      <w:divBdr>
                        <w:top w:val="none" w:sz="0" w:space="0" w:color="auto"/>
                        <w:left w:val="none" w:sz="0" w:space="0" w:color="auto"/>
                        <w:bottom w:val="none" w:sz="0" w:space="0" w:color="auto"/>
                        <w:right w:val="none" w:sz="0" w:space="0" w:color="auto"/>
                      </w:divBdr>
                    </w:div>
                    <w:div w:id="744258829">
                      <w:marLeft w:val="0"/>
                      <w:marRight w:val="0"/>
                      <w:marTop w:val="0"/>
                      <w:marBottom w:val="0"/>
                      <w:divBdr>
                        <w:top w:val="none" w:sz="0" w:space="0" w:color="auto"/>
                        <w:left w:val="none" w:sz="0" w:space="0" w:color="auto"/>
                        <w:bottom w:val="none" w:sz="0" w:space="0" w:color="auto"/>
                        <w:right w:val="none" w:sz="0" w:space="0" w:color="auto"/>
                      </w:divBdr>
                    </w:div>
                    <w:div w:id="852959044">
                      <w:marLeft w:val="0"/>
                      <w:marRight w:val="0"/>
                      <w:marTop w:val="0"/>
                      <w:marBottom w:val="0"/>
                      <w:divBdr>
                        <w:top w:val="none" w:sz="0" w:space="0" w:color="auto"/>
                        <w:left w:val="none" w:sz="0" w:space="0" w:color="auto"/>
                        <w:bottom w:val="none" w:sz="0" w:space="0" w:color="auto"/>
                        <w:right w:val="none" w:sz="0" w:space="0" w:color="auto"/>
                      </w:divBdr>
                    </w:div>
                    <w:div w:id="1026908074">
                      <w:marLeft w:val="0"/>
                      <w:marRight w:val="0"/>
                      <w:marTop w:val="0"/>
                      <w:marBottom w:val="0"/>
                      <w:divBdr>
                        <w:top w:val="none" w:sz="0" w:space="0" w:color="auto"/>
                        <w:left w:val="none" w:sz="0" w:space="0" w:color="auto"/>
                        <w:bottom w:val="none" w:sz="0" w:space="0" w:color="auto"/>
                        <w:right w:val="none" w:sz="0" w:space="0" w:color="auto"/>
                      </w:divBdr>
                    </w:div>
                    <w:div w:id="1216160572">
                      <w:marLeft w:val="0"/>
                      <w:marRight w:val="0"/>
                      <w:marTop w:val="0"/>
                      <w:marBottom w:val="0"/>
                      <w:divBdr>
                        <w:top w:val="none" w:sz="0" w:space="0" w:color="auto"/>
                        <w:left w:val="none" w:sz="0" w:space="0" w:color="auto"/>
                        <w:bottom w:val="none" w:sz="0" w:space="0" w:color="auto"/>
                        <w:right w:val="none" w:sz="0" w:space="0" w:color="auto"/>
                      </w:divBdr>
                    </w:div>
                    <w:div w:id="1514761588">
                      <w:marLeft w:val="0"/>
                      <w:marRight w:val="0"/>
                      <w:marTop w:val="0"/>
                      <w:marBottom w:val="0"/>
                      <w:divBdr>
                        <w:top w:val="none" w:sz="0" w:space="0" w:color="auto"/>
                        <w:left w:val="none" w:sz="0" w:space="0" w:color="auto"/>
                        <w:bottom w:val="none" w:sz="0" w:space="0" w:color="auto"/>
                        <w:right w:val="none" w:sz="0" w:space="0" w:color="auto"/>
                      </w:divBdr>
                    </w:div>
                    <w:div w:id="1639064440">
                      <w:marLeft w:val="0"/>
                      <w:marRight w:val="0"/>
                      <w:marTop w:val="0"/>
                      <w:marBottom w:val="0"/>
                      <w:divBdr>
                        <w:top w:val="none" w:sz="0" w:space="0" w:color="auto"/>
                        <w:left w:val="none" w:sz="0" w:space="0" w:color="auto"/>
                        <w:bottom w:val="none" w:sz="0" w:space="0" w:color="auto"/>
                        <w:right w:val="none" w:sz="0" w:space="0" w:color="auto"/>
                      </w:divBdr>
                    </w:div>
                    <w:div w:id="1681735309">
                      <w:marLeft w:val="0"/>
                      <w:marRight w:val="0"/>
                      <w:marTop w:val="0"/>
                      <w:marBottom w:val="0"/>
                      <w:divBdr>
                        <w:top w:val="none" w:sz="0" w:space="0" w:color="auto"/>
                        <w:left w:val="none" w:sz="0" w:space="0" w:color="auto"/>
                        <w:bottom w:val="none" w:sz="0" w:space="0" w:color="auto"/>
                        <w:right w:val="none" w:sz="0" w:space="0" w:color="auto"/>
                      </w:divBdr>
                    </w:div>
                    <w:div w:id="1888837165">
                      <w:marLeft w:val="0"/>
                      <w:marRight w:val="0"/>
                      <w:marTop w:val="0"/>
                      <w:marBottom w:val="0"/>
                      <w:divBdr>
                        <w:top w:val="none" w:sz="0" w:space="0" w:color="auto"/>
                        <w:left w:val="none" w:sz="0" w:space="0" w:color="auto"/>
                        <w:bottom w:val="none" w:sz="0" w:space="0" w:color="auto"/>
                        <w:right w:val="none" w:sz="0" w:space="0" w:color="auto"/>
                      </w:divBdr>
                    </w:div>
                    <w:div w:id="1894198037">
                      <w:marLeft w:val="0"/>
                      <w:marRight w:val="0"/>
                      <w:marTop w:val="0"/>
                      <w:marBottom w:val="0"/>
                      <w:divBdr>
                        <w:top w:val="none" w:sz="0" w:space="0" w:color="auto"/>
                        <w:left w:val="none" w:sz="0" w:space="0" w:color="auto"/>
                        <w:bottom w:val="none" w:sz="0" w:space="0" w:color="auto"/>
                        <w:right w:val="none" w:sz="0" w:space="0" w:color="auto"/>
                      </w:divBdr>
                    </w:div>
                    <w:div w:id="2070878106">
                      <w:marLeft w:val="0"/>
                      <w:marRight w:val="0"/>
                      <w:marTop w:val="0"/>
                      <w:marBottom w:val="0"/>
                      <w:divBdr>
                        <w:top w:val="none" w:sz="0" w:space="0" w:color="auto"/>
                        <w:left w:val="none" w:sz="0" w:space="0" w:color="auto"/>
                        <w:bottom w:val="none" w:sz="0" w:space="0" w:color="auto"/>
                        <w:right w:val="none" w:sz="0" w:space="0" w:color="auto"/>
                      </w:divBdr>
                    </w:div>
                    <w:div w:id="2144494133">
                      <w:marLeft w:val="0"/>
                      <w:marRight w:val="0"/>
                      <w:marTop w:val="0"/>
                      <w:marBottom w:val="0"/>
                      <w:divBdr>
                        <w:top w:val="none" w:sz="0" w:space="0" w:color="auto"/>
                        <w:left w:val="none" w:sz="0" w:space="0" w:color="auto"/>
                        <w:bottom w:val="none" w:sz="0" w:space="0" w:color="auto"/>
                        <w:right w:val="none" w:sz="0" w:space="0" w:color="auto"/>
                      </w:divBdr>
                    </w:div>
                  </w:divsChild>
                </w:div>
                <w:div w:id="741491894">
                  <w:marLeft w:val="0"/>
                  <w:marRight w:val="0"/>
                  <w:marTop w:val="0"/>
                  <w:marBottom w:val="0"/>
                  <w:divBdr>
                    <w:top w:val="none" w:sz="0" w:space="0" w:color="auto"/>
                    <w:left w:val="none" w:sz="0" w:space="0" w:color="auto"/>
                    <w:bottom w:val="none" w:sz="0" w:space="0" w:color="auto"/>
                    <w:right w:val="none" w:sz="0" w:space="0" w:color="auto"/>
                  </w:divBdr>
                  <w:divsChild>
                    <w:div w:id="44107870">
                      <w:marLeft w:val="0"/>
                      <w:marRight w:val="0"/>
                      <w:marTop w:val="0"/>
                      <w:marBottom w:val="0"/>
                      <w:divBdr>
                        <w:top w:val="none" w:sz="0" w:space="0" w:color="auto"/>
                        <w:left w:val="none" w:sz="0" w:space="0" w:color="auto"/>
                        <w:bottom w:val="none" w:sz="0" w:space="0" w:color="auto"/>
                        <w:right w:val="none" w:sz="0" w:space="0" w:color="auto"/>
                      </w:divBdr>
                    </w:div>
                    <w:div w:id="426119999">
                      <w:marLeft w:val="0"/>
                      <w:marRight w:val="0"/>
                      <w:marTop w:val="0"/>
                      <w:marBottom w:val="0"/>
                      <w:divBdr>
                        <w:top w:val="none" w:sz="0" w:space="0" w:color="auto"/>
                        <w:left w:val="none" w:sz="0" w:space="0" w:color="auto"/>
                        <w:bottom w:val="none" w:sz="0" w:space="0" w:color="auto"/>
                        <w:right w:val="none" w:sz="0" w:space="0" w:color="auto"/>
                      </w:divBdr>
                    </w:div>
                    <w:div w:id="1928808384">
                      <w:marLeft w:val="0"/>
                      <w:marRight w:val="0"/>
                      <w:marTop w:val="0"/>
                      <w:marBottom w:val="0"/>
                      <w:divBdr>
                        <w:top w:val="none" w:sz="0" w:space="0" w:color="auto"/>
                        <w:left w:val="none" w:sz="0" w:space="0" w:color="auto"/>
                        <w:bottom w:val="none" w:sz="0" w:space="0" w:color="auto"/>
                        <w:right w:val="none" w:sz="0" w:space="0" w:color="auto"/>
                      </w:divBdr>
                    </w:div>
                  </w:divsChild>
                </w:div>
                <w:div w:id="1033336751">
                  <w:marLeft w:val="0"/>
                  <w:marRight w:val="0"/>
                  <w:marTop w:val="0"/>
                  <w:marBottom w:val="0"/>
                  <w:divBdr>
                    <w:top w:val="none" w:sz="0" w:space="0" w:color="auto"/>
                    <w:left w:val="none" w:sz="0" w:space="0" w:color="auto"/>
                    <w:bottom w:val="none" w:sz="0" w:space="0" w:color="auto"/>
                    <w:right w:val="none" w:sz="0" w:space="0" w:color="auto"/>
                  </w:divBdr>
                  <w:divsChild>
                    <w:div w:id="1455515980">
                      <w:marLeft w:val="0"/>
                      <w:marRight w:val="0"/>
                      <w:marTop w:val="0"/>
                      <w:marBottom w:val="0"/>
                      <w:divBdr>
                        <w:top w:val="none" w:sz="0" w:space="0" w:color="auto"/>
                        <w:left w:val="none" w:sz="0" w:space="0" w:color="auto"/>
                        <w:bottom w:val="none" w:sz="0" w:space="0" w:color="auto"/>
                        <w:right w:val="none" w:sz="0" w:space="0" w:color="auto"/>
                      </w:divBdr>
                    </w:div>
                  </w:divsChild>
                </w:div>
                <w:div w:id="1152605144">
                  <w:marLeft w:val="0"/>
                  <w:marRight w:val="0"/>
                  <w:marTop w:val="0"/>
                  <w:marBottom w:val="0"/>
                  <w:divBdr>
                    <w:top w:val="none" w:sz="0" w:space="0" w:color="auto"/>
                    <w:left w:val="none" w:sz="0" w:space="0" w:color="auto"/>
                    <w:bottom w:val="none" w:sz="0" w:space="0" w:color="auto"/>
                    <w:right w:val="none" w:sz="0" w:space="0" w:color="auto"/>
                  </w:divBdr>
                  <w:divsChild>
                    <w:div w:id="208148526">
                      <w:marLeft w:val="0"/>
                      <w:marRight w:val="0"/>
                      <w:marTop w:val="0"/>
                      <w:marBottom w:val="0"/>
                      <w:divBdr>
                        <w:top w:val="none" w:sz="0" w:space="0" w:color="auto"/>
                        <w:left w:val="none" w:sz="0" w:space="0" w:color="auto"/>
                        <w:bottom w:val="none" w:sz="0" w:space="0" w:color="auto"/>
                        <w:right w:val="none" w:sz="0" w:space="0" w:color="auto"/>
                      </w:divBdr>
                    </w:div>
                    <w:div w:id="272055425">
                      <w:marLeft w:val="0"/>
                      <w:marRight w:val="0"/>
                      <w:marTop w:val="0"/>
                      <w:marBottom w:val="0"/>
                      <w:divBdr>
                        <w:top w:val="none" w:sz="0" w:space="0" w:color="auto"/>
                        <w:left w:val="none" w:sz="0" w:space="0" w:color="auto"/>
                        <w:bottom w:val="none" w:sz="0" w:space="0" w:color="auto"/>
                        <w:right w:val="none" w:sz="0" w:space="0" w:color="auto"/>
                      </w:divBdr>
                    </w:div>
                    <w:div w:id="394160577">
                      <w:marLeft w:val="0"/>
                      <w:marRight w:val="0"/>
                      <w:marTop w:val="0"/>
                      <w:marBottom w:val="0"/>
                      <w:divBdr>
                        <w:top w:val="none" w:sz="0" w:space="0" w:color="auto"/>
                        <w:left w:val="none" w:sz="0" w:space="0" w:color="auto"/>
                        <w:bottom w:val="none" w:sz="0" w:space="0" w:color="auto"/>
                        <w:right w:val="none" w:sz="0" w:space="0" w:color="auto"/>
                      </w:divBdr>
                    </w:div>
                    <w:div w:id="985161742">
                      <w:marLeft w:val="0"/>
                      <w:marRight w:val="0"/>
                      <w:marTop w:val="0"/>
                      <w:marBottom w:val="0"/>
                      <w:divBdr>
                        <w:top w:val="none" w:sz="0" w:space="0" w:color="auto"/>
                        <w:left w:val="none" w:sz="0" w:space="0" w:color="auto"/>
                        <w:bottom w:val="none" w:sz="0" w:space="0" w:color="auto"/>
                        <w:right w:val="none" w:sz="0" w:space="0" w:color="auto"/>
                      </w:divBdr>
                    </w:div>
                    <w:div w:id="1015159113">
                      <w:marLeft w:val="0"/>
                      <w:marRight w:val="0"/>
                      <w:marTop w:val="0"/>
                      <w:marBottom w:val="0"/>
                      <w:divBdr>
                        <w:top w:val="none" w:sz="0" w:space="0" w:color="auto"/>
                        <w:left w:val="none" w:sz="0" w:space="0" w:color="auto"/>
                        <w:bottom w:val="none" w:sz="0" w:space="0" w:color="auto"/>
                        <w:right w:val="none" w:sz="0" w:space="0" w:color="auto"/>
                      </w:divBdr>
                    </w:div>
                  </w:divsChild>
                </w:div>
                <w:div w:id="1171525266">
                  <w:marLeft w:val="0"/>
                  <w:marRight w:val="0"/>
                  <w:marTop w:val="0"/>
                  <w:marBottom w:val="0"/>
                  <w:divBdr>
                    <w:top w:val="none" w:sz="0" w:space="0" w:color="auto"/>
                    <w:left w:val="none" w:sz="0" w:space="0" w:color="auto"/>
                    <w:bottom w:val="none" w:sz="0" w:space="0" w:color="auto"/>
                    <w:right w:val="none" w:sz="0" w:space="0" w:color="auto"/>
                  </w:divBdr>
                  <w:divsChild>
                    <w:div w:id="2129809682">
                      <w:marLeft w:val="0"/>
                      <w:marRight w:val="0"/>
                      <w:marTop w:val="0"/>
                      <w:marBottom w:val="0"/>
                      <w:divBdr>
                        <w:top w:val="none" w:sz="0" w:space="0" w:color="auto"/>
                        <w:left w:val="none" w:sz="0" w:space="0" w:color="auto"/>
                        <w:bottom w:val="none" w:sz="0" w:space="0" w:color="auto"/>
                        <w:right w:val="none" w:sz="0" w:space="0" w:color="auto"/>
                      </w:divBdr>
                    </w:div>
                  </w:divsChild>
                </w:div>
                <w:div w:id="1455056255">
                  <w:marLeft w:val="0"/>
                  <w:marRight w:val="0"/>
                  <w:marTop w:val="0"/>
                  <w:marBottom w:val="0"/>
                  <w:divBdr>
                    <w:top w:val="none" w:sz="0" w:space="0" w:color="auto"/>
                    <w:left w:val="none" w:sz="0" w:space="0" w:color="auto"/>
                    <w:bottom w:val="none" w:sz="0" w:space="0" w:color="auto"/>
                    <w:right w:val="none" w:sz="0" w:space="0" w:color="auto"/>
                  </w:divBdr>
                  <w:divsChild>
                    <w:div w:id="695740301">
                      <w:marLeft w:val="0"/>
                      <w:marRight w:val="0"/>
                      <w:marTop w:val="0"/>
                      <w:marBottom w:val="0"/>
                      <w:divBdr>
                        <w:top w:val="none" w:sz="0" w:space="0" w:color="auto"/>
                        <w:left w:val="none" w:sz="0" w:space="0" w:color="auto"/>
                        <w:bottom w:val="none" w:sz="0" w:space="0" w:color="auto"/>
                        <w:right w:val="none" w:sz="0" w:space="0" w:color="auto"/>
                      </w:divBdr>
                    </w:div>
                  </w:divsChild>
                </w:div>
                <w:div w:id="1469664374">
                  <w:marLeft w:val="0"/>
                  <w:marRight w:val="0"/>
                  <w:marTop w:val="0"/>
                  <w:marBottom w:val="0"/>
                  <w:divBdr>
                    <w:top w:val="none" w:sz="0" w:space="0" w:color="auto"/>
                    <w:left w:val="none" w:sz="0" w:space="0" w:color="auto"/>
                    <w:bottom w:val="none" w:sz="0" w:space="0" w:color="auto"/>
                    <w:right w:val="none" w:sz="0" w:space="0" w:color="auto"/>
                  </w:divBdr>
                  <w:divsChild>
                    <w:div w:id="1036079552">
                      <w:marLeft w:val="0"/>
                      <w:marRight w:val="0"/>
                      <w:marTop w:val="0"/>
                      <w:marBottom w:val="0"/>
                      <w:divBdr>
                        <w:top w:val="none" w:sz="0" w:space="0" w:color="auto"/>
                        <w:left w:val="none" w:sz="0" w:space="0" w:color="auto"/>
                        <w:bottom w:val="none" w:sz="0" w:space="0" w:color="auto"/>
                        <w:right w:val="none" w:sz="0" w:space="0" w:color="auto"/>
                      </w:divBdr>
                    </w:div>
                  </w:divsChild>
                </w:div>
                <w:div w:id="1646279424">
                  <w:marLeft w:val="0"/>
                  <w:marRight w:val="0"/>
                  <w:marTop w:val="0"/>
                  <w:marBottom w:val="0"/>
                  <w:divBdr>
                    <w:top w:val="none" w:sz="0" w:space="0" w:color="auto"/>
                    <w:left w:val="none" w:sz="0" w:space="0" w:color="auto"/>
                    <w:bottom w:val="none" w:sz="0" w:space="0" w:color="auto"/>
                    <w:right w:val="none" w:sz="0" w:space="0" w:color="auto"/>
                  </w:divBdr>
                  <w:divsChild>
                    <w:div w:id="487408937">
                      <w:marLeft w:val="0"/>
                      <w:marRight w:val="0"/>
                      <w:marTop w:val="0"/>
                      <w:marBottom w:val="0"/>
                      <w:divBdr>
                        <w:top w:val="none" w:sz="0" w:space="0" w:color="auto"/>
                        <w:left w:val="none" w:sz="0" w:space="0" w:color="auto"/>
                        <w:bottom w:val="none" w:sz="0" w:space="0" w:color="auto"/>
                        <w:right w:val="none" w:sz="0" w:space="0" w:color="auto"/>
                      </w:divBdr>
                    </w:div>
                  </w:divsChild>
                </w:div>
                <w:div w:id="2136635827">
                  <w:marLeft w:val="0"/>
                  <w:marRight w:val="0"/>
                  <w:marTop w:val="0"/>
                  <w:marBottom w:val="0"/>
                  <w:divBdr>
                    <w:top w:val="none" w:sz="0" w:space="0" w:color="auto"/>
                    <w:left w:val="none" w:sz="0" w:space="0" w:color="auto"/>
                    <w:bottom w:val="none" w:sz="0" w:space="0" w:color="auto"/>
                    <w:right w:val="none" w:sz="0" w:space="0" w:color="auto"/>
                  </w:divBdr>
                  <w:divsChild>
                    <w:div w:id="7358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803825">
      <w:bodyDiv w:val="1"/>
      <w:marLeft w:val="0"/>
      <w:marRight w:val="0"/>
      <w:marTop w:val="0"/>
      <w:marBottom w:val="0"/>
      <w:divBdr>
        <w:top w:val="none" w:sz="0" w:space="0" w:color="auto"/>
        <w:left w:val="none" w:sz="0" w:space="0" w:color="auto"/>
        <w:bottom w:val="none" w:sz="0" w:space="0" w:color="auto"/>
        <w:right w:val="none" w:sz="0" w:space="0" w:color="auto"/>
      </w:divBdr>
      <w:divsChild>
        <w:div w:id="97457254">
          <w:marLeft w:val="0"/>
          <w:marRight w:val="0"/>
          <w:marTop w:val="0"/>
          <w:marBottom w:val="0"/>
          <w:divBdr>
            <w:top w:val="none" w:sz="0" w:space="0" w:color="auto"/>
            <w:left w:val="none" w:sz="0" w:space="0" w:color="auto"/>
            <w:bottom w:val="none" w:sz="0" w:space="0" w:color="auto"/>
            <w:right w:val="none" w:sz="0" w:space="0" w:color="auto"/>
          </w:divBdr>
          <w:divsChild>
            <w:div w:id="2096592377">
              <w:marLeft w:val="0"/>
              <w:marRight w:val="0"/>
              <w:marTop w:val="0"/>
              <w:marBottom w:val="0"/>
              <w:divBdr>
                <w:top w:val="none" w:sz="0" w:space="0" w:color="auto"/>
                <w:left w:val="none" w:sz="0" w:space="0" w:color="auto"/>
                <w:bottom w:val="none" w:sz="0" w:space="0" w:color="auto"/>
                <w:right w:val="none" w:sz="0" w:space="0" w:color="auto"/>
              </w:divBdr>
            </w:div>
          </w:divsChild>
        </w:div>
        <w:div w:id="203714550">
          <w:marLeft w:val="0"/>
          <w:marRight w:val="0"/>
          <w:marTop w:val="0"/>
          <w:marBottom w:val="0"/>
          <w:divBdr>
            <w:top w:val="none" w:sz="0" w:space="0" w:color="auto"/>
            <w:left w:val="none" w:sz="0" w:space="0" w:color="auto"/>
            <w:bottom w:val="none" w:sz="0" w:space="0" w:color="auto"/>
            <w:right w:val="none" w:sz="0" w:space="0" w:color="auto"/>
          </w:divBdr>
          <w:divsChild>
            <w:div w:id="1463039127">
              <w:marLeft w:val="0"/>
              <w:marRight w:val="0"/>
              <w:marTop w:val="0"/>
              <w:marBottom w:val="0"/>
              <w:divBdr>
                <w:top w:val="none" w:sz="0" w:space="0" w:color="auto"/>
                <w:left w:val="none" w:sz="0" w:space="0" w:color="auto"/>
                <w:bottom w:val="none" w:sz="0" w:space="0" w:color="auto"/>
                <w:right w:val="none" w:sz="0" w:space="0" w:color="auto"/>
              </w:divBdr>
            </w:div>
          </w:divsChild>
        </w:div>
        <w:div w:id="312150246">
          <w:marLeft w:val="0"/>
          <w:marRight w:val="0"/>
          <w:marTop w:val="0"/>
          <w:marBottom w:val="0"/>
          <w:divBdr>
            <w:top w:val="none" w:sz="0" w:space="0" w:color="auto"/>
            <w:left w:val="none" w:sz="0" w:space="0" w:color="auto"/>
            <w:bottom w:val="none" w:sz="0" w:space="0" w:color="auto"/>
            <w:right w:val="none" w:sz="0" w:space="0" w:color="auto"/>
          </w:divBdr>
          <w:divsChild>
            <w:div w:id="419563774">
              <w:marLeft w:val="0"/>
              <w:marRight w:val="0"/>
              <w:marTop w:val="0"/>
              <w:marBottom w:val="0"/>
              <w:divBdr>
                <w:top w:val="none" w:sz="0" w:space="0" w:color="auto"/>
                <w:left w:val="none" w:sz="0" w:space="0" w:color="auto"/>
                <w:bottom w:val="none" w:sz="0" w:space="0" w:color="auto"/>
                <w:right w:val="none" w:sz="0" w:space="0" w:color="auto"/>
              </w:divBdr>
            </w:div>
          </w:divsChild>
        </w:div>
        <w:div w:id="457577886">
          <w:marLeft w:val="0"/>
          <w:marRight w:val="0"/>
          <w:marTop w:val="0"/>
          <w:marBottom w:val="0"/>
          <w:divBdr>
            <w:top w:val="none" w:sz="0" w:space="0" w:color="auto"/>
            <w:left w:val="none" w:sz="0" w:space="0" w:color="auto"/>
            <w:bottom w:val="none" w:sz="0" w:space="0" w:color="auto"/>
            <w:right w:val="none" w:sz="0" w:space="0" w:color="auto"/>
          </w:divBdr>
          <w:divsChild>
            <w:div w:id="1155488788">
              <w:marLeft w:val="0"/>
              <w:marRight w:val="0"/>
              <w:marTop w:val="0"/>
              <w:marBottom w:val="0"/>
              <w:divBdr>
                <w:top w:val="none" w:sz="0" w:space="0" w:color="auto"/>
                <w:left w:val="none" w:sz="0" w:space="0" w:color="auto"/>
                <w:bottom w:val="none" w:sz="0" w:space="0" w:color="auto"/>
                <w:right w:val="none" w:sz="0" w:space="0" w:color="auto"/>
              </w:divBdr>
            </w:div>
          </w:divsChild>
        </w:div>
        <w:div w:id="463232350">
          <w:marLeft w:val="0"/>
          <w:marRight w:val="0"/>
          <w:marTop w:val="0"/>
          <w:marBottom w:val="0"/>
          <w:divBdr>
            <w:top w:val="none" w:sz="0" w:space="0" w:color="auto"/>
            <w:left w:val="none" w:sz="0" w:space="0" w:color="auto"/>
            <w:bottom w:val="none" w:sz="0" w:space="0" w:color="auto"/>
            <w:right w:val="none" w:sz="0" w:space="0" w:color="auto"/>
          </w:divBdr>
          <w:divsChild>
            <w:div w:id="124475222">
              <w:marLeft w:val="0"/>
              <w:marRight w:val="0"/>
              <w:marTop w:val="0"/>
              <w:marBottom w:val="0"/>
              <w:divBdr>
                <w:top w:val="none" w:sz="0" w:space="0" w:color="auto"/>
                <w:left w:val="none" w:sz="0" w:space="0" w:color="auto"/>
                <w:bottom w:val="none" w:sz="0" w:space="0" w:color="auto"/>
                <w:right w:val="none" w:sz="0" w:space="0" w:color="auto"/>
              </w:divBdr>
            </w:div>
          </w:divsChild>
        </w:div>
        <w:div w:id="539706875">
          <w:marLeft w:val="0"/>
          <w:marRight w:val="0"/>
          <w:marTop w:val="0"/>
          <w:marBottom w:val="0"/>
          <w:divBdr>
            <w:top w:val="none" w:sz="0" w:space="0" w:color="auto"/>
            <w:left w:val="none" w:sz="0" w:space="0" w:color="auto"/>
            <w:bottom w:val="none" w:sz="0" w:space="0" w:color="auto"/>
            <w:right w:val="none" w:sz="0" w:space="0" w:color="auto"/>
          </w:divBdr>
          <w:divsChild>
            <w:div w:id="1189837306">
              <w:marLeft w:val="0"/>
              <w:marRight w:val="0"/>
              <w:marTop w:val="0"/>
              <w:marBottom w:val="0"/>
              <w:divBdr>
                <w:top w:val="none" w:sz="0" w:space="0" w:color="auto"/>
                <w:left w:val="none" w:sz="0" w:space="0" w:color="auto"/>
                <w:bottom w:val="none" w:sz="0" w:space="0" w:color="auto"/>
                <w:right w:val="none" w:sz="0" w:space="0" w:color="auto"/>
              </w:divBdr>
            </w:div>
          </w:divsChild>
        </w:div>
        <w:div w:id="679501866">
          <w:marLeft w:val="0"/>
          <w:marRight w:val="0"/>
          <w:marTop w:val="0"/>
          <w:marBottom w:val="0"/>
          <w:divBdr>
            <w:top w:val="none" w:sz="0" w:space="0" w:color="auto"/>
            <w:left w:val="none" w:sz="0" w:space="0" w:color="auto"/>
            <w:bottom w:val="none" w:sz="0" w:space="0" w:color="auto"/>
            <w:right w:val="none" w:sz="0" w:space="0" w:color="auto"/>
          </w:divBdr>
          <w:divsChild>
            <w:div w:id="247230239">
              <w:marLeft w:val="0"/>
              <w:marRight w:val="0"/>
              <w:marTop w:val="0"/>
              <w:marBottom w:val="0"/>
              <w:divBdr>
                <w:top w:val="none" w:sz="0" w:space="0" w:color="auto"/>
                <w:left w:val="none" w:sz="0" w:space="0" w:color="auto"/>
                <w:bottom w:val="none" w:sz="0" w:space="0" w:color="auto"/>
                <w:right w:val="none" w:sz="0" w:space="0" w:color="auto"/>
              </w:divBdr>
            </w:div>
          </w:divsChild>
        </w:div>
        <w:div w:id="761948414">
          <w:marLeft w:val="0"/>
          <w:marRight w:val="0"/>
          <w:marTop w:val="0"/>
          <w:marBottom w:val="0"/>
          <w:divBdr>
            <w:top w:val="none" w:sz="0" w:space="0" w:color="auto"/>
            <w:left w:val="none" w:sz="0" w:space="0" w:color="auto"/>
            <w:bottom w:val="none" w:sz="0" w:space="0" w:color="auto"/>
            <w:right w:val="none" w:sz="0" w:space="0" w:color="auto"/>
          </w:divBdr>
          <w:divsChild>
            <w:div w:id="1276523388">
              <w:marLeft w:val="0"/>
              <w:marRight w:val="0"/>
              <w:marTop w:val="0"/>
              <w:marBottom w:val="0"/>
              <w:divBdr>
                <w:top w:val="none" w:sz="0" w:space="0" w:color="auto"/>
                <w:left w:val="none" w:sz="0" w:space="0" w:color="auto"/>
                <w:bottom w:val="none" w:sz="0" w:space="0" w:color="auto"/>
                <w:right w:val="none" w:sz="0" w:space="0" w:color="auto"/>
              </w:divBdr>
            </w:div>
          </w:divsChild>
        </w:div>
        <w:div w:id="829907432">
          <w:marLeft w:val="0"/>
          <w:marRight w:val="0"/>
          <w:marTop w:val="0"/>
          <w:marBottom w:val="0"/>
          <w:divBdr>
            <w:top w:val="none" w:sz="0" w:space="0" w:color="auto"/>
            <w:left w:val="none" w:sz="0" w:space="0" w:color="auto"/>
            <w:bottom w:val="none" w:sz="0" w:space="0" w:color="auto"/>
            <w:right w:val="none" w:sz="0" w:space="0" w:color="auto"/>
          </w:divBdr>
          <w:divsChild>
            <w:div w:id="230117680">
              <w:marLeft w:val="0"/>
              <w:marRight w:val="0"/>
              <w:marTop w:val="0"/>
              <w:marBottom w:val="0"/>
              <w:divBdr>
                <w:top w:val="none" w:sz="0" w:space="0" w:color="auto"/>
                <w:left w:val="none" w:sz="0" w:space="0" w:color="auto"/>
                <w:bottom w:val="none" w:sz="0" w:space="0" w:color="auto"/>
                <w:right w:val="none" w:sz="0" w:space="0" w:color="auto"/>
              </w:divBdr>
            </w:div>
          </w:divsChild>
        </w:div>
        <w:div w:id="831146073">
          <w:marLeft w:val="0"/>
          <w:marRight w:val="0"/>
          <w:marTop w:val="0"/>
          <w:marBottom w:val="0"/>
          <w:divBdr>
            <w:top w:val="none" w:sz="0" w:space="0" w:color="auto"/>
            <w:left w:val="none" w:sz="0" w:space="0" w:color="auto"/>
            <w:bottom w:val="none" w:sz="0" w:space="0" w:color="auto"/>
            <w:right w:val="none" w:sz="0" w:space="0" w:color="auto"/>
          </w:divBdr>
          <w:divsChild>
            <w:div w:id="518473250">
              <w:marLeft w:val="0"/>
              <w:marRight w:val="0"/>
              <w:marTop w:val="0"/>
              <w:marBottom w:val="0"/>
              <w:divBdr>
                <w:top w:val="none" w:sz="0" w:space="0" w:color="auto"/>
                <w:left w:val="none" w:sz="0" w:space="0" w:color="auto"/>
                <w:bottom w:val="none" w:sz="0" w:space="0" w:color="auto"/>
                <w:right w:val="none" w:sz="0" w:space="0" w:color="auto"/>
              </w:divBdr>
            </w:div>
          </w:divsChild>
        </w:div>
        <w:div w:id="888110474">
          <w:marLeft w:val="0"/>
          <w:marRight w:val="0"/>
          <w:marTop w:val="0"/>
          <w:marBottom w:val="0"/>
          <w:divBdr>
            <w:top w:val="none" w:sz="0" w:space="0" w:color="auto"/>
            <w:left w:val="none" w:sz="0" w:space="0" w:color="auto"/>
            <w:bottom w:val="none" w:sz="0" w:space="0" w:color="auto"/>
            <w:right w:val="none" w:sz="0" w:space="0" w:color="auto"/>
          </w:divBdr>
          <w:divsChild>
            <w:div w:id="1039545889">
              <w:marLeft w:val="0"/>
              <w:marRight w:val="0"/>
              <w:marTop w:val="0"/>
              <w:marBottom w:val="0"/>
              <w:divBdr>
                <w:top w:val="none" w:sz="0" w:space="0" w:color="auto"/>
                <w:left w:val="none" w:sz="0" w:space="0" w:color="auto"/>
                <w:bottom w:val="none" w:sz="0" w:space="0" w:color="auto"/>
                <w:right w:val="none" w:sz="0" w:space="0" w:color="auto"/>
              </w:divBdr>
            </w:div>
          </w:divsChild>
        </w:div>
        <w:div w:id="983201451">
          <w:marLeft w:val="0"/>
          <w:marRight w:val="0"/>
          <w:marTop w:val="0"/>
          <w:marBottom w:val="0"/>
          <w:divBdr>
            <w:top w:val="none" w:sz="0" w:space="0" w:color="auto"/>
            <w:left w:val="none" w:sz="0" w:space="0" w:color="auto"/>
            <w:bottom w:val="none" w:sz="0" w:space="0" w:color="auto"/>
            <w:right w:val="none" w:sz="0" w:space="0" w:color="auto"/>
          </w:divBdr>
          <w:divsChild>
            <w:div w:id="1122578260">
              <w:marLeft w:val="0"/>
              <w:marRight w:val="0"/>
              <w:marTop w:val="0"/>
              <w:marBottom w:val="0"/>
              <w:divBdr>
                <w:top w:val="none" w:sz="0" w:space="0" w:color="auto"/>
                <w:left w:val="none" w:sz="0" w:space="0" w:color="auto"/>
                <w:bottom w:val="none" w:sz="0" w:space="0" w:color="auto"/>
                <w:right w:val="none" w:sz="0" w:space="0" w:color="auto"/>
              </w:divBdr>
            </w:div>
          </w:divsChild>
        </w:div>
        <w:div w:id="1064522529">
          <w:marLeft w:val="0"/>
          <w:marRight w:val="0"/>
          <w:marTop w:val="0"/>
          <w:marBottom w:val="0"/>
          <w:divBdr>
            <w:top w:val="none" w:sz="0" w:space="0" w:color="auto"/>
            <w:left w:val="none" w:sz="0" w:space="0" w:color="auto"/>
            <w:bottom w:val="none" w:sz="0" w:space="0" w:color="auto"/>
            <w:right w:val="none" w:sz="0" w:space="0" w:color="auto"/>
          </w:divBdr>
          <w:divsChild>
            <w:div w:id="719743065">
              <w:marLeft w:val="0"/>
              <w:marRight w:val="0"/>
              <w:marTop w:val="0"/>
              <w:marBottom w:val="0"/>
              <w:divBdr>
                <w:top w:val="none" w:sz="0" w:space="0" w:color="auto"/>
                <w:left w:val="none" w:sz="0" w:space="0" w:color="auto"/>
                <w:bottom w:val="none" w:sz="0" w:space="0" w:color="auto"/>
                <w:right w:val="none" w:sz="0" w:space="0" w:color="auto"/>
              </w:divBdr>
            </w:div>
          </w:divsChild>
        </w:div>
        <w:div w:id="1116874266">
          <w:marLeft w:val="0"/>
          <w:marRight w:val="0"/>
          <w:marTop w:val="0"/>
          <w:marBottom w:val="0"/>
          <w:divBdr>
            <w:top w:val="none" w:sz="0" w:space="0" w:color="auto"/>
            <w:left w:val="none" w:sz="0" w:space="0" w:color="auto"/>
            <w:bottom w:val="none" w:sz="0" w:space="0" w:color="auto"/>
            <w:right w:val="none" w:sz="0" w:space="0" w:color="auto"/>
          </w:divBdr>
          <w:divsChild>
            <w:div w:id="955915875">
              <w:marLeft w:val="0"/>
              <w:marRight w:val="0"/>
              <w:marTop w:val="0"/>
              <w:marBottom w:val="0"/>
              <w:divBdr>
                <w:top w:val="none" w:sz="0" w:space="0" w:color="auto"/>
                <w:left w:val="none" w:sz="0" w:space="0" w:color="auto"/>
                <w:bottom w:val="none" w:sz="0" w:space="0" w:color="auto"/>
                <w:right w:val="none" w:sz="0" w:space="0" w:color="auto"/>
              </w:divBdr>
            </w:div>
          </w:divsChild>
        </w:div>
        <w:div w:id="1146319784">
          <w:marLeft w:val="0"/>
          <w:marRight w:val="0"/>
          <w:marTop w:val="0"/>
          <w:marBottom w:val="0"/>
          <w:divBdr>
            <w:top w:val="none" w:sz="0" w:space="0" w:color="auto"/>
            <w:left w:val="none" w:sz="0" w:space="0" w:color="auto"/>
            <w:bottom w:val="none" w:sz="0" w:space="0" w:color="auto"/>
            <w:right w:val="none" w:sz="0" w:space="0" w:color="auto"/>
          </w:divBdr>
          <w:divsChild>
            <w:div w:id="909969790">
              <w:marLeft w:val="0"/>
              <w:marRight w:val="0"/>
              <w:marTop w:val="0"/>
              <w:marBottom w:val="0"/>
              <w:divBdr>
                <w:top w:val="none" w:sz="0" w:space="0" w:color="auto"/>
                <w:left w:val="none" w:sz="0" w:space="0" w:color="auto"/>
                <w:bottom w:val="none" w:sz="0" w:space="0" w:color="auto"/>
                <w:right w:val="none" w:sz="0" w:space="0" w:color="auto"/>
              </w:divBdr>
            </w:div>
          </w:divsChild>
        </w:div>
        <w:div w:id="1212577798">
          <w:marLeft w:val="0"/>
          <w:marRight w:val="0"/>
          <w:marTop w:val="0"/>
          <w:marBottom w:val="0"/>
          <w:divBdr>
            <w:top w:val="none" w:sz="0" w:space="0" w:color="auto"/>
            <w:left w:val="none" w:sz="0" w:space="0" w:color="auto"/>
            <w:bottom w:val="none" w:sz="0" w:space="0" w:color="auto"/>
            <w:right w:val="none" w:sz="0" w:space="0" w:color="auto"/>
          </w:divBdr>
          <w:divsChild>
            <w:div w:id="2101022369">
              <w:marLeft w:val="0"/>
              <w:marRight w:val="0"/>
              <w:marTop w:val="0"/>
              <w:marBottom w:val="0"/>
              <w:divBdr>
                <w:top w:val="none" w:sz="0" w:space="0" w:color="auto"/>
                <w:left w:val="none" w:sz="0" w:space="0" w:color="auto"/>
                <w:bottom w:val="none" w:sz="0" w:space="0" w:color="auto"/>
                <w:right w:val="none" w:sz="0" w:space="0" w:color="auto"/>
              </w:divBdr>
            </w:div>
          </w:divsChild>
        </w:div>
        <w:div w:id="1238831447">
          <w:marLeft w:val="0"/>
          <w:marRight w:val="0"/>
          <w:marTop w:val="0"/>
          <w:marBottom w:val="0"/>
          <w:divBdr>
            <w:top w:val="none" w:sz="0" w:space="0" w:color="auto"/>
            <w:left w:val="none" w:sz="0" w:space="0" w:color="auto"/>
            <w:bottom w:val="none" w:sz="0" w:space="0" w:color="auto"/>
            <w:right w:val="none" w:sz="0" w:space="0" w:color="auto"/>
          </w:divBdr>
          <w:divsChild>
            <w:div w:id="1591432490">
              <w:marLeft w:val="0"/>
              <w:marRight w:val="0"/>
              <w:marTop w:val="0"/>
              <w:marBottom w:val="0"/>
              <w:divBdr>
                <w:top w:val="none" w:sz="0" w:space="0" w:color="auto"/>
                <w:left w:val="none" w:sz="0" w:space="0" w:color="auto"/>
                <w:bottom w:val="none" w:sz="0" w:space="0" w:color="auto"/>
                <w:right w:val="none" w:sz="0" w:space="0" w:color="auto"/>
              </w:divBdr>
            </w:div>
          </w:divsChild>
        </w:div>
        <w:div w:id="1297570146">
          <w:marLeft w:val="0"/>
          <w:marRight w:val="0"/>
          <w:marTop w:val="0"/>
          <w:marBottom w:val="0"/>
          <w:divBdr>
            <w:top w:val="none" w:sz="0" w:space="0" w:color="auto"/>
            <w:left w:val="none" w:sz="0" w:space="0" w:color="auto"/>
            <w:bottom w:val="none" w:sz="0" w:space="0" w:color="auto"/>
            <w:right w:val="none" w:sz="0" w:space="0" w:color="auto"/>
          </w:divBdr>
          <w:divsChild>
            <w:div w:id="1266575596">
              <w:marLeft w:val="0"/>
              <w:marRight w:val="0"/>
              <w:marTop w:val="0"/>
              <w:marBottom w:val="0"/>
              <w:divBdr>
                <w:top w:val="none" w:sz="0" w:space="0" w:color="auto"/>
                <w:left w:val="none" w:sz="0" w:space="0" w:color="auto"/>
                <w:bottom w:val="none" w:sz="0" w:space="0" w:color="auto"/>
                <w:right w:val="none" w:sz="0" w:space="0" w:color="auto"/>
              </w:divBdr>
            </w:div>
          </w:divsChild>
        </w:div>
        <w:div w:id="1407144273">
          <w:marLeft w:val="0"/>
          <w:marRight w:val="0"/>
          <w:marTop w:val="0"/>
          <w:marBottom w:val="0"/>
          <w:divBdr>
            <w:top w:val="none" w:sz="0" w:space="0" w:color="auto"/>
            <w:left w:val="none" w:sz="0" w:space="0" w:color="auto"/>
            <w:bottom w:val="none" w:sz="0" w:space="0" w:color="auto"/>
            <w:right w:val="none" w:sz="0" w:space="0" w:color="auto"/>
          </w:divBdr>
          <w:divsChild>
            <w:div w:id="417092379">
              <w:marLeft w:val="0"/>
              <w:marRight w:val="0"/>
              <w:marTop w:val="0"/>
              <w:marBottom w:val="0"/>
              <w:divBdr>
                <w:top w:val="none" w:sz="0" w:space="0" w:color="auto"/>
                <w:left w:val="none" w:sz="0" w:space="0" w:color="auto"/>
                <w:bottom w:val="none" w:sz="0" w:space="0" w:color="auto"/>
                <w:right w:val="none" w:sz="0" w:space="0" w:color="auto"/>
              </w:divBdr>
            </w:div>
          </w:divsChild>
        </w:div>
        <w:div w:id="1519390112">
          <w:marLeft w:val="0"/>
          <w:marRight w:val="0"/>
          <w:marTop w:val="0"/>
          <w:marBottom w:val="0"/>
          <w:divBdr>
            <w:top w:val="none" w:sz="0" w:space="0" w:color="auto"/>
            <w:left w:val="none" w:sz="0" w:space="0" w:color="auto"/>
            <w:bottom w:val="none" w:sz="0" w:space="0" w:color="auto"/>
            <w:right w:val="none" w:sz="0" w:space="0" w:color="auto"/>
          </w:divBdr>
          <w:divsChild>
            <w:div w:id="681126337">
              <w:marLeft w:val="0"/>
              <w:marRight w:val="0"/>
              <w:marTop w:val="0"/>
              <w:marBottom w:val="0"/>
              <w:divBdr>
                <w:top w:val="none" w:sz="0" w:space="0" w:color="auto"/>
                <w:left w:val="none" w:sz="0" w:space="0" w:color="auto"/>
                <w:bottom w:val="none" w:sz="0" w:space="0" w:color="auto"/>
                <w:right w:val="none" w:sz="0" w:space="0" w:color="auto"/>
              </w:divBdr>
            </w:div>
          </w:divsChild>
        </w:div>
        <w:div w:id="1671593784">
          <w:marLeft w:val="0"/>
          <w:marRight w:val="0"/>
          <w:marTop w:val="0"/>
          <w:marBottom w:val="0"/>
          <w:divBdr>
            <w:top w:val="none" w:sz="0" w:space="0" w:color="auto"/>
            <w:left w:val="none" w:sz="0" w:space="0" w:color="auto"/>
            <w:bottom w:val="none" w:sz="0" w:space="0" w:color="auto"/>
            <w:right w:val="none" w:sz="0" w:space="0" w:color="auto"/>
          </w:divBdr>
          <w:divsChild>
            <w:div w:id="518667644">
              <w:marLeft w:val="0"/>
              <w:marRight w:val="0"/>
              <w:marTop w:val="0"/>
              <w:marBottom w:val="0"/>
              <w:divBdr>
                <w:top w:val="none" w:sz="0" w:space="0" w:color="auto"/>
                <w:left w:val="none" w:sz="0" w:space="0" w:color="auto"/>
                <w:bottom w:val="none" w:sz="0" w:space="0" w:color="auto"/>
                <w:right w:val="none" w:sz="0" w:space="0" w:color="auto"/>
              </w:divBdr>
            </w:div>
          </w:divsChild>
        </w:div>
        <w:div w:id="1802459920">
          <w:marLeft w:val="0"/>
          <w:marRight w:val="0"/>
          <w:marTop w:val="0"/>
          <w:marBottom w:val="0"/>
          <w:divBdr>
            <w:top w:val="none" w:sz="0" w:space="0" w:color="auto"/>
            <w:left w:val="none" w:sz="0" w:space="0" w:color="auto"/>
            <w:bottom w:val="none" w:sz="0" w:space="0" w:color="auto"/>
            <w:right w:val="none" w:sz="0" w:space="0" w:color="auto"/>
          </w:divBdr>
          <w:divsChild>
            <w:div w:id="1574244072">
              <w:marLeft w:val="0"/>
              <w:marRight w:val="0"/>
              <w:marTop w:val="0"/>
              <w:marBottom w:val="0"/>
              <w:divBdr>
                <w:top w:val="none" w:sz="0" w:space="0" w:color="auto"/>
                <w:left w:val="none" w:sz="0" w:space="0" w:color="auto"/>
                <w:bottom w:val="none" w:sz="0" w:space="0" w:color="auto"/>
                <w:right w:val="none" w:sz="0" w:space="0" w:color="auto"/>
              </w:divBdr>
            </w:div>
          </w:divsChild>
        </w:div>
        <w:div w:id="1982810120">
          <w:marLeft w:val="0"/>
          <w:marRight w:val="0"/>
          <w:marTop w:val="0"/>
          <w:marBottom w:val="0"/>
          <w:divBdr>
            <w:top w:val="none" w:sz="0" w:space="0" w:color="auto"/>
            <w:left w:val="none" w:sz="0" w:space="0" w:color="auto"/>
            <w:bottom w:val="none" w:sz="0" w:space="0" w:color="auto"/>
            <w:right w:val="none" w:sz="0" w:space="0" w:color="auto"/>
          </w:divBdr>
          <w:divsChild>
            <w:div w:id="206187362">
              <w:marLeft w:val="0"/>
              <w:marRight w:val="0"/>
              <w:marTop w:val="0"/>
              <w:marBottom w:val="0"/>
              <w:divBdr>
                <w:top w:val="none" w:sz="0" w:space="0" w:color="auto"/>
                <w:left w:val="none" w:sz="0" w:space="0" w:color="auto"/>
                <w:bottom w:val="none" w:sz="0" w:space="0" w:color="auto"/>
                <w:right w:val="none" w:sz="0" w:space="0" w:color="auto"/>
              </w:divBdr>
            </w:div>
          </w:divsChild>
        </w:div>
        <w:div w:id="2085686666">
          <w:marLeft w:val="0"/>
          <w:marRight w:val="0"/>
          <w:marTop w:val="0"/>
          <w:marBottom w:val="0"/>
          <w:divBdr>
            <w:top w:val="none" w:sz="0" w:space="0" w:color="auto"/>
            <w:left w:val="none" w:sz="0" w:space="0" w:color="auto"/>
            <w:bottom w:val="none" w:sz="0" w:space="0" w:color="auto"/>
            <w:right w:val="none" w:sz="0" w:space="0" w:color="auto"/>
          </w:divBdr>
          <w:divsChild>
            <w:div w:id="535778707">
              <w:marLeft w:val="0"/>
              <w:marRight w:val="0"/>
              <w:marTop w:val="0"/>
              <w:marBottom w:val="0"/>
              <w:divBdr>
                <w:top w:val="none" w:sz="0" w:space="0" w:color="auto"/>
                <w:left w:val="none" w:sz="0" w:space="0" w:color="auto"/>
                <w:bottom w:val="none" w:sz="0" w:space="0" w:color="auto"/>
                <w:right w:val="none" w:sz="0" w:space="0" w:color="auto"/>
              </w:divBdr>
            </w:div>
          </w:divsChild>
        </w:div>
        <w:div w:id="2086487991">
          <w:marLeft w:val="0"/>
          <w:marRight w:val="0"/>
          <w:marTop w:val="0"/>
          <w:marBottom w:val="0"/>
          <w:divBdr>
            <w:top w:val="none" w:sz="0" w:space="0" w:color="auto"/>
            <w:left w:val="none" w:sz="0" w:space="0" w:color="auto"/>
            <w:bottom w:val="none" w:sz="0" w:space="0" w:color="auto"/>
            <w:right w:val="none" w:sz="0" w:space="0" w:color="auto"/>
          </w:divBdr>
          <w:divsChild>
            <w:div w:id="323820733">
              <w:marLeft w:val="0"/>
              <w:marRight w:val="0"/>
              <w:marTop w:val="0"/>
              <w:marBottom w:val="0"/>
              <w:divBdr>
                <w:top w:val="none" w:sz="0" w:space="0" w:color="auto"/>
                <w:left w:val="none" w:sz="0" w:space="0" w:color="auto"/>
                <w:bottom w:val="none" w:sz="0" w:space="0" w:color="auto"/>
                <w:right w:val="none" w:sz="0" w:space="0" w:color="auto"/>
              </w:divBdr>
            </w:div>
          </w:divsChild>
        </w:div>
        <w:div w:id="2122803251">
          <w:marLeft w:val="0"/>
          <w:marRight w:val="0"/>
          <w:marTop w:val="0"/>
          <w:marBottom w:val="0"/>
          <w:divBdr>
            <w:top w:val="none" w:sz="0" w:space="0" w:color="auto"/>
            <w:left w:val="none" w:sz="0" w:space="0" w:color="auto"/>
            <w:bottom w:val="none" w:sz="0" w:space="0" w:color="auto"/>
            <w:right w:val="none" w:sz="0" w:space="0" w:color="auto"/>
          </w:divBdr>
          <w:divsChild>
            <w:div w:id="94169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2351600">
      <w:bodyDiv w:val="1"/>
      <w:marLeft w:val="0"/>
      <w:marRight w:val="0"/>
      <w:marTop w:val="0"/>
      <w:marBottom w:val="0"/>
      <w:divBdr>
        <w:top w:val="none" w:sz="0" w:space="0" w:color="auto"/>
        <w:left w:val="none" w:sz="0" w:space="0" w:color="auto"/>
        <w:bottom w:val="none" w:sz="0" w:space="0" w:color="auto"/>
        <w:right w:val="none" w:sz="0" w:space="0" w:color="auto"/>
      </w:divBdr>
      <w:divsChild>
        <w:div w:id="323895749">
          <w:marLeft w:val="0"/>
          <w:marRight w:val="0"/>
          <w:marTop w:val="0"/>
          <w:marBottom w:val="0"/>
          <w:divBdr>
            <w:top w:val="none" w:sz="0" w:space="0" w:color="auto"/>
            <w:left w:val="none" w:sz="0" w:space="0" w:color="auto"/>
            <w:bottom w:val="none" w:sz="0" w:space="0" w:color="auto"/>
            <w:right w:val="none" w:sz="0" w:space="0" w:color="auto"/>
          </w:divBdr>
        </w:div>
        <w:div w:id="350575313">
          <w:marLeft w:val="0"/>
          <w:marRight w:val="0"/>
          <w:marTop w:val="0"/>
          <w:marBottom w:val="0"/>
          <w:divBdr>
            <w:top w:val="none" w:sz="0" w:space="0" w:color="auto"/>
            <w:left w:val="none" w:sz="0" w:space="0" w:color="auto"/>
            <w:bottom w:val="none" w:sz="0" w:space="0" w:color="auto"/>
            <w:right w:val="none" w:sz="0" w:space="0" w:color="auto"/>
          </w:divBdr>
        </w:div>
        <w:div w:id="701707589">
          <w:marLeft w:val="0"/>
          <w:marRight w:val="0"/>
          <w:marTop w:val="0"/>
          <w:marBottom w:val="0"/>
          <w:divBdr>
            <w:top w:val="none" w:sz="0" w:space="0" w:color="auto"/>
            <w:left w:val="none" w:sz="0" w:space="0" w:color="auto"/>
            <w:bottom w:val="none" w:sz="0" w:space="0" w:color="auto"/>
            <w:right w:val="none" w:sz="0" w:space="0" w:color="auto"/>
          </w:divBdr>
        </w:div>
        <w:div w:id="748963237">
          <w:marLeft w:val="0"/>
          <w:marRight w:val="0"/>
          <w:marTop w:val="0"/>
          <w:marBottom w:val="0"/>
          <w:divBdr>
            <w:top w:val="none" w:sz="0" w:space="0" w:color="auto"/>
            <w:left w:val="none" w:sz="0" w:space="0" w:color="auto"/>
            <w:bottom w:val="none" w:sz="0" w:space="0" w:color="auto"/>
            <w:right w:val="none" w:sz="0" w:space="0" w:color="auto"/>
          </w:divBdr>
        </w:div>
        <w:div w:id="1137606334">
          <w:marLeft w:val="0"/>
          <w:marRight w:val="0"/>
          <w:marTop w:val="0"/>
          <w:marBottom w:val="0"/>
          <w:divBdr>
            <w:top w:val="none" w:sz="0" w:space="0" w:color="auto"/>
            <w:left w:val="none" w:sz="0" w:space="0" w:color="auto"/>
            <w:bottom w:val="none" w:sz="0" w:space="0" w:color="auto"/>
            <w:right w:val="none" w:sz="0" w:space="0" w:color="auto"/>
          </w:divBdr>
        </w:div>
        <w:div w:id="1313565576">
          <w:marLeft w:val="0"/>
          <w:marRight w:val="0"/>
          <w:marTop w:val="0"/>
          <w:marBottom w:val="0"/>
          <w:divBdr>
            <w:top w:val="none" w:sz="0" w:space="0" w:color="auto"/>
            <w:left w:val="none" w:sz="0" w:space="0" w:color="auto"/>
            <w:bottom w:val="none" w:sz="0" w:space="0" w:color="auto"/>
            <w:right w:val="none" w:sz="0" w:space="0" w:color="auto"/>
          </w:divBdr>
        </w:div>
        <w:div w:id="1613174180">
          <w:marLeft w:val="0"/>
          <w:marRight w:val="0"/>
          <w:marTop w:val="0"/>
          <w:marBottom w:val="0"/>
          <w:divBdr>
            <w:top w:val="none" w:sz="0" w:space="0" w:color="auto"/>
            <w:left w:val="none" w:sz="0" w:space="0" w:color="auto"/>
            <w:bottom w:val="none" w:sz="0" w:space="0" w:color="auto"/>
            <w:right w:val="none" w:sz="0" w:space="0" w:color="auto"/>
          </w:divBdr>
        </w:div>
        <w:div w:id="1615016107">
          <w:marLeft w:val="0"/>
          <w:marRight w:val="0"/>
          <w:marTop w:val="0"/>
          <w:marBottom w:val="0"/>
          <w:divBdr>
            <w:top w:val="none" w:sz="0" w:space="0" w:color="auto"/>
            <w:left w:val="none" w:sz="0" w:space="0" w:color="auto"/>
            <w:bottom w:val="none" w:sz="0" w:space="0" w:color="auto"/>
            <w:right w:val="none" w:sz="0" w:space="0" w:color="auto"/>
          </w:divBdr>
        </w:div>
        <w:div w:id="1666661531">
          <w:marLeft w:val="0"/>
          <w:marRight w:val="0"/>
          <w:marTop w:val="0"/>
          <w:marBottom w:val="0"/>
          <w:divBdr>
            <w:top w:val="none" w:sz="0" w:space="0" w:color="auto"/>
            <w:left w:val="none" w:sz="0" w:space="0" w:color="auto"/>
            <w:bottom w:val="none" w:sz="0" w:space="0" w:color="auto"/>
            <w:right w:val="none" w:sz="0" w:space="0" w:color="auto"/>
          </w:divBdr>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5746837">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0992123">
      <w:bodyDiv w:val="1"/>
      <w:marLeft w:val="0"/>
      <w:marRight w:val="0"/>
      <w:marTop w:val="0"/>
      <w:marBottom w:val="0"/>
      <w:divBdr>
        <w:top w:val="none" w:sz="0" w:space="0" w:color="auto"/>
        <w:left w:val="none" w:sz="0" w:space="0" w:color="auto"/>
        <w:bottom w:val="none" w:sz="0" w:space="0" w:color="auto"/>
        <w:right w:val="none" w:sz="0" w:space="0" w:color="auto"/>
      </w:divBdr>
      <w:divsChild>
        <w:div w:id="412313879">
          <w:marLeft w:val="0"/>
          <w:marRight w:val="0"/>
          <w:marTop w:val="0"/>
          <w:marBottom w:val="0"/>
          <w:divBdr>
            <w:top w:val="none" w:sz="0" w:space="0" w:color="auto"/>
            <w:left w:val="none" w:sz="0" w:space="0" w:color="auto"/>
            <w:bottom w:val="none" w:sz="0" w:space="0" w:color="auto"/>
            <w:right w:val="none" w:sz="0" w:space="0" w:color="auto"/>
          </w:divBdr>
        </w:div>
        <w:div w:id="620116343">
          <w:marLeft w:val="0"/>
          <w:marRight w:val="0"/>
          <w:marTop w:val="0"/>
          <w:marBottom w:val="0"/>
          <w:divBdr>
            <w:top w:val="none" w:sz="0" w:space="0" w:color="auto"/>
            <w:left w:val="none" w:sz="0" w:space="0" w:color="auto"/>
            <w:bottom w:val="none" w:sz="0" w:space="0" w:color="auto"/>
            <w:right w:val="none" w:sz="0" w:space="0" w:color="auto"/>
          </w:divBdr>
        </w:div>
      </w:divsChild>
    </w:div>
    <w:div w:id="926307486">
      <w:bodyDiv w:val="1"/>
      <w:marLeft w:val="0"/>
      <w:marRight w:val="0"/>
      <w:marTop w:val="0"/>
      <w:marBottom w:val="0"/>
      <w:divBdr>
        <w:top w:val="none" w:sz="0" w:space="0" w:color="auto"/>
        <w:left w:val="none" w:sz="0" w:space="0" w:color="auto"/>
        <w:bottom w:val="none" w:sz="0" w:space="0" w:color="auto"/>
        <w:right w:val="none" w:sz="0" w:space="0" w:color="auto"/>
      </w:divBdr>
      <w:divsChild>
        <w:div w:id="106629365">
          <w:marLeft w:val="0"/>
          <w:marRight w:val="0"/>
          <w:marTop w:val="0"/>
          <w:marBottom w:val="0"/>
          <w:divBdr>
            <w:top w:val="none" w:sz="0" w:space="0" w:color="auto"/>
            <w:left w:val="none" w:sz="0" w:space="0" w:color="auto"/>
            <w:bottom w:val="none" w:sz="0" w:space="0" w:color="auto"/>
            <w:right w:val="none" w:sz="0" w:space="0" w:color="auto"/>
          </w:divBdr>
          <w:divsChild>
            <w:div w:id="204372260">
              <w:marLeft w:val="0"/>
              <w:marRight w:val="0"/>
              <w:marTop w:val="0"/>
              <w:marBottom w:val="0"/>
              <w:divBdr>
                <w:top w:val="none" w:sz="0" w:space="0" w:color="auto"/>
                <w:left w:val="none" w:sz="0" w:space="0" w:color="auto"/>
                <w:bottom w:val="none" w:sz="0" w:space="0" w:color="auto"/>
                <w:right w:val="none" w:sz="0" w:space="0" w:color="auto"/>
              </w:divBdr>
            </w:div>
            <w:div w:id="791289892">
              <w:marLeft w:val="0"/>
              <w:marRight w:val="0"/>
              <w:marTop w:val="0"/>
              <w:marBottom w:val="0"/>
              <w:divBdr>
                <w:top w:val="none" w:sz="0" w:space="0" w:color="auto"/>
                <w:left w:val="none" w:sz="0" w:space="0" w:color="auto"/>
                <w:bottom w:val="none" w:sz="0" w:space="0" w:color="auto"/>
                <w:right w:val="none" w:sz="0" w:space="0" w:color="auto"/>
              </w:divBdr>
            </w:div>
            <w:div w:id="913929535">
              <w:marLeft w:val="0"/>
              <w:marRight w:val="0"/>
              <w:marTop w:val="0"/>
              <w:marBottom w:val="0"/>
              <w:divBdr>
                <w:top w:val="none" w:sz="0" w:space="0" w:color="auto"/>
                <w:left w:val="none" w:sz="0" w:space="0" w:color="auto"/>
                <w:bottom w:val="none" w:sz="0" w:space="0" w:color="auto"/>
                <w:right w:val="none" w:sz="0" w:space="0" w:color="auto"/>
              </w:divBdr>
            </w:div>
            <w:div w:id="936868615">
              <w:marLeft w:val="0"/>
              <w:marRight w:val="0"/>
              <w:marTop w:val="0"/>
              <w:marBottom w:val="0"/>
              <w:divBdr>
                <w:top w:val="none" w:sz="0" w:space="0" w:color="auto"/>
                <w:left w:val="none" w:sz="0" w:space="0" w:color="auto"/>
                <w:bottom w:val="none" w:sz="0" w:space="0" w:color="auto"/>
                <w:right w:val="none" w:sz="0" w:space="0" w:color="auto"/>
              </w:divBdr>
            </w:div>
            <w:div w:id="1613321875">
              <w:marLeft w:val="0"/>
              <w:marRight w:val="0"/>
              <w:marTop w:val="0"/>
              <w:marBottom w:val="0"/>
              <w:divBdr>
                <w:top w:val="none" w:sz="0" w:space="0" w:color="auto"/>
                <w:left w:val="none" w:sz="0" w:space="0" w:color="auto"/>
                <w:bottom w:val="none" w:sz="0" w:space="0" w:color="auto"/>
                <w:right w:val="none" w:sz="0" w:space="0" w:color="auto"/>
              </w:divBdr>
            </w:div>
            <w:div w:id="1831094918">
              <w:marLeft w:val="0"/>
              <w:marRight w:val="0"/>
              <w:marTop w:val="0"/>
              <w:marBottom w:val="0"/>
              <w:divBdr>
                <w:top w:val="none" w:sz="0" w:space="0" w:color="auto"/>
                <w:left w:val="none" w:sz="0" w:space="0" w:color="auto"/>
                <w:bottom w:val="none" w:sz="0" w:space="0" w:color="auto"/>
                <w:right w:val="none" w:sz="0" w:space="0" w:color="auto"/>
              </w:divBdr>
            </w:div>
            <w:div w:id="1983383340">
              <w:marLeft w:val="0"/>
              <w:marRight w:val="0"/>
              <w:marTop w:val="0"/>
              <w:marBottom w:val="0"/>
              <w:divBdr>
                <w:top w:val="none" w:sz="0" w:space="0" w:color="auto"/>
                <w:left w:val="none" w:sz="0" w:space="0" w:color="auto"/>
                <w:bottom w:val="none" w:sz="0" w:space="0" w:color="auto"/>
                <w:right w:val="none" w:sz="0" w:space="0" w:color="auto"/>
              </w:divBdr>
            </w:div>
          </w:divsChild>
        </w:div>
        <w:div w:id="370765565">
          <w:marLeft w:val="0"/>
          <w:marRight w:val="0"/>
          <w:marTop w:val="0"/>
          <w:marBottom w:val="0"/>
          <w:divBdr>
            <w:top w:val="none" w:sz="0" w:space="0" w:color="auto"/>
            <w:left w:val="none" w:sz="0" w:space="0" w:color="auto"/>
            <w:bottom w:val="none" w:sz="0" w:space="0" w:color="auto"/>
            <w:right w:val="none" w:sz="0" w:space="0" w:color="auto"/>
          </w:divBdr>
        </w:div>
        <w:div w:id="1702169778">
          <w:marLeft w:val="0"/>
          <w:marRight w:val="0"/>
          <w:marTop w:val="0"/>
          <w:marBottom w:val="0"/>
          <w:divBdr>
            <w:top w:val="none" w:sz="0" w:space="0" w:color="auto"/>
            <w:left w:val="none" w:sz="0" w:space="0" w:color="auto"/>
            <w:bottom w:val="none" w:sz="0" w:space="0" w:color="auto"/>
            <w:right w:val="none" w:sz="0" w:space="0" w:color="auto"/>
          </w:divBdr>
        </w:div>
        <w:div w:id="2001301745">
          <w:marLeft w:val="0"/>
          <w:marRight w:val="0"/>
          <w:marTop w:val="0"/>
          <w:marBottom w:val="0"/>
          <w:divBdr>
            <w:top w:val="none" w:sz="0" w:space="0" w:color="auto"/>
            <w:left w:val="none" w:sz="0" w:space="0" w:color="auto"/>
            <w:bottom w:val="none" w:sz="0" w:space="0" w:color="auto"/>
            <w:right w:val="none" w:sz="0" w:space="0" w:color="auto"/>
          </w:divBdr>
        </w:div>
        <w:div w:id="2065716973">
          <w:marLeft w:val="0"/>
          <w:marRight w:val="0"/>
          <w:marTop w:val="0"/>
          <w:marBottom w:val="0"/>
          <w:divBdr>
            <w:top w:val="none" w:sz="0" w:space="0" w:color="auto"/>
            <w:left w:val="none" w:sz="0" w:space="0" w:color="auto"/>
            <w:bottom w:val="none" w:sz="0" w:space="0" w:color="auto"/>
            <w:right w:val="none" w:sz="0" w:space="0" w:color="auto"/>
          </w:divBdr>
        </w:div>
      </w:divsChild>
    </w:div>
    <w:div w:id="927274946">
      <w:bodyDiv w:val="1"/>
      <w:marLeft w:val="0"/>
      <w:marRight w:val="0"/>
      <w:marTop w:val="0"/>
      <w:marBottom w:val="0"/>
      <w:divBdr>
        <w:top w:val="none" w:sz="0" w:space="0" w:color="auto"/>
        <w:left w:val="none" w:sz="0" w:space="0" w:color="auto"/>
        <w:bottom w:val="none" w:sz="0" w:space="0" w:color="auto"/>
        <w:right w:val="none" w:sz="0" w:space="0" w:color="auto"/>
      </w:divBdr>
    </w:div>
    <w:div w:id="931398884">
      <w:bodyDiv w:val="1"/>
      <w:marLeft w:val="0"/>
      <w:marRight w:val="0"/>
      <w:marTop w:val="0"/>
      <w:marBottom w:val="0"/>
      <w:divBdr>
        <w:top w:val="none" w:sz="0" w:space="0" w:color="auto"/>
        <w:left w:val="none" w:sz="0" w:space="0" w:color="auto"/>
        <w:bottom w:val="none" w:sz="0" w:space="0" w:color="auto"/>
        <w:right w:val="none" w:sz="0" w:space="0" w:color="auto"/>
      </w:divBdr>
    </w:div>
    <w:div w:id="937254659">
      <w:bodyDiv w:val="1"/>
      <w:marLeft w:val="0"/>
      <w:marRight w:val="0"/>
      <w:marTop w:val="0"/>
      <w:marBottom w:val="0"/>
      <w:divBdr>
        <w:top w:val="none" w:sz="0" w:space="0" w:color="auto"/>
        <w:left w:val="none" w:sz="0" w:space="0" w:color="auto"/>
        <w:bottom w:val="none" w:sz="0" w:space="0" w:color="auto"/>
        <w:right w:val="none" w:sz="0" w:space="0" w:color="auto"/>
      </w:divBdr>
      <w:divsChild>
        <w:div w:id="158542698">
          <w:marLeft w:val="0"/>
          <w:marRight w:val="0"/>
          <w:marTop w:val="0"/>
          <w:marBottom w:val="0"/>
          <w:divBdr>
            <w:top w:val="none" w:sz="0" w:space="0" w:color="auto"/>
            <w:left w:val="none" w:sz="0" w:space="0" w:color="auto"/>
            <w:bottom w:val="none" w:sz="0" w:space="0" w:color="auto"/>
            <w:right w:val="none" w:sz="0" w:space="0" w:color="auto"/>
          </w:divBdr>
          <w:divsChild>
            <w:div w:id="721174706">
              <w:marLeft w:val="0"/>
              <w:marRight w:val="0"/>
              <w:marTop w:val="0"/>
              <w:marBottom w:val="0"/>
              <w:divBdr>
                <w:top w:val="none" w:sz="0" w:space="0" w:color="auto"/>
                <w:left w:val="none" w:sz="0" w:space="0" w:color="auto"/>
                <w:bottom w:val="none" w:sz="0" w:space="0" w:color="auto"/>
                <w:right w:val="none" w:sz="0" w:space="0" w:color="auto"/>
              </w:divBdr>
            </w:div>
          </w:divsChild>
        </w:div>
        <w:div w:id="189223176">
          <w:marLeft w:val="0"/>
          <w:marRight w:val="0"/>
          <w:marTop w:val="0"/>
          <w:marBottom w:val="0"/>
          <w:divBdr>
            <w:top w:val="none" w:sz="0" w:space="0" w:color="auto"/>
            <w:left w:val="none" w:sz="0" w:space="0" w:color="auto"/>
            <w:bottom w:val="none" w:sz="0" w:space="0" w:color="auto"/>
            <w:right w:val="none" w:sz="0" w:space="0" w:color="auto"/>
          </w:divBdr>
          <w:divsChild>
            <w:div w:id="1117023930">
              <w:marLeft w:val="0"/>
              <w:marRight w:val="0"/>
              <w:marTop w:val="0"/>
              <w:marBottom w:val="0"/>
              <w:divBdr>
                <w:top w:val="none" w:sz="0" w:space="0" w:color="auto"/>
                <w:left w:val="none" w:sz="0" w:space="0" w:color="auto"/>
                <w:bottom w:val="none" w:sz="0" w:space="0" w:color="auto"/>
                <w:right w:val="none" w:sz="0" w:space="0" w:color="auto"/>
              </w:divBdr>
            </w:div>
          </w:divsChild>
        </w:div>
        <w:div w:id="282079241">
          <w:marLeft w:val="0"/>
          <w:marRight w:val="0"/>
          <w:marTop w:val="0"/>
          <w:marBottom w:val="0"/>
          <w:divBdr>
            <w:top w:val="none" w:sz="0" w:space="0" w:color="auto"/>
            <w:left w:val="none" w:sz="0" w:space="0" w:color="auto"/>
            <w:bottom w:val="none" w:sz="0" w:space="0" w:color="auto"/>
            <w:right w:val="none" w:sz="0" w:space="0" w:color="auto"/>
          </w:divBdr>
          <w:divsChild>
            <w:div w:id="871767996">
              <w:marLeft w:val="0"/>
              <w:marRight w:val="0"/>
              <w:marTop w:val="0"/>
              <w:marBottom w:val="0"/>
              <w:divBdr>
                <w:top w:val="none" w:sz="0" w:space="0" w:color="auto"/>
                <w:left w:val="none" w:sz="0" w:space="0" w:color="auto"/>
                <w:bottom w:val="none" w:sz="0" w:space="0" w:color="auto"/>
                <w:right w:val="none" w:sz="0" w:space="0" w:color="auto"/>
              </w:divBdr>
            </w:div>
          </w:divsChild>
        </w:div>
        <w:div w:id="304313824">
          <w:marLeft w:val="0"/>
          <w:marRight w:val="0"/>
          <w:marTop w:val="0"/>
          <w:marBottom w:val="0"/>
          <w:divBdr>
            <w:top w:val="none" w:sz="0" w:space="0" w:color="auto"/>
            <w:left w:val="none" w:sz="0" w:space="0" w:color="auto"/>
            <w:bottom w:val="none" w:sz="0" w:space="0" w:color="auto"/>
            <w:right w:val="none" w:sz="0" w:space="0" w:color="auto"/>
          </w:divBdr>
          <w:divsChild>
            <w:div w:id="89353097">
              <w:marLeft w:val="0"/>
              <w:marRight w:val="0"/>
              <w:marTop w:val="0"/>
              <w:marBottom w:val="0"/>
              <w:divBdr>
                <w:top w:val="none" w:sz="0" w:space="0" w:color="auto"/>
                <w:left w:val="none" w:sz="0" w:space="0" w:color="auto"/>
                <w:bottom w:val="none" w:sz="0" w:space="0" w:color="auto"/>
                <w:right w:val="none" w:sz="0" w:space="0" w:color="auto"/>
              </w:divBdr>
            </w:div>
          </w:divsChild>
        </w:div>
        <w:div w:id="306907725">
          <w:marLeft w:val="0"/>
          <w:marRight w:val="0"/>
          <w:marTop w:val="0"/>
          <w:marBottom w:val="0"/>
          <w:divBdr>
            <w:top w:val="none" w:sz="0" w:space="0" w:color="auto"/>
            <w:left w:val="none" w:sz="0" w:space="0" w:color="auto"/>
            <w:bottom w:val="none" w:sz="0" w:space="0" w:color="auto"/>
            <w:right w:val="none" w:sz="0" w:space="0" w:color="auto"/>
          </w:divBdr>
          <w:divsChild>
            <w:div w:id="1349911846">
              <w:marLeft w:val="0"/>
              <w:marRight w:val="0"/>
              <w:marTop w:val="0"/>
              <w:marBottom w:val="0"/>
              <w:divBdr>
                <w:top w:val="none" w:sz="0" w:space="0" w:color="auto"/>
                <w:left w:val="none" w:sz="0" w:space="0" w:color="auto"/>
                <w:bottom w:val="none" w:sz="0" w:space="0" w:color="auto"/>
                <w:right w:val="none" w:sz="0" w:space="0" w:color="auto"/>
              </w:divBdr>
            </w:div>
          </w:divsChild>
        </w:div>
        <w:div w:id="439229336">
          <w:marLeft w:val="0"/>
          <w:marRight w:val="0"/>
          <w:marTop w:val="0"/>
          <w:marBottom w:val="0"/>
          <w:divBdr>
            <w:top w:val="none" w:sz="0" w:space="0" w:color="auto"/>
            <w:left w:val="none" w:sz="0" w:space="0" w:color="auto"/>
            <w:bottom w:val="none" w:sz="0" w:space="0" w:color="auto"/>
            <w:right w:val="none" w:sz="0" w:space="0" w:color="auto"/>
          </w:divBdr>
          <w:divsChild>
            <w:div w:id="1907644359">
              <w:marLeft w:val="0"/>
              <w:marRight w:val="0"/>
              <w:marTop w:val="0"/>
              <w:marBottom w:val="0"/>
              <w:divBdr>
                <w:top w:val="none" w:sz="0" w:space="0" w:color="auto"/>
                <w:left w:val="none" w:sz="0" w:space="0" w:color="auto"/>
                <w:bottom w:val="none" w:sz="0" w:space="0" w:color="auto"/>
                <w:right w:val="none" w:sz="0" w:space="0" w:color="auto"/>
              </w:divBdr>
            </w:div>
          </w:divsChild>
        </w:div>
        <w:div w:id="494996384">
          <w:marLeft w:val="0"/>
          <w:marRight w:val="0"/>
          <w:marTop w:val="0"/>
          <w:marBottom w:val="0"/>
          <w:divBdr>
            <w:top w:val="none" w:sz="0" w:space="0" w:color="auto"/>
            <w:left w:val="none" w:sz="0" w:space="0" w:color="auto"/>
            <w:bottom w:val="none" w:sz="0" w:space="0" w:color="auto"/>
            <w:right w:val="none" w:sz="0" w:space="0" w:color="auto"/>
          </w:divBdr>
          <w:divsChild>
            <w:div w:id="1729299413">
              <w:marLeft w:val="0"/>
              <w:marRight w:val="0"/>
              <w:marTop w:val="0"/>
              <w:marBottom w:val="0"/>
              <w:divBdr>
                <w:top w:val="none" w:sz="0" w:space="0" w:color="auto"/>
                <w:left w:val="none" w:sz="0" w:space="0" w:color="auto"/>
                <w:bottom w:val="none" w:sz="0" w:space="0" w:color="auto"/>
                <w:right w:val="none" w:sz="0" w:space="0" w:color="auto"/>
              </w:divBdr>
            </w:div>
          </w:divsChild>
        </w:div>
        <w:div w:id="667564060">
          <w:marLeft w:val="0"/>
          <w:marRight w:val="0"/>
          <w:marTop w:val="0"/>
          <w:marBottom w:val="0"/>
          <w:divBdr>
            <w:top w:val="none" w:sz="0" w:space="0" w:color="auto"/>
            <w:left w:val="none" w:sz="0" w:space="0" w:color="auto"/>
            <w:bottom w:val="none" w:sz="0" w:space="0" w:color="auto"/>
            <w:right w:val="none" w:sz="0" w:space="0" w:color="auto"/>
          </w:divBdr>
          <w:divsChild>
            <w:div w:id="1106997347">
              <w:marLeft w:val="0"/>
              <w:marRight w:val="0"/>
              <w:marTop w:val="0"/>
              <w:marBottom w:val="0"/>
              <w:divBdr>
                <w:top w:val="none" w:sz="0" w:space="0" w:color="auto"/>
                <w:left w:val="none" w:sz="0" w:space="0" w:color="auto"/>
                <w:bottom w:val="none" w:sz="0" w:space="0" w:color="auto"/>
                <w:right w:val="none" w:sz="0" w:space="0" w:color="auto"/>
              </w:divBdr>
            </w:div>
          </w:divsChild>
        </w:div>
        <w:div w:id="690691253">
          <w:marLeft w:val="0"/>
          <w:marRight w:val="0"/>
          <w:marTop w:val="0"/>
          <w:marBottom w:val="0"/>
          <w:divBdr>
            <w:top w:val="none" w:sz="0" w:space="0" w:color="auto"/>
            <w:left w:val="none" w:sz="0" w:space="0" w:color="auto"/>
            <w:bottom w:val="none" w:sz="0" w:space="0" w:color="auto"/>
            <w:right w:val="none" w:sz="0" w:space="0" w:color="auto"/>
          </w:divBdr>
          <w:divsChild>
            <w:div w:id="529805877">
              <w:marLeft w:val="0"/>
              <w:marRight w:val="0"/>
              <w:marTop w:val="0"/>
              <w:marBottom w:val="0"/>
              <w:divBdr>
                <w:top w:val="none" w:sz="0" w:space="0" w:color="auto"/>
                <w:left w:val="none" w:sz="0" w:space="0" w:color="auto"/>
                <w:bottom w:val="none" w:sz="0" w:space="0" w:color="auto"/>
                <w:right w:val="none" w:sz="0" w:space="0" w:color="auto"/>
              </w:divBdr>
            </w:div>
          </w:divsChild>
        </w:div>
        <w:div w:id="783841551">
          <w:marLeft w:val="0"/>
          <w:marRight w:val="0"/>
          <w:marTop w:val="0"/>
          <w:marBottom w:val="0"/>
          <w:divBdr>
            <w:top w:val="none" w:sz="0" w:space="0" w:color="auto"/>
            <w:left w:val="none" w:sz="0" w:space="0" w:color="auto"/>
            <w:bottom w:val="none" w:sz="0" w:space="0" w:color="auto"/>
            <w:right w:val="none" w:sz="0" w:space="0" w:color="auto"/>
          </w:divBdr>
          <w:divsChild>
            <w:div w:id="1611430965">
              <w:marLeft w:val="0"/>
              <w:marRight w:val="0"/>
              <w:marTop w:val="0"/>
              <w:marBottom w:val="0"/>
              <w:divBdr>
                <w:top w:val="none" w:sz="0" w:space="0" w:color="auto"/>
                <w:left w:val="none" w:sz="0" w:space="0" w:color="auto"/>
                <w:bottom w:val="none" w:sz="0" w:space="0" w:color="auto"/>
                <w:right w:val="none" w:sz="0" w:space="0" w:color="auto"/>
              </w:divBdr>
            </w:div>
          </w:divsChild>
        </w:div>
        <w:div w:id="794367802">
          <w:marLeft w:val="0"/>
          <w:marRight w:val="0"/>
          <w:marTop w:val="0"/>
          <w:marBottom w:val="0"/>
          <w:divBdr>
            <w:top w:val="none" w:sz="0" w:space="0" w:color="auto"/>
            <w:left w:val="none" w:sz="0" w:space="0" w:color="auto"/>
            <w:bottom w:val="none" w:sz="0" w:space="0" w:color="auto"/>
            <w:right w:val="none" w:sz="0" w:space="0" w:color="auto"/>
          </w:divBdr>
          <w:divsChild>
            <w:div w:id="1463890872">
              <w:marLeft w:val="0"/>
              <w:marRight w:val="0"/>
              <w:marTop w:val="0"/>
              <w:marBottom w:val="0"/>
              <w:divBdr>
                <w:top w:val="none" w:sz="0" w:space="0" w:color="auto"/>
                <w:left w:val="none" w:sz="0" w:space="0" w:color="auto"/>
                <w:bottom w:val="none" w:sz="0" w:space="0" w:color="auto"/>
                <w:right w:val="none" w:sz="0" w:space="0" w:color="auto"/>
              </w:divBdr>
            </w:div>
          </w:divsChild>
        </w:div>
        <w:div w:id="1008099073">
          <w:marLeft w:val="0"/>
          <w:marRight w:val="0"/>
          <w:marTop w:val="0"/>
          <w:marBottom w:val="0"/>
          <w:divBdr>
            <w:top w:val="none" w:sz="0" w:space="0" w:color="auto"/>
            <w:left w:val="none" w:sz="0" w:space="0" w:color="auto"/>
            <w:bottom w:val="none" w:sz="0" w:space="0" w:color="auto"/>
            <w:right w:val="none" w:sz="0" w:space="0" w:color="auto"/>
          </w:divBdr>
          <w:divsChild>
            <w:div w:id="856117906">
              <w:marLeft w:val="0"/>
              <w:marRight w:val="0"/>
              <w:marTop w:val="0"/>
              <w:marBottom w:val="0"/>
              <w:divBdr>
                <w:top w:val="none" w:sz="0" w:space="0" w:color="auto"/>
                <w:left w:val="none" w:sz="0" w:space="0" w:color="auto"/>
                <w:bottom w:val="none" w:sz="0" w:space="0" w:color="auto"/>
                <w:right w:val="none" w:sz="0" w:space="0" w:color="auto"/>
              </w:divBdr>
            </w:div>
          </w:divsChild>
        </w:div>
        <w:div w:id="1113749307">
          <w:marLeft w:val="0"/>
          <w:marRight w:val="0"/>
          <w:marTop w:val="0"/>
          <w:marBottom w:val="0"/>
          <w:divBdr>
            <w:top w:val="none" w:sz="0" w:space="0" w:color="auto"/>
            <w:left w:val="none" w:sz="0" w:space="0" w:color="auto"/>
            <w:bottom w:val="none" w:sz="0" w:space="0" w:color="auto"/>
            <w:right w:val="none" w:sz="0" w:space="0" w:color="auto"/>
          </w:divBdr>
          <w:divsChild>
            <w:div w:id="82457719">
              <w:marLeft w:val="0"/>
              <w:marRight w:val="0"/>
              <w:marTop w:val="0"/>
              <w:marBottom w:val="0"/>
              <w:divBdr>
                <w:top w:val="none" w:sz="0" w:space="0" w:color="auto"/>
                <w:left w:val="none" w:sz="0" w:space="0" w:color="auto"/>
                <w:bottom w:val="none" w:sz="0" w:space="0" w:color="auto"/>
                <w:right w:val="none" w:sz="0" w:space="0" w:color="auto"/>
              </w:divBdr>
            </w:div>
          </w:divsChild>
        </w:div>
        <w:div w:id="1140223431">
          <w:marLeft w:val="0"/>
          <w:marRight w:val="0"/>
          <w:marTop w:val="0"/>
          <w:marBottom w:val="0"/>
          <w:divBdr>
            <w:top w:val="none" w:sz="0" w:space="0" w:color="auto"/>
            <w:left w:val="none" w:sz="0" w:space="0" w:color="auto"/>
            <w:bottom w:val="none" w:sz="0" w:space="0" w:color="auto"/>
            <w:right w:val="none" w:sz="0" w:space="0" w:color="auto"/>
          </w:divBdr>
          <w:divsChild>
            <w:div w:id="2060401610">
              <w:marLeft w:val="0"/>
              <w:marRight w:val="0"/>
              <w:marTop w:val="0"/>
              <w:marBottom w:val="0"/>
              <w:divBdr>
                <w:top w:val="none" w:sz="0" w:space="0" w:color="auto"/>
                <w:left w:val="none" w:sz="0" w:space="0" w:color="auto"/>
                <w:bottom w:val="none" w:sz="0" w:space="0" w:color="auto"/>
                <w:right w:val="none" w:sz="0" w:space="0" w:color="auto"/>
              </w:divBdr>
            </w:div>
          </w:divsChild>
        </w:div>
        <w:div w:id="1187020587">
          <w:marLeft w:val="0"/>
          <w:marRight w:val="0"/>
          <w:marTop w:val="0"/>
          <w:marBottom w:val="0"/>
          <w:divBdr>
            <w:top w:val="none" w:sz="0" w:space="0" w:color="auto"/>
            <w:left w:val="none" w:sz="0" w:space="0" w:color="auto"/>
            <w:bottom w:val="none" w:sz="0" w:space="0" w:color="auto"/>
            <w:right w:val="none" w:sz="0" w:space="0" w:color="auto"/>
          </w:divBdr>
          <w:divsChild>
            <w:div w:id="745611728">
              <w:marLeft w:val="0"/>
              <w:marRight w:val="0"/>
              <w:marTop w:val="0"/>
              <w:marBottom w:val="0"/>
              <w:divBdr>
                <w:top w:val="none" w:sz="0" w:space="0" w:color="auto"/>
                <w:left w:val="none" w:sz="0" w:space="0" w:color="auto"/>
                <w:bottom w:val="none" w:sz="0" w:space="0" w:color="auto"/>
                <w:right w:val="none" w:sz="0" w:space="0" w:color="auto"/>
              </w:divBdr>
            </w:div>
          </w:divsChild>
        </w:div>
        <w:div w:id="1258177337">
          <w:marLeft w:val="0"/>
          <w:marRight w:val="0"/>
          <w:marTop w:val="0"/>
          <w:marBottom w:val="0"/>
          <w:divBdr>
            <w:top w:val="none" w:sz="0" w:space="0" w:color="auto"/>
            <w:left w:val="none" w:sz="0" w:space="0" w:color="auto"/>
            <w:bottom w:val="none" w:sz="0" w:space="0" w:color="auto"/>
            <w:right w:val="none" w:sz="0" w:space="0" w:color="auto"/>
          </w:divBdr>
          <w:divsChild>
            <w:div w:id="368342670">
              <w:marLeft w:val="0"/>
              <w:marRight w:val="0"/>
              <w:marTop w:val="0"/>
              <w:marBottom w:val="0"/>
              <w:divBdr>
                <w:top w:val="none" w:sz="0" w:space="0" w:color="auto"/>
                <w:left w:val="none" w:sz="0" w:space="0" w:color="auto"/>
                <w:bottom w:val="none" w:sz="0" w:space="0" w:color="auto"/>
                <w:right w:val="none" w:sz="0" w:space="0" w:color="auto"/>
              </w:divBdr>
            </w:div>
          </w:divsChild>
        </w:div>
        <w:div w:id="1683362940">
          <w:marLeft w:val="0"/>
          <w:marRight w:val="0"/>
          <w:marTop w:val="0"/>
          <w:marBottom w:val="0"/>
          <w:divBdr>
            <w:top w:val="none" w:sz="0" w:space="0" w:color="auto"/>
            <w:left w:val="none" w:sz="0" w:space="0" w:color="auto"/>
            <w:bottom w:val="none" w:sz="0" w:space="0" w:color="auto"/>
            <w:right w:val="none" w:sz="0" w:space="0" w:color="auto"/>
          </w:divBdr>
          <w:divsChild>
            <w:div w:id="1169641540">
              <w:marLeft w:val="0"/>
              <w:marRight w:val="0"/>
              <w:marTop w:val="0"/>
              <w:marBottom w:val="0"/>
              <w:divBdr>
                <w:top w:val="none" w:sz="0" w:space="0" w:color="auto"/>
                <w:left w:val="none" w:sz="0" w:space="0" w:color="auto"/>
                <w:bottom w:val="none" w:sz="0" w:space="0" w:color="auto"/>
                <w:right w:val="none" w:sz="0" w:space="0" w:color="auto"/>
              </w:divBdr>
            </w:div>
          </w:divsChild>
        </w:div>
        <w:div w:id="1888032089">
          <w:marLeft w:val="0"/>
          <w:marRight w:val="0"/>
          <w:marTop w:val="0"/>
          <w:marBottom w:val="0"/>
          <w:divBdr>
            <w:top w:val="none" w:sz="0" w:space="0" w:color="auto"/>
            <w:left w:val="none" w:sz="0" w:space="0" w:color="auto"/>
            <w:bottom w:val="none" w:sz="0" w:space="0" w:color="auto"/>
            <w:right w:val="none" w:sz="0" w:space="0" w:color="auto"/>
          </w:divBdr>
          <w:divsChild>
            <w:div w:id="523982814">
              <w:marLeft w:val="0"/>
              <w:marRight w:val="0"/>
              <w:marTop w:val="0"/>
              <w:marBottom w:val="0"/>
              <w:divBdr>
                <w:top w:val="none" w:sz="0" w:space="0" w:color="auto"/>
                <w:left w:val="none" w:sz="0" w:space="0" w:color="auto"/>
                <w:bottom w:val="none" w:sz="0" w:space="0" w:color="auto"/>
                <w:right w:val="none" w:sz="0" w:space="0" w:color="auto"/>
              </w:divBdr>
            </w:div>
          </w:divsChild>
        </w:div>
        <w:div w:id="1936209006">
          <w:marLeft w:val="0"/>
          <w:marRight w:val="0"/>
          <w:marTop w:val="0"/>
          <w:marBottom w:val="0"/>
          <w:divBdr>
            <w:top w:val="none" w:sz="0" w:space="0" w:color="auto"/>
            <w:left w:val="none" w:sz="0" w:space="0" w:color="auto"/>
            <w:bottom w:val="none" w:sz="0" w:space="0" w:color="auto"/>
            <w:right w:val="none" w:sz="0" w:space="0" w:color="auto"/>
          </w:divBdr>
          <w:divsChild>
            <w:div w:id="264263873">
              <w:marLeft w:val="0"/>
              <w:marRight w:val="0"/>
              <w:marTop w:val="0"/>
              <w:marBottom w:val="0"/>
              <w:divBdr>
                <w:top w:val="none" w:sz="0" w:space="0" w:color="auto"/>
                <w:left w:val="none" w:sz="0" w:space="0" w:color="auto"/>
                <w:bottom w:val="none" w:sz="0" w:space="0" w:color="auto"/>
                <w:right w:val="none" w:sz="0" w:space="0" w:color="auto"/>
              </w:divBdr>
            </w:div>
          </w:divsChild>
        </w:div>
        <w:div w:id="2139294960">
          <w:marLeft w:val="0"/>
          <w:marRight w:val="0"/>
          <w:marTop w:val="0"/>
          <w:marBottom w:val="0"/>
          <w:divBdr>
            <w:top w:val="none" w:sz="0" w:space="0" w:color="auto"/>
            <w:left w:val="none" w:sz="0" w:space="0" w:color="auto"/>
            <w:bottom w:val="none" w:sz="0" w:space="0" w:color="auto"/>
            <w:right w:val="none" w:sz="0" w:space="0" w:color="auto"/>
          </w:divBdr>
          <w:divsChild>
            <w:div w:id="11263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09453">
      <w:bodyDiv w:val="1"/>
      <w:marLeft w:val="0"/>
      <w:marRight w:val="0"/>
      <w:marTop w:val="0"/>
      <w:marBottom w:val="0"/>
      <w:divBdr>
        <w:top w:val="none" w:sz="0" w:space="0" w:color="auto"/>
        <w:left w:val="none" w:sz="0" w:space="0" w:color="auto"/>
        <w:bottom w:val="none" w:sz="0" w:space="0" w:color="auto"/>
        <w:right w:val="none" w:sz="0" w:space="0" w:color="auto"/>
      </w:divBdr>
      <w:divsChild>
        <w:div w:id="582687658">
          <w:marLeft w:val="0"/>
          <w:marRight w:val="0"/>
          <w:marTop w:val="0"/>
          <w:marBottom w:val="0"/>
          <w:divBdr>
            <w:top w:val="none" w:sz="0" w:space="0" w:color="auto"/>
            <w:left w:val="none" w:sz="0" w:space="0" w:color="auto"/>
            <w:bottom w:val="none" w:sz="0" w:space="0" w:color="auto"/>
            <w:right w:val="none" w:sz="0" w:space="0" w:color="auto"/>
          </w:divBdr>
        </w:div>
        <w:div w:id="656346134">
          <w:marLeft w:val="0"/>
          <w:marRight w:val="0"/>
          <w:marTop w:val="0"/>
          <w:marBottom w:val="0"/>
          <w:divBdr>
            <w:top w:val="none" w:sz="0" w:space="0" w:color="auto"/>
            <w:left w:val="none" w:sz="0" w:space="0" w:color="auto"/>
            <w:bottom w:val="none" w:sz="0" w:space="0" w:color="auto"/>
            <w:right w:val="none" w:sz="0" w:space="0" w:color="auto"/>
          </w:divBdr>
          <w:divsChild>
            <w:div w:id="380443962">
              <w:marLeft w:val="0"/>
              <w:marRight w:val="0"/>
              <w:marTop w:val="0"/>
              <w:marBottom w:val="0"/>
              <w:divBdr>
                <w:top w:val="none" w:sz="0" w:space="0" w:color="auto"/>
                <w:left w:val="none" w:sz="0" w:space="0" w:color="auto"/>
                <w:bottom w:val="none" w:sz="0" w:space="0" w:color="auto"/>
                <w:right w:val="none" w:sz="0" w:space="0" w:color="auto"/>
              </w:divBdr>
            </w:div>
            <w:div w:id="649285602">
              <w:marLeft w:val="0"/>
              <w:marRight w:val="0"/>
              <w:marTop w:val="0"/>
              <w:marBottom w:val="0"/>
              <w:divBdr>
                <w:top w:val="none" w:sz="0" w:space="0" w:color="auto"/>
                <w:left w:val="none" w:sz="0" w:space="0" w:color="auto"/>
                <w:bottom w:val="none" w:sz="0" w:space="0" w:color="auto"/>
                <w:right w:val="none" w:sz="0" w:space="0" w:color="auto"/>
              </w:divBdr>
            </w:div>
            <w:div w:id="1216161732">
              <w:marLeft w:val="0"/>
              <w:marRight w:val="0"/>
              <w:marTop w:val="0"/>
              <w:marBottom w:val="0"/>
              <w:divBdr>
                <w:top w:val="none" w:sz="0" w:space="0" w:color="auto"/>
                <w:left w:val="none" w:sz="0" w:space="0" w:color="auto"/>
                <w:bottom w:val="none" w:sz="0" w:space="0" w:color="auto"/>
                <w:right w:val="none" w:sz="0" w:space="0" w:color="auto"/>
              </w:divBdr>
            </w:div>
            <w:div w:id="142974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76776">
      <w:bodyDiv w:val="1"/>
      <w:marLeft w:val="0"/>
      <w:marRight w:val="0"/>
      <w:marTop w:val="0"/>
      <w:marBottom w:val="0"/>
      <w:divBdr>
        <w:top w:val="none" w:sz="0" w:space="0" w:color="auto"/>
        <w:left w:val="none" w:sz="0" w:space="0" w:color="auto"/>
        <w:bottom w:val="none" w:sz="0" w:space="0" w:color="auto"/>
        <w:right w:val="none" w:sz="0" w:space="0" w:color="auto"/>
      </w:divBdr>
    </w:div>
    <w:div w:id="985889367">
      <w:bodyDiv w:val="1"/>
      <w:marLeft w:val="0"/>
      <w:marRight w:val="0"/>
      <w:marTop w:val="0"/>
      <w:marBottom w:val="0"/>
      <w:divBdr>
        <w:top w:val="none" w:sz="0" w:space="0" w:color="auto"/>
        <w:left w:val="none" w:sz="0" w:space="0" w:color="auto"/>
        <w:bottom w:val="none" w:sz="0" w:space="0" w:color="auto"/>
        <w:right w:val="none" w:sz="0" w:space="0" w:color="auto"/>
      </w:divBdr>
      <w:divsChild>
        <w:div w:id="575670617">
          <w:marLeft w:val="0"/>
          <w:marRight w:val="0"/>
          <w:marTop w:val="0"/>
          <w:marBottom w:val="0"/>
          <w:divBdr>
            <w:top w:val="none" w:sz="0" w:space="0" w:color="auto"/>
            <w:left w:val="none" w:sz="0" w:space="0" w:color="auto"/>
            <w:bottom w:val="none" w:sz="0" w:space="0" w:color="auto"/>
            <w:right w:val="none" w:sz="0" w:space="0" w:color="auto"/>
          </w:divBdr>
        </w:div>
        <w:div w:id="955990316">
          <w:marLeft w:val="0"/>
          <w:marRight w:val="0"/>
          <w:marTop w:val="0"/>
          <w:marBottom w:val="0"/>
          <w:divBdr>
            <w:top w:val="none" w:sz="0" w:space="0" w:color="auto"/>
            <w:left w:val="none" w:sz="0" w:space="0" w:color="auto"/>
            <w:bottom w:val="none" w:sz="0" w:space="0" w:color="auto"/>
            <w:right w:val="none" w:sz="0" w:space="0" w:color="auto"/>
          </w:divBdr>
        </w:div>
        <w:div w:id="1252272822">
          <w:marLeft w:val="0"/>
          <w:marRight w:val="0"/>
          <w:marTop w:val="0"/>
          <w:marBottom w:val="0"/>
          <w:divBdr>
            <w:top w:val="none" w:sz="0" w:space="0" w:color="auto"/>
            <w:left w:val="none" w:sz="0" w:space="0" w:color="auto"/>
            <w:bottom w:val="none" w:sz="0" w:space="0" w:color="auto"/>
            <w:right w:val="none" w:sz="0" w:space="0" w:color="auto"/>
          </w:divBdr>
        </w:div>
        <w:div w:id="1503088824">
          <w:marLeft w:val="0"/>
          <w:marRight w:val="0"/>
          <w:marTop w:val="0"/>
          <w:marBottom w:val="0"/>
          <w:divBdr>
            <w:top w:val="none" w:sz="0" w:space="0" w:color="auto"/>
            <w:left w:val="none" w:sz="0" w:space="0" w:color="auto"/>
            <w:bottom w:val="none" w:sz="0" w:space="0" w:color="auto"/>
            <w:right w:val="none" w:sz="0" w:space="0" w:color="auto"/>
          </w:divBdr>
        </w:div>
        <w:div w:id="1764034148">
          <w:marLeft w:val="0"/>
          <w:marRight w:val="0"/>
          <w:marTop w:val="0"/>
          <w:marBottom w:val="0"/>
          <w:divBdr>
            <w:top w:val="none" w:sz="0" w:space="0" w:color="auto"/>
            <w:left w:val="none" w:sz="0" w:space="0" w:color="auto"/>
            <w:bottom w:val="none" w:sz="0" w:space="0" w:color="auto"/>
            <w:right w:val="none" w:sz="0" w:space="0" w:color="auto"/>
          </w:divBdr>
          <w:divsChild>
            <w:div w:id="65497027">
              <w:marLeft w:val="0"/>
              <w:marRight w:val="0"/>
              <w:marTop w:val="0"/>
              <w:marBottom w:val="0"/>
              <w:divBdr>
                <w:top w:val="none" w:sz="0" w:space="0" w:color="auto"/>
                <w:left w:val="none" w:sz="0" w:space="0" w:color="auto"/>
                <w:bottom w:val="none" w:sz="0" w:space="0" w:color="auto"/>
                <w:right w:val="none" w:sz="0" w:space="0" w:color="auto"/>
              </w:divBdr>
            </w:div>
            <w:div w:id="359404045">
              <w:marLeft w:val="0"/>
              <w:marRight w:val="0"/>
              <w:marTop w:val="0"/>
              <w:marBottom w:val="0"/>
              <w:divBdr>
                <w:top w:val="none" w:sz="0" w:space="0" w:color="auto"/>
                <w:left w:val="none" w:sz="0" w:space="0" w:color="auto"/>
                <w:bottom w:val="none" w:sz="0" w:space="0" w:color="auto"/>
                <w:right w:val="none" w:sz="0" w:space="0" w:color="auto"/>
              </w:divBdr>
            </w:div>
            <w:div w:id="611088009">
              <w:marLeft w:val="0"/>
              <w:marRight w:val="0"/>
              <w:marTop w:val="0"/>
              <w:marBottom w:val="0"/>
              <w:divBdr>
                <w:top w:val="none" w:sz="0" w:space="0" w:color="auto"/>
                <w:left w:val="none" w:sz="0" w:space="0" w:color="auto"/>
                <w:bottom w:val="none" w:sz="0" w:space="0" w:color="auto"/>
                <w:right w:val="none" w:sz="0" w:space="0" w:color="auto"/>
              </w:divBdr>
            </w:div>
            <w:div w:id="747117220">
              <w:marLeft w:val="0"/>
              <w:marRight w:val="0"/>
              <w:marTop w:val="0"/>
              <w:marBottom w:val="0"/>
              <w:divBdr>
                <w:top w:val="none" w:sz="0" w:space="0" w:color="auto"/>
                <w:left w:val="none" w:sz="0" w:space="0" w:color="auto"/>
                <w:bottom w:val="none" w:sz="0" w:space="0" w:color="auto"/>
                <w:right w:val="none" w:sz="0" w:space="0" w:color="auto"/>
              </w:divBdr>
            </w:div>
            <w:div w:id="1043754158">
              <w:marLeft w:val="0"/>
              <w:marRight w:val="0"/>
              <w:marTop w:val="0"/>
              <w:marBottom w:val="0"/>
              <w:divBdr>
                <w:top w:val="none" w:sz="0" w:space="0" w:color="auto"/>
                <w:left w:val="none" w:sz="0" w:space="0" w:color="auto"/>
                <w:bottom w:val="none" w:sz="0" w:space="0" w:color="auto"/>
                <w:right w:val="none" w:sz="0" w:space="0" w:color="auto"/>
              </w:divBdr>
            </w:div>
            <w:div w:id="1636057961">
              <w:marLeft w:val="0"/>
              <w:marRight w:val="0"/>
              <w:marTop w:val="0"/>
              <w:marBottom w:val="0"/>
              <w:divBdr>
                <w:top w:val="none" w:sz="0" w:space="0" w:color="auto"/>
                <w:left w:val="none" w:sz="0" w:space="0" w:color="auto"/>
                <w:bottom w:val="none" w:sz="0" w:space="0" w:color="auto"/>
                <w:right w:val="none" w:sz="0" w:space="0" w:color="auto"/>
              </w:divBdr>
            </w:div>
            <w:div w:id="20906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9988">
      <w:bodyDiv w:val="1"/>
      <w:marLeft w:val="0"/>
      <w:marRight w:val="0"/>
      <w:marTop w:val="0"/>
      <w:marBottom w:val="0"/>
      <w:divBdr>
        <w:top w:val="none" w:sz="0" w:space="0" w:color="auto"/>
        <w:left w:val="none" w:sz="0" w:space="0" w:color="auto"/>
        <w:bottom w:val="none" w:sz="0" w:space="0" w:color="auto"/>
        <w:right w:val="none" w:sz="0" w:space="0" w:color="auto"/>
      </w:divBdr>
      <w:divsChild>
        <w:div w:id="82459773">
          <w:marLeft w:val="0"/>
          <w:marRight w:val="0"/>
          <w:marTop w:val="0"/>
          <w:marBottom w:val="0"/>
          <w:divBdr>
            <w:top w:val="none" w:sz="0" w:space="0" w:color="auto"/>
            <w:left w:val="none" w:sz="0" w:space="0" w:color="auto"/>
            <w:bottom w:val="none" w:sz="0" w:space="0" w:color="auto"/>
            <w:right w:val="none" w:sz="0" w:space="0" w:color="auto"/>
          </w:divBdr>
          <w:divsChild>
            <w:div w:id="918099142">
              <w:marLeft w:val="0"/>
              <w:marRight w:val="0"/>
              <w:marTop w:val="0"/>
              <w:marBottom w:val="0"/>
              <w:divBdr>
                <w:top w:val="none" w:sz="0" w:space="0" w:color="auto"/>
                <w:left w:val="none" w:sz="0" w:space="0" w:color="auto"/>
                <w:bottom w:val="none" w:sz="0" w:space="0" w:color="auto"/>
                <w:right w:val="none" w:sz="0" w:space="0" w:color="auto"/>
              </w:divBdr>
            </w:div>
          </w:divsChild>
        </w:div>
        <w:div w:id="100537943">
          <w:marLeft w:val="0"/>
          <w:marRight w:val="0"/>
          <w:marTop w:val="0"/>
          <w:marBottom w:val="0"/>
          <w:divBdr>
            <w:top w:val="none" w:sz="0" w:space="0" w:color="auto"/>
            <w:left w:val="none" w:sz="0" w:space="0" w:color="auto"/>
            <w:bottom w:val="none" w:sz="0" w:space="0" w:color="auto"/>
            <w:right w:val="none" w:sz="0" w:space="0" w:color="auto"/>
          </w:divBdr>
          <w:divsChild>
            <w:div w:id="229000657">
              <w:marLeft w:val="0"/>
              <w:marRight w:val="0"/>
              <w:marTop w:val="0"/>
              <w:marBottom w:val="0"/>
              <w:divBdr>
                <w:top w:val="none" w:sz="0" w:space="0" w:color="auto"/>
                <w:left w:val="none" w:sz="0" w:space="0" w:color="auto"/>
                <w:bottom w:val="none" w:sz="0" w:space="0" w:color="auto"/>
                <w:right w:val="none" w:sz="0" w:space="0" w:color="auto"/>
              </w:divBdr>
            </w:div>
          </w:divsChild>
        </w:div>
        <w:div w:id="284309702">
          <w:marLeft w:val="0"/>
          <w:marRight w:val="0"/>
          <w:marTop w:val="0"/>
          <w:marBottom w:val="0"/>
          <w:divBdr>
            <w:top w:val="none" w:sz="0" w:space="0" w:color="auto"/>
            <w:left w:val="none" w:sz="0" w:space="0" w:color="auto"/>
            <w:bottom w:val="none" w:sz="0" w:space="0" w:color="auto"/>
            <w:right w:val="none" w:sz="0" w:space="0" w:color="auto"/>
          </w:divBdr>
          <w:divsChild>
            <w:div w:id="2016878878">
              <w:marLeft w:val="0"/>
              <w:marRight w:val="0"/>
              <w:marTop w:val="0"/>
              <w:marBottom w:val="0"/>
              <w:divBdr>
                <w:top w:val="none" w:sz="0" w:space="0" w:color="auto"/>
                <w:left w:val="none" w:sz="0" w:space="0" w:color="auto"/>
                <w:bottom w:val="none" w:sz="0" w:space="0" w:color="auto"/>
                <w:right w:val="none" w:sz="0" w:space="0" w:color="auto"/>
              </w:divBdr>
            </w:div>
          </w:divsChild>
        </w:div>
        <w:div w:id="289868973">
          <w:marLeft w:val="0"/>
          <w:marRight w:val="0"/>
          <w:marTop w:val="0"/>
          <w:marBottom w:val="0"/>
          <w:divBdr>
            <w:top w:val="none" w:sz="0" w:space="0" w:color="auto"/>
            <w:left w:val="none" w:sz="0" w:space="0" w:color="auto"/>
            <w:bottom w:val="none" w:sz="0" w:space="0" w:color="auto"/>
            <w:right w:val="none" w:sz="0" w:space="0" w:color="auto"/>
          </w:divBdr>
          <w:divsChild>
            <w:div w:id="120610509">
              <w:marLeft w:val="0"/>
              <w:marRight w:val="0"/>
              <w:marTop w:val="0"/>
              <w:marBottom w:val="0"/>
              <w:divBdr>
                <w:top w:val="none" w:sz="0" w:space="0" w:color="auto"/>
                <w:left w:val="none" w:sz="0" w:space="0" w:color="auto"/>
                <w:bottom w:val="none" w:sz="0" w:space="0" w:color="auto"/>
                <w:right w:val="none" w:sz="0" w:space="0" w:color="auto"/>
              </w:divBdr>
            </w:div>
          </w:divsChild>
        </w:div>
        <w:div w:id="291639572">
          <w:marLeft w:val="0"/>
          <w:marRight w:val="0"/>
          <w:marTop w:val="0"/>
          <w:marBottom w:val="0"/>
          <w:divBdr>
            <w:top w:val="none" w:sz="0" w:space="0" w:color="auto"/>
            <w:left w:val="none" w:sz="0" w:space="0" w:color="auto"/>
            <w:bottom w:val="none" w:sz="0" w:space="0" w:color="auto"/>
            <w:right w:val="none" w:sz="0" w:space="0" w:color="auto"/>
          </w:divBdr>
          <w:divsChild>
            <w:div w:id="154145934">
              <w:marLeft w:val="0"/>
              <w:marRight w:val="0"/>
              <w:marTop w:val="0"/>
              <w:marBottom w:val="0"/>
              <w:divBdr>
                <w:top w:val="none" w:sz="0" w:space="0" w:color="auto"/>
                <w:left w:val="none" w:sz="0" w:space="0" w:color="auto"/>
                <w:bottom w:val="none" w:sz="0" w:space="0" w:color="auto"/>
                <w:right w:val="none" w:sz="0" w:space="0" w:color="auto"/>
              </w:divBdr>
            </w:div>
          </w:divsChild>
        </w:div>
        <w:div w:id="394204688">
          <w:marLeft w:val="0"/>
          <w:marRight w:val="0"/>
          <w:marTop w:val="0"/>
          <w:marBottom w:val="0"/>
          <w:divBdr>
            <w:top w:val="none" w:sz="0" w:space="0" w:color="auto"/>
            <w:left w:val="none" w:sz="0" w:space="0" w:color="auto"/>
            <w:bottom w:val="none" w:sz="0" w:space="0" w:color="auto"/>
            <w:right w:val="none" w:sz="0" w:space="0" w:color="auto"/>
          </w:divBdr>
          <w:divsChild>
            <w:div w:id="1716738261">
              <w:marLeft w:val="0"/>
              <w:marRight w:val="0"/>
              <w:marTop w:val="0"/>
              <w:marBottom w:val="0"/>
              <w:divBdr>
                <w:top w:val="none" w:sz="0" w:space="0" w:color="auto"/>
                <w:left w:val="none" w:sz="0" w:space="0" w:color="auto"/>
                <w:bottom w:val="none" w:sz="0" w:space="0" w:color="auto"/>
                <w:right w:val="none" w:sz="0" w:space="0" w:color="auto"/>
              </w:divBdr>
            </w:div>
          </w:divsChild>
        </w:div>
        <w:div w:id="395709838">
          <w:marLeft w:val="0"/>
          <w:marRight w:val="0"/>
          <w:marTop w:val="0"/>
          <w:marBottom w:val="0"/>
          <w:divBdr>
            <w:top w:val="none" w:sz="0" w:space="0" w:color="auto"/>
            <w:left w:val="none" w:sz="0" w:space="0" w:color="auto"/>
            <w:bottom w:val="none" w:sz="0" w:space="0" w:color="auto"/>
            <w:right w:val="none" w:sz="0" w:space="0" w:color="auto"/>
          </w:divBdr>
          <w:divsChild>
            <w:div w:id="510343262">
              <w:marLeft w:val="0"/>
              <w:marRight w:val="0"/>
              <w:marTop w:val="0"/>
              <w:marBottom w:val="0"/>
              <w:divBdr>
                <w:top w:val="none" w:sz="0" w:space="0" w:color="auto"/>
                <w:left w:val="none" w:sz="0" w:space="0" w:color="auto"/>
                <w:bottom w:val="none" w:sz="0" w:space="0" w:color="auto"/>
                <w:right w:val="none" w:sz="0" w:space="0" w:color="auto"/>
              </w:divBdr>
            </w:div>
          </w:divsChild>
        </w:div>
        <w:div w:id="513963745">
          <w:marLeft w:val="0"/>
          <w:marRight w:val="0"/>
          <w:marTop w:val="0"/>
          <w:marBottom w:val="0"/>
          <w:divBdr>
            <w:top w:val="none" w:sz="0" w:space="0" w:color="auto"/>
            <w:left w:val="none" w:sz="0" w:space="0" w:color="auto"/>
            <w:bottom w:val="none" w:sz="0" w:space="0" w:color="auto"/>
            <w:right w:val="none" w:sz="0" w:space="0" w:color="auto"/>
          </w:divBdr>
          <w:divsChild>
            <w:div w:id="367409884">
              <w:marLeft w:val="0"/>
              <w:marRight w:val="0"/>
              <w:marTop w:val="0"/>
              <w:marBottom w:val="0"/>
              <w:divBdr>
                <w:top w:val="none" w:sz="0" w:space="0" w:color="auto"/>
                <w:left w:val="none" w:sz="0" w:space="0" w:color="auto"/>
                <w:bottom w:val="none" w:sz="0" w:space="0" w:color="auto"/>
                <w:right w:val="none" w:sz="0" w:space="0" w:color="auto"/>
              </w:divBdr>
            </w:div>
          </w:divsChild>
        </w:div>
        <w:div w:id="889220868">
          <w:marLeft w:val="0"/>
          <w:marRight w:val="0"/>
          <w:marTop w:val="0"/>
          <w:marBottom w:val="0"/>
          <w:divBdr>
            <w:top w:val="none" w:sz="0" w:space="0" w:color="auto"/>
            <w:left w:val="none" w:sz="0" w:space="0" w:color="auto"/>
            <w:bottom w:val="none" w:sz="0" w:space="0" w:color="auto"/>
            <w:right w:val="none" w:sz="0" w:space="0" w:color="auto"/>
          </w:divBdr>
          <w:divsChild>
            <w:div w:id="442918497">
              <w:marLeft w:val="0"/>
              <w:marRight w:val="0"/>
              <w:marTop w:val="0"/>
              <w:marBottom w:val="0"/>
              <w:divBdr>
                <w:top w:val="none" w:sz="0" w:space="0" w:color="auto"/>
                <w:left w:val="none" w:sz="0" w:space="0" w:color="auto"/>
                <w:bottom w:val="none" w:sz="0" w:space="0" w:color="auto"/>
                <w:right w:val="none" w:sz="0" w:space="0" w:color="auto"/>
              </w:divBdr>
            </w:div>
          </w:divsChild>
        </w:div>
        <w:div w:id="914364088">
          <w:marLeft w:val="0"/>
          <w:marRight w:val="0"/>
          <w:marTop w:val="0"/>
          <w:marBottom w:val="0"/>
          <w:divBdr>
            <w:top w:val="none" w:sz="0" w:space="0" w:color="auto"/>
            <w:left w:val="none" w:sz="0" w:space="0" w:color="auto"/>
            <w:bottom w:val="none" w:sz="0" w:space="0" w:color="auto"/>
            <w:right w:val="none" w:sz="0" w:space="0" w:color="auto"/>
          </w:divBdr>
          <w:divsChild>
            <w:div w:id="108278746">
              <w:marLeft w:val="0"/>
              <w:marRight w:val="0"/>
              <w:marTop w:val="0"/>
              <w:marBottom w:val="0"/>
              <w:divBdr>
                <w:top w:val="none" w:sz="0" w:space="0" w:color="auto"/>
                <w:left w:val="none" w:sz="0" w:space="0" w:color="auto"/>
                <w:bottom w:val="none" w:sz="0" w:space="0" w:color="auto"/>
                <w:right w:val="none" w:sz="0" w:space="0" w:color="auto"/>
              </w:divBdr>
            </w:div>
          </w:divsChild>
        </w:div>
        <w:div w:id="974676810">
          <w:marLeft w:val="0"/>
          <w:marRight w:val="0"/>
          <w:marTop w:val="0"/>
          <w:marBottom w:val="0"/>
          <w:divBdr>
            <w:top w:val="none" w:sz="0" w:space="0" w:color="auto"/>
            <w:left w:val="none" w:sz="0" w:space="0" w:color="auto"/>
            <w:bottom w:val="none" w:sz="0" w:space="0" w:color="auto"/>
            <w:right w:val="none" w:sz="0" w:space="0" w:color="auto"/>
          </w:divBdr>
          <w:divsChild>
            <w:div w:id="1584754587">
              <w:marLeft w:val="0"/>
              <w:marRight w:val="0"/>
              <w:marTop w:val="0"/>
              <w:marBottom w:val="0"/>
              <w:divBdr>
                <w:top w:val="none" w:sz="0" w:space="0" w:color="auto"/>
                <w:left w:val="none" w:sz="0" w:space="0" w:color="auto"/>
                <w:bottom w:val="none" w:sz="0" w:space="0" w:color="auto"/>
                <w:right w:val="none" w:sz="0" w:space="0" w:color="auto"/>
              </w:divBdr>
            </w:div>
          </w:divsChild>
        </w:div>
        <w:div w:id="1116101524">
          <w:marLeft w:val="0"/>
          <w:marRight w:val="0"/>
          <w:marTop w:val="0"/>
          <w:marBottom w:val="0"/>
          <w:divBdr>
            <w:top w:val="none" w:sz="0" w:space="0" w:color="auto"/>
            <w:left w:val="none" w:sz="0" w:space="0" w:color="auto"/>
            <w:bottom w:val="none" w:sz="0" w:space="0" w:color="auto"/>
            <w:right w:val="none" w:sz="0" w:space="0" w:color="auto"/>
          </w:divBdr>
          <w:divsChild>
            <w:div w:id="1900289925">
              <w:marLeft w:val="0"/>
              <w:marRight w:val="0"/>
              <w:marTop w:val="0"/>
              <w:marBottom w:val="0"/>
              <w:divBdr>
                <w:top w:val="none" w:sz="0" w:space="0" w:color="auto"/>
                <w:left w:val="none" w:sz="0" w:space="0" w:color="auto"/>
                <w:bottom w:val="none" w:sz="0" w:space="0" w:color="auto"/>
                <w:right w:val="none" w:sz="0" w:space="0" w:color="auto"/>
              </w:divBdr>
            </w:div>
          </w:divsChild>
        </w:div>
        <w:div w:id="1534688229">
          <w:marLeft w:val="0"/>
          <w:marRight w:val="0"/>
          <w:marTop w:val="0"/>
          <w:marBottom w:val="0"/>
          <w:divBdr>
            <w:top w:val="none" w:sz="0" w:space="0" w:color="auto"/>
            <w:left w:val="none" w:sz="0" w:space="0" w:color="auto"/>
            <w:bottom w:val="none" w:sz="0" w:space="0" w:color="auto"/>
            <w:right w:val="none" w:sz="0" w:space="0" w:color="auto"/>
          </w:divBdr>
          <w:divsChild>
            <w:div w:id="1407149376">
              <w:marLeft w:val="0"/>
              <w:marRight w:val="0"/>
              <w:marTop w:val="0"/>
              <w:marBottom w:val="0"/>
              <w:divBdr>
                <w:top w:val="none" w:sz="0" w:space="0" w:color="auto"/>
                <w:left w:val="none" w:sz="0" w:space="0" w:color="auto"/>
                <w:bottom w:val="none" w:sz="0" w:space="0" w:color="auto"/>
                <w:right w:val="none" w:sz="0" w:space="0" w:color="auto"/>
              </w:divBdr>
            </w:div>
          </w:divsChild>
        </w:div>
        <w:div w:id="1736127296">
          <w:marLeft w:val="0"/>
          <w:marRight w:val="0"/>
          <w:marTop w:val="0"/>
          <w:marBottom w:val="0"/>
          <w:divBdr>
            <w:top w:val="none" w:sz="0" w:space="0" w:color="auto"/>
            <w:left w:val="none" w:sz="0" w:space="0" w:color="auto"/>
            <w:bottom w:val="none" w:sz="0" w:space="0" w:color="auto"/>
            <w:right w:val="none" w:sz="0" w:space="0" w:color="auto"/>
          </w:divBdr>
          <w:divsChild>
            <w:div w:id="858087326">
              <w:marLeft w:val="0"/>
              <w:marRight w:val="0"/>
              <w:marTop w:val="0"/>
              <w:marBottom w:val="0"/>
              <w:divBdr>
                <w:top w:val="none" w:sz="0" w:space="0" w:color="auto"/>
                <w:left w:val="none" w:sz="0" w:space="0" w:color="auto"/>
                <w:bottom w:val="none" w:sz="0" w:space="0" w:color="auto"/>
                <w:right w:val="none" w:sz="0" w:space="0" w:color="auto"/>
              </w:divBdr>
            </w:div>
          </w:divsChild>
        </w:div>
        <w:div w:id="2004123197">
          <w:marLeft w:val="0"/>
          <w:marRight w:val="0"/>
          <w:marTop w:val="0"/>
          <w:marBottom w:val="0"/>
          <w:divBdr>
            <w:top w:val="none" w:sz="0" w:space="0" w:color="auto"/>
            <w:left w:val="none" w:sz="0" w:space="0" w:color="auto"/>
            <w:bottom w:val="none" w:sz="0" w:space="0" w:color="auto"/>
            <w:right w:val="none" w:sz="0" w:space="0" w:color="auto"/>
          </w:divBdr>
          <w:divsChild>
            <w:div w:id="227500289">
              <w:marLeft w:val="0"/>
              <w:marRight w:val="0"/>
              <w:marTop w:val="0"/>
              <w:marBottom w:val="0"/>
              <w:divBdr>
                <w:top w:val="none" w:sz="0" w:space="0" w:color="auto"/>
                <w:left w:val="none" w:sz="0" w:space="0" w:color="auto"/>
                <w:bottom w:val="none" w:sz="0" w:space="0" w:color="auto"/>
                <w:right w:val="none" w:sz="0" w:space="0" w:color="auto"/>
              </w:divBdr>
            </w:div>
          </w:divsChild>
        </w:div>
        <w:div w:id="2087342540">
          <w:marLeft w:val="0"/>
          <w:marRight w:val="0"/>
          <w:marTop w:val="0"/>
          <w:marBottom w:val="0"/>
          <w:divBdr>
            <w:top w:val="none" w:sz="0" w:space="0" w:color="auto"/>
            <w:left w:val="none" w:sz="0" w:space="0" w:color="auto"/>
            <w:bottom w:val="none" w:sz="0" w:space="0" w:color="auto"/>
            <w:right w:val="none" w:sz="0" w:space="0" w:color="auto"/>
          </w:divBdr>
          <w:divsChild>
            <w:div w:id="214972647">
              <w:marLeft w:val="0"/>
              <w:marRight w:val="0"/>
              <w:marTop w:val="0"/>
              <w:marBottom w:val="0"/>
              <w:divBdr>
                <w:top w:val="none" w:sz="0" w:space="0" w:color="auto"/>
                <w:left w:val="none" w:sz="0" w:space="0" w:color="auto"/>
                <w:bottom w:val="none" w:sz="0" w:space="0" w:color="auto"/>
                <w:right w:val="none" w:sz="0" w:space="0" w:color="auto"/>
              </w:divBdr>
            </w:div>
          </w:divsChild>
        </w:div>
        <w:div w:id="2087727133">
          <w:marLeft w:val="0"/>
          <w:marRight w:val="0"/>
          <w:marTop w:val="0"/>
          <w:marBottom w:val="0"/>
          <w:divBdr>
            <w:top w:val="none" w:sz="0" w:space="0" w:color="auto"/>
            <w:left w:val="none" w:sz="0" w:space="0" w:color="auto"/>
            <w:bottom w:val="none" w:sz="0" w:space="0" w:color="auto"/>
            <w:right w:val="none" w:sz="0" w:space="0" w:color="auto"/>
          </w:divBdr>
          <w:divsChild>
            <w:div w:id="703797149">
              <w:marLeft w:val="0"/>
              <w:marRight w:val="0"/>
              <w:marTop w:val="0"/>
              <w:marBottom w:val="0"/>
              <w:divBdr>
                <w:top w:val="none" w:sz="0" w:space="0" w:color="auto"/>
                <w:left w:val="none" w:sz="0" w:space="0" w:color="auto"/>
                <w:bottom w:val="none" w:sz="0" w:space="0" w:color="auto"/>
                <w:right w:val="none" w:sz="0" w:space="0" w:color="auto"/>
              </w:divBdr>
            </w:div>
          </w:divsChild>
        </w:div>
        <w:div w:id="2103455517">
          <w:marLeft w:val="0"/>
          <w:marRight w:val="0"/>
          <w:marTop w:val="0"/>
          <w:marBottom w:val="0"/>
          <w:divBdr>
            <w:top w:val="none" w:sz="0" w:space="0" w:color="auto"/>
            <w:left w:val="none" w:sz="0" w:space="0" w:color="auto"/>
            <w:bottom w:val="none" w:sz="0" w:space="0" w:color="auto"/>
            <w:right w:val="none" w:sz="0" w:space="0" w:color="auto"/>
          </w:divBdr>
          <w:divsChild>
            <w:div w:id="6936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05216">
      <w:bodyDiv w:val="1"/>
      <w:marLeft w:val="0"/>
      <w:marRight w:val="0"/>
      <w:marTop w:val="0"/>
      <w:marBottom w:val="0"/>
      <w:divBdr>
        <w:top w:val="none" w:sz="0" w:space="0" w:color="auto"/>
        <w:left w:val="none" w:sz="0" w:space="0" w:color="auto"/>
        <w:bottom w:val="none" w:sz="0" w:space="0" w:color="auto"/>
        <w:right w:val="none" w:sz="0" w:space="0" w:color="auto"/>
      </w:divBdr>
    </w:div>
    <w:div w:id="1020349449">
      <w:bodyDiv w:val="1"/>
      <w:marLeft w:val="0"/>
      <w:marRight w:val="0"/>
      <w:marTop w:val="0"/>
      <w:marBottom w:val="0"/>
      <w:divBdr>
        <w:top w:val="none" w:sz="0" w:space="0" w:color="auto"/>
        <w:left w:val="none" w:sz="0" w:space="0" w:color="auto"/>
        <w:bottom w:val="none" w:sz="0" w:space="0" w:color="auto"/>
        <w:right w:val="none" w:sz="0" w:space="0" w:color="auto"/>
      </w:divBdr>
    </w:div>
    <w:div w:id="1022584288">
      <w:bodyDiv w:val="1"/>
      <w:marLeft w:val="0"/>
      <w:marRight w:val="0"/>
      <w:marTop w:val="0"/>
      <w:marBottom w:val="0"/>
      <w:divBdr>
        <w:top w:val="none" w:sz="0" w:space="0" w:color="auto"/>
        <w:left w:val="none" w:sz="0" w:space="0" w:color="auto"/>
        <w:bottom w:val="none" w:sz="0" w:space="0" w:color="auto"/>
        <w:right w:val="none" w:sz="0" w:space="0" w:color="auto"/>
      </w:divBdr>
      <w:divsChild>
        <w:div w:id="1152790236">
          <w:marLeft w:val="0"/>
          <w:marRight w:val="0"/>
          <w:marTop w:val="0"/>
          <w:marBottom w:val="0"/>
          <w:divBdr>
            <w:top w:val="none" w:sz="0" w:space="0" w:color="auto"/>
            <w:left w:val="none" w:sz="0" w:space="0" w:color="auto"/>
            <w:bottom w:val="none" w:sz="0" w:space="0" w:color="auto"/>
            <w:right w:val="none" w:sz="0" w:space="0" w:color="auto"/>
          </w:divBdr>
        </w:div>
        <w:div w:id="1154373203">
          <w:marLeft w:val="0"/>
          <w:marRight w:val="0"/>
          <w:marTop w:val="0"/>
          <w:marBottom w:val="0"/>
          <w:divBdr>
            <w:top w:val="none" w:sz="0" w:space="0" w:color="auto"/>
            <w:left w:val="none" w:sz="0" w:space="0" w:color="auto"/>
            <w:bottom w:val="none" w:sz="0" w:space="0" w:color="auto"/>
            <w:right w:val="none" w:sz="0" w:space="0" w:color="auto"/>
          </w:divBdr>
        </w:div>
        <w:div w:id="1169902304">
          <w:marLeft w:val="0"/>
          <w:marRight w:val="0"/>
          <w:marTop w:val="0"/>
          <w:marBottom w:val="0"/>
          <w:divBdr>
            <w:top w:val="none" w:sz="0" w:space="0" w:color="auto"/>
            <w:left w:val="none" w:sz="0" w:space="0" w:color="auto"/>
            <w:bottom w:val="none" w:sz="0" w:space="0" w:color="auto"/>
            <w:right w:val="none" w:sz="0" w:space="0" w:color="auto"/>
          </w:divBdr>
        </w:div>
        <w:div w:id="1207983526">
          <w:marLeft w:val="0"/>
          <w:marRight w:val="0"/>
          <w:marTop w:val="0"/>
          <w:marBottom w:val="0"/>
          <w:divBdr>
            <w:top w:val="none" w:sz="0" w:space="0" w:color="auto"/>
            <w:left w:val="none" w:sz="0" w:space="0" w:color="auto"/>
            <w:bottom w:val="none" w:sz="0" w:space="0" w:color="auto"/>
            <w:right w:val="none" w:sz="0" w:space="0" w:color="auto"/>
          </w:divBdr>
        </w:div>
        <w:div w:id="1609850263">
          <w:marLeft w:val="0"/>
          <w:marRight w:val="0"/>
          <w:marTop w:val="0"/>
          <w:marBottom w:val="0"/>
          <w:divBdr>
            <w:top w:val="none" w:sz="0" w:space="0" w:color="auto"/>
            <w:left w:val="none" w:sz="0" w:space="0" w:color="auto"/>
            <w:bottom w:val="none" w:sz="0" w:space="0" w:color="auto"/>
            <w:right w:val="none" w:sz="0" w:space="0" w:color="auto"/>
          </w:divBdr>
        </w:div>
        <w:div w:id="1850095777">
          <w:marLeft w:val="0"/>
          <w:marRight w:val="0"/>
          <w:marTop w:val="0"/>
          <w:marBottom w:val="0"/>
          <w:divBdr>
            <w:top w:val="none" w:sz="0" w:space="0" w:color="auto"/>
            <w:left w:val="none" w:sz="0" w:space="0" w:color="auto"/>
            <w:bottom w:val="none" w:sz="0" w:space="0" w:color="auto"/>
            <w:right w:val="none" w:sz="0" w:space="0" w:color="auto"/>
          </w:divBdr>
        </w:div>
      </w:divsChild>
    </w:div>
    <w:div w:id="1030304274">
      <w:bodyDiv w:val="1"/>
      <w:marLeft w:val="0"/>
      <w:marRight w:val="0"/>
      <w:marTop w:val="0"/>
      <w:marBottom w:val="0"/>
      <w:divBdr>
        <w:top w:val="none" w:sz="0" w:space="0" w:color="auto"/>
        <w:left w:val="none" w:sz="0" w:space="0" w:color="auto"/>
        <w:bottom w:val="none" w:sz="0" w:space="0" w:color="auto"/>
        <w:right w:val="none" w:sz="0" w:space="0" w:color="auto"/>
      </w:divBdr>
      <w:divsChild>
        <w:div w:id="197355464">
          <w:marLeft w:val="0"/>
          <w:marRight w:val="0"/>
          <w:marTop w:val="0"/>
          <w:marBottom w:val="0"/>
          <w:divBdr>
            <w:top w:val="none" w:sz="0" w:space="0" w:color="auto"/>
            <w:left w:val="none" w:sz="0" w:space="0" w:color="auto"/>
            <w:bottom w:val="none" w:sz="0" w:space="0" w:color="auto"/>
            <w:right w:val="none" w:sz="0" w:space="0" w:color="auto"/>
          </w:divBdr>
        </w:div>
        <w:div w:id="199246374">
          <w:marLeft w:val="0"/>
          <w:marRight w:val="0"/>
          <w:marTop w:val="0"/>
          <w:marBottom w:val="0"/>
          <w:divBdr>
            <w:top w:val="none" w:sz="0" w:space="0" w:color="auto"/>
            <w:left w:val="none" w:sz="0" w:space="0" w:color="auto"/>
            <w:bottom w:val="none" w:sz="0" w:space="0" w:color="auto"/>
            <w:right w:val="none" w:sz="0" w:space="0" w:color="auto"/>
          </w:divBdr>
        </w:div>
        <w:div w:id="287393235">
          <w:marLeft w:val="0"/>
          <w:marRight w:val="0"/>
          <w:marTop w:val="0"/>
          <w:marBottom w:val="0"/>
          <w:divBdr>
            <w:top w:val="none" w:sz="0" w:space="0" w:color="auto"/>
            <w:left w:val="none" w:sz="0" w:space="0" w:color="auto"/>
            <w:bottom w:val="none" w:sz="0" w:space="0" w:color="auto"/>
            <w:right w:val="none" w:sz="0" w:space="0" w:color="auto"/>
          </w:divBdr>
        </w:div>
        <w:div w:id="899292601">
          <w:marLeft w:val="0"/>
          <w:marRight w:val="0"/>
          <w:marTop w:val="0"/>
          <w:marBottom w:val="0"/>
          <w:divBdr>
            <w:top w:val="none" w:sz="0" w:space="0" w:color="auto"/>
            <w:left w:val="none" w:sz="0" w:space="0" w:color="auto"/>
            <w:bottom w:val="none" w:sz="0" w:space="0" w:color="auto"/>
            <w:right w:val="none" w:sz="0" w:space="0" w:color="auto"/>
          </w:divBdr>
          <w:divsChild>
            <w:div w:id="699938798">
              <w:marLeft w:val="-75"/>
              <w:marRight w:val="0"/>
              <w:marTop w:val="30"/>
              <w:marBottom w:val="30"/>
              <w:divBdr>
                <w:top w:val="none" w:sz="0" w:space="0" w:color="auto"/>
                <w:left w:val="none" w:sz="0" w:space="0" w:color="auto"/>
                <w:bottom w:val="none" w:sz="0" w:space="0" w:color="auto"/>
                <w:right w:val="none" w:sz="0" w:space="0" w:color="auto"/>
              </w:divBdr>
              <w:divsChild>
                <w:div w:id="70280854">
                  <w:marLeft w:val="0"/>
                  <w:marRight w:val="0"/>
                  <w:marTop w:val="0"/>
                  <w:marBottom w:val="0"/>
                  <w:divBdr>
                    <w:top w:val="none" w:sz="0" w:space="0" w:color="auto"/>
                    <w:left w:val="none" w:sz="0" w:space="0" w:color="auto"/>
                    <w:bottom w:val="none" w:sz="0" w:space="0" w:color="auto"/>
                    <w:right w:val="none" w:sz="0" w:space="0" w:color="auto"/>
                  </w:divBdr>
                  <w:divsChild>
                    <w:div w:id="857739896">
                      <w:marLeft w:val="0"/>
                      <w:marRight w:val="0"/>
                      <w:marTop w:val="0"/>
                      <w:marBottom w:val="0"/>
                      <w:divBdr>
                        <w:top w:val="none" w:sz="0" w:space="0" w:color="auto"/>
                        <w:left w:val="none" w:sz="0" w:space="0" w:color="auto"/>
                        <w:bottom w:val="none" w:sz="0" w:space="0" w:color="auto"/>
                        <w:right w:val="none" w:sz="0" w:space="0" w:color="auto"/>
                      </w:divBdr>
                    </w:div>
                  </w:divsChild>
                </w:div>
                <w:div w:id="81533108">
                  <w:marLeft w:val="0"/>
                  <w:marRight w:val="0"/>
                  <w:marTop w:val="0"/>
                  <w:marBottom w:val="0"/>
                  <w:divBdr>
                    <w:top w:val="none" w:sz="0" w:space="0" w:color="auto"/>
                    <w:left w:val="none" w:sz="0" w:space="0" w:color="auto"/>
                    <w:bottom w:val="none" w:sz="0" w:space="0" w:color="auto"/>
                    <w:right w:val="none" w:sz="0" w:space="0" w:color="auto"/>
                  </w:divBdr>
                  <w:divsChild>
                    <w:div w:id="401635463">
                      <w:marLeft w:val="0"/>
                      <w:marRight w:val="0"/>
                      <w:marTop w:val="0"/>
                      <w:marBottom w:val="0"/>
                      <w:divBdr>
                        <w:top w:val="none" w:sz="0" w:space="0" w:color="auto"/>
                        <w:left w:val="none" w:sz="0" w:space="0" w:color="auto"/>
                        <w:bottom w:val="none" w:sz="0" w:space="0" w:color="auto"/>
                        <w:right w:val="none" w:sz="0" w:space="0" w:color="auto"/>
                      </w:divBdr>
                    </w:div>
                  </w:divsChild>
                </w:div>
                <w:div w:id="140849454">
                  <w:marLeft w:val="0"/>
                  <w:marRight w:val="0"/>
                  <w:marTop w:val="0"/>
                  <w:marBottom w:val="0"/>
                  <w:divBdr>
                    <w:top w:val="none" w:sz="0" w:space="0" w:color="auto"/>
                    <w:left w:val="none" w:sz="0" w:space="0" w:color="auto"/>
                    <w:bottom w:val="none" w:sz="0" w:space="0" w:color="auto"/>
                    <w:right w:val="none" w:sz="0" w:space="0" w:color="auto"/>
                  </w:divBdr>
                  <w:divsChild>
                    <w:div w:id="2049184910">
                      <w:marLeft w:val="0"/>
                      <w:marRight w:val="0"/>
                      <w:marTop w:val="0"/>
                      <w:marBottom w:val="0"/>
                      <w:divBdr>
                        <w:top w:val="none" w:sz="0" w:space="0" w:color="auto"/>
                        <w:left w:val="none" w:sz="0" w:space="0" w:color="auto"/>
                        <w:bottom w:val="none" w:sz="0" w:space="0" w:color="auto"/>
                        <w:right w:val="none" w:sz="0" w:space="0" w:color="auto"/>
                      </w:divBdr>
                    </w:div>
                  </w:divsChild>
                </w:div>
                <w:div w:id="238949127">
                  <w:marLeft w:val="0"/>
                  <w:marRight w:val="0"/>
                  <w:marTop w:val="0"/>
                  <w:marBottom w:val="0"/>
                  <w:divBdr>
                    <w:top w:val="none" w:sz="0" w:space="0" w:color="auto"/>
                    <w:left w:val="none" w:sz="0" w:space="0" w:color="auto"/>
                    <w:bottom w:val="none" w:sz="0" w:space="0" w:color="auto"/>
                    <w:right w:val="none" w:sz="0" w:space="0" w:color="auto"/>
                  </w:divBdr>
                  <w:divsChild>
                    <w:div w:id="654334762">
                      <w:marLeft w:val="0"/>
                      <w:marRight w:val="0"/>
                      <w:marTop w:val="0"/>
                      <w:marBottom w:val="0"/>
                      <w:divBdr>
                        <w:top w:val="none" w:sz="0" w:space="0" w:color="auto"/>
                        <w:left w:val="none" w:sz="0" w:space="0" w:color="auto"/>
                        <w:bottom w:val="none" w:sz="0" w:space="0" w:color="auto"/>
                        <w:right w:val="none" w:sz="0" w:space="0" w:color="auto"/>
                      </w:divBdr>
                    </w:div>
                  </w:divsChild>
                </w:div>
                <w:div w:id="265967051">
                  <w:marLeft w:val="0"/>
                  <w:marRight w:val="0"/>
                  <w:marTop w:val="0"/>
                  <w:marBottom w:val="0"/>
                  <w:divBdr>
                    <w:top w:val="none" w:sz="0" w:space="0" w:color="auto"/>
                    <w:left w:val="none" w:sz="0" w:space="0" w:color="auto"/>
                    <w:bottom w:val="none" w:sz="0" w:space="0" w:color="auto"/>
                    <w:right w:val="none" w:sz="0" w:space="0" w:color="auto"/>
                  </w:divBdr>
                  <w:divsChild>
                    <w:div w:id="1888177077">
                      <w:marLeft w:val="0"/>
                      <w:marRight w:val="0"/>
                      <w:marTop w:val="0"/>
                      <w:marBottom w:val="0"/>
                      <w:divBdr>
                        <w:top w:val="none" w:sz="0" w:space="0" w:color="auto"/>
                        <w:left w:val="none" w:sz="0" w:space="0" w:color="auto"/>
                        <w:bottom w:val="none" w:sz="0" w:space="0" w:color="auto"/>
                        <w:right w:val="none" w:sz="0" w:space="0" w:color="auto"/>
                      </w:divBdr>
                    </w:div>
                  </w:divsChild>
                </w:div>
                <w:div w:id="335769753">
                  <w:marLeft w:val="0"/>
                  <w:marRight w:val="0"/>
                  <w:marTop w:val="0"/>
                  <w:marBottom w:val="0"/>
                  <w:divBdr>
                    <w:top w:val="none" w:sz="0" w:space="0" w:color="auto"/>
                    <w:left w:val="none" w:sz="0" w:space="0" w:color="auto"/>
                    <w:bottom w:val="none" w:sz="0" w:space="0" w:color="auto"/>
                    <w:right w:val="none" w:sz="0" w:space="0" w:color="auto"/>
                  </w:divBdr>
                  <w:divsChild>
                    <w:div w:id="173689928">
                      <w:marLeft w:val="0"/>
                      <w:marRight w:val="0"/>
                      <w:marTop w:val="0"/>
                      <w:marBottom w:val="0"/>
                      <w:divBdr>
                        <w:top w:val="none" w:sz="0" w:space="0" w:color="auto"/>
                        <w:left w:val="none" w:sz="0" w:space="0" w:color="auto"/>
                        <w:bottom w:val="none" w:sz="0" w:space="0" w:color="auto"/>
                        <w:right w:val="none" w:sz="0" w:space="0" w:color="auto"/>
                      </w:divBdr>
                    </w:div>
                  </w:divsChild>
                </w:div>
                <w:div w:id="337657053">
                  <w:marLeft w:val="0"/>
                  <w:marRight w:val="0"/>
                  <w:marTop w:val="0"/>
                  <w:marBottom w:val="0"/>
                  <w:divBdr>
                    <w:top w:val="none" w:sz="0" w:space="0" w:color="auto"/>
                    <w:left w:val="none" w:sz="0" w:space="0" w:color="auto"/>
                    <w:bottom w:val="none" w:sz="0" w:space="0" w:color="auto"/>
                    <w:right w:val="none" w:sz="0" w:space="0" w:color="auto"/>
                  </w:divBdr>
                  <w:divsChild>
                    <w:div w:id="1803964515">
                      <w:marLeft w:val="0"/>
                      <w:marRight w:val="0"/>
                      <w:marTop w:val="0"/>
                      <w:marBottom w:val="0"/>
                      <w:divBdr>
                        <w:top w:val="none" w:sz="0" w:space="0" w:color="auto"/>
                        <w:left w:val="none" w:sz="0" w:space="0" w:color="auto"/>
                        <w:bottom w:val="none" w:sz="0" w:space="0" w:color="auto"/>
                        <w:right w:val="none" w:sz="0" w:space="0" w:color="auto"/>
                      </w:divBdr>
                    </w:div>
                  </w:divsChild>
                </w:div>
                <w:div w:id="373963141">
                  <w:marLeft w:val="0"/>
                  <w:marRight w:val="0"/>
                  <w:marTop w:val="0"/>
                  <w:marBottom w:val="0"/>
                  <w:divBdr>
                    <w:top w:val="none" w:sz="0" w:space="0" w:color="auto"/>
                    <w:left w:val="none" w:sz="0" w:space="0" w:color="auto"/>
                    <w:bottom w:val="none" w:sz="0" w:space="0" w:color="auto"/>
                    <w:right w:val="none" w:sz="0" w:space="0" w:color="auto"/>
                  </w:divBdr>
                  <w:divsChild>
                    <w:div w:id="1518544536">
                      <w:marLeft w:val="0"/>
                      <w:marRight w:val="0"/>
                      <w:marTop w:val="0"/>
                      <w:marBottom w:val="0"/>
                      <w:divBdr>
                        <w:top w:val="none" w:sz="0" w:space="0" w:color="auto"/>
                        <w:left w:val="none" w:sz="0" w:space="0" w:color="auto"/>
                        <w:bottom w:val="none" w:sz="0" w:space="0" w:color="auto"/>
                        <w:right w:val="none" w:sz="0" w:space="0" w:color="auto"/>
                      </w:divBdr>
                    </w:div>
                  </w:divsChild>
                </w:div>
                <w:div w:id="477919894">
                  <w:marLeft w:val="0"/>
                  <w:marRight w:val="0"/>
                  <w:marTop w:val="0"/>
                  <w:marBottom w:val="0"/>
                  <w:divBdr>
                    <w:top w:val="none" w:sz="0" w:space="0" w:color="auto"/>
                    <w:left w:val="none" w:sz="0" w:space="0" w:color="auto"/>
                    <w:bottom w:val="none" w:sz="0" w:space="0" w:color="auto"/>
                    <w:right w:val="none" w:sz="0" w:space="0" w:color="auto"/>
                  </w:divBdr>
                  <w:divsChild>
                    <w:div w:id="1394353862">
                      <w:marLeft w:val="0"/>
                      <w:marRight w:val="0"/>
                      <w:marTop w:val="0"/>
                      <w:marBottom w:val="0"/>
                      <w:divBdr>
                        <w:top w:val="none" w:sz="0" w:space="0" w:color="auto"/>
                        <w:left w:val="none" w:sz="0" w:space="0" w:color="auto"/>
                        <w:bottom w:val="none" w:sz="0" w:space="0" w:color="auto"/>
                        <w:right w:val="none" w:sz="0" w:space="0" w:color="auto"/>
                      </w:divBdr>
                    </w:div>
                  </w:divsChild>
                </w:div>
                <w:div w:id="482821582">
                  <w:marLeft w:val="0"/>
                  <w:marRight w:val="0"/>
                  <w:marTop w:val="0"/>
                  <w:marBottom w:val="0"/>
                  <w:divBdr>
                    <w:top w:val="none" w:sz="0" w:space="0" w:color="auto"/>
                    <w:left w:val="none" w:sz="0" w:space="0" w:color="auto"/>
                    <w:bottom w:val="none" w:sz="0" w:space="0" w:color="auto"/>
                    <w:right w:val="none" w:sz="0" w:space="0" w:color="auto"/>
                  </w:divBdr>
                  <w:divsChild>
                    <w:div w:id="2091583793">
                      <w:marLeft w:val="0"/>
                      <w:marRight w:val="0"/>
                      <w:marTop w:val="0"/>
                      <w:marBottom w:val="0"/>
                      <w:divBdr>
                        <w:top w:val="none" w:sz="0" w:space="0" w:color="auto"/>
                        <w:left w:val="none" w:sz="0" w:space="0" w:color="auto"/>
                        <w:bottom w:val="none" w:sz="0" w:space="0" w:color="auto"/>
                        <w:right w:val="none" w:sz="0" w:space="0" w:color="auto"/>
                      </w:divBdr>
                    </w:div>
                  </w:divsChild>
                </w:div>
                <w:div w:id="525800973">
                  <w:marLeft w:val="0"/>
                  <w:marRight w:val="0"/>
                  <w:marTop w:val="0"/>
                  <w:marBottom w:val="0"/>
                  <w:divBdr>
                    <w:top w:val="none" w:sz="0" w:space="0" w:color="auto"/>
                    <w:left w:val="none" w:sz="0" w:space="0" w:color="auto"/>
                    <w:bottom w:val="none" w:sz="0" w:space="0" w:color="auto"/>
                    <w:right w:val="none" w:sz="0" w:space="0" w:color="auto"/>
                  </w:divBdr>
                  <w:divsChild>
                    <w:div w:id="337999464">
                      <w:marLeft w:val="0"/>
                      <w:marRight w:val="0"/>
                      <w:marTop w:val="0"/>
                      <w:marBottom w:val="0"/>
                      <w:divBdr>
                        <w:top w:val="none" w:sz="0" w:space="0" w:color="auto"/>
                        <w:left w:val="none" w:sz="0" w:space="0" w:color="auto"/>
                        <w:bottom w:val="none" w:sz="0" w:space="0" w:color="auto"/>
                        <w:right w:val="none" w:sz="0" w:space="0" w:color="auto"/>
                      </w:divBdr>
                    </w:div>
                  </w:divsChild>
                </w:div>
                <w:div w:id="563609929">
                  <w:marLeft w:val="0"/>
                  <w:marRight w:val="0"/>
                  <w:marTop w:val="0"/>
                  <w:marBottom w:val="0"/>
                  <w:divBdr>
                    <w:top w:val="none" w:sz="0" w:space="0" w:color="auto"/>
                    <w:left w:val="none" w:sz="0" w:space="0" w:color="auto"/>
                    <w:bottom w:val="none" w:sz="0" w:space="0" w:color="auto"/>
                    <w:right w:val="none" w:sz="0" w:space="0" w:color="auto"/>
                  </w:divBdr>
                  <w:divsChild>
                    <w:div w:id="742457388">
                      <w:marLeft w:val="0"/>
                      <w:marRight w:val="0"/>
                      <w:marTop w:val="0"/>
                      <w:marBottom w:val="0"/>
                      <w:divBdr>
                        <w:top w:val="none" w:sz="0" w:space="0" w:color="auto"/>
                        <w:left w:val="none" w:sz="0" w:space="0" w:color="auto"/>
                        <w:bottom w:val="none" w:sz="0" w:space="0" w:color="auto"/>
                        <w:right w:val="none" w:sz="0" w:space="0" w:color="auto"/>
                      </w:divBdr>
                    </w:div>
                  </w:divsChild>
                </w:div>
                <w:div w:id="602805835">
                  <w:marLeft w:val="0"/>
                  <w:marRight w:val="0"/>
                  <w:marTop w:val="0"/>
                  <w:marBottom w:val="0"/>
                  <w:divBdr>
                    <w:top w:val="none" w:sz="0" w:space="0" w:color="auto"/>
                    <w:left w:val="none" w:sz="0" w:space="0" w:color="auto"/>
                    <w:bottom w:val="none" w:sz="0" w:space="0" w:color="auto"/>
                    <w:right w:val="none" w:sz="0" w:space="0" w:color="auto"/>
                  </w:divBdr>
                  <w:divsChild>
                    <w:div w:id="881097067">
                      <w:marLeft w:val="0"/>
                      <w:marRight w:val="0"/>
                      <w:marTop w:val="0"/>
                      <w:marBottom w:val="0"/>
                      <w:divBdr>
                        <w:top w:val="none" w:sz="0" w:space="0" w:color="auto"/>
                        <w:left w:val="none" w:sz="0" w:space="0" w:color="auto"/>
                        <w:bottom w:val="none" w:sz="0" w:space="0" w:color="auto"/>
                        <w:right w:val="none" w:sz="0" w:space="0" w:color="auto"/>
                      </w:divBdr>
                    </w:div>
                  </w:divsChild>
                </w:div>
                <w:div w:id="604659197">
                  <w:marLeft w:val="0"/>
                  <w:marRight w:val="0"/>
                  <w:marTop w:val="0"/>
                  <w:marBottom w:val="0"/>
                  <w:divBdr>
                    <w:top w:val="none" w:sz="0" w:space="0" w:color="auto"/>
                    <w:left w:val="none" w:sz="0" w:space="0" w:color="auto"/>
                    <w:bottom w:val="none" w:sz="0" w:space="0" w:color="auto"/>
                    <w:right w:val="none" w:sz="0" w:space="0" w:color="auto"/>
                  </w:divBdr>
                  <w:divsChild>
                    <w:div w:id="65886876">
                      <w:marLeft w:val="0"/>
                      <w:marRight w:val="0"/>
                      <w:marTop w:val="0"/>
                      <w:marBottom w:val="0"/>
                      <w:divBdr>
                        <w:top w:val="none" w:sz="0" w:space="0" w:color="auto"/>
                        <w:left w:val="none" w:sz="0" w:space="0" w:color="auto"/>
                        <w:bottom w:val="none" w:sz="0" w:space="0" w:color="auto"/>
                        <w:right w:val="none" w:sz="0" w:space="0" w:color="auto"/>
                      </w:divBdr>
                    </w:div>
                  </w:divsChild>
                </w:div>
                <w:div w:id="746414686">
                  <w:marLeft w:val="0"/>
                  <w:marRight w:val="0"/>
                  <w:marTop w:val="0"/>
                  <w:marBottom w:val="0"/>
                  <w:divBdr>
                    <w:top w:val="none" w:sz="0" w:space="0" w:color="auto"/>
                    <w:left w:val="none" w:sz="0" w:space="0" w:color="auto"/>
                    <w:bottom w:val="none" w:sz="0" w:space="0" w:color="auto"/>
                    <w:right w:val="none" w:sz="0" w:space="0" w:color="auto"/>
                  </w:divBdr>
                  <w:divsChild>
                    <w:div w:id="2104762925">
                      <w:marLeft w:val="0"/>
                      <w:marRight w:val="0"/>
                      <w:marTop w:val="0"/>
                      <w:marBottom w:val="0"/>
                      <w:divBdr>
                        <w:top w:val="none" w:sz="0" w:space="0" w:color="auto"/>
                        <w:left w:val="none" w:sz="0" w:space="0" w:color="auto"/>
                        <w:bottom w:val="none" w:sz="0" w:space="0" w:color="auto"/>
                        <w:right w:val="none" w:sz="0" w:space="0" w:color="auto"/>
                      </w:divBdr>
                    </w:div>
                  </w:divsChild>
                </w:div>
                <w:div w:id="794250925">
                  <w:marLeft w:val="0"/>
                  <w:marRight w:val="0"/>
                  <w:marTop w:val="0"/>
                  <w:marBottom w:val="0"/>
                  <w:divBdr>
                    <w:top w:val="none" w:sz="0" w:space="0" w:color="auto"/>
                    <w:left w:val="none" w:sz="0" w:space="0" w:color="auto"/>
                    <w:bottom w:val="none" w:sz="0" w:space="0" w:color="auto"/>
                    <w:right w:val="none" w:sz="0" w:space="0" w:color="auto"/>
                  </w:divBdr>
                  <w:divsChild>
                    <w:div w:id="1014380259">
                      <w:marLeft w:val="0"/>
                      <w:marRight w:val="0"/>
                      <w:marTop w:val="0"/>
                      <w:marBottom w:val="0"/>
                      <w:divBdr>
                        <w:top w:val="none" w:sz="0" w:space="0" w:color="auto"/>
                        <w:left w:val="none" w:sz="0" w:space="0" w:color="auto"/>
                        <w:bottom w:val="none" w:sz="0" w:space="0" w:color="auto"/>
                        <w:right w:val="none" w:sz="0" w:space="0" w:color="auto"/>
                      </w:divBdr>
                    </w:div>
                  </w:divsChild>
                </w:div>
                <w:div w:id="838539598">
                  <w:marLeft w:val="0"/>
                  <w:marRight w:val="0"/>
                  <w:marTop w:val="0"/>
                  <w:marBottom w:val="0"/>
                  <w:divBdr>
                    <w:top w:val="none" w:sz="0" w:space="0" w:color="auto"/>
                    <w:left w:val="none" w:sz="0" w:space="0" w:color="auto"/>
                    <w:bottom w:val="none" w:sz="0" w:space="0" w:color="auto"/>
                    <w:right w:val="none" w:sz="0" w:space="0" w:color="auto"/>
                  </w:divBdr>
                  <w:divsChild>
                    <w:div w:id="1594510786">
                      <w:marLeft w:val="0"/>
                      <w:marRight w:val="0"/>
                      <w:marTop w:val="0"/>
                      <w:marBottom w:val="0"/>
                      <w:divBdr>
                        <w:top w:val="none" w:sz="0" w:space="0" w:color="auto"/>
                        <w:left w:val="none" w:sz="0" w:space="0" w:color="auto"/>
                        <w:bottom w:val="none" w:sz="0" w:space="0" w:color="auto"/>
                        <w:right w:val="none" w:sz="0" w:space="0" w:color="auto"/>
                      </w:divBdr>
                    </w:div>
                  </w:divsChild>
                </w:div>
                <w:div w:id="951934320">
                  <w:marLeft w:val="0"/>
                  <w:marRight w:val="0"/>
                  <w:marTop w:val="0"/>
                  <w:marBottom w:val="0"/>
                  <w:divBdr>
                    <w:top w:val="none" w:sz="0" w:space="0" w:color="auto"/>
                    <w:left w:val="none" w:sz="0" w:space="0" w:color="auto"/>
                    <w:bottom w:val="none" w:sz="0" w:space="0" w:color="auto"/>
                    <w:right w:val="none" w:sz="0" w:space="0" w:color="auto"/>
                  </w:divBdr>
                  <w:divsChild>
                    <w:div w:id="2023973860">
                      <w:marLeft w:val="0"/>
                      <w:marRight w:val="0"/>
                      <w:marTop w:val="0"/>
                      <w:marBottom w:val="0"/>
                      <w:divBdr>
                        <w:top w:val="none" w:sz="0" w:space="0" w:color="auto"/>
                        <w:left w:val="none" w:sz="0" w:space="0" w:color="auto"/>
                        <w:bottom w:val="none" w:sz="0" w:space="0" w:color="auto"/>
                        <w:right w:val="none" w:sz="0" w:space="0" w:color="auto"/>
                      </w:divBdr>
                    </w:div>
                  </w:divsChild>
                </w:div>
                <w:div w:id="1043214758">
                  <w:marLeft w:val="0"/>
                  <w:marRight w:val="0"/>
                  <w:marTop w:val="0"/>
                  <w:marBottom w:val="0"/>
                  <w:divBdr>
                    <w:top w:val="none" w:sz="0" w:space="0" w:color="auto"/>
                    <w:left w:val="none" w:sz="0" w:space="0" w:color="auto"/>
                    <w:bottom w:val="none" w:sz="0" w:space="0" w:color="auto"/>
                    <w:right w:val="none" w:sz="0" w:space="0" w:color="auto"/>
                  </w:divBdr>
                  <w:divsChild>
                    <w:div w:id="631330904">
                      <w:marLeft w:val="0"/>
                      <w:marRight w:val="0"/>
                      <w:marTop w:val="0"/>
                      <w:marBottom w:val="0"/>
                      <w:divBdr>
                        <w:top w:val="none" w:sz="0" w:space="0" w:color="auto"/>
                        <w:left w:val="none" w:sz="0" w:space="0" w:color="auto"/>
                        <w:bottom w:val="none" w:sz="0" w:space="0" w:color="auto"/>
                        <w:right w:val="none" w:sz="0" w:space="0" w:color="auto"/>
                      </w:divBdr>
                    </w:div>
                  </w:divsChild>
                </w:div>
                <w:div w:id="1076049194">
                  <w:marLeft w:val="0"/>
                  <w:marRight w:val="0"/>
                  <w:marTop w:val="0"/>
                  <w:marBottom w:val="0"/>
                  <w:divBdr>
                    <w:top w:val="none" w:sz="0" w:space="0" w:color="auto"/>
                    <w:left w:val="none" w:sz="0" w:space="0" w:color="auto"/>
                    <w:bottom w:val="none" w:sz="0" w:space="0" w:color="auto"/>
                    <w:right w:val="none" w:sz="0" w:space="0" w:color="auto"/>
                  </w:divBdr>
                  <w:divsChild>
                    <w:div w:id="1293097964">
                      <w:marLeft w:val="0"/>
                      <w:marRight w:val="0"/>
                      <w:marTop w:val="0"/>
                      <w:marBottom w:val="0"/>
                      <w:divBdr>
                        <w:top w:val="none" w:sz="0" w:space="0" w:color="auto"/>
                        <w:left w:val="none" w:sz="0" w:space="0" w:color="auto"/>
                        <w:bottom w:val="none" w:sz="0" w:space="0" w:color="auto"/>
                        <w:right w:val="none" w:sz="0" w:space="0" w:color="auto"/>
                      </w:divBdr>
                    </w:div>
                  </w:divsChild>
                </w:div>
                <w:div w:id="1083185917">
                  <w:marLeft w:val="0"/>
                  <w:marRight w:val="0"/>
                  <w:marTop w:val="0"/>
                  <w:marBottom w:val="0"/>
                  <w:divBdr>
                    <w:top w:val="none" w:sz="0" w:space="0" w:color="auto"/>
                    <w:left w:val="none" w:sz="0" w:space="0" w:color="auto"/>
                    <w:bottom w:val="none" w:sz="0" w:space="0" w:color="auto"/>
                    <w:right w:val="none" w:sz="0" w:space="0" w:color="auto"/>
                  </w:divBdr>
                  <w:divsChild>
                    <w:div w:id="145511151">
                      <w:marLeft w:val="0"/>
                      <w:marRight w:val="0"/>
                      <w:marTop w:val="0"/>
                      <w:marBottom w:val="0"/>
                      <w:divBdr>
                        <w:top w:val="none" w:sz="0" w:space="0" w:color="auto"/>
                        <w:left w:val="none" w:sz="0" w:space="0" w:color="auto"/>
                        <w:bottom w:val="none" w:sz="0" w:space="0" w:color="auto"/>
                        <w:right w:val="none" w:sz="0" w:space="0" w:color="auto"/>
                      </w:divBdr>
                    </w:div>
                  </w:divsChild>
                </w:div>
                <w:div w:id="1132212982">
                  <w:marLeft w:val="0"/>
                  <w:marRight w:val="0"/>
                  <w:marTop w:val="0"/>
                  <w:marBottom w:val="0"/>
                  <w:divBdr>
                    <w:top w:val="none" w:sz="0" w:space="0" w:color="auto"/>
                    <w:left w:val="none" w:sz="0" w:space="0" w:color="auto"/>
                    <w:bottom w:val="none" w:sz="0" w:space="0" w:color="auto"/>
                    <w:right w:val="none" w:sz="0" w:space="0" w:color="auto"/>
                  </w:divBdr>
                  <w:divsChild>
                    <w:div w:id="73748551">
                      <w:marLeft w:val="0"/>
                      <w:marRight w:val="0"/>
                      <w:marTop w:val="0"/>
                      <w:marBottom w:val="0"/>
                      <w:divBdr>
                        <w:top w:val="none" w:sz="0" w:space="0" w:color="auto"/>
                        <w:left w:val="none" w:sz="0" w:space="0" w:color="auto"/>
                        <w:bottom w:val="none" w:sz="0" w:space="0" w:color="auto"/>
                        <w:right w:val="none" w:sz="0" w:space="0" w:color="auto"/>
                      </w:divBdr>
                    </w:div>
                  </w:divsChild>
                </w:div>
                <w:div w:id="1133138016">
                  <w:marLeft w:val="0"/>
                  <w:marRight w:val="0"/>
                  <w:marTop w:val="0"/>
                  <w:marBottom w:val="0"/>
                  <w:divBdr>
                    <w:top w:val="none" w:sz="0" w:space="0" w:color="auto"/>
                    <w:left w:val="none" w:sz="0" w:space="0" w:color="auto"/>
                    <w:bottom w:val="none" w:sz="0" w:space="0" w:color="auto"/>
                    <w:right w:val="none" w:sz="0" w:space="0" w:color="auto"/>
                  </w:divBdr>
                  <w:divsChild>
                    <w:div w:id="1619752329">
                      <w:marLeft w:val="0"/>
                      <w:marRight w:val="0"/>
                      <w:marTop w:val="0"/>
                      <w:marBottom w:val="0"/>
                      <w:divBdr>
                        <w:top w:val="none" w:sz="0" w:space="0" w:color="auto"/>
                        <w:left w:val="none" w:sz="0" w:space="0" w:color="auto"/>
                        <w:bottom w:val="none" w:sz="0" w:space="0" w:color="auto"/>
                        <w:right w:val="none" w:sz="0" w:space="0" w:color="auto"/>
                      </w:divBdr>
                    </w:div>
                  </w:divsChild>
                </w:div>
                <w:div w:id="1176766808">
                  <w:marLeft w:val="0"/>
                  <w:marRight w:val="0"/>
                  <w:marTop w:val="0"/>
                  <w:marBottom w:val="0"/>
                  <w:divBdr>
                    <w:top w:val="none" w:sz="0" w:space="0" w:color="auto"/>
                    <w:left w:val="none" w:sz="0" w:space="0" w:color="auto"/>
                    <w:bottom w:val="none" w:sz="0" w:space="0" w:color="auto"/>
                    <w:right w:val="none" w:sz="0" w:space="0" w:color="auto"/>
                  </w:divBdr>
                  <w:divsChild>
                    <w:div w:id="1129514643">
                      <w:marLeft w:val="0"/>
                      <w:marRight w:val="0"/>
                      <w:marTop w:val="0"/>
                      <w:marBottom w:val="0"/>
                      <w:divBdr>
                        <w:top w:val="none" w:sz="0" w:space="0" w:color="auto"/>
                        <w:left w:val="none" w:sz="0" w:space="0" w:color="auto"/>
                        <w:bottom w:val="none" w:sz="0" w:space="0" w:color="auto"/>
                        <w:right w:val="none" w:sz="0" w:space="0" w:color="auto"/>
                      </w:divBdr>
                    </w:div>
                  </w:divsChild>
                </w:div>
                <w:div w:id="1258711137">
                  <w:marLeft w:val="0"/>
                  <w:marRight w:val="0"/>
                  <w:marTop w:val="0"/>
                  <w:marBottom w:val="0"/>
                  <w:divBdr>
                    <w:top w:val="none" w:sz="0" w:space="0" w:color="auto"/>
                    <w:left w:val="none" w:sz="0" w:space="0" w:color="auto"/>
                    <w:bottom w:val="none" w:sz="0" w:space="0" w:color="auto"/>
                    <w:right w:val="none" w:sz="0" w:space="0" w:color="auto"/>
                  </w:divBdr>
                  <w:divsChild>
                    <w:div w:id="364911810">
                      <w:marLeft w:val="0"/>
                      <w:marRight w:val="0"/>
                      <w:marTop w:val="0"/>
                      <w:marBottom w:val="0"/>
                      <w:divBdr>
                        <w:top w:val="none" w:sz="0" w:space="0" w:color="auto"/>
                        <w:left w:val="none" w:sz="0" w:space="0" w:color="auto"/>
                        <w:bottom w:val="none" w:sz="0" w:space="0" w:color="auto"/>
                        <w:right w:val="none" w:sz="0" w:space="0" w:color="auto"/>
                      </w:divBdr>
                    </w:div>
                  </w:divsChild>
                </w:div>
                <w:div w:id="1303778312">
                  <w:marLeft w:val="0"/>
                  <w:marRight w:val="0"/>
                  <w:marTop w:val="0"/>
                  <w:marBottom w:val="0"/>
                  <w:divBdr>
                    <w:top w:val="none" w:sz="0" w:space="0" w:color="auto"/>
                    <w:left w:val="none" w:sz="0" w:space="0" w:color="auto"/>
                    <w:bottom w:val="none" w:sz="0" w:space="0" w:color="auto"/>
                    <w:right w:val="none" w:sz="0" w:space="0" w:color="auto"/>
                  </w:divBdr>
                  <w:divsChild>
                    <w:div w:id="741567000">
                      <w:marLeft w:val="0"/>
                      <w:marRight w:val="0"/>
                      <w:marTop w:val="0"/>
                      <w:marBottom w:val="0"/>
                      <w:divBdr>
                        <w:top w:val="none" w:sz="0" w:space="0" w:color="auto"/>
                        <w:left w:val="none" w:sz="0" w:space="0" w:color="auto"/>
                        <w:bottom w:val="none" w:sz="0" w:space="0" w:color="auto"/>
                        <w:right w:val="none" w:sz="0" w:space="0" w:color="auto"/>
                      </w:divBdr>
                    </w:div>
                  </w:divsChild>
                </w:div>
                <w:div w:id="1372682726">
                  <w:marLeft w:val="0"/>
                  <w:marRight w:val="0"/>
                  <w:marTop w:val="0"/>
                  <w:marBottom w:val="0"/>
                  <w:divBdr>
                    <w:top w:val="none" w:sz="0" w:space="0" w:color="auto"/>
                    <w:left w:val="none" w:sz="0" w:space="0" w:color="auto"/>
                    <w:bottom w:val="none" w:sz="0" w:space="0" w:color="auto"/>
                    <w:right w:val="none" w:sz="0" w:space="0" w:color="auto"/>
                  </w:divBdr>
                  <w:divsChild>
                    <w:div w:id="1369258407">
                      <w:marLeft w:val="0"/>
                      <w:marRight w:val="0"/>
                      <w:marTop w:val="0"/>
                      <w:marBottom w:val="0"/>
                      <w:divBdr>
                        <w:top w:val="none" w:sz="0" w:space="0" w:color="auto"/>
                        <w:left w:val="none" w:sz="0" w:space="0" w:color="auto"/>
                        <w:bottom w:val="none" w:sz="0" w:space="0" w:color="auto"/>
                        <w:right w:val="none" w:sz="0" w:space="0" w:color="auto"/>
                      </w:divBdr>
                    </w:div>
                  </w:divsChild>
                </w:div>
                <w:div w:id="1402289160">
                  <w:marLeft w:val="0"/>
                  <w:marRight w:val="0"/>
                  <w:marTop w:val="0"/>
                  <w:marBottom w:val="0"/>
                  <w:divBdr>
                    <w:top w:val="none" w:sz="0" w:space="0" w:color="auto"/>
                    <w:left w:val="none" w:sz="0" w:space="0" w:color="auto"/>
                    <w:bottom w:val="none" w:sz="0" w:space="0" w:color="auto"/>
                    <w:right w:val="none" w:sz="0" w:space="0" w:color="auto"/>
                  </w:divBdr>
                  <w:divsChild>
                    <w:div w:id="1954440728">
                      <w:marLeft w:val="0"/>
                      <w:marRight w:val="0"/>
                      <w:marTop w:val="0"/>
                      <w:marBottom w:val="0"/>
                      <w:divBdr>
                        <w:top w:val="none" w:sz="0" w:space="0" w:color="auto"/>
                        <w:left w:val="none" w:sz="0" w:space="0" w:color="auto"/>
                        <w:bottom w:val="none" w:sz="0" w:space="0" w:color="auto"/>
                        <w:right w:val="none" w:sz="0" w:space="0" w:color="auto"/>
                      </w:divBdr>
                    </w:div>
                  </w:divsChild>
                </w:div>
                <w:div w:id="1411852037">
                  <w:marLeft w:val="0"/>
                  <w:marRight w:val="0"/>
                  <w:marTop w:val="0"/>
                  <w:marBottom w:val="0"/>
                  <w:divBdr>
                    <w:top w:val="none" w:sz="0" w:space="0" w:color="auto"/>
                    <w:left w:val="none" w:sz="0" w:space="0" w:color="auto"/>
                    <w:bottom w:val="none" w:sz="0" w:space="0" w:color="auto"/>
                    <w:right w:val="none" w:sz="0" w:space="0" w:color="auto"/>
                  </w:divBdr>
                  <w:divsChild>
                    <w:div w:id="513498437">
                      <w:marLeft w:val="0"/>
                      <w:marRight w:val="0"/>
                      <w:marTop w:val="0"/>
                      <w:marBottom w:val="0"/>
                      <w:divBdr>
                        <w:top w:val="none" w:sz="0" w:space="0" w:color="auto"/>
                        <w:left w:val="none" w:sz="0" w:space="0" w:color="auto"/>
                        <w:bottom w:val="none" w:sz="0" w:space="0" w:color="auto"/>
                        <w:right w:val="none" w:sz="0" w:space="0" w:color="auto"/>
                      </w:divBdr>
                    </w:div>
                  </w:divsChild>
                </w:div>
                <w:div w:id="1475366776">
                  <w:marLeft w:val="0"/>
                  <w:marRight w:val="0"/>
                  <w:marTop w:val="0"/>
                  <w:marBottom w:val="0"/>
                  <w:divBdr>
                    <w:top w:val="none" w:sz="0" w:space="0" w:color="auto"/>
                    <w:left w:val="none" w:sz="0" w:space="0" w:color="auto"/>
                    <w:bottom w:val="none" w:sz="0" w:space="0" w:color="auto"/>
                    <w:right w:val="none" w:sz="0" w:space="0" w:color="auto"/>
                  </w:divBdr>
                  <w:divsChild>
                    <w:div w:id="386074830">
                      <w:marLeft w:val="0"/>
                      <w:marRight w:val="0"/>
                      <w:marTop w:val="0"/>
                      <w:marBottom w:val="0"/>
                      <w:divBdr>
                        <w:top w:val="none" w:sz="0" w:space="0" w:color="auto"/>
                        <w:left w:val="none" w:sz="0" w:space="0" w:color="auto"/>
                        <w:bottom w:val="none" w:sz="0" w:space="0" w:color="auto"/>
                        <w:right w:val="none" w:sz="0" w:space="0" w:color="auto"/>
                      </w:divBdr>
                    </w:div>
                  </w:divsChild>
                </w:div>
                <w:div w:id="1505973751">
                  <w:marLeft w:val="0"/>
                  <w:marRight w:val="0"/>
                  <w:marTop w:val="0"/>
                  <w:marBottom w:val="0"/>
                  <w:divBdr>
                    <w:top w:val="none" w:sz="0" w:space="0" w:color="auto"/>
                    <w:left w:val="none" w:sz="0" w:space="0" w:color="auto"/>
                    <w:bottom w:val="none" w:sz="0" w:space="0" w:color="auto"/>
                    <w:right w:val="none" w:sz="0" w:space="0" w:color="auto"/>
                  </w:divBdr>
                  <w:divsChild>
                    <w:div w:id="2097356998">
                      <w:marLeft w:val="0"/>
                      <w:marRight w:val="0"/>
                      <w:marTop w:val="0"/>
                      <w:marBottom w:val="0"/>
                      <w:divBdr>
                        <w:top w:val="none" w:sz="0" w:space="0" w:color="auto"/>
                        <w:left w:val="none" w:sz="0" w:space="0" w:color="auto"/>
                        <w:bottom w:val="none" w:sz="0" w:space="0" w:color="auto"/>
                        <w:right w:val="none" w:sz="0" w:space="0" w:color="auto"/>
                      </w:divBdr>
                    </w:div>
                  </w:divsChild>
                </w:div>
                <w:div w:id="1673410100">
                  <w:marLeft w:val="0"/>
                  <w:marRight w:val="0"/>
                  <w:marTop w:val="0"/>
                  <w:marBottom w:val="0"/>
                  <w:divBdr>
                    <w:top w:val="none" w:sz="0" w:space="0" w:color="auto"/>
                    <w:left w:val="none" w:sz="0" w:space="0" w:color="auto"/>
                    <w:bottom w:val="none" w:sz="0" w:space="0" w:color="auto"/>
                    <w:right w:val="none" w:sz="0" w:space="0" w:color="auto"/>
                  </w:divBdr>
                  <w:divsChild>
                    <w:div w:id="1147354209">
                      <w:marLeft w:val="0"/>
                      <w:marRight w:val="0"/>
                      <w:marTop w:val="0"/>
                      <w:marBottom w:val="0"/>
                      <w:divBdr>
                        <w:top w:val="none" w:sz="0" w:space="0" w:color="auto"/>
                        <w:left w:val="none" w:sz="0" w:space="0" w:color="auto"/>
                        <w:bottom w:val="none" w:sz="0" w:space="0" w:color="auto"/>
                        <w:right w:val="none" w:sz="0" w:space="0" w:color="auto"/>
                      </w:divBdr>
                    </w:div>
                  </w:divsChild>
                </w:div>
                <w:div w:id="1720665237">
                  <w:marLeft w:val="0"/>
                  <w:marRight w:val="0"/>
                  <w:marTop w:val="0"/>
                  <w:marBottom w:val="0"/>
                  <w:divBdr>
                    <w:top w:val="none" w:sz="0" w:space="0" w:color="auto"/>
                    <w:left w:val="none" w:sz="0" w:space="0" w:color="auto"/>
                    <w:bottom w:val="none" w:sz="0" w:space="0" w:color="auto"/>
                    <w:right w:val="none" w:sz="0" w:space="0" w:color="auto"/>
                  </w:divBdr>
                  <w:divsChild>
                    <w:div w:id="2122457566">
                      <w:marLeft w:val="0"/>
                      <w:marRight w:val="0"/>
                      <w:marTop w:val="0"/>
                      <w:marBottom w:val="0"/>
                      <w:divBdr>
                        <w:top w:val="none" w:sz="0" w:space="0" w:color="auto"/>
                        <w:left w:val="none" w:sz="0" w:space="0" w:color="auto"/>
                        <w:bottom w:val="none" w:sz="0" w:space="0" w:color="auto"/>
                        <w:right w:val="none" w:sz="0" w:space="0" w:color="auto"/>
                      </w:divBdr>
                    </w:div>
                  </w:divsChild>
                </w:div>
                <w:div w:id="1779521930">
                  <w:marLeft w:val="0"/>
                  <w:marRight w:val="0"/>
                  <w:marTop w:val="0"/>
                  <w:marBottom w:val="0"/>
                  <w:divBdr>
                    <w:top w:val="none" w:sz="0" w:space="0" w:color="auto"/>
                    <w:left w:val="none" w:sz="0" w:space="0" w:color="auto"/>
                    <w:bottom w:val="none" w:sz="0" w:space="0" w:color="auto"/>
                    <w:right w:val="none" w:sz="0" w:space="0" w:color="auto"/>
                  </w:divBdr>
                  <w:divsChild>
                    <w:div w:id="1143889719">
                      <w:marLeft w:val="0"/>
                      <w:marRight w:val="0"/>
                      <w:marTop w:val="0"/>
                      <w:marBottom w:val="0"/>
                      <w:divBdr>
                        <w:top w:val="none" w:sz="0" w:space="0" w:color="auto"/>
                        <w:left w:val="none" w:sz="0" w:space="0" w:color="auto"/>
                        <w:bottom w:val="none" w:sz="0" w:space="0" w:color="auto"/>
                        <w:right w:val="none" w:sz="0" w:space="0" w:color="auto"/>
                      </w:divBdr>
                    </w:div>
                  </w:divsChild>
                </w:div>
                <w:div w:id="1824079376">
                  <w:marLeft w:val="0"/>
                  <w:marRight w:val="0"/>
                  <w:marTop w:val="0"/>
                  <w:marBottom w:val="0"/>
                  <w:divBdr>
                    <w:top w:val="none" w:sz="0" w:space="0" w:color="auto"/>
                    <w:left w:val="none" w:sz="0" w:space="0" w:color="auto"/>
                    <w:bottom w:val="none" w:sz="0" w:space="0" w:color="auto"/>
                    <w:right w:val="none" w:sz="0" w:space="0" w:color="auto"/>
                  </w:divBdr>
                  <w:divsChild>
                    <w:div w:id="1379351732">
                      <w:marLeft w:val="0"/>
                      <w:marRight w:val="0"/>
                      <w:marTop w:val="0"/>
                      <w:marBottom w:val="0"/>
                      <w:divBdr>
                        <w:top w:val="none" w:sz="0" w:space="0" w:color="auto"/>
                        <w:left w:val="none" w:sz="0" w:space="0" w:color="auto"/>
                        <w:bottom w:val="none" w:sz="0" w:space="0" w:color="auto"/>
                        <w:right w:val="none" w:sz="0" w:space="0" w:color="auto"/>
                      </w:divBdr>
                    </w:div>
                  </w:divsChild>
                </w:div>
                <w:div w:id="1841000529">
                  <w:marLeft w:val="0"/>
                  <w:marRight w:val="0"/>
                  <w:marTop w:val="0"/>
                  <w:marBottom w:val="0"/>
                  <w:divBdr>
                    <w:top w:val="none" w:sz="0" w:space="0" w:color="auto"/>
                    <w:left w:val="none" w:sz="0" w:space="0" w:color="auto"/>
                    <w:bottom w:val="none" w:sz="0" w:space="0" w:color="auto"/>
                    <w:right w:val="none" w:sz="0" w:space="0" w:color="auto"/>
                  </w:divBdr>
                  <w:divsChild>
                    <w:div w:id="1595555147">
                      <w:marLeft w:val="0"/>
                      <w:marRight w:val="0"/>
                      <w:marTop w:val="0"/>
                      <w:marBottom w:val="0"/>
                      <w:divBdr>
                        <w:top w:val="none" w:sz="0" w:space="0" w:color="auto"/>
                        <w:left w:val="none" w:sz="0" w:space="0" w:color="auto"/>
                        <w:bottom w:val="none" w:sz="0" w:space="0" w:color="auto"/>
                        <w:right w:val="none" w:sz="0" w:space="0" w:color="auto"/>
                      </w:divBdr>
                    </w:div>
                  </w:divsChild>
                </w:div>
                <w:div w:id="1885289965">
                  <w:marLeft w:val="0"/>
                  <w:marRight w:val="0"/>
                  <w:marTop w:val="0"/>
                  <w:marBottom w:val="0"/>
                  <w:divBdr>
                    <w:top w:val="none" w:sz="0" w:space="0" w:color="auto"/>
                    <w:left w:val="none" w:sz="0" w:space="0" w:color="auto"/>
                    <w:bottom w:val="none" w:sz="0" w:space="0" w:color="auto"/>
                    <w:right w:val="none" w:sz="0" w:space="0" w:color="auto"/>
                  </w:divBdr>
                  <w:divsChild>
                    <w:div w:id="1070272266">
                      <w:marLeft w:val="0"/>
                      <w:marRight w:val="0"/>
                      <w:marTop w:val="0"/>
                      <w:marBottom w:val="0"/>
                      <w:divBdr>
                        <w:top w:val="none" w:sz="0" w:space="0" w:color="auto"/>
                        <w:left w:val="none" w:sz="0" w:space="0" w:color="auto"/>
                        <w:bottom w:val="none" w:sz="0" w:space="0" w:color="auto"/>
                        <w:right w:val="none" w:sz="0" w:space="0" w:color="auto"/>
                      </w:divBdr>
                    </w:div>
                  </w:divsChild>
                </w:div>
                <w:div w:id="1913196402">
                  <w:marLeft w:val="0"/>
                  <w:marRight w:val="0"/>
                  <w:marTop w:val="0"/>
                  <w:marBottom w:val="0"/>
                  <w:divBdr>
                    <w:top w:val="none" w:sz="0" w:space="0" w:color="auto"/>
                    <w:left w:val="none" w:sz="0" w:space="0" w:color="auto"/>
                    <w:bottom w:val="none" w:sz="0" w:space="0" w:color="auto"/>
                    <w:right w:val="none" w:sz="0" w:space="0" w:color="auto"/>
                  </w:divBdr>
                  <w:divsChild>
                    <w:div w:id="1955480000">
                      <w:marLeft w:val="0"/>
                      <w:marRight w:val="0"/>
                      <w:marTop w:val="0"/>
                      <w:marBottom w:val="0"/>
                      <w:divBdr>
                        <w:top w:val="none" w:sz="0" w:space="0" w:color="auto"/>
                        <w:left w:val="none" w:sz="0" w:space="0" w:color="auto"/>
                        <w:bottom w:val="none" w:sz="0" w:space="0" w:color="auto"/>
                        <w:right w:val="none" w:sz="0" w:space="0" w:color="auto"/>
                      </w:divBdr>
                    </w:div>
                  </w:divsChild>
                </w:div>
                <w:div w:id="2038653236">
                  <w:marLeft w:val="0"/>
                  <w:marRight w:val="0"/>
                  <w:marTop w:val="0"/>
                  <w:marBottom w:val="0"/>
                  <w:divBdr>
                    <w:top w:val="none" w:sz="0" w:space="0" w:color="auto"/>
                    <w:left w:val="none" w:sz="0" w:space="0" w:color="auto"/>
                    <w:bottom w:val="none" w:sz="0" w:space="0" w:color="auto"/>
                    <w:right w:val="none" w:sz="0" w:space="0" w:color="auto"/>
                  </w:divBdr>
                  <w:divsChild>
                    <w:div w:id="102968790">
                      <w:marLeft w:val="0"/>
                      <w:marRight w:val="0"/>
                      <w:marTop w:val="0"/>
                      <w:marBottom w:val="0"/>
                      <w:divBdr>
                        <w:top w:val="none" w:sz="0" w:space="0" w:color="auto"/>
                        <w:left w:val="none" w:sz="0" w:space="0" w:color="auto"/>
                        <w:bottom w:val="none" w:sz="0" w:space="0" w:color="auto"/>
                        <w:right w:val="none" w:sz="0" w:space="0" w:color="auto"/>
                      </w:divBdr>
                    </w:div>
                  </w:divsChild>
                </w:div>
                <w:div w:id="2046326820">
                  <w:marLeft w:val="0"/>
                  <w:marRight w:val="0"/>
                  <w:marTop w:val="0"/>
                  <w:marBottom w:val="0"/>
                  <w:divBdr>
                    <w:top w:val="none" w:sz="0" w:space="0" w:color="auto"/>
                    <w:left w:val="none" w:sz="0" w:space="0" w:color="auto"/>
                    <w:bottom w:val="none" w:sz="0" w:space="0" w:color="auto"/>
                    <w:right w:val="none" w:sz="0" w:space="0" w:color="auto"/>
                  </w:divBdr>
                  <w:divsChild>
                    <w:div w:id="1741515073">
                      <w:marLeft w:val="0"/>
                      <w:marRight w:val="0"/>
                      <w:marTop w:val="0"/>
                      <w:marBottom w:val="0"/>
                      <w:divBdr>
                        <w:top w:val="none" w:sz="0" w:space="0" w:color="auto"/>
                        <w:left w:val="none" w:sz="0" w:space="0" w:color="auto"/>
                        <w:bottom w:val="none" w:sz="0" w:space="0" w:color="auto"/>
                        <w:right w:val="none" w:sz="0" w:space="0" w:color="auto"/>
                      </w:divBdr>
                    </w:div>
                  </w:divsChild>
                </w:div>
                <w:div w:id="2076078140">
                  <w:marLeft w:val="0"/>
                  <w:marRight w:val="0"/>
                  <w:marTop w:val="0"/>
                  <w:marBottom w:val="0"/>
                  <w:divBdr>
                    <w:top w:val="none" w:sz="0" w:space="0" w:color="auto"/>
                    <w:left w:val="none" w:sz="0" w:space="0" w:color="auto"/>
                    <w:bottom w:val="none" w:sz="0" w:space="0" w:color="auto"/>
                    <w:right w:val="none" w:sz="0" w:space="0" w:color="auto"/>
                  </w:divBdr>
                  <w:divsChild>
                    <w:div w:id="1965034854">
                      <w:marLeft w:val="0"/>
                      <w:marRight w:val="0"/>
                      <w:marTop w:val="0"/>
                      <w:marBottom w:val="0"/>
                      <w:divBdr>
                        <w:top w:val="none" w:sz="0" w:space="0" w:color="auto"/>
                        <w:left w:val="none" w:sz="0" w:space="0" w:color="auto"/>
                        <w:bottom w:val="none" w:sz="0" w:space="0" w:color="auto"/>
                        <w:right w:val="none" w:sz="0" w:space="0" w:color="auto"/>
                      </w:divBdr>
                    </w:div>
                  </w:divsChild>
                </w:div>
                <w:div w:id="2078362852">
                  <w:marLeft w:val="0"/>
                  <w:marRight w:val="0"/>
                  <w:marTop w:val="0"/>
                  <w:marBottom w:val="0"/>
                  <w:divBdr>
                    <w:top w:val="none" w:sz="0" w:space="0" w:color="auto"/>
                    <w:left w:val="none" w:sz="0" w:space="0" w:color="auto"/>
                    <w:bottom w:val="none" w:sz="0" w:space="0" w:color="auto"/>
                    <w:right w:val="none" w:sz="0" w:space="0" w:color="auto"/>
                  </w:divBdr>
                  <w:divsChild>
                    <w:div w:id="11087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597">
          <w:marLeft w:val="0"/>
          <w:marRight w:val="0"/>
          <w:marTop w:val="0"/>
          <w:marBottom w:val="0"/>
          <w:divBdr>
            <w:top w:val="none" w:sz="0" w:space="0" w:color="auto"/>
            <w:left w:val="none" w:sz="0" w:space="0" w:color="auto"/>
            <w:bottom w:val="none" w:sz="0" w:space="0" w:color="auto"/>
            <w:right w:val="none" w:sz="0" w:space="0" w:color="auto"/>
          </w:divBdr>
        </w:div>
        <w:div w:id="1059524345">
          <w:marLeft w:val="0"/>
          <w:marRight w:val="0"/>
          <w:marTop w:val="0"/>
          <w:marBottom w:val="0"/>
          <w:divBdr>
            <w:top w:val="none" w:sz="0" w:space="0" w:color="auto"/>
            <w:left w:val="none" w:sz="0" w:space="0" w:color="auto"/>
            <w:bottom w:val="none" w:sz="0" w:space="0" w:color="auto"/>
            <w:right w:val="none" w:sz="0" w:space="0" w:color="auto"/>
          </w:divBdr>
        </w:div>
        <w:div w:id="1324045305">
          <w:marLeft w:val="0"/>
          <w:marRight w:val="0"/>
          <w:marTop w:val="0"/>
          <w:marBottom w:val="0"/>
          <w:divBdr>
            <w:top w:val="none" w:sz="0" w:space="0" w:color="auto"/>
            <w:left w:val="none" w:sz="0" w:space="0" w:color="auto"/>
            <w:bottom w:val="none" w:sz="0" w:space="0" w:color="auto"/>
            <w:right w:val="none" w:sz="0" w:space="0" w:color="auto"/>
          </w:divBdr>
        </w:div>
        <w:div w:id="1651783902">
          <w:marLeft w:val="0"/>
          <w:marRight w:val="0"/>
          <w:marTop w:val="0"/>
          <w:marBottom w:val="0"/>
          <w:divBdr>
            <w:top w:val="none" w:sz="0" w:space="0" w:color="auto"/>
            <w:left w:val="none" w:sz="0" w:space="0" w:color="auto"/>
            <w:bottom w:val="none" w:sz="0" w:space="0" w:color="auto"/>
            <w:right w:val="none" w:sz="0" w:space="0" w:color="auto"/>
          </w:divBdr>
        </w:div>
        <w:div w:id="1682968624">
          <w:marLeft w:val="0"/>
          <w:marRight w:val="0"/>
          <w:marTop w:val="0"/>
          <w:marBottom w:val="0"/>
          <w:divBdr>
            <w:top w:val="none" w:sz="0" w:space="0" w:color="auto"/>
            <w:left w:val="none" w:sz="0" w:space="0" w:color="auto"/>
            <w:bottom w:val="none" w:sz="0" w:space="0" w:color="auto"/>
            <w:right w:val="none" w:sz="0" w:space="0" w:color="auto"/>
          </w:divBdr>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3941417">
      <w:bodyDiv w:val="1"/>
      <w:marLeft w:val="0"/>
      <w:marRight w:val="0"/>
      <w:marTop w:val="0"/>
      <w:marBottom w:val="0"/>
      <w:divBdr>
        <w:top w:val="none" w:sz="0" w:space="0" w:color="auto"/>
        <w:left w:val="none" w:sz="0" w:space="0" w:color="auto"/>
        <w:bottom w:val="none" w:sz="0" w:space="0" w:color="auto"/>
        <w:right w:val="none" w:sz="0" w:space="0" w:color="auto"/>
      </w:divBdr>
      <w:divsChild>
        <w:div w:id="638844983">
          <w:marLeft w:val="0"/>
          <w:marRight w:val="0"/>
          <w:marTop w:val="0"/>
          <w:marBottom w:val="0"/>
          <w:divBdr>
            <w:top w:val="none" w:sz="0" w:space="0" w:color="auto"/>
            <w:left w:val="none" w:sz="0" w:space="0" w:color="auto"/>
            <w:bottom w:val="none" w:sz="0" w:space="0" w:color="auto"/>
            <w:right w:val="none" w:sz="0" w:space="0" w:color="auto"/>
          </w:divBdr>
        </w:div>
        <w:div w:id="685323783">
          <w:marLeft w:val="0"/>
          <w:marRight w:val="0"/>
          <w:marTop w:val="0"/>
          <w:marBottom w:val="0"/>
          <w:divBdr>
            <w:top w:val="none" w:sz="0" w:space="0" w:color="auto"/>
            <w:left w:val="none" w:sz="0" w:space="0" w:color="auto"/>
            <w:bottom w:val="none" w:sz="0" w:space="0" w:color="auto"/>
            <w:right w:val="none" w:sz="0" w:space="0" w:color="auto"/>
          </w:divBdr>
        </w:div>
        <w:div w:id="1398823123">
          <w:marLeft w:val="0"/>
          <w:marRight w:val="0"/>
          <w:marTop w:val="0"/>
          <w:marBottom w:val="0"/>
          <w:divBdr>
            <w:top w:val="none" w:sz="0" w:space="0" w:color="auto"/>
            <w:left w:val="none" w:sz="0" w:space="0" w:color="auto"/>
            <w:bottom w:val="none" w:sz="0" w:space="0" w:color="auto"/>
            <w:right w:val="none" w:sz="0" w:space="0" w:color="auto"/>
          </w:divBdr>
        </w:div>
      </w:divsChild>
    </w:div>
    <w:div w:id="1047021987">
      <w:bodyDiv w:val="1"/>
      <w:marLeft w:val="0"/>
      <w:marRight w:val="0"/>
      <w:marTop w:val="0"/>
      <w:marBottom w:val="0"/>
      <w:divBdr>
        <w:top w:val="none" w:sz="0" w:space="0" w:color="auto"/>
        <w:left w:val="none" w:sz="0" w:space="0" w:color="auto"/>
        <w:bottom w:val="none" w:sz="0" w:space="0" w:color="auto"/>
        <w:right w:val="none" w:sz="0" w:space="0" w:color="auto"/>
      </w:divBdr>
      <w:divsChild>
        <w:div w:id="220293843">
          <w:marLeft w:val="0"/>
          <w:marRight w:val="0"/>
          <w:marTop w:val="0"/>
          <w:marBottom w:val="0"/>
          <w:divBdr>
            <w:top w:val="none" w:sz="0" w:space="0" w:color="auto"/>
            <w:left w:val="none" w:sz="0" w:space="0" w:color="auto"/>
            <w:bottom w:val="none" w:sz="0" w:space="0" w:color="auto"/>
            <w:right w:val="none" w:sz="0" w:space="0" w:color="auto"/>
          </w:divBdr>
        </w:div>
        <w:div w:id="265038355">
          <w:marLeft w:val="0"/>
          <w:marRight w:val="0"/>
          <w:marTop w:val="0"/>
          <w:marBottom w:val="0"/>
          <w:divBdr>
            <w:top w:val="none" w:sz="0" w:space="0" w:color="auto"/>
            <w:left w:val="none" w:sz="0" w:space="0" w:color="auto"/>
            <w:bottom w:val="none" w:sz="0" w:space="0" w:color="auto"/>
            <w:right w:val="none" w:sz="0" w:space="0" w:color="auto"/>
          </w:divBdr>
        </w:div>
        <w:div w:id="456922505">
          <w:marLeft w:val="0"/>
          <w:marRight w:val="0"/>
          <w:marTop w:val="0"/>
          <w:marBottom w:val="0"/>
          <w:divBdr>
            <w:top w:val="none" w:sz="0" w:space="0" w:color="auto"/>
            <w:left w:val="none" w:sz="0" w:space="0" w:color="auto"/>
            <w:bottom w:val="none" w:sz="0" w:space="0" w:color="auto"/>
            <w:right w:val="none" w:sz="0" w:space="0" w:color="auto"/>
          </w:divBdr>
        </w:div>
        <w:div w:id="823083394">
          <w:marLeft w:val="0"/>
          <w:marRight w:val="0"/>
          <w:marTop w:val="0"/>
          <w:marBottom w:val="0"/>
          <w:divBdr>
            <w:top w:val="none" w:sz="0" w:space="0" w:color="auto"/>
            <w:left w:val="none" w:sz="0" w:space="0" w:color="auto"/>
            <w:bottom w:val="none" w:sz="0" w:space="0" w:color="auto"/>
            <w:right w:val="none" w:sz="0" w:space="0" w:color="auto"/>
          </w:divBdr>
        </w:div>
        <w:div w:id="1407143785">
          <w:marLeft w:val="0"/>
          <w:marRight w:val="0"/>
          <w:marTop w:val="0"/>
          <w:marBottom w:val="0"/>
          <w:divBdr>
            <w:top w:val="none" w:sz="0" w:space="0" w:color="auto"/>
            <w:left w:val="none" w:sz="0" w:space="0" w:color="auto"/>
            <w:bottom w:val="none" w:sz="0" w:space="0" w:color="auto"/>
            <w:right w:val="none" w:sz="0" w:space="0" w:color="auto"/>
          </w:divBdr>
        </w:div>
        <w:div w:id="1522546804">
          <w:marLeft w:val="0"/>
          <w:marRight w:val="0"/>
          <w:marTop w:val="0"/>
          <w:marBottom w:val="0"/>
          <w:divBdr>
            <w:top w:val="none" w:sz="0" w:space="0" w:color="auto"/>
            <w:left w:val="none" w:sz="0" w:space="0" w:color="auto"/>
            <w:bottom w:val="none" w:sz="0" w:space="0" w:color="auto"/>
            <w:right w:val="none" w:sz="0" w:space="0" w:color="auto"/>
          </w:divBdr>
        </w:div>
        <w:div w:id="1759132302">
          <w:marLeft w:val="0"/>
          <w:marRight w:val="0"/>
          <w:marTop w:val="0"/>
          <w:marBottom w:val="0"/>
          <w:divBdr>
            <w:top w:val="none" w:sz="0" w:space="0" w:color="auto"/>
            <w:left w:val="none" w:sz="0" w:space="0" w:color="auto"/>
            <w:bottom w:val="none" w:sz="0" w:space="0" w:color="auto"/>
            <w:right w:val="none" w:sz="0" w:space="0" w:color="auto"/>
          </w:divBdr>
        </w:div>
      </w:divsChild>
    </w:div>
    <w:div w:id="1053650348">
      <w:bodyDiv w:val="1"/>
      <w:marLeft w:val="0"/>
      <w:marRight w:val="0"/>
      <w:marTop w:val="0"/>
      <w:marBottom w:val="0"/>
      <w:divBdr>
        <w:top w:val="none" w:sz="0" w:space="0" w:color="auto"/>
        <w:left w:val="none" w:sz="0" w:space="0" w:color="auto"/>
        <w:bottom w:val="none" w:sz="0" w:space="0" w:color="auto"/>
        <w:right w:val="none" w:sz="0" w:space="0" w:color="auto"/>
      </w:divBdr>
      <w:divsChild>
        <w:div w:id="59525335">
          <w:marLeft w:val="0"/>
          <w:marRight w:val="0"/>
          <w:marTop w:val="0"/>
          <w:marBottom w:val="0"/>
          <w:divBdr>
            <w:top w:val="none" w:sz="0" w:space="0" w:color="auto"/>
            <w:left w:val="none" w:sz="0" w:space="0" w:color="auto"/>
            <w:bottom w:val="none" w:sz="0" w:space="0" w:color="auto"/>
            <w:right w:val="none" w:sz="0" w:space="0" w:color="auto"/>
          </w:divBdr>
        </w:div>
        <w:div w:id="191723617">
          <w:marLeft w:val="0"/>
          <w:marRight w:val="0"/>
          <w:marTop w:val="0"/>
          <w:marBottom w:val="0"/>
          <w:divBdr>
            <w:top w:val="none" w:sz="0" w:space="0" w:color="auto"/>
            <w:left w:val="none" w:sz="0" w:space="0" w:color="auto"/>
            <w:bottom w:val="none" w:sz="0" w:space="0" w:color="auto"/>
            <w:right w:val="none" w:sz="0" w:space="0" w:color="auto"/>
          </w:divBdr>
        </w:div>
        <w:div w:id="809588621">
          <w:marLeft w:val="0"/>
          <w:marRight w:val="0"/>
          <w:marTop w:val="0"/>
          <w:marBottom w:val="0"/>
          <w:divBdr>
            <w:top w:val="none" w:sz="0" w:space="0" w:color="auto"/>
            <w:left w:val="none" w:sz="0" w:space="0" w:color="auto"/>
            <w:bottom w:val="none" w:sz="0" w:space="0" w:color="auto"/>
            <w:right w:val="none" w:sz="0" w:space="0" w:color="auto"/>
          </w:divBdr>
        </w:div>
        <w:div w:id="982076293">
          <w:marLeft w:val="0"/>
          <w:marRight w:val="0"/>
          <w:marTop w:val="0"/>
          <w:marBottom w:val="0"/>
          <w:divBdr>
            <w:top w:val="none" w:sz="0" w:space="0" w:color="auto"/>
            <w:left w:val="none" w:sz="0" w:space="0" w:color="auto"/>
            <w:bottom w:val="none" w:sz="0" w:space="0" w:color="auto"/>
            <w:right w:val="none" w:sz="0" w:space="0" w:color="auto"/>
          </w:divBdr>
        </w:div>
        <w:div w:id="1013071466">
          <w:marLeft w:val="0"/>
          <w:marRight w:val="0"/>
          <w:marTop w:val="0"/>
          <w:marBottom w:val="0"/>
          <w:divBdr>
            <w:top w:val="none" w:sz="0" w:space="0" w:color="auto"/>
            <w:left w:val="none" w:sz="0" w:space="0" w:color="auto"/>
            <w:bottom w:val="none" w:sz="0" w:space="0" w:color="auto"/>
            <w:right w:val="none" w:sz="0" w:space="0" w:color="auto"/>
          </w:divBdr>
        </w:div>
        <w:div w:id="1069226926">
          <w:marLeft w:val="0"/>
          <w:marRight w:val="0"/>
          <w:marTop w:val="0"/>
          <w:marBottom w:val="0"/>
          <w:divBdr>
            <w:top w:val="none" w:sz="0" w:space="0" w:color="auto"/>
            <w:left w:val="none" w:sz="0" w:space="0" w:color="auto"/>
            <w:bottom w:val="none" w:sz="0" w:space="0" w:color="auto"/>
            <w:right w:val="none" w:sz="0" w:space="0" w:color="auto"/>
          </w:divBdr>
        </w:div>
        <w:div w:id="1601138203">
          <w:marLeft w:val="0"/>
          <w:marRight w:val="0"/>
          <w:marTop w:val="0"/>
          <w:marBottom w:val="0"/>
          <w:divBdr>
            <w:top w:val="none" w:sz="0" w:space="0" w:color="auto"/>
            <w:left w:val="none" w:sz="0" w:space="0" w:color="auto"/>
            <w:bottom w:val="none" w:sz="0" w:space="0" w:color="auto"/>
            <w:right w:val="none" w:sz="0" w:space="0" w:color="auto"/>
          </w:divBdr>
        </w:div>
        <w:div w:id="1706523019">
          <w:marLeft w:val="0"/>
          <w:marRight w:val="0"/>
          <w:marTop w:val="0"/>
          <w:marBottom w:val="0"/>
          <w:divBdr>
            <w:top w:val="none" w:sz="0" w:space="0" w:color="auto"/>
            <w:left w:val="none" w:sz="0" w:space="0" w:color="auto"/>
            <w:bottom w:val="none" w:sz="0" w:space="0" w:color="auto"/>
            <w:right w:val="none" w:sz="0" w:space="0" w:color="auto"/>
          </w:divBdr>
        </w:div>
        <w:div w:id="1893999673">
          <w:marLeft w:val="0"/>
          <w:marRight w:val="0"/>
          <w:marTop w:val="0"/>
          <w:marBottom w:val="0"/>
          <w:divBdr>
            <w:top w:val="none" w:sz="0" w:space="0" w:color="auto"/>
            <w:left w:val="none" w:sz="0" w:space="0" w:color="auto"/>
            <w:bottom w:val="none" w:sz="0" w:space="0" w:color="auto"/>
            <w:right w:val="none" w:sz="0" w:space="0" w:color="auto"/>
          </w:divBdr>
        </w:div>
      </w:divsChild>
    </w:div>
    <w:div w:id="1056702558">
      <w:bodyDiv w:val="1"/>
      <w:marLeft w:val="0"/>
      <w:marRight w:val="0"/>
      <w:marTop w:val="0"/>
      <w:marBottom w:val="0"/>
      <w:divBdr>
        <w:top w:val="none" w:sz="0" w:space="0" w:color="auto"/>
        <w:left w:val="none" w:sz="0" w:space="0" w:color="auto"/>
        <w:bottom w:val="none" w:sz="0" w:space="0" w:color="auto"/>
        <w:right w:val="none" w:sz="0" w:space="0" w:color="auto"/>
      </w:divBdr>
    </w:div>
    <w:div w:id="1064527037">
      <w:bodyDiv w:val="1"/>
      <w:marLeft w:val="0"/>
      <w:marRight w:val="0"/>
      <w:marTop w:val="0"/>
      <w:marBottom w:val="0"/>
      <w:divBdr>
        <w:top w:val="none" w:sz="0" w:space="0" w:color="auto"/>
        <w:left w:val="none" w:sz="0" w:space="0" w:color="auto"/>
        <w:bottom w:val="none" w:sz="0" w:space="0" w:color="auto"/>
        <w:right w:val="none" w:sz="0" w:space="0" w:color="auto"/>
      </w:divBdr>
      <w:divsChild>
        <w:div w:id="111748090">
          <w:marLeft w:val="0"/>
          <w:marRight w:val="0"/>
          <w:marTop w:val="0"/>
          <w:marBottom w:val="0"/>
          <w:divBdr>
            <w:top w:val="none" w:sz="0" w:space="0" w:color="auto"/>
            <w:left w:val="none" w:sz="0" w:space="0" w:color="auto"/>
            <w:bottom w:val="none" w:sz="0" w:space="0" w:color="auto"/>
            <w:right w:val="none" w:sz="0" w:space="0" w:color="auto"/>
          </w:divBdr>
        </w:div>
        <w:div w:id="112411488">
          <w:marLeft w:val="0"/>
          <w:marRight w:val="0"/>
          <w:marTop w:val="0"/>
          <w:marBottom w:val="0"/>
          <w:divBdr>
            <w:top w:val="none" w:sz="0" w:space="0" w:color="auto"/>
            <w:left w:val="none" w:sz="0" w:space="0" w:color="auto"/>
            <w:bottom w:val="none" w:sz="0" w:space="0" w:color="auto"/>
            <w:right w:val="none" w:sz="0" w:space="0" w:color="auto"/>
          </w:divBdr>
        </w:div>
        <w:div w:id="1269049320">
          <w:marLeft w:val="0"/>
          <w:marRight w:val="0"/>
          <w:marTop w:val="0"/>
          <w:marBottom w:val="0"/>
          <w:divBdr>
            <w:top w:val="none" w:sz="0" w:space="0" w:color="auto"/>
            <w:left w:val="none" w:sz="0" w:space="0" w:color="auto"/>
            <w:bottom w:val="none" w:sz="0" w:space="0" w:color="auto"/>
            <w:right w:val="none" w:sz="0" w:space="0" w:color="auto"/>
          </w:divBdr>
        </w:div>
        <w:div w:id="1512451914">
          <w:marLeft w:val="0"/>
          <w:marRight w:val="0"/>
          <w:marTop w:val="0"/>
          <w:marBottom w:val="0"/>
          <w:divBdr>
            <w:top w:val="none" w:sz="0" w:space="0" w:color="auto"/>
            <w:left w:val="none" w:sz="0" w:space="0" w:color="auto"/>
            <w:bottom w:val="none" w:sz="0" w:space="0" w:color="auto"/>
            <w:right w:val="none" w:sz="0" w:space="0" w:color="auto"/>
          </w:divBdr>
          <w:divsChild>
            <w:div w:id="818545169">
              <w:marLeft w:val="0"/>
              <w:marRight w:val="0"/>
              <w:marTop w:val="0"/>
              <w:marBottom w:val="0"/>
              <w:divBdr>
                <w:top w:val="none" w:sz="0" w:space="0" w:color="auto"/>
                <w:left w:val="none" w:sz="0" w:space="0" w:color="auto"/>
                <w:bottom w:val="none" w:sz="0" w:space="0" w:color="auto"/>
                <w:right w:val="none" w:sz="0" w:space="0" w:color="auto"/>
              </w:divBdr>
            </w:div>
            <w:div w:id="881092834">
              <w:marLeft w:val="0"/>
              <w:marRight w:val="0"/>
              <w:marTop w:val="0"/>
              <w:marBottom w:val="0"/>
              <w:divBdr>
                <w:top w:val="none" w:sz="0" w:space="0" w:color="auto"/>
                <w:left w:val="none" w:sz="0" w:space="0" w:color="auto"/>
                <w:bottom w:val="none" w:sz="0" w:space="0" w:color="auto"/>
                <w:right w:val="none" w:sz="0" w:space="0" w:color="auto"/>
              </w:divBdr>
            </w:div>
            <w:div w:id="1081563675">
              <w:marLeft w:val="0"/>
              <w:marRight w:val="0"/>
              <w:marTop w:val="0"/>
              <w:marBottom w:val="0"/>
              <w:divBdr>
                <w:top w:val="none" w:sz="0" w:space="0" w:color="auto"/>
                <w:left w:val="none" w:sz="0" w:space="0" w:color="auto"/>
                <w:bottom w:val="none" w:sz="0" w:space="0" w:color="auto"/>
                <w:right w:val="none" w:sz="0" w:space="0" w:color="auto"/>
              </w:divBdr>
            </w:div>
            <w:div w:id="1187017324">
              <w:marLeft w:val="0"/>
              <w:marRight w:val="0"/>
              <w:marTop w:val="0"/>
              <w:marBottom w:val="0"/>
              <w:divBdr>
                <w:top w:val="none" w:sz="0" w:space="0" w:color="auto"/>
                <w:left w:val="none" w:sz="0" w:space="0" w:color="auto"/>
                <w:bottom w:val="none" w:sz="0" w:space="0" w:color="auto"/>
                <w:right w:val="none" w:sz="0" w:space="0" w:color="auto"/>
              </w:divBdr>
            </w:div>
            <w:div w:id="1348483128">
              <w:marLeft w:val="0"/>
              <w:marRight w:val="0"/>
              <w:marTop w:val="0"/>
              <w:marBottom w:val="0"/>
              <w:divBdr>
                <w:top w:val="none" w:sz="0" w:space="0" w:color="auto"/>
                <w:left w:val="none" w:sz="0" w:space="0" w:color="auto"/>
                <w:bottom w:val="none" w:sz="0" w:space="0" w:color="auto"/>
                <w:right w:val="none" w:sz="0" w:space="0" w:color="auto"/>
              </w:divBdr>
            </w:div>
            <w:div w:id="1518956801">
              <w:marLeft w:val="0"/>
              <w:marRight w:val="0"/>
              <w:marTop w:val="0"/>
              <w:marBottom w:val="0"/>
              <w:divBdr>
                <w:top w:val="none" w:sz="0" w:space="0" w:color="auto"/>
                <w:left w:val="none" w:sz="0" w:space="0" w:color="auto"/>
                <w:bottom w:val="none" w:sz="0" w:space="0" w:color="auto"/>
                <w:right w:val="none" w:sz="0" w:space="0" w:color="auto"/>
              </w:divBdr>
            </w:div>
            <w:div w:id="1622489260">
              <w:marLeft w:val="0"/>
              <w:marRight w:val="0"/>
              <w:marTop w:val="0"/>
              <w:marBottom w:val="0"/>
              <w:divBdr>
                <w:top w:val="none" w:sz="0" w:space="0" w:color="auto"/>
                <w:left w:val="none" w:sz="0" w:space="0" w:color="auto"/>
                <w:bottom w:val="none" w:sz="0" w:space="0" w:color="auto"/>
                <w:right w:val="none" w:sz="0" w:space="0" w:color="auto"/>
              </w:divBdr>
            </w:div>
          </w:divsChild>
        </w:div>
        <w:div w:id="1554387611">
          <w:marLeft w:val="0"/>
          <w:marRight w:val="0"/>
          <w:marTop w:val="0"/>
          <w:marBottom w:val="0"/>
          <w:divBdr>
            <w:top w:val="none" w:sz="0" w:space="0" w:color="auto"/>
            <w:left w:val="none" w:sz="0" w:space="0" w:color="auto"/>
            <w:bottom w:val="none" w:sz="0" w:space="0" w:color="auto"/>
            <w:right w:val="none" w:sz="0" w:space="0" w:color="auto"/>
          </w:divBdr>
        </w:div>
        <w:div w:id="2086029407">
          <w:marLeft w:val="0"/>
          <w:marRight w:val="0"/>
          <w:marTop w:val="0"/>
          <w:marBottom w:val="0"/>
          <w:divBdr>
            <w:top w:val="none" w:sz="0" w:space="0" w:color="auto"/>
            <w:left w:val="none" w:sz="0" w:space="0" w:color="auto"/>
            <w:bottom w:val="none" w:sz="0" w:space="0" w:color="auto"/>
            <w:right w:val="none" w:sz="0" w:space="0" w:color="auto"/>
          </w:divBdr>
        </w:div>
      </w:divsChild>
    </w:div>
    <w:div w:id="1064764014">
      <w:bodyDiv w:val="1"/>
      <w:marLeft w:val="0"/>
      <w:marRight w:val="0"/>
      <w:marTop w:val="0"/>
      <w:marBottom w:val="0"/>
      <w:divBdr>
        <w:top w:val="none" w:sz="0" w:space="0" w:color="auto"/>
        <w:left w:val="none" w:sz="0" w:space="0" w:color="auto"/>
        <w:bottom w:val="none" w:sz="0" w:space="0" w:color="auto"/>
        <w:right w:val="none" w:sz="0" w:space="0" w:color="auto"/>
      </w:divBdr>
    </w:div>
    <w:div w:id="1079671844">
      <w:bodyDiv w:val="1"/>
      <w:marLeft w:val="0"/>
      <w:marRight w:val="0"/>
      <w:marTop w:val="0"/>
      <w:marBottom w:val="0"/>
      <w:divBdr>
        <w:top w:val="none" w:sz="0" w:space="0" w:color="auto"/>
        <w:left w:val="none" w:sz="0" w:space="0" w:color="auto"/>
        <w:bottom w:val="none" w:sz="0" w:space="0" w:color="auto"/>
        <w:right w:val="none" w:sz="0" w:space="0" w:color="auto"/>
      </w:divBdr>
    </w:div>
    <w:div w:id="1081482948">
      <w:bodyDiv w:val="1"/>
      <w:marLeft w:val="0"/>
      <w:marRight w:val="0"/>
      <w:marTop w:val="0"/>
      <w:marBottom w:val="0"/>
      <w:divBdr>
        <w:top w:val="none" w:sz="0" w:space="0" w:color="auto"/>
        <w:left w:val="none" w:sz="0" w:space="0" w:color="auto"/>
        <w:bottom w:val="none" w:sz="0" w:space="0" w:color="auto"/>
        <w:right w:val="none" w:sz="0" w:space="0" w:color="auto"/>
      </w:divBdr>
    </w:div>
    <w:div w:id="1087654260">
      <w:bodyDiv w:val="1"/>
      <w:marLeft w:val="0"/>
      <w:marRight w:val="0"/>
      <w:marTop w:val="0"/>
      <w:marBottom w:val="0"/>
      <w:divBdr>
        <w:top w:val="none" w:sz="0" w:space="0" w:color="auto"/>
        <w:left w:val="none" w:sz="0" w:space="0" w:color="auto"/>
        <w:bottom w:val="none" w:sz="0" w:space="0" w:color="auto"/>
        <w:right w:val="none" w:sz="0" w:space="0" w:color="auto"/>
      </w:divBdr>
      <w:divsChild>
        <w:div w:id="152647606">
          <w:marLeft w:val="0"/>
          <w:marRight w:val="0"/>
          <w:marTop w:val="0"/>
          <w:marBottom w:val="0"/>
          <w:divBdr>
            <w:top w:val="none" w:sz="0" w:space="0" w:color="auto"/>
            <w:left w:val="none" w:sz="0" w:space="0" w:color="auto"/>
            <w:bottom w:val="none" w:sz="0" w:space="0" w:color="auto"/>
            <w:right w:val="none" w:sz="0" w:space="0" w:color="auto"/>
          </w:divBdr>
          <w:divsChild>
            <w:div w:id="1296137775">
              <w:marLeft w:val="0"/>
              <w:marRight w:val="0"/>
              <w:marTop w:val="0"/>
              <w:marBottom w:val="0"/>
              <w:divBdr>
                <w:top w:val="none" w:sz="0" w:space="0" w:color="auto"/>
                <w:left w:val="none" w:sz="0" w:space="0" w:color="auto"/>
                <w:bottom w:val="none" w:sz="0" w:space="0" w:color="auto"/>
                <w:right w:val="none" w:sz="0" w:space="0" w:color="auto"/>
              </w:divBdr>
            </w:div>
          </w:divsChild>
        </w:div>
        <w:div w:id="168377460">
          <w:marLeft w:val="0"/>
          <w:marRight w:val="0"/>
          <w:marTop w:val="0"/>
          <w:marBottom w:val="0"/>
          <w:divBdr>
            <w:top w:val="none" w:sz="0" w:space="0" w:color="auto"/>
            <w:left w:val="none" w:sz="0" w:space="0" w:color="auto"/>
            <w:bottom w:val="none" w:sz="0" w:space="0" w:color="auto"/>
            <w:right w:val="none" w:sz="0" w:space="0" w:color="auto"/>
          </w:divBdr>
          <w:divsChild>
            <w:div w:id="1986884573">
              <w:marLeft w:val="0"/>
              <w:marRight w:val="0"/>
              <w:marTop w:val="0"/>
              <w:marBottom w:val="0"/>
              <w:divBdr>
                <w:top w:val="none" w:sz="0" w:space="0" w:color="auto"/>
                <w:left w:val="none" w:sz="0" w:space="0" w:color="auto"/>
                <w:bottom w:val="none" w:sz="0" w:space="0" w:color="auto"/>
                <w:right w:val="none" w:sz="0" w:space="0" w:color="auto"/>
              </w:divBdr>
            </w:div>
          </w:divsChild>
        </w:div>
        <w:div w:id="185674756">
          <w:marLeft w:val="0"/>
          <w:marRight w:val="0"/>
          <w:marTop w:val="0"/>
          <w:marBottom w:val="0"/>
          <w:divBdr>
            <w:top w:val="none" w:sz="0" w:space="0" w:color="auto"/>
            <w:left w:val="none" w:sz="0" w:space="0" w:color="auto"/>
            <w:bottom w:val="none" w:sz="0" w:space="0" w:color="auto"/>
            <w:right w:val="none" w:sz="0" w:space="0" w:color="auto"/>
          </w:divBdr>
          <w:divsChild>
            <w:div w:id="295261173">
              <w:marLeft w:val="0"/>
              <w:marRight w:val="0"/>
              <w:marTop w:val="0"/>
              <w:marBottom w:val="0"/>
              <w:divBdr>
                <w:top w:val="none" w:sz="0" w:space="0" w:color="auto"/>
                <w:left w:val="none" w:sz="0" w:space="0" w:color="auto"/>
                <w:bottom w:val="none" w:sz="0" w:space="0" w:color="auto"/>
                <w:right w:val="none" w:sz="0" w:space="0" w:color="auto"/>
              </w:divBdr>
            </w:div>
          </w:divsChild>
        </w:div>
        <w:div w:id="207375850">
          <w:marLeft w:val="0"/>
          <w:marRight w:val="0"/>
          <w:marTop w:val="0"/>
          <w:marBottom w:val="0"/>
          <w:divBdr>
            <w:top w:val="none" w:sz="0" w:space="0" w:color="auto"/>
            <w:left w:val="none" w:sz="0" w:space="0" w:color="auto"/>
            <w:bottom w:val="none" w:sz="0" w:space="0" w:color="auto"/>
            <w:right w:val="none" w:sz="0" w:space="0" w:color="auto"/>
          </w:divBdr>
          <w:divsChild>
            <w:div w:id="2115397002">
              <w:marLeft w:val="0"/>
              <w:marRight w:val="0"/>
              <w:marTop w:val="0"/>
              <w:marBottom w:val="0"/>
              <w:divBdr>
                <w:top w:val="none" w:sz="0" w:space="0" w:color="auto"/>
                <w:left w:val="none" w:sz="0" w:space="0" w:color="auto"/>
                <w:bottom w:val="none" w:sz="0" w:space="0" w:color="auto"/>
                <w:right w:val="none" w:sz="0" w:space="0" w:color="auto"/>
              </w:divBdr>
            </w:div>
          </w:divsChild>
        </w:div>
        <w:div w:id="227303789">
          <w:marLeft w:val="0"/>
          <w:marRight w:val="0"/>
          <w:marTop w:val="0"/>
          <w:marBottom w:val="0"/>
          <w:divBdr>
            <w:top w:val="none" w:sz="0" w:space="0" w:color="auto"/>
            <w:left w:val="none" w:sz="0" w:space="0" w:color="auto"/>
            <w:bottom w:val="none" w:sz="0" w:space="0" w:color="auto"/>
            <w:right w:val="none" w:sz="0" w:space="0" w:color="auto"/>
          </w:divBdr>
          <w:divsChild>
            <w:div w:id="1217427975">
              <w:marLeft w:val="0"/>
              <w:marRight w:val="0"/>
              <w:marTop w:val="0"/>
              <w:marBottom w:val="0"/>
              <w:divBdr>
                <w:top w:val="none" w:sz="0" w:space="0" w:color="auto"/>
                <w:left w:val="none" w:sz="0" w:space="0" w:color="auto"/>
                <w:bottom w:val="none" w:sz="0" w:space="0" w:color="auto"/>
                <w:right w:val="none" w:sz="0" w:space="0" w:color="auto"/>
              </w:divBdr>
            </w:div>
            <w:div w:id="1810394111">
              <w:marLeft w:val="0"/>
              <w:marRight w:val="0"/>
              <w:marTop w:val="0"/>
              <w:marBottom w:val="0"/>
              <w:divBdr>
                <w:top w:val="none" w:sz="0" w:space="0" w:color="auto"/>
                <w:left w:val="none" w:sz="0" w:space="0" w:color="auto"/>
                <w:bottom w:val="none" w:sz="0" w:space="0" w:color="auto"/>
                <w:right w:val="none" w:sz="0" w:space="0" w:color="auto"/>
              </w:divBdr>
            </w:div>
          </w:divsChild>
        </w:div>
        <w:div w:id="242908632">
          <w:marLeft w:val="0"/>
          <w:marRight w:val="0"/>
          <w:marTop w:val="0"/>
          <w:marBottom w:val="0"/>
          <w:divBdr>
            <w:top w:val="none" w:sz="0" w:space="0" w:color="auto"/>
            <w:left w:val="none" w:sz="0" w:space="0" w:color="auto"/>
            <w:bottom w:val="none" w:sz="0" w:space="0" w:color="auto"/>
            <w:right w:val="none" w:sz="0" w:space="0" w:color="auto"/>
          </w:divBdr>
          <w:divsChild>
            <w:div w:id="461310921">
              <w:marLeft w:val="0"/>
              <w:marRight w:val="0"/>
              <w:marTop w:val="0"/>
              <w:marBottom w:val="0"/>
              <w:divBdr>
                <w:top w:val="none" w:sz="0" w:space="0" w:color="auto"/>
                <w:left w:val="none" w:sz="0" w:space="0" w:color="auto"/>
                <w:bottom w:val="none" w:sz="0" w:space="0" w:color="auto"/>
                <w:right w:val="none" w:sz="0" w:space="0" w:color="auto"/>
              </w:divBdr>
            </w:div>
            <w:div w:id="478115959">
              <w:marLeft w:val="0"/>
              <w:marRight w:val="0"/>
              <w:marTop w:val="0"/>
              <w:marBottom w:val="0"/>
              <w:divBdr>
                <w:top w:val="none" w:sz="0" w:space="0" w:color="auto"/>
                <w:left w:val="none" w:sz="0" w:space="0" w:color="auto"/>
                <w:bottom w:val="none" w:sz="0" w:space="0" w:color="auto"/>
                <w:right w:val="none" w:sz="0" w:space="0" w:color="auto"/>
              </w:divBdr>
            </w:div>
          </w:divsChild>
        </w:div>
        <w:div w:id="302586280">
          <w:marLeft w:val="0"/>
          <w:marRight w:val="0"/>
          <w:marTop w:val="0"/>
          <w:marBottom w:val="0"/>
          <w:divBdr>
            <w:top w:val="none" w:sz="0" w:space="0" w:color="auto"/>
            <w:left w:val="none" w:sz="0" w:space="0" w:color="auto"/>
            <w:bottom w:val="none" w:sz="0" w:space="0" w:color="auto"/>
            <w:right w:val="none" w:sz="0" w:space="0" w:color="auto"/>
          </w:divBdr>
          <w:divsChild>
            <w:div w:id="821965374">
              <w:marLeft w:val="0"/>
              <w:marRight w:val="0"/>
              <w:marTop w:val="0"/>
              <w:marBottom w:val="0"/>
              <w:divBdr>
                <w:top w:val="none" w:sz="0" w:space="0" w:color="auto"/>
                <w:left w:val="none" w:sz="0" w:space="0" w:color="auto"/>
                <w:bottom w:val="none" w:sz="0" w:space="0" w:color="auto"/>
                <w:right w:val="none" w:sz="0" w:space="0" w:color="auto"/>
              </w:divBdr>
            </w:div>
            <w:div w:id="912544865">
              <w:marLeft w:val="0"/>
              <w:marRight w:val="0"/>
              <w:marTop w:val="0"/>
              <w:marBottom w:val="0"/>
              <w:divBdr>
                <w:top w:val="none" w:sz="0" w:space="0" w:color="auto"/>
                <w:left w:val="none" w:sz="0" w:space="0" w:color="auto"/>
                <w:bottom w:val="none" w:sz="0" w:space="0" w:color="auto"/>
                <w:right w:val="none" w:sz="0" w:space="0" w:color="auto"/>
              </w:divBdr>
            </w:div>
          </w:divsChild>
        </w:div>
        <w:div w:id="396131521">
          <w:marLeft w:val="0"/>
          <w:marRight w:val="0"/>
          <w:marTop w:val="0"/>
          <w:marBottom w:val="0"/>
          <w:divBdr>
            <w:top w:val="none" w:sz="0" w:space="0" w:color="auto"/>
            <w:left w:val="none" w:sz="0" w:space="0" w:color="auto"/>
            <w:bottom w:val="none" w:sz="0" w:space="0" w:color="auto"/>
            <w:right w:val="none" w:sz="0" w:space="0" w:color="auto"/>
          </w:divBdr>
          <w:divsChild>
            <w:div w:id="750934016">
              <w:marLeft w:val="0"/>
              <w:marRight w:val="0"/>
              <w:marTop w:val="0"/>
              <w:marBottom w:val="0"/>
              <w:divBdr>
                <w:top w:val="none" w:sz="0" w:space="0" w:color="auto"/>
                <w:left w:val="none" w:sz="0" w:space="0" w:color="auto"/>
                <w:bottom w:val="none" w:sz="0" w:space="0" w:color="auto"/>
                <w:right w:val="none" w:sz="0" w:space="0" w:color="auto"/>
              </w:divBdr>
            </w:div>
          </w:divsChild>
        </w:div>
        <w:div w:id="402140041">
          <w:marLeft w:val="0"/>
          <w:marRight w:val="0"/>
          <w:marTop w:val="0"/>
          <w:marBottom w:val="0"/>
          <w:divBdr>
            <w:top w:val="none" w:sz="0" w:space="0" w:color="auto"/>
            <w:left w:val="none" w:sz="0" w:space="0" w:color="auto"/>
            <w:bottom w:val="none" w:sz="0" w:space="0" w:color="auto"/>
            <w:right w:val="none" w:sz="0" w:space="0" w:color="auto"/>
          </w:divBdr>
          <w:divsChild>
            <w:div w:id="129203086">
              <w:marLeft w:val="0"/>
              <w:marRight w:val="0"/>
              <w:marTop w:val="0"/>
              <w:marBottom w:val="0"/>
              <w:divBdr>
                <w:top w:val="none" w:sz="0" w:space="0" w:color="auto"/>
                <w:left w:val="none" w:sz="0" w:space="0" w:color="auto"/>
                <w:bottom w:val="none" w:sz="0" w:space="0" w:color="auto"/>
                <w:right w:val="none" w:sz="0" w:space="0" w:color="auto"/>
              </w:divBdr>
            </w:div>
          </w:divsChild>
        </w:div>
        <w:div w:id="542134935">
          <w:marLeft w:val="0"/>
          <w:marRight w:val="0"/>
          <w:marTop w:val="0"/>
          <w:marBottom w:val="0"/>
          <w:divBdr>
            <w:top w:val="none" w:sz="0" w:space="0" w:color="auto"/>
            <w:left w:val="none" w:sz="0" w:space="0" w:color="auto"/>
            <w:bottom w:val="none" w:sz="0" w:space="0" w:color="auto"/>
            <w:right w:val="none" w:sz="0" w:space="0" w:color="auto"/>
          </w:divBdr>
          <w:divsChild>
            <w:div w:id="1498299974">
              <w:marLeft w:val="0"/>
              <w:marRight w:val="0"/>
              <w:marTop w:val="0"/>
              <w:marBottom w:val="0"/>
              <w:divBdr>
                <w:top w:val="none" w:sz="0" w:space="0" w:color="auto"/>
                <w:left w:val="none" w:sz="0" w:space="0" w:color="auto"/>
                <w:bottom w:val="none" w:sz="0" w:space="0" w:color="auto"/>
                <w:right w:val="none" w:sz="0" w:space="0" w:color="auto"/>
              </w:divBdr>
            </w:div>
          </w:divsChild>
        </w:div>
        <w:div w:id="557742441">
          <w:marLeft w:val="0"/>
          <w:marRight w:val="0"/>
          <w:marTop w:val="0"/>
          <w:marBottom w:val="0"/>
          <w:divBdr>
            <w:top w:val="none" w:sz="0" w:space="0" w:color="auto"/>
            <w:left w:val="none" w:sz="0" w:space="0" w:color="auto"/>
            <w:bottom w:val="none" w:sz="0" w:space="0" w:color="auto"/>
            <w:right w:val="none" w:sz="0" w:space="0" w:color="auto"/>
          </w:divBdr>
          <w:divsChild>
            <w:div w:id="1494952967">
              <w:marLeft w:val="0"/>
              <w:marRight w:val="0"/>
              <w:marTop w:val="0"/>
              <w:marBottom w:val="0"/>
              <w:divBdr>
                <w:top w:val="none" w:sz="0" w:space="0" w:color="auto"/>
                <w:left w:val="none" w:sz="0" w:space="0" w:color="auto"/>
                <w:bottom w:val="none" w:sz="0" w:space="0" w:color="auto"/>
                <w:right w:val="none" w:sz="0" w:space="0" w:color="auto"/>
              </w:divBdr>
            </w:div>
          </w:divsChild>
        </w:div>
        <w:div w:id="648487214">
          <w:marLeft w:val="0"/>
          <w:marRight w:val="0"/>
          <w:marTop w:val="0"/>
          <w:marBottom w:val="0"/>
          <w:divBdr>
            <w:top w:val="none" w:sz="0" w:space="0" w:color="auto"/>
            <w:left w:val="none" w:sz="0" w:space="0" w:color="auto"/>
            <w:bottom w:val="none" w:sz="0" w:space="0" w:color="auto"/>
            <w:right w:val="none" w:sz="0" w:space="0" w:color="auto"/>
          </w:divBdr>
          <w:divsChild>
            <w:div w:id="672033067">
              <w:marLeft w:val="0"/>
              <w:marRight w:val="0"/>
              <w:marTop w:val="0"/>
              <w:marBottom w:val="0"/>
              <w:divBdr>
                <w:top w:val="none" w:sz="0" w:space="0" w:color="auto"/>
                <w:left w:val="none" w:sz="0" w:space="0" w:color="auto"/>
                <w:bottom w:val="none" w:sz="0" w:space="0" w:color="auto"/>
                <w:right w:val="none" w:sz="0" w:space="0" w:color="auto"/>
              </w:divBdr>
            </w:div>
            <w:div w:id="800341154">
              <w:marLeft w:val="0"/>
              <w:marRight w:val="0"/>
              <w:marTop w:val="0"/>
              <w:marBottom w:val="0"/>
              <w:divBdr>
                <w:top w:val="none" w:sz="0" w:space="0" w:color="auto"/>
                <w:left w:val="none" w:sz="0" w:space="0" w:color="auto"/>
                <w:bottom w:val="none" w:sz="0" w:space="0" w:color="auto"/>
                <w:right w:val="none" w:sz="0" w:space="0" w:color="auto"/>
              </w:divBdr>
            </w:div>
          </w:divsChild>
        </w:div>
        <w:div w:id="769735105">
          <w:marLeft w:val="0"/>
          <w:marRight w:val="0"/>
          <w:marTop w:val="0"/>
          <w:marBottom w:val="0"/>
          <w:divBdr>
            <w:top w:val="none" w:sz="0" w:space="0" w:color="auto"/>
            <w:left w:val="none" w:sz="0" w:space="0" w:color="auto"/>
            <w:bottom w:val="none" w:sz="0" w:space="0" w:color="auto"/>
            <w:right w:val="none" w:sz="0" w:space="0" w:color="auto"/>
          </w:divBdr>
          <w:divsChild>
            <w:div w:id="762840803">
              <w:marLeft w:val="0"/>
              <w:marRight w:val="0"/>
              <w:marTop w:val="0"/>
              <w:marBottom w:val="0"/>
              <w:divBdr>
                <w:top w:val="none" w:sz="0" w:space="0" w:color="auto"/>
                <w:left w:val="none" w:sz="0" w:space="0" w:color="auto"/>
                <w:bottom w:val="none" w:sz="0" w:space="0" w:color="auto"/>
                <w:right w:val="none" w:sz="0" w:space="0" w:color="auto"/>
              </w:divBdr>
            </w:div>
          </w:divsChild>
        </w:div>
        <w:div w:id="1057051207">
          <w:marLeft w:val="0"/>
          <w:marRight w:val="0"/>
          <w:marTop w:val="0"/>
          <w:marBottom w:val="0"/>
          <w:divBdr>
            <w:top w:val="none" w:sz="0" w:space="0" w:color="auto"/>
            <w:left w:val="none" w:sz="0" w:space="0" w:color="auto"/>
            <w:bottom w:val="none" w:sz="0" w:space="0" w:color="auto"/>
            <w:right w:val="none" w:sz="0" w:space="0" w:color="auto"/>
          </w:divBdr>
          <w:divsChild>
            <w:div w:id="940067213">
              <w:marLeft w:val="0"/>
              <w:marRight w:val="0"/>
              <w:marTop w:val="0"/>
              <w:marBottom w:val="0"/>
              <w:divBdr>
                <w:top w:val="none" w:sz="0" w:space="0" w:color="auto"/>
                <w:left w:val="none" w:sz="0" w:space="0" w:color="auto"/>
                <w:bottom w:val="none" w:sz="0" w:space="0" w:color="auto"/>
                <w:right w:val="none" w:sz="0" w:space="0" w:color="auto"/>
              </w:divBdr>
            </w:div>
          </w:divsChild>
        </w:div>
        <w:div w:id="1065371207">
          <w:marLeft w:val="0"/>
          <w:marRight w:val="0"/>
          <w:marTop w:val="0"/>
          <w:marBottom w:val="0"/>
          <w:divBdr>
            <w:top w:val="none" w:sz="0" w:space="0" w:color="auto"/>
            <w:left w:val="none" w:sz="0" w:space="0" w:color="auto"/>
            <w:bottom w:val="none" w:sz="0" w:space="0" w:color="auto"/>
            <w:right w:val="none" w:sz="0" w:space="0" w:color="auto"/>
          </w:divBdr>
          <w:divsChild>
            <w:div w:id="614295371">
              <w:marLeft w:val="0"/>
              <w:marRight w:val="0"/>
              <w:marTop w:val="0"/>
              <w:marBottom w:val="0"/>
              <w:divBdr>
                <w:top w:val="none" w:sz="0" w:space="0" w:color="auto"/>
                <w:left w:val="none" w:sz="0" w:space="0" w:color="auto"/>
                <w:bottom w:val="none" w:sz="0" w:space="0" w:color="auto"/>
                <w:right w:val="none" w:sz="0" w:space="0" w:color="auto"/>
              </w:divBdr>
            </w:div>
          </w:divsChild>
        </w:div>
        <w:div w:id="1197618511">
          <w:marLeft w:val="0"/>
          <w:marRight w:val="0"/>
          <w:marTop w:val="0"/>
          <w:marBottom w:val="0"/>
          <w:divBdr>
            <w:top w:val="none" w:sz="0" w:space="0" w:color="auto"/>
            <w:left w:val="none" w:sz="0" w:space="0" w:color="auto"/>
            <w:bottom w:val="none" w:sz="0" w:space="0" w:color="auto"/>
            <w:right w:val="none" w:sz="0" w:space="0" w:color="auto"/>
          </w:divBdr>
          <w:divsChild>
            <w:div w:id="1404598062">
              <w:marLeft w:val="0"/>
              <w:marRight w:val="0"/>
              <w:marTop w:val="0"/>
              <w:marBottom w:val="0"/>
              <w:divBdr>
                <w:top w:val="none" w:sz="0" w:space="0" w:color="auto"/>
                <w:left w:val="none" w:sz="0" w:space="0" w:color="auto"/>
                <w:bottom w:val="none" w:sz="0" w:space="0" w:color="auto"/>
                <w:right w:val="none" w:sz="0" w:space="0" w:color="auto"/>
              </w:divBdr>
            </w:div>
            <w:div w:id="1488476385">
              <w:marLeft w:val="0"/>
              <w:marRight w:val="0"/>
              <w:marTop w:val="0"/>
              <w:marBottom w:val="0"/>
              <w:divBdr>
                <w:top w:val="none" w:sz="0" w:space="0" w:color="auto"/>
                <w:left w:val="none" w:sz="0" w:space="0" w:color="auto"/>
                <w:bottom w:val="none" w:sz="0" w:space="0" w:color="auto"/>
                <w:right w:val="none" w:sz="0" w:space="0" w:color="auto"/>
              </w:divBdr>
            </w:div>
          </w:divsChild>
        </w:div>
        <w:div w:id="1229995295">
          <w:marLeft w:val="0"/>
          <w:marRight w:val="0"/>
          <w:marTop w:val="0"/>
          <w:marBottom w:val="0"/>
          <w:divBdr>
            <w:top w:val="none" w:sz="0" w:space="0" w:color="auto"/>
            <w:left w:val="none" w:sz="0" w:space="0" w:color="auto"/>
            <w:bottom w:val="none" w:sz="0" w:space="0" w:color="auto"/>
            <w:right w:val="none" w:sz="0" w:space="0" w:color="auto"/>
          </w:divBdr>
          <w:divsChild>
            <w:div w:id="1192381774">
              <w:marLeft w:val="0"/>
              <w:marRight w:val="0"/>
              <w:marTop w:val="0"/>
              <w:marBottom w:val="0"/>
              <w:divBdr>
                <w:top w:val="none" w:sz="0" w:space="0" w:color="auto"/>
                <w:left w:val="none" w:sz="0" w:space="0" w:color="auto"/>
                <w:bottom w:val="none" w:sz="0" w:space="0" w:color="auto"/>
                <w:right w:val="none" w:sz="0" w:space="0" w:color="auto"/>
              </w:divBdr>
            </w:div>
          </w:divsChild>
        </w:div>
        <w:div w:id="1608467337">
          <w:marLeft w:val="0"/>
          <w:marRight w:val="0"/>
          <w:marTop w:val="0"/>
          <w:marBottom w:val="0"/>
          <w:divBdr>
            <w:top w:val="none" w:sz="0" w:space="0" w:color="auto"/>
            <w:left w:val="none" w:sz="0" w:space="0" w:color="auto"/>
            <w:bottom w:val="none" w:sz="0" w:space="0" w:color="auto"/>
            <w:right w:val="none" w:sz="0" w:space="0" w:color="auto"/>
          </w:divBdr>
          <w:divsChild>
            <w:div w:id="1067800985">
              <w:marLeft w:val="0"/>
              <w:marRight w:val="0"/>
              <w:marTop w:val="0"/>
              <w:marBottom w:val="0"/>
              <w:divBdr>
                <w:top w:val="none" w:sz="0" w:space="0" w:color="auto"/>
                <w:left w:val="none" w:sz="0" w:space="0" w:color="auto"/>
                <w:bottom w:val="none" w:sz="0" w:space="0" w:color="auto"/>
                <w:right w:val="none" w:sz="0" w:space="0" w:color="auto"/>
              </w:divBdr>
            </w:div>
          </w:divsChild>
        </w:div>
        <w:div w:id="1672951295">
          <w:marLeft w:val="0"/>
          <w:marRight w:val="0"/>
          <w:marTop w:val="0"/>
          <w:marBottom w:val="0"/>
          <w:divBdr>
            <w:top w:val="none" w:sz="0" w:space="0" w:color="auto"/>
            <w:left w:val="none" w:sz="0" w:space="0" w:color="auto"/>
            <w:bottom w:val="none" w:sz="0" w:space="0" w:color="auto"/>
            <w:right w:val="none" w:sz="0" w:space="0" w:color="auto"/>
          </w:divBdr>
          <w:divsChild>
            <w:div w:id="347413425">
              <w:marLeft w:val="0"/>
              <w:marRight w:val="0"/>
              <w:marTop w:val="0"/>
              <w:marBottom w:val="0"/>
              <w:divBdr>
                <w:top w:val="none" w:sz="0" w:space="0" w:color="auto"/>
                <w:left w:val="none" w:sz="0" w:space="0" w:color="auto"/>
                <w:bottom w:val="none" w:sz="0" w:space="0" w:color="auto"/>
                <w:right w:val="none" w:sz="0" w:space="0" w:color="auto"/>
              </w:divBdr>
            </w:div>
          </w:divsChild>
        </w:div>
        <w:div w:id="1678968807">
          <w:marLeft w:val="0"/>
          <w:marRight w:val="0"/>
          <w:marTop w:val="0"/>
          <w:marBottom w:val="0"/>
          <w:divBdr>
            <w:top w:val="none" w:sz="0" w:space="0" w:color="auto"/>
            <w:left w:val="none" w:sz="0" w:space="0" w:color="auto"/>
            <w:bottom w:val="none" w:sz="0" w:space="0" w:color="auto"/>
            <w:right w:val="none" w:sz="0" w:space="0" w:color="auto"/>
          </w:divBdr>
          <w:divsChild>
            <w:div w:id="1329408215">
              <w:marLeft w:val="0"/>
              <w:marRight w:val="0"/>
              <w:marTop w:val="0"/>
              <w:marBottom w:val="0"/>
              <w:divBdr>
                <w:top w:val="none" w:sz="0" w:space="0" w:color="auto"/>
                <w:left w:val="none" w:sz="0" w:space="0" w:color="auto"/>
                <w:bottom w:val="none" w:sz="0" w:space="0" w:color="auto"/>
                <w:right w:val="none" w:sz="0" w:space="0" w:color="auto"/>
              </w:divBdr>
            </w:div>
          </w:divsChild>
        </w:div>
        <w:div w:id="1839029709">
          <w:marLeft w:val="0"/>
          <w:marRight w:val="0"/>
          <w:marTop w:val="0"/>
          <w:marBottom w:val="0"/>
          <w:divBdr>
            <w:top w:val="none" w:sz="0" w:space="0" w:color="auto"/>
            <w:left w:val="none" w:sz="0" w:space="0" w:color="auto"/>
            <w:bottom w:val="none" w:sz="0" w:space="0" w:color="auto"/>
            <w:right w:val="none" w:sz="0" w:space="0" w:color="auto"/>
          </w:divBdr>
          <w:divsChild>
            <w:div w:id="530605695">
              <w:marLeft w:val="0"/>
              <w:marRight w:val="0"/>
              <w:marTop w:val="0"/>
              <w:marBottom w:val="0"/>
              <w:divBdr>
                <w:top w:val="none" w:sz="0" w:space="0" w:color="auto"/>
                <w:left w:val="none" w:sz="0" w:space="0" w:color="auto"/>
                <w:bottom w:val="none" w:sz="0" w:space="0" w:color="auto"/>
                <w:right w:val="none" w:sz="0" w:space="0" w:color="auto"/>
              </w:divBdr>
            </w:div>
            <w:div w:id="726803845">
              <w:marLeft w:val="0"/>
              <w:marRight w:val="0"/>
              <w:marTop w:val="0"/>
              <w:marBottom w:val="0"/>
              <w:divBdr>
                <w:top w:val="none" w:sz="0" w:space="0" w:color="auto"/>
                <w:left w:val="none" w:sz="0" w:space="0" w:color="auto"/>
                <w:bottom w:val="none" w:sz="0" w:space="0" w:color="auto"/>
                <w:right w:val="none" w:sz="0" w:space="0" w:color="auto"/>
              </w:divBdr>
            </w:div>
          </w:divsChild>
        </w:div>
        <w:div w:id="1882664285">
          <w:marLeft w:val="0"/>
          <w:marRight w:val="0"/>
          <w:marTop w:val="0"/>
          <w:marBottom w:val="0"/>
          <w:divBdr>
            <w:top w:val="none" w:sz="0" w:space="0" w:color="auto"/>
            <w:left w:val="none" w:sz="0" w:space="0" w:color="auto"/>
            <w:bottom w:val="none" w:sz="0" w:space="0" w:color="auto"/>
            <w:right w:val="none" w:sz="0" w:space="0" w:color="auto"/>
          </w:divBdr>
          <w:divsChild>
            <w:div w:id="1963880248">
              <w:marLeft w:val="0"/>
              <w:marRight w:val="0"/>
              <w:marTop w:val="0"/>
              <w:marBottom w:val="0"/>
              <w:divBdr>
                <w:top w:val="none" w:sz="0" w:space="0" w:color="auto"/>
                <w:left w:val="none" w:sz="0" w:space="0" w:color="auto"/>
                <w:bottom w:val="none" w:sz="0" w:space="0" w:color="auto"/>
                <w:right w:val="none" w:sz="0" w:space="0" w:color="auto"/>
              </w:divBdr>
            </w:div>
          </w:divsChild>
        </w:div>
        <w:div w:id="1918703918">
          <w:marLeft w:val="0"/>
          <w:marRight w:val="0"/>
          <w:marTop w:val="0"/>
          <w:marBottom w:val="0"/>
          <w:divBdr>
            <w:top w:val="none" w:sz="0" w:space="0" w:color="auto"/>
            <w:left w:val="none" w:sz="0" w:space="0" w:color="auto"/>
            <w:bottom w:val="none" w:sz="0" w:space="0" w:color="auto"/>
            <w:right w:val="none" w:sz="0" w:space="0" w:color="auto"/>
          </w:divBdr>
          <w:divsChild>
            <w:div w:id="596838951">
              <w:marLeft w:val="0"/>
              <w:marRight w:val="0"/>
              <w:marTop w:val="0"/>
              <w:marBottom w:val="0"/>
              <w:divBdr>
                <w:top w:val="none" w:sz="0" w:space="0" w:color="auto"/>
                <w:left w:val="none" w:sz="0" w:space="0" w:color="auto"/>
                <w:bottom w:val="none" w:sz="0" w:space="0" w:color="auto"/>
                <w:right w:val="none" w:sz="0" w:space="0" w:color="auto"/>
              </w:divBdr>
            </w:div>
          </w:divsChild>
        </w:div>
        <w:div w:id="2034380517">
          <w:marLeft w:val="0"/>
          <w:marRight w:val="0"/>
          <w:marTop w:val="0"/>
          <w:marBottom w:val="0"/>
          <w:divBdr>
            <w:top w:val="none" w:sz="0" w:space="0" w:color="auto"/>
            <w:left w:val="none" w:sz="0" w:space="0" w:color="auto"/>
            <w:bottom w:val="none" w:sz="0" w:space="0" w:color="auto"/>
            <w:right w:val="none" w:sz="0" w:space="0" w:color="auto"/>
          </w:divBdr>
          <w:divsChild>
            <w:div w:id="1847556885">
              <w:marLeft w:val="0"/>
              <w:marRight w:val="0"/>
              <w:marTop w:val="0"/>
              <w:marBottom w:val="0"/>
              <w:divBdr>
                <w:top w:val="none" w:sz="0" w:space="0" w:color="auto"/>
                <w:left w:val="none" w:sz="0" w:space="0" w:color="auto"/>
                <w:bottom w:val="none" w:sz="0" w:space="0" w:color="auto"/>
                <w:right w:val="none" w:sz="0" w:space="0" w:color="auto"/>
              </w:divBdr>
            </w:div>
          </w:divsChild>
        </w:div>
        <w:div w:id="2134057558">
          <w:marLeft w:val="0"/>
          <w:marRight w:val="0"/>
          <w:marTop w:val="0"/>
          <w:marBottom w:val="0"/>
          <w:divBdr>
            <w:top w:val="none" w:sz="0" w:space="0" w:color="auto"/>
            <w:left w:val="none" w:sz="0" w:space="0" w:color="auto"/>
            <w:bottom w:val="none" w:sz="0" w:space="0" w:color="auto"/>
            <w:right w:val="none" w:sz="0" w:space="0" w:color="auto"/>
          </w:divBdr>
          <w:divsChild>
            <w:div w:id="21205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6837">
      <w:bodyDiv w:val="1"/>
      <w:marLeft w:val="0"/>
      <w:marRight w:val="0"/>
      <w:marTop w:val="0"/>
      <w:marBottom w:val="0"/>
      <w:divBdr>
        <w:top w:val="none" w:sz="0" w:space="0" w:color="auto"/>
        <w:left w:val="none" w:sz="0" w:space="0" w:color="auto"/>
        <w:bottom w:val="none" w:sz="0" w:space="0" w:color="auto"/>
        <w:right w:val="none" w:sz="0" w:space="0" w:color="auto"/>
      </w:divBdr>
    </w:div>
    <w:div w:id="1094472164">
      <w:bodyDiv w:val="1"/>
      <w:marLeft w:val="0"/>
      <w:marRight w:val="0"/>
      <w:marTop w:val="0"/>
      <w:marBottom w:val="0"/>
      <w:divBdr>
        <w:top w:val="none" w:sz="0" w:space="0" w:color="auto"/>
        <w:left w:val="none" w:sz="0" w:space="0" w:color="auto"/>
        <w:bottom w:val="none" w:sz="0" w:space="0" w:color="auto"/>
        <w:right w:val="none" w:sz="0" w:space="0" w:color="auto"/>
      </w:divBdr>
      <w:divsChild>
        <w:div w:id="241064887">
          <w:marLeft w:val="0"/>
          <w:marRight w:val="0"/>
          <w:marTop w:val="0"/>
          <w:marBottom w:val="0"/>
          <w:divBdr>
            <w:top w:val="none" w:sz="0" w:space="0" w:color="auto"/>
            <w:left w:val="none" w:sz="0" w:space="0" w:color="auto"/>
            <w:bottom w:val="none" w:sz="0" w:space="0" w:color="auto"/>
            <w:right w:val="none" w:sz="0" w:space="0" w:color="auto"/>
          </w:divBdr>
        </w:div>
        <w:div w:id="372078361">
          <w:marLeft w:val="0"/>
          <w:marRight w:val="0"/>
          <w:marTop w:val="0"/>
          <w:marBottom w:val="0"/>
          <w:divBdr>
            <w:top w:val="none" w:sz="0" w:space="0" w:color="auto"/>
            <w:left w:val="none" w:sz="0" w:space="0" w:color="auto"/>
            <w:bottom w:val="none" w:sz="0" w:space="0" w:color="auto"/>
            <w:right w:val="none" w:sz="0" w:space="0" w:color="auto"/>
          </w:divBdr>
        </w:div>
        <w:div w:id="677737111">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100145">
      <w:bodyDiv w:val="1"/>
      <w:marLeft w:val="0"/>
      <w:marRight w:val="0"/>
      <w:marTop w:val="0"/>
      <w:marBottom w:val="0"/>
      <w:divBdr>
        <w:top w:val="none" w:sz="0" w:space="0" w:color="auto"/>
        <w:left w:val="none" w:sz="0" w:space="0" w:color="auto"/>
        <w:bottom w:val="none" w:sz="0" w:space="0" w:color="auto"/>
        <w:right w:val="none" w:sz="0" w:space="0" w:color="auto"/>
      </w:divBdr>
      <w:divsChild>
        <w:div w:id="61757314">
          <w:marLeft w:val="0"/>
          <w:marRight w:val="0"/>
          <w:marTop w:val="0"/>
          <w:marBottom w:val="0"/>
          <w:divBdr>
            <w:top w:val="none" w:sz="0" w:space="0" w:color="auto"/>
            <w:left w:val="none" w:sz="0" w:space="0" w:color="auto"/>
            <w:bottom w:val="none" w:sz="0" w:space="0" w:color="auto"/>
            <w:right w:val="none" w:sz="0" w:space="0" w:color="auto"/>
          </w:divBdr>
          <w:divsChild>
            <w:div w:id="102116092">
              <w:marLeft w:val="0"/>
              <w:marRight w:val="0"/>
              <w:marTop w:val="0"/>
              <w:marBottom w:val="0"/>
              <w:divBdr>
                <w:top w:val="none" w:sz="0" w:space="0" w:color="auto"/>
                <w:left w:val="none" w:sz="0" w:space="0" w:color="auto"/>
                <w:bottom w:val="none" w:sz="0" w:space="0" w:color="auto"/>
                <w:right w:val="none" w:sz="0" w:space="0" w:color="auto"/>
              </w:divBdr>
            </w:div>
            <w:div w:id="278756095">
              <w:marLeft w:val="0"/>
              <w:marRight w:val="0"/>
              <w:marTop w:val="0"/>
              <w:marBottom w:val="0"/>
              <w:divBdr>
                <w:top w:val="none" w:sz="0" w:space="0" w:color="auto"/>
                <w:left w:val="none" w:sz="0" w:space="0" w:color="auto"/>
                <w:bottom w:val="none" w:sz="0" w:space="0" w:color="auto"/>
                <w:right w:val="none" w:sz="0" w:space="0" w:color="auto"/>
              </w:divBdr>
            </w:div>
            <w:div w:id="337470154">
              <w:marLeft w:val="0"/>
              <w:marRight w:val="0"/>
              <w:marTop w:val="0"/>
              <w:marBottom w:val="0"/>
              <w:divBdr>
                <w:top w:val="none" w:sz="0" w:space="0" w:color="auto"/>
                <w:left w:val="none" w:sz="0" w:space="0" w:color="auto"/>
                <w:bottom w:val="none" w:sz="0" w:space="0" w:color="auto"/>
                <w:right w:val="none" w:sz="0" w:space="0" w:color="auto"/>
              </w:divBdr>
            </w:div>
            <w:div w:id="402948032">
              <w:marLeft w:val="0"/>
              <w:marRight w:val="0"/>
              <w:marTop w:val="0"/>
              <w:marBottom w:val="0"/>
              <w:divBdr>
                <w:top w:val="none" w:sz="0" w:space="0" w:color="auto"/>
                <w:left w:val="none" w:sz="0" w:space="0" w:color="auto"/>
                <w:bottom w:val="none" w:sz="0" w:space="0" w:color="auto"/>
                <w:right w:val="none" w:sz="0" w:space="0" w:color="auto"/>
              </w:divBdr>
            </w:div>
            <w:div w:id="460267434">
              <w:marLeft w:val="0"/>
              <w:marRight w:val="0"/>
              <w:marTop w:val="0"/>
              <w:marBottom w:val="0"/>
              <w:divBdr>
                <w:top w:val="none" w:sz="0" w:space="0" w:color="auto"/>
                <w:left w:val="none" w:sz="0" w:space="0" w:color="auto"/>
                <w:bottom w:val="none" w:sz="0" w:space="0" w:color="auto"/>
                <w:right w:val="none" w:sz="0" w:space="0" w:color="auto"/>
              </w:divBdr>
            </w:div>
            <w:div w:id="467089774">
              <w:marLeft w:val="0"/>
              <w:marRight w:val="0"/>
              <w:marTop w:val="0"/>
              <w:marBottom w:val="0"/>
              <w:divBdr>
                <w:top w:val="none" w:sz="0" w:space="0" w:color="auto"/>
                <w:left w:val="none" w:sz="0" w:space="0" w:color="auto"/>
                <w:bottom w:val="none" w:sz="0" w:space="0" w:color="auto"/>
                <w:right w:val="none" w:sz="0" w:space="0" w:color="auto"/>
              </w:divBdr>
            </w:div>
            <w:div w:id="628442366">
              <w:marLeft w:val="0"/>
              <w:marRight w:val="0"/>
              <w:marTop w:val="0"/>
              <w:marBottom w:val="0"/>
              <w:divBdr>
                <w:top w:val="none" w:sz="0" w:space="0" w:color="auto"/>
                <w:left w:val="none" w:sz="0" w:space="0" w:color="auto"/>
                <w:bottom w:val="none" w:sz="0" w:space="0" w:color="auto"/>
                <w:right w:val="none" w:sz="0" w:space="0" w:color="auto"/>
              </w:divBdr>
            </w:div>
            <w:div w:id="715809798">
              <w:marLeft w:val="0"/>
              <w:marRight w:val="0"/>
              <w:marTop w:val="0"/>
              <w:marBottom w:val="0"/>
              <w:divBdr>
                <w:top w:val="none" w:sz="0" w:space="0" w:color="auto"/>
                <w:left w:val="none" w:sz="0" w:space="0" w:color="auto"/>
                <w:bottom w:val="none" w:sz="0" w:space="0" w:color="auto"/>
                <w:right w:val="none" w:sz="0" w:space="0" w:color="auto"/>
              </w:divBdr>
            </w:div>
            <w:div w:id="737941172">
              <w:marLeft w:val="0"/>
              <w:marRight w:val="0"/>
              <w:marTop w:val="0"/>
              <w:marBottom w:val="0"/>
              <w:divBdr>
                <w:top w:val="none" w:sz="0" w:space="0" w:color="auto"/>
                <w:left w:val="none" w:sz="0" w:space="0" w:color="auto"/>
                <w:bottom w:val="none" w:sz="0" w:space="0" w:color="auto"/>
                <w:right w:val="none" w:sz="0" w:space="0" w:color="auto"/>
              </w:divBdr>
            </w:div>
            <w:div w:id="833685778">
              <w:marLeft w:val="0"/>
              <w:marRight w:val="0"/>
              <w:marTop w:val="0"/>
              <w:marBottom w:val="0"/>
              <w:divBdr>
                <w:top w:val="none" w:sz="0" w:space="0" w:color="auto"/>
                <w:left w:val="none" w:sz="0" w:space="0" w:color="auto"/>
                <w:bottom w:val="none" w:sz="0" w:space="0" w:color="auto"/>
                <w:right w:val="none" w:sz="0" w:space="0" w:color="auto"/>
              </w:divBdr>
            </w:div>
            <w:div w:id="848179095">
              <w:marLeft w:val="0"/>
              <w:marRight w:val="0"/>
              <w:marTop w:val="0"/>
              <w:marBottom w:val="0"/>
              <w:divBdr>
                <w:top w:val="none" w:sz="0" w:space="0" w:color="auto"/>
                <w:left w:val="none" w:sz="0" w:space="0" w:color="auto"/>
                <w:bottom w:val="none" w:sz="0" w:space="0" w:color="auto"/>
                <w:right w:val="none" w:sz="0" w:space="0" w:color="auto"/>
              </w:divBdr>
            </w:div>
            <w:div w:id="1064066075">
              <w:marLeft w:val="0"/>
              <w:marRight w:val="0"/>
              <w:marTop w:val="0"/>
              <w:marBottom w:val="0"/>
              <w:divBdr>
                <w:top w:val="none" w:sz="0" w:space="0" w:color="auto"/>
                <w:left w:val="none" w:sz="0" w:space="0" w:color="auto"/>
                <w:bottom w:val="none" w:sz="0" w:space="0" w:color="auto"/>
                <w:right w:val="none" w:sz="0" w:space="0" w:color="auto"/>
              </w:divBdr>
            </w:div>
            <w:div w:id="1184513942">
              <w:marLeft w:val="0"/>
              <w:marRight w:val="0"/>
              <w:marTop w:val="0"/>
              <w:marBottom w:val="0"/>
              <w:divBdr>
                <w:top w:val="none" w:sz="0" w:space="0" w:color="auto"/>
                <w:left w:val="none" w:sz="0" w:space="0" w:color="auto"/>
                <w:bottom w:val="none" w:sz="0" w:space="0" w:color="auto"/>
                <w:right w:val="none" w:sz="0" w:space="0" w:color="auto"/>
              </w:divBdr>
            </w:div>
            <w:div w:id="1199708301">
              <w:marLeft w:val="0"/>
              <w:marRight w:val="0"/>
              <w:marTop w:val="0"/>
              <w:marBottom w:val="0"/>
              <w:divBdr>
                <w:top w:val="none" w:sz="0" w:space="0" w:color="auto"/>
                <w:left w:val="none" w:sz="0" w:space="0" w:color="auto"/>
                <w:bottom w:val="none" w:sz="0" w:space="0" w:color="auto"/>
                <w:right w:val="none" w:sz="0" w:space="0" w:color="auto"/>
              </w:divBdr>
            </w:div>
            <w:div w:id="1232354798">
              <w:marLeft w:val="0"/>
              <w:marRight w:val="0"/>
              <w:marTop w:val="0"/>
              <w:marBottom w:val="0"/>
              <w:divBdr>
                <w:top w:val="none" w:sz="0" w:space="0" w:color="auto"/>
                <w:left w:val="none" w:sz="0" w:space="0" w:color="auto"/>
                <w:bottom w:val="none" w:sz="0" w:space="0" w:color="auto"/>
                <w:right w:val="none" w:sz="0" w:space="0" w:color="auto"/>
              </w:divBdr>
            </w:div>
            <w:div w:id="1496456736">
              <w:marLeft w:val="0"/>
              <w:marRight w:val="0"/>
              <w:marTop w:val="0"/>
              <w:marBottom w:val="0"/>
              <w:divBdr>
                <w:top w:val="none" w:sz="0" w:space="0" w:color="auto"/>
                <w:left w:val="none" w:sz="0" w:space="0" w:color="auto"/>
                <w:bottom w:val="none" w:sz="0" w:space="0" w:color="auto"/>
                <w:right w:val="none" w:sz="0" w:space="0" w:color="auto"/>
              </w:divBdr>
            </w:div>
            <w:div w:id="1768117752">
              <w:marLeft w:val="0"/>
              <w:marRight w:val="0"/>
              <w:marTop w:val="0"/>
              <w:marBottom w:val="0"/>
              <w:divBdr>
                <w:top w:val="none" w:sz="0" w:space="0" w:color="auto"/>
                <w:left w:val="none" w:sz="0" w:space="0" w:color="auto"/>
                <w:bottom w:val="none" w:sz="0" w:space="0" w:color="auto"/>
                <w:right w:val="none" w:sz="0" w:space="0" w:color="auto"/>
              </w:divBdr>
            </w:div>
            <w:div w:id="1773276614">
              <w:marLeft w:val="0"/>
              <w:marRight w:val="0"/>
              <w:marTop w:val="0"/>
              <w:marBottom w:val="0"/>
              <w:divBdr>
                <w:top w:val="none" w:sz="0" w:space="0" w:color="auto"/>
                <w:left w:val="none" w:sz="0" w:space="0" w:color="auto"/>
                <w:bottom w:val="none" w:sz="0" w:space="0" w:color="auto"/>
                <w:right w:val="none" w:sz="0" w:space="0" w:color="auto"/>
              </w:divBdr>
            </w:div>
            <w:div w:id="1878351875">
              <w:marLeft w:val="0"/>
              <w:marRight w:val="0"/>
              <w:marTop w:val="0"/>
              <w:marBottom w:val="0"/>
              <w:divBdr>
                <w:top w:val="none" w:sz="0" w:space="0" w:color="auto"/>
                <w:left w:val="none" w:sz="0" w:space="0" w:color="auto"/>
                <w:bottom w:val="none" w:sz="0" w:space="0" w:color="auto"/>
                <w:right w:val="none" w:sz="0" w:space="0" w:color="auto"/>
              </w:divBdr>
            </w:div>
            <w:div w:id="2043431488">
              <w:marLeft w:val="0"/>
              <w:marRight w:val="0"/>
              <w:marTop w:val="0"/>
              <w:marBottom w:val="0"/>
              <w:divBdr>
                <w:top w:val="none" w:sz="0" w:space="0" w:color="auto"/>
                <w:left w:val="none" w:sz="0" w:space="0" w:color="auto"/>
                <w:bottom w:val="none" w:sz="0" w:space="0" w:color="auto"/>
                <w:right w:val="none" w:sz="0" w:space="0" w:color="auto"/>
              </w:divBdr>
            </w:div>
          </w:divsChild>
        </w:div>
        <w:div w:id="1748309352">
          <w:marLeft w:val="0"/>
          <w:marRight w:val="0"/>
          <w:marTop w:val="0"/>
          <w:marBottom w:val="0"/>
          <w:divBdr>
            <w:top w:val="none" w:sz="0" w:space="0" w:color="auto"/>
            <w:left w:val="none" w:sz="0" w:space="0" w:color="auto"/>
            <w:bottom w:val="none" w:sz="0" w:space="0" w:color="auto"/>
            <w:right w:val="none" w:sz="0" w:space="0" w:color="auto"/>
          </w:divBdr>
          <w:divsChild>
            <w:div w:id="23680868">
              <w:marLeft w:val="0"/>
              <w:marRight w:val="0"/>
              <w:marTop w:val="0"/>
              <w:marBottom w:val="0"/>
              <w:divBdr>
                <w:top w:val="none" w:sz="0" w:space="0" w:color="auto"/>
                <w:left w:val="none" w:sz="0" w:space="0" w:color="auto"/>
                <w:bottom w:val="none" w:sz="0" w:space="0" w:color="auto"/>
                <w:right w:val="none" w:sz="0" w:space="0" w:color="auto"/>
              </w:divBdr>
            </w:div>
            <w:div w:id="293022915">
              <w:marLeft w:val="0"/>
              <w:marRight w:val="0"/>
              <w:marTop w:val="0"/>
              <w:marBottom w:val="0"/>
              <w:divBdr>
                <w:top w:val="none" w:sz="0" w:space="0" w:color="auto"/>
                <w:left w:val="none" w:sz="0" w:space="0" w:color="auto"/>
                <w:bottom w:val="none" w:sz="0" w:space="0" w:color="auto"/>
                <w:right w:val="none" w:sz="0" w:space="0" w:color="auto"/>
              </w:divBdr>
            </w:div>
            <w:div w:id="569392302">
              <w:marLeft w:val="0"/>
              <w:marRight w:val="0"/>
              <w:marTop w:val="0"/>
              <w:marBottom w:val="0"/>
              <w:divBdr>
                <w:top w:val="none" w:sz="0" w:space="0" w:color="auto"/>
                <w:left w:val="none" w:sz="0" w:space="0" w:color="auto"/>
                <w:bottom w:val="none" w:sz="0" w:space="0" w:color="auto"/>
                <w:right w:val="none" w:sz="0" w:space="0" w:color="auto"/>
              </w:divBdr>
            </w:div>
            <w:div w:id="606541515">
              <w:marLeft w:val="0"/>
              <w:marRight w:val="0"/>
              <w:marTop w:val="0"/>
              <w:marBottom w:val="0"/>
              <w:divBdr>
                <w:top w:val="none" w:sz="0" w:space="0" w:color="auto"/>
                <w:left w:val="none" w:sz="0" w:space="0" w:color="auto"/>
                <w:bottom w:val="none" w:sz="0" w:space="0" w:color="auto"/>
                <w:right w:val="none" w:sz="0" w:space="0" w:color="auto"/>
              </w:divBdr>
            </w:div>
            <w:div w:id="615791863">
              <w:marLeft w:val="0"/>
              <w:marRight w:val="0"/>
              <w:marTop w:val="0"/>
              <w:marBottom w:val="0"/>
              <w:divBdr>
                <w:top w:val="none" w:sz="0" w:space="0" w:color="auto"/>
                <w:left w:val="none" w:sz="0" w:space="0" w:color="auto"/>
                <w:bottom w:val="none" w:sz="0" w:space="0" w:color="auto"/>
                <w:right w:val="none" w:sz="0" w:space="0" w:color="auto"/>
              </w:divBdr>
            </w:div>
            <w:div w:id="687826510">
              <w:marLeft w:val="0"/>
              <w:marRight w:val="0"/>
              <w:marTop w:val="0"/>
              <w:marBottom w:val="0"/>
              <w:divBdr>
                <w:top w:val="none" w:sz="0" w:space="0" w:color="auto"/>
                <w:left w:val="none" w:sz="0" w:space="0" w:color="auto"/>
                <w:bottom w:val="none" w:sz="0" w:space="0" w:color="auto"/>
                <w:right w:val="none" w:sz="0" w:space="0" w:color="auto"/>
              </w:divBdr>
            </w:div>
            <w:div w:id="704448186">
              <w:marLeft w:val="0"/>
              <w:marRight w:val="0"/>
              <w:marTop w:val="0"/>
              <w:marBottom w:val="0"/>
              <w:divBdr>
                <w:top w:val="none" w:sz="0" w:space="0" w:color="auto"/>
                <w:left w:val="none" w:sz="0" w:space="0" w:color="auto"/>
                <w:bottom w:val="none" w:sz="0" w:space="0" w:color="auto"/>
                <w:right w:val="none" w:sz="0" w:space="0" w:color="auto"/>
              </w:divBdr>
            </w:div>
            <w:div w:id="705521032">
              <w:marLeft w:val="0"/>
              <w:marRight w:val="0"/>
              <w:marTop w:val="0"/>
              <w:marBottom w:val="0"/>
              <w:divBdr>
                <w:top w:val="none" w:sz="0" w:space="0" w:color="auto"/>
                <w:left w:val="none" w:sz="0" w:space="0" w:color="auto"/>
                <w:bottom w:val="none" w:sz="0" w:space="0" w:color="auto"/>
                <w:right w:val="none" w:sz="0" w:space="0" w:color="auto"/>
              </w:divBdr>
            </w:div>
            <w:div w:id="851190860">
              <w:marLeft w:val="0"/>
              <w:marRight w:val="0"/>
              <w:marTop w:val="0"/>
              <w:marBottom w:val="0"/>
              <w:divBdr>
                <w:top w:val="none" w:sz="0" w:space="0" w:color="auto"/>
                <w:left w:val="none" w:sz="0" w:space="0" w:color="auto"/>
                <w:bottom w:val="none" w:sz="0" w:space="0" w:color="auto"/>
                <w:right w:val="none" w:sz="0" w:space="0" w:color="auto"/>
              </w:divBdr>
            </w:div>
            <w:div w:id="904027700">
              <w:marLeft w:val="0"/>
              <w:marRight w:val="0"/>
              <w:marTop w:val="0"/>
              <w:marBottom w:val="0"/>
              <w:divBdr>
                <w:top w:val="none" w:sz="0" w:space="0" w:color="auto"/>
                <w:left w:val="none" w:sz="0" w:space="0" w:color="auto"/>
                <w:bottom w:val="none" w:sz="0" w:space="0" w:color="auto"/>
                <w:right w:val="none" w:sz="0" w:space="0" w:color="auto"/>
              </w:divBdr>
            </w:div>
            <w:div w:id="999389560">
              <w:marLeft w:val="0"/>
              <w:marRight w:val="0"/>
              <w:marTop w:val="0"/>
              <w:marBottom w:val="0"/>
              <w:divBdr>
                <w:top w:val="none" w:sz="0" w:space="0" w:color="auto"/>
                <w:left w:val="none" w:sz="0" w:space="0" w:color="auto"/>
                <w:bottom w:val="none" w:sz="0" w:space="0" w:color="auto"/>
                <w:right w:val="none" w:sz="0" w:space="0" w:color="auto"/>
              </w:divBdr>
            </w:div>
            <w:div w:id="1150245431">
              <w:marLeft w:val="0"/>
              <w:marRight w:val="0"/>
              <w:marTop w:val="0"/>
              <w:marBottom w:val="0"/>
              <w:divBdr>
                <w:top w:val="none" w:sz="0" w:space="0" w:color="auto"/>
                <w:left w:val="none" w:sz="0" w:space="0" w:color="auto"/>
                <w:bottom w:val="none" w:sz="0" w:space="0" w:color="auto"/>
                <w:right w:val="none" w:sz="0" w:space="0" w:color="auto"/>
              </w:divBdr>
            </w:div>
            <w:div w:id="1155799923">
              <w:marLeft w:val="0"/>
              <w:marRight w:val="0"/>
              <w:marTop w:val="0"/>
              <w:marBottom w:val="0"/>
              <w:divBdr>
                <w:top w:val="none" w:sz="0" w:space="0" w:color="auto"/>
                <w:left w:val="none" w:sz="0" w:space="0" w:color="auto"/>
                <w:bottom w:val="none" w:sz="0" w:space="0" w:color="auto"/>
                <w:right w:val="none" w:sz="0" w:space="0" w:color="auto"/>
              </w:divBdr>
            </w:div>
            <w:div w:id="1350791979">
              <w:marLeft w:val="0"/>
              <w:marRight w:val="0"/>
              <w:marTop w:val="0"/>
              <w:marBottom w:val="0"/>
              <w:divBdr>
                <w:top w:val="none" w:sz="0" w:space="0" w:color="auto"/>
                <w:left w:val="none" w:sz="0" w:space="0" w:color="auto"/>
                <w:bottom w:val="none" w:sz="0" w:space="0" w:color="auto"/>
                <w:right w:val="none" w:sz="0" w:space="0" w:color="auto"/>
              </w:divBdr>
            </w:div>
            <w:div w:id="1467163869">
              <w:marLeft w:val="0"/>
              <w:marRight w:val="0"/>
              <w:marTop w:val="0"/>
              <w:marBottom w:val="0"/>
              <w:divBdr>
                <w:top w:val="none" w:sz="0" w:space="0" w:color="auto"/>
                <w:left w:val="none" w:sz="0" w:space="0" w:color="auto"/>
                <w:bottom w:val="none" w:sz="0" w:space="0" w:color="auto"/>
                <w:right w:val="none" w:sz="0" w:space="0" w:color="auto"/>
              </w:divBdr>
            </w:div>
            <w:div w:id="1663200181">
              <w:marLeft w:val="0"/>
              <w:marRight w:val="0"/>
              <w:marTop w:val="0"/>
              <w:marBottom w:val="0"/>
              <w:divBdr>
                <w:top w:val="none" w:sz="0" w:space="0" w:color="auto"/>
                <w:left w:val="none" w:sz="0" w:space="0" w:color="auto"/>
                <w:bottom w:val="none" w:sz="0" w:space="0" w:color="auto"/>
                <w:right w:val="none" w:sz="0" w:space="0" w:color="auto"/>
              </w:divBdr>
            </w:div>
            <w:div w:id="1696735181">
              <w:marLeft w:val="0"/>
              <w:marRight w:val="0"/>
              <w:marTop w:val="0"/>
              <w:marBottom w:val="0"/>
              <w:divBdr>
                <w:top w:val="none" w:sz="0" w:space="0" w:color="auto"/>
                <w:left w:val="none" w:sz="0" w:space="0" w:color="auto"/>
                <w:bottom w:val="none" w:sz="0" w:space="0" w:color="auto"/>
                <w:right w:val="none" w:sz="0" w:space="0" w:color="auto"/>
              </w:divBdr>
            </w:div>
          </w:divsChild>
        </w:div>
        <w:div w:id="1825006274">
          <w:marLeft w:val="0"/>
          <w:marRight w:val="0"/>
          <w:marTop w:val="0"/>
          <w:marBottom w:val="0"/>
          <w:divBdr>
            <w:top w:val="none" w:sz="0" w:space="0" w:color="auto"/>
            <w:left w:val="none" w:sz="0" w:space="0" w:color="auto"/>
            <w:bottom w:val="none" w:sz="0" w:space="0" w:color="auto"/>
            <w:right w:val="none" w:sz="0" w:space="0" w:color="auto"/>
          </w:divBdr>
          <w:divsChild>
            <w:div w:id="171996634">
              <w:marLeft w:val="0"/>
              <w:marRight w:val="0"/>
              <w:marTop w:val="0"/>
              <w:marBottom w:val="0"/>
              <w:divBdr>
                <w:top w:val="none" w:sz="0" w:space="0" w:color="auto"/>
                <w:left w:val="none" w:sz="0" w:space="0" w:color="auto"/>
                <w:bottom w:val="none" w:sz="0" w:space="0" w:color="auto"/>
                <w:right w:val="none" w:sz="0" w:space="0" w:color="auto"/>
              </w:divBdr>
            </w:div>
            <w:div w:id="243419080">
              <w:marLeft w:val="0"/>
              <w:marRight w:val="0"/>
              <w:marTop w:val="0"/>
              <w:marBottom w:val="0"/>
              <w:divBdr>
                <w:top w:val="none" w:sz="0" w:space="0" w:color="auto"/>
                <w:left w:val="none" w:sz="0" w:space="0" w:color="auto"/>
                <w:bottom w:val="none" w:sz="0" w:space="0" w:color="auto"/>
                <w:right w:val="none" w:sz="0" w:space="0" w:color="auto"/>
              </w:divBdr>
            </w:div>
            <w:div w:id="346441408">
              <w:marLeft w:val="0"/>
              <w:marRight w:val="0"/>
              <w:marTop w:val="0"/>
              <w:marBottom w:val="0"/>
              <w:divBdr>
                <w:top w:val="none" w:sz="0" w:space="0" w:color="auto"/>
                <w:left w:val="none" w:sz="0" w:space="0" w:color="auto"/>
                <w:bottom w:val="none" w:sz="0" w:space="0" w:color="auto"/>
                <w:right w:val="none" w:sz="0" w:space="0" w:color="auto"/>
              </w:divBdr>
            </w:div>
            <w:div w:id="359354466">
              <w:marLeft w:val="0"/>
              <w:marRight w:val="0"/>
              <w:marTop w:val="0"/>
              <w:marBottom w:val="0"/>
              <w:divBdr>
                <w:top w:val="none" w:sz="0" w:space="0" w:color="auto"/>
                <w:left w:val="none" w:sz="0" w:space="0" w:color="auto"/>
                <w:bottom w:val="none" w:sz="0" w:space="0" w:color="auto"/>
                <w:right w:val="none" w:sz="0" w:space="0" w:color="auto"/>
              </w:divBdr>
            </w:div>
            <w:div w:id="419645462">
              <w:marLeft w:val="0"/>
              <w:marRight w:val="0"/>
              <w:marTop w:val="0"/>
              <w:marBottom w:val="0"/>
              <w:divBdr>
                <w:top w:val="none" w:sz="0" w:space="0" w:color="auto"/>
                <w:left w:val="none" w:sz="0" w:space="0" w:color="auto"/>
                <w:bottom w:val="none" w:sz="0" w:space="0" w:color="auto"/>
                <w:right w:val="none" w:sz="0" w:space="0" w:color="auto"/>
              </w:divBdr>
            </w:div>
            <w:div w:id="704135864">
              <w:marLeft w:val="0"/>
              <w:marRight w:val="0"/>
              <w:marTop w:val="0"/>
              <w:marBottom w:val="0"/>
              <w:divBdr>
                <w:top w:val="none" w:sz="0" w:space="0" w:color="auto"/>
                <w:left w:val="none" w:sz="0" w:space="0" w:color="auto"/>
                <w:bottom w:val="none" w:sz="0" w:space="0" w:color="auto"/>
                <w:right w:val="none" w:sz="0" w:space="0" w:color="auto"/>
              </w:divBdr>
            </w:div>
            <w:div w:id="1095327044">
              <w:marLeft w:val="0"/>
              <w:marRight w:val="0"/>
              <w:marTop w:val="0"/>
              <w:marBottom w:val="0"/>
              <w:divBdr>
                <w:top w:val="none" w:sz="0" w:space="0" w:color="auto"/>
                <w:left w:val="none" w:sz="0" w:space="0" w:color="auto"/>
                <w:bottom w:val="none" w:sz="0" w:space="0" w:color="auto"/>
                <w:right w:val="none" w:sz="0" w:space="0" w:color="auto"/>
              </w:divBdr>
            </w:div>
            <w:div w:id="1112897547">
              <w:marLeft w:val="0"/>
              <w:marRight w:val="0"/>
              <w:marTop w:val="0"/>
              <w:marBottom w:val="0"/>
              <w:divBdr>
                <w:top w:val="none" w:sz="0" w:space="0" w:color="auto"/>
                <w:left w:val="none" w:sz="0" w:space="0" w:color="auto"/>
                <w:bottom w:val="none" w:sz="0" w:space="0" w:color="auto"/>
                <w:right w:val="none" w:sz="0" w:space="0" w:color="auto"/>
              </w:divBdr>
            </w:div>
            <w:div w:id="1282302369">
              <w:marLeft w:val="0"/>
              <w:marRight w:val="0"/>
              <w:marTop w:val="0"/>
              <w:marBottom w:val="0"/>
              <w:divBdr>
                <w:top w:val="none" w:sz="0" w:space="0" w:color="auto"/>
                <w:left w:val="none" w:sz="0" w:space="0" w:color="auto"/>
                <w:bottom w:val="none" w:sz="0" w:space="0" w:color="auto"/>
                <w:right w:val="none" w:sz="0" w:space="0" w:color="auto"/>
              </w:divBdr>
            </w:div>
            <w:div w:id="1306661986">
              <w:marLeft w:val="0"/>
              <w:marRight w:val="0"/>
              <w:marTop w:val="0"/>
              <w:marBottom w:val="0"/>
              <w:divBdr>
                <w:top w:val="none" w:sz="0" w:space="0" w:color="auto"/>
                <w:left w:val="none" w:sz="0" w:space="0" w:color="auto"/>
                <w:bottom w:val="none" w:sz="0" w:space="0" w:color="auto"/>
                <w:right w:val="none" w:sz="0" w:space="0" w:color="auto"/>
              </w:divBdr>
            </w:div>
            <w:div w:id="1352220968">
              <w:marLeft w:val="0"/>
              <w:marRight w:val="0"/>
              <w:marTop w:val="0"/>
              <w:marBottom w:val="0"/>
              <w:divBdr>
                <w:top w:val="none" w:sz="0" w:space="0" w:color="auto"/>
                <w:left w:val="none" w:sz="0" w:space="0" w:color="auto"/>
                <w:bottom w:val="none" w:sz="0" w:space="0" w:color="auto"/>
                <w:right w:val="none" w:sz="0" w:space="0" w:color="auto"/>
              </w:divBdr>
            </w:div>
            <w:div w:id="1451437482">
              <w:marLeft w:val="0"/>
              <w:marRight w:val="0"/>
              <w:marTop w:val="0"/>
              <w:marBottom w:val="0"/>
              <w:divBdr>
                <w:top w:val="none" w:sz="0" w:space="0" w:color="auto"/>
                <w:left w:val="none" w:sz="0" w:space="0" w:color="auto"/>
                <w:bottom w:val="none" w:sz="0" w:space="0" w:color="auto"/>
                <w:right w:val="none" w:sz="0" w:space="0" w:color="auto"/>
              </w:divBdr>
            </w:div>
            <w:div w:id="1620991826">
              <w:marLeft w:val="0"/>
              <w:marRight w:val="0"/>
              <w:marTop w:val="0"/>
              <w:marBottom w:val="0"/>
              <w:divBdr>
                <w:top w:val="none" w:sz="0" w:space="0" w:color="auto"/>
                <w:left w:val="none" w:sz="0" w:space="0" w:color="auto"/>
                <w:bottom w:val="none" w:sz="0" w:space="0" w:color="auto"/>
                <w:right w:val="none" w:sz="0" w:space="0" w:color="auto"/>
              </w:divBdr>
            </w:div>
            <w:div w:id="1926767547">
              <w:marLeft w:val="0"/>
              <w:marRight w:val="0"/>
              <w:marTop w:val="0"/>
              <w:marBottom w:val="0"/>
              <w:divBdr>
                <w:top w:val="none" w:sz="0" w:space="0" w:color="auto"/>
                <w:left w:val="none" w:sz="0" w:space="0" w:color="auto"/>
                <w:bottom w:val="none" w:sz="0" w:space="0" w:color="auto"/>
                <w:right w:val="none" w:sz="0" w:space="0" w:color="auto"/>
              </w:divBdr>
            </w:div>
            <w:div w:id="20841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7063">
      <w:bodyDiv w:val="1"/>
      <w:marLeft w:val="0"/>
      <w:marRight w:val="0"/>
      <w:marTop w:val="0"/>
      <w:marBottom w:val="0"/>
      <w:divBdr>
        <w:top w:val="none" w:sz="0" w:space="0" w:color="auto"/>
        <w:left w:val="none" w:sz="0" w:space="0" w:color="auto"/>
        <w:bottom w:val="none" w:sz="0" w:space="0" w:color="auto"/>
        <w:right w:val="none" w:sz="0" w:space="0" w:color="auto"/>
      </w:divBdr>
      <w:divsChild>
        <w:div w:id="106431318">
          <w:marLeft w:val="0"/>
          <w:marRight w:val="0"/>
          <w:marTop w:val="0"/>
          <w:marBottom w:val="0"/>
          <w:divBdr>
            <w:top w:val="none" w:sz="0" w:space="0" w:color="auto"/>
            <w:left w:val="none" w:sz="0" w:space="0" w:color="auto"/>
            <w:bottom w:val="none" w:sz="0" w:space="0" w:color="auto"/>
            <w:right w:val="none" w:sz="0" w:space="0" w:color="auto"/>
          </w:divBdr>
        </w:div>
        <w:div w:id="177502602">
          <w:marLeft w:val="0"/>
          <w:marRight w:val="0"/>
          <w:marTop w:val="0"/>
          <w:marBottom w:val="0"/>
          <w:divBdr>
            <w:top w:val="none" w:sz="0" w:space="0" w:color="auto"/>
            <w:left w:val="none" w:sz="0" w:space="0" w:color="auto"/>
            <w:bottom w:val="none" w:sz="0" w:space="0" w:color="auto"/>
            <w:right w:val="none" w:sz="0" w:space="0" w:color="auto"/>
          </w:divBdr>
        </w:div>
        <w:div w:id="440028191">
          <w:marLeft w:val="0"/>
          <w:marRight w:val="0"/>
          <w:marTop w:val="0"/>
          <w:marBottom w:val="0"/>
          <w:divBdr>
            <w:top w:val="none" w:sz="0" w:space="0" w:color="auto"/>
            <w:left w:val="none" w:sz="0" w:space="0" w:color="auto"/>
            <w:bottom w:val="none" w:sz="0" w:space="0" w:color="auto"/>
            <w:right w:val="none" w:sz="0" w:space="0" w:color="auto"/>
          </w:divBdr>
        </w:div>
        <w:div w:id="545996171">
          <w:marLeft w:val="0"/>
          <w:marRight w:val="0"/>
          <w:marTop w:val="0"/>
          <w:marBottom w:val="0"/>
          <w:divBdr>
            <w:top w:val="none" w:sz="0" w:space="0" w:color="auto"/>
            <w:left w:val="none" w:sz="0" w:space="0" w:color="auto"/>
            <w:bottom w:val="none" w:sz="0" w:space="0" w:color="auto"/>
            <w:right w:val="none" w:sz="0" w:space="0" w:color="auto"/>
          </w:divBdr>
        </w:div>
        <w:div w:id="615143287">
          <w:marLeft w:val="0"/>
          <w:marRight w:val="0"/>
          <w:marTop w:val="0"/>
          <w:marBottom w:val="0"/>
          <w:divBdr>
            <w:top w:val="none" w:sz="0" w:space="0" w:color="auto"/>
            <w:left w:val="none" w:sz="0" w:space="0" w:color="auto"/>
            <w:bottom w:val="none" w:sz="0" w:space="0" w:color="auto"/>
            <w:right w:val="none" w:sz="0" w:space="0" w:color="auto"/>
          </w:divBdr>
        </w:div>
        <w:div w:id="784622028">
          <w:marLeft w:val="0"/>
          <w:marRight w:val="0"/>
          <w:marTop w:val="0"/>
          <w:marBottom w:val="0"/>
          <w:divBdr>
            <w:top w:val="none" w:sz="0" w:space="0" w:color="auto"/>
            <w:left w:val="none" w:sz="0" w:space="0" w:color="auto"/>
            <w:bottom w:val="none" w:sz="0" w:space="0" w:color="auto"/>
            <w:right w:val="none" w:sz="0" w:space="0" w:color="auto"/>
          </w:divBdr>
        </w:div>
        <w:div w:id="1080756991">
          <w:marLeft w:val="0"/>
          <w:marRight w:val="0"/>
          <w:marTop w:val="0"/>
          <w:marBottom w:val="0"/>
          <w:divBdr>
            <w:top w:val="none" w:sz="0" w:space="0" w:color="auto"/>
            <w:left w:val="none" w:sz="0" w:space="0" w:color="auto"/>
            <w:bottom w:val="none" w:sz="0" w:space="0" w:color="auto"/>
            <w:right w:val="none" w:sz="0" w:space="0" w:color="auto"/>
          </w:divBdr>
        </w:div>
        <w:div w:id="1192259562">
          <w:marLeft w:val="0"/>
          <w:marRight w:val="0"/>
          <w:marTop w:val="0"/>
          <w:marBottom w:val="0"/>
          <w:divBdr>
            <w:top w:val="none" w:sz="0" w:space="0" w:color="auto"/>
            <w:left w:val="none" w:sz="0" w:space="0" w:color="auto"/>
            <w:bottom w:val="none" w:sz="0" w:space="0" w:color="auto"/>
            <w:right w:val="none" w:sz="0" w:space="0" w:color="auto"/>
          </w:divBdr>
        </w:div>
        <w:div w:id="1450080021">
          <w:marLeft w:val="0"/>
          <w:marRight w:val="0"/>
          <w:marTop w:val="0"/>
          <w:marBottom w:val="0"/>
          <w:divBdr>
            <w:top w:val="none" w:sz="0" w:space="0" w:color="auto"/>
            <w:left w:val="none" w:sz="0" w:space="0" w:color="auto"/>
            <w:bottom w:val="none" w:sz="0" w:space="0" w:color="auto"/>
            <w:right w:val="none" w:sz="0" w:space="0" w:color="auto"/>
          </w:divBdr>
        </w:div>
        <w:div w:id="1573352176">
          <w:marLeft w:val="0"/>
          <w:marRight w:val="0"/>
          <w:marTop w:val="0"/>
          <w:marBottom w:val="0"/>
          <w:divBdr>
            <w:top w:val="none" w:sz="0" w:space="0" w:color="auto"/>
            <w:left w:val="none" w:sz="0" w:space="0" w:color="auto"/>
            <w:bottom w:val="none" w:sz="0" w:space="0" w:color="auto"/>
            <w:right w:val="none" w:sz="0" w:space="0" w:color="auto"/>
          </w:divBdr>
        </w:div>
        <w:div w:id="1689140384">
          <w:marLeft w:val="0"/>
          <w:marRight w:val="0"/>
          <w:marTop w:val="0"/>
          <w:marBottom w:val="0"/>
          <w:divBdr>
            <w:top w:val="none" w:sz="0" w:space="0" w:color="auto"/>
            <w:left w:val="none" w:sz="0" w:space="0" w:color="auto"/>
            <w:bottom w:val="none" w:sz="0" w:space="0" w:color="auto"/>
            <w:right w:val="none" w:sz="0" w:space="0" w:color="auto"/>
          </w:divBdr>
        </w:div>
        <w:div w:id="2085175316">
          <w:marLeft w:val="0"/>
          <w:marRight w:val="0"/>
          <w:marTop w:val="0"/>
          <w:marBottom w:val="0"/>
          <w:divBdr>
            <w:top w:val="none" w:sz="0" w:space="0" w:color="auto"/>
            <w:left w:val="none" w:sz="0" w:space="0" w:color="auto"/>
            <w:bottom w:val="none" w:sz="0" w:space="0" w:color="auto"/>
            <w:right w:val="none" w:sz="0" w:space="0" w:color="auto"/>
          </w:divBdr>
        </w:div>
        <w:div w:id="2110925280">
          <w:marLeft w:val="0"/>
          <w:marRight w:val="0"/>
          <w:marTop w:val="0"/>
          <w:marBottom w:val="0"/>
          <w:divBdr>
            <w:top w:val="none" w:sz="0" w:space="0" w:color="auto"/>
            <w:left w:val="none" w:sz="0" w:space="0" w:color="auto"/>
            <w:bottom w:val="none" w:sz="0" w:space="0" w:color="auto"/>
            <w:right w:val="none" w:sz="0" w:space="0" w:color="auto"/>
          </w:divBdr>
        </w:div>
      </w:divsChild>
    </w:div>
    <w:div w:id="1121804595">
      <w:bodyDiv w:val="1"/>
      <w:marLeft w:val="0"/>
      <w:marRight w:val="0"/>
      <w:marTop w:val="0"/>
      <w:marBottom w:val="0"/>
      <w:divBdr>
        <w:top w:val="none" w:sz="0" w:space="0" w:color="auto"/>
        <w:left w:val="none" w:sz="0" w:space="0" w:color="auto"/>
        <w:bottom w:val="none" w:sz="0" w:space="0" w:color="auto"/>
        <w:right w:val="none" w:sz="0" w:space="0" w:color="auto"/>
      </w:divBdr>
    </w:div>
    <w:div w:id="1127969631">
      <w:bodyDiv w:val="1"/>
      <w:marLeft w:val="0"/>
      <w:marRight w:val="0"/>
      <w:marTop w:val="0"/>
      <w:marBottom w:val="0"/>
      <w:divBdr>
        <w:top w:val="none" w:sz="0" w:space="0" w:color="auto"/>
        <w:left w:val="none" w:sz="0" w:space="0" w:color="auto"/>
        <w:bottom w:val="none" w:sz="0" w:space="0" w:color="auto"/>
        <w:right w:val="none" w:sz="0" w:space="0" w:color="auto"/>
      </w:divBdr>
    </w:div>
    <w:div w:id="1131096798">
      <w:bodyDiv w:val="1"/>
      <w:marLeft w:val="0"/>
      <w:marRight w:val="0"/>
      <w:marTop w:val="0"/>
      <w:marBottom w:val="0"/>
      <w:divBdr>
        <w:top w:val="none" w:sz="0" w:space="0" w:color="auto"/>
        <w:left w:val="none" w:sz="0" w:space="0" w:color="auto"/>
        <w:bottom w:val="none" w:sz="0" w:space="0" w:color="auto"/>
        <w:right w:val="none" w:sz="0" w:space="0" w:color="auto"/>
      </w:divBdr>
    </w:div>
    <w:div w:id="1133861980">
      <w:bodyDiv w:val="1"/>
      <w:marLeft w:val="0"/>
      <w:marRight w:val="0"/>
      <w:marTop w:val="0"/>
      <w:marBottom w:val="0"/>
      <w:divBdr>
        <w:top w:val="none" w:sz="0" w:space="0" w:color="auto"/>
        <w:left w:val="none" w:sz="0" w:space="0" w:color="auto"/>
        <w:bottom w:val="none" w:sz="0" w:space="0" w:color="auto"/>
        <w:right w:val="none" w:sz="0" w:space="0" w:color="auto"/>
      </w:divBdr>
      <w:divsChild>
        <w:div w:id="214851101">
          <w:marLeft w:val="0"/>
          <w:marRight w:val="0"/>
          <w:marTop w:val="0"/>
          <w:marBottom w:val="0"/>
          <w:divBdr>
            <w:top w:val="none" w:sz="0" w:space="0" w:color="auto"/>
            <w:left w:val="none" w:sz="0" w:space="0" w:color="auto"/>
            <w:bottom w:val="none" w:sz="0" w:space="0" w:color="auto"/>
            <w:right w:val="none" w:sz="0" w:space="0" w:color="auto"/>
          </w:divBdr>
        </w:div>
        <w:div w:id="307590903">
          <w:marLeft w:val="0"/>
          <w:marRight w:val="0"/>
          <w:marTop w:val="0"/>
          <w:marBottom w:val="0"/>
          <w:divBdr>
            <w:top w:val="none" w:sz="0" w:space="0" w:color="auto"/>
            <w:left w:val="none" w:sz="0" w:space="0" w:color="auto"/>
            <w:bottom w:val="none" w:sz="0" w:space="0" w:color="auto"/>
            <w:right w:val="none" w:sz="0" w:space="0" w:color="auto"/>
          </w:divBdr>
        </w:div>
        <w:div w:id="405228328">
          <w:marLeft w:val="0"/>
          <w:marRight w:val="0"/>
          <w:marTop w:val="0"/>
          <w:marBottom w:val="0"/>
          <w:divBdr>
            <w:top w:val="none" w:sz="0" w:space="0" w:color="auto"/>
            <w:left w:val="none" w:sz="0" w:space="0" w:color="auto"/>
            <w:bottom w:val="none" w:sz="0" w:space="0" w:color="auto"/>
            <w:right w:val="none" w:sz="0" w:space="0" w:color="auto"/>
          </w:divBdr>
        </w:div>
        <w:div w:id="445658773">
          <w:marLeft w:val="0"/>
          <w:marRight w:val="0"/>
          <w:marTop w:val="0"/>
          <w:marBottom w:val="0"/>
          <w:divBdr>
            <w:top w:val="none" w:sz="0" w:space="0" w:color="auto"/>
            <w:left w:val="none" w:sz="0" w:space="0" w:color="auto"/>
            <w:bottom w:val="none" w:sz="0" w:space="0" w:color="auto"/>
            <w:right w:val="none" w:sz="0" w:space="0" w:color="auto"/>
          </w:divBdr>
        </w:div>
        <w:div w:id="446004250">
          <w:marLeft w:val="0"/>
          <w:marRight w:val="0"/>
          <w:marTop w:val="0"/>
          <w:marBottom w:val="0"/>
          <w:divBdr>
            <w:top w:val="none" w:sz="0" w:space="0" w:color="auto"/>
            <w:left w:val="none" w:sz="0" w:space="0" w:color="auto"/>
            <w:bottom w:val="none" w:sz="0" w:space="0" w:color="auto"/>
            <w:right w:val="none" w:sz="0" w:space="0" w:color="auto"/>
          </w:divBdr>
        </w:div>
        <w:div w:id="456216479">
          <w:marLeft w:val="0"/>
          <w:marRight w:val="0"/>
          <w:marTop w:val="0"/>
          <w:marBottom w:val="0"/>
          <w:divBdr>
            <w:top w:val="none" w:sz="0" w:space="0" w:color="auto"/>
            <w:left w:val="none" w:sz="0" w:space="0" w:color="auto"/>
            <w:bottom w:val="none" w:sz="0" w:space="0" w:color="auto"/>
            <w:right w:val="none" w:sz="0" w:space="0" w:color="auto"/>
          </w:divBdr>
        </w:div>
        <w:div w:id="508064709">
          <w:marLeft w:val="0"/>
          <w:marRight w:val="0"/>
          <w:marTop w:val="0"/>
          <w:marBottom w:val="0"/>
          <w:divBdr>
            <w:top w:val="none" w:sz="0" w:space="0" w:color="auto"/>
            <w:left w:val="none" w:sz="0" w:space="0" w:color="auto"/>
            <w:bottom w:val="none" w:sz="0" w:space="0" w:color="auto"/>
            <w:right w:val="none" w:sz="0" w:space="0" w:color="auto"/>
          </w:divBdr>
        </w:div>
        <w:div w:id="521670873">
          <w:marLeft w:val="0"/>
          <w:marRight w:val="0"/>
          <w:marTop w:val="0"/>
          <w:marBottom w:val="0"/>
          <w:divBdr>
            <w:top w:val="none" w:sz="0" w:space="0" w:color="auto"/>
            <w:left w:val="none" w:sz="0" w:space="0" w:color="auto"/>
            <w:bottom w:val="none" w:sz="0" w:space="0" w:color="auto"/>
            <w:right w:val="none" w:sz="0" w:space="0" w:color="auto"/>
          </w:divBdr>
        </w:div>
        <w:div w:id="659428061">
          <w:marLeft w:val="0"/>
          <w:marRight w:val="0"/>
          <w:marTop w:val="0"/>
          <w:marBottom w:val="0"/>
          <w:divBdr>
            <w:top w:val="none" w:sz="0" w:space="0" w:color="auto"/>
            <w:left w:val="none" w:sz="0" w:space="0" w:color="auto"/>
            <w:bottom w:val="none" w:sz="0" w:space="0" w:color="auto"/>
            <w:right w:val="none" w:sz="0" w:space="0" w:color="auto"/>
          </w:divBdr>
        </w:div>
        <w:div w:id="670327706">
          <w:marLeft w:val="0"/>
          <w:marRight w:val="0"/>
          <w:marTop w:val="0"/>
          <w:marBottom w:val="0"/>
          <w:divBdr>
            <w:top w:val="none" w:sz="0" w:space="0" w:color="auto"/>
            <w:left w:val="none" w:sz="0" w:space="0" w:color="auto"/>
            <w:bottom w:val="none" w:sz="0" w:space="0" w:color="auto"/>
            <w:right w:val="none" w:sz="0" w:space="0" w:color="auto"/>
          </w:divBdr>
        </w:div>
        <w:div w:id="736704294">
          <w:marLeft w:val="0"/>
          <w:marRight w:val="0"/>
          <w:marTop w:val="0"/>
          <w:marBottom w:val="0"/>
          <w:divBdr>
            <w:top w:val="none" w:sz="0" w:space="0" w:color="auto"/>
            <w:left w:val="none" w:sz="0" w:space="0" w:color="auto"/>
            <w:bottom w:val="none" w:sz="0" w:space="0" w:color="auto"/>
            <w:right w:val="none" w:sz="0" w:space="0" w:color="auto"/>
          </w:divBdr>
        </w:div>
        <w:div w:id="814029796">
          <w:marLeft w:val="0"/>
          <w:marRight w:val="0"/>
          <w:marTop w:val="0"/>
          <w:marBottom w:val="0"/>
          <w:divBdr>
            <w:top w:val="none" w:sz="0" w:space="0" w:color="auto"/>
            <w:left w:val="none" w:sz="0" w:space="0" w:color="auto"/>
            <w:bottom w:val="none" w:sz="0" w:space="0" w:color="auto"/>
            <w:right w:val="none" w:sz="0" w:space="0" w:color="auto"/>
          </w:divBdr>
        </w:div>
        <w:div w:id="1140463461">
          <w:marLeft w:val="0"/>
          <w:marRight w:val="0"/>
          <w:marTop w:val="0"/>
          <w:marBottom w:val="0"/>
          <w:divBdr>
            <w:top w:val="none" w:sz="0" w:space="0" w:color="auto"/>
            <w:left w:val="none" w:sz="0" w:space="0" w:color="auto"/>
            <w:bottom w:val="none" w:sz="0" w:space="0" w:color="auto"/>
            <w:right w:val="none" w:sz="0" w:space="0" w:color="auto"/>
          </w:divBdr>
        </w:div>
        <w:div w:id="1183013587">
          <w:marLeft w:val="0"/>
          <w:marRight w:val="0"/>
          <w:marTop w:val="0"/>
          <w:marBottom w:val="0"/>
          <w:divBdr>
            <w:top w:val="none" w:sz="0" w:space="0" w:color="auto"/>
            <w:left w:val="none" w:sz="0" w:space="0" w:color="auto"/>
            <w:bottom w:val="none" w:sz="0" w:space="0" w:color="auto"/>
            <w:right w:val="none" w:sz="0" w:space="0" w:color="auto"/>
          </w:divBdr>
        </w:div>
        <w:div w:id="1271350758">
          <w:marLeft w:val="0"/>
          <w:marRight w:val="0"/>
          <w:marTop w:val="0"/>
          <w:marBottom w:val="0"/>
          <w:divBdr>
            <w:top w:val="none" w:sz="0" w:space="0" w:color="auto"/>
            <w:left w:val="none" w:sz="0" w:space="0" w:color="auto"/>
            <w:bottom w:val="none" w:sz="0" w:space="0" w:color="auto"/>
            <w:right w:val="none" w:sz="0" w:space="0" w:color="auto"/>
          </w:divBdr>
        </w:div>
        <w:div w:id="1315641668">
          <w:marLeft w:val="0"/>
          <w:marRight w:val="0"/>
          <w:marTop w:val="0"/>
          <w:marBottom w:val="0"/>
          <w:divBdr>
            <w:top w:val="none" w:sz="0" w:space="0" w:color="auto"/>
            <w:left w:val="none" w:sz="0" w:space="0" w:color="auto"/>
            <w:bottom w:val="none" w:sz="0" w:space="0" w:color="auto"/>
            <w:right w:val="none" w:sz="0" w:space="0" w:color="auto"/>
          </w:divBdr>
        </w:div>
        <w:div w:id="1332492331">
          <w:marLeft w:val="0"/>
          <w:marRight w:val="0"/>
          <w:marTop w:val="0"/>
          <w:marBottom w:val="0"/>
          <w:divBdr>
            <w:top w:val="none" w:sz="0" w:space="0" w:color="auto"/>
            <w:left w:val="none" w:sz="0" w:space="0" w:color="auto"/>
            <w:bottom w:val="none" w:sz="0" w:space="0" w:color="auto"/>
            <w:right w:val="none" w:sz="0" w:space="0" w:color="auto"/>
          </w:divBdr>
        </w:div>
        <w:div w:id="1364205690">
          <w:marLeft w:val="0"/>
          <w:marRight w:val="0"/>
          <w:marTop w:val="0"/>
          <w:marBottom w:val="0"/>
          <w:divBdr>
            <w:top w:val="none" w:sz="0" w:space="0" w:color="auto"/>
            <w:left w:val="none" w:sz="0" w:space="0" w:color="auto"/>
            <w:bottom w:val="none" w:sz="0" w:space="0" w:color="auto"/>
            <w:right w:val="none" w:sz="0" w:space="0" w:color="auto"/>
          </w:divBdr>
        </w:div>
        <w:div w:id="1491287800">
          <w:marLeft w:val="0"/>
          <w:marRight w:val="0"/>
          <w:marTop w:val="0"/>
          <w:marBottom w:val="0"/>
          <w:divBdr>
            <w:top w:val="none" w:sz="0" w:space="0" w:color="auto"/>
            <w:left w:val="none" w:sz="0" w:space="0" w:color="auto"/>
            <w:bottom w:val="none" w:sz="0" w:space="0" w:color="auto"/>
            <w:right w:val="none" w:sz="0" w:space="0" w:color="auto"/>
          </w:divBdr>
        </w:div>
        <w:div w:id="1563367697">
          <w:marLeft w:val="0"/>
          <w:marRight w:val="0"/>
          <w:marTop w:val="0"/>
          <w:marBottom w:val="0"/>
          <w:divBdr>
            <w:top w:val="none" w:sz="0" w:space="0" w:color="auto"/>
            <w:left w:val="none" w:sz="0" w:space="0" w:color="auto"/>
            <w:bottom w:val="none" w:sz="0" w:space="0" w:color="auto"/>
            <w:right w:val="none" w:sz="0" w:space="0" w:color="auto"/>
          </w:divBdr>
        </w:div>
        <w:div w:id="1720517725">
          <w:marLeft w:val="0"/>
          <w:marRight w:val="0"/>
          <w:marTop w:val="0"/>
          <w:marBottom w:val="0"/>
          <w:divBdr>
            <w:top w:val="none" w:sz="0" w:space="0" w:color="auto"/>
            <w:left w:val="none" w:sz="0" w:space="0" w:color="auto"/>
            <w:bottom w:val="none" w:sz="0" w:space="0" w:color="auto"/>
            <w:right w:val="none" w:sz="0" w:space="0" w:color="auto"/>
          </w:divBdr>
        </w:div>
        <w:div w:id="1742364044">
          <w:marLeft w:val="0"/>
          <w:marRight w:val="0"/>
          <w:marTop w:val="0"/>
          <w:marBottom w:val="0"/>
          <w:divBdr>
            <w:top w:val="none" w:sz="0" w:space="0" w:color="auto"/>
            <w:left w:val="none" w:sz="0" w:space="0" w:color="auto"/>
            <w:bottom w:val="none" w:sz="0" w:space="0" w:color="auto"/>
            <w:right w:val="none" w:sz="0" w:space="0" w:color="auto"/>
          </w:divBdr>
        </w:div>
        <w:div w:id="1883713583">
          <w:marLeft w:val="0"/>
          <w:marRight w:val="0"/>
          <w:marTop w:val="0"/>
          <w:marBottom w:val="0"/>
          <w:divBdr>
            <w:top w:val="none" w:sz="0" w:space="0" w:color="auto"/>
            <w:left w:val="none" w:sz="0" w:space="0" w:color="auto"/>
            <w:bottom w:val="none" w:sz="0" w:space="0" w:color="auto"/>
            <w:right w:val="none" w:sz="0" w:space="0" w:color="auto"/>
          </w:divBdr>
        </w:div>
        <w:div w:id="2026981876">
          <w:marLeft w:val="0"/>
          <w:marRight w:val="0"/>
          <w:marTop w:val="0"/>
          <w:marBottom w:val="0"/>
          <w:divBdr>
            <w:top w:val="none" w:sz="0" w:space="0" w:color="auto"/>
            <w:left w:val="none" w:sz="0" w:space="0" w:color="auto"/>
            <w:bottom w:val="none" w:sz="0" w:space="0" w:color="auto"/>
            <w:right w:val="none" w:sz="0" w:space="0" w:color="auto"/>
          </w:divBdr>
        </w:div>
      </w:divsChild>
    </w:div>
    <w:div w:id="1146245814">
      <w:bodyDiv w:val="1"/>
      <w:marLeft w:val="0"/>
      <w:marRight w:val="0"/>
      <w:marTop w:val="0"/>
      <w:marBottom w:val="0"/>
      <w:divBdr>
        <w:top w:val="none" w:sz="0" w:space="0" w:color="auto"/>
        <w:left w:val="none" w:sz="0" w:space="0" w:color="auto"/>
        <w:bottom w:val="none" w:sz="0" w:space="0" w:color="auto"/>
        <w:right w:val="none" w:sz="0" w:space="0" w:color="auto"/>
      </w:divBdr>
      <w:divsChild>
        <w:div w:id="1226406170">
          <w:marLeft w:val="0"/>
          <w:marRight w:val="0"/>
          <w:marTop w:val="0"/>
          <w:marBottom w:val="0"/>
          <w:divBdr>
            <w:top w:val="none" w:sz="0" w:space="0" w:color="auto"/>
            <w:left w:val="none" w:sz="0" w:space="0" w:color="auto"/>
            <w:bottom w:val="none" w:sz="0" w:space="0" w:color="auto"/>
            <w:right w:val="none" w:sz="0" w:space="0" w:color="auto"/>
          </w:divBdr>
        </w:div>
        <w:div w:id="1936788509">
          <w:marLeft w:val="0"/>
          <w:marRight w:val="0"/>
          <w:marTop w:val="0"/>
          <w:marBottom w:val="0"/>
          <w:divBdr>
            <w:top w:val="none" w:sz="0" w:space="0" w:color="auto"/>
            <w:left w:val="none" w:sz="0" w:space="0" w:color="auto"/>
            <w:bottom w:val="none" w:sz="0" w:space="0" w:color="auto"/>
            <w:right w:val="none" w:sz="0" w:space="0" w:color="auto"/>
          </w:divBdr>
        </w:div>
      </w:divsChild>
    </w:div>
    <w:div w:id="1146438261">
      <w:bodyDiv w:val="1"/>
      <w:marLeft w:val="0"/>
      <w:marRight w:val="0"/>
      <w:marTop w:val="0"/>
      <w:marBottom w:val="0"/>
      <w:divBdr>
        <w:top w:val="none" w:sz="0" w:space="0" w:color="auto"/>
        <w:left w:val="none" w:sz="0" w:space="0" w:color="auto"/>
        <w:bottom w:val="none" w:sz="0" w:space="0" w:color="auto"/>
        <w:right w:val="none" w:sz="0" w:space="0" w:color="auto"/>
      </w:divBdr>
      <w:divsChild>
        <w:div w:id="297687885">
          <w:marLeft w:val="0"/>
          <w:marRight w:val="0"/>
          <w:marTop w:val="0"/>
          <w:marBottom w:val="0"/>
          <w:divBdr>
            <w:top w:val="none" w:sz="0" w:space="0" w:color="auto"/>
            <w:left w:val="none" w:sz="0" w:space="0" w:color="auto"/>
            <w:bottom w:val="none" w:sz="0" w:space="0" w:color="auto"/>
            <w:right w:val="none" w:sz="0" w:space="0" w:color="auto"/>
          </w:divBdr>
        </w:div>
        <w:div w:id="1299191019">
          <w:marLeft w:val="0"/>
          <w:marRight w:val="0"/>
          <w:marTop w:val="0"/>
          <w:marBottom w:val="0"/>
          <w:divBdr>
            <w:top w:val="none" w:sz="0" w:space="0" w:color="auto"/>
            <w:left w:val="none" w:sz="0" w:space="0" w:color="auto"/>
            <w:bottom w:val="none" w:sz="0" w:space="0" w:color="auto"/>
            <w:right w:val="none" w:sz="0" w:space="0" w:color="auto"/>
          </w:divBdr>
        </w:div>
        <w:div w:id="1445925745">
          <w:marLeft w:val="0"/>
          <w:marRight w:val="0"/>
          <w:marTop w:val="0"/>
          <w:marBottom w:val="0"/>
          <w:divBdr>
            <w:top w:val="none" w:sz="0" w:space="0" w:color="auto"/>
            <w:left w:val="none" w:sz="0" w:space="0" w:color="auto"/>
            <w:bottom w:val="none" w:sz="0" w:space="0" w:color="auto"/>
            <w:right w:val="none" w:sz="0" w:space="0" w:color="auto"/>
          </w:divBdr>
        </w:div>
        <w:div w:id="1943756558">
          <w:marLeft w:val="0"/>
          <w:marRight w:val="0"/>
          <w:marTop w:val="0"/>
          <w:marBottom w:val="0"/>
          <w:divBdr>
            <w:top w:val="none" w:sz="0" w:space="0" w:color="auto"/>
            <w:left w:val="none" w:sz="0" w:space="0" w:color="auto"/>
            <w:bottom w:val="none" w:sz="0" w:space="0" w:color="auto"/>
            <w:right w:val="none" w:sz="0" w:space="0" w:color="auto"/>
          </w:divBdr>
        </w:div>
      </w:divsChild>
    </w:div>
    <w:div w:id="1147160738">
      <w:bodyDiv w:val="1"/>
      <w:marLeft w:val="0"/>
      <w:marRight w:val="0"/>
      <w:marTop w:val="0"/>
      <w:marBottom w:val="0"/>
      <w:divBdr>
        <w:top w:val="none" w:sz="0" w:space="0" w:color="auto"/>
        <w:left w:val="none" w:sz="0" w:space="0" w:color="auto"/>
        <w:bottom w:val="none" w:sz="0" w:space="0" w:color="auto"/>
        <w:right w:val="none" w:sz="0" w:space="0" w:color="auto"/>
      </w:divBdr>
    </w:div>
    <w:div w:id="1166362458">
      <w:bodyDiv w:val="1"/>
      <w:marLeft w:val="0"/>
      <w:marRight w:val="0"/>
      <w:marTop w:val="0"/>
      <w:marBottom w:val="0"/>
      <w:divBdr>
        <w:top w:val="none" w:sz="0" w:space="0" w:color="auto"/>
        <w:left w:val="none" w:sz="0" w:space="0" w:color="auto"/>
        <w:bottom w:val="none" w:sz="0" w:space="0" w:color="auto"/>
        <w:right w:val="none" w:sz="0" w:space="0" w:color="auto"/>
      </w:divBdr>
    </w:div>
    <w:div w:id="1186868710">
      <w:bodyDiv w:val="1"/>
      <w:marLeft w:val="0"/>
      <w:marRight w:val="0"/>
      <w:marTop w:val="0"/>
      <w:marBottom w:val="0"/>
      <w:divBdr>
        <w:top w:val="none" w:sz="0" w:space="0" w:color="auto"/>
        <w:left w:val="none" w:sz="0" w:space="0" w:color="auto"/>
        <w:bottom w:val="none" w:sz="0" w:space="0" w:color="auto"/>
        <w:right w:val="none" w:sz="0" w:space="0" w:color="auto"/>
      </w:divBdr>
      <w:divsChild>
        <w:div w:id="530265775">
          <w:marLeft w:val="0"/>
          <w:marRight w:val="0"/>
          <w:marTop w:val="0"/>
          <w:marBottom w:val="0"/>
          <w:divBdr>
            <w:top w:val="none" w:sz="0" w:space="0" w:color="auto"/>
            <w:left w:val="none" w:sz="0" w:space="0" w:color="auto"/>
            <w:bottom w:val="none" w:sz="0" w:space="0" w:color="auto"/>
            <w:right w:val="none" w:sz="0" w:space="0" w:color="auto"/>
          </w:divBdr>
        </w:div>
        <w:div w:id="675621082">
          <w:marLeft w:val="0"/>
          <w:marRight w:val="0"/>
          <w:marTop w:val="0"/>
          <w:marBottom w:val="0"/>
          <w:divBdr>
            <w:top w:val="none" w:sz="0" w:space="0" w:color="auto"/>
            <w:left w:val="none" w:sz="0" w:space="0" w:color="auto"/>
            <w:bottom w:val="none" w:sz="0" w:space="0" w:color="auto"/>
            <w:right w:val="none" w:sz="0" w:space="0" w:color="auto"/>
          </w:divBdr>
        </w:div>
        <w:div w:id="756249821">
          <w:marLeft w:val="0"/>
          <w:marRight w:val="0"/>
          <w:marTop w:val="0"/>
          <w:marBottom w:val="0"/>
          <w:divBdr>
            <w:top w:val="none" w:sz="0" w:space="0" w:color="auto"/>
            <w:left w:val="none" w:sz="0" w:space="0" w:color="auto"/>
            <w:bottom w:val="none" w:sz="0" w:space="0" w:color="auto"/>
            <w:right w:val="none" w:sz="0" w:space="0" w:color="auto"/>
          </w:divBdr>
        </w:div>
        <w:div w:id="1852446892">
          <w:marLeft w:val="0"/>
          <w:marRight w:val="0"/>
          <w:marTop w:val="0"/>
          <w:marBottom w:val="0"/>
          <w:divBdr>
            <w:top w:val="none" w:sz="0" w:space="0" w:color="auto"/>
            <w:left w:val="none" w:sz="0" w:space="0" w:color="auto"/>
            <w:bottom w:val="none" w:sz="0" w:space="0" w:color="auto"/>
            <w:right w:val="none" w:sz="0" w:space="0" w:color="auto"/>
          </w:divBdr>
        </w:div>
      </w:divsChild>
    </w:div>
    <w:div w:id="1188300362">
      <w:bodyDiv w:val="1"/>
      <w:marLeft w:val="0"/>
      <w:marRight w:val="0"/>
      <w:marTop w:val="0"/>
      <w:marBottom w:val="0"/>
      <w:divBdr>
        <w:top w:val="none" w:sz="0" w:space="0" w:color="auto"/>
        <w:left w:val="none" w:sz="0" w:space="0" w:color="auto"/>
        <w:bottom w:val="none" w:sz="0" w:space="0" w:color="auto"/>
        <w:right w:val="none" w:sz="0" w:space="0" w:color="auto"/>
      </w:divBdr>
      <w:divsChild>
        <w:div w:id="602956840">
          <w:marLeft w:val="0"/>
          <w:marRight w:val="0"/>
          <w:marTop w:val="0"/>
          <w:marBottom w:val="0"/>
          <w:divBdr>
            <w:top w:val="none" w:sz="0" w:space="0" w:color="auto"/>
            <w:left w:val="none" w:sz="0" w:space="0" w:color="auto"/>
            <w:bottom w:val="none" w:sz="0" w:space="0" w:color="auto"/>
            <w:right w:val="none" w:sz="0" w:space="0" w:color="auto"/>
          </w:divBdr>
        </w:div>
        <w:div w:id="1742287530">
          <w:marLeft w:val="0"/>
          <w:marRight w:val="0"/>
          <w:marTop w:val="0"/>
          <w:marBottom w:val="0"/>
          <w:divBdr>
            <w:top w:val="none" w:sz="0" w:space="0" w:color="auto"/>
            <w:left w:val="none" w:sz="0" w:space="0" w:color="auto"/>
            <w:bottom w:val="none" w:sz="0" w:space="0" w:color="auto"/>
            <w:right w:val="none" w:sz="0" w:space="0" w:color="auto"/>
          </w:divBdr>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6653548">
      <w:bodyDiv w:val="1"/>
      <w:marLeft w:val="0"/>
      <w:marRight w:val="0"/>
      <w:marTop w:val="0"/>
      <w:marBottom w:val="0"/>
      <w:divBdr>
        <w:top w:val="none" w:sz="0" w:space="0" w:color="auto"/>
        <w:left w:val="none" w:sz="0" w:space="0" w:color="auto"/>
        <w:bottom w:val="none" w:sz="0" w:space="0" w:color="auto"/>
        <w:right w:val="none" w:sz="0" w:space="0" w:color="auto"/>
      </w:divBdr>
      <w:divsChild>
        <w:div w:id="50152969">
          <w:marLeft w:val="0"/>
          <w:marRight w:val="0"/>
          <w:marTop w:val="0"/>
          <w:marBottom w:val="0"/>
          <w:divBdr>
            <w:top w:val="none" w:sz="0" w:space="0" w:color="auto"/>
            <w:left w:val="none" w:sz="0" w:space="0" w:color="auto"/>
            <w:bottom w:val="none" w:sz="0" w:space="0" w:color="auto"/>
            <w:right w:val="none" w:sz="0" w:space="0" w:color="auto"/>
          </w:divBdr>
        </w:div>
        <w:div w:id="74134168">
          <w:marLeft w:val="0"/>
          <w:marRight w:val="0"/>
          <w:marTop w:val="0"/>
          <w:marBottom w:val="0"/>
          <w:divBdr>
            <w:top w:val="none" w:sz="0" w:space="0" w:color="auto"/>
            <w:left w:val="none" w:sz="0" w:space="0" w:color="auto"/>
            <w:bottom w:val="none" w:sz="0" w:space="0" w:color="auto"/>
            <w:right w:val="none" w:sz="0" w:space="0" w:color="auto"/>
          </w:divBdr>
        </w:div>
        <w:div w:id="317999453">
          <w:marLeft w:val="0"/>
          <w:marRight w:val="0"/>
          <w:marTop w:val="0"/>
          <w:marBottom w:val="0"/>
          <w:divBdr>
            <w:top w:val="none" w:sz="0" w:space="0" w:color="auto"/>
            <w:left w:val="none" w:sz="0" w:space="0" w:color="auto"/>
            <w:bottom w:val="none" w:sz="0" w:space="0" w:color="auto"/>
            <w:right w:val="none" w:sz="0" w:space="0" w:color="auto"/>
          </w:divBdr>
        </w:div>
        <w:div w:id="394470207">
          <w:marLeft w:val="0"/>
          <w:marRight w:val="0"/>
          <w:marTop w:val="0"/>
          <w:marBottom w:val="0"/>
          <w:divBdr>
            <w:top w:val="none" w:sz="0" w:space="0" w:color="auto"/>
            <w:left w:val="none" w:sz="0" w:space="0" w:color="auto"/>
            <w:bottom w:val="none" w:sz="0" w:space="0" w:color="auto"/>
            <w:right w:val="none" w:sz="0" w:space="0" w:color="auto"/>
          </w:divBdr>
          <w:divsChild>
            <w:div w:id="45614670">
              <w:marLeft w:val="0"/>
              <w:marRight w:val="0"/>
              <w:marTop w:val="0"/>
              <w:marBottom w:val="0"/>
              <w:divBdr>
                <w:top w:val="none" w:sz="0" w:space="0" w:color="auto"/>
                <w:left w:val="none" w:sz="0" w:space="0" w:color="auto"/>
                <w:bottom w:val="none" w:sz="0" w:space="0" w:color="auto"/>
                <w:right w:val="none" w:sz="0" w:space="0" w:color="auto"/>
              </w:divBdr>
            </w:div>
            <w:div w:id="221794546">
              <w:marLeft w:val="0"/>
              <w:marRight w:val="0"/>
              <w:marTop w:val="0"/>
              <w:marBottom w:val="0"/>
              <w:divBdr>
                <w:top w:val="none" w:sz="0" w:space="0" w:color="auto"/>
                <w:left w:val="none" w:sz="0" w:space="0" w:color="auto"/>
                <w:bottom w:val="none" w:sz="0" w:space="0" w:color="auto"/>
                <w:right w:val="none" w:sz="0" w:space="0" w:color="auto"/>
              </w:divBdr>
            </w:div>
            <w:div w:id="778179097">
              <w:marLeft w:val="0"/>
              <w:marRight w:val="0"/>
              <w:marTop w:val="0"/>
              <w:marBottom w:val="0"/>
              <w:divBdr>
                <w:top w:val="none" w:sz="0" w:space="0" w:color="auto"/>
                <w:left w:val="none" w:sz="0" w:space="0" w:color="auto"/>
                <w:bottom w:val="none" w:sz="0" w:space="0" w:color="auto"/>
                <w:right w:val="none" w:sz="0" w:space="0" w:color="auto"/>
              </w:divBdr>
            </w:div>
            <w:div w:id="1619724390">
              <w:marLeft w:val="0"/>
              <w:marRight w:val="0"/>
              <w:marTop w:val="0"/>
              <w:marBottom w:val="0"/>
              <w:divBdr>
                <w:top w:val="none" w:sz="0" w:space="0" w:color="auto"/>
                <w:left w:val="none" w:sz="0" w:space="0" w:color="auto"/>
                <w:bottom w:val="none" w:sz="0" w:space="0" w:color="auto"/>
                <w:right w:val="none" w:sz="0" w:space="0" w:color="auto"/>
              </w:divBdr>
            </w:div>
            <w:div w:id="1712922849">
              <w:marLeft w:val="0"/>
              <w:marRight w:val="0"/>
              <w:marTop w:val="0"/>
              <w:marBottom w:val="0"/>
              <w:divBdr>
                <w:top w:val="none" w:sz="0" w:space="0" w:color="auto"/>
                <w:left w:val="none" w:sz="0" w:space="0" w:color="auto"/>
                <w:bottom w:val="none" w:sz="0" w:space="0" w:color="auto"/>
                <w:right w:val="none" w:sz="0" w:space="0" w:color="auto"/>
              </w:divBdr>
            </w:div>
            <w:div w:id="1770812478">
              <w:marLeft w:val="0"/>
              <w:marRight w:val="0"/>
              <w:marTop w:val="0"/>
              <w:marBottom w:val="0"/>
              <w:divBdr>
                <w:top w:val="none" w:sz="0" w:space="0" w:color="auto"/>
                <w:left w:val="none" w:sz="0" w:space="0" w:color="auto"/>
                <w:bottom w:val="none" w:sz="0" w:space="0" w:color="auto"/>
                <w:right w:val="none" w:sz="0" w:space="0" w:color="auto"/>
              </w:divBdr>
            </w:div>
            <w:div w:id="1940748335">
              <w:marLeft w:val="0"/>
              <w:marRight w:val="0"/>
              <w:marTop w:val="0"/>
              <w:marBottom w:val="0"/>
              <w:divBdr>
                <w:top w:val="none" w:sz="0" w:space="0" w:color="auto"/>
                <w:left w:val="none" w:sz="0" w:space="0" w:color="auto"/>
                <w:bottom w:val="none" w:sz="0" w:space="0" w:color="auto"/>
                <w:right w:val="none" w:sz="0" w:space="0" w:color="auto"/>
              </w:divBdr>
            </w:div>
          </w:divsChild>
        </w:div>
        <w:div w:id="600647275">
          <w:marLeft w:val="0"/>
          <w:marRight w:val="0"/>
          <w:marTop w:val="0"/>
          <w:marBottom w:val="0"/>
          <w:divBdr>
            <w:top w:val="none" w:sz="0" w:space="0" w:color="auto"/>
            <w:left w:val="none" w:sz="0" w:space="0" w:color="auto"/>
            <w:bottom w:val="none" w:sz="0" w:space="0" w:color="auto"/>
            <w:right w:val="none" w:sz="0" w:space="0" w:color="auto"/>
          </w:divBdr>
        </w:div>
        <w:div w:id="1736009092">
          <w:marLeft w:val="0"/>
          <w:marRight w:val="0"/>
          <w:marTop w:val="0"/>
          <w:marBottom w:val="0"/>
          <w:divBdr>
            <w:top w:val="none" w:sz="0" w:space="0" w:color="auto"/>
            <w:left w:val="none" w:sz="0" w:space="0" w:color="auto"/>
            <w:bottom w:val="none" w:sz="0" w:space="0" w:color="auto"/>
            <w:right w:val="none" w:sz="0" w:space="0" w:color="auto"/>
          </w:divBdr>
        </w:div>
      </w:divsChild>
    </w:div>
    <w:div w:id="1199783119">
      <w:bodyDiv w:val="1"/>
      <w:marLeft w:val="0"/>
      <w:marRight w:val="0"/>
      <w:marTop w:val="0"/>
      <w:marBottom w:val="0"/>
      <w:divBdr>
        <w:top w:val="none" w:sz="0" w:space="0" w:color="auto"/>
        <w:left w:val="none" w:sz="0" w:space="0" w:color="auto"/>
        <w:bottom w:val="none" w:sz="0" w:space="0" w:color="auto"/>
        <w:right w:val="none" w:sz="0" w:space="0" w:color="auto"/>
      </w:divBdr>
      <w:divsChild>
        <w:div w:id="750196423">
          <w:marLeft w:val="30"/>
          <w:marRight w:val="30"/>
          <w:marTop w:val="0"/>
          <w:marBottom w:val="0"/>
          <w:divBdr>
            <w:top w:val="none" w:sz="0" w:space="0" w:color="auto"/>
            <w:left w:val="none" w:sz="0" w:space="0" w:color="auto"/>
            <w:bottom w:val="none" w:sz="0" w:space="0" w:color="auto"/>
            <w:right w:val="none" w:sz="0" w:space="0" w:color="auto"/>
          </w:divBdr>
          <w:divsChild>
            <w:div w:id="250741731">
              <w:marLeft w:val="0"/>
              <w:marRight w:val="0"/>
              <w:marTop w:val="30"/>
              <w:marBottom w:val="30"/>
              <w:divBdr>
                <w:top w:val="none" w:sz="0" w:space="0" w:color="auto"/>
                <w:left w:val="none" w:sz="0" w:space="0" w:color="auto"/>
                <w:bottom w:val="none" w:sz="0" w:space="0" w:color="auto"/>
                <w:right w:val="none" w:sz="0" w:space="0" w:color="auto"/>
              </w:divBdr>
              <w:divsChild>
                <w:div w:id="595334052">
                  <w:marLeft w:val="60"/>
                  <w:marRight w:val="0"/>
                  <w:marTop w:val="0"/>
                  <w:marBottom w:val="0"/>
                  <w:divBdr>
                    <w:top w:val="none" w:sz="0" w:space="0" w:color="auto"/>
                    <w:left w:val="none" w:sz="0" w:space="0" w:color="auto"/>
                    <w:bottom w:val="none" w:sz="0" w:space="0" w:color="auto"/>
                    <w:right w:val="none" w:sz="0" w:space="0" w:color="auto"/>
                  </w:divBdr>
                </w:div>
                <w:div w:id="1152141685">
                  <w:marLeft w:val="0"/>
                  <w:marRight w:val="0"/>
                  <w:marTop w:val="0"/>
                  <w:marBottom w:val="0"/>
                  <w:divBdr>
                    <w:top w:val="none" w:sz="0" w:space="0" w:color="auto"/>
                    <w:left w:val="none" w:sz="0" w:space="0" w:color="auto"/>
                    <w:bottom w:val="none" w:sz="0" w:space="0" w:color="auto"/>
                    <w:right w:val="none" w:sz="0" w:space="0" w:color="auto"/>
                  </w:divBdr>
                  <w:divsChild>
                    <w:div w:id="1644768955">
                      <w:marLeft w:val="0"/>
                      <w:marRight w:val="0"/>
                      <w:marTop w:val="0"/>
                      <w:marBottom w:val="0"/>
                      <w:divBdr>
                        <w:top w:val="none" w:sz="0" w:space="0" w:color="auto"/>
                        <w:left w:val="none" w:sz="0" w:space="0" w:color="auto"/>
                        <w:bottom w:val="none" w:sz="0" w:space="0" w:color="auto"/>
                        <w:right w:val="none" w:sz="0" w:space="0" w:color="auto"/>
                      </w:divBdr>
                      <w:divsChild>
                        <w:div w:id="1077629089">
                          <w:marLeft w:val="0"/>
                          <w:marRight w:val="0"/>
                          <w:marTop w:val="0"/>
                          <w:marBottom w:val="0"/>
                          <w:divBdr>
                            <w:top w:val="none" w:sz="0" w:space="0" w:color="auto"/>
                            <w:left w:val="none" w:sz="0" w:space="0" w:color="auto"/>
                            <w:bottom w:val="none" w:sz="0" w:space="0" w:color="auto"/>
                            <w:right w:val="none" w:sz="0" w:space="0" w:color="auto"/>
                          </w:divBdr>
                          <w:divsChild>
                            <w:div w:id="108923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988595">
          <w:marLeft w:val="30"/>
          <w:marRight w:val="30"/>
          <w:marTop w:val="0"/>
          <w:marBottom w:val="0"/>
          <w:divBdr>
            <w:top w:val="none" w:sz="0" w:space="0" w:color="auto"/>
            <w:left w:val="none" w:sz="0" w:space="0" w:color="auto"/>
            <w:bottom w:val="none" w:sz="0" w:space="0" w:color="auto"/>
            <w:right w:val="none" w:sz="0" w:space="0" w:color="auto"/>
          </w:divBdr>
          <w:divsChild>
            <w:div w:id="1067651600">
              <w:marLeft w:val="60"/>
              <w:marRight w:val="60"/>
              <w:marTop w:val="0"/>
              <w:marBottom w:val="0"/>
              <w:divBdr>
                <w:top w:val="none" w:sz="0" w:space="0" w:color="auto"/>
                <w:left w:val="none" w:sz="0" w:space="0" w:color="auto"/>
                <w:bottom w:val="none" w:sz="0" w:space="0" w:color="auto"/>
                <w:right w:val="none" w:sz="0" w:space="0" w:color="auto"/>
              </w:divBdr>
              <w:divsChild>
                <w:div w:id="1258709701">
                  <w:marLeft w:val="0"/>
                  <w:marRight w:val="0"/>
                  <w:marTop w:val="0"/>
                  <w:marBottom w:val="0"/>
                  <w:divBdr>
                    <w:top w:val="none" w:sz="0" w:space="0" w:color="auto"/>
                    <w:left w:val="none" w:sz="0" w:space="0" w:color="auto"/>
                    <w:bottom w:val="none" w:sz="0" w:space="0" w:color="auto"/>
                    <w:right w:val="none" w:sz="0" w:space="0" w:color="auto"/>
                  </w:divBdr>
                  <w:divsChild>
                    <w:div w:id="128911159">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073351800">
              <w:marLeft w:val="0"/>
              <w:marRight w:val="0"/>
              <w:marTop w:val="30"/>
              <w:marBottom w:val="30"/>
              <w:divBdr>
                <w:top w:val="none" w:sz="0" w:space="0" w:color="auto"/>
                <w:left w:val="none" w:sz="0" w:space="0" w:color="auto"/>
                <w:bottom w:val="none" w:sz="0" w:space="0" w:color="auto"/>
                <w:right w:val="none" w:sz="0" w:space="0" w:color="auto"/>
              </w:divBdr>
              <w:divsChild>
                <w:div w:id="1884170328">
                  <w:marLeft w:val="0"/>
                  <w:marRight w:val="0"/>
                  <w:marTop w:val="0"/>
                  <w:marBottom w:val="0"/>
                  <w:divBdr>
                    <w:top w:val="none" w:sz="0" w:space="0" w:color="auto"/>
                    <w:left w:val="none" w:sz="0" w:space="0" w:color="auto"/>
                    <w:bottom w:val="none" w:sz="0" w:space="0" w:color="auto"/>
                    <w:right w:val="none" w:sz="0" w:space="0" w:color="auto"/>
                  </w:divBdr>
                  <w:divsChild>
                    <w:div w:id="1804808875">
                      <w:marLeft w:val="0"/>
                      <w:marRight w:val="0"/>
                      <w:marTop w:val="0"/>
                      <w:marBottom w:val="0"/>
                      <w:divBdr>
                        <w:top w:val="none" w:sz="0" w:space="0" w:color="auto"/>
                        <w:left w:val="none" w:sz="0" w:space="0" w:color="auto"/>
                        <w:bottom w:val="none" w:sz="0" w:space="0" w:color="auto"/>
                        <w:right w:val="none" w:sz="0" w:space="0" w:color="auto"/>
                      </w:divBdr>
                      <w:divsChild>
                        <w:div w:id="1209024282">
                          <w:marLeft w:val="0"/>
                          <w:marRight w:val="0"/>
                          <w:marTop w:val="0"/>
                          <w:marBottom w:val="0"/>
                          <w:divBdr>
                            <w:top w:val="none" w:sz="0" w:space="0" w:color="auto"/>
                            <w:left w:val="none" w:sz="0" w:space="0" w:color="auto"/>
                            <w:bottom w:val="none" w:sz="0" w:space="0" w:color="auto"/>
                            <w:right w:val="none" w:sz="0" w:space="0" w:color="auto"/>
                          </w:divBdr>
                          <w:divsChild>
                            <w:div w:id="1586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861570">
          <w:marLeft w:val="30"/>
          <w:marRight w:val="30"/>
          <w:marTop w:val="0"/>
          <w:marBottom w:val="0"/>
          <w:divBdr>
            <w:top w:val="none" w:sz="0" w:space="0" w:color="auto"/>
            <w:left w:val="none" w:sz="0" w:space="0" w:color="auto"/>
            <w:bottom w:val="none" w:sz="0" w:space="0" w:color="auto"/>
            <w:right w:val="none" w:sz="0" w:space="0" w:color="auto"/>
          </w:divBdr>
          <w:divsChild>
            <w:div w:id="201408753">
              <w:marLeft w:val="0"/>
              <w:marRight w:val="0"/>
              <w:marTop w:val="30"/>
              <w:marBottom w:val="30"/>
              <w:divBdr>
                <w:top w:val="none" w:sz="0" w:space="0" w:color="auto"/>
                <w:left w:val="none" w:sz="0" w:space="0" w:color="auto"/>
                <w:bottom w:val="none" w:sz="0" w:space="0" w:color="auto"/>
                <w:right w:val="none" w:sz="0" w:space="0" w:color="auto"/>
              </w:divBdr>
              <w:divsChild>
                <w:div w:id="326247612">
                  <w:marLeft w:val="0"/>
                  <w:marRight w:val="0"/>
                  <w:marTop w:val="0"/>
                  <w:marBottom w:val="0"/>
                  <w:divBdr>
                    <w:top w:val="none" w:sz="0" w:space="0" w:color="auto"/>
                    <w:left w:val="none" w:sz="0" w:space="0" w:color="auto"/>
                    <w:bottom w:val="none" w:sz="0" w:space="0" w:color="auto"/>
                    <w:right w:val="none" w:sz="0" w:space="0" w:color="auto"/>
                  </w:divBdr>
                  <w:divsChild>
                    <w:div w:id="2006207327">
                      <w:marLeft w:val="0"/>
                      <w:marRight w:val="0"/>
                      <w:marTop w:val="0"/>
                      <w:marBottom w:val="0"/>
                      <w:divBdr>
                        <w:top w:val="none" w:sz="0" w:space="0" w:color="auto"/>
                        <w:left w:val="none" w:sz="0" w:space="0" w:color="auto"/>
                        <w:bottom w:val="none" w:sz="0" w:space="0" w:color="auto"/>
                        <w:right w:val="none" w:sz="0" w:space="0" w:color="auto"/>
                      </w:divBdr>
                      <w:divsChild>
                        <w:div w:id="623778400">
                          <w:marLeft w:val="0"/>
                          <w:marRight w:val="0"/>
                          <w:marTop w:val="0"/>
                          <w:marBottom w:val="0"/>
                          <w:divBdr>
                            <w:top w:val="none" w:sz="0" w:space="0" w:color="auto"/>
                            <w:left w:val="none" w:sz="0" w:space="0" w:color="auto"/>
                            <w:bottom w:val="none" w:sz="0" w:space="0" w:color="auto"/>
                            <w:right w:val="none" w:sz="0" w:space="0" w:color="auto"/>
                          </w:divBdr>
                          <w:divsChild>
                            <w:div w:id="600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26949">
                  <w:marLeft w:val="60"/>
                  <w:marRight w:val="0"/>
                  <w:marTop w:val="0"/>
                  <w:marBottom w:val="0"/>
                  <w:divBdr>
                    <w:top w:val="none" w:sz="0" w:space="0" w:color="auto"/>
                    <w:left w:val="none" w:sz="0" w:space="0" w:color="auto"/>
                    <w:bottom w:val="none" w:sz="0" w:space="0" w:color="auto"/>
                    <w:right w:val="none" w:sz="0" w:space="0" w:color="auto"/>
                  </w:divBdr>
                </w:div>
              </w:divsChild>
            </w:div>
            <w:div w:id="1918200220">
              <w:marLeft w:val="60"/>
              <w:marRight w:val="60"/>
              <w:marTop w:val="0"/>
              <w:marBottom w:val="0"/>
              <w:divBdr>
                <w:top w:val="none" w:sz="0" w:space="0" w:color="auto"/>
                <w:left w:val="none" w:sz="0" w:space="0" w:color="auto"/>
                <w:bottom w:val="none" w:sz="0" w:space="0" w:color="auto"/>
                <w:right w:val="none" w:sz="0" w:space="0" w:color="auto"/>
              </w:divBdr>
              <w:divsChild>
                <w:div w:id="213004074">
                  <w:marLeft w:val="0"/>
                  <w:marRight w:val="0"/>
                  <w:marTop w:val="0"/>
                  <w:marBottom w:val="0"/>
                  <w:divBdr>
                    <w:top w:val="none" w:sz="0" w:space="0" w:color="auto"/>
                    <w:left w:val="none" w:sz="0" w:space="0" w:color="auto"/>
                    <w:bottom w:val="none" w:sz="0" w:space="0" w:color="auto"/>
                    <w:right w:val="none" w:sz="0" w:space="0" w:color="auto"/>
                  </w:divBdr>
                  <w:divsChild>
                    <w:div w:id="1571958120">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 w:id="1209604994">
      <w:bodyDiv w:val="1"/>
      <w:marLeft w:val="0"/>
      <w:marRight w:val="0"/>
      <w:marTop w:val="0"/>
      <w:marBottom w:val="0"/>
      <w:divBdr>
        <w:top w:val="none" w:sz="0" w:space="0" w:color="auto"/>
        <w:left w:val="none" w:sz="0" w:space="0" w:color="auto"/>
        <w:bottom w:val="none" w:sz="0" w:space="0" w:color="auto"/>
        <w:right w:val="none" w:sz="0" w:space="0" w:color="auto"/>
      </w:divBdr>
      <w:divsChild>
        <w:div w:id="538709628">
          <w:marLeft w:val="0"/>
          <w:marRight w:val="0"/>
          <w:marTop w:val="0"/>
          <w:marBottom w:val="0"/>
          <w:divBdr>
            <w:top w:val="none" w:sz="0" w:space="0" w:color="auto"/>
            <w:left w:val="none" w:sz="0" w:space="0" w:color="auto"/>
            <w:bottom w:val="none" w:sz="0" w:space="0" w:color="auto"/>
            <w:right w:val="none" w:sz="0" w:space="0" w:color="auto"/>
          </w:divBdr>
        </w:div>
        <w:div w:id="1032223538">
          <w:marLeft w:val="0"/>
          <w:marRight w:val="0"/>
          <w:marTop w:val="0"/>
          <w:marBottom w:val="0"/>
          <w:divBdr>
            <w:top w:val="none" w:sz="0" w:space="0" w:color="auto"/>
            <w:left w:val="none" w:sz="0" w:space="0" w:color="auto"/>
            <w:bottom w:val="none" w:sz="0" w:space="0" w:color="auto"/>
            <w:right w:val="none" w:sz="0" w:space="0" w:color="auto"/>
          </w:divBdr>
        </w:div>
        <w:div w:id="1328248404">
          <w:marLeft w:val="0"/>
          <w:marRight w:val="0"/>
          <w:marTop w:val="0"/>
          <w:marBottom w:val="0"/>
          <w:divBdr>
            <w:top w:val="none" w:sz="0" w:space="0" w:color="auto"/>
            <w:left w:val="none" w:sz="0" w:space="0" w:color="auto"/>
            <w:bottom w:val="none" w:sz="0" w:space="0" w:color="auto"/>
            <w:right w:val="none" w:sz="0" w:space="0" w:color="auto"/>
          </w:divBdr>
        </w:div>
      </w:divsChild>
    </w:div>
    <w:div w:id="1220240305">
      <w:bodyDiv w:val="1"/>
      <w:marLeft w:val="0"/>
      <w:marRight w:val="0"/>
      <w:marTop w:val="0"/>
      <w:marBottom w:val="0"/>
      <w:divBdr>
        <w:top w:val="none" w:sz="0" w:space="0" w:color="auto"/>
        <w:left w:val="none" w:sz="0" w:space="0" w:color="auto"/>
        <w:bottom w:val="none" w:sz="0" w:space="0" w:color="auto"/>
        <w:right w:val="none" w:sz="0" w:space="0" w:color="auto"/>
      </w:divBdr>
      <w:divsChild>
        <w:div w:id="21134158">
          <w:marLeft w:val="0"/>
          <w:marRight w:val="0"/>
          <w:marTop w:val="0"/>
          <w:marBottom w:val="0"/>
          <w:divBdr>
            <w:top w:val="none" w:sz="0" w:space="0" w:color="auto"/>
            <w:left w:val="none" w:sz="0" w:space="0" w:color="auto"/>
            <w:bottom w:val="none" w:sz="0" w:space="0" w:color="auto"/>
            <w:right w:val="none" w:sz="0" w:space="0" w:color="auto"/>
          </w:divBdr>
        </w:div>
        <w:div w:id="166795918">
          <w:marLeft w:val="0"/>
          <w:marRight w:val="0"/>
          <w:marTop w:val="0"/>
          <w:marBottom w:val="0"/>
          <w:divBdr>
            <w:top w:val="none" w:sz="0" w:space="0" w:color="auto"/>
            <w:left w:val="none" w:sz="0" w:space="0" w:color="auto"/>
            <w:bottom w:val="none" w:sz="0" w:space="0" w:color="auto"/>
            <w:right w:val="none" w:sz="0" w:space="0" w:color="auto"/>
          </w:divBdr>
        </w:div>
        <w:div w:id="181631613">
          <w:marLeft w:val="0"/>
          <w:marRight w:val="0"/>
          <w:marTop w:val="0"/>
          <w:marBottom w:val="0"/>
          <w:divBdr>
            <w:top w:val="none" w:sz="0" w:space="0" w:color="auto"/>
            <w:left w:val="none" w:sz="0" w:space="0" w:color="auto"/>
            <w:bottom w:val="none" w:sz="0" w:space="0" w:color="auto"/>
            <w:right w:val="none" w:sz="0" w:space="0" w:color="auto"/>
          </w:divBdr>
        </w:div>
        <w:div w:id="345132987">
          <w:marLeft w:val="0"/>
          <w:marRight w:val="0"/>
          <w:marTop w:val="0"/>
          <w:marBottom w:val="0"/>
          <w:divBdr>
            <w:top w:val="none" w:sz="0" w:space="0" w:color="auto"/>
            <w:left w:val="none" w:sz="0" w:space="0" w:color="auto"/>
            <w:bottom w:val="none" w:sz="0" w:space="0" w:color="auto"/>
            <w:right w:val="none" w:sz="0" w:space="0" w:color="auto"/>
          </w:divBdr>
        </w:div>
        <w:div w:id="410977896">
          <w:marLeft w:val="0"/>
          <w:marRight w:val="0"/>
          <w:marTop w:val="0"/>
          <w:marBottom w:val="0"/>
          <w:divBdr>
            <w:top w:val="none" w:sz="0" w:space="0" w:color="auto"/>
            <w:left w:val="none" w:sz="0" w:space="0" w:color="auto"/>
            <w:bottom w:val="none" w:sz="0" w:space="0" w:color="auto"/>
            <w:right w:val="none" w:sz="0" w:space="0" w:color="auto"/>
          </w:divBdr>
        </w:div>
        <w:div w:id="629937359">
          <w:marLeft w:val="0"/>
          <w:marRight w:val="0"/>
          <w:marTop w:val="0"/>
          <w:marBottom w:val="0"/>
          <w:divBdr>
            <w:top w:val="none" w:sz="0" w:space="0" w:color="auto"/>
            <w:left w:val="none" w:sz="0" w:space="0" w:color="auto"/>
            <w:bottom w:val="none" w:sz="0" w:space="0" w:color="auto"/>
            <w:right w:val="none" w:sz="0" w:space="0" w:color="auto"/>
          </w:divBdr>
        </w:div>
        <w:div w:id="707529857">
          <w:marLeft w:val="0"/>
          <w:marRight w:val="0"/>
          <w:marTop w:val="0"/>
          <w:marBottom w:val="0"/>
          <w:divBdr>
            <w:top w:val="none" w:sz="0" w:space="0" w:color="auto"/>
            <w:left w:val="none" w:sz="0" w:space="0" w:color="auto"/>
            <w:bottom w:val="none" w:sz="0" w:space="0" w:color="auto"/>
            <w:right w:val="none" w:sz="0" w:space="0" w:color="auto"/>
          </w:divBdr>
        </w:div>
        <w:div w:id="744954364">
          <w:marLeft w:val="0"/>
          <w:marRight w:val="0"/>
          <w:marTop w:val="0"/>
          <w:marBottom w:val="0"/>
          <w:divBdr>
            <w:top w:val="none" w:sz="0" w:space="0" w:color="auto"/>
            <w:left w:val="none" w:sz="0" w:space="0" w:color="auto"/>
            <w:bottom w:val="none" w:sz="0" w:space="0" w:color="auto"/>
            <w:right w:val="none" w:sz="0" w:space="0" w:color="auto"/>
          </w:divBdr>
        </w:div>
        <w:div w:id="748650018">
          <w:marLeft w:val="0"/>
          <w:marRight w:val="0"/>
          <w:marTop w:val="0"/>
          <w:marBottom w:val="0"/>
          <w:divBdr>
            <w:top w:val="none" w:sz="0" w:space="0" w:color="auto"/>
            <w:left w:val="none" w:sz="0" w:space="0" w:color="auto"/>
            <w:bottom w:val="none" w:sz="0" w:space="0" w:color="auto"/>
            <w:right w:val="none" w:sz="0" w:space="0" w:color="auto"/>
          </w:divBdr>
        </w:div>
        <w:div w:id="940408638">
          <w:marLeft w:val="0"/>
          <w:marRight w:val="0"/>
          <w:marTop w:val="0"/>
          <w:marBottom w:val="0"/>
          <w:divBdr>
            <w:top w:val="none" w:sz="0" w:space="0" w:color="auto"/>
            <w:left w:val="none" w:sz="0" w:space="0" w:color="auto"/>
            <w:bottom w:val="none" w:sz="0" w:space="0" w:color="auto"/>
            <w:right w:val="none" w:sz="0" w:space="0" w:color="auto"/>
          </w:divBdr>
        </w:div>
        <w:div w:id="1009405085">
          <w:marLeft w:val="0"/>
          <w:marRight w:val="0"/>
          <w:marTop w:val="0"/>
          <w:marBottom w:val="0"/>
          <w:divBdr>
            <w:top w:val="none" w:sz="0" w:space="0" w:color="auto"/>
            <w:left w:val="none" w:sz="0" w:space="0" w:color="auto"/>
            <w:bottom w:val="none" w:sz="0" w:space="0" w:color="auto"/>
            <w:right w:val="none" w:sz="0" w:space="0" w:color="auto"/>
          </w:divBdr>
        </w:div>
        <w:div w:id="1023093893">
          <w:marLeft w:val="0"/>
          <w:marRight w:val="0"/>
          <w:marTop w:val="0"/>
          <w:marBottom w:val="0"/>
          <w:divBdr>
            <w:top w:val="none" w:sz="0" w:space="0" w:color="auto"/>
            <w:left w:val="none" w:sz="0" w:space="0" w:color="auto"/>
            <w:bottom w:val="none" w:sz="0" w:space="0" w:color="auto"/>
            <w:right w:val="none" w:sz="0" w:space="0" w:color="auto"/>
          </w:divBdr>
        </w:div>
        <w:div w:id="1207185576">
          <w:marLeft w:val="0"/>
          <w:marRight w:val="0"/>
          <w:marTop w:val="0"/>
          <w:marBottom w:val="0"/>
          <w:divBdr>
            <w:top w:val="none" w:sz="0" w:space="0" w:color="auto"/>
            <w:left w:val="none" w:sz="0" w:space="0" w:color="auto"/>
            <w:bottom w:val="none" w:sz="0" w:space="0" w:color="auto"/>
            <w:right w:val="none" w:sz="0" w:space="0" w:color="auto"/>
          </w:divBdr>
        </w:div>
        <w:div w:id="1375540859">
          <w:marLeft w:val="0"/>
          <w:marRight w:val="0"/>
          <w:marTop w:val="0"/>
          <w:marBottom w:val="0"/>
          <w:divBdr>
            <w:top w:val="none" w:sz="0" w:space="0" w:color="auto"/>
            <w:left w:val="none" w:sz="0" w:space="0" w:color="auto"/>
            <w:bottom w:val="none" w:sz="0" w:space="0" w:color="auto"/>
            <w:right w:val="none" w:sz="0" w:space="0" w:color="auto"/>
          </w:divBdr>
        </w:div>
        <w:div w:id="1458059857">
          <w:marLeft w:val="0"/>
          <w:marRight w:val="0"/>
          <w:marTop w:val="0"/>
          <w:marBottom w:val="0"/>
          <w:divBdr>
            <w:top w:val="none" w:sz="0" w:space="0" w:color="auto"/>
            <w:left w:val="none" w:sz="0" w:space="0" w:color="auto"/>
            <w:bottom w:val="none" w:sz="0" w:space="0" w:color="auto"/>
            <w:right w:val="none" w:sz="0" w:space="0" w:color="auto"/>
          </w:divBdr>
        </w:div>
        <w:div w:id="1494640140">
          <w:marLeft w:val="0"/>
          <w:marRight w:val="0"/>
          <w:marTop w:val="0"/>
          <w:marBottom w:val="0"/>
          <w:divBdr>
            <w:top w:val="none" w:sz="0" w:space="0" w:color="auto"/>
            <w:left w:val="none" w:sz="0" w:space="0" w:color="auto"/>
            <w:bottom w:val="none" w:sz="0" w:space="0" w:color="auto"/>
            <w:right w:val="none" w:sz="0" w:space="0" w:color="auto"/>
          </w:divBdr>
        </w:div>
        <w:div w:id="1728067823">
          <w:marLeft w:val="0"/>
          <w:marRight w:val="0"/>
          <w:marTop w:val="0"/>
          <w:marBottom w:val="0"/>
          <w:divBdr>
            <w:top w:val="none" w:sz="0" w:space="0" w:color="auto"/>
            <w:left w:val="none" w:sz="0" w:space="0" w:color="auto"/>
            <w:bottom w:val="none" w:sz="0" w:space="0" w:color="auto"/>
            <w:right w:val="none" w:sz="0" w:space="0" w:color="auto"/>
          </w:divBdr>
        </w:div>
        <w:div w:id="2028866813">
          <w:marLeft w:val="0"/>
          <w:marRight w:val="0"/>
          <w:marTop w:val="0"/>
          <w:marBottom w:val="0"/>
          <w:divBdr>
            <w:top w:val="none" w:sz="0" w:space="0" w:color="auto"/>
            <w:left w:val="none" w:sz="0" w:space="0" w:color="auto"/>
            <w:bottom w:val="none" w:sz="0" w:space="0" w:color="auto"/>
            <w:right w:val="none" w:sz="0" w:space="0" w:color="auto"/>
          </w:divBdr>
        </w:div>
      </w:divsChild>
    </w:div>
    <w:div w:id="1221399838">
      <w:bodyDiv w:val="1"/>
      <w:marLeft w:val="0"/>
      <w:marRight w:val="0"/>
      <w:marTop w:val="0"/>
      <w:marBottom w:val="0"/>
      <w:divBdr>
        <w:top w:val="none" w:sz="0" w:space="0" w:color="auto"/>
        <w:left w:val="none" w:sz="0" w:space="0" w:color="auto"/>
        <w:bottom w:val="none" w:sz="0" w:space="0" w:color="auto"/>
        <w:right w:val="none" w:sz="0" w:space="0" w:color="auto"/>
      </w:divBdr>
    </w:div>
    <w:div w:id="1230190575">
      <w:bodyDiv w:val="1"/>
      <w:marLeft w:val="0"/>
      <w:marRight w:val="0"/>
      <w:marTop w:val="0"/>
      <w:marBottom w:val="0"/>
      <w:divBdr>
        <w:top w:val="none" w:sz="0" w:space="0" w:color="auto"/>
        <w:left w:val="none" w:sz="0" w:space="0" w:color="auto"/>
        <w:bottom w:val="none" w:sz="0" w:space="0" w:color="auto"/>
        <w:right w:val="none" w:sz="0" w:space="0" w:color="auto"/>
      </w:divBdr>
    </w:div>
    <w:div w:id="1232961253">
      <w:bodyDiv w:val="1"/>
      <w:marLeft w:val="0"/>
      <w:marRight w:val="0"/>
      <w:marTop w:val="0"/>
      <w:marBottom w:val="0"/>
      <w:divBdr>
        <w:top w:val="none" w:sz="0" w:space="0" w:color="auto"/>
        <w:left w:val="none" w:sz="0" w:space="0" w:color="auto"/>
        <w:bottom w:val="none" w:sz="0" w:space="0" w:color="auto"/>
        <w:right w:val="none" w:sz="0" w:space="0" w:color="auto"/>
      </w:divBdr>
    </w:div>
    <w:div w:id="1235243256">
      <w:bodyDiv w:val="1"/>
      <w:marLeft w:val="0"/>
      <w:marRight w:val="0"/>
      <w:marTop w:val="0"/>
      <w:marBottom w:val="0"/>
      <w:divBdr>
        <w:top w:val="none" w:sz="0" w:space="0" w:color="auto"/>
        <w:left w:val="none" w:sz="0" w:space="0" w:color="auto"/>
        <w:bottom w:val="none" w:sz="0" w:space="0" w:color="auto"/>
        <w:right w:val="none" w:sz="0" w:space="0" w:color="auto"/>
      </w:divBdr>
      <w:divsChild>
        <w:div w:id="122431017">
          <w:marLeft w:val="0"/>
          <w:marRight w:val="0"/>
          <w:marTop w:val="0"/>
          <w:marBottom w:val="0"/>
          <w:divBdr>
            <w:top w:val="none" w:sz="0" w:space="0" w:color="auto"/>
            <w:left w:val="none" w:sz="0" w:space="0" w:color="auto"/>
            <w:bottom w:val="none" w:sz="0" w:space="0" w:color="auto"/>
            <w:right w:val="none" w:sz="0" w:space="0" w:color="auto"/>
          </w:divBdr>
        </w:div>
        <w:div w:id="184057575">
          <w:marLeft w:val="0"/>
          <w:marRight w:val="0"/>
          <w:marTop w:val="0"/>
          <w:marBottom w:val="0"/>
          <w:divBdr>
            <w:top w:val="none" w:sz="0" w:space="0" w:color="auto"/>
            <w:left w:val="none" w:sz="0" w:space="0" w:color="auto"/>
            <w:bottom w:val="none" w:sz="0" w:space="0" w:color="auto"/>
            <w:right w:val="none" w:sz="0" w:space="0" w:color="auto"/>
          </w:divBdr>
        </w:div>
        <w:div w:id="198133423">
          <w:marLeft w:val="0"/>
          <w:marRight w:val="0"/>
          <w:marTop w:val="0"/>
          <w:marBottom w:val="0"/>
          <w:divBdr>
            <w:top w:val="none" w:sz="0" w:space="0" w:color="auto"/>
            <w:left w:val="none" w:sz="0" w:space="0" w:color="auto"/>
            <w:bottom w:val="none" w:sz="0" w:space="0" w:color="auto"/>
            <w:right w:val="none" w:sz="0" w:space="0" w:color="auto"/>
          </w:divBdr>
        </w:div>
        <w:div w:id="286011238">
          <w:marLeft w:val="0"/>
          <w:marRight w:val="0"/>
          <w:marTop w:val="0"/>
          <w:marBottom w:val="0"/>
          <w:divBdr>
            <w:top w:val="none" w:sz="0" w:space="0" w:color="auto"/>
            <w:left w:val="none" w:sz="0" w:space="0" w:color="auto"/>
            <w:bottom w:val="none" w:sz="0" w:space="0" w:color="auto"/>
            <w:right w:val="none" w:sz="0" w:space="0" w:color="auto"/>
          </w:divBdr>
        </w:div>
        <w:div w:id="317152185">
          <w:marLeft w:val="0"/>
          <w:marRight w:val="0"/>
          <w:marTop w:val="0"/>
          <w:marBottom w:val="0"/>
          <w:divBdr>
            <w:top w:val="none" w:sz="0" w:space="0" w:color="auto"/>
            <w:left w:val="none" w:sz="0" w:space="0" w:color="auto"/>
            <w:bottom w:val="none" w:sz="0" w:space="0" w:color="auto"/>
            <w:right w:val="none" w:sz="0" w:space="0" w:color="auto"/>
          </w:divBdr>
        </w:div>
        <w:div w:id="465395474">
          <w:marLeft w:val="0"/>
          <w:marRight w:val="0"/>
          <w:marTop w:val="0"/>
          <w:marBottom w:val="0"/>
          <w:divBdr>
            <w:top w:val="none" w:sz="0" w:space="0" w:color="auto"/>
            <w:left w:val="none" w:sz="0" w:space="0" w:color="auto"/>
            <w:bottom w:val="none" w:sz="0" w:space="0" w:color="auto"/>
            <w:right w:val="none" w:sz="0" w:space="0" w:color="auto"/>
          </w:divBdr>
        </w:div>
        <w:div w:id="677929917">
          <w:marLeft w:val="0"/>
          <w:marRight w:val="0"/>
          <w:marTop w:val="0"/>
          <w:marBottom w:val="0"/>
          <w:divBdr>
            <w:top w:val="none" w:sz="0" w:space="0" w:color="auto"/>
            <w:left w:val="none" w:sz="0" w:space="0" w:color="auto"/>
            <w:bottom w:val="none" w:sz="0" w:space="0" w:color="auto"/>
            <w:right w:val="none" w:sz="0" w:space="0" w:color="auto"/>
          </w:divBdr>
        </w:div>
        <w:div w:id="753162584">
          <w:marLeft w:val="0"/>
          <w:marRight w:val="0"/>
          <w:marTop w:val="0"/>
          <w:marBottom w:val="0"/>
          <w:divBdr>
            <w:top w:val="none" w:sz="0" w:space="0" w:color="auto"/>
            <w:left w:val="none" w:sz="0" w:space="0" w:color="auto"/>
            <w:bottom w:val="none" w:sz="0" w:space="0" w:color="auto"/>
            <w:right w:val="none" w:sz="0" w:space="0" w:color="auto"/>
          </w:divBdr>
        </w:div>
        <w:div w:id="988168915">
          <w:marLeft w:val="0"/>
          <w:marRight w:val="0"/>
          <w:marTop w:val="0"/>
          <w:marBottom w:val="0"/>
          <w:divBdr>
            <w:top w:val="none" w:sz="0" w:space="0" w:color="auto"/>
            <w:left w:val="none" w:sz="0" w:space="0" w:color="auto"/>
            <w:bottom w:val="none" w:sz="0" w:space="0" w:color="auto"/>
            <w:right w:val="none" w:sz="0" w:space="0" w:color="auto"/>
          </w:divBdr>
        </w:div>
        <w:div w:id="1117456355">
          <w:marLeft w:val="0"/>
          <w:marRight w:val="0"/>
          <w:marTop w:val="0"/>
          <w:marBottom w:val="0"/>
          <w:divBdr>
            <w:top w:val="none" w:sz="0" w:space="0" w:color="auto"/>
            <w:left w:val="none" w:sz="0" w:space="0" w:color="auto"/>
            <w:bottom w:val="none" w:sz="0" w:space="0" w:color="auto"/>
            <w:right w:val="none" w:sz="0" w:space="0" w:color="auto"/>
          </w:divBdr>
        </w:div>
        <w:div w:id="1120564976">
          <w:marLeft w:val="0"/>
          <w:marRight w:val="0"/>
          <w:marTop w:val="0"/>
          <w:marBottom w:val="0"/>
          <w:divBdr>
            <w:top w:val="none" w:sz="0" w:space="0" w:color="auto"/>
            <w:left w:val="none" w:sz="0" w:space="0" w:color="auto"/>
            <w:bottom w:val="none" w:sz="0" w:space="0" w:color="auto"/>
            <w:right w:val="none" w:sz="0" w:space="0" w:color="auto"/>
          </w:divBdr>
        </w:div>
        <w:div w:id="1277835056">
          <w:marLeft w:val="0"/>
          <w:marRight w:val="0"/>
          <w:marTop w:val="0"/>
          <w:marBottom w:val="0"/>
          <w:divBdr>
            <w:top w:val="none" w:sz="0" w:space="0" w:color="auto"/>
            <w:left w:val="none" w:sz="0" w:space="0" w:color="auto"/>
            <w:bottom w:val="none" w:sz="0" w:space="0" w:color="auto"/>
            <w:right w:val="none" w:sz="0" w:space="0" w:color="auto"/>
          </w:divBdr>
        </w:div>
        <w:div w:id="1320354309">
          <w:marLeft w:val="0"/>
          <w:marRight w:val="0"/>
          <w:marTop w:val="0"/>
          <w:marBottom w:val="0"/>
          <w:divBdr>
            <w:top w:val="none" w:sz="0" w:space="0" w:color="auto"/>
            <w:left w:val="none" w:sz="0" w:space="0" w:color="auto"/>
            <w:bottom w:val="none" w:sz="0" w:space="0" w:color="auto"/>
            <w:right w:val="none" w:sz="0" w:space="0" w:color="auto"/>
          </w:divBdr>
        </w:div>
        <w:div w:id="1334335450">
          <w:marLeft w:val="0"/>
          <w:marRight w:val="0"/>
          <w:marTop w:val="0"/>
          <w:marBottom w:val="0"/>
          <w:divBdr>
            <w:top w:val="none" w:sz="0" w:space="0" w:color="auto"/>
            <w:left w:val="none" w:sz="0" w:space="0" w:color="auto"/>
            <w:bottom w:val="none" w:sz="0" w:space="0" w:color="auto"/>
            <w:right w:val="none" w:sz="0" w:space="0" w:color="auto"/>
          </w:divBdr>
        </w:div>
        <w:div w:id="1446121999">
          <w:marLeft w:val="0"/>
          <w:marRight w:val="0"/>
          <w:marTop w:val="0"/>
          <w:marBottom w:val="0"/>
          <w:divBdr>
            <w:top w:val="none" w:sz="0" w:space="0" w:color="auto"/>
            <w:left w:val="none" w:sz="0" w:space="0" w:color="auto"/>
            <w:bottom w:val="none" w:sz="0" w:space="0" w:color="auto"/>
            <w:right w:val="none" w:sz="0" w:space="0" w:color="auto"/>
          </w:divBdr>
        </w:div>
        <w:div w:id="1539514149">
          <w:marLeft w:val="0"/>
          <w:marRight w:val="0"/>
          <w:marTop w:val="0"/>
          <w:marBottom w:val="0"/>
          <w:divBdr>
            <w:top w:val="none" w:sz="0" w:space="0" w:color="auto"/>
            <w:left w:val="none" w:sz="0" w:space="0" w:color="auto"/>
            <w:bottom w:val="none" w:sz="0" w:space="0" w:color="auto"/>
            <w:right w:val="none" w:sz="0" w:space="0" w:color="auto"/>
          </w:divBdr>
        </w:div>
        <w:div w:id="1650284906">
          <w:marLeft w:val="0"/>
          <w:marRight w:val="0"/>
          <w:marTop w:val="0"/>
          <w:marBottom w:val="0"/>
          <w:divBdr>
            <w:top w:val="none" w:sz="0" w:space="0" w:color="auto"/>
            <w:left w:val="none" w:sz="0" w:space="0" w:color="auto"/>
            <w:bottom w:val="none" w:sz="0" w:space="0" w:color="auto"/>
            <w:right w:val="none" w:sz="0" w:space="0" w:color="auto"/>
          </w:divBdr>
        </w:div>
        <w:div w:id="2037195207">
          <w:marLeft w:val="0"/>
          <w:marRight w:val="0"/>
          <w:marTop w:val="0"/>
          <w:marBottom w:val="0"/>
          <w:divBdr>
            <w:top w:val="none" w:sz="0" w:space="0" w:color="auto"/>
            <w:left w:val="none" w:sz="0" w:space="0" w:color="auto"/>
            <w:bottom w:val="none" w:sz="0" w:space="0" w:color="auto"/>
            <w:right w:val="none" w:sz="0" w:space="0" w:color="auto"/>
          </w:divBdr>
        </w:div>
      </w:divsChild>
    </w:div>
    <w:div w:id="1258753790">
      <w:bodyDiv w:val="1"/>
      <w:marLeft w:val="0"/>
      <w:marRight w:val="0"/>
      <w:marTop w:val="0"/>
      <w:marBottom w:val="0"/>
      <w:divBdr>
        <w:top w:val="none" w:sz="0" w:space="0" w:color="auto"/>
        <w:left w:val="none" w:sz="0" w:space="0" w:color="auto"/>
        <w:bottom w:val="none" w:sz="0" w:space="0" w:color="auto"/>
        <w:right w:val="none" w:sz="0" w:space="0" w:color="auto"/>
      </w:divBdr>
      <w:divsChild>
        <w:div w:id="120735686">
          <w:marLeft w:val="0"/>
          <w:marRight w:val="0"/>
          <w:marTop w:val="0"/>
          <w:marBottom w:val="0"/>
          <w:divBdr>
            <w:top w:val="none" w:sz="0" w:space="0" w:color="auto"/>
            <w:left w:val="none" w:sz="0" w:space="0" w:color="auto"/>
            <w:bottom w:val="none" w:sz="0" w:space="0" w:color="auto"/>
            <w:right w:val="none" w:sz="0" w:space="0" w:color="auto"/>
          </w:divBdr>
        </w:div>
        <w:div w:id="408044280">
          <w:marLeft w:val="0"/>
          <w:marRight w:val="0"/>
          <w:marTop w:val="0"/>
          <w:marBottom w:val="0"/>
          <w:divBdr>
            <w:top w:val="none" w:sz="0" w:space="0" w:color="auto"/>
            <w:left w:val="none" w:sz="0" w:space="0" w:color="auto"/>
            <w:bottom w:val="none" w:sz="0" w:space="0" w:color="auto"/>
            <w:right w:val="none" w:sz="0" w:space="0" w:color="auto"/>
          </w:divBdr>
        </w:div>
        <w:div w:id="909998931">
          <w:marLeft w:val="0"/>
          <w:marRight w:val="0"/>
          <w:marTop w:val="0"/>
          <w:marBottom w:val="0"/>
          <w:divBdr>
            <w:top w:val="none" w:sz="0" w:space="0" w:color="auto"/>
            <w:left w:val="none" w:sz="0" w:space="0" w:color="auto"/>
            <w:bottom w:val="none" w:sz="0" w:space="0" w:color="auto"/>
            <w:right w:val="none" w:sz="0" w:space="0" w:color="auto"/>
          </w:divBdr>
        </w:div>
        <w:div w:id="1025521490">
          <w:marLeft w:val="0"/>
          <w:marRight w:val="0"/>
          <w:marTop w:val="0"/>
          <w:marBottom w:val="0"/>
          <w:divBdr>
            <w:top w:val="none" w:sz="0" w:space="0" w:color="auto"/>
            <w:left w:val="none" w:sz="0" w:space="0" w:color="auto"/>
            <w:bottom w:val="none" w:sz="0" w:space="0" w:color="auto"/>
            <w:right w:val="none" w:sz="0" w:space="0" w:color="auto"/>
          </w:divBdr>
        </w:div>
        <w:div w:id="1388916034">
          <w:marLeft w:val="0"/>
          <w:marRight w:val="0"/>
          <w:marTop w:val="0"/>
          <w:marBottom w:val="0"/>
          <w:divBdr>
            <w:top w:val="none" w:sz="0" w:space="0" w:color="auto"/>
            <w:left w:val="none" w:sz="0" w:space="0" w:color="auto"/>
            <w:bottom w:val="none" w:sz="0" w:space="0" w:color="auto"/>
            <w:right w:val="none" w:sz="0" w:space="0" w:color="auto"/>
          </w:divBdr>
        </w:div>
        <w:div w:id="2035958912">
          <w:marLeft w:val="0"/>
          <w:marRight w:val="0"/>
          <w:marTop w:val="0"/>
          <w:marBottom w:val="0"/>
          <w:divBdr>
            <w:top w:val="none" w:sz="0" w:space="0" w:color="auto"/>
            <w:left w:val="none" w:sz="0" w:space="0" w:color="auto"/>
            <w:bottom w:val="none" w:sz="0" w:space="0" w:color="auto"/>
            <w:right w:val="none" w:sz="0" w:space="0" w:color="auto"/>
          </w:divBdr>
        </w:div>
      </w:divsChild>
    </w:div>
    <w:div w:id="1271549548">
      <w:bodyDiv w:val="1"/>
      <w:marLeft w:val="0"/>
      <w:marRight w:val="0"/>
      <w:marTop w:val="0"/>
      <w:marBottom w:val="0"/>
      <w:divBdr>
        <w:top w:val="none" w:sz="0" w:space="0" w:color="auto"/>
        <w:left w:val="none" w:sz="0" w:space="0" w:color="auto"/>
        <w:bottom w:val="none" w:sz="0" w:space="0" w:color="auto"/>
        <w:right w:val="none" w:sz="0" w:space="0" w:color="auto"/>
      </w:divBdr>
    </w:div>
    <w:div w:id="1275483648">
      <w:bodyDiv w:val="1"/>
      <w:marLeft w:val="0"/>
      <w:marRight w:val="0"/>
      <w:marTop w:val="0"/>
      <w:marBottom w:val="0"/>
      <w:divBdr>
        <w:top w:val="none" w:sz="0" w:space="0" w:color="auto"/>
        <w:left w:val="none" w:sz="0" w:space="0" w:color="auto"/>
        <w:bottom w:val="none" w:sz="0" w:space="0" w:color="auto"/>
        <w:right w:val="none" w:sz="0" w:space="0" w:color="auto"/>
      </w:divBdr>
      <w:divsChild>
        <w:div w:id="872496732">
          <w:marLeft w:val="0"/>
          <w:marRight w:val="0"/>
          <w:marTop w:val="0"/>
          <w:marBottom w:val="0"/>
          <w:divBdr>
            <w:top w:val="none" w:sz="0" w:space="0" w:color="auto"/>
            <w:left w:val="none" w:sz="0" w:space="0" w:color="auto"/>
            <w:bottom w:val="none" w:sz="0" w:space="0" w:color="auto"/>
            <w:right w:val="none" w:sz="0" w:space="0" w:color="auto"/>
          </w:divBdr>
        </w:div>
        <w:div w:id="1700282272">
          <w:marLeft w:val="0"/>
          <w:marRight w:val="0"/>
          <w:marTop w:val="0"/>
          <w:marBottom w:val="0"/>
          <w:divBdr>
            <w:top w:val="none" w:sz="0" w:space="0" w:color="auto"/>
            <w:left w:val="none" w:sz="0" w:space="0" w:color="auto"/>
            <w:bottom w:val="none" w:sz="0" w:space="0" w:color="auto"/>
            <w:right w:val="none" w:sz="0" w:space="0" w:color="auto"/>
          </w:divBdr>
        </w:div>
        <w:div w:id="2050300802">
          <w:marLeft w:val="0"/>
          <w:marRight w:val="0"/>
          <w:marTop w:val="0"/>
          <w:marBottom w:val="0"/>
          <w:divBdr>
            <w:top w:val="none" w:sz="0" w:space="0" w:color="auto"/>
            <w:left w:val="none" w:sz="0" w:space="0" w:color="auto"/>
            <w:bottom w:val="none" w:sz="0" w:space="0" w:color="auto"/>
            <w:right w:val="none" w:sz="0" w:space="0" w:color="auto"/>
          </w:divBdr>
        </w:div>
      </w:divsChild>
    </w:div>
    <w:div w:id="1277175386">
      <w:bodyDiv w:val="1"/>
      <w:marLeft w:val="0"/>
      <w:marRight w:val="0"/>
      <w:marTop w:val="0"/>
      <w:marBottom w:val="0"/>
      <w:divBdr>
        <w:top w:val="none" w:sz="0" w:space="0" w:color="auto"/>
        <w:left w:val="none" w:sz="0" w:space="0" w:color="auto"/>
        <w:bottom w:val="none" w:sz="0" w:space="0" w:color="auto"/>
        <w:right w:val="none" w:sz="0" w:space="0" w:color="auto"/>
      </w:divBdr>
    </w:div>
    <w:div w:id="1280800530">
      <w:bodyDiv w:val="1"/>
      <w:marLeft w:val="0"/>
      <w:marRight w:val="0"/>
      <w:marTop w:val="0"/>
      <w:marBottom w:val="0"/>
      <w:divBdr>
        <w:top w:val="none" w:sz="0" w:space="0" w:color="auto"/>
        <w:left w:val="none" w:sz="0" w:space="0" w:color="auto"/>
        <w:bottom w:val="none" w:sz="0" w:space="0" w:color="auto"/>
        <w:right w:val="none" w:sz="0" w:space="0" w:color="auto"/>
      </w:divBdr>
    </w:div>
    <w:div w:id="1281376945">
      <w:bodyDiv w:val="1"/>
      <w:marLeft w:val="0"/>
      <w:marRight w:val="0"/>
      <w:marTop w:val="0"/>
      <w:marBottom w:val="0"/>
      <w:divBdr>
        <w:top w:val="none" w:sz="0" w:space="0" w:color="auto"/>
        <w:left w:val="none" w:sz="0" w:space="0" w:color="auto"/>
        <w:bottom w:val="none" w:sz="0" w:space="0" w:color="auto"/>
        <w:right w:val="none" w:sz="0" w:space="0" w:color="auto"/>
      </w:divBdr>
      <w:divsChild>
        <w:div w:id="204755502">
          <w:marLeft w:val="0"/>
          <w:marRight w:val="0"/>
          <w:marTop w:val="0"/>
          <w:marBottom w:val="0"/>
          <w:divBdr>
            <w:top w:val="none" w:sz="0" w:space="0" w:color="auto"/>
            <w:left w:val="none" w:sz="0" w:space="0" w:color="auto"/>
            <w:bottom w:val="none" w:sz="0" w:space="0" w:color="auto"/>
            <w:right w:val="none" w:sz="0" w:space="0" w:color="auto"/>
          </w:divBdr>
        </w:div>
        <w:div w:id="690111545">
          <w:marLeft w:val="0"/>
          <w:marRight w:val="0"/>
          <w:marTop w:val="0"/>
          <w:marBottom w:val="0"/>
          <w:divBdr>
            <w:top w:val="none" w:sz="0" w:space="0" w:color="auto"/>
            <w:left w:val="none" w:sz="0" w:space="0" w:color="auto"/>
            <w:bottom w:val="none" w:sz="0" w:space="0" w:color="auto"/>
            <w:right w:val="none" w:sz="0" w:space="0" w:color="auto"/>
          </w:divBdr>
        </w:div>
        <w:div w:id="806750674">
          <w:marLeft w:val="0"/>
          <w:marRight w:val="0"/>
          <w:marTop w:val="0"/>
          <w:marBottom w:val="0"/>
          <w:divBdr>
            <w:top w:val="none" w:sz="0" w:space="0" w:color="auto"/>
            <w:left w:val="none" w:sz="0" w:space="0" w:color="auto"/>
            <w:bottom w:val="none" w:sz="0" w:space="0" w:color="auto"/>
            <w:right w:val="none" w:sz="0" w:space="0" w:color="auto"/>
          </w:divBdr>
        </w:div>
        <w:div w:id="941883971">
          <w:marLeft w:val="0"/>
          <w:marRight w:val="0"/>
          <w:marTop w:val="0"/>
          <w:marBottom w:val="0"/>
          <w:divBdr>
            <w:top w:val="none" w:sz="0" w:space="0" w:color="auto"/>
            <w:left w:val="none" w:sz="0" w:space="0" w:color="auto"/>
            <w:bottom w:val="none" w:sz="0" w:space="0" w:color="auto"/>
            <w:right w:val="none" w:sz="0" w:space="0" w:color="auto"/>
          </w:divBdr>
        </w:div>
        <w:div w:id="965352652">
          <w:marLeft w:val="0"/>
          <w:marRight w:val="0"/>
          <w:marTop w:val="0"/>
          <w:marBottom w:val="0"/>
          <w:divBdr>
            <w:top w:val="none" w:sz="0" w:space="0" w:color="auto"/>
            <w:left w:val="none" w:sz="0" w:space="0" w:color="auto"/>
            <w:bottom w:val="none" w:sz="0" w:space="0" w:color="auto"/>
            <w:right w:val="none" w:sz="0" w:space="0" w:color="auto"/>
          </w:divBdr>
        </w:div>
        <w:div w:id="1217282671">
          <w:marLeft w:val="0"/>
          <w:marRight w:val="0"/>
          <w:marTop w:val="0"/>
          <w:marBottom w:val="0"/>
          <w:divBdr>
            <w:top w:val="none" w:sz="0" w:space="0" w:color="auto"/>
            <w:left w:val="none" w:sz="0" w:space="0" w:color="auto"/>
            <w:bottom w:val="none" w:sz="0" w:space="0" w:color="auto"/>
            <w:right w:val="none" w:sz="0" w:space="0" w:color="auto"/>
          </w:divBdr>
        </w:div>
        <w:div w:id="1472671279">
          <w:marLeft w:val="0"/>
          <w:marRight w:val="0"/>
          <w:marTop w:val="0"/>
          <w:marBottom w:val="0"/>
          <w:divBdr>
            <w:top w:val="none" w:sz="0" w:space="0" w:color="auto"/>
            <w:left w:val="none" w:sz="0" w:space="0" w:color="auto"/>
            <w:bottom w:val="none" w:sz="0" w:space="0" w:color="auto"/>
            <w:right w:val="none" w:sz="0" w:space="0" w:color="auto"/>
          </w:divBdr>
        </w:div>
        <w:div w:id="1582134352">
          <w:marLeft w:val="0"/>
          <w:marRight w:val="0"/>
          <w:marTop w:val="0"/>
          <w:marBottom w:val="0"/>
          <w:divBdr>
            <w:top w:val="none" w:sz="0" w:space="0" w:color="auto"/>
            <w:left w:val="none" w:sz="0" w:space="0" w:color="auto"/>
            <w:bottom w:val="none" w:sz="0" w:space="0" w:color="auto"/>
            <w:right w:val="none" w:sz="0" w:space="0" w:color="auto"/>
          </w:divBdr>
        </w:div>
        <w:div w:id="1619601197">
          <w:marLeft w:val="0"/>
          <w:marRight w:val="0"/>
          <w:marTop w:val="0"/>
          <w:marBottom w:val="0"/>
          <w:divBdr>
            <w:top w:val="none" w:sz="0" w:space="0" w:color="auto"/>
            <w:left w:val="none" w:sz="0" w:space="0" w:color="auto"/>
            <w:bottom w:val="none" w:sz="0" w:space="0" w:color="auto"/>
            <w:right w:val="none" w:sz="0" w:space="0" w:color="auto"/>
          </w:divBdr>
        </w:div>
      </w:divsChild>
    </w:div>
    <w:div w:id="1283268074">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464323">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7758701">
      <w:bodyDiv w:val="1"/>
      <w:marLeft w:val="0"/>
      <w:marRight w:val="0"/>
      <w:marTop w:val="0"/>
      <w:marBottom w:val="0"/>
      <w:divBdr>
        <w:top w:val="none" w:sz="0" w:space="0" w:color="auto"/>
        <w:left w:val="none" w:sz="0" w:space="0" w:color="auto"/>
        <w:bottom w:val="none" w:sz="0" w:space="0" w:color="auto"/>
        <w:right w:val="none" w:sz="0" w:space="0" w:color="auto"/>
      </w:divBdr>
      <w:divsChild>
        <w:div w:id="246500942">
          <w:marLeft w:val="0"/>
          <w:marRight w:val="0"/>
          <w:marTop w:val="0"/>
          <w:marBottom w:val="0"/>
          <w:divBdr>
            <w:top w:val="none" w:sz="0" w:space="0" w:color="auto"/>
            <w:left w:val="none" w:sz="0" w:space="0" w:color="auto"/>
            <w:bottom w:val="none" w:sz="0" w:space="0" w:color="auto"/>
            <w:right w:val="none" w:sz="0" w:space="0" w:color="auto"/>
          </w:divBdr>
        </w:div>
        <w:div w:id="378942179">
          <w:marLeft w:val="0"/>
          <w:marRight w:val="0"/>
          <w:marTop w:val="0"/>
          <w:marBottom w:val="0"/>
          <w:divBdr>
            <w:top w:val="none" w:sz="0" w:space="0" w:color="auto"/>
            <w:left w:val="none" w:sz="0" w:space="0" w:color="auto"/>
            <w:bottom w:val="none" w:sz="0" w:space="0" w:color="auto"/>
            <w:right w:val="none" w:sz="0" w:space="0" w:color="auto"/>
          </w:divBdr>
        </w:div>
        <w:div w:id="536233644">
          <w:marLeft w:val="0"/>
          <w:marRight w:val="0"/>
          <w:marTop w:val="0"/>
          <w:marBottom w:val="0"/>
          <w:divBdr>
            <w:top w:val="none" w:sz="0" w:space="0" w:color="auto"/>
            <w:left w:val="none" w:sz="0" w:space="0" w:color="auto"/>
            <w:bottom w:val="none" w:sz="0" w:space="0" w:color="auto"/>
            <w:right w:val="none" w:sz="0" w:space="0" w:color="auto"/>
          </w:divBdr>
        </w:div>
        <w:div w:id="583490255">
          <w:marLeft w:val="0"/>
          <w:marRight w:val="0"/>
          <w:marTop w:val="0"/>
          <w:marBottom w:val="0"/>
          <w:divBdr>
            <w:top w:val="none" w:sz="0" w:space="0" w:color="auto"/>
            <w:left w:val="none" w:sz="0" w:space="0" w:color="auto"/>
            <w:bottom w:val="none" w:sz="0" w:space="0" w:color="auto"/>
            <w:right w:val="none" w:sz="0" w:space="0" w:color="auto"/>
          </w:divBdr>
        </w:div>
        <w:div w:id="1194610640">
          <w:marLeft w:val="0"/>
          <w:marRight w:val="0"/>
          <w:marTop w:val="0"/>
          <w:marBottom w:val="0"/>
          <w:divBdr>
            <w:top w:val="none" w:sz="0" w:space="0" w:color="auto"/>
            <w:left w:val="none" w:sz="0" w:space="0" w:color="auto"/>
            <w:bottom w:val="none" w:sz="0" w:space="0" w:color="auto"/>
            <w:right w:val="none" w:sz="0" w:space="0" w:color="auto"/>
          </w:divBdr>
        </w:div>
        <w:div w:id="1616516606">
          <w:marLeft w:val="0"/>
          <w:marRight w:val="0"/>
          <w:marTop w:val="0"/>
          <w:marBottom w:val="0"/>
          <w:divBdr>
            <w:top w:val="none" w:sz="0" w:space="0" w:color="auto"/>
            <w:left w:val="none" w:sz="0" w:space="0" w:color="auto"/>
            <w:bottom w:val="none" w:sz="0" w:space="0" w:color="auto"/>
            <w:right w:val="none" w:sz="0" w:space="0" w:color="auto"/>
          </w:divBdr>
        </w:div>
        <w:div w:id="1805734810">
          <w:marLeft w:val="0"/>
          <w:marRight w:val="0"/>
          <w:marTop w:val="0"/>
          <w:marBottom w:val="0"/>
          <w:divBdr>
            <w:top w:val="none" w:sz="0" w:space="0" w:color="auto"/>
            <w:left w:val="none" w:sz="0" w:space="0" w:color="auto"/>
            <w:bottom w:val="none" w:sz="0" w:space="0" w:color="auto"/>
            <w:right w:val="none" w:sz="0" w:space="0" w:color="auto"/>
          </w:divBdr>
        </w:div>
      </w:divsChild>
    </w:div>
    <w:div w:id="1299526832">
      <w:bodyDiv w:val="1"/>
      <w:marLeft w:val="0"/>
      <w:marRight w:val="0"/>
      <w:marTop w:val="0"/>
      <w:marBottom w:val="0"/>
      <w:divBdr>
        <w:top w:val="none" w:sz="0" w:space="0" w:color="auto"/>
        <w:left w:val="none" w:sz="0" w:space="0" w:color="auto"/>
        <w:bottom w:val="none" w:sz="0" w:space="0" w:color="auto"/>
        <w:right w:val="none" w:sz="0" w:space="0" w:color="auto"/>
      </w:divBdr>
      <w:divsChild>
        <w:div w:id="79527158">
          <w:marLeft w:val="0"/>
          <w:marRight w:val="0"/>
          <w:marTop w:val="0"/>
          <w:marBottom w:val="0"/>
          <w:divBdr>
            <w:top w:val="none" w:sz="0" w:space="0" w:color="auto"/>
            <w:left w:val="none" w:sz="0" w:space="0" w:color="auto"/>
            <w:bottom w:val="none" w:sz="0" w:space="0" w:color="auto"/>
            <w:right w:val="none" w:sz="0" w:space="0" w:color="auto"/>
          </w:divBdr>
          <w:divsChild>
            <w:div w:id="588735895">
              <w:marLeft w:val="0"/>
              <w:marRight w:val="0"/>
              <w:marTop w:val="0"/>
              <w:marBottom w:val="0"/>
              <w:divBdr>
                <w:top w:val="none" w:sz="0" w:space="0" w:color="auto"/>
                <w:left w:val="none" w:sz="0" w:space="0" w:color="auto"/>
                <w:bottom w:val="none" w:sz="0" w:space="0" w:color="auto"/>
                <w:right w:val="none" w:sz="0" w:space="0" w:color="auto"/>
              </w:divBdr>
            </w:div>
          </w:divsChild>
        </w:div>
        <w:div w:id="492376419">
          <w:marLeft w:val="0"/>
          <w:marRight w:val="0"/>
          <w:marTop w:val="0"/>
          <w:marBottom w:val="0"/>
          <w:divBdr>
            <w:top w:val="none" w:sz="0" w:space="0" w:color="auto"/>
            <w:left w:val="none" w:sz="0" w:space="0" w:color="auto"/>
            <w:bottom w:val="none" w:sz="0" w:space="0" w:color="auto"/>
            <w:right w:val="none" w:sz="0" w:space="0" w:color="auto"/>
          </w:divBdr>
          <w:divsChild>
            <w:div w:id="478886016">
              <w:marLeft w:val="0"/>
              <w:marRight w:val="0"/>
              <w:marTop w:val="0"/>
              <w:marBottom w:val="0"/>
              <w:divBdr>
                <w:top w:val="none" w:sz="0" w:space="0" w:color="auto"/>
                <w:left w:val="none" w:sz="0" w:space="0" w:color="auto"/>
                <w:bottom w:val="none" w:sz="0" w:space="0" w:color="auto"/>
                <w:right w:val="none" w:sz="0" w:space="0" w:color="auto"/>
              </w:divBdr>
            </w:div>
          </w:divsChild>
        </w:div>
        <w:div w:id="518158821">
          <w:marLeft w:val="0"/>
          <w:marRight w:val="0"/>
          <w:marTop w:val="0"/>
          <w:marBottom w:val="0"/>
          <w:divBdr>
            <w:top w:val="none" w:sz="0" w:space="0" w:color="auto"/>
            <w:left w:val="none" w:sz="0" w:space="0" w:color="auto"/>
            <w:bottom w:val="none" w:sz="0" w:space="0" w:color="auto"/>
            <w:right w:val="none" w:sz="0" w:space="0" w:color="auto"/>
          </w:divBdr>
          <w:divsChild>
            <w:div w:id="650864398">
              <w:marLeft w:val="0"/>
              <w:marRight w:val="0"/>
              <w:marTop w:val="0"/>
              <w:marBottom w:val="0"/>
              <w:divBdr>
                <w:top w:val="none" w:sz="0" w:space="0" w:color="auto"/>
                <w:left w:val="none" w:sz="0" w:space="0" w:color="auto"/>
                <w:bottom w:val="none" w:sz="0" w:space="0" w:color="auto"/>
                <w:right w:val="none" w:sz="0" w:space="0" w:color="auto"/>
              </w:divBdr>
            </w:div>
          </w:divsChild>
        </w:div>
        <w:div w:id="559442779">
          <w:marLeft w:val="0"/>
          <w:marRight w:val="0"/>
          <w:marTop w:val="0"/>
          <w:marBottom w:val="0"/>
          <w:divBdr>
            <w:top w:val="none" w:sz="0" w:space="0" w:color="auto"/>
            <w:left w:val="none" w:sz="0" w:space="0" w:color="auto"/>
            <w:bottom w:val="none" w:sz="0" w:space="0" w:color="auto"/>
            <w:right w:val="none" w:sz="0" w:space="0" w:color="auto"/>
          </w:divBdr>
          <w:divsChild>
            <w:div w:id="1340692687">
              <w:marLeft w:val="0"/>
              <w:marRight w:val="0"/>
              <w:marTop w:val="0"/>
              <w:marBottom w:val="0"/>
              <w:divBdr>
                <w:top w:val="none" w:sz="0" w:space="0" w:color="auto"/>
                <w:left w:val="none" w:sz="0" w:space="0" w:color="auto"/>
                <w:bottom w:val="none" w:sz="0" w:space="0" w:color="auto"/>
                <w:right w:val="none" w:sz="0" w:space="0" w:color="auto"/>
              </w:divBdr>
            </w:div>
          </w:divsChild>
        </w:div>
        <w:div w:id="593516148">
          <w:marLeft w:val="0"/>
          <w:marRight w:val="0"/>
          <w:marTop w:val="0"/>
          <w:marBottom w:val="0"/>
          <w:divBdr>
            <w:top w:val="none" w:sz="0" w:space="0" w:color="auto"/>
            <w:left w:val="none" w:sz="0" w:space="0" w:color="auto"/>
            <w:bottom w:val="none" w:sz="0" w:space="0" w:color="auto"/>
            <w:right w:val="none" w:sz="0" w:space="0" w:color="auto"/>
          </w:divBdr>
          <w:divsChild>
            <w:div w:id="475489378">
              <w:marLeft w:val="0"/>
              <w:marRight w:val="0"/>
              <w:marTop w:val="0"/>
              <w:marBottom w:val="0"/>
              <w:divBdr>
                <w:top w:val="none" w:sz="0" w:space="0" w:color="auto"/>
                <w:left w:val="none" w:sz="0" w:space="0" w:color="auto"/>
                <w:bottom w:val="none" w:sz="0" w:space="0" w:color="auto"/>
                <w:right w:val="none" w:sz="0" w:space="0" w:color="auto"/>
              </w:divBdr>
            </w:div>
          </w:divsChild>
        </w:div>
        <w:div w:id="922761604">
          <w:marLeft w:val="0"/>
          <w:marRight w:val="0"/>
          <w:marTop w:val="0"/>
          <w:marBottom w:val="0"/>
          <w:divBdr>
            <w:top w:val="none" w:sz="0" w:space="0" w:color="auto"/>
            <w:left w:val="none" w:sz="0" w:space="0" w:color="auto"/>
            <w:bottom w:val="none" w:sz="0" w:space="0" w:color="auto"/>
            <w:right w:val="none" w:sz="0" w:space="0" w:color="auto"/>
          </w:divBdr>
          <w:divsChild>
            <w:div w:id="1695380626">
              <w:marLeft w:val="0"/>
              <w:marRight w:val="0"/>
              <w:marTop w:val="0"/>
              <w:marBottom w:val="0"/>
              <w:divBdr>
                <w:top w:val="none" w:sz="0" w:space="0" w:color="auto"/>
                <w:left w:val="none" w:sz="0" w:space="0" w:color="auto"/>
                <w:bottom w:val="none" w:sz="0" w:space="0" w:color="auto"/>
                <w:right w:val="none" w:sz="0" w:space="0" w:color="auto"/>
              </w:divBdr>
            </w:div>
          </w:divsChild>
        </w:div>
        <w:div w:id="937368073">
          <w:marLeft w:val="0"/>
          <w:marRight w:val="0"/>
          <w:marTop w:val="0"/>
          <w:marBottom w:val="0"/>
          <w:divBdr>
            <w:top w:val="none" w:sz="0" w:space="0" w:color="auto"/>
            <w:left w:val="none" w:sz="0" w:space="0" w:color="auto"/>
            <w:bottom w:val="none" w:sz="0" w:space="0" w:color="auto"/>
            <w:right w:val="none" w:sz="0" w:space="0" w:color="auto"/>
          </w:divBdr>
          <w:divsChild>
            <w:div w:id="1126316865">
              <w:marLeft w:val="0"/>
              <w:marRight w:val="0"/>
              <w:marTop w:val="0"/>
              <w:marBottom w:val="0"/>
              <w:divBdr>
                <w:top w:val="none" w:sz="0" w:space="0" w:color="auto"/>
                <w:left w:val="none" w:sz="0" w:space="0" w:color="auto"/>
                <w:bottom w:val="none" w:sz="0" w:space="0" w:color="auto"/>
                <w:right w:val="none" w:sz="0" w:space="0" w:color="auto"/>
              </w:divBdr>
            </w:div>
          </w:divsChild>
        </w:div>
        <w:div w:id="954605127">
          <w:marLeft w:val="0"/>
          <w:marRight w:val="0"/>
          <w:marTop w:val="0"/>
          <w:marBottom w:val="0"/>
          <w:divBdr>
            <w:top w:val="none" w:sz="0" w:space="0" w:color="auto"/>
            <w:left w:val="none" w:sz="0" w:space="0" w:color="auto"/>
            <w:bottom w:val="none" w:sz="0" w:space="0" w:color="auto"/>
            <w:right w:val="none" w:sz="0" w:space="0" w:color="auto"/>
          </w:divBdr>
          <w:divsChild>
            <w:div w:id="212086542">
              <w:marLeft w:val="0"/>
              <w:marRight w:val="0"/>
              <w:marTop w:val="0"/>
              <w:marBottom w:val="0"/>
              <w:divBdr>
                <w:top w:val="none" w:sz="0" w:space="0" w:color="auto"/>
                <w:left w:val="none" w:sz="0" w:space="0" w:color="auto"/>
                <w:bottom w:val="none" w:sz="0" w:space="0" w:color="auto"/>
                <w:right w:val="none" w:sz="0" w:space="0" w:color="auto"/>
              </w:divBdr>
            </w:div>
          </w:divsChild>
        </w:div>
        <w:div w:id="978143830">
          <w:marLeft w:val="0"/>
          <w:marRight w:val="0"/>
          <w:marTop w:val="0"/>
          <w:marBottom w:val="0"/>
          <w:divBdr>
            <w:top w:val="none" w:sz="0" w:space="0" w:color="auto"/>
            <w:left w:val="none" w:sz="0" w:space="0" w:color="auto"/>
            <w:bottom w:val="none" w:sz="0" w:space="0" w:color="auto"/>
            <w:right w:val="none" w:sz="0" w:space="0" w:color="auto"/>
          </w:divBdr>
          <w:divsChild>
            <w:div w:id="1412849432">
              <w:marLeft w:val="0"/>
              <w:marRight w:val="0"/>
              <w:marTop w:val="0"/>
              <w:marBottom w:val="0"/>
              <w:divBdr>
                <w:top w:val="none" w:sz="0" w:space="0" w:color="auto"/>
                <w:left w:val="none" w:sz="0" w:space="0" w:color="auto"/>
                <w:bottom w:val="none" w:sz="0" w:space="0" w:color="auto"/>
                <w:right w:val="none" w:sz="0" w:space="0" w:color="auto"/>
              </w:divBdr>
            </w:div>
          </w:divsChild>
        </w:div>
        <w:div w:id="995768998">
          <w:marLeft w:val="0"/>
          <w:marRight w:val="0"/>
          <w:marTop w:val="0"/>
          <w:marBottom w:val="0"/>
          <w:divBdr>
            <w:top w:val="none" w:sz="0" w:space="0" w:color="auto"/>
            <w:left w:val="none" w:sz="0" w:space="0" w:color="auto"/>
            <w:bottom w:val="none" w:sz="0" w:space="0" w:color="auto"/>
            <w:right w:val="none" w:sz="0" w:space="0" w:color="auto"/>
          </w:divBdr>
          <w:divsChild>
            <w:div w:id="2118862094">
              <w:marLeft w:val="0"/>
              <w:marRight w:val="0"/>
              <w:marTop w:val="0"/>
              <w:marBottom w:val="0"/>
              <w:divBdr>
                <w:top w:val="none" w:sz="0" w:space="0" w:color="auto"/>
                <w:left w:val="none" w:sz="0" w:space="0" w:color="auto"/>
                <w:bottom w:val="none" w:sz="0" w:space="0" w:color="auto"/>
                <w:right w:val="none" w:sz="0" w:space="0" w:color="auto"/>
              </w:divBdr>
            </w:div>
          </w:divsChild>
        </w:div>
        <w:div w:id="1005983634">
          <w:marLeft w:val="0"/>
          <w:marRight w:val="0"/>
          <w:marTop w:val="0"/>
          <w:marBottom w:val="0"/>
          <w:divBdr>
            <w:top w:val="none" w:sz="0" w:space="0" w:color="auto"/>
            <w:left w:val="none" w:sz="0" w:space="0" w:color="auto"/>
            <w:bottom w:val="none" w:sz="0" w:space="0" w:color="auto"/>
            <w:right w:val="none" w:sz="0" w:space="0" w:color="auto"/>
          </w:divBdr>
          <w:divsChild>
            <w:div w:id="1355224834">
              <w:marLeft w:val="0"/>
              <w:marRight w:val="0"/>
              <w:marTop w:val="0"/>
              <w:marBottom w:val="0"/>
              <w:divBdr>
                <w:top w:val="none" w:sz="0" w:space="0" w:color="auto"/>
                <w:left w:val="none" w:sz="0" w:space="0" w:color="auto"/>
                <w:bottom w:val="none" w:sz="0" w:space="0" w:color="auto"/>
                <w:right w:val="none" w:sz="0" w:space="0" w:color="auto"/>
              </w:divBdr>
            </w:div>
          </w:divsChild>
        </w:div>
        <w:div w:id="1012340578">
          <w:marLeft w:val="0"/>
          <w:marRight w:val="0"/>
          <w:marTop w:val="0"/>
          <w:marBottom w:val="0"/>
          <w:divBdr>
            <w:top w:val="none" w:sz="0" w:space="0" w:color="auto"/>
            <w:left w:val="none" w:sz="0" w:space="0" w:color="auto"/>
            <w:bottom w:val="none" w:sz="0" w:space="0" w:color="auto"/>
            <w:right w:val="none" w:sz="0" w:space="0" w:color="auto"/>
          </w:divBdr>
          <w:divsChild>
            <w:div w:id="650477352">
              <w:marLeft w:val="0"/>
              <w:marRight w:val="0"/>
              <w:marTop w:val="0"/>
              <w:marBottom w:val="0"/>
              <w:divBdr>
                <w:top w:val="none" w:sz="0" w:space="0" w:color="auto"/>
                <w:left w:val="none" w:sz="0" w:space="0" w:color="auto"/>
                <w:bottom w:val="none" w:sz="0" w:space="0" w:color="auto"/>
                <w:right w:val="none" w:sz="0" w:space="0" w:color="auto"/>
              </w:divBdr>
            </w:div>
          </w:divsChild>
        </w:div>
        <w:div w:id="1072851411">
          <w:marLeft w:val="0"/>
          <w:marRight w:val="0"/>
          <w:marTop w:val="0"/>
          <w:marBottom w:val="0"/>
          <w:divBdr>
            <w:top w:val="none" w:sz="0" w:space="0" w:color="auto"/>
            <w:left w:val="none" w:sz="0" w:space="0" w:color="auto"/>
            <w:bottom w:val="none" w:sz="0" w:space="0" w:color="auto"/>
            <w:right w:val="none" w:sz="0" w:space="0" w:color="auto"/>
          </w:divBdr>
          <w:divsChild>
            <w:div w:id="952441082">
              <w:marLeft w:val="0"/>
              <w:marRight w:val="0"/>
              <w:marTop w:val="0"/>
              <w:marBottom w:val="0"/>
              <w:divBdr>
                <w:top w:val="none" w:sz="0" w:space="0" w:color="auto"/>
                <w:left w:val="none" w:sz="0" w:space="0" w:color="auto"/>
                <w:bottom w:val="none" w:sz="0" w:space="0" w:color="auto"/>
                <w:right w:val="none" w:sz="0" w:space="0" w:color="auto"/>
              </w:divBdr>
            </w:div>
          </w:divsChild>
        </w:div>
        <w:div w:id="1178159676">
          <w:marLeft w:val="0"/>
          <w:marRight w:val="0"/>
          <w:marTop w:val="0"/>
          <w:marBottom w:val="0"/>
          <w:divBdr>
            <w:top w:val="none" w:sz="0" w:space="0" w:color="auto"/>
            <w:left w:val="none" w:sz="0" w:space="0" w:color="auto"/>
            <w:bottom w:val="none" w:sz="0" w:space="0" w:color="auto"/>
            <w:right w:val="none" w:sz="0" w:space="0" w:color="auto"/>
          </w:divBdr>
          <w:divsChild>
            <w:div w:id="1338919873">
              <w:marLeft w:val="0"/>
              <w:marRight w:val="0"/>
              <w:marTop w:val="0"/>
              <w:marBottom w:val="0"/>
              <w:divBdr>
                <w:top w:val="none" w:sz="0" w:space="0" w:color="auto"/>
                <w:left w:val="none" w:sz="0" w:space="0" w:color="auto"/>
                <w:bottom w:val="none" w:sz="0" w:space="0" w:color="auto"/>
                <w:right w:val="none" w:sz="0" w:space="0" w:color="auto"/>
              </w:divBdr>
            </w:div>
          </w:divsChild>
        </w:div>
        <w:div w:id="1221401236">
          <w:marLeft w:val="0"/>
          <w:marRight w:val="0"/>
          <w:marTop w:val="0"/>
          <w:marBottom w:val="0"/>
          <w:divBdr>
            <w:top w:val="none" w:sz="0" w:space="0" w:color="auto"/>
            <w:left w:val="none" w:sz="0" w:space="0" w:color="auto"/>
            <w:bottom w:val="none" w:sz="0" w:space="0" w:color="auto"/>
            <w:right w:val="none" w:sz="0" w:space="0" w:color="auto"/>
          </w:divBdr>
          <w:divsChild>
            <w:div w:id="2075154627">
              <w:marLeft w:val="0"/>
              <w:marRight w:val="0"/>
              <w:marTop w:val="0"/>
              <w:marBottom w:val="0"/>
              <w:divBdr>
                <w:top w:val="none" w:sz="0" w:space="0" w:color="auto"/>
                <w:left w:val="none" w:sz="0" w:space="0" w:color="auto"/>
                <w:bottom w:val="none" w:sz="0" w:space="0" w:color="auto"/>
                <w:right w:val="none" w:sz="0" w:space="0" w:color="auto"/>
              </w:divBdr>
            </w:div>
          </w:divsChild>
        </w:div>
        <w:div w:id="1403795435">
          <w:marLeft w:val="0"/>
          <w:marRight w:val="0"/>
          <w:marTop w:val="0"/>
          <w:marBottom w:val="0"/>
          <w:divBdr>
            <w:top w:val="none" w:sz="0" w:space="0" w:color="auto"/>
            <w:left w:val="none" w:sz="0" w:space="0" w:color="auto"/>
            <w:bottom w:val="none" w:sz="0" w:space="0" w:color="auto"/>
            <w:right w:val="none" w:sz="0" w:space="0" w:color="auto"/>
          </w:divBdr>
          <w:divsChild>
            <w:div w:id="832843378">
              <w:marLeft w:val="0"/>
              <w:marRight w:val="0"/>
              <w:marTop w:val="0"/>
              <w:marBottom w:val="0"/>
              <w:divBdr>
                <w:top w:val="none" w:sz="0" w:space="0" w:color="auto"/>
                <w:left w:val="none" w:sz="0" w:space="0" w:color="auto"/>
                <w:bottom w:val="none" w:sz="0" w:space="0" w:color="auto"/>
                <w:right w:val="none" w:sz="0" w:space="0" w:color="auto"/>
              </w:divBdr>
            </w:div>
          </w:divsChild>
        </w:div>
        <w:div w:id="1424033497">
          <w:marLeft w:val="0"/>
          <w:marRight w:val="0"/>
          <w:marTop w:val="0"/>
          <w:marBottom w:val="0"/>
          <w:divBdr>
            <w:top w:val="none" w:sz="0" w:space="0" w:color="auto"/>
            <w:left w:val="none" w:sz="0" w:space="0" w:color="auto"/>
            <w:bottom w:val="none" w:sz="0" w:space="0" w:color="auto"/>
            <w:right w:val="none" w:sz="0" w:space="0" w:color="auto"/>
          </w:divBdr>
          <w:divsChild>
            <w:div w:id="724986132">
              <w:marLeft w:val="0"/>
              <w:marRight w:val="0"/>
              <w:marTop w:val="0"/>
              <w:marBottom w:val="0"/>
              <w:divBdr>
                <w:top w:val="none" w:sz="0" w:space="0" w:color="auto"/>
                <w:left w:val="none" w:sz="0" w:space="0" w:color="auto"/>
                <w:bottom w:val="none" w:sz="0" w:space="0" w:color="auto"/>
                <w:right w:val="none" w:sz="0" w:space="0" w:color="auto"/>
              </w:divBdr>
            </w:div>
          </w:divsChild>
        </w:div>
        <w:div w:id="1570924660">
          <w:marLeft w:val="0"/>
          <w:marRight w:val="0"/>
          <w:marTop w:val="0"/>
          <w:marBottom w:val="0"/>
          <w:divBdr>
            <w:top w:val="none" w:sz="0" w:space="0" w:color="auto"/>
            <w:left w:val="none" w:sz="0" w:space="0" w:color="auto"/>
            <w:bottom w:val="none" w:sz="0" w:space="0" w:color="auto"/>
            <w:right w:val="none" w:sz="0" w:space="0" w:color="auto"/>
          </w:divBdr>
          <w:divsChild>
            <w:div w:id="1964266838">
              <w:marLeft w:val="0"/>
              <w:marRight w:val="0"/>
              <w:marTop w:val="0"/>
              <w:marBottom w:val="0"/>
              <w:divBdr>
                <w:top w:val="none" w:sz="0" w:space="0" w:color="auto"/>
                <w:left w:val="none" w:sz="0" w:space="0" w:color="auto"/>
                <w:bottom w:val="none" w:sz="0" w:space="0" w:color="auto"/>
                <w:right w:val="none" w:sz="0" w:space="0" w:color="auto"/>
              </w:divBdr>
            </w:div>
          </w:divsChild>
        </w:div>
        <w:div w:id="1687052263">
          <w:marLeft w:val="0"/>
          <w:marRight w:val="0"/>
          <w:marTop w:val="0"/>
          <w:marBottom w:val="0"/>
          <w:divBdr>
            <w:top w:val="none" w:sz="0" w:space="0" w:color="auto"/>
            <w:left w:val="none" w:sz="0" w:space="0" w:color="auto"/>
            <w:bottom w:val="none" w:sz="0" w:space="0" w:color="auto"/>
            <w:right w:val="none" w:sz="0" w:space="0" w:color="auto"/>
          </w:divBdr>
          <w:divsChild>
            <w:div w:id="341973396">
              <w:marLeft w:val="0"/>
              <w:marRight w:val="0"/>
              <w:marTop w:val="0"/>
              <w:marBottom w:val="0"/>
              <w:divBdr>
                <w:top w:val="none" w:sz="0" w:space="0" w:color="auto"/>
                <w:left w:val="none" w:sz="0" w:space="0" w:color="auto"/>
                <w:bottom w:val="none" w:sz="0" w:space="0" w:color="auto"/>
                <w:right w:val="none" w:sz="0" w:space="0" w:color="auto"/>
              </w:divBdr>
            </w:div>
          </w:divsChild>
        </w:div>
        <w:div w:id="1697610912">
          <w:marLeft w:val="0"/>
          <w:marRight w:val="0"/>
          <w:marTop w:val="0"/>
          <w:marBottom w:val="0"/>
          <w:divBdr>
            <w:top w:val="none" w:sz="0" w:space="0" w:color="auto"/>
            <w:left w:val="none" w:sz="0" w:space="0" w:color="auto"/>
            <w:bottom w:val="none" w:sz="0" w:space="0" w:color="auto"/>
            <w:right w:val="none" w:sz="0" w:space="0" w:color="auto"/>
          </w:divBdr>
          <w:divsChild>
            <w:div w:id="951008947">
              <w:marLeft w:val="0"/>
              <w:marRight w:val="0"/>
              <w:marTop w:val="0"/>
              <w:marBottom w:val="0"/>
              <w:divBdr>
                <w:top w:val="none" w:sz="0" w:space="0" w:color="auto"/>
                <w:left w:val="none" w:sz="0" w:space="0" w:color="auto"/>
                <w:bottom w:val="none" w:sz="0" w:space="0" w:color="auto"/>
                <w:right w:val="none" w:sz="0" w:space="0" w:color="auto"/>
              </w:divBdr>
            </w:div>
          </w:divsChild>
        </w:div>
        <w:div w:id="1832984109">
          <w:marLeft w:val="0"/>
          <w:marRight w:val="0"/>
          <w:marTop w:val="0"/>
          <w:marBottom w:val="0"/>
          <w:divBdr>
            <w:top w:val="none" w:sz="0" w:space="0" w:color="auto"/>
            <w:left w:val="none" w:sz="0" w:space="0" w:color="auto"/>
            <w:bottom w:val="none" w:sz="0" w:space="0" w:color="auto"/>
            <w:right w:val="none" w:sz="0" w:space="0" w:color="auto"/>
          </w:divBdr>
          <w:divsChild>
            <w:div w:id="1375810810">
              <w:marLeft w:val="0"/>
              <w:marRight w:val="0"/>
              <w:marTop w:val="0"/>
              <w:marBottom w:val="0"/>
              <w:divBdr>
                <w:top w:val="none" w:sz="0" w:space="0" w:color="auto"/>
                <w:left w:val="none" w:sz="0" w:space="0" w:color="auto"/>
                <w:bottom w:val="none" w:sz="0" w:space="0" w:color="auto"/>
                <w:right w:val="none" w:sz="0" w:space="0" w:color="auto"/>
              </w:divBdr>
            </w:div>
          </w:divsChild>
        </w:div>
        <w:div w:id="1888638181">
          <w:marLeft w:val="0"/>
          <w:marRight w:val="0"/>
          <w:marTop w:val="0"/>
          <w:marBottom w:val="0"/>
          <w:divBdr>
            <w:top w:val="none" w:sz="0" w:space="0" w:color="auto"/>
            <w:left w:val="none" w:sz="0" w:space="0" w:color="auto"/>
            <w:bottom w:val="none" w:sz="0" w:space="0" w:color="auto"/>
            <w:right w:val="none" w:sz="0" w:space="0" w:color="auto"/>
          </w:divBdr>
          <w:divsChild>
            <w:div w:id="1176844094">
              <w:marLeft w:val="0"/>
              <w:marRight w:val="0"/>
              <w:marTop w:val="0"/>
              <w:marBottom w:val="0"/>
              <w:divBdr>
                <w:top w:val="none" w:sz="0" w:space="0" w:color="auto"/>
                <w:left w:val="none" w:sz="0" w:space="0" w:color="auto"/>
                <w:bottom w:val="none" w:sz="0" w:space="0" w:color="auto"/>
                <w:right w:val="none" w:sz="0" w:space="0" w:color="auto"/>
              </w:divBdr>
            </w:div>
          </w:divsChild>
        </w:div>
        <w:div w:id="1934703298">
          <w:marLeft w:val="0"/>
          <w:marRight w:val="0"/>
          <w:marTop w:val="0"/>
          <w:marBottom w:val="0"/>
          <w:divBdr>
            <w:top w:val="none" w:sz="0" w:space="0" w:color="auto"/>
            <w:left w:val="none" w:sz="0" w:space="0" w:color="auto"/>
            <w:bottom w:val="none" w:sz="0" w:space="0" w:color="auto"/>
            <w:right w:val="none" w:sz="0" w:space="0" w:color="auto"/>
          </w:divBdr>
          <w:divsChild>
            <w:div w:id="715618292">
              <w:marLeft w:val="0"/>
              <w:marRight w:val="0"/>
              <w:marTop w:val="0"/>
              <w:marBottom w:val="0"/>
              <w:divBdr>
                <w:top w:val="none" w:sz="0" w:space="0" w:color="auto"/>
                <w:left w:val="none" w:sz="0" w:space="0" w:color="auto"/>
                <w:bottom w:val="none" w:sz="0" w:space="0" w:color="auto"/>
                <w:right w:val="none" w:sz="0" w:space="0" w:color="auto"/>
              </w:divBdr>
            </w:div>
          </w:divsChild>
        </w:div>
        <w:div w:id="2000427423">
          <w:marLeft w:val="0"/>
          <w:marRight w:val="0"/>
          <w:marTop w:val="0"/>
          <w:marBottom w:val="0"/>
          <w:divBdr>
            <w:top w:val="none" w:sz="0" w:space="0" w:color="auto"/>
            <w:left w:val="none" w:sz="0" w:space="0" w:color="auto"/>
            <w:bottom w:val="none" w:sz="0" w:space="0" w:color="auto"/>
            <w:right w:val="none" w:sz="0" w:space="0" w:color="auto"/>
          </w:divBdr>
          <w:divsChild>
            <w:div w:id="106431097">
              <w:marLeft w:val="0"/>
              <w:marRight w:val="0"/>
              <w:marTop w:val="0"/>
              <w:marBottom w:val="0"/>
              <w:divBdr>
                <w:top w:val="none" w:sz="0" w:space="0" w:color="auto"/>
                <w:left w:val="none" w:sz="0" w:space="0" w:color="auto"/>
                <w:bottom w:val="none" w:sz="0" w:space="0" w:color="auto"/>
                <w:right w:val="none" w:sz="0" w:space="0" w:color="auto"/>
              </w:divBdr>
            </w:div>
          </w:divsChild>
        </w:div>
        <w:div w:id="2061585702">
          <w:marLeft w:val="0"/>
          <w:marRight w:val="0"/>
          <w:marTop w:val="0"/>
          <w:marBottom w:val="0"/>
          <w:divBdr>
            <w:top w:val="none" w:sz="0" w:space="0" w:color="auto"/>
            <w:left w:val="none" w:sz="0" w:space="0" w:color="auto"/>
            <w:bottom w:val="none" w:sz="0" w:space="0" w:color="auto"/>
            <w:right w:val="none" w:sz="0" w:space="0" w:color="auto"/>
          </w:divBdr>
          <w:divsChild>
            <w:div w:id="1579560169">
              <w:marLeft w:val="0"/>
              <w:marRight w:val="0"/>
              <w:marTop w:val="0"/>
              <w:marBottom w:val="0"/>
              <w:divBdr>
                <w:top w:val="none" w:sz="0" w:space="0" w:color="auto"/>
                <w:left w:val="none" w:sz="0" w:space="0" w:color="auto"/>
                <w:bottom w:val="none" w:sz="0" w:space="0" w:color="auto"/>
                <w:right w:val="none" w:sz="0" w:space="0" w:color="auto"/>
              </w:divBdr>
            </w:div>
          </w:divsChild>
        </w:div>
        <w:div w:id="2075347922">
          <w:marLeft w:val="0"/>
          <w:marRight w:val="0"/>
          <w:marTop w:val="0"/>
          <w:marBottom w:val="0"/>
          <w:divBdr>
            <w:top w:val="none" w:sz="0" w:space="0" w:color="auto"/>
            <w:left w:val="none" w:sz="0" w:space="0" w:color="auto"/>
            <w:bottom w:val="none" w:sz="0" w:space="0" w:color="auto"/>
            <w:right w:val="none" w:sz="0" w:space="0" w:color="auto"/>
          </w:divBdr>
          <w:divsChild>
            <w:div w:id="7617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62540">
      <w:bodyDiv w:val="1"/>
      <w:marLeft w:val="0"/>
      <w:marRight w:val="0"/>
      <w:marTop w:val="0"/>
      <w:marBottom w:val="0"/>
      <w:divBdr>
        <w:top w:val="none" w:sz="0" w:space="0" w:color="auto"/>
        <w:left w:val="none" w:sz="0" w:space="0" w:color="auto"/>
        <w:bottom w:val="none" w:sz="0" w:space="0" w:color="auto"/>
        <w:right w:val="none" w:sz="0" w:space="0" w:color="auto"/>
      </w:divBdr>
      <w:divsChild>
        <w:div w:id="676466077">
          <w:marLeft w:val="0"/>
          <w:marRight w:val="0"/>
          <w:marTop w:val="0"/>
          <w:marBottom w:val="0"/>
          <w:divBdr>
            <w:top w:val="none" w:sz="0" w:space="0" w:color="auto"/>
            <w:left w:val="none" w:sz="0" w:space="0" w:color="auto"/>
            <w:bottom w:val="none" w:sz="0" w:space="0" w:color="auto"/>
            <w:right w:val="none" w:sz="0" w:space="0" w:color="auto"/>
          </w:divBdr>
        </w:div>
        <w:div w:id="1118840043">
          <w:marLeft w:val="0"/>
          <w:marRight w:val="0"/>
          <w:marTop w:val="0"/>
          <w:marBottom w:val="0"/>
          <w:divBdr>
            <w:top w:val="none" w:sz="0" w:space="0" w:color="auto"/>
            <w:left w:val="none" w:sz="0" w:space="0" w:color="auto"/>
            <w:bottom w:val="none" w:sz="0" w:space="0" w:color="auto"/>
            <w:right w:val="none" w:sz="0" w:space="0" w:color="auto"/>
          </w:divBdr>
        </w:div>
        <w:div w:id="1585652704">
          <w:marLeft w:val="0"/>
          <w:marRight w:val="0"/>
          <w:marTop w:val="0"/>
          <w:marBottom w:val="0"/>
          <w:divBdr>
            <w:top w:val="none" w:sz="0" w:space="0" w:color="auto"/>
            <w:left w:val="none" w:sz="0" w:space="0" w:color="auto"/>
            <w:bottom w:val="none" w:sz="0" w:space="0" w:color="auto"/>
            <w:right w:val="none" w:sz="0" w:space="0" w:color="auto"/>
          </w:divBdr>
        </w:div>
      </w:divsChild>
    </w:div>
    <w:div w:id="1309475897">
      <w:bodyDiv w:val="1"/>
      <w:marLeft w:val="0"/>
      <w:marRight w:val="0"/>
      <w:marTop w:val="0"/>
      <w:marBottom w:val="0"/>
      <w:divBdr>
        <w:top w:val="none" w:sz="0" w:space="0" w:color="auto"/>
        <w:left w:val="none" w:sz="0" w:space="0" w:color="auto"/>
        <w:bottom w:val="none" w:sz="0" w:space="0" w:color="auto"/>
        <w:right w:val="none" w:sz="0" w:space="0" w:color="auto"/>
      </w:divBdr>
      <w:divsChild>
        <w:div w:id="1165241949">
          <w:marLeft w:val="0"/>
          <w:marRight w:val="0"/>
          <w:marTop w:val="0"/>
          <w:marBottom w:val="0"/>
          <w:divBdr>
            <w:top w:val="none" w:sz="0" w:space="0" w:color="auto"/>
            <w:left w:val="none" w:sz="0" w:space="0" w:color="auto"/>
            <w:bottom w:val="none" w:sz="0" w:space="0" w:color="auto"/>
            <w:right w:val="none" w:sz="0" w:space="0" w:color="auto"/>
          </w:divBdr>
        </w:div>
        <w:div w:id="1625235345">
          <w:marLeft w:val="0"/>
          <w:marRight w:val="0"/>
          <w:marTop w:val="0"/>
          <w:marBottom w:val="0"/>
          <w:divBdr>
            <w:top w:val="none" w:sz="0" w:space="0" w:color="auto"/>
            <w:left w:val="none" w:sz="0" w:space="0" w:color="auto"/>
            <w:bottom w:val="none" w:sz="0" w:space="0" w:color="auto"/>
            <w:right w:val="none" w:sz="0" w:space="0" w:color="auto"/>
          </w:divBdr>
          <w:divsChild>
            <w:div w:id="183053738">
              <w:marLeft w:val="0"/>
              <w:marRight w:val="0"/>
              <w:marTop w:val="0"/>
              <w:marBottom w:val="0"/>
              <w:divBdr>
                <w:top w:val="none" w:sz="0" w:space="0" w:color="auto"/>
                <w:left w:val="none" w:sz="0" w:space="0" w:color="auto"/>
                <w:bottom w:val="none" w:sz="0" w:space="0" w:color="auto"/>
                <w:right w:val="none" w:sz="0" w:space="0" w:color="auto"/>
              </w:divBdr>
            </w:div>
            <w:div w:id="1639147370">
              <w:marLeft w:val="0"/>
              <w:marRight w:val="0"/>
              <w:marTop w:val="0"/>
              <w:marBottom w:val="0"/>
              <w:divBdr>
                <w:top w:val="none" w:sz="0" w:space="0" w:color="auto"/>
                <w:left w:val="none" w:sz="0" w:space="0" w:color="auto"/>
                <w:bottom w:val="none" w:sz="0" w:space="0" w:color="auto"/>
                <w:right w:val="none" w:sz="0" w:space="0" w:color="auto"/>
              </w:divBdr>
            </w:div>
          </w:divsChild>
        </w:div>
        <w:div w:id="1938174267">
          <w:marLeft w:val="0"/>
          <w:marRight w:val="0"/>
          <w:marTop w:val="0"/>
          <w:marBottom w:val="0"/>
          <w:divBdr>
            <w:top w:val="none" w:sz="0" w:space="0" w:color="auto"/>
            <w:left w:val="none" w:sz="0" w:space="0" w:color="auto"/>
            <w:bottom w:val="none" w:sz="0" w:space="0" w:color="auto"/>
            <w:right w:val="none" w:sz="0" w:space="0" w:color="auto"/>
          </w:divBdr>
          <w:divsChild>
            <w:div w:id="90900131">
              <w:marLeft w:val="0"/>
              <w:marRight w:val="0"/>
              <w:marTop w:val="0"/>
              <w:marBottom w:val="0"/>
              <w:divBdr>
                <w:top w:val="none" w:sz="0" w:space="0" w:color="auto"/>
                <w:left w:val="none" w:sz="0" w:space="0" w:color="auto"/>
                <w:bottom w:val="none" w:sz="0" w:space="0" w:color="auto"/>
                <w:right w:val="none" w:sz="0" w:space="0" w:color="auto"/>
              </w:divBdr>
            </w:div>
            <w:div w:id="292489791">
              <w:marLeft w:val="0"/>
              <w:marRight w:val="0"/>
              <w:marTop w:val="0"/>
              <w:marBottom w:val="0"/>
              <w:divBdr>
                <w:top w:val="none" w:sz="0" w:space="0" w:color="auto"/>
                <w:left w:val="none" w:sz="0" w:space="0" w:color="auto"/>
                <w:bottom w:val="none" w:sz="0" w:space="0" w:color="auto"/>
                <w:right w:val="none" w:sz="0" w:space="0" w:color="auto"/>
              </w:divBdr>
            </w:div>
            <w:div w:id="326371499">
              <w:marLeft w:val="0"/>
              <w:marRight w:val="0"/>
              <w:marTop w:val="0"/>
              <w:marBottom w:val="0"/>
              <w:divBdr>
                <w:top w:val="none" w:sz="0" w:space="0" w:color="auto"/>
                <w:left w:val="none" w:sz="0" w:space="0" w:color="auto"/>
                <w:bottom w:val="none" w:sz="0" w:space="0" w:color="auto"/>
                <w:right w:val="none" w:sz="0" w:space="0" w:color="auto"/>
              </w:divBdr>
            </w:div>
            <w:div w:id="470946752">
              <w:marLeft w:val="0"/>
              <w:marRight w:val="0"/>
              <w:marTop w:val="0"/>
              <w:marBottom w:val="0"/>
              <w:divBdr>
                <w:top w:val="none" w:sz="0" w:space="0" w:color="auto"/>
                <w:left w:val="none" w:sz="0" w:space="0" w:color="auto"/>
                <w:bottom w:val="none" w:sz="0" w:space="0" w:color="auto"/>
                <w:right w:val="none" w:sz="0" w:space="0" w:color="auto"/>
              </w:divBdr>
            </w:div>
            <w:div w:id="669991253">
              <w:marLeft w:val="0"/>
              <w:marRight w:val="0"/>
              <w:marTop w:val="0"/>
              <w:marBottom w:val="0"/>
              <w:divBdr>
                <w:top w:val="none" w:sz="0" w:space="0" w:color="auto"/>
                <w:left w:val="none" w:sz="0" w:space="0" w:color="auto"/>
                <w:bottom w:val="none" w:sz="0" w:space="0" w:color="auto"/>
                <w:right w:val="none" w:sz="0" w:space="0" w:color="auto"/>
              </w:divBdr>
            </w:div>
            <w:div w:id="670182396">
              <w:marLeft w:val="0"/>
              <w:marRight w:val="0"/>
              <w:marTop w:val="0"/>
              <w:marBottom w:val="0"/>
              <w:divBdr>
                <w:top w:val="none" w:sz="0" w:space="0" w:color="auto"/>
                <w:left w:val="none" w:sz="0" w:space="0" w:color="auto"/>
                <w:bottom w:val="none" w:sz="0" w:space="0" w:color="auto"/>
                <w:right w:val="none" w:sz="0" w:space="0" w:color="auto"/>
              </w:divBdr>
            </w:div>
            <w:div w:id="795634682">
              <w:marLeft w:val="0"/>
              <w:marRight w:val="0"/>
              <w:marTop w:val="0"/>
              <w:marBottom w:val="0"/>
              <w:divBdr>
                <w:top w:val="none" w:sz="0" w:space="0" w:color="auto"/>
                <w:left w:val="none" w:sz="0" w:space="0" w:color="auto"/>
                <w:bottom w:val="none" w:sz="0" w:space="0" w:color="auto"/>
                <w:right w:val="none" w:sz="0" w:space="0" w:color="auto"/>
              </w:divBdr>
            </w:div>
            <w:div w:id="805003419">
              <w:marLeft w:val="0"/>
              <w:marRight w:val="0"/>
              <w:marTop w:val="0"/>
              <w:marBottom w:val="0"/>
              <w:divBdr>
                <w:top w:val="none" w:sz="0" w:space="0" w:color="auto"/>
                <w:left w:val="none" w:sz="0" w:space="0" w:color="auto"/>
                <w:bottom w:val="none" w:sz="0" w:space="0" w:color="auto"/>
                <w:right w:val="none" w:sz="0" w:space="0" w:color="auto"/>
              </w:divBdr>
            </w:div>
            <w:div w:id="1006861942">
              <w:marLeft w:val="0"/>
              <w:marRight w:val="0"/>
              <w:marTop w:val="0"/>
              <w:marBottom w:val="0"/>
              <w:divBdr>
                <w:top w:val="none" w:sz="0" w:space="0" w:color="auto"/>
                <w:left w:val="none" w:sz="0" w:space="0" w:color="auto"/>
                <w:bottom w:val="none" w:sz="0" w:space="0" w:color="auto"/>
                <w:right w:val="none" w:sz="0" w:space="0" w:color="auto"/>
              </w:divBdr>
            </w:div>
            <w:div w:id="1130173705">
              <w:marLeft w:val="0"/>
              <w:marRight w:val="0"/>
              <w:marTop w:val="0"/>
              <w:marBottom w:val="0"/>
              <w:divBdr>
                <w:top w:val="none" w:sz="0" w:space="0" w:color="auto"/>
                <w:left w:val="none" w:sz="0" w:space="0" w:color="auto"/>
                <w:bottom w:val="none" w:sz="0" w:space="0" w:color="auto"/>
                <w:right w:val="none" w:sz="0" w:space="0" w:color="auto"/>
              </w:divBdr>
            </w:div>
            <w:div w:id="1156411423">
              <w:marLeft w:val="0"/>
              <w:marRight w:val="0"/>
              <w:marTop w:val="0"/>
              <w:marBottom w:val="0"/>
              <w:divBdr>
                <w:top w:val="none" w:sz="0" w:space="0" w:color="auto"/>
                <w:left w:val="none" w:sz="0" w:space="0" w:color="auto"/>
                <w:bottom w:val="none" w:sz="0" w:space="0" w:color="auto"/>
                <w:right w:val="none" w:sz="0" w:space="0" w:color="auto"/>
              </w:divBdr>
            </w:div>
            <w:div w:id="1220823750">
              <w:marLeft w:val="0"/>
              <w:marRight w:val="0"/>
              <w:marTop w:val="0"/>
              <w:marBottom w:val="0"/>
              <w:divBdr>
                <w:top w:val="none" w:sz="0" w:space="0" w:color="auto"/>
                <w:left w:val="none" w:sz="0" w:space="0" w:color="auto"/>
                <w:bottom w:val="none" w:sz="0" w:space="0" w:color="auto"/>
                <w:right w:val="none" w:sz="0" w:space="0" w:color="auto"/>
              </w:divBdr>
            </w:div>
            <w:div w:id="1642231861">
              <w:marLeft w:val="0"/>
              <w:marRight w:val="0"/>
              <w:marTop w:val="0"/>
              <w:marBottom w:val="0"/>
              <w:divBdr>
                <w:top w:val="none" w:sz="0" w:space="0" w:color="auto"/>
                <w:left w:val="none" w:sz="0" w:space="0" w:color="auto"/>
                <w:bottom w:val="none" w:sz="0" w:space="0" w:color="auto"/>
                <w:right w:val="none" w:sz="0" w:space="0" w:color="auto"/>
              </w:divBdr>
            </w:div>
            <w:div w:id="1651861722">
              <w:marLeft w:val="0"/>
              <w:marRight w:val="0"/>
              <w:marTop w:val="0"/>
              <w:marBottom w:val="0"/>
              <w:divBdr>
                <w:top w:val="none" w:sz="0" w:space="0" w:color="auto"/>
                <w:left w:val="none" w:sz="0" w:space="0" w:color="auto"/>
                <w:bottom w:val="none" w:sz="0" w:space="0" w:color="auto"/>
                <w:right w:val="none" w:sz="0" w:space="0" w:color="auto"/>
              </w:divBdr>
            </w:div>
            <w:div w:id="1832212353">
              <w:marLeft w:val="0"/>
              <w:marRight w:val="0"/>
              <w:marTop w:val="0"/>
              <w:marBottom w:val="0"/>
              <w:divBdr>
                <w:top w:val="none" w:sz="0" w:space="0" w:color="auto"/>
                <w:left w:val="none" w:sz="0" w:space="0" w:color="auto"/>
                <w:bottom w:val="none" w:sz="0" w:space="0" w:color="auto"/>
                <w:right w:val="none" w:sz="0" w:space="0" w:color="auto"/>
              </w:divBdr>
            </w:div>
            <w:div w:id="1904292150">
              <w:marLeft w:val="0"/>
              <w:marRight w:val="0"/>
              <w:marTop w:val="0"/>
              <w:marBottom w:val="0"/>
              <w:divBdr>
                <w:top w:val="none" w:sz="0" w:space="0" w:color="auto"/>
                <w:left w:val="none" w:sz="0" w:space="0" w:color="auto"/>
                <w:bottom w:val="none" w:sz="0" w:space="0" w:color="auto"/>
                <w:right w:val="none" w:sz="0" w:space="0" w:color="auto"/>
              </w:divBdr>
            </w:div>
            <w:div w:id="1935478401">
              <w:marLeft w:val="0"/>
              <w:marRight w:val="0"/>
              <w:marTop w:val="0"/>
              <w:marBottom w:val="0"/>
              <w:divBdr>
                <w:top w:val="none" w:sz="0" w:space="0" w:color="auto"/>
                <w:left w:val="none" w:sz="0" w:space="0" w:color="auto"/>
                <w:bottom w:val="none" w:sz="0" w:space="0" w:color="auto"/>
                <w:right w:val="none" w:sz="0" w:space="0" w:color="auto"/>
              </w:divBdr>
            </w:div>
            <w:div w:id="2005667489">
              <w:marLeft w:val="0"/>
              <w:marRight w:val="0"/>
              <w:marTop w:val="0"/>
              <w:marBottom w:val="0"/>
              <w:divBdr>
                <w:top w:val="none" w:sz="0" w:space="0" w:color="auto"/>
                <w:left w:val="none" w:sz="0" w:space="0" w:color="auto"/>
                <w:bottom w:val="none" w:sz="0" w:space="0" w:color="auto"/>
                <w:right w:val="none" w:sz="0" w:space="0" w:color="auto"/>
              </w:divBdr>
            </w:div>
            <w:div w:id="2061050507">
              <w:marLeft w:val="0"/>
              <w:marRight w:val="0"/>
              <w:marTop w:val="0"/>
              <w:marBottom w:val="0"/>
              <w:divBdr>
                <w:top w:val="none" w:sz="0" w:space="0" w:color="auto"/>
                <w:left w:val="none" w:sz="0" w:space="0" w:color="auto"/>
                <w:bottom w:val="none" w:sz="0" w:space="0" w:color="auto"/>
                <w:right w:val="none" w:sz="0" w:space="0" w:color="auto"/>
              </w:divBdr>
            </w:div>
            <w:div w:id="211894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61663">
      <w:bodyDiv w:val="1"/>
      <w:marLeft w:val="0"/>
      <w:marRight w:val="0"/>
      <w:marTop w:val="0"/>
      <w:marBottom w:val="0"/>
      <w:divBdr>
        <w:top w:val="none" w:sz="0" w:space="0" w:color="auto"/>
        <w:left w:val="none" w:sz="0" w:space="0" w:color="auto"/>
        <w:bottom w:val="none" w:sz="0" w:space="0" w:color="auto"/>
        <w:right w:val="none" w:sz="0" w:space="0" w:color="auto"/>
      </w:divBdr>
      <w:divsChild>
        <w:div w:id="998267663">
          <w:marLeft w:val="0"/>
          <w:marRight w:val="0"/>
          <w:marTop w:val="0"/>
          <w:marBottom w:val="0"/>
          <w:divBdr>
            <w:top w:val="none" w:sz="0" w:space="0" w:color="auto"/>
            <w:left w:val="none" w:sz="0" w:space="0" w:color="auto"/>
            <w:bottom w:val="none" w:sz="0" w:space="0" w:color="auto"/>
            <w:right w:val="none" w:sz="0" w:space="0" w:color="auto"/>
          </w:divBdr>
        </w:div>
        <w:div w:id="1039939160">
          <w:marLeft w:val="0"/>
          <w:marRight w:val="0"/>
          <w:marTop w:val="0"/>
          <w:marBottom w:val="0"/>
          <w:divBdr>
            <w:top w:val="none" w:sz="0" w:space="0" w:color="auto"/>
            <w:left w:val="none" w:sz="0" w:space="0" w:color="auto"/>
            <w:bottom w:val="none" w:sz="0" w:space="0" w:color="auto"/>
            <w:right w:val="none" w:sz="0" w:space="0" w:color="auto"/>
          </w:divBdr>
          <w:divsChild>
            <w:div w:id="4138746">
              <w:marLeft w:val="0"/>
              <w:marRight w:val="0"/>
              <w:marTop w:val="0"/>
              <w:marBottom w:val="0"/>
              <w:divBdr>
                <w:top w:val="none" w:sz="0" w:space="0" w:color="auto"/>
                <w:left w:val="none" w:sz="0" w:space="0" w:color="auto"/>
                <w:bottom w:val="none" w:sz="0" w:space="0" w:color="auto"/>
                <w:right w:val="none" w:sz="0" w:space="0" w:color="auto"/>
              </w:divBdr>
            </w:div>
            <w:div w:id="205411889">
              <w:marLeft w:val="0"/>
              <w:marRight w:val="0"/>
              <w:marTop w:val="0"/>
              <w:marBottom w:val="0"/>
              <w:divBdr>
                <w:top w:val="none" w:sz="0" w:space="0" w:color="auto"/>
                <w:left w:val="none" w:sz="0" w:space="0" w:color="auto"/>
                <w:bottom w:val="none" w:sz="0" w:space="0" w:color="auto"/>
                <w:right w:val="none" w:sz="0" w:space="0" w:color="auto"/>
              </w:divBdr>
            </w:div>
            <w:div w:id="296767195">
              <w:marLeft w:val="0"/>
              <w:marRight w:val="0"/>
              <w:marTop w:val="0"/>
              <w:marBottom w:val="0"/>
              <w:divBdr>
                <w:top w:val="none" w:sz="0" w:space="0" w:color="auto"/>
                <w:left w:val="none" w:sz="0" w:space="0" w:color="auto"/>
                <w:bottom w:val="none" w:sz="0" w:space="0" w:color="auto"/>
                <w:right w:val="none" w:sz="0" w:space="0" w:color="auto"/>
              </w:divBdr>
            </w:div>
            <w:div w:id="425614926">
              <w:marLeft w:val="0"/>
              <w:marRight w:val="0"/>
              <w:marTop w:val="0"/>
              <w:marBottom w:val="0"/>
              <w:divBdr>
                <w:top w:val="none" w:sz="0" w:space="0" w:color="auto"/>
                <w:left w:val="none" w:sz="0" w:space="0" w:color="auto"/>
                <w:bottom w:val="none" w:sz="0" w:space="0" w:color="auto"/>
                <w:right w:val="none" w:sz="0" w:space="0" w:color="auto"/>
              </w:divBdr>
            </w:div>
            <w:div w:id="607082728">
              <w:marLeft w:val="0"/>
              <w:marRight w:val="0"/>
              <w:marTop w:val="0"/>
              <w:marBottom w:val="0"/>
              <w:divBdr>
                <w:top w:val="none" w:sz="0" w:space="0" w:color="auto"/>
                <w:left w:val="none" w:sz="0" w:space="0" w:color="auto"/>
                <w:bottom w:val="none" w:sz="0" w:space="0" w:color="auto"/>
                <w:right w:val="none" w:sz="0" w:space="0" w:color="auto"/>
              </w:divBdr>
            </w:div>
            <w:div w:id="1332488311">
              <w:marLeft w:val="0"/>
              <w:marRight w:val="0"/>
              <w:marTop w:val="0"/>
              <w:marBottom w:val="0"/>
              <w:divBdr>
                <w:top w:val="none" w:sz="0" w:space="0" w:color="auto"/>
                <w:left w:val="none" w:sz="0" w:space="0" w:color="auto"/>
                <w:bottom w:val="none" w:sz="0" w:space="0" w:color="auto"/>
                <w:right w:val="none" w:sz="0" w:space="0" w:color="auto"/>
              </w:divBdr>
            </w:div>
            <w:div w:id="1514414283">
              <w:marLeft w:val="0"/>
              <w:marRight w:val="0"/>
              <w:marTop w:val="0"/>
              <w:marBottom w:val="0"/>
              <w:divBdr>
                <w:top w:val="none" w:sz="0" w:space="0" w:color="auto"/>
                <w:left w:val="none" w:sz="0" w:space="0" w:color="auto"/>
                <w:bottom w:val="none" w:sz="0" w:space="0" w:color="auto"/>
                <w:right w:val="none" w:sz="0" w:space="0" w:color="auto"/>
              </w:divBdr>
            </w:div>
            <w:div w:id="1654794584">
              <w:marLeft w:val="0"/>
              <w:marRight w:val="0"/>
              <w:marTop w:val="0"/>
              <w:marBottom w:val="0"/>
              <w:divBdr>
                <w:top w:val="none" w:sz="0" w:space="0" w:color="auto"/>
                <w:left w:val="none" w:sz="0" w:space="0" w:color="auto"/>
                <w:bottom w:val="none" w:sz="0" w:space="0" w:color="auto"/>
                <w:right w:val="none" w:sz="0" w:space="0" w:color="auto"/>
              </w:divBdr>
            </w:div>
          </w:divsChild>
        </w:div>
        <w:div w:id="1351181264">
          <w:marLeft w:val="0"/>
          <w:marRight w:val="0"/>
          <w:marTop w:val="0"/>
          <w:marBottom w:val="0"/>
          <w:divBdr>
            <w:top w:val="none" w:sz="0" w:space="0" w:color="auto"/>
            <w:left w:val="none" w:sz="0" w:space="0" w:color="auto"/>
            <w:bottom w:val="none" w:sz="0" w:space="0" w:color="auto"/>
            <w:right w:val="none" w:sz="0" w:space="0" w:color="auto"/>
          </w:divBdr>
        </w:div>
        <w:div w:id="1979651959">
          <w:marLeft w:val="0"/>
          <w:marRight w:val="0"/>
          <w:marTop w:val="0"/>
          <w:marBottom w:val="0"/>
          <w:divBdr>
            <w:top w:val="none" w:sz="0" w:space="0" w:color="auto"/>
            <w:left w:val="none" w:sz="0" w:space="0" w:color="auto"/>
            <w:bottom w:val="none" w:sz="0" w:space="0" w:color="auto"/>
            <w:right w:val="none" w:sz="0" w:space="0" w:color="auto"/>
          </w:divBdr>
        </w:div>
        <w:div w:id="2139180690">
          <w:marLeft w:val="0"/>
          <w:marRight w:val="0"/>
          <w:marTop w:val="0"/>
          <w:marBottom w:val="0"/>
          <w:divBdr>
            <w:top w:val="none" w:sz="0" w:space="0" w:color="auto"/>
            <w:left w:val="none" w:sz="0" w:space="0" w:color="auto"/>
            <w:bottom w:val="none" w:sz="0" w:space="0" w:color="auto"/>
            <w:right w:val="none" w:sz="0" w:space="0" w:color="auto"/>
          </w:divBdr>
        </w:div>
      </w:divsChild>
    </w:div>
    <w:div w:id="1313950468">
      <w:bodyDiv w:val="1"/>
      <w:marLeft w:val="0"/>
      <w:marRight w:val="0"/>
      <w:marTop w:val="0"/>
      <w:marBottom w:val="0"/>
      <w:divBdr>
        <w:top w:val="none" w:sz="0" w:space="0" w:color="auto"/>
        <w:left w:val="none" w:sz="0" w:space="0" w:color="auto"/>
        <w:bottom w:val="none" w:sz="0" w:space="0" w:color="auto"/>
        <w:right w:val="none" w:sz="0" w:space="0" w:color="auto"/>
      </w:divBdr>
    </w:div>
    <w:div w:id="1314943957">
      <w:bodyDiv w:val="1"/>
      <w:marLeft w:val="0"/>
      <w:marRight w:val="0"/>
      <w:marTop w:val="0"/>
      <w:marBottom w:val="0"/>
      <w:divBdr>
        <w:top w:val="none" w:sz="0" w:space="0" w:color="auto"/>
        <w:left w:val="none" w:sz="0" w:space="0" w:color="auto"/>
        <w:bottom w:val="none" w:sz="0" w:space="0" w:color="auto"/>
        <w:right w:val="none" w:sz="0" w:space="0" w:color="auto"/>
      </w:divBdr>
      <w:divsChild>
        <w:div w:id="754478940">
          <w:marLeft w:val="0"/>
          <w:marRight w:val="0"/>
          <w:marTop w:val="0"/>
          <w:marBottom w:val="0"/>
          <w:divBdr>
            <w:top w:val="none" w:sz="0" w:space="0" w:color="auto"/>
            <w:left w:val="none" w:sz="0" w:space="0" w:color="auto"/>
            <w:bottom w:val="none" w:sz="0" w:space="0" w:color="auto"/>
            <w:right w:val="none" w:sz="0" w:space="0" w:color="auto"/>
          </w:divBdr>
        </w:div>
        <w:div w:id="1365666748">
          <w:marLeft w:val="0"/>
          <w:marRight w:val="0"/>
          <w:marTop w:val="0"/>
          <w:marBottom w:val="0"/>
          <w:divBdr>
            <w:top w:val="none" w:sz="0" w:space="0" w:color="auto"/>
            <w:left w:val="none" w:sz="0" w:space="0" w:color="auto"/>
            <w:bottom w:val="none" w:sz="0" w:space="0" w:color="auto"/>
            <w:right w:val="none" w:sz="0" w:space="0" w:color="auto"/>
          </w:divBdr>
        </w:div>
      </w:divsChild>
    </w:div>
    <w:div w:id="1319579391">
      <w:bodyDiv w:val="1"/>
      <w:marLeft w:val="0"/>
      <w:marRight w:val="0"/>
      <w:marTop w:val="0"/>
      <w:marBottom w:val="0"/>
      <w:divBdr>
        <w:top w:val="none" w:sz="0" w:space="0" w:color="auto"/>
        <w:left w:val="none" w:sz="0" w:space="0" w:color="auto"/>
        <w:bottom w:val="none" w:sz="0" w:space="0" w:color="auto"/>
        <w:right w:val="none" w:sz="0" w:space="0" w:color="auto"/>
      </w:divBdr>
      <w:divsChild>
        <w:div w:id="105277940">
          <w:marLeft w:val="0"/>
          <w:marRight w:val="0"/>
          <w:marTop w:val="0"/>
          <w:marBottom w:val="0"/>
          <w:divBdr>
            <w:top w:val="none" w:sz="0" w:space="0" w:color="auto"/>
            <w:left w:val="none" w:sz="0" w:space="0" w:color="auto"/>
            <w:bottom w:val="none" w:sz="0" w:space="0" w:color="auto"/>
            <w:right w:val="none" w:sz="0" w:space="0" w:color="auto"/>
          </w:divBdr>
          <w:divsChild>
            <w:div w:id="492917126">
              <w:marLeft w:val="0"/>
              <w:marRight w:val="0"/>
              <w:marTop w:val="0"/>
              <w:marBottom w:val="0"/>
              <w:divBdr>
                <w:top w:val="none" w:sz="0" w:space="0" w:color="auto"/>
                <w:left w:val="none" w:sz="0" w:space="0" w:color="auto"/>
                <w:bottom w:val="none" w:sz="0" w:space="0" w:color="auto"/>
                <w:right w:val="none" w:sz="0" w:space="0" w:color="auto"/>
              </w:divBdr>
            </w:div>
            <w:div w:id="798763469">
              <w:marLeft w:val="0"/>
              <w:marRight w:val="0"/>
              <w:marTop w:val="0"/>
              <w:marBottom w:val="0"/>
              <w:divBdr>
                <w:top w:val="none" w:sz="0" w:space="0" w:color="auto"/>
                <w:left w:val="none" w:sz="0" w:space="0" w:color="auto"/>
                <w:bottom w:val="none" w:sz="0" w:space="0" w:color="auto"/>
                <w:right w:val="none" w:sz="0" w:space="0" w:color="auto"/>
              </w:divBdr>
            </w:div>
            <w:div w:id="871188023">
              <w:marLeft w:val="0"/>
              <w:marRight w:val="0"/>
              <w:marTop w:val="0"/>
              <w:marBottom w:val="0"/>
              <w:divBdr>
                <w:top w:val="none" w:sz="0" w:space="0" w:color="auto"/>
                <w:left w:val="none" w:sz="0" w:space="0" w:color="auto"/>
                <w:bottom w:val="none" w:sz="0" w:space="0" w:color="auto"/>
                <w:right w:val="none" w:sz="0" w:space="0" w:color="auto"/>
              </w:divBdr>
            </w:div>
            <w:div w:id="1130052727">
              <w:marLeft w:val="0"/>
              <w:marRight w:val="0"/>
              <w:marTop w:val="0"/>
              <w:marBottom w:val="0"/>
              <w:divBdr>
                <w:top w:val="none" w:sz="0" w:space="0" w:color="auto"/>
                <w:left w:val="none" w:sz="0" w:space="0" w:color="auto"/>
                <w:bottom w:val="none" w:sz="0" w:space="0" w:color="auto"/>
                <w:right w:val="none" w:sz="0" w:space="0" w:color="auto"/>
              </w:divBdr>
            </w:div>
            <w:div w:id="1158959583">
              <w:marLeft w:val="0"/>
              <w:marRight w:val="0"/>
              <w:marTop w:val="0"/>
              <w:marBottom w:val="0"/>
              <w:divBdr>
                <w:top w:val="none" w:sz="0" w:space="0" w:color="auto"/>
                <w:left w:val="none" w:sz="0" w:space="0" w:color="auto"/>
                <w:bottom w:val="none" w:sz="0" w:space="0" w:color="auto"/>
                <w:right w:val="none" w:sz="0" w:space="0" w:color="auto"/>
              </w:divBdr>
            </w:div>
            <w:div w:id="1221208849">
              <w:marLeft w:val="0"/>
              <w:marRight w:val="0"/>
              <w:marTop w:val="0"/>
              <w:marBottom w:val="0"/>
              <w:divBdr>
                <w:top w:val="none" w:sz="0" w:space="0" w:color="auto"/>
                <w:left w:val="none" w:sz="0" w:space="0" w:color="auto"/>
                <w:bottom w:val="none" w:sz="0" w:space="0" w:color="auto"/>
                <w:right w:val="none" w:sz="0" w:space="0" w:color="auto"/>
              </w:divBdr>
            </w:div>
            <w:div w:id="1648900224">
              <w:marLeft w:val="0"/>
              <w:marRight w:val="0"/>
              <w:marTop w:val="0"/>
              <w:marBottom w:val="0"/>
              <w:divBdr>
                <w:top w:val="none" w:sz="0" w:space="0" w:color="auto"/>
                <w:left w:val="none" w:sz="0" w:space="0" w:color="auto"/>
                <w:bottom w:val="none" w:sz="0" w:space="0" w:color="auto"/>
                <w:right w:val="none" w:sz="0" w:space="0" w:color="auto"/>
              </w:divBdr>
            </w:div>
          </w:divsChild>
        </w:div>
        <w:div w:id="158931857">
          <w:marLeft w:val="0"/>
          <w:marRight w:val="0"/>
          <w:marTop w:val="0"/>
          <w:marBottom w:val="0"/>
          <w:divBdr>
            <w:top w:val="none" w:sz="0" w:space="0" w:color="auto"/>
            <w:left w:val="none" w:sz="0" w:space="0" w:color="auto"/>
            <w:bottom w:val="none" w:sz="0" w:space="0" w:color="auto"/>
            <w:right w:val="none" w:sz="0" w:space="0" w:color="auto"/>
          </w:divBdr>
        </w:div>
        <w:div w:id="409809262">
          <w:marLeft w:val="0"/>
          <w:marRight w:val="0"/>
          <w:marTop w:val="0"/>
          <w:marBottom w:val="0"/>
          <w:divBdr>
            <w:top w:val="none" w:sz="0" w:space="0" w:color="auto"/>
            <w:left w:val="none" w:sz="0" w:space="0" w:color="auto"/>
            <w:bottom w:val="none" w:sz="0" w:space="0" w:color="auto"/>
            <w:right w:val="none" w:sz="0" w:space="0" w:color="auto"/>
          </w:divBdr>
        </w:div>
        <w:div w:id="615598602">
          <w:marLeft w:val="0"/>
          <w:marRight w:val="0"/>
          <w:marTop w:val="0"/>
          <w:marBottom w:val="0"/>
          <w:divBdr>
            <w:top w:val="none" w:sz="0" w:space="0" w:color="auto"/>
            <w:left w:val="none" w:sz="0" w:space="0" w:color="auto"/>
            <w:bottom w:val="none" w:sz="0" w:space="0" w:color="auto"/>
            <w:right w:val="none" w:sz="0" w:space="0" w:color="auto"/>
          </w:divBdr>
        </w:div>
        <w:div w:id="1840073894">
          <w:marLeft w:val="0"/>
          <w:marRight w:val="0"/>
          <w:marTop w:val="0"/>
          <w:marBottom w:val="0"/>
          <w:divBdr>
            <w:top w:val="none" w:sz="0" w:space="0" w:color="auto"/>
            <w:left w:val="none" w:sz="0" w:space="0" w:color="auto"/>
            <w:bottom w:val="none" w:sz="0" w:space="0" w:color="auto"/>
            <w:right w:val="none" w:sz="0" w:space="0" w:color="auto"/>
          </w:divBdr>
        </w:div>
      </w:divsChild>
    </w:div>
    <w:div w:id="1321009471">
      <w:bodyDiv w:val="1"/>
      <w:marLeft w:val="0"/>
      <w:marRight w:val="0"/>
      <w:marTop w:val="0"/>
      <w:marBottom w:val="0"/>
      <w:divBdr>
        <w:top w:val="none" w:sz="0" w:space="0" w:color="auto"/>
        <w:left w:val="none" w:sz="0" w:space="0" w:color="auto"/>
        <w:bottom w:val="none" w:sz="0" w:space="0" w:color="auto"/>
        <w:right w:val="none" w:sz="0" w:space="0" w:color="auto"/>
      </w:divBdr>
    </w:div>
    <w:div w:id="1328747306">
      <w:bodyDiv w:val="1"/>
      <w:marLeft w:val="0"/>
      <w:marRight w:val="0"/>
      <w:marTop w:val="0"/>
      <w:marBottom w:val="0"/>
      <w:divBdr>
        <w:top w:val="none" w:sz="0" w:space="0" w:color="auto"/>
        <w:left w:val="none" w:sz="0" w:space="0" w:color="auto"/>
        <w:bottom w:val="none" w:sz="0" w:space="0" w:color="auto"/>
        <w:right w:val="none" w:sz="0" w:space="0" w:color="auto"/>
      </w:divBdr>
    </w:div>
    <w:div w:id="1331908241">
      <w:bodyDiv w:val="1"/>
      <w:marLeft w:val="0"/>
      <w:marRight w:val="0"/>
      <w:marTop w:val="0"/>
      <w:marBottom w:val="0"/>
      <w:divBdr>
        <w:top w:val="none" w:sz="0" w:space="0" w:color="auto"/>
        <w:left w:val="none" w:sz="0" w:space="0" w:color="auto"/>
        <w:bottom w:val="none" w:sz="0" w:space="0" w:color="auto"/>
        <w:right w:val="none" w:sz="0" w:space="0" w:color="auto"/>
      </w:divBdr>
      <w:divsChild>
        <w:div w:id="166483772">
          <w:marLeft w:val="0"/>
          <w:marRight w:val="0"/>
          <w:marTop w:val="0"/>
          <w:marBottom w:val="0"/>
          <w:divBdr>
            <w:top w:val="none" w:sz="0" w:space="0" w:color="auto"/>
            <w:left w:val="none" w:sz="0" w:space="0" w:color="auto"/>
            <w:bottom w:val="none" w:sz="0" w:space="0" w:color="auto"/>
            <w:right w:val="none" w:sz="0" w:space="0" w:color="auto"/>
          </w:divBdr>
        </w:div>
        <w:div w:id="210115915">
          <w:marLeft w:val="0"/>
          <w:marRight w:val="0"/>
          <w:marTop w:val="0"/>
          <w:marBottom w:val="0"/>
          <w:divBdr>
            <w:top w:val="none" w:sz="0" w:space="0" w:color="auto"/>
            <w:left w:val="none" w:sz="0" w:space="0" w:color="auto"/>
            <w:bottom w:val="none" w:sz="0" w:space="0" w:color="auto"/>
            <w:right w:val="none" w:sz="0" w:space="0" w:color="auto"/>
          </w:divBdr>
        </w:div>
        <w:div w:id="455374551">
          <w:marLeft w:val="0"/>
          <w:marRight w:val="0"/>
          <w:marTop w:val="0"/>
          <w:marBottom w:val="0"/>
          <w:divBdr>
            <w:top w:val="none" w:sz="0" w:space="0" w:color="auto"/>
            <w:left w:val="none" w:sz="0" w:space="0" w:color="auto"/>
            <w:bottom w:val="none" w:sz="0" w:space="0" w:color="auto"/>
            <w:right w:val="none" w:sz="0" w:space="0" w:color="auto"/>
          </w:divBdr>
        </w:div>
        <w:div w:id="970671953">
          <w:marLeft w:val="0"/>
          <w:marRight w:val="0"/>
          <w:marTop w:val="0"/>
          <w:marBottom w:val="0"/>
          <w:divBdr>
            <w:top w:val="none" w:sz="0" w:space="0" w:color="auto"/>
            <w:left w:val="none" w:sz="0" w:space="0" w:color="auto"/>
            <w:bottom w:val="none" w:sz="0" w:space="0" w:color="auto"/>
            <w:right w:val="none" w:sz="0" w:space="0" w:color="auto"/>
          </w:divBdr>
        </w:div>
        <w:div w:id="1087846347">
          <w:marLeft w:val="0"/>
          <w:marRight w:val="0"/>
          <w:marTop w:val="0"/>
          <w:marBottom w:val="0"/>
          <w:divBdr>
            <w:top w:val="none" w:sz="0" w:space="0" w:color="auto"/>
            <w:left w:val="none" w:sz="0" w:space="0" w:color="auto"/>
            <w:bottom w:val="none" w:sz="0" w:space="0" w:color="auto"/>
            <w:right w:val="none" w:sz="0" w:space="0" w:color="auto"/>
          </w:divBdr>
        </w:div>
        <w:div w:id="1307585492">
          <w:marLeft w:val="0"/>
          <w:marRight w:val="0"/>
          <w:marTop w:val="0"/>
          <w:marBottom w:val="0"/>
          <w:divBdr>
            <w:top w:val="none" w:sz="0" w:space="0" w:color="auto"/>
            <w:left w:val="none" w:sz="0" w:space="0" w:color="auto"/>
            <w:bottom w:val="none" w:sz="0" w:space="0" w:color="auto"/>
            <w:right w:val="none" w:sz="0" w:space="0" w:color="auto"/>
          </w:divBdr>
        </w:div>
        <w:div w:id="1366373755">
          <w:marLeft w:val="0"/>
          <w:marRight w:val="0"/>
          <w:marTop w:val="0"/>
          <w:marBottom w:val="0"/>
          <w:divBdr>
            <w:top w:val="none" w:sz="0" w:space="0" w:color="auto"/>
            <w:left w:val="none" w:sz="0" w:space="0" w:color="auto"/>
            <w:bottom w:val="none" w:sz="0" w:space="0" w:color="auto"/>
            <w:right w:val="none" w:sz="0" w:space="0" w:color="auto"/>
          </w:divBdr>
        </w:div>
        <w:div w:id="1899247196">
          <w:marLeft w:val="0"/>
          <w:marRight w:val="0"/>
          <w:marTop w:val="0"/>
          <w:marBottom w:val="0"/>
          <w:divBdr>
            <w:top w:val="none" w:sz="0" w:space="0" w:color="auto"/>
            <w:left w:val="none" w:sz="0" w:space="0" w:color="auto"/>
            <w:bottom w:val="none" w:sz="0" w:space="0" w:color="auto"/>
            <w:right w:val="none" w:sz="0" w:space="0" w:color="auto"/>
          </w:divBdr>
        </w:div>
        <w:div w:id="2024044569">
          <w:marLeft w:val="0"/>
          <w:marRight w:val="0"/>
          <w:marTop w:val="0"/>
          <w:marBottom w:val="0"/>
          <w:divBdr>
            <w:top w:val="none" w:sz="0" w:space="0" w:color="auto"/>
            <w:left w:val="none" w:sz="0" w:space="0" w:color="auto"/>
            <w:bottom w:val="none" w:sz="0" w:space="0" w:color="auto"/>
            <w:right w:val="none" w:sz="0" w:space="0" w:color="auto"/>
          </w:divBdr>
        </w:div>
      </w:divsChild>
    </w:div>
    <w:div w:id="1343555676">
      <w:bodyDiv w:val="1"/>
      <w:marLeft w:val="0"/>
      <w:marRight w:val="0"/>
      <w:marTop w:val="0"/>
      <w:marBottom w:val="0"/>
      <w:divBdr>
        <w:top w:val="none" w:sz="0" w:space="0" w:color="auto"/>
        <w:left w:val="none" w:sz="0" w:space="0" w:color="auto"/>
        <w:bottom w:val="none" w:sz="0" w:space="0" w:color="auto"/>
        <w:right w:val="none" w:sz="0" w:space="0" w:color="auto"/>
      </w:divBdr>
    </w:div>
    <w:div w:id="1353871745">
      <w:bodyDiv w:val="1"/>
      <w:marLeft w:val="0"/>
      <w:marRight w:val="0"/>
      <w:marTop w:val="0"/>
      <w:marBottom w:val="0"/>
      <w:divBdr>
        <w:top w:val="none" w:sz="0" w:space="0" w:color="auto"/>
        <w:left w:val="none" w:sz="0" w:space="0" w:color="auto"/>
        <w:bottom w:val="none" w:sz="0" w:space="0" w:color="auto"/>
        <w:right w:val="none" w:sz="0" w:space="0" w:color="auto"/>
      </w:divBdr>
      <w:divsChild>
        <w:div w:id="157578544">
          <w:marLeft w:val="0"/>
          <w:marRight w:val="0"/>
          <w:marTop w:val="0"/>
          <w:marBottom w:val="0"/>
          <w:divBdr>
            <w:top w:val="none" w:sz="0" w:space="0" w:color="auto"/>
            <w:left w:val="none" w:sz="0" w:space="0" w:color="auto"/>
            <w:bottom w:val="none" w:sz="0" w:space="0" w:color="auto"/>
            <w:right w:val="none" w:sz="0" w:space="0" w:color="auto"/>
          </w:divBdr>
        </w:div>
        <w:div w:id="1553233615">
          <w:marLeft w:val="0"/>
          <w:marRight w:val="0"/>
          <w:marTop w:val="0"/>
          <w:marBottom w:val="0"/>
          <w:divBdr>
            <w:top w:val="none" w:sz="0" w:space="0" w:color="auto"/>
            <w:left w:val="none" w:sz="0" w:space="0" w:color="auto"/>
            <w:bottom w:val="none" w:sz="0" w:space="0" w:color="auto"/>
            <w:right w:val="none" w:sz="0" w:space="0" w:color="auto"/>
          </w:divBdr>
        </w:div>
      </w:divsChild>
    </w:div>
    <w:div w:id="1362977354">
      <w:bodyDiv w:val="1"/>
      <w:marLeft w:val="0"/>
      <w:marRight w:val="0"/>
      <w:marTop w:val="0"/>
      <w:marBottom w:val="0"/>
      <w:divBdr>
        <w:top w:val="none" w:sz="0" w:space="0" w:color="auto"/>
        <w:left w:val="none" w:sz="0" w:space="0" w:color="auto"/>
        <w:bottom w:val="none" w:sz="0" w:space="0" w:color="auto"/>
        <w:right w:val="none" w:sz="0" w:space="0" w:color="auto"/>
      </w:divBdr>
    </w:div>
    <w:div w:id="1372614383">
      <w:bodyDiv w:val="1"/>
      <w:marLeft w:val="0"/>
      <w:marRight w:val="0"/>
      <w:marTop w:val="0"/>
      <w:marBottom w:val="0"/>
      <w:divBdr>
        <w:top w:val="none" w:sz="0" w:space="0" w:color="auto"/>
        <w:left w:val="none" w:sz="0" w:space="0" w:color="auto"/>
        <w:bottom w:val="none" w:sz="0" w:space="0" w:color="auto"/>
        <w:right w:val="none" w:sz="0" w:space="0" w:color="auto"/>
      </w:divBdr>
      <w:divsChild>
        <w:div w:id="180633089">
          <w:marLeft w:val="0"/>
          <w:marRight w:val="0"/>
          <w:marTop w:val="0"/>
          <w:marBottom w:val="0"/>
          <w:divBdr>
            <w:top w:val="none" w:sz="0" w:space="0" w:color="auto"/>
            <w:left w:val="none" w:sz="0" w:space="0" w:color="auto"/>
            <w:bottom w:val="none" w:sz="0" w:space="0" w:color="auto"/>
            <w:right w:val="none" w:sz="0" w:space="0" w:color="auto"/>
          </w:divBdr>
        </w:div>
        <w:div w:id="295334805">
          <w:marLeft w:val="0"/>
          <w:marRight w:val="0"/>
          <w:marTop w:val="0"/>
          <w:marBottom w:val="0"/>
          <w:divBdr>
            <w:top w:val="none" w:sz="0" w:space="0" w:color="auto"/>
            <w:left w:val="none" w:sz="0" w:space="0" w:color="auto"/>
            <w:bottom w:val="none" w:sz="0" w:space="0" w:color="auto"/>
            <w:right w:val="none" w:sz="0" w:space="0" w:color="auto"/>
          </w:divBdr>
        </w:div>
        <w:div w:id="887641588">
          <w:marLeft w:val="0"/>
          <w:marRight w:val="0"/>
          <w:marTop w:val="0"/>
          <w:marBottom w:val="0"/>
          <w:divBdr>
            <w:top w:val="none" w:sz="0" w:space="0" w:color="auto"/>
            <w:left w:val="none" w:sz="0" w:space="0" w:color="auto"/>
            <w:bottom w:val="none" w:sz="0" w:space="0" w:color="auto"/>
            <w:right w:val="none" w:sz="0" w:space="0" w:color="auto"/>
          </w:divBdr>
        </w:div>
        <w:div w:id="963274751">
          <w:marLeft w:val="0"/>
          <w:marRight w:val="0"/>
          <w:marTop w:val="0"/>
          <w:marBottom w:val="0"/>
          <w:divBdr>
            <w:top w:val="none" w:sz="0" w:space="0" w:color="auto"/>
            <w:left w:val="none" w:sz="0" w:space="0" w:color="auto"/>
            <w:bottom w:val="none" w:sz="0" w:space="0" w:color="auto"/>
            <w:right w:val="none" w:sz="0" w:space="0" w:color="auto"/>
          </w:divBdr>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9225">
      <w:bodyDiv w:val="1"/>
      <w:marLeft w:val="0"/>
      <w:marRight w:val="0"/>
      <w:marTop w:val="0"/>
      <w:marBottom w:val="0"/>
      <w:divBdr>
        <w:top w:val="none" w:sz="0" w:space="0" w:color="auto"/>
        <w:left w:val="none" w:sz="0" w:space="0" w:color="auto"/>
        <w:bottom w:val="none" w:sz="0" w:space="0" w:color="auto"/>
        <w:right w:val="none" w:sz="0" w:space="0" w:color="auto"/>
      </w:divBdr>
    </w:div>
    <w:div w:id="1397043832">
      <w:bodyDiv w:val="1"/>
      <w:marLeft w:val="0"/>
      <w:marRight w:val="0"/>
      <w:marTop w:val="0"/>
      <w:marBottom w:val="0"/>
      <w:divBdr>
        <w:top w:val="none" w:sz="0" w:space="0" w:color="auto"/>
        <w:left w:val="none" w:sz="0" w:space="0" w:color="auto"/>
        <w:bottom w:val="none" w:sz="0" w:space="0" w:color="auto"/>
        <w:right w:val="none" w:sz="0" w:space="0" w:color="auto"/>
      </w:divBdr>
      <w:divsChild>
        <w:div w:id="52239892">
          <w:marLeft w:val="0"/>
          <w:marRight w:val="0"/>
          <w:marTop w:val="0"/>
          <w:marBottom w:val="0"/>
          <w:divBdr>
            <w:top w:val="none" w:sz="0" w:space="0" w:color="auto"/>
            <w:left w:val="none" w:sz="0" w:space="0" w:color="auto"/>
            <w:bottom w:val="none" w:sz="0" w:space="0" w:color="auto"/>
            <w:right w:val="none" w:sz="0" w:space="0" w:color="auto"/>
          </w:divBdr>
          <w:divsChild>
            <w:div w:id="569386944">
              <w:marLeft w:val="0"/>
              <w:marRight w:val="0"/>
              <w:marTop w:val="0"/>
              <w:marBottom w:val="0"/>
              <w:divBdr>
                <w:top w:val="none" w:sz="0" w:space="0" w:color="auto"/>
                <w:left w:val="none" w:sz="0" w:space="0" w:color="auto"/>
                <w:bottom w:val="none" w:sz="0" w:space="0" w:color="auto"/>
                <w:right w:val="none" w:sz="0" w:space="0" w:color="auto"/>
              </w:divBdr>
            </w:div>
          </w:divsChild>
        </w:div>
        <w:div w:id="219094565">
          <w:marLeft w:val="0"/>
          <w:marRight w:val="0"/>
          <w:marTop w:val="0"/>
          <w:marBottom w:val="0"/>
          <w:divBdr>
            <w:top w:val="none" w:sz="0" w:space="0" w:color="auto"/>
            <w:left w:val="none" w:sz="0" w:space="0" w:color="auto"/>
            <w:bottom w:val="none" w:sz="0" w:space="0" w:color="auto"/>
            <w:right w:val="none" w:sz="0" w:space="0" w:color="auto"/>
          </w:divBdr>
          <w:divsChild>
            <w:div w:id="1669210441">
              <w:marLeft w:val="0"/>
              <w:marRight w:val="0"/>
              <w:marTop w:val="0"/>
              <w:marBottom w:val="0"/>
              <w:divBdr>
                <w:top w:val="none" w:sz="0" w:space="0" w:color="auto"/>
                <w:left w:val="none" w:sz="0" w:space="0" w:color="auto"/>
                <w:bottom w:val="none" w:sz="0" w:space="0" w:color="auto"/>
                <w:right w:val="none" w:sz="0" w:space="0" w:color="auto"/>
              </w:divBdr>
            </w:div>
          </w:divsChild>
        </w:div>
        <w:div w:id="748235895">
          <w:marLeft w:val="0"/>
          <w:marRight w:val="0"/>
          <w:marTop w:val="0"/>
          <w:marBottom w:val="0"/>
          <w:divBdr>
            <w:top w:val="none" w:sz="0" w:space="0" w:color="auto"/>
            <w:left w:val="none" w:sz="0" w:space="0" w:color="auto"/>
            <w:bottom w:val="none" w:sz="0" w:space="0" w:color="auto"/>
            <w:right w:val="none" w:sz="0" w:space="0" w:color="auto"/>
          </w:divBdr>
          <w:divsChild>
            <w:div w:id="1501770156">
              <w:marLeft w:val="0"/>
              <w:marRight w:val="0"/>
              <w:marTop w:val="0"/>
              <w:marBottom w:val="0"/>
              <w:divBdr>
                <w:top w:val="none" w:sz="0" w:space="0" w:color="auto"/>
                <w:left w:val="none" w:sz="0" w:space="0" w:color="auto"/>
                <w:bottom w:val="none" w:sz="0" w:space="0" w:color="auto"/>
                <w:right w:val="none" w:sz="0" w:space="0" w:color="auto"/>
              </w:divBdr>
            </w:div>
          </w:divsChild>
        </w:div>
        <w:div w:id="962688006">
          <w:marLeft w:val="0"/>
          <w:marRight w:val="0"/>
          <w:marTop w:val="0"/>
          <w:marBottom w:val="0"/>
          <w:divBdr>
            <w:top w:val="none" w:sz="0" w:space="0" w:color="auto"/>
            <w:left w:val="none" w:sz="0" w:space="0" w:color="auto"/>
            <w:bottom w:val="none" w:sz="0" w:space="0" w:color="auto"/>
            <w:right w:val="none" w:sz="0" w:space="0" w:color="auto"/>
          </w:divBdr>
          <w:divsChild>
            <w:div w:id="1895001454">
              <w:marLeft w:val="0"/>
              <w:marRight w:val="0"/>
              <w:marTop w:val="0"/>
              <w:marBottom w:val="0"/>
              <w:divBdr>
                <w:top w:val="none" w:sz="0" w:space="0" w:color="auto"/>
                <w:left w:val="none" w:sz="0" w:space="0" w:color="auto"/>
                <w:bottom w:val="none" w:sz="0" w:space="0" w:color="auto"/>
                <w:right w:val="none" w:sz="0" w:space="0" w:color="auto"/>
              </w:divBdr>
            </w:div>
          </w:divsChild>
        </w:div>
        <w:div w:id="1123302925">
          <w:marLeft w:val="0"/>
          <w:marRight w:val="0"/>
          <w:marTop w:val="0"/>
          <w:marBottom w:val="0"/>
          <w:divBdr>
            <w:top w:val="none" w:sz="0" w:space="0" w:color="auto"/>
            <w:left w:val="none" w:sz="0" w:space="0" w:color="auto"/>
            <w:bottom w:val="none" w:sz="0" w:space="0" w:color="auto"/>
            <w:right w:val="none" w:sz="0" w:space="0" w:color="auto"/>
          </w:divBdr>
          <w:divsChild>
            <w:div w:id="1709336098">
              <w:marLeft w:val="0"/>
              <w:marRight w:val="0"/>
              <w:marTop w:val="0"/>
              <w:marBottom w:val="0"/>
              <w:divBdr>
                <w:top w:val="none" w:sz="0" w:space="0" w:color="auto"/>
                <w:left w:val="none" w:sz="0" w:space="0" w:color="auto"/>
                <w:bottom w:val="none" w:sz="0" w:space="0" w:color="auto"/>
                <w:right w:val="none" w:sz="0" w:space="0" w:color="auto"/>
              </w:divBdr>
            </w:div>
          </w:divsChild>
        </w:div>
        <w:div w:id="1183016382">
          <w:marLeft w:val="0"/>
          <w:marRight w:val="0"/>
          <w:marTop w:val="0"/>
          <w:marBottom w:val="0"/>
          <w:divBdr>
            <w:top w:val="none" w:sz="0" w:space="0" w:color="auto"/>
            <w:left w:val="none" w:sz="0" w:space="0" w:color="auto"/>
            <w:bottom w:val="none" w:sz="0" w:space="0" w:color="auto"/>
            <w:right w:val="none" w:sz="0" w:space="0" w:color="auto"/>
          </w:divBdr>
          <w:divsChild>
            <w:div w:id="920604613">
              <w:marLeft w:val="0"/>
              <w:marRight w:val="0"/>
              <w:marTop w:val="0"/>
              <w:marBottom w:val="0"/>
              <w:divBdr>
                <w:top w:val="none" w:sz="0" w:space="0" w:color="auto"/>
                <w:left w:val="none" w:sz="0" w:space="0" w:color="auto"/>
                <w:bottom w:val="none" w:sz="0" w:space="0" w:color="auto"/>
                <w:right w:val="none" w:sz="0" w:space="0" w:color="auto"/>
              </w:divBdr>
            </w:div>
          </w:divsChild>
        </w:div>
        <w:div w:id="1229417258">
          <w:marLeft w:val="0"/>
          <w:marRight w:val="0"/>
          <w:marTop w:val="0"/>
          <w:marBottom w:val="0"/>
          <w:divBdr>
            <w:top w:val="none" w:sz="0" w:space="0" w:color="auto"/>
            <w:left w:val="none" w:sz="0" w:space="0" w:color="auto"/>
            <w:bottom w:val="none" w:sz="0" w:space="0" w:color="auto"/>
            <w:right w:val="none" w:sz="0" w:space="0" w:color="auto"/>
          </w:divBdr>
          <w:divsChild>
            <w:div w:id="1669020057">
              <w:marLeft w:val="0"/>
              <w:marRight w:val="0"/>
              <w:marTop w:val="0"/>
              <w:marBottom w:val="0"/>
              <w:divBdr>
                <w:top w:val="none" w:sz="0" w:space="0" w:color="auto"/>
                <w:left w:val="none" w:sz="0" w:space="0" w:color="auto"/>
                <w:bottom w:val="none" w:sz="0" w:space="0" w:color="auto"/>
                <w:right w:val="none" w:sz="0" w:space="0" w:color="auto"/>
              </w:divBdr>
            </w:div>
          </w:divsChild>
        </w:div>
        <w:div w:id="1362362404">
          <w:marLeft w:val="0"/>
          <w:marRight w:val="0"/>
          <w:marTop w:val="0"/>
          <w:marBottom w:val="0"/>
          <w:divBdr>
            <w:top w:val="none" w:sz="0" w:space="0" w:color="auto"/>
            <w:left w:val="none" w:sz="0" w:space="0" w:color="auto"/>
            <w:bottom w:val="none" w:sz="0" w:space="0" w:color="auto"/>
            <w:right w:val="none" w:sz="0" w:space="0" w:color="auto"/>
          </w:divBdr>
          <w:divsChild>
            <w:div w:id="564994326">
              <w:marLeft w:val="0"/>
              <w:marRight w:val="0"/>
              <w:marTop w:val="0"/>
              <w:marBottom w:val="0"/>
              <w:divBdr>
                <w:top w:val="none" w:sz="0" w:space="0" w:color="auto"/>
                <w:left w:val="none" w:sz="0" w:space="0" w:color="auto"/>
                <w:bottom w:val="none" w:sz="0" w:space="0" w:color="auto"/>
                <w:right w:val="none" w:sz="0" w:space="0" w:color="auto"/>
              </w:divBdr>
            </w:div>
          </w:divsChild>
        </w:div>
        <w:div w:id="1389496908">
          <w:marLeft w:val="0"/>
          <w:marRight w:val="0"/>
          <w:marTop w:val="0"/>
          <w:marBottom w:val="0"/>
          <w:divBdr>
            <w:top w:val="none" w:sz="0" w:space="0" w:color="auto"/>
            <w:left w:val="none" w:sz="0" w:space="0" w:color="auto"/>
            <w:bottom w:val="none" w:sz="0" w:space="0" w:color="auto"/>
            <w:right w:val="none" w:sz="0" w:space="0" w:color="auto"/>
          </w:divBdr>
          <w:divsChild>
            <w:div w:id="586885942">
              <w:marLeft w:val="0"/>
              <w:marRight w:val="0"/>
              <w:marTop w:val="0"/>
              <w:marBottom w:val="0"/>
              <w:divBdr>
                <w:top w:val="none" w:sz="0" w:space="0" w:color="auto"/>
                <w:left w:val="none" w:sz="0" w:space="0" w:color="auto"/>
                <w:bottom w:val="none" w:sz="0" w:space="0" w:color="auto"/>
                <w:right w:val="none" w:sz="0" w:space="0" w:color="auto"/>
              </w:divBdr>
            </w:div>
          </w:divsChild>
        </w:div>
        <w:div w:id="1605725242">
          <w:marLeft w:val="0"/>
          <w:marRight w:val="0"/>
          <w:marTop w:val="0"/>
          <w:marBottom w:val="0"/>
          <w:divBdr>
            <w:top w:val="none" w:sz="0" w:space="0" w:color="auto"/>
            <w:left w:val="none" w:sz="0" w:space="0" w:color="auto"/>
            <w:bottom w:val="none" w:sz="0" w:space="0" w:color="auto"/>
            <w:right w:val="none" w:sz="0" w:space="0" w:color="auto"/>
          </w:divBdr>
          <w:divsChild>
            <w:div w:id="120536938">
              <w:marLeft w:val="0"/>
              <w:marRight w:val="0"/>
              <w:marTop w:val="0"/>
              <w:marBottom w:val="0"/>
              <w:divBdr>
                <w:top w:val="none" w:sz="0" w:space="0" w:color="auto"/>
                <w:left w:val="none" w:sz="0" w:space="0" w:color="auto"/>
                <w:bottom w:val="none" w:sz="0" w:space="0" w:color="auto"/>
                <w:right w:val="none" w:sz="0" w:space="0" w:color="auto"/>
              </w:divBdr>
            </w:div>
          </w:divsChild>
        </w:div>
        <w:div w:id="1613243937">
          <w:marLeft w:val="0"/>
          <w:marRight w:val="0"/>
          <w:marTop w:val="0"/>
          <w:marBottom w:val="0"/>
          <w:divBdr>
            <w:top w:val="none" w:sz="0" w:space="0" w:color="auto"/>
            <w:left w:val="none" w:sz="0" w:space="0" w:color="auto"/>
            <w:bottom w:val="none" w:sz="0" w:space="0" w:color="auto"/>
            <w:right w:val="none" w:sz="0" w:space="0" w:color="auto"/>
          </w:divBdr>
          <w:divsChild>
            <w:div w:id="768503868">
              <w:marLeft w:val="0"/>
              <w:marRight w:val="0"/>
              <w:marTop w:val="0"/>
              <w:marBottom w:val="0"/>
              <w:divBdr>
                <w:top w:val="none" w:sz="0" w:space="0" w:color="auto"/>
                <w:left w:val="none" w:sz="0" w:space="0" w:color="auto"/>
                <w:bottom w:val="none" w:sz="0" w:space="0" w:color="auto"/>
                <w:right w:val="none" w:sz="0" w:space="0" w:color="auto"/>
              </w:divBdr>
            </w:div>
          </w:divsChild>
        </w:div>
        <w:div w:id="1625849092">
          <w:marLeft w:val="0"/>
          <w:marRight w:val="0"/>
          <w:marTop w:val="0"/>
          <w:marBottom w:val="0"/>
          <w:divBdr>
            <w:top w:val="none" w:sz="0" w:space="0" w:color="auto"/>
            <w:left w:val="none" w:sz="0" w:space="0" w:color="auto"/>
            <w:bottom w:val="none" w:sz="0" w:space="0" w:color="auto"/>
            <w:right w:val="none" w:sz="0" w:space="0" w:color="auto"/>
          </w:divBdr>
          <w:divsChild>
            <w:div w:id="2093356403">
              <w:marLeft w:val="0"/>
              <w:marRight w:val="0"/>
              <w:marTop w:val="0"/>
              <w:marBottom w:val="0"/>
              <w:divBdr>
                <w:top w:val="none" w:sz="0" w:space="0" w:color="auto"/>
                <w:left w:val="none" w:sz="0" w:space="0" w:color="auto"/>
                <w:bottom w:val="none" w:sz="0" w:space="0" w:color="auto"/>
                <w:right w:val="none" w:sz="0" w:space="0" w:color="auto"/>
              </w:divBdr>
            </w:div>
          </w:divsChild>
        </w:div>
        <w:div w:id="1747068756">
          <w:marLeft w:val="0"/>
          <w:marRight w:val="0"/>
          <w:marTop w:val="0"/>
          <w:marBottom w:val="0"/>
          <w:divBdr>
            <w:top w:val="none" w:sz="0" w:space="0" w:color="auto"/>
            <w:left w:val="none" w:sz="0" w:space="0" w:color="auto"/>
            <w:bottom w:val="none" w:sz="0" w:space="0" w:color="auto"/>
            <w:right w:val="none" w:sz="0" w:space="0" w:color="auto"/>
          </w:divBdr>
          <w:divsChild>
            <w:div w:id="14818589">
              <w:marLeft w:val="0"/>
              <w:marRight w:val="0"/>
              <w:marTop w:val="0"/>
              <w:marBottom w:val="0"/>
              <w:divBdr>
                <w:top w:val="none" w:sz="0" w:space="0" w:color="auto"/>
                <w:left w:val="none" w:sz="0" w:space="0" w:color="auto"/>
                <w:bottom w:val="none" w:sz="0" w:space="0" w:color="auto"/>
                <w:right w:val="none" w:sz="0" w:space="0" w:color="auto"/>
              </w:divBdr>
            </w:div>
          </w:divsChild>
        </w:div>
        <w:div w:id="1769306894">
          <w:marLeft w:val="0"/>
          <w:marRight w:val="0"/>
          <w:marTop w:val="0"/>
          <w:marBottom w:val="0"/>
          <w:divBdr>
            <w:top w:val="none" w:sz="0" w:space="0" w:color="auto"/>
            <w:left w:val="none" w:sz="0" w:space="0" w:color="auto"/>
            <w:bottom w:val="none" w:sz="0" w:space="0" w:color="auto"/>
            <w:right w:val="none" w:sz="0" w:space="0" w:color="auto"/>
          </w:divBdr>
          <w:divsChild>
            <w:div w:id="1621758716">
              <w:marLeft w:val="0"/>
              <w:marRight w:val="0"/>
              <w:marTop w:val="0"/>
              <w:marBottom w:val="0"/>
              <w:divBdr>
                <w:top w:val="none" w:sz="0" w:space="0" w:color="auto"/>
                <w:left w:val="none" w:sz="0" w:space="0" w:color="auto"/>
                <w:bottom w:val="none" w:sz="0" w:space="0" w:color="auto"/>
                <w:right w:val="none" w:sz="0" w:space="0" w:color="auto"/>
              </w:divBdr>
            </w:div>
          </w:divsChild>
        </w:div>
        <w:div w:id="1877232005">
          <w:marLeft w:val="0"/>
          <w:marRight w:val="0"/>
          <w:marTop w:val="0"/>
          <w:marBottom w:val="0"/>
          <w:divBdr>
            <w:top w:val="none" w:sz="0" w:space="0" w:color="auto"/>
            <w:left w:val="none" w:sz="0" w:space="0" w:color="auto"/>
            <w:bottom w:val="none" w:sz="0" w:space="0" w:color="auto"/>
            <w:right w:val="none" w:sz="0" w:space="0" w:color="auto"/>
          </w:divBdr>
          <w:divsChild>
            <w:div w:id="480930399">
              <w:marLeft w:val="0"/>
              <w:marRight w:val="0"/>
              <w:marTop w:val="0"/>
              <w:marBottom w:val="0"/>
              <w:divBdr>
                <w:top w:val="none" w:sz="0" w:space="0" w:color="auto"/>
                <w:left w:val="none" w:sz="0" w:space="0" w:color="auto"/>
                <w:bottom w:val="none" w:sz="0" w:space="0" w:color="auto"/>
                <w:right w:val="none" w:sz="0" w:space="0" w:color="auto"/>
              </w:divBdr>
            </w:div>
          </w:divsChild>
        </w:div>
        <w:div w:id="1933278922">
          <w:marLeft w:val="0"/>
          <w:marRight w:val="0"/>
          <w:marTop w:val="0"/>
          <w:marBottom w:val="0"/>
          <w:divBdr>
            <w:top w:val="none" w:sz="0" w:space="0" w:color="auto"/>
            <w:left w:val="none" w:sz="0" w:space="0" w:color="auto"/>
            <w:bottom w:val="none" w:sz="0" w:space="0" w:color="auto"/>
            <w:right w:val="none" w:sz="0" w:space="0" w:color="auto"/>
          </w:divBdr>
          <w:divsChild>
            <w:div w:id="550577474">
              <w:marLeft w:val="0"/>
              <w:marRight w:val="0"/>
              <w:marTop w:val="0"/>
              <w:marBottom w:val="0"/>
              <w:divBdr>
                <w:top w:val="none" w:sz="0" w:space="0" w:color="auto"/>
                <w:left w:val="none" w:sz="0" w:space="0" w:color="auto"/>
                <w:bottom w:val="none" w:sz="0" w:space="0" w:color="auto"/>
                <w:right w:val="none" w:sz="0" w:space="0" w:color="auto"/>
              </w:divBdr>
            </w:div>
          </w:divsChild>
        </w:div>
        <w:div w:id="2056276004">
          <w:marLeft w:val="0"/>
          <w:marRight w:val="0"/>
          <w:marTop w:val="0"/>
          <w:marBottom w:val="0"/>
          <w:divBdr>
            <w:top w:val="none" w:sz="0" w:space="0" w:color="auto"/>
            <w:left w:val="none" w:sz="0" w:space="0" w:color="auto"/>
            <w:bottom w:val="none" w:sz="0" w:space="0" w:color="auto"/>
            <w:right w:val="none" w:sz="0" w:space="0" w:color="auto"/>
          </w:divBdr>
          <w:divsChild>
            <w:div w:id="100927231">
              <w:marLeft w:val="0"/>
              <w:marRight w:val="0"/>
              <w:marTop w:val="0"/>
              <w:marBottom w:val="0"/>
              <w:divBdr>
                <w:top w:val="none" w:sz="0" w:space="0" w:color="auto"/>
                <w:left w:val="none" w:sz="0" w:space="0" w:color="auto"/>
                <w:bottom w:val="none" w:sz="0" w:space="0" w:color="auto"/>
                <w:right w:val="none" w:sz="0" w:space="0" w:color="auto"/>
              </w:divBdr>
            </w:div>
          </w:divsChild>
        </w:div>
        <w:div w:id="2143378936">
          <w:marLeft w:val="0"/>
          <w:marRight w:val="0"/>
          <w:marTop w:val="0"/>
          <w:marBottom w:val="0"/>
          <w:divBdr>
            <w:top w:val="none" w:sz="0" w:space="0" w:color="auto"/>
            <w:left w:val="none" w:sz="0" w:space="0" w:color="auto"/>
            <w:bottom w:val="none" w:sz="0" w:space="0" w:color="auto"/>
            <w:right w:val="none" w:sz="0" w:space="0" w:color="auto"/>
          </w:divBdr>
          <w:divsChild>
            <w:div w:id="18419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1596">
      <w:bodyDiv w:val="1"/>
      <w:marLeft w:val="0"/>
      <w:marRight w:val="0"/>
      <w:marTop w:val="0"/>
      <w:marBottom w:val="0"/>
      <w:divBdr>
        <w:top w:val="none" w:sz="0" w:space="0" w:color="auto"/>
        <w:left w:val="none" w:sz="0" w:space="0" w:color="auto"/>
        <w:bottom w:val="none" w:sz="0" w:space="0" w:color="auto"/>
        <w:right w:val="none" w:sz="0" w:space="0" w:color="auto"/>
      </w:divBdr>
      <w:divsChild>
        <w:div w:id="159856342">
          <w:marLeft w:val="0"/>
          <w:marRight w:val="0"/>
          <w:marTop w:val="0"/>
          <w:marBottom w:val="0"/>
          <w:divBdr>
            <w:top w:val="none" w:sz="0" w:space="0" w:color="auto"/>
            <w:left w:val="none" w:sz="0" w:space="0" w:color="auto"/>
            <w:bottom w:val="none" w:sz="0" w:space="0" w:color="auto"/>
            <w:right w:val="none" w:sz="0" w:space="0" w:color="auto"/>
          </w:divBdr>
          <w:divsChild>
            <w:div w:id="83385097">
              <w:marLeft w:val="0"/>
              <w:marRight w:val="0"/>
              <w:marTop w:val="0"/>
              <w:marBottom w:val="0"/>
              <w:divBdr>
                <w:top w:val="none" w:sz="0" w:space="0" w:color="auto"/>
                <w:left w:val="none" w:sz="0" w:space="0" w:color="auto"/>
                <w:bottom w:val="none" w:sz="0" w:space="0" w:color="auto"/>
                <w:right w:val="none" w:sz="0" w:space="0" w:color="auto"/>
              </w:divBdr>
            </w:div>
          </w:divsChild>
        </w:div>
        <w:div w:id="210196020">
          <w:marLeft w:val="0"/>
          <w:marRight w:val="0"/>
          <w:marTop w:val="0"/>
          <w:marBottom w:val="0"/>
          <w:divBdr>
            <w:top w:val="none" w:sz="0" w:space="0" w:color="auto"/>
            <w:left w:val="none" w:sz="0" w:space="0" w:color="auto"/>
            <w:bottom w:val="none" w:sz="0" w:space="0" w:color="auto"/>
            <w:right w:val="none" w:sz="0" w:space="0" w:color="auto"/>
          </w:divBdr>
          <w:divsChild>
            <w:div w:id="1057053606">
              <w:marLeft w:val="0"/>
              <w:marRight w:val="0"/>
              <w:marTop w:val="0"/>
              <w:marBottom w:val="0"/>
              <w:divBdr>
                <w:top w:val="none" w:sz="0" w:space="0" w:color="auto"/>
                <w:left w:val="none" w:sz="0" w:space="0" w:color="auto"/>
                <w:bottom w:val="none" w:sz="0" w:space="0" w:color="auto"/>
                <w:right w:val="none" w:sz="0" w:space="0" w:color="auto"/>
              </w:divBdr>
            </w:div>
          </w:divsChild>
        </w:div>
        <w:div w:id="320426716">
          <w:marLeft w:val="0"/>
          <w:marRight w:val="0"/>
          <w:marTop w:val="0"/>
          <w:marBottom w:val="0"/>
          <w:divBdr>
            <w:top w:val="none" w:sz="0" w:space="0" w:color="auto"/>
            <w:left w:val="none" w:sz="0" w:space="0" w:color="auto"/>
            <w:bottom w:val="none" w:sz="0" w:space="0" w:color="auto"/>
            <w:right w:val="none" w:sz="0" w:space="0" w:color="auto"/>
          </w:divBdr>
          <w:divsChild>
            <w:div w:id="1888377172">
              <w:marLeft w:val="0"/>
              <w:marRight w:val="0"/>
              <w:marTop w:val="0"/>
              <w:marBottom w:val="0"/>
              <w:divBdr>
                <w:top w:val="none" w:sz="0" w:space="0" w:color="auto"/>
                <w:left w:val="none" w:sz="0" w:space="0" w:color="auto"/>
                <w:bottom w:val="none" w:sz="0" w:space="0" w:color="auto"/>
                <w:right w:val="none" w:sz="0" w:space="0" w:color="auto"/>
              </w:divBdr>
            </w:div>
          </w:divsChild>
        </w:div>
        <w:div w:id="419330100">
          <w:marLeft w:val="0"/>
          <w:marRight w:val="0"/>
          <w:marTop w:val="0"/>
          <w:marBottom w:val="0"/>
          <w:divBdr>
            <w:top w:val="none" w:sz="0" w:space="0" w:color="auto"/>
            <w:left w:val="none" w:sz="0" w:space="0" w:color="auto"/>
            <w:bottom w:val="none" w:sz="0" w:space="0" w:color="auto"/>
            <w:right w:val="none" w:sz="0" w:space="0" w:color="auto"/>
          </w:divBdr>
          <w:divsChild>
            <w:div w:id="91512609">
              <w:marLeft w:val="0"/>
              <w:marRight w:val="0"/>
              <w:marTop w:val="0"/>
              <w:marBottom w:val="0"/>
              <w:divBdr>
                <w:top w:val="none" w:sz="0" w:space="0" w:color="auto"/>
                <w:left w:val="none" w:sz="0" w:space="0" w:color="auto"/>
                <w:bottom w:val="none" w:sz="0" w:space="0" w:color="auto"/>
                <w:right w:val="none" w:sz="0" w:space="0" w:color="auto"/>
              </w:divBdr>
            </w:div>
          </w:divsChild>
        </w:div>
        <w:div w:id="508912061">
          <w:marLeft w:val="0"/>
          <w:marRight w:val="0"/>
          <w:marTop w:val="0"/>
          <w:marBottom w:val="0"/>
          <w:divBdr>
            <w:top w:val="none" w:sz="0" w:space="0" w:color="auto"/>
            <w:left w:val="none" w:sz="0" w:space="0" w:color="auto"/>
            <w:bottom w:val="none" w:sz="0" w:space="0" w:color="auto"/>
            <w:right w:val="none" w:sz="0" w:space="0" w:color="auto"/>
          </w:divBdr>
          <w:divsChild>
            <w:div w:id="577204526">
              <w:marLeft w:val="0"/>
              <w:marRight w:val="0"/>
              <w:marTop w:val="0"/>
              <w:marBottom w:val="0"/>
              <w:divBdr>
                <w:top w:val="none" w:sz="0" w:space="0" w:color="auto"/>
                <w:left w:val="none" w:sz="0" w:space="0" w:color="auto"/>
                <w:bottom w:val="none" w:sz="0" w:space="0" w:color="auto"/>
                <w:right w:val="none" w:sz="0" w:space="0" w:color="auto"/>
              </w:divBdr>
            </w:div>
          </w:divsChild>
        </w:div>
        <w:div w:id="519245603">
          <w:marLeft w:val="0"/>
          <w:marRight w:val="0"/>
          <w:marTop w:val="0"/>
          <w:marBottom w:val="0"/>
          <w:divBdr>
            <w:top w:val="none" w:sz="0" w:space="0" w:color="auto"/>
            <w:left w:val="none" w:sz="0" w:space="0" w:color="auto"/>
            <w:bottom w:val="none" w:sz="0" w:space="0" w:color="auto"/>
            <w:right w:val="none" w:sz="0" w:space="0" w:color="auto"/>
          </w:divBdr>
          <w:divsChild>
            <w:div w:id="1976325013">
              <w:marLeft w:val="0"/>
              <w:marRight w:val="0"/>
              <w:marTop w:val="0"/>
              <w:marBottom w:val="0"/>
              <w:divBdr>
                <w:top w:val="none" w:sz="0" w:space="0" w:color="auto"/>
                <w:left w:val="none" w:sz="0" w:space="0" w:color="auto"/>
                <w:bottom w:val="none" w:sz="0" w:space="0" w:color="auto"/>
                <w:right w:val="none" w:sz="0" w:space="0" w:color="auto"/>
              </w:divBdr>
            </w:div>
          </w:divsChild>
        </w:div>
        <w:div w:id="550925222">
          <w:marLeft w:val="0"/>
          <w:marRight w:val="0"/>
          <w:marTop w:val="0"/>
          <w:marBottom w:val="0"/>
          <w:divBdr>
            <w:top w:val="none" w:sz="0" w:space="0" w:color="auto"/>
            <w:left w:val="none" w:sz="0" w:space="0" w:color="auto"/>
            <w:bottom w:val="none" w:sz="0" w:space="0" w:color="auto"/>
            <w:right w:val="none" w:sz="0" w:space="0" w:color="auto"/>
          </w:divBdr>
          <w:divsChild>
            <w:div w:id="1485899347">
              <w:marLeft w:val="0"/>
              <w:marRight w:val="0"/>
              <w:marTop w:val="0"/>
              <w:marBottom w:val="0"/>
              <w:divBdr>
                <w:top w:val="none" w:sz="0" w:space="0" w:color="auto"/>
                <w:left w:val="none" w:sz="0" w:space="0" w:color="auto"/>
                <w:bottom w:val="none" w:sz="0" w:space="0" w:color="auto"/>
                <w:right w:val="none" w:sz="0" w:space="0" w:color="auto"/>
              </w:divBdr>
            </w:div>
          </w:divsChild>
        </w:div>
        <w:div w:id="572199567">
          <w:marLeft w:val="0"/>
          <w:marRight w:val="0"/>
          <w:marTop w:val="0"/>
          <w:marBottom w:val="0"/>
          <w:divBdr>
            <w:top w:val="none" w:sz="0" w:space="0" w:color="auto"/>
            <w:left w:val="none" w:sz="0" w:space="0" w:color="auto"/>
            <w:bottom w:val="none" w:sz="0" w:space="0" w:color="auto"/>
            <w:right w:val="none" w:sz="0" w:space="0" w:color="auto"/>
          </w:divBdr>
          <w:divsChild>
            <w:div w:id="330521684">
              <w:marLeft w:val="0"/>
              <w:marRight w:val="0"/>
              <w:marTop w:val="0"/>
              <w:marBottom w:val="0"/>
              <w:divBdr>
                <w:top w:val="none" w:sz="0" w:space="0" w:color="auto"/>
                <w:left w:val="none" w:sz="0" w:space="0" w:color="auto"/>
                <w:bottom w:val="none" w:sz="0" w:space="0" w:color="auto"/>
                <w:right w:val="none" w:sz="0" w:space="0" w:color="auto"/>
              </w:divBdr>
            </w:div>
          </w:divsChild>
        </w:div>
        <w:div w:id="794564897">
          <w:marLeft w:val="0"/>
          <w:marRight w:val="0"/>
          <w:marTop w:val="0"/>
          <w:marBottom w:val="0"/>
          <w:divBdr>
            <w:top w:val="none" w:sz="0" w:space="0" w:color="auto"/>
            <w:left w:val="none" w:sz="0" w:space="0" w:color="auto"/>
            <w:bottom w:val="none" w:sz="0" w:space="0" w:color="auto"/>
            <w:right w:val="none" w:sz="0" w:space="0" w:color="auto"/>
          </w:divBdr>
          <w:divsChild>
            <w:div w:id="2096783411">
              <w:marLeft w:val="0"/>
              <w:marRight w:val="0"/>
              <w:marTop w:val="0"/>
              <w:marBottom w:val="0"/>
              <w:divBdr>
                <w:top w:val="none" w:sz="0" w:space="0" w:color="auto"/>
                <w:left w:val="none" w:sz="0" w:space="0" w:color="auto"/>
                <w:bottom w:val="none" w:sz="0" w:space="0" w:color="auto"/>
                <w:right w:val="none" w:sz="0" w:space="0" w:color="auto"/>
              </w:divBdr>
            </w:div>
          </w:divsChild>
        </w:div>
        <w:div w:id="830215261">
          <w:marLeft w:val="0"/>
          <w:marRight w:val="0"/>
          <w:marTop w:val="0"/>
          <w:marBottom w:val="0"/>
          <w:divBdr>
            <w:top w:val="none" w:sz="0" w:space="0" w:color="auto"/>
            <w:left w:val="none" w:sz="0" w:space="0" w:color="auto"/>
            <w:bottom w:val="none" w:sz="0" w:space="0" w:color="auto"/>
            <w:right w:val="none" w:sz="0" w:space="0" w:color="auto"/>
          </w:divBdr>
          <w:divsChild>
            <w:div w:id="439688035">
              <w:marLeft w:val="0"/>
              <w:marRight w:val="0"/>
              <w:marTop w:val="0"/>
              <w:marBottom w:val="0"/>
              <w:divBdr>
                <w:top w:val="none" w:sz="0" w:space="0" w:color="auto"/>
                <w:left w:val="none" w:sz="0" w:space="0" w:color="auto"/>
                <w:bottom w:val="none" w:sz="0" w:space="0" w:color="auto"/>
                <w:right w:val="none" w:sz="0" w:space="0" w:color="auto"/>
              </w:divBdr>
            </w:div>
          </w:divsChild>
        </w:div>
        <w:div w:id="835345655">
          <w:marLeft w:val="0"/>
          <w:marRight w:val="0"/>
          <w:marTop w:val="0"/>
          <w:marBottom w:val="0"/>
          <w:divBdr>
            <w:top w:val="none" w:sz="0" w:space="0" w:color="auto"/>
            <w:left w:val="none" w:sz="0" w:space="0" w:color="auto"/>
            <w:bottom w:val="none" w:sz="0" w:space="0" w:color="auto"/>
            <w:right w:val="none" w:sz="0" w:space="0" w:color="auto"/>
          </w:divBdr>
          <w:divsChild>
            <w:div w:id="382028042">
              <w:marLeft w:val="0"/>
              <w:marRight w:val="0"/>
              <w:marTop w:val="0"/>
              <w:marBottom w:val="0"/>
              <w:divBdr>
                <w:top w:val="none" w:sz="0" w:space="0" w:color="auto"/>
                <w:left w:val="none" w:sz="0" w:space="0" w:color="auto"/>
                <w:bottom w:val="none" w:sz="0" w:space="0" w:color="auto"/>
                <w:right w:val="none" w:sz="0" w:space="0" w:color="auto"/>
              </w:divBdr>
            </w:div>
          </w:divsChild>
        </w:div>
        <w:div w:id="888423861">
          <w:marLeft w:val="0"/>
          <w:marRight w:val="0"/>
          <w:marTop w:val="0"/>
          <w:marBottom w:val="0"/>
          <w:divBdr>
            <w:top w:val="none" w:sz="0" w:space="0" w:color="auto"/>
            <w:left w:val="none" w:sz="0" w:space="0" w:color="auto"/>
            <w:bottom w:val="none" w:sz="0" w:space="0" w:color="auto"/>
            <w:right w:val="none" w:sz="0" w:space="0" w:color="auto"/>
          </w:divBdr>
          <w:divsChild>
            <w:div w:id="600648735">
              <w:marLeft w:val="0"/>
              <w:marRight w:val="0"/>
              <w:marTop w:val="0"/>
              <w:marBottom w:val="0"/>
              <w:divBdr>
                <w:top w:val="none" w:sz="0" w:space="0" w:color="auto"/>
                <w:left w:val="none" w:sz="0" w:space="0" w:color="auto"/>
                <w:bottom w:val="none" w:sz="0" w:space="0" w:color="auto"/>
                <w:right w:val="none" w:sz="0" w:space="0" w:color="auto"/>
              </w:divBdr>
            </w:div>
          </w:divsChild>
        </w:div>
        <w:div w:id="1387030131">
          <w:marLeft w:val="0"/>
          <w:marRight w:val="0"/>
          <w:marTop w:val="0"/>
          <w:marBottom w:val="0"/>
          <w:divBdr>
            <w:top w:val="none" w:sz="0" w:space="0" w:color="auto"/>
            <w:left w:val="none" w:sz="0" w:space="0" w:color="auto"/>
            <w:bottom w:val="none" w:sz="0" w:space="0" w:color="auto"/>
            <w:right w:val="none" w:sz="0" w:space="0" w:color="auto"/>
          </w:divBdr>
          <w:divsChild>
            <w:div w:id="1793673657">
              <w:marLeft w:val="0"/>
              <w:marRight w:val="0"/>
              <w:marTop w:val="0"/>
              <w:marBottom w:val="0"/>
              <w:divBdr>
                <w:top w:val="none" w:sz="0" w:space="0" w:color="auto"/>
                <w:left w:val="none" w:sz="0" w:space="0" w:color="auto"/>
                <w:bottom w:val="none" w:sz="0" w:space="0" w:color="auto"/>
                <w:right w:val="none" w:sz="0" w:space="0" w:color="auto"/>
              </w:divBdr>
            </w:div>
          </w:divsChild>
        </w:div>
        <w:div w:id="1396775729">
          <w:marLeft w:val="0"/>
          <w:marRight w:val="0"/>
          <w:marTop w:val="0"/>
          <w:marBottom w:val="0"/>
          <w:divBdr>
            <w:top w:val="none" w:sz="0" w:space="0" w:color="auto"/>
            <w:left w:val="none" w:sz="0" w:space="0" w:color="auto"/>
            <w:bottom w:val="none" w:sz="0" w:space="0" w:color="auto"/>
            <w:right w:val="none" w:sz="0" w:space="0" w:color="auto"/>
          </w:divBdr>
          <w:divsChild>
            <w:div w:id="1457483929">
              <w:marLeft w:val="0"/>
              <w:marRight w:val="0"/>
              <w:marTop w:val="0"/>
              <w:marBottom w:val="0"/>
              <w:divBdr>
                <w:top w:val="none" w:sz="0" w:space="0" w:color="auto"/>
                <w:left w:val="none" w:sz="0" w:space="0" w:color="auto"/>
                <w:bottom w:val="none" w:sz="0" w:space="0" w:color="auto"/>
                <w:right w:val="none" w:sz="0" w:space="0" w:color="auto"/>
              </w:divBdr>
            </w:div>
          </w:divsChild>
        </w:div>
        <w:div w:id="1440249691">
          <w:marLeft w:val="0"/>
          <w:marRight w:val="0"/>
          <w:marTop w:val="0"/>
          <w:marBottom w:val="0"/>
          <w:divBdr>
            <w:top w:val="none" w:sz="0" w:space="0" w:color="auto"/>
            <w:left w:val="none" w:sz="0" w:space="0" w:color="auto"/>
            <w:bottom w:val="none" w:sz="0" w:space="0" w:color="auto"/>
            <w:right w:val="none" w:sz="0" w:space="0" w:color="auto"/>
          </w:divBdr>
          <w:divsChild>
            <w:div w:id="2015449586">
              <w:marLeft w:val="0"/>
              <w:marRight w:val="0"/>
              <w:marTop w:val="0"/>
              <w:marBottom w:val="0"/>
              <w:divBdr>
                <w:top w:val="none" w:sz="0" w:space="0" w:color="auto"/>
                <w:left w:val="none" w:sz="0" w:space="0" w:color="auto"/>
                <w:bottom w:val="none" w:sz="0" w:space="0" w:color="auto"/>
                <w:right w:val="none" w:sz="0" w:space="0" w:color="auto"/>
              </w:divBdr>
            </w:div>
          </w:divsChild>
        </w:div>
        <w:div w:id="1473598022">
          <w:marLeft w:val="0"/>
          <w:marRight w:val="0"/>
          <w:marTop w:val="0"/>
          <w:marBottom w:val="0"/>
          <w:divBdr>
            <w:top w:val="none" w:sz="0" w:space="0" w:color="auto"/>
            <w:left w:val="none" w:sz="0" w:space="0" w:color="auto"/>
            <w:bottom w:val="none" w:sz="0" w:space="0" w:color="auto"/>
            <w:right w:val="none" w:sz="0" w:space="0" w:color="auto"/>
          </w:divBdr>
          <w:divsChild>
            <w:div w:id="1685394939">
              <w:marLeft w:val="0"/>
              <w:marRight w:val="0"/>
              <w:marTop w:val="0"/>
              <w:marBottom w:val="0"/>
              <w:divBdr>
                <w:top w:val="none" w:sz="0" w:space="0" w:color="auto"/>
                <w:left w:val="none" w:sz="0" w:space="0" w:color="auto"/>
                <w:bottom w:val="none" w:sz="0" w:space="0" w:color="auto"/>
                <w:right w:val="none" w:sz="0" w:space="0" w:color="auto"/>
              </w:divBdr>
            </w:div>
          </w:divsChild>
        </w:div>
        <w:div w:id="1479347791">
          <w:marLeft w:val="0"/>
          <w:marRight w:val="0"/>
          <w:marTop w:val="0"/>
          <w:marBottom w:val="0"/>
          <w:divBdr>
            <w:top w:val="none" w:sz="0" w:space="0" w:color="auto"/>
            <w:left w:val="none" w:sz="0" w:space="0" w:color="auto"/>
            <w:bottom w:val="none" w:sz="0" w:space="0" w:color="auto"/>
            <w:right w:val="none" w:sz="0" w:space="0" w:color="auto"/>
          </w:divBdr>
          <w:divsChild>
            <w:div w:id="202862338">
              <w:marLeft w:val="0"/>
              <w:marRight w:val="0"/>
              <w:marTop w:val="0"/>
              <w:marBottom w:val="0"/>
              <w:divBdr>
                <w:top w:val="none" w:sz="0" w:space="0" w:color="auto"/>
                <w:left w:val="none" w:sz="0" w:space="0" w:color="auto"/>
                <w:bottom w:val="none" w:sz="0" w:space="0" w:color="auto"/>
                <w:right w:val="none" w:sz="0" w:space="0" w:color="auto"/>
              </w:divBdr>
            </w:div>
          </w:divsChild>
        </w:div>
        <w:div w:id="1480687406">
          <w:marLeft w:val="0"/>
          <w:marRight w:val="0"/>
          <w:marTop w:val="0"/>
          <w:marBottom w:val="0"/>
          <w:divBdr>
            <w:top w:val="none" w:sz="0" w:space="0" w:color="auto"/>
            <w:left w:val="none" w:sz="0" w:space="0" w:color="auto"/>
            <w:bottom w:val="none" w:sz="0" w:space="0" w:color="auto"/>
            <w:right w:val="none" w:sz="0" w:space="0" w:color="auto"/>
          </w:divBdr>
          <w:divsChild>
            <w:div w:id="896823680">
              <w:marLeft w:val="0"/>
              <w:marRight w:val="0"/>
              <w:marTop w:val="0"/>
              <w:marBottom w:val="0"/>
              <w:divBdr>
                <w:top w:val="none" w:sz="0" w:space="0" w:color="auto"/>
                <w:left w:val="none" w:sz="0" w:space="0" w:color="auto"/>
                <w:bottom w:val="none" w:sz="0" w:space="0" w:color="auto"/>
                <w:right w:val="none" w:sz="0" w:space="0" w:color="auto"/>
              </w:divBdr>
            </w:div>
          </w:divsChild>
        </w:div>
        <w:div w:id="1682005528">
          <w:marLeft w:val="0"/>
          <w:marRight w:val="0"/>
          <w:marTop w:val="0"/>
          <w:marBottom w:val="0"/>
          <w:divBdr>
            <w:top w:val="none" w:sz="0" w:space="0" w:color="auto"/>
            <w:left w:val="none" w:sz="0" w:space="0" w:color="auto"/>
            <w:bottom w:val="none" w:sz="0" w:space="0" w:color="auto"/>
            <w:right w:val="none" w:sz="0" w:space="0" w:color="auto"/>
          </w:divBdr>
          <w:divsChild>
            <w:div w:id="1762526454">
              <w:marLeft w:val="0"/>
              <w:marRight w:val="0"/>
              <w:marTop w:val="0"/>
              <w:marBottom w:val="0"/>
              <w:divBdr>
                <w:top w:val="none" w:sz="0" w:space="0" w:color="auto"/>
                <w:left w:val="none" w:sz="0" w:space="0" w:color="auto"/>
                <w:bottom w:val="none" w:sz="0" w:space="0" w:color="auto"/>
                <w:right w:val="none" w:sz="0" w:space="0" w:color="auto"/>
              </w:divBdr>
            </w:div>
          </w:divsChild>
        </w:div>
        <w:div w:id="1698312238">
          <w:marLeft w:val="0"/>
          <w:marRight w:val="0"/>
          <w:marTop w:val="0"/>
          <w:marBottom w:val="0"/>
          <w:divBdr>
            <w:top w:val="none" w:sz="0" w:space="0" w:color="auto"/>
            <w:left w:val="none" w:sz="0" w:space="0" w:color="auto"/>
            <w:bottom w:val="none" w:sz="0" w:space="0" w:color="auto"/>
            <w:right w:val="none" w:sz="0" w:space="0" w:color="auto"/>
          </w:divBdr>
          <w:divsChild>
            <w:div w:id="1606376444">
              <w:marLeft w:val="0"/>
              <w:marRight w:val="0"/>
              <w:marTop w:val="0"/>
              <w:marBottom w:val="0"/>
              <w:divBdr>
                <w:top w:val="none" w:sz="0" w:space="0" w:color="auto"/>
                <w:left w:val="none" w:sz="0" w:space="0" w:color="auto"/>
                <w:bottom w:val="none" w:sz="0" w:space="0" w:color="auto"/>
                <w:right w:val="none" w:sz="0" w:space="0" w:color="auto"/>
              </w:divBdr>
            </w:div>
          </w:divsChild>
        </w:div>
        <w:div w:id="1758095691">
          <w:marLeft w:val="0"/>
          <w:marRight w:val="0"/>
          <w:marTop w:val="0"/>
          <w:marBottom w:val="0"/>
          <w:divBdr>
            <w:top w:val="none" w:sz="0" w:space="0" w:color="auto"/>
            <w:left w:val="none" w:sz="0" w:space="0" w:color="auto"/>
            <w:bottom w:val="none" w:sz="0" w:space="0" w:color="auto"/>
            <w:right w:val="none" w:sz="0" w:space="0" w:color="auto"/>
          </w:divBdr>
          <w:divsChild>
            <w:div w:id="1173763062">
              <w:marLeft w:val="0"/>
              <w:marRight w:val="0"/>
              <w:marTop w:val="0"/>
              <w:marBottom w:val="0"/>
              <w:divBdr>
                <w:top w:val="none" w:sz="0" w:space="0" w:color="auto"/>
                <w:left w:val="none" w:sz="0" w:space="0" w:color="auto"/>
                <w:bottom w:val="none" w:sz="0" w:space="0" w:color="auto"/>
                <w:right w:val="none" w:sz="0" w:space="0" w:color="auto"/>
              </w:divBdr>
            </w:div>
          </w:divsChild>
        </w:div>
        <w:div w:id="1789739945">
          <w:marLeft w:val="0"/>
          <w:marRight w:val="0"/>
          <w:marTop w:val="0"/>
          <w:marBottom w:val="0"/>
          <w:divBdr>
            <w:top w:val="none" w:sz="0" w:space="0" w:color="auto"/>
            <w:left w:val="none" w:sz="0" w:space="0" w:color="auto"/>
            <w:bottom w:val="none" w:sz="0" w:space="0" w:color="auto"/>
            <w:right w:val="none" w:sz="0" w:space="0" w:color="auto"/>
          </w:divBdr>
          <w:divsChild>
            <w:div w:id="299263223">
              <w:marLeft w:val="0"/>
              <w:marRight w:val="0"/>
              <w:marTop w:val="0"/>
              <w:marBottom w:val="0"/>
              <w:divBdr>
                <w:top w:val="none" w:sz="0" w:space="0" w:color="auto"/>
                <w:left w:val="none" w:sz="0" w:space="0" w:color="auto"/>
                <w:bottom w:val="none" w:sz="0" w:space="0" w:color="auto"/>
                <w:right w:val="none" w:sz="0" w:space="0" w:color="auto"/>
              </w:divBdr>
            </w:div>
          </w:divsChild>
        </w:div>
        <w:div w:id="1809785481">
          <w:marLeft w:val="0"/>
          <w:marRight w:val="0"/>
          <w:marTop w:val="0"/>
          <w:marBottom w:val="0"/>
          <w:divBdr>
            <w:top w:val="none" w:sz="0" w:space="0" w:color="auto"/>
            <w:left w:val="none" w:sz="0" w:space="0" w:color="auto"/>
            <w:bottom w:val="none" w:sz="0" w:space="0" w:color="auto"/>
            <w:right w:val="none" w:sz="0" w:space="0" w:color="auto"/>
          </w:divBdr>
          <w:divsChild>
            <w:div w:id="2004619121">
              <w:marLeft w:val="0"/>
              <w:marRight w:val="0"/>
              <w:marTop w:val="0"/>
              <w:marBottom w:val="0"/>
              <w:divBdr>
                <w:top w:val="none" w:sz="0" w:space="0" w:color="auto"/>
                <w:left w:val="none" w:sz="0" w:space="0" w:color="auto"/>
                <w:bottom w:val="none" w:sz="0" w:space="0" w:color="auto"/>
                <w:right w:val="none" w:sz="0" w:space="0" w:color="auto"/>
              </w:divBdr>
            </w:div>
          </w:divsChild>
        </w:div>
        <w:div w:id="1875727502">
          <w:marLeft w:val="0"/>
          <w:marRight w:val="0"/>
          <w:marTop w:val="0"/>
          <w:marBottom w:val="0"/>
          <w:divBdr>
            <w:top w:val="none" w:sz="0" w:space="0" w:color="auto"/>
            <w:left w:val="none" w:sz="0" w:space="0" w:color="auto"/>
            <w:bottom w:val="none" w:sz="0" w:space="0" w:color="auto"/>
            <w:right w:val="none" w:sz="0" w:space="0" w:color="auto"/>
          </w:divBdr>
          <w:divsChild>
            <w:div w:id="1260025680">
              <w:marLeft w:val="0"/>
              <w:marRight w:val="0"/>
              <w:marTop w:val="0"/>
              <w:marBottom w:val="0"/>
              <w:divBdr>
                <w:top w:val="none" w:sz="0" w:space="0" w:color="auto"/>
                <w:left w:val="none" w:sz="0" w:space="0" w:color="auto"/>
                <w:bottom w:val="none" w:sz="0" w:space="0" w:color="auto"/>
                <w:right w:val="none" w:sz="0" w:space="0" w:color="auto"/>
              </w:divBdr>
            </w:div>
          </w:divsChild>
        </w:div>
        <w:div w:id="1887715289">
          <w:marLeft w:val="0"/>
          <w:marRight w:val="0"/>
          <w:marTop w:val="0"/>
          <w:marBottom w:val="0"/>
          <w:divBdr>
            <w:top w:val="none" w:sz="0" w:space="0" w:color="auto"/>
            <w:left w:val="none" w:sz="0" w:space="0" w:color="auto"/>
            <w:bottom w:val="none" w:sz="0" w:space="0" w:color="auto"/>
            <w:right w:val="none" w:sz="0" w:space="0" w:color="auto"/>
          </w:divBdr>
          <w:divsChild>
            <w:div w:id="1102921615">
              <w:marLeft w:val="0"/>
              <w:marRight w:val="0"/>
              <w:marTop w:val="0"/>
              <w:marBottom w:val="0"/>
              <w:divBdr>
                <w:top w:val="none" w:sz="0" w:space="0" w:color="auto"/>
                <w:left w:val="none" w:sz="0" w:space="0" w:color="auto"/>
                <w:bottom w:val="none" w:sz="0" w:space="0" w:color="auto"/>
                <w:right w:val="none" w:sz="0" w:space="0" w:color="auto"/>
              </w:divBdr>
            </w:div>
          </w:divsChild>
        </w:div>
        <w:div w:id="1961446763">
          <w:marLeft w:val="0"/>
          <w:marRight w:val="0"/>
          <w:marTop w:val="0"/>
          <w:marBottom w:val="0"/>
          <w:divBdr>
            <w:top w:val="none" w:sz="0" w:space="0" w:color="auto"/>
            <w:left w:val="none" w:sz="0" w:space="0" w:color="auto"/>
            <w:bottom w:val="none" w:sz="0" w:space="0" w:color="auto"/>
            <w:right w:val="none" w:sz="0" w:space="0" w:color="auto"/>
          </w:divBdr>
          <w:divsChild>
            <w:div w:id="1434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0966">
      <w:bodyDiv w:val="1"/>
      <w:marLeft w:val="0"/>
      <w:marRight w:val="0"/>
      <w:marTop w:val="0"/>
      <w:marBottom w:val="0"/>
      <w:divBdr>
        <w:top w:val="none" w:sz="0" w:space="0" w:color="auto"/>
        <w:left w:val="none" w:sz="0" w:space="0" w:color="auto"/>
        <w:bottom w:val="none" w:sz="0" w:space="0" w:color="auto"/>
        <w:right w:val="none" w:sz="0" w:space="0" w:color="auto"/>
      </w:divBdr>
      <w:divsChild>
        <w:div w:id="272784460">
          <w:marLeft w:val="0"/>
          <w:marRight w:val="0"/>
          <w:marTop w:val="0"/>
          <w:marBottom w:val="0"/>
          <w:divBdr>
            <w:top w:val="none" w:sz="0" w:space="0" w:color="auto"/>
            <w:left w:val="none" w:sz="0" w:space="0" w:color="auto"/>
            <w:bottom w:val="none" w:sz="0" w:space="0" w:color="auto"/>
            <w:right w:val="none" w:sz="0" w:space="0" w:color="auto"/>
          </w:divBdr>
          <w:divsChild>
            <w:div w:id="316997856">
              <w:marLeft w:val="0"/>
              <w:marRight w:val="0"/>
              <w:marTop w:val="0"/>
              <w:marBottom w:val="0"/>
              <w:divBdr>
                <w:top w:val="none" w:sz="0" w:space="0" w:color="auto"/>
                <w:left w:val="none" w:sz="0" w:space="0" w:color="auto"/>
                <w:bottom w:val="none" w:sz="0" w:space="0" w:color="auto"/>
                <w:right w:val="none" w:sz="0" w:space="0" w:color="auto"/>
              </w:divBdr>
            </w:div>
            <w:div w:id="420950814">
              <w:marLeft w:val="0"/>
              <w:marRight w:val="0"/>
              <w:marTop w:val="0"/>
              <w:marBottom w:val="0"/>
              <w:divBdr>
                <w:top w:val="none" w:sz="0" w:space="0" w:color="auto"/>
                <w:left w:val="none" w:sz="0" w:space="0" w:color="auto"/>
                <w:bottom w:val="none" w:sz="0" w:space="0" w:color="auto"/>
                <w:right w:val="none" w:sz="0" w:space="0" w:color="auto"/>
              </w:divBdr>
            </w:div>
            <w:div w:id="607003971">
              <w:marLeft w:val="0"/>
              <w:marRight w:val="0"/>
              <w:marTop w:val="0"/>
              <w:marBottom w:val="0"/>
              <w:divBdr>
                <w:top w:val="none" w:sz="0" w:space="0" w:color="auto"/>
                <w:left w:val="none" w:sz="0" w:space="0" w:color="auto"/>
                <w:bottom w:val="none" w:sz="0" w:space="0" w:color="auto"/>
                <w:right w:val="none" w:sz="0" w:space="0" w:color="auto"/>
              </w:divBdr>
            </w:div>
            <w:div w:id="1005519286">
              <w:marLeft w:val="0"/>
              <w:marRight w:val="0"/>
              <w:marTop w:val="0"/>
              <w:marBottom w:val="0"/>
              <w:divBdr>
                <w:top w:val="none" w:sz="0" w:space="0" w:color="auto"/>
                <w:left w:val="none" w:sz="0" w:space="0" w:color="auto"/>
                <w:bottom w:val="none" w:sz="0" w:space="0" w:color="auto"/>
                <w:right w:val="none" w:sz="0" w:space="0" w:color="auto"/>
              </w:divBdr>
            </w:div>
            <w:div w:id="1756173676">
              <w:marLeft w:val="0"/>
              <w:marRight w:val="0"/>
              <w:marTop w:val="0"/>
              <w:marBottom w:val="0"/>
              <w:divBdr>
                <w:top w:val="none" w:sz="0" w:space="0" w:color="auto"/>
                <w:left w:val="none" w:sz="0" w:space="0" w:color="auto"/>
                <w:bottom w:val="none" w:sz="0" w:space="0" w:color="auto"/>
                <w:right w:val="none" w:sz="0" w:space="0" w:color="auto"/>
              </w:divBdr>
            </w:div>
          </w:divsChild>
        </w:div>
        <w:div w:id="1309744973">
          <w:marLeft w:val="0"/>
          <w:marRight w:val="0"/>
          <w:marTop w:val="0"/>
          <w:marBottom w:val="0"/>
          <w:divBdr>
            <w:top w:val="none" w:sz="0" w:space="0" w:color="auto"/>
            <w:left w:val="none" w:sz="0" w:space="0" w:color="auto"/>
            <w:bottom w:val="none" w:sz="0" w:space="0" w:color="auto"/>
            <w:right w:val="none" w:sz="0" w:space="0" w:color="auto"/>
          </w:divBdr>
        </w:div>
        <w:div w:id="1736733476">
          <w:marLeft w:val="0"/>
          <w:marRight w:val="0"/>
          <w:marTop w:val="0"/>
          <w:marBottom w:val="0"/>
          <w:divBdr>
            <w:top w:val="none" w:sz="0" w:space="0" w:color="auto"/>
            <w:left w:val="none" w:sz="0" w:space="0" w:color="auto"/>
            <w:bottom w:val="none" w:sz="0" w:space="0" w:color="auto"/>
            <w:right w:val="none" w:sz="0" w:space="0" w:color="auto"/>
          </w:divBdr>
        </w:div>
      </w:divsChild>
    </w:div>
    <w:div w:id="1403258550">
      <w:bodyDiv w:val="1"/>
      <w:marLeft w:val="0"/>
      <w:marRight w:val="0"/>
      <w:marTop w:val="0"/>
      <w:marBottom w:val="0"/>
      <w:divBdr>
        <w:top w:val="none" w:sz="0" w:space="0" w:color="auto"/>
        <w:left w:val="none" w:sz="0" w:space="0" w:color="auto"/>
        <w:bottom w:val="none" w:sz="0" w:space="0" w:color="auto"/>
        <w:right w:val="none" w:sz="0" w:space="0" w:color="auto"/>
      </w:divBdr>
    </w:div>
    <w:div w:id="1404378630">
      <w:bodyDiv w:val="1"/>
      <w:marLeft w:val="0"/>
      <w:marRight w:val="0"/>
      <w:marTop w:val="0"/>
      <w:marBottom w:val="0"/>
      <w:divBdr>
        <w:top w:val="none" w:sz="0" w:space="0" w:color="auto"/>
        <w:left w:val="none" w:sz="0" w:space="0" w:color="auto"/>
        <w:bottom w:val="none" w:sz="0" w:space="0" w:color="auto"/>
        <w:right w:val="none" w:sz="0" w:space="0" w:color="auto"/>
      </w:divBdr>
      <w:divsChild>
        <w:div w:id="877277981">
          <w:marLeft w:val="0"/>
          <w:marRight w:val="0"/>
          <w:marTop w:val="0"/>
          <w:marBottom w:val="0"/>
          <w:divBdr>
            <w:top w:val="none" w:sz="0" w:space="0" w:color="auto"/>
            <w:left w:val="none" w:sz="0" w:space="0" w:color="auto"/>
            <w:bottom w:val="none" w:sz="0" w:space="0" w:color="auto"/>
            <w:right w:val="none" w:sz="0" w:space="0" w:color="auto"/>
          </w:divBdr>
        </w:div>
        <w:div w:id="2060783789">
          <w:marLeft w:val="0"/>
          <w:marRight w:val="0"/>
          <w:marTop w:val="0"/>
          <w:marBottom w:val="0"/>
          <w:divBdr>
            <w:top w:val="none" w:sz="0" w:space="0" w:color="auto"/>
            <w:left w:val="none" w:sz="0" w:space="0" w:color="auto"/>
            <w:bottom w:val="none" w:sz="0" w:space="0" w:color="auto"/>
            <w:right w:val="none" w:sz="0" w:space="0" w:color="auto"/>
          </w:divBdr>
        </w:div>
        <w:div w:id="2102337191">
          <w:marLeft w:val="0"/>
          <w:marRight w:val="0"/>
          <w:marTop w:val="0"/>
          <w:marBottom w:val="0"/>
          <w:divBdr>
            <w:top w:val="none" w:sz="0" w:space="0" w:color="auto"/>
            <w:left w:val="none" w:sz="0" w:space="0" w:color="auto"/>
            <w:bottom w:val="none" w:sz="0" w:space="0" w:color="auto"/>
            <w:right w:val="none" w:sz="0" w:space="0" w:color="auto"/>
          </w:divBdr>
        </w:div>
      </w:divsChild>
    </w:div>
    <w:div w:id="1421757659">
      <w:bodyDiv w:val="1"/>
      <w:marLeft w:val="0"/>
      <w:marRight w:val="0"/>
      <w:marTop w:val="0"/>
      <w:marBottom w:val="0"/>
      <w:divBdr>
        <w:top w:val="none" w:sz="0" w:space="0" w:color="auto"/>
        <w:left w:val="none" w:sz="0" w:space="0" w:color="auto"/>
        <w:bottom w:val="none" w:sz="0" w:space="0" w:color="auto"/>
        <w:right w:val="none" w:sz="0" w:space="0" w:color="auto"/>
      </w:divBdr>
      <w:divsChild>
        <w:div w:id="236671453">
          <w:marLeft w:val="0"/>
          <w:marRight w:val="0"/>
          <w:marTop w:val="0"/>
          <w:marBottom w:val="0"/>
          <w:divBdr>
            <w:top w:val="none" w:sz="0" w:space="0" w:color="auto"/>
            <w:left w:val="none" w:sz="0" w:space="0" w:color="auto"/>
            <w:bottom w:val="none" w:sz="0" w:space="0" w:color="auto"/>
            <w:right w:val="none" w:sz="0" w:space="0" w:color="auto"/>
          </w:divBdr>
        </w:div>
        <w:div w:id="242644139">
          <w:marLeft w:val="0"/>
          <w:marRight w:val="0"/>
          <w:marTop w:val="0"/>
          <w:marBottom w:val="0"/>
          <w:divBdr>
            <w:top w:val="none" w:sz="0" w:space="0" w:color="auto"/>
            <w:left w:val="none" w:sz="0" w:space="0" w:color="auto"/>
            <w:bottom w:val="none" w:sz="0" w:space="0" w:color="auto"/>
            <w:right w:val="none" w:sz="0" w:space="0" w:color="auto"/>
          </w:divBdr>
        </w:div>
        <w:div w:id="308827661">
          <w:marLeft w:val="0"/>
          <w:marRight w:val="0"/>
          <w:marTop w:val="0"/>
          <w:marBottom w:val="0"/>
          <w:divBdr>
            <w:top w:val="none" w:sz="0" w:space="0" w:color="auto"/>
            <w:left w:val="none" w:sz="0" w:space="0" w:color="auto"/>
            <w:bottom w:val="none" w:sz="0" w:space="0" w:color="auto"/>
            <w:right w:val="none" w:sz="0" w:space="0" w:color="auto"/>
          </w:divBdr>
        </w:div>
        <w:div w:id="897401548">
          <w:marLeft w:val="0"/>
          <w:marRight w:val="0"/>
          <w:marTop w:val="0"/>
          <w:marBottom w:val="0"/>
          <w:divBdr>
            <w:top w:val="none" w:sz="0" w:space="0" w:color="auto"/>
            <w:left w:val="none" w:sz="0" w:space="0" w:color="auto"/>
            <w:bottom w:val="none" w:sz="0" w:space="0" w:color="auto"/>
            <w:right w:val="none" w:sz="0" w:space="0" w:color="auto"/>
          </w:divBdr>
        </w:div>
        <w:div w:id="1068116751">
          <w:marLeft w:val="0"/>
          <w:marRight w:val="0"/>
          <w:marTop w:val="0"/>
          <w:marBottom w:val="0"/>
          <w:divBdr>
            <w:top w:val="none" w:sz="0" w:space="0" w:color="auto"/>
            <w:left w:val="none" w:sz="0" w:space="0" w:color="auto"/>
            <w:bottom w:val="none" w:sz="0" w:space="0" w:color="auto"/>
            <w:right w:val="none" w:sz="0" w:space="0" w:color="auto"/>
          </w:divBdr>
        </w:div>
        <w:div w:id="1079905460">
          <w:marLeft w:val="0"/>
          <w:marRight w:val="0"/>
          <w:marTop w:val="0"/>
          <w:marBottom w:val="0"/>
          <w:divBdr>
            <w:top w:val="none" w:sz="0" w:space="0" w:color="auto"/>
            <w:left w:val="none" w:sz="0" w:space="0" w:color="auto"/>
            <w:bottom w:val="none" w:sz="0" w:space="0" w:color="auto"/>
            <w:right w:val="none" w:sz="0" w:space="0" w:color="auto"/>
          </w:divBdr>
        </w:div>
        <w:div w:id="1263226213">
          <w:marLeft w:val="0"/>
          <w:marRight w:val="0"/>
          <w:marTop w:val="0"/>
          <w:marBottom w:val="0"/>
          <w:divBdr>
            <w:top w:val="none" w:sz="0" w:space="0" w:color="auto"/>
            <w:left w:val="none" w:sz="0" w:space="0" w:color="auto"/>
            <w:bottom w:val="none" w:sz="0" w:space="0" w:color="auto"/>
            <w:right w:val="none" w:sz="0" w:space="0" w:color="auto"/>
          </w:divBdr>
        </w:div>
        <w:div w:id="1433816707">
          <w:marLeft w:val="0"/>
          <w:marRight w:val="0"/>
          <w:marTop w:val="0"/>
          <w:marBottom w:val="0"/>
          <w:divBdr>
            <w:top w:val="none" w:sz="0" w:space="0" w:color="auto"/>
            <w:left w:val="none" w:sz="0" w:space="0" w:color="auto"/>
            <w:bottom w:val="none" w:sz="0" w:space="0" w:color="auto"/>
            <w:right w:val="none" w:sz="0" w:space="0" w:color="auto"/>
          </w:divBdr>
        </w:div>
        <w:div w:id="1569337412">
          <w:marLeft w:val="0"/>
          <w:marRight w:val="0"/>
          <w:marTop w:val="0"/>
          <w:marBottom w:val="0"/>
          <w:divBdr>
            <w:top w:val="none" w:sz="0" w:space="0" w:color="auto"/>
            <w:left w:val="none" w:sz="0" w:space="0" w:color="auto"/>
            <w:bottom w:val="none" w:sz="0" w:space="0" w:color="auto"/>
            <w:right w:val="none" w:sz="0" w:space="0" w:color="auto"/>
          </w:divBdr>
        </w:div>
      </w:divsChild>
    </w:div>
    <w:div w:id="1430349150">
      <w:bodyDiv w:val="1"/>
      <w:marLeft w:val="0"/>
      <w:marRight w:val="0"/>
      <w:marTop w:val="0"/>
      <w:marBottom w:val="0"/>
      <w:divBdr>
        <w:top w:val="none" w:sz="0" w:space="0" w:color="auto"/>
        <w:left w:val="none" w:sz="0" w:space="0" w:color="auto"/>
        <w:bottom w:val="none" w:sz="0" w:space="0" w:color="auto"/>
        <w:right w:val="none" w:sz="0" w:space="0" w:color="auto"/>
      </w:divBdr>
    </w:div>
    <w:div w:id="1439371865">
      <w:bodyDiv w:val="1"/>
      <w:marLeft w:val="0"/>
      <w:marRight w:val="0"/>
      <w:marTop w:val="0"/>
      <w:marBottom w:val="0"/>
      <w:divBdr>
        <w:top w:val="none" w:sz="0" w:space="0" w:color="auto"/>
        <w:left w:val="none" w:sz="0" w:space="0" w:color="auto"/>
        <w:bottom w:val="none" w:sz="0" w:space="0" w:color="auto"/>
        <w:right w:val="none" w:sz="0" w:space="0" w:color="auto"/>
      </w:divBdr>
      <w:divsChild>
        <w:div w:id="158886319">
          <w:marLeft w:val="0"/>
          <w:marRight w:val="0"/>
          <w:marTop w:val="0"/>
          <w:marBottom w:val="0"/>
          <w:divBdr>
            <w:top w:val="none" w:sz="0" w:space="0" w:color="auto"/>
            <w:left w:val="none" w:sz="0" w:space="0" w:color="auto"/>
            <w:bottom w:val="none" w:sz="0" w:space="0" w:color="auto"/>
            <w:right w:val="none" w:sz="0" w:space="0" w:color="auto"/>
          </w:divBdr>
        </w:div>
        <w:div w:id="265692625">
          <w:marLeft w:val="0"/>
          <w:marRight w:val="0"/>
          <w:marTop w:val="0"/>
          <w:marBottom w:val="0"/>
          <w:divBdr>
            <w:top w:val="none" w:sz="0" w:space="0" w:color="auto"/>
            <w:left w:val="none" w:sz="0" w:space="0" w:color="auto"/>
            <w:bottom w:val="none" w:sz="0" w:space="0" w:color="auto"/>
            <w:right w:val="none" w:sz="0" w:space="0" w:color="auto"/>
          </w:divBdr>
        </w:div>
        <w:div w:id="406345621">
          <w:marLeft w:val="0"/>
          <w:marRight w:val="0"/>
          <w:marTop w:val="0"/>
          <w:marBottom w:val="0"/>
          <w:divBdr>
            <w:top w:val="none" w:sz="0" w:space="0" w:color="auto"/>
            <w:left w:val="none" w:sz="0" w:space="0" w:color="auto"/>
            <w:bottom w:val="none" w:sz="0" w:space="0" w:color="auto"/>
            <w:right w:val="none" w:sz="0" w:space="0" w:color="auto"/>
          </w:divBdr>
        </w:div>
        <w:div w:id="438259729">
          <w:marLeft w:val="0"/>
          <w:marRight w:val="0"/>
          <w:marTop w:val="0"/>
          <w:marBottom w:val="0"/>
          <w:divBdr>
            <w:top w:val="none" w:sz="0" w:space="0" w:color="auto"/>
            <w:left w:val="none" w:sz="0" w:space="0" w:color="auto"/>
            <w:bottom w:val="none" w:sz="0" w:space="0" w:color="auto"/>
            <w:right w:val="none" w:sz="0" w:space="0" w:color="auto"/>
          </w:divBdr>
        </w:div>
        <w:div w:id="654723056">
          <w:marLeft w:val="0"/>
          <w:marRight w:val="0"/>
          <w:marTop w:val="0"/>
          <w:marBottom w:val="0"/>
          <w:divBdr>
            <w:top w:val="none" w:sz="0" w:space="0" w:color="auto"/>
            <w:left w:val="none" w:sz="0" w:space="0" w:color="auto"/>
            <w:bottom w:val="none" w:sz="0" w:space="0" w:color="auto"/>
            <w:right w:val="none" w:sz="0" w:space="0" w:color="auto"/>
          </w:divBdr>
        </w:div>
        <w:div w:id="905072252">
          <w:marLeft w:val="0"/>
          <w:marRight w:val="0"/>
          <w:marTop w:val="0"/>
          <w:marBottom w:val="0"/>
          <w:divBdr>
            <w:top w:val="none" w:sz="0" w:space="0" w:color="auto"/>
            <w:left w:val="none" w:sz="0" w:space="0" w:color="auto"/>
            <w:bottom w:val="none" w:sz="0" w:space="0" w:color="auto"/>
            <w:right w:val="none" w:sz="0" w:space="0" w:color="auto"/>
          </w:divBdr>
        </w:div>
        <w:div w:id="1017466953">
          <w:marLeft w:val="0"/>
          <w:marRight w:val="0"/>
          <w:marTop w:val="0"/>
          <w:marBottom w:val="0"/>
          <w:divBdr>
            <w:top w:val="none" w:sz="0" w:space="0" w:color="auto"/>
            <w:left w:val="none" w:sz="0" w:space="0" w:color="auto"/>
            <w:bottom w:val="none" w:sz="0" w:space="0" w:color="auto"/>
            <w:right w:val="none" w:sz="0" w:space="0" w:color="auto"/>
          </w:divBdr>
        </w:div>
        <w:div w:id="1163351895">
          <w:marLeft w:val="0"/>
          <w:marRight w:val="0"/>
          <w:marTop w:val="0"/>
          <w:marBottom w:val="0"/>
          <w:divBdr>
            <w:top w:val="none" w:sz="0" w:space="0" w:color="auto"/>
            <w:left w:val="none" w:sz="0" w:space="0" w:color="auto"/>
            <w:bottom w:val="none" w:sz="0" w:space="0" w:color="auto"/>
            <w:right w:val="none" w:sz="0" w:space="0" w:color="auto"/>
          </w:divBdr>
        </w:div>
        <w:div w:id="1274244487">
          <w:marLeft w:val="0"/>
          <w:marRight w:val="0"/>
          <w:marTop w:val="0"/>
          <w:marBottom w:val="0"/>
          <w:divBdr>
            <w:top w:val="none" w:sz="0" w:space="0" w:color="auto"/>
            <w:left w:val="none" w:sz="0" w:space="0" w:color="auto"/>
            <w:bottom w:val="none" w:sz="0" w:space="0" w:color="auto"/>
            <w:right w:val="none" w:sz="0" w:space="0" w:color="auto"/>
          </w:divBdr>
        </w:div>
        <w:div w:id="1321689398">
          <w:marLeft w:val="0"/>
          <w:marRight w:val="0"/>
          <w:marTop w:val="0"/>
          <w:marBottom w:val="0"/>
          <w:divBdr>
            <w:top w:val="none" w:sz="0" w:space="0" w:color="auto"/>
            <w:left w:val="none" w:sz="0" w:space="0" w:color="auto"/>
            <w:bottom w:val="none" w:sz="0" w:space="0" w:color="auto"/>
            <w:right w:val="none" w:sz="0" w:space="0" w:color="auto"/>
          </w:divBdr>
        </w:div>
        <w:div w:id="2067684183">
          <w:marLeft w:val="0"/>
          <w:marRight w:val="0"/>
          <w:marTop w:val="0"/>
          <w:marBottom w:val="0"/>
          <w:divBdr>
            <w:top w:val="none" w:sz="0" w:space="0" w:color="auto"/>
            <w:left w:val="none" w:sz="0" w:space="0" w:color="auto"/>
            <w:bottom w:val="none" w:sz="0" w:space="0" w:color="auto"/>
            <w:right w:val="none" w:sz="0" w:space="0" w:color="auto"/>
          </w:divBdr>
        </w:div>
      </w:divsChild>
    </w:div>
    <w:div w:id="1442605398">
      <w:bodyDiv w:val="1"/>
      <w:marLeft w:val="0"/>
      <w:marRight w:val="0"/>
      <w:marTop w:val="0"/>
      <w:marBottom w:val="0"/>
      <w:divBdr>
        <w:top w:val="none" w:sz="0" w:space="0" w:color="auto"/>
        <w:left w:val="none" w:sz="0" w:space="0" w:color="auto"/>
        <w:bottom w:val="none" w:sz="0" w:space="0" w:color="auto"/>
        <w:right w:val="none" w:sz="0" w:space="0" w:color="auto"/>
      </w:divBdr>
    </w:div>
    <w:div w:id="1450394990">
      <w:bodyDiv w:val="1"/>
      <w:marLeft w:val="0"/>
      <w:marRight w:val="0"/>
      <w:marTop w:val="0"/>
      <w:marBottom w:val="0"/>
      <w:divBdr>
        <w:top w:val="none" w:sz="0" w:space="0" w:color="auto"/>
        <w:left w:val="none" w:sz="0" w:space="0" w:color="auto"/>
        <w:bottom w:val="none" w:sz="0" w:space="0" w:color="auto"/>
        <w:right w:val="none" w:sz="0" w:space="0" w:color="auto"/>
      </w:divBdr>
      <w:divsChild>
        <w:div w:id="91317204">
          <w:marLeft w:val="0"/>
          <w:marRight w:val="0"/>
          <w:marTop w:val="0"/>
          <w:marBottom w:val="0"/>
          <w:divBdr>
            <w:top w:val="none" w:sz="0" w:space="0" w:color="auto"/>
            <w:left w:val="none" w:sz="0" w:space="0" w:color="auto"/>
            <w:bottom w:val="none" w:sz="0" w:space="0" w:color="auto"/>
            <w:right w:val="none" w:sz="0" w:space="0" w:color="auto"/>
          </w:divBdr>
        </w:div>
        <w:div w:id="325086689">
          <w:marLeft w:val="0"/>
          <w:marRight w:val="0"/>
          <w:marTop w:val="0"/>
          <w:marBottom w:val="0"/>
          <w:divBdr>
            <w:top w:val="none" w:sz="0" w:space="0" w:color="auto"/>
            <w:left w:val="none" w:sz="0" w:space="0" w:color="auto"/>
            <w:bottom w:val="none" w:sz="0" w:space="0" w:color="auto"/>
            <w:right w:val="none" w:sz="0" w:space="0" w:color="auto"/>
          </w:divBdr>
        </w:div>
        <w:div w:id="537086304">
          <w:marLeft w:val="0"/>
          <w:marRight w:val="0"/>
          <w:marTop w:val="0"/>
          <w:marBottom w:val="0"/>
          <w:divBdr>
            <w:top w:val="none" w:sz="0" w:space="0" w:color="auto"/>
            <w:left w:val="none" w:sz="0" w:space="0" w:color="auto"/>
            <w:bottom w:val="none" w:sz="0" w:space="0" w:color="auto"/>
            <w:right w:val="none" w:sz="0" w:space="0" w:color="auto"/>
          </w:divBdr>
        </w:div>
        <w:div w:id="1500533907">
          <w:marLeft w:val="0"/>
          <w:marRight w:val="0"/>
          <w:marTop w:val="0"/>
          <w:marBottom w:val="0"/>
          <w:divBdr>
            <w:top w:val="none" w:sz="0" w:space="0" w:color="auto"/>
            <w:left w:val="none" w:sz="0" w:space="0" w:color="auto"/>
            <w:bottom w:val="none" w:sz="0" w:space="0" w:color="auto"/>
            <w:right w:val="none" w:sz="0" w:space="0" w:color="auto"/>
          </w:divBdr>
        </w:div>
      </w:divsChild>
    </w:div>
    <w:div w:id="1458063988">
      <w:bodyDiv w:val="1"/>
      <w:marLeft w:val="0"/>
      <w:marRight w:val="0"/>
      <w:marTop w:val="0"/>
      <w:marBottom w:val="0"/>
      <w:divBdr>
        <w:top w:val="none" w:sz="0" w:space="0" w:color="auto"/>
        <w:left w:val="none" w:sz="0" w:space="0" w:color="auto"/>
        <w:bottom w:val="none" w:sz="0" w:space="0" w:color="auto"/>
        <w:right w:val="none" w:sz="0" w:space="0" w:color="auto"/>
      </w:divBdr>
      <w:divsChild>
        <w:div w:id="1229612585">
          <w:marLeft w:val="0"/>
          <w:marRight w:val="0"/>
          <w:marTop w:val="0"/>
          <w:marBottom w:val="0"/>
          <w:divBdr>
            <w:top w:val="none" w:sz="0" w:space="0" w:color="auto"/>
            <w:left w:val="none" w:sz="0" w:space="0" w:color="auto"/>
            <w:bottom w:val="none" w:sz="0" w:space="0" w:color="auto"/>
            <w:right w:val="none" w:sz="0" w:space="0" w:color="auto"/>
          </w:divBdr>
          <w:divsChild>
            <w:div w:id="1064646792">
              <w:marLeft w:val="0"/>
              <w:marRight w:val="0"/>
              <w:marTop w:val="0"/>
              <w:marBottom w:val="0"/>
              <w:divBdr>
                <w:top w:val="none" w:sz="0" w:space="0" w:color="auto"/>
                <w:left w:val="none" w:sz="0" w:space="0" w:color="auto"/>
                <w:bottom w:val="none" w:sz="0" w:space="0" w:color="auto"/>
                <w:right w:val="none" w:sz="0" w:space="0" w:color="auto"/>
              </w:divBdr>
            </w:div>
            <w:div w:id="1087769827">
              <w:marLeft w:val="0"/>
              <w:marRight w:val="0"/>
              <w:marTop w:val="0"/>
              <w:marBottom w:val="0"/>
              <w:divBdr>
                <w:top w:val="none" w:sz="0" w:space="0" w:color="auto"/>
                <w:left w:val="none" w:sz="0" w:space="0" w:color="auto"/>
                <w:bottom w:val="none" w:sz="0" w:space="0" w:color="auto"/>
                <w:right w:val="none" w:sz="0" w:space="0" w:color="auto"/>
              </w:divBdr>
            </w:div>
            <w:div w:id="1442990941">
              <w:marLeft w:val="0"/>
              <w:marRight w:val="0"/>
              <w:marTop w:val="0"/>
              <w:marBottom w:val="0"/>
              <w:divBdr>
                <w:top w:val="none" w:sz="0" w:space="0" w:color="auto"/>
                <w:left w:val="none" w:sz="0" w:space="0" w:color="auto"/>
                <w:bottom w:val="none" w:sz="0" w:space="0" w:color="auto"/>
                <w:right w:val="none" w:sz="0" w:space="0" w:color="auto"/>
              </w:divBdr>
            </w:div>
            <w:div w:id="1694530297">
              <w:marLeft w:val="0"/>
              <w:marRight w:val="0"/>
              <w:marTop w:val="0"/>
              <w:marBottom w:val="0"/>
              <w:divBdr>
                <w:top w:val="none" w:sz="0" w:space="0" w:color="auto"/>
                <w:left w:val="none" w:sz="0" w:space="0" w:color="auto"/>
                <w:bottom w:val="none" w:sz="0" w:space="0" w:color="auto"/>
                <w:right w:val="none" w:sz="0" w:space="0" w:color="auto"/>
              </w:divBdr>
            </w:div>
          </w:divsChild>
        </w:div>
        <w:div w:id="1682462706">
          <w:marLeft w:val="0"/>
          <w:marRight w:val="0"/>
          <w:marTop w:val="0"/>
          <w:marBottom w:val="0"/>
          <w:divBdr>
            <w:top w:val="none" w:sz="0" w:space="0" w:color="auto"/>
            <w:left w:val="none" w:sz="0" w:space="0" w:color="auto"/>
            <w:bottom w:val="none" w:sz="0" w:space="0" w:color="auto"/>
            <w:right w:val="none" w:sz="0" w:space="0" w:color="auto"/>
          </w:divBdr>
          <w:divsChild>
            <w:div w:id="52848046">
              <w:marLeft w:val="0"/>
              <w:marRight w:val="0"/>
              <w:marTop w:val="0"/>
              <w:marBottom w:val="0"/>
              <w:divBdr>
                <w:top w:val="none" w:sz="0" w:space="0" w:color="auto"/>
                <w:left w:val="none" w:sz="0" w:space="0" w:color="auto"/>
                <w:bottom w:val="none" w:sz="0" w:space="0" w:color="auto"/>
                <w:right w:val="none" w:sz="0" w:space="0" w:color="auto"/>
              </w:divBdr>
            </w:div>
            <w:div w:id="245698213">
              <w:marLeft w:val="0"/>
              <w:marRight w:val="0"/>
              <w:marTop w:val="0"/>
              <w:marBottom w:val="0"/>
              <w:divBdr>
                <w:top w:val="none" w:sz="0" w:space="0" w:color="auto"/>
                <w:left w:val="none" w:sz="0" w:space="0" w:color="auto"/>
                <w:bottom w:val="none" w:sz="0" w:space="0" w:color="auto"/>
                <w:right w:val="none" w:sz="0" w:space="0" w:color="auto"/>
              </w:divBdr>
            </w:div>
            <w:div w:id="386952903">
              <w:marLeft w:val="0"/>
              <w:marRight w:val="0"/>
              <w:marTop w:val="0"/>
              <w:marBottom w:val="0"/>
              <w:divBdr>
                <w:top w:val="none" w:sz="0" w:space="0" w:color="auto"/>
                <w:left w:val="none" w:sz="0" w:space="0" w:color="auto"/>
                <w:bottom w:val="none" w:sz="0" w:space="0" w:color="auto"/>
                <w:right w:val="none" w:sz="0" w:space="0" w:color="auto"/>
              </w:divBdr>
            </w:div>
            <w:div w:id="667753441">
              <w:marLeft w:val="0"/>
              <w:marRight w:val="0"/>
              <w:marTop w:val="0"/>
              <w:marBottom w:val="0"/>
              <w:divBdr>
                <w:top w:val="none" w:sz="0" w:space="0" w:color="auto"/>
                <w:left w:val="none" w:sz="0" w:space="0" w:color="auto"/>
                <w:bottom w:val="none" w:sz="0" w:space="0" w:color="auto"/>
                <w:right w:val="none" w:sz="0" w:space="0" w:color="auto"/>
              </w:divBdr>
            </w:div>
            <w:div w:id="679890957">
              <w:marLeft w:val="0"/>
              <w:marRight w:val="0"/>
              <w:marTop w:val="0"/>
              <w:marBottom w:val="0"/>
              <w:divBdr>
                <w:top w:val="none" w:sz="0" w:space="0" w:color="auto"/>
                <w:left w:val="none" w:sz="0" w:space="0" w:color="auto"/>
                <w:bottom w:val="none" w:sz="0" w:space="0" w:color="auto"/>
                <w:right w:val="none" w:sz="0" w:space="0" w:color="auto"/>
              </w:divBdr>
            </w:div>
            <w:div w:id="732853852">
              <w:marLeft w:val="0"/>
              <w:marRight w:val="0"/>
              <w:marTop w:val="0"/>
              <w:marBottom w:val="0"/>
              <w:divBdr>
                <w:top w:val="none" w:sz="0" w:space="0" w:color="auto"/>
                <w:left w:val="none" w:sz="0" w:space="0" w:color="auto"/>
                <w:bottom w:val="none" w:sz="0" w:space="0" w:color="auto"/>
                <w:right w:val="none" w:sz="0" w:space="0" w:color="auto"/>
              </w:divBdr>
            </w:div>
            <w:div w:id="809590144">
              <w:marLeft w:val="0"/>
              <w:marRight w:val="0"/>
              <w:marTop w:val="0"/>
              <w:marBottom w:val="0"/>
              <w:divBdr>
                <w:top w:val="none" w:sz="0" w:space="0" w:color="auto"/>
                <w:left w:val="none" w:sz="0" w:space="0" w:color="auto"/>
                <w:bottom w:val="none" w:sz="0" w:space="0" w:color="auto"/>
                <w:right w:val="none" w:sz="0" w:space="0" w:color="auto"/>
              </w:divBdr>
            </w:div>
            <w:div w:id="1508905704">
              <w:marLeft w:val="0"/>
              <w:marRight w:val="0"/>
              <w:marTop w:val="0"/>
              <w:marBottom w:val="0"/>
              <w:divBdr>
                <w:top w:val="none" w:sz="0" w:space="0" w:color="auto"/>
                <w:left w:val="none" w:sz="0" w:space="0" w:color="auto"/>
                <w:bottom w:val="none" w:sz="0" w:space="0" w:color="auto"/>
                <w:right w:val="none" w:sz="0" w:space="0" w:color="auto"/>
              </w:divBdr>
            </w:div>
            <w:div w:id="1532495612">
              <w:marLeft w:val="0"/>
              <w:marRight w:val="0"/>
              <w:marTop w:val="0"/>
              <w:marBottom w:val="0"/>
              <w:divBdr>
                <w:top w:val="none" w:sz="0" w:space="0" w:color="auto"/>
                <w:left w:val="none" w:sz="0" w:space="0" w:color="auto"/>
                <w:bottom w:val="none" w:sz="0" w:space="0" w:color="auto"/>
                <w:right w:val="none" w:sz="0" w:space="0" w:color="auto"/>
              </w:divBdr>
            </w:div>
            <w:div w:id="1546723183">
              <w:marLeft w:val="0"/>
              <w:marRight w:val="0"/>
              <w:marTop w:val="0"/>
              <w:marBottom w:val="0"/>
              <w:divBdr>
                <w:top w:val="none" w:sz="0" w:space="0" w:color="auto"/>
                <w:left w:val="none" w:sz="0" w:space="0" w:color="auto"/>
                <w:bottom w:val="none" w:sz="0" w:space="0" w:color="auto"/>
                <w:right w:val="none" w:sz="0" w:space="0" w:color="auto"/>
              </w:divBdr>
            </w:div>
            <w:div w:id="1674718761">
              <w:marLeft w:val="0"/>
              <w:marRight w:val="0"/>
              <w:marTop w:val="0"/>
              <w:marBottom w:val="0"/>
              <w:divBdr>
                <w:top w:val="none" w:sz="0" w:space="0" w:color="auto"/>
                <w:left w:val="none" w:sz="0" w:space="0" w:color="auto"/>
                <w:bottom w:val="none" w:sz="0" w:space="0" w:color="auto"/>
                <w:right w:val="none" w:sz="0" w:space="0" w:color="auto"/>
              </w:divBdr>
            </w:div>
            <w:div w:id="1829787448">
              <w:marLeft w:val="0"/>
              <w:marRight w:val="0"/>
              <w:marTop w:val="0"/>
              <w:marBottom w:val="0"/>
              <w:divBdr>
                <w:top w:val="none" w:sz="0" w:space="0" w:color="auto"/>
                <w:left w:val="none" w:sz="0" w:space="0" w:color="auto"/>
                <w:bottom w:val="none" w:sz="0" w:space="0" w:color="auto"/>
                <w:right w:val="none" w:sz="0" w:space="0" w:color="auto"/>
              </w:divBdr>
            </w:div>
            <w:div w:id="18742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9027">
      <w:bodyDiv w:val="1"/>
      <w:marLeft w:val="0"/>
      <w:marRight w:val="0"/>
      <w:marTop w:val="0"/>
      <w:marBottom w:val="0"/>
      <w:divBdr>
        <w:top w:val="none" w:sz="0" w:space="0" w:color="auto"/>
        <w:left w:val="none" w:sz="0" w:space="0" w:color="auto"/>
        <w:bottom w:val="none" w:sz="0" w:space="0" w:color="auto"/>
        <w:right w:val="none" w:sz="0" w:space="0" w:color="auto"/>
      </w:divBdr>
    </w:div>
    <w:div w:id="1463183535">
      <w:bodyDiv w:val="1"/>
      <w:marLeft w:val="0"/>
      <w:marRight w:val="0"/>
      <w:marTop w:val="0"/>
      <w:marBottom w:val="0"/>
      <w:divBdr>
        <w:top w:val="none" w:sz="0" w:space="0" w:color="auto"/>
        <w:left w:val="none" w:sz="0" w:space="0" w:color="auto"/>
        <w:bottom w:val="none" w:sz="0" w:space="0" w:color="auto"/>
        <w:right w:val="none" w:sz="0" w:space="0" w:color="auto"/>
      </w:divBdr>
      <w:divsChild>
        <w:div w:id="211157964">
          <w:marLeft w:val="0"/>
          <w:marRight w:val="0"/>
          <w:marTop w:val="0"/>
          <w:marBottom w:val="0"/>
          <w:divBdr>
            <w:top w:val="none" w:sz="0" w:space="0" w:color="auto"/>
            <w:left w:val="none" w:sz="0" w:space="0" w:color="auto"/>
            <w:bottom w:val="none" w:sz="0" w:space="0" w:color="auto"/>
            <w:right w:val="none" w:sz="0" w:space="0" w:color="auto"/>
          </w:divBdr>
        </w:div>
        <w:div w:id="247808856">
          <w:marLeft w:val="0"/>
          <w:marRight w:val="0"/>
          <w:marTop w:val="0"/>
          <w:marBottom w:val="0"/>
          <w:divBdr>
            <w:top w:val="none" w:sz="0" w:space="0" w:color="auto"/>
            <w:left w:val="none" w:sz="0" w:space="0" w:color="auto"/>
            <w:bottom w:val="none" w:sz="0" w:space="0" w:color="auto"/>
            <w:right w:val="none" w:sz="0" w:space="0" w:color="auto"/>
          </w:divBdr>
        </w:div>
        <w:div w:id="739864035">
          <w:marLeft w:val="0"/>
          <w:marRight w:val="0"/>
          <w:marTop w:val="0"/>
          <w:marBottom w:val="0"/>
          <w:divBdr>
            <w:top w:val="none" w:sz="0" w:space="0" w:color="auto"/>
            <w:left w:val="none" w:sz="0" w:space="0" w:color="auto"/>
            <w:bottom w:val="none" w:sz="0" w:space="0" w:color="auto"/>
            <w:right w:val="none" w:sz="0" w:space="0" w:color="auto"/>
          </w:divBdr>
        </w:div>
      </w:divsChild>
    </w:div>
    <w:div w:id="1470243390">
      <w:bodyDiv w:val="1"/>
      <w:marLeft w:val="0"/>
      <w:marRight w:val="0"/>
      <w:marTop w:val="0"/>
      <w:marBottom w:val="0"/>
      <w:divBdr>
        <w:top w:val="none" w:sz="0" w:space="0" w:color="auto"/>
        <w:left w:val="none" w:sz="0" w:space="0" w:color="auto"/>
        <w:bottom w:val="none" w:sz="0" w:space="0" w:color="auto"/>
        <w:right w:val="none" w:sz="0" w:space="0" w:color="auto"/>
      </w:divBdr>
    </w:div>
    <w:div w:id="1477530639">
      <w:bodyDiv w:val="1"/>
      <w:marLeft w:val="0"/>
      <w:marRight w:val="0"/>
      <w:marTop w:val="0"/>
      <w:marBottom w:val="0"/>
      <w:divBdr>
        <w:top w:val="none" w:sz="0" w:space="0" w:color="auto"/>
        <w:left w:val="none" w:sz="0" w:space="0" w:color="auto"/>
        <w:bottom w:val="none" w:sz="0" w:space="0" w:color="auto"/>
        <w:right w:val="none" w:sz="0" w:space="0" w:color="auto"/>
      </w:divBdr>
      <w:divsChild>
        <w:div w:id="304044551">
          <w:marLeft w:val="0"/>
          <w:marRight w:val="0"/>
          <w:marTop w:val="0"/>
          <w:marBottom w:val="0"/>
          <w:divBdr>
            <w:top w:val="none" w:sz="0" w:space="0" w:color="auto"/>
            <w:left w:val="none" w:sz="0" w:space="0" w:color="auto"/>
            <w:bottom w:val="none" w:sz="0" w:space="0" w:color="auto"/>
            <w:right w:val="none" w:sz="0" w:space="0" w:color="auto"/>
          </w:divBdr>
          <w:divsChild>
            <w:div w:id="1959794133">
              <w:marLeft w:val="0"/>
              <w:marRight w:val="0"/>
              <w:marTop w:val="30"/>
              <w:marBottom w:val="30"/>
              <w:divBdr>
                <w:top w:val="none" w:sz="0" w:space="0" w:color="auto"/>
                <w:left w:val="none" w:sz="0" w:space="0" w:color="auto"/>
                <w:bottom w:val="none" w:sz="0" w:space="0" w:color="auto"/>
                <w:right w:val="none" w:sz="0" w:space="0" w:color="auto"/>
              </w:divBdr>
              <w:divsChild>
                <w:div w:id="4751086">
                  <w:marLeft w:val="0"/>
                  <w:marRight w:val="0"/>
                  <w:marTop w:val="0"/>
                  <w:marBottom w:val="0"/>
                  <w:divBdr>
                    <w:top w:val="none" w:sz="0" w:space="0" w:color="auto"/>
                    <w:left w:val="none" w:sz="0" w:space="0" w:color="auto"/>
                    <w:bottom w:val="none" w:sz="0" w:space="0" w:color="auto"/>
                    <w:right w:val="none" w:sz="0" w:space="0" w:color="auto"/>
                  </w:divBdr>
                  <w:divsChild>
                    <w:div w:id="1050614949">
                      <w:marLeft w:val="0"/>
                      <w:marRight w:val="0"/>
                      <w:marTop w:val="0"/>
                      <w:marBottom w:val="0"/>
                      <w:divBdr>
                        <w:top w:val="none" w:sz="0" w:space="0" w:color="auto"/>
                        <w:left w:val="none" w:sz="0" w:space="0" w:color="auto"/>
                        <w:bottom w:val="none" w:sz="0" w:space="0" w:color="auto"/>
                        <w:right w:val="none" w:sz="0" w:space="0" w:color="auto"/>
                      </w:divBdr>
                    </w:div>
                  </w:divsChild>
                </w:div>
                <w:div w:id="135223798">
                  <w:marLeft w:val="0"/>
                  <w:marRight w:val="0"/>
                  <w:marTop w:val="0"/>
                  <w:marBottom w:val="0"/>
                  <w:divBdr>
                    <w:top w:val="none" w:sz="0" w:space="0" w:color="auto"/>
                    <w:left w:val="none" w:sz="0" w:space="0" w:color="auto"/>
                    <w:bottom w:val="none" w:sz="0" w:space="0" w:color="auto"/>
                    <w:right w:val="none" w:sz="0" w:space="0" w:color="auto"/>
                  </w:divBdr>
                  <w:divsChild>
                    <w:div w:id="386878513">
                      <w:marLeft w:val="0"/>
                      <w:marRight w:val="0"/>
                      <w:marTop w:val="0"/>
                      <w:marBottom w:val="0"/>
                      <w:divBdr>
                        <w:top w:val="none" w:sz="0" w:space="0" w:color="auto"/>
                        <w:left w:val="none" w:sz="0" w:space="0" w:color="auto"/>
                        <w:bottom w:val="none" w:sz="0" w:space="0" w:color="auto"/>
                        <w:right w:val="none" w:sz="0" w:space="0" w:color="auto"/>
                      </w:divBdr>
                    </w:div>
                  </w:divsChild>
                </w:div>
                <w:div w:id="156921081">
                  <w:marLeft w:val="0"/>
                  <w:marRight w:val="0"/>
                  <w:marTop w:val="0"/>
                  <w:marBottom w:val="0"/>
                  <w:divBdr>
                    <w:top w:val="none" w:sz="0" w:space="0" w:color="auto"/>
                    <w:left w:val="none" w:sz="0" w:space="0" w:color="auto"/>
                    <w:bottom w:val="none" w:sz="0" w:space="0" w:color="auto"/>
                    <w:right w:val="none" w:sz="0" w:space="0" w:color="auto"/>
                  </w:divBdr>
                  <w:divsChild>
                    <w:div w:id="1741705759">
                      <w:marLeft w:val="0"/>
                      <w:marRight w:val="0"/>
                      <w:marTop w:val="0"/>
                      <w:marBottom w:val="0"/>
                      <w:divBdr>
                        <w:top w:val="none" w:sz="0" w:space="0" w:color="auto"/>
                        <w:left w:val="none" w:sz="0" w:space="0" w:color="auto"/>
                        <w:bottom w:val="none" w:sz="0" w:space="0" w:color="auto"/>
                        <w:right w:val="none" w:sz="0" w:space="0" w:color="auto"/>
                      </w:divBdr>
                    </w:div>
                  </w:divsChild>
                </w:div>
                <w:div w:id="420031162">
                  <w:marLeft w:val="0"/>
                  <w:marRight w:val="0"/>
                  <w:marTop w:val="0"/>
                  <w:marBottom w:val="0"/>
                  <w:divBdr>
                    <w:top w:val="none" w:sz="0" w:space="0" w:color="auto"/>
                    <w:left w:val="none" w:sz="0" w:space="0" w:color="auto"/>
                    <w:bottom w:val="none" w:sz="0" w:space="0" w:color="auto"/>
                    <w:right w:val="none" w:sz="0" w:space="0" w:color="auto"/>
                  </w:divBdr>
                  <w:divsChild>
                    <w:div w:id="117189018">
                      <w:marLeft w:val="0"/>
                      <w:marRight w:val="0"/>
                      <w:marTop w:val="0"/>
                      <w:marBottom w:val="0"/>
                      <w:divBdr>
                        <w:top w:val="none" w:sz="0" w:space="0" w:color="auto"/>
                        <w:left w:val="none" w:sz="0" w:space="0" w:color="auto"/>
                        <w:bottom w:val="none" w:sz="0" w:space="0" w:color="auto"/>
                        <w:right w:val="none" w:sz="0" w:space="0" w:color="auto"/>
                      </w:divBdr>
                    </w:div>
                  </w:divsChild>
                </w:div>
                <w:div w:id="518013218">
                  <w:marLeft w:val="0"/>
                  <w:marRight w:val="0"/>
                  <w:marTop w:val="0"/>
                  <w:marBottom w:val="0"/>
                  <w:divBdr>
                    <w:top w:val="none" w:sz="0" w:space="0" w:color="auto"/>
                    <w:left w:val="none" w:sz="0" w:space="0" w:color="auto"/>
                    <w:bottom w:val="none" w:sz="0" w:space="0" w:color="auto"/>
                    <w:right w:val="none" w:sz="0" w:space="0" w:color="auto"/>
                  </w:divBdr>
                  <w:divsChild>
                    <w:div w:id="2109428639">
                      <w:marLeft w:val="0"/>
                      <w:marRight w:val="0"/>
                      <w:marTop w:val="0"/>
                      <w:marBottom w:val="0"/>
                      <w:divBdr>
                        <w:top w:val="none" w:sz="0" w:space="0" w:color="auto"/>
                        <w:left w:val="none" w:sz="0" w:space="0" w:color="auto"/>
                        <w:bottom w:val="none" w:sz="0" w:space="0" w:color="auto"/>
                        <w:right w:val="none" w:sz="0" w:space="0" w:color="auto"/>
                      </w:divBdr>
                    </w:div>
                  </w:divsChild>
                </w:div>
                <w:div w:id="531917815">
                  <w:marLeft w:val="0"/>
                  <w:marRight w:val="0"/>
                  <w:marTop w:val="0"/>
                  <w:marBottom w:val="0"/>
                  <w:divBdr>
                    <w:top w:val="none" w:sz="0" w:space="0" w:color="auto"/>
                    <w:left w:val="none" w:sz="0" w:space="0" w:color="auto"/>
                    <w:bottom w:val="none" w:sz="0" w:space="0" w:color="auto"/>
                    <w:right w:val="none" w:sz="0" w:space="0" w:color="auto"/>
                  </w:divBdr>
                  <w:divsChild>
                    <w:div w:id="1082603778">
                      <w:marLeft w:val="0"/>
                      <w:marRight w:val="0"/>
                      <w:marTop w:val="0"/>
                      <w:marBottom w:val="0"/>
                      <w:divBdr>
                        <w:top w:val="none" w:sz="0" w:space="0" w:color="auto"/>
                        <w:left w:val="none" w:sz="0" w:space="0" w:color="auto"/>
                        <w:bottom w:val="none" w:sz="0" w:space="0" w:color="auto"/>
                        <w:right w:val="none" w:sz="0" w:space="0" w:color="auto"/>
                      </w:divBdr>
                    </w:div>
                  </w:divsChild>
                </w:div>
                <w:div w:id="698354249">
                  <w:marLeft w:val="0"/>
                  <w:marRight w:val="0"/>
                  <w:marTop w:val="0"/>
                  <w:marBottom w:val="0"/>
                  <w:divBdr>
                    <w:top w:val="none" w:sz="0" w:space="0" w:color="auto"/>
                    <w:left w:val="none" w:sz="0" w:space="0" w:color="auto"/>
                    <w:bottom w:val="none" w:sz="0" w:space="0" w:color="auto"/>
                    <w:right w:val="none" w:sz="0" w:space="0" w:color="auto"/>
                  </w:divBdr>
                  <w:divsChild>
                    <w:div w:id="1637643283">
                      <w:marLeft w:val="0"/>
                      <w:marRight w:val="0"/>
                      <w:marTop w:val="0"/>
                      <w:marBottom w:val="0"/>
                      <w:divBdr>
                        <w:top w:val="none" w:sz="0" w:space="0" w:color="auto"/>
                        <w:left w:val="none" w:sz="0" w:space="0" w:color="auto"/>
                        <w:bottom w:val="none" w:sz="0" w:space="0" w:color="auto"/>
                        <w:right w:val="none" w:sz="0" w:space="0" w:color="auto"/>
                      </w:divBdr>
                    </w:div>
                  </w:divsChild>
                </w:div>
                <w:div w:id="1192836540">
                  <w:marLeft w:val="0"/>
                  <w:marRight w:val="0"/>
                  <w:marTop w:val="0"/>
                  <w:marBottom w:val="0"/>
                  <w:divBdr>
                    <w:top w:val="none" w:sz="0" w:space="0" w:color="auto"/>
                    <w:left w:val="none" w:sz="0" w:space="0" w:color="auto"/>
                    <w:bottom w:val="none" w:sz="0" w:space="0" w:color="auto"/>
                    <w:right w:val="none" w:sz="0" w:space="0" w:color="auto"/>
                  </w:divBdr>
                  <w:divsChild>
                    <w:div w:id="312805138">
                      <w:marLeft w:val="0"/>
                      <w:marRight w:val="0"/>
                      <w:marTop w:val="0"/>
                      <w:marBottom w:val="0"/>
                      <w:divBdr>
                        <w:top w:val="none" w:sz="0" w:space="0" w:color="auto"/>
                        <w:left w:val="none" w:sz="0" w:space="0" w:color="auto"/>
                        <w:bottom w:val="none" w:sz="0" w:space="0" w:color="auto"/>
                        <w:right w:val="none" w:sz="0" w:space="0" w:color="auto"/>
                      </w:divBdr>
                    </w:div>
                    <w:div w:id="1256980929">
                      <w:marLeft w:val="0"/>
                      <w:marRight w:val="0"/>
                      <w:marTop w:val="0"/>
                      <w:marBottom w:val="0"/>
                      <w:divBdr>
                        <w:top w:val="none" w:sz="0" w:space="0" w:color="auto"/>
                        <w:left w:val="none" w:sz="0" w:space="0" w:color="auto"/>
                        <w:bottom w:val="none" w:sz="0" w:space="0" w:color="auto"/>
                        <w:right w:val="none" w:sz="0" w:space="0" w:color="auto"/>
                      </w:divBdr>
                    </w:div>
                  </w:divsChild>
                </w:div>
                <w:div w:id="1515880228">
                  <w:marLeft w:val="0"/>
                  <w:marRight w:val="0"/>
                  <w:marTop w:val="0"/>
                  <w:marBottom w:val="0"/>
                  <w:divBdr>
                    <w:top w:val="none" w:sz="0" w:space="0" w:color="auto"/>
                    <w:left w:val="none" w:sz="0" w:space="0" w:color="auto"/>
                    <w:bottom w:val="none" w:sz="0" w:space="0" w:color="auto"/>
                    <w:right w:val="none" w:sz="0" w:space="0" w:color="auto"/>
                  </w:divBdr>
                  <w:divsChild>
                    <w:div w:id="329405725">
                      <w:marLeft w:val="0"/>
                      <w:marRight w:val="0"/>
                      <w:marTop w:val="0"/>
                      <w:marBottom w:val="0"/>
                      <w:divBdr>
                        <w:top w:val="none" w:sz="0" w:space="0" w:color="auto"/>
                        <w:left w:val="none" w:sz="0" w:space="0" w:color="auto"/>
                        <w:bottom w:val="none" w:sz="0" w:space="0" w:color="auto"/>
                        <w:right w:val="none" w:sz="0" w:space="0" w:color="auto"/>
                      </w:divBdr>
                    </w:div>
                  </w:divsChild>
                </w:div>
                <w:div w:id="1518426425">
                  <w:marLeft w:val="0"/>
                  <w:marRight w:val="0"/>
                  <w:marTop w:val="0"/>
                  <w:marBottom w:val="0"/>
                  <w:divBdr>
                    <w:top w:val="none" w:sz="0" w:space="0" w:color="auto"/>
                    <w:left w:val="none" w:sz="0" w:space="0" w:color="auto"/>
                    <w:bottom w:val="none" w:sz="0" w:space="0" w:color="auto"/>
                    <w:right w:val="none" w:sz="0" w:space="0" w:color="auto"/>
                  </w:divBdr>
                  <w:divsChild>
                    <w:div w:id="755246538">
                      <w:marLeft w:val="0"/>
                      <w:marRight w:val="0"/>
                      <w:marTop w:val="0"/>
                      <w:marBottom w:val="0"/>
                      <w:divBdr>
                        <w:top w:val="none" w:sz="0" w:space="0" w:color="auto"/>
                        <w:left w:val="none" w:sz="0" w:space="0" w:color="auto"/>
                        <w:bottom w:val="none" w:sz="0" w:space="0" w:color="auto"/>
                        <w:right w:val="none" w:sz="0" w:space="0" w:color="auto"/>
                      </w:divBdr>
                    </w:div>
                  </w:divsChild>
                </w:div>
                <w:div w:id="1673528447">
                  <w:marLeft w:val="0"/>
                  <w:marRight w:val="0"/>
                  <w:marTop w:val="0"/>
                  <w:marBottom w:val="0"/>
                  <w:divBdr>
                    <w:top w:val="none" w:sz="0" w:space="0" w:color="auto"/>
                    <w:left w:val="none" w:sz="0" w:space="0" w:color="auto"/>
                    <w:bottom w:val="none" w:sz="0" w:space="0" w:color="auto"/>
                    <w:right w:val="none" w:sz="0" w:space="0" w:color="auto"/>
                  </w:divBdr>
                  <w:divsChild>
                    <w:div w:id="1532524495">
                      <w:marLeft w:val="0"/>
                      <w:marRight w:val="0"/>
                      <w:marTop w:val="0"/>
                      <w:marBottom w:val="0"/>
                      <w:divBdr>
                        <w:top w:val="none" w:sz="0" w:space="0" w:color="auto"/>
                        <w:left w:val="none" w:sz="0" w:space="0" w:color="auto"/>
                        <w:bottom w:val="none" w:sz="0" w:space="0" w:color="auto"/>
                        <w:right w:val="none" w:sz="0" w:space="0" w:color="auto"/>
                      </w:divBdr>
                    </w:div>
                  </w:divsChild>
                </w:div>
                <w:div w:id="1693648115">
                  <w:marLeft w:val="0"/>
                  <w:marRight w:val="0"/>
                  <w:marTop w:val="0"/>
                  <w:marBottom w:val="0"/>
                  <w:divBdr>
                    <w:top w:val="none" w:sz="0" w:space="0" w:color="auto"/>
                    <w:left w:val="none" w:sz="0" w:space="0" w:color="auto"/>
                    <w:bottom w:val="none" w:sz="0" w:space="0" w:color="auto"/>
                    <w:right w:val="none" w:sz="0" w:space="0" w:color="auto"/>
                  </w:divBdr>
                  <w:divsChild>
                    <w:div w:id="1891109838">
                      <w:marLeft w:val="0"/>
                      <w:marRight w:val="0"/>
                      <w:marTop w:val="0"/>
                      <w:marBottom w:val="0"/>
                      <w:divBdr>
                        <w:top w:val="none" w:sz="0" w:space="0" w:color="auto"/>
                        <w:left w:val="none" w:sz="0" w:space="0" w:color="auto"/>
                        <w:bottom w:val="none" w:sz="0" w:space="0" w:color="auto"/>
                        <w:right w:val="none" w:sz="0" w:space="0" w:color="auto"/>
                      </w:divBdr>
                    </w:div>
                  </w:divsChild>
                </w:div>
                <w:div w:id="1725720022">
                  <w:marLeft w:val="0"/>
                  <w:marRight w:val="0"/>
                  <w:marTop w:val="0"/>
                  <w:marBottom w:val="0"/>
                  <w:divBdr>
                    <w:top w:val="none" w:sz="0" w:space="0" w:color="auto"/>
                    <w:left w:val="none" w:sz="0" w:space="0" w:color="auto"/>
                    <w:bottom w:val="none" w:sz="0" w:space="0" w:color="auto"/>
                    <w:right w:val="none" w:sz="0" w:space="0" w:color="auto"/>
                  </w:divBdr>
                  <w:divsChild>
                    <w:div w:id="1570920944">
                      <w:marLeft w:val="0"/>
                      <w:marRight w:val="0"/>
                      <w:marTop w:val="0"/>
                      <w:marBottom w:val="0"/>
                      <w:divBdr>
                        <w:top w:val="none" w:sz="0" w:space="0" w:color="auto"/>
                        <w:left w:val="none" w:sz="0" w:space="0" w:color="auto"/>
                        <w:bottom w:val="none" w:sz="0" w:space="0" w:color="auto"/>
                        <w:right w:val="none" w:sz="0" w:space="0" w:color="auto"/>
                      </w:divBdr>
                    </w:div>
                  </w:divsChild>
                </w:div>
                <w:div w:id="1949266669">
                  <w:marLeft w:val="0"/>
                  <w:marRight w:val="0"/>
                  <w:marTop w:val="0"/>
                  <w:marBottom w:val="0"/>
                  <w:divBdr>
                    <w:top w:val="none" w:sz="0" w:space="0" w:color="auto"/>
                    <w:left w:val="none" w:sz="0" w:space="0" w:color="auto"/>
                    <w:bottom w:val="none" w:sz="0" w:space="0" w:color="auto"/>
                    <w:right w:val="none" w:sz="0" w:space="0" w:color="auto"/>
                  </w:divBdr>
                  <w:divsChild>
                    <w:div w:id="1958557759">
                      <w:marLeft w:val="0"/>
                      <w:marRight w:val="0"/>
                      <w:marTop w:val="0"/>
                      <w:marBottom w:val="0"/>
                      <w:divBdr>
                        <w:top w:val="none" w:sz="0" w:space="0" w:color="auto"/>
                        <w:left w:val="none" w:sz="0" w:space="0" w:color="auto"/>
                        <w:bottom w:val="none" w:sz="0" w:space="0" w:color="auto"/>
                        <w:right w:val="none" w:sz="0" w:space="0" w:color="auto"/>
                      </w:divBdr>
                    </w:div>
                  </w:divsChild>
                </w:div>
                <w:div w:id="2127264577">
                  <w:marLeft w:val="0"/>
                  <w:marRight w:val="0"/>
                  <w:marTop w:val="0"/>
                  <w:marBottom w:val="0"/>
                  <w:divBdr>
                    <w:top w:val="none" w:sz="0" w:space="0" w:color="auto"/>
                    <w:left w:val="none" w:sz="0" w:space="0" w:color="auto"/>
                    <w:bottom w:val="none" w:sz="0" w:space="0" w:color="auto"/>
                    <w:right w:val="none" w:sz="0" w:space="0" w:color="auto"/>
                  </w:divBdr>
                  <w:divsChild>
                    <w:div w:id="16399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69622">
          <w:marLeft w:val="0"/>
          <w:marRight w:val="0"/>
          <w:marTop w:val="0"/>
          <w:marBottom w:val="0"/>
          <w:divBdr>
            <w:top w:val="none" w:sz="0" w:space="0" w:color="auto"/>
            <w:left w:val="none" w:sz="0" w:space="0" w:color="auto"/>
            <w:bottom w:val="none" w:sz="0" w:space="0" w:color="auto"/>
            <w:right w:val="none" w:sz="0" w:space="0" w:color="auto"/>
          </w:divBdr>
        </w:div>
      </w:divsChild>
    </w:div>
    <w:div w:id="1480725596">
      <w:bodyDiv w:val="1"/>
      <w:marLeft w:val="0"/>
      <w:marRight w:val="0"/>
      <w:marTop w:val="0"/>
      <w:marBottom w:val="0"/>
      <w:divBdr>
        <w:top w:val="none" w:sz="0" w:space="0" w:color="auto"/>
        <w:left w:val="none" w:sz="0" w:space="0" w:color="auto"/>
        <w:bottom w:val="none" w:sz="0" w:space="0" w:color="auto"/>
        <w:right w:val="none" w:sz="0" w:space="0" w:color="auto"/>
      </w:divBdr>
    </w:div>
    <w:div w:id="1492065192">
      <w:bodyDiv w:val="1"/>
      <w:marLeft w:val="0"/>
      <w:marRight w:val="0"/>
      <w:marTop w:val="0"/>
      <w:marBottom w:val="0"/>
      <w:divBdr>
        <w:top w:val="none" w:sz="0" w:space="0" w:color="auto"/>
        <w:left w:val="none" w:sz="0" w:space="0" w:color="auto"/>
        <w:bottom w:val="none" w:sz="0" w:space="0" w:color="auto"/>
        <w:right w:val="none" w:sz="0" w:space="0" w:color="auto"/>
      </w:divBdr>
    </w:div>
    <w:div w:id="1493597456">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0"/>
          <w:marTop w:val="0"/>
          <w:marBottom w:val="0"/>
          <w:divBdr>
            <w:top w:val="none" w:sz="0" w:space="0" w:color="auto"/>
            <w:left w:val="none" w:sz="0" w:space="0" w:color="auto"/>
            <w:bottom w:val="none" w:sz="0" w:space="0" w:color="auto"/>
            <w:right w:val="none" w:sz="0" w:space="0" w:color="auto"/>
          </w:divBdr>
        </w:div>
        <w:div w:id="441266552">
          <w:marLeft w:val="0"/>
          <w:marRight w:val="0"/>
          <w:marTop w:val="0"/>
          <w:marBottom w:val="0"/>
          <w:divBdr>
            <w:top w:val="none" w:sz="0" w:space="0" w:color="auto"/>
            <w:left w:val="none" w:sz="0" w:space="0" w:color="auto"/>
            <w:bottom w:val="none" w:sz="0" w:space="0" w:color="auto"/>
            <w:right w:val="none" w:sz="0" w:space="0" w:color="auto"/>
          </w:divBdr>
        </w:div>
        <w:div w:id="885996100">
          <w:marLeft w:val="0"/>
          <w:marRight w:val="0"/>
          <w:marTop w:val="0"/>
          <w:marBottom w:val="0"/>
          <w:divBdr>
            <w:top w:val="none" w:sz="0" w:space="0" w:color="auto"/>
            <w:left w:val="none" w:sz="0" w:space="0" w:color="auto"/>
            <w:bottom w:val="none" w:sz="0" w:space="0" w:color="auto"/>
            <w:right w:val="none" w:sz="0" w:space="0" w:color="auto"/>
          </w:divBdr>
        </w:div>
        <w:div w:id="1103381936">
          <w:marLeft w:val="0"/>
          <w:marRight w:val="0"/>
          <w:marTop w:val="0"/>
          <w:marBottom w:val="0"/>
          <w:divBdr>
            <w:top w:val="none" w:sz="0" w:space="0" w:color="auto"/>
            <w:left w:val="none" w:sz="0" w:space="0" w:color="auto"/>
            <w:bottom w:val="none" w:sz="0" w:space="0" w:color="auto"/>
            <w:right w:val="none" w:sz="0" w:space="0" w:color="auto"/>
          </w:divBdr>
        </w:div>
        <w:div w:id="1105807301">
          <w:marLeft w:val="0"/>
          <w:marRight w:val="0"/>
          <w:marTop w:val="0"/>
          <w:marBottom w:val="0"/>
          <w:divBdr>
            <w:top w:val="none" w:sz="0" w:space="0" w:color="auto"/>
            <w:left w:val="none" w:sz="0" w:space="0" w:color="auto"/>
            <w:bottom w:val="none" w:sz="0" w:space="0" w:color="auto"/>
            <w:right w:val="none" w:sz="0" w:space="0" w:color="auto"/>
          </w:divBdr>
        </w:div>
        <w:div w:id="1483504020">
          <w:marLeft w:val="0"/>
          <w:marRight w:val="0"/>
          <w:marTop w:val="0"/>
          <w:marBottom w:val="0"/>
          <w:divBdr>
            <w:top w:val="none" w:sz="0" w:space="0" w:color="auto"/>
            <w:left w:val="none" w:sz="0" w:space="0" w:color="auto"/>
            <w:bottom w:val="none" w:sz="0" w:space="0" w:color="auto"/>
            <w:right w:val="none" w:sz="0" w:space="0" w:color="auto"/>
          </w:divBdr>
        </w:div>
        <w:div w:id="2020766095">
          <w:marLeft w:val="0"/>
          <w:marRight w:val="0"/>
          <w:marTop w:val="0"/>
          <w:marBottom w:val="0"/>
          <w:divBdr>
            <w:top w:val="none" w:sz="0" w:space="0" w:color="auto"/>
            <w:left w:val="none" w:sz="0" w:space="0" w:color="auto"/>
            <w:bottom w:val="none" w:sz="0" w:space="0" w:color="auto"/>
            <w:right w:val="none" w:sz="0" w:space="0" w:color="auto"/>
          </w:divBdr>
        </w:div>
      </w:divsChild>
    </w:div>
    <w:div w:id="1495298526">
      <w:bodyDiv w:val="1"/>
      <w:marLeft w:val="0"/>
      <w:marRight w:val="0"/>
      <w:marTop w:val="0"/>
      <w:marBottom w:val="0"/>
      <w:divBdr>
        <w:top w:val="none" w:sz="0" w:space="0" w:color="auto"/>
        <w:left w:val="none" w:sz="0" w:space="0" w:color="auto"/>
        <w:bottom w:val="none" w:sz="0" w:space="0" w:color="auto"/>
        <w:right w:val="none" w:sz="0" w:space="0" w:color="auto"/>
      </w:divBdr>
    </w:div>
    <w:div w:id="1509522598">
      <w:bodyDiv w:val="1"/>
      <w:marLeft w:val="0"/>
      <w:marRight w:val="0"/>
      <w:marTop w:val="0"/>
      <w:marBottom w:val="0"/>
      <w:divBdr>
        <w:top w:val="none" w:sz="0" w:space="0" w:color="auto"/>
        <w:left w:val="none" w:sz="0" w:space="0" w:color="auto"/>
        <w:bottom w:val="none" w:sz="0" w:space="0" w:color="auto"/>
        <w:right w:val="none" w:sz="0" w:space="0" w:color="auto"/>
      </w:divBdr>
      <w:divsChild>
        <w:div w:id="93090069">
          <w:marLeft w:val="0"/>
          <w:marRight w:val="0"/>
          <w:marTop w:val="0"/>
          <w:marBottom w:val="0"/>
          <w:divBdr>
            <w:top w:val="none" w:sz="0" w:space="0" w:color="auto"/>
            <w:left w:val="none" w:sz="0" w:space="0" w:color="auto"/>
            <w:bottom w:val="none" w:sz="0" w:space="0" w:color="auto"/>
            <w:right w:val="none" w:sz="0" w:space="0" w:color="auto"/>
          </w:divBdr>
        </w:div>
        <w:div w:id="796146382">
          <w:marLeft w:val="0"/>
          <w:marRight w:val="0"/>
          <w:marTop w:val="0"/>
          <w:marBottom w:val="0"/>
          <w:divBdr>
            <w:top w:val="none" w:sz="0" w:space="0" w:color="auto"/>
            <w:left w:val="none" w:sz="0" w:space="0" w:color="auto"/>
            <w:bottom w:val="none" w:sz="0" w:space="0" w:color="auto"/>
            <w:right w:val="none" w:sz="0" w:space="0" w:color="auto"/>
          </w:divBdr>
        </w:div>
        <w:div w:id="878516421">
          <w:marLeft w:val="0"/>
          <w:marRight w:val="0"/>
          <w:marTop w:val="0"/>
          <w:marBottom w:val="0"/>
          <w:divBdr>
            <w:top w:val="none" w:sz="0" w:space="0" w:color="auto"/>
            <w:left w:val="none" w:sz="0" w:space="0" w:color="auto"/>
            <w:bottom w:val="none" w:sz="0" w:space="0" w:color="auto"/>
            <w:right w:val="none" w:sz="0" w:space="0" w:color="auto"/>
          </w:divBdr>
        </w:div>
        <w:div w:id="1299802124">
          <w:marLeft w:val="0"/>
          <w:marRight w:val="0"/>
          <w:marTop w:val="0"/>
          <w:marBottom w:val="0"/>
          <w:divBdr>
            <w:top w:val="none" w:sz="0" w:space="0" w:color="auto"/>
            <w:left w:val="none" w:sz="0" w:space="0" w:color="auto"/>
            <w:bottom w:val="none" w:sz="0" w:space="0" w:color="auto"/>
            <w:right w:val="none" w:sz="0" w:space="0" w:color="auto"/>
          </w:divBdr>
        </w:div>
      </w:divsChild>
    </w:div>
    <w:div w:id="1524201809">
      <w:bodyDiv w:val="1"/>
      <w:marLeft w:val="0"/>
      <w:marRight w:val="0"/>
      <w:marTop w:val="0"/>
      <w:marBottom w:val="0"/>
      <w:divBdr>
        <w:top w:val="none" w:sz="0" w:space="0" w:color="auto"/>
        <w:left w:val="none" w:sz="0" w:space="0" w:color="auto"/>
        <w:bottom w:val="none" w:sz="0" w:space="0" w:color="auto"/>
        <w:right w:val="none" w:sz="0" w:space="0" w:color="auto"/>
      </w:divBdr>
    </w:div>
    <w:div w:id="1533759349">
      <w:bodyDiv w:val="1"/>
      <w:marLeft w:val="0"/>
      <w:marRight w:val="0"/>
      <w:marTop w:val="0"/>
      <w:marBottom w:val="0"/>
      <w:divBdr>
        <w:top w:val="none" w:sz="0" w:space="0" w:color="auto"/>
        <w:left w:val="none" w:sz="0" w:space="0" w:color="auto"/>
        <w:bottom w:val="none" w:sz="0" w:space="0" w:color="auto"/>
        <w:right w:val="none" w:sz="0" w:space="0" w:color="auto"/>
      </w:divBdr>
      <w:divsChild>
        <w:div w:id="91246031">
          <w:marLeft w:val="0"/>
          <w:marRight w:val="0"/>
          <w:marTop w:val="0"/>
          <w:marBottom w:val="0"/>
          <w:divBdr>
            <w:top w:val="none" w:sz="0" w:space="0" w:color="auto"/>
            <w:left w:val="none" w:sz="0" w:space="0" w:color="auto"/>
            <w:bottom w:val="none" w:sz="0" w:space="0" w:color="auto"/>
            <w:right w:val="none" w:sz="0" w:space="0" w:color="auto"/>
          </w:divBdr>
          <w:divsChild>
            <w:div w:id="2126922089">
              <w:marLeft w:val="0"/>
              <w:marRight w:val="0"/>
              <w:marTop w:val="0"/>
              <w:marBottom w:val="0"/>
              <w:divBdr>
                <w:top w:val="none" w:sz="0" w:space="0" w:color="auto"/>
                <w:left w:val="none" w:sz="0" w:space="0" w:color="auto"/>
                <w:bottom w:val="none" w:sz="0" w:space="0" w:color="auto"/>
                <w:right w:val="none" w:sz="0" w:space="0" w:color="auto"/>
              </w:divBdr>
            </w:div>
          </w:divsChild>
        </w:div>
        <w:div w:id="321472017">
          <w:marLeft w:val="0"/>
          <w:marRight w:val="0"/>
          <w:marTop w:val="0"/>
          <w:marBottom w:val="0"/>
          <w:divBdr>
            <w:top w:val="none" w:sz="0" w:space="0" w:color="auto"/>
            <w:left w:val="none" w:sz="0" w:space="0" w:color="auto"/>
            <w:bottom w:val="none" w:sz="0" w:space="0" w:color="auto"/>
            <w:right w:val="none" w:sz="0" w:space="0" w:color="auto"/>
          </w:divBdr>
          <w:divsChild>
            <w:div w:id="547690988">
              <w:marLeft w:val="0"/>
              <w:marRight w:val="0"/>
              <w:marTop w:val="0"/>
              <w:marBottom w:val="0"/>
              <w:divBdr>
                <w:top w:val="none" w:sz="0" w:space="0" w:color="auto"/>
                <w:left w:val="none" w:sz="0" w:space="0" w:color="auto"/>
                <w:bottom w:val="none" w:sz="0" w:space="0" w:color="auto"/>
                <w:right w:val="none" w:sz="0" w:space="0" w:color="auto"/>
              </w:divBdr>
            </w:div>
          </w:divsChild>
        </w:div>
        <w:div w:id="345057286">
          <w:marLeft w:val="0"/>
          <w:marRight w:val="0"/>
          <w:marTop w:val="0"/>
          <w:marBottom w:val="0"/>
          <w:divBdr>
            <w:top w:val="none" w:sz="0" w:space="0" w:color="auto"/>
            <w:left w:val="none" w:sz="0" w:space="0" w:color="auto"/>
            <w:bottom w:val="none" w:sz="0" w:space="0" w:color="auto"/>
            <w:right w:val="none" w:sz="0" w:space="0" w:color="auto"/>
          </w:divBdr>
          <w:divsChild>
            <w:div w:id="367143853">
              <w:marLeft w:val="0"/>
              <w:marRight w:val="0"/>
              <w:marTop w:val="0"/>
              <w:marBottom w:val="0"/>
              <w:divBdr>
                <w:top w:val="none" w:sz="0" w:space="0" w:color="auto"/>
                <w:left w:val="none" w:sz="0" w:space="0" w:color="auto"/>
                <w:bottom w:val="none" w:sz="0" w:space="0" w:color="auto"/>
                <w:right w:val="none" w:sz="0" w:space="0" w:color="auto"/>
              </w:divBdr>
            </w:div>
          </w:divsChild>
        </w:div>
        <w:div w:id="631256291">
          <w:marLeft w:val="0"/>
          <w:marRight w:val="0"/>
          <w:marTop w:val="0"/>
          <w:marBottom w:val="0"/>
          <w:divBdr>
            <w:top w:val="none" w:sz="0" w:space="0" w:color="auto"/>
            <w:left w:val="none" w:sz="0" w:space="0" w:color="auto"/>
            <w:bottom w:val="none" w:sz="0" w:space="0" w:color="auto"/>
            <w:right w:val="none" w:sz="0" w:space="0" w:color="auto"/>
          </w:divBdr>
          <w:divsChild>
            <w:div w:id="1814832572">
              <w:marLeft w:val="0"/>
              <w:marRight w:val="0"/>
              <w:marTop w:val="0"/>
              <w:marBottom w:val="0"/>
              <w:divBdr>
                <w:top w:val="none" w:sz="0" w:space="0" w:color="auto"/>
                <w:left w:val="none" w:sz="0" w:space="0" w:color="auto"/>
                <w:bottom w:val="none" w:sz="0" w:space="0" w:color="auto"/>
                <w:right w:val="none" w:sz="0" w:space="0" w:color="auto"/>
              </w:divBdr>
            </w:div>
          </w:divsChild>
        </w:div>
        <w:div w:id="1283996850">
          <w:marLeft w:val="0"/>
          <w:marRight w:val="0"/>
          <w:marTop w:val="0"/>
          <w:marBottom w:val="0"/>
          <w:divBdr>
            <w:top w:val="none" w:sz="0" w:space="0" w:color="auto"/>
            <w:left w:val="none" w:sz="0" w:space="0" w:color="auto"/>
            <w:bottom w:val="none" w:sz="0" w:space="0" w:color="auto"/>
            <w:right w:val="none" w:sz="0" w:space="0" w:color="auto"/>
          </w:divBdr>
          <w:divsChild>
            <w:div w:id="271282980">
              <w:marLeft w:val="0"/>
              <w:marRight w:val="0"/>
              <w:marTop w:val="0"/>
              <w:marBottom w:val="0"/>
              <w:divBdr>
                <w:top w:val="none" w:sz="0" w:space="0" w:color="auto"/>
                <w:left w:val="none" w:sz="0" w:space="0" w:color="auto"/>
                <w:bottom w:val="none" w:sz="0" w:space="0" w:color="auto"/>
                <w:right w:val="none" w:sz="0" w:space="0" w:color="auto"/>
              </w:divBdr>
            </w:div>
          </w:divsChild>
        </w:div>
        <w:div w:id="1321080034">
          <w:marLeft w:val="0"/>
          <w:marRight w:val="0"/>
          <w:marTop w:val="0"/>
          <w:marBottom w:val="0"/>
          <w:divBdr>
            <w:top w:val="none" w:sz="0" w:space="0" w:color="auto"/>
            <w:left w:val="none" w:sz="0" w:space="0" w:color="auto"/>
            <w:bottom w:val="none" w:sz="0" w:space="0" w:color="auto"/>
            <w:right w:val="none" w:sz="0" w:space="0" w:color="auto"/>
          </w:divBdr>
          <w:divsChild>
            <w:div w:id="263656445">
              <w:marLeft w:val="0"/>
              <w:marRight w:val="0"/>
              <w:marTop w:val="0"/>
              <w:marBottom w:val="0"/>
              <w:divBdr>
                <w:top w:val="none" w:sz="0" w:space="0" w:color="auto"/>
                <w:left w:val="none" w:sz="0" w:space="0" w:color="auto"/>
                <w:bottom w:val="none" w:sz="0" w:space="0" w:color="auto"/>
                <w:right w:val="none" w:sz="0" w:space="0" w:color="auto"/>
              </w:divBdr>
            </w:div>
          </w:divsChild>
        </w:div>
        <w:div w:id="1620337919">
          <w:marLeft w:val="0"/>
          <w:marRight w:val="0"/>
          <w:marTop w:val="0"/>
          <w:marBottom w:val="0"/>
          <w:divBdr>
            <w:top w:val="none" w:sz="0" w:space="0" w:color="auto"/>
            <w:left w:val="none" w:sz="0" w:space="0" w:color="auto"/>
            <w:bottom w:val="none" w:sz="0" w:space="0" w:color="auto"/>
            <w:right w:val="none" w:sz="0" w:space="0" w:color="auto"/>
          </w:divBdr>
          <w:divsChild>
            <w:div w:id="1942368732">
              <w:marLeft w:val="0"/>
              <w:marRight w:val="0"/>
              <w:marTop w:val="0"/>
              <w:marBottom w:val="0"/>
              <w:divBdr>
                <w:top w:val="none" w:sz="0" w:space="0" w:color="auto"/>
                <w:left w:val="none" w:sz="0" w:space="0" w:color="auto"/>
                <w:bottom w:val="none" w:sz="0" w:space="0" w:color="auto"/>
                <w:right w:val="none" w:sz="0" w:space="0" w:color="auto"/>
              </w:divBdr>
            </w:div>
          </w:divsChild>
        </w:div>
        <w:div w:id="1868442793">
          <w:marLeft w:val="0"/>
          <w:marRight w:val="0"/>
          <w:marTop w:val="0"/>
          <w:marBottom w:val="0"/>
          <w:divBdr>
            <w:top w:val="none" w:sz="0" w:space="0" w:color="auto"/>
            <w:left w:val="none" w:sz="0" w:space="0" w:color="auto"/>
            <w:bottom w:val="none" w:sz="0" w:space="0" w:color="auto"/>
            <w:right w:val="none" w:sz="0" w:space="0" w:color="auto"/>
          </w:divBdr>
          <w:divsChild>
            <w:div w:id="713389324">
              <w:marLeft w:val="0"/>
              <w:marRight w:val="0"/>
              <w:marTop w:val="0"/>
              <w:marBottom w:val="0"/>
              <w:divBdr>
                <w:top w:val="none" w:sz="0" w:space="0" w:color="auto"/>
                <w:left w:val="none" w:sz="0" w:space="0" w:color="auto"/>
                <w:bottom w:val="none" w:sz="0" w:space="0" w:color="auto"/>
                <w:right w:val="none" w:sz="0" w:space="0" w:color="auto"/>
              </w:divBdr>
            </w:div>
          </w:divsChild>
        </w:div>
        <w:div w:id="1994485735">
          <w:marLeft w:val="0"/>
          <w:marRight w:val="0"/>
          <w:marTop w:val="0"/>
          <w:marBottom w:val="0"/>
          <w:divBdr>
            <w:top w:val="none" w:sz="0" w:space="0" w:color="auto"/>
            <w:left w:val="none" w:sz="0" w:space="0" w:color="auto"/>
            <w:bottom w:val="none" w:sz="0" w:space="0" w:color="auto"/>
            <w:right w:val="none" w:sz="0" w:space="0" w:color="auto"/>
          </w:divBdr>
          <w:divsChild>
            <w:div w:id="386032980">
              <w:marLeft w:val="0"/>
              <w:marRight w:val="0"/>
              <w:marTop w:val="0"/>
              <w:marBottom w:val="0"/>
              <w:divBdr>
                <w:top w:val="none" w:sz="0" w:space="0" w:color="auto"/>
                <w:left w:val="none" w:sz="0" w:space="0" w:color="auto"/>
                <w:bottom w:val="none" w:sz="0" w:space="0" w:color="auto"/>
                <w:right w:val="none" w:sz="0" w:space="0" w:color="auto"/>
              </w:divBdr>
            </w:div>
          </w:divsChild>
        </w:div>
        <w:div w:id="2013952697">
          <w:marLeft w:val="0"/>
          <w:marRight w:val="0"/>
          <w:marTop w:val="0"/>
          <w:marBottom w:val="0"/>
          <w:divBdr>
            <w:top w:val="none" w:sz="0" w:space="0" w:color="auto"/>
            <w:left w:val="none" w:sz="0" w:space="0" w:color="auto"/>
            <w:bottom w:val="none" w:sz="0" w:space="0" w:color="auto"/>
            <w:right w:val="none" w:sz="0" w:space="0" w:color="auto"/>
          </w:divBdr>
          <w:divsChild>
            <w:div w:id="1921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4974">
      <w:bodyDiv w:val="1"/>
      <w:marLeft w:val="0"/>
      <w:marRight w:val="0"/>
      <w:marTop w:val="0"/>
      <w:marBottom w:val="0"/>
      <w:divBdr>
        <w:top w:val="none" w:sz="0" w:space="0" w:color="auto"/>
        <w:left w:val="none" w:sz="0" w:space="0" w:color="auto"/>
        <w:bottom w:val="none" w:sz="0" w:space="0" w:color="auto"/>
        <w:right w:val="none" w:sz="0" w:space="0" w:color="auto"/>
      </w:divBdr>
    </w:div>
    <w:div w:id="1546406193">
      <w:bodyDiv w:val="1"/>
      <w:marLeft w:val="0"/>
      <w:marRight w:val="0"/>
      <w:marTop w:val="0"/>
      <w:marBottom w:val="0"/>
      <w:divBdr>
        <w:top w:val="none" w:sz="0" w:space="0" w:color="auto"/>
        <w:left w:val="none" w:sz="0" w:space="0" w:color="auto"/>
        <w:bottom w:val="none" w:sz="0" w:space="0" w:color="auto"/>
        <w:right w:val="none" w:sz="0" w:space="0" w:color="auto"/>
      </w:divBdr>
      <w:divsChild>
        <w:div w:id="107818944">
          <w:marLeft w:val="0"/>
          <w:marRight w:val="0"/>
          <w:marTop w:val="0"/>
          <w:marBottom w:val="0"/>
          <w:divBdr>
            <w:top w:val="none" w:sz="0" w:space="0" w:color="auto"/>
            <w:left w:val="none" w:sz="0" w:space="0" w:color="auto"/>
            <w:bottom w:val="none" w:sz="0" w:space="0" w:color="auto"/>
            <w:right w:val="none" w:sz="0" w:space="0" w:color="auto"/>
          </w:divBdr>
        </w:div>
        <w:div w:id="294407483">
          <w:marLeft w:val="0"/>
          <w:marRight w:val="0"/>
          <w:marTop w:val="0"/>
          <w:marBottom w:val="0"/>
          <w:divBdr>
            <w:top w:val="none" w:sz="0" w:space="0" w:color="auto"/>
            <w:left w:val="none" w:sz="0" w:space="0" w:color="auto"/>
            <w:bottom w:val="none" w:sz="0" w:space="0" w:color="auto"/>
            <w:right w:val="none" w:sz="0" w:space="0" w:color="auto"/>
          </w:divBdr>
        </w:div>
        <w:div w:id="723797445">
          <w:marLeft w:val="0"/>
          <w:marRight w:val="0"/>
          <w:marTop w:val="0"/>
          <w:marBottom w:val="0"/>
          <w:divBdr>
            <w:top w:val="none" w:sz="0" w:space="0" w:color="auto"/>
            <w:left w:val="none" w:sz="0" w:space="0" w:color="auto"/>
            <w:bottom w:val="none" w:sz="0" w:space="0" w:color="auto"/>
            <w:right w:val="none" w:sz="0" w:space="0" w:color="auto"/>
          </w:divBdr>
        </w:div>
        <w:div w:id="744962151">
          <w:marLeft w:val="0"/>
          <w:marRight w:val="0"/>
          <w:marTop w:val="0"/>
          <w:marBottom w:val="0"/>
          <w:divBdr>
            <w:top w:val="none" w:sz="0" w:space="0" w:color="auto"/>
            <w:left w:val="none" w:sz="0" w:space="0" w:color="auto"/>
            <w:bottom w:val="none" w:sz="0" w:space="0" w:color="auto"/>
            <w:right w:val="none" w:sz="0" w:space="0" w:color="auto"/>
          </w:divBdr>
        </w:div>
        <w:div w:id="1075666813">
          <w:marLeft w:val="0"/>
          <w:marRight w:val="0"/>
          <w:marTop w:val="0"/>
          <w:marBottom w:val="0"/>
          <w:divBdr>
            <w:top w:val="none" w:sz="0" w:space="0" w:color="auto"/>
            <w:left w:val="none" w:sz="0" w:space="0" w:color="auto"/>
            <w:bottom w:val="none" w:sz="0" w:space="0" w:color="auto"/>
            <w:right w:val="none" w:sz="0" w:space="0" w:color="auto"/>
          </w:divBdr>
        </w:div>
        <w:div w:id="1605114715">
          <w:marLeft w:val="0"/>
          <w:marRight w:val="0"/>
          <w:marTop w:val="0"/>
          <w:marBottom w:val="0"/>
          <w:divBdr>
            <w:top w:val="none" w:sz="0" w:space="0" w:color="auto"/>
            <w:left w:val="none" w:sz="0" w:space="0" w:color="auto"/>
            <w:bottom w:val="none" w:sz="0" w:space="0" w:color="auto"/>
            <w:right w:val="none" w:sz="0" w:space="0" w:color="auto"/>
          </w:divBdr>
        </w:div>
        <w:div w:id="1638142892">
          <w:marLeft w:val="0"/>
          <w:marRight w:val="0"/>
          <w:marTop w:val="0"/>
          <w:marBottom w:val="0"/>
          <w:divBdr>
            <w:top w:val="none" w:sz="0" w:space="0" w:color="auto"/>
            <w:left w:val="none" w:sz="0" w:space="0" w:color="auto"/>
            <w:bottom w:val="none" w:sz="0" w:space="0" w:color="auto"/>
            <w:right w:val="none" w:sz="0" w:space="0" w:color="auto"/>
          </w:divBdr>
        </w:div>
        <w:div w:id="1777484397">
          <w:marLeft w:val="0"/>
          <w:marRight w:val="0"/>
          <w:marTop w:val="0"/>
          <w:marBottom w:val="0"/>
          <w:divBdr>
            <w:top w:val="none" w:sz="0" w:space="0" w:color="auto"/>
            <w:left w:val="none" w:sz="0" w:space="0" w:color="auto"/>
            <w:bottom w:val="none" w:sz="0" w:space="0" w:color="auto"/>
            <w:right w:val="none" w:sz="0" w:space="0" w:color="auto"/>
          </w:divBdr>
        </w:div>
        <w:div w:id="1793741942">
          <w:marLeft w:val="0"/>
          <w:marRight w:val="0"/>
          <w:marTop w:val="0"/>
          <w:marBottom w:val="0"/>
          <w:divBdr>
            <w:top w:val="none" w:sz="0" w:space="0" w:color="auto"/>
            <w:left w:val="none" w:sz="0" w:space="0" w:color="auto"/>
            <w:bottom w:val="none" w:sz="0" w:space="0" w:color="auto"/>
            <w:right w:val="none" w:sz="0" w:space="0" w:color="auto"/>
          </w:divBdr>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9897798">
      <w:bodyDiv w:val="1"/>
      <w:marLeft w:val="0"/>
      <w:marRight w:val="0"/>
      <w:marTop w:val="0"/>
      <w:marBottom w:val="0"/>
      <w:divBdr>
        <w:top w:val="none" w:sz="0" w:space="0" w:color="auto"/>
        <w:left w:val="none" w:sz="0" w:space="0" w:color="auto"/>
        <w:bottom w:val="none" w:sz="0" w:space="0" w:color="auto"/>
        <w:right w:val="none" w:sz="0" w:space="0" w:color="auto"/>
      </w:divBdr>
      <w:divsChild>
        <w:div w:id="370695603">
          <w:marLeft w:val="0"/>
          <w:marRight w:val="0"/>
          <w:marTop w:val="0"/>
          <w:marBottom w:val="0"/>
          <w:divBdr>
            <w:top w:val="none" w:sz="0" w:space="0" w:color="auto"/>
            <w:left w:val="none" w:sz="0" w:space="0" w:color="auto"/>
            <w:bottom w:val="none" w:sz="0" w:space="0" w:color="auto"/>
            <w:right w:val="none" w:sz="0" w:space="0" w:color="auto"/>
          </w:divBdr>
        </w:div>
        <w:div w:id="648943213">
          <w:marLeft w:val="0"/>
          <w:marRight w:val="0"/>
          <w:marTop w:val="0"/>
          <w:marBottom w:val="0"/>
          <w:divBdr>
            <w:top w:val="none" w:sz="0" w:space="0" w:color="auto"/>
            <w:left w:val="none" w:sz="0" w:space="0" w:color="auto"/>
            <w:bottom w:val="none" w:sz="0" w:space="0" w:color="auto"/>
            <w:right w:val="none" w:sz="0" w:space="0" w:color="auto"/>
          </w:divBdr>
        </w:div>
        <w:div w:id="702562733">
          <w:marLeft w:val="0"/>
          <w:marRight w:val="0"/>
          <w:marTop w:val="0"/>
          <w:marBottom w:val="0"/>
          <w:divBdr>
            <w:top w:val="none" w:sz="0" w:space="0" w:color="auto"/>
            <w:left w:val="none" w:sz="0" w:space="0" w:color="auto"/>
            <w:bottom w:val="none" w:sz="0" w:space="0" w:color="auto"/>
            <w:right w:val="none" w:sz="0" w:space="0" w:color="auto"/>
          </w:divBdr>
        </w:div>
        <w:div w:id="754127985">
          <w:marLeft w:val="0"/>
          <w:marRight w:val="0"/>
          <w:marTop w:val="0"/>
          <w:marBottom w:val="0"/>
          <w:divBdr>
            <w:top w:val="none" w:sz="0" w:space="0" w:color="auto"/>
            <w:left w:val="none" w:sz="0" w:space="0" w:color="auto"/>
            <w:bottom w:val="none" w:sz="0" w:space="0" w:color="auto"/>
            <w:right w:val="none" w:sz="0" w:space="0" w:color="auto"/>
          </w:divBdr>
        </w:div>
        <w:div w:id="801459910">
          <w:marLeft w:val="0"/>
          <w:marRight w:val="0"/>
          <w:marTop w:val="0"/>
          <w:marBottom w:val="0"/>
          <w:divBdr>
            <w:top w:val="none" w:sz="0" w:space="0" w:color="auto"/>
            <w:left w:val="none" w:sz="0" w:space="0" w:color="auto"/>
            <w:bottom w:val="none" w:sz="0" w:space="0" w:color="auto"/>
            <w:right w:val="none" w:sz="0" w:space="0" w:color="auto"/>
          </w:divBdr>
        </w:div>
        <w:div w:id="900940234">
          <w:marLeft w:val="0"/>
          <w:marRight w:val="0"/>
          <w:marTop w:val="0"/>
          <w:marBottom w:val="0"/>
          <w:divBdr>
            <w:top w:val="none" w:sz="0" w:space="0" w:color="auto"/>
            <w:left w:val="none" w:sz="0" w:space="0" w:color="auto"/>
            <w:bottom w:val="none" w:sz="0" w:space="0" w:color="auto"/>
            <w:right w:val="none" w:sz="0" w:space="0" w:color="auto"/>
          </w:divBdr>
        </w:div>
        <w:div w:id="1493638124">
          <w:marLeft w:val="0"/>
          <w:marRight w:val="0"/>
          <w:marTop w:val="0"/>
          <w:marBottom w:val="0"/>
          <w:divBdr>
            <w:top w:val="none" w:sz="0" w:space="0" w:color="auto"/>
            <w:left w:val="none" w:sz="0" w:space="0" w:color="auto"/>
            <w:bottom w:val="none" w:sz="0" w:space="0" w:color="auto"/>
            <w:right w:val="none" w:sz="0" w:space="0" w:color="auto"/>
          </w:divBdr>
        </w:div>
        <w:div w:id="1644892677">
          <w:marLeft w:val="0"/>
          <w:marRight w:val="0"/>
          <w:marTop w:val="0"/>
          <w:marBottom w:val="0"/>
          <w:divBdr>
            <w:top w:val="none" w:sz="0" w:space="0" w:color="auto"/>
            <w:left w:val="none" w:sz="0" w:space="0" w:color="auto"/>
            <w:bottom w:val="none" w:sz="0" w:space="0" w:color="auto"/>
            <w:right w:val="none" w:sz="0" w:space="0" w:color="auto"/>
          </w:divBdr>
        </w:div>
        <w:div w:id="1743066238">
          <w:marLeft w:val="0"/>
          <w:marRight w:val="0"/>
          <w:marTop w:val="0"/>
          <w:marBottom w:val="0"/>
          <w:divBdr>
            <w:top w:val="none" w:sz="0" w:space="0" w:color="auto"/>
            <w:left w:val="none" w:sz="0" w:space="0" w:color="auto"/>
            <w:bottom w:val="none" w:sz="0" w:space="0" w:color="auto"/>
            <w:right w:val="none" w:sz="0" w:space="0" w:color="auto"/>
          </w:divBdr>
        </w:div>
      </w:divsChild>
    </w:div>
    <w:div w:id="1561669427">
      <w:bodyDiv w:val="1"/>
      <w:marLeft w:val="0"/>
      <w:marRight w:val="0"/>
      <w:marTop w:val="0"/>
      <w:marBottom w:val="0"/>
      <w:divBdr>
        <w:top w:val="none" w:sz="0" w:space="0" w:color="auto"/>
        <w:left w:val="none" w:sz="0" w:space="0" w:color="auto"/>
        <w:bottom w:val="none" w:sz="0" w:space="0" w:color="auto"/>
        <w:right w:val="none" w:sz="0" w:space="0" w:color="auto"/>
      </w:divBdr>
      <w:divsChild>
        <w:div w:id="791049939">
          <w:marLeft w:val="0"/>
          <w:marRight w:val="0"/>
          <w:marTop w:val="0"/>
          <w:marBottom w:val="0"/>
          <w:divBdr>
            <w:top w:val="none" w:sz="0" w:space="0" w:color="auto"/>
            <w:left w:val="none" w:sz="0" w:space="0" w:color="auto"/>
            <w:bottom w:val="none" w:sz="0" w:space="0" w:color="auto"/>
            <w:right w:val="none" w:sz="0" w:space="0" w:color="auto"/>
          </w:divBdr>
          <w:divsChild>
            <w:div w:id="31805020">
              <w:marLeft w:val="0"/>
              <w:marRight w:val="0"/>
              <w:marTop w:val="0"/>
              <w:marBottom w:val="0"/>
              <w:divBdr>
                <w:top w:val="none" w:sz="0" w:space="0" w:color="auto"/>
                <w:left w:val="none" w:sz="0" w:space="0" w:color="auto"/>
                <w:bottom w:val="none" w:sz="0" w:space="0" w:color="auto"/>
                <w:right w:val="none" w:sz="0" w:space="0" w:color="auto"/>
              </w:divBdr>
            </w:div>
            <w:div w:id="157968796">
              <w:marLeft w:val="0"/>
              <w:marRight w:val="0"/>
              <w:marTop w:val="0"/>
              <w:marBottom w:val="0"/>
              <w:divBdr>
                <w:top w:val="none" w:sz="0" w:space="0" w:color="auto"/>
                <w:left w:val="none" w:sz="0" w:space="0" w:color="auto"/>
                <w:bottom w:val="none" w:sz="0" w:space="0" w:color="auto"/>
                <w:right w:val="none" w:sz="0" w:space="0" w:color="auto"/>
              </w:divBdr>
            </w:div>
            <w:div w:id="378406555">
              <w:marLeft w:val="0"/>
              <w:marRight w:val="0"/>
              <w:marTop w:val="0"/>
              <w:marBottom w:val="0"/>
              <w:divBdr>
                <w:top w:val="none" w:sz="0" w:space="0" w:color="auto"/>
                <w:left w:val="none" w:sz="0" w:space="0" w:color="auto"/>
                <w:bottom w:val="none" w:sz="0" w:space="0" w:color="auto"/>
                <w:right w:val="none" w:sz="0" w:space="0" w:color="auto"/>
              </w:divBdr>
            </w:div>
            <w:div w:id="422729615">
              <w:marLeft w:val="0"/>
              <w:marRight w:val="0"/>
              <w:marTop w:val="0"/>
              <w:marBottom w:val="0"/>
              <w:divBdr>
                <w:top w:val="none" w:sz="0" w:space="0" w:color="auto"/>
                <w:left w:val="none" w:sz="0" w:space="0" w:color="auto"/>
                <w:bottom w:val="none" w:sz="0" w:space="0" w:color="auto"/>
                <w:right w:val="none" w:sz="0" w:space="0" w:color="auto"/>
              </w:divBdr>
            </w:div>
            <w:div w:id="444345829">
              <w:marLeft w:val="0"/>
              <w:marRight w:val="0"/>
              <w:marTop w:val="0"/>
              <w:marBottom w:val="0"/>
              <w:divBdr>
                <w:top w:val="none" w:sz="0" w:space="0" w:color="auto"/>
                <w:left w:val="none" w:sz="0" w:space="0" w:color="auto"/>
                <w:bottom w:val="none" w:sz="0" w:space="0" w:color="auto"/>
                <w:right w:val="none" w:sz="0" w:space="0" w:color="auto"/>
              </w:divBdr>
            </w:div>
            <w:div w:id="469131800">
              <w:marLeft w:val="0"/>
              <w:marRight w:val="0"/>
              <w:marTop w:val="0"/>
              <w:marBottom w:val="0"/>
              <w:divBdr>
                <w:top w:val="none" w:sz="0" w:space="0" w:color="auto"/>
                <w:left w:val="none" w:sz="0" w:space="0" w:color="auto"/>
                <w:bottom w:val="none" w:sz="0" w:space="0" w:color="auto"/>
                <w:right w:val="none" w:sz="0" w:space="0" w:color="auto"/>
              </w:divBdr>
            </w:div>
            <w:div w:id="569270149">
              <w:marLeft w:val="0"/>
              <w:marRight w:val="0"/>
              <w:marTop w:val="0"/>
              <w:marBottom w:val="0"/>
              <w:divBdr>
                <w:top w:val="none" w:sz="0" w:space="0" w:color="auto"/>
                <w:left w:val="none" w:sz="0" w:space="0" w:color="auto"/>
                <w:bottom w:val="none" w:sz="0" w:space="0" w:color="auto"/>
                <w:right w:val="none" w:sz="0" w:space="0" w:color="auto"/>
              </w:divBdr>
            </w:div>
            <w:div w:id="816578933">
              <w:marLeft w:val="0"/>
              <w:marRight w:val="0"/>
              <w:marTop w:val="0"/>
              <w:marBottom w:val="0"/>
              <w:divBdr>
                <w:top w:val="none" w:sz="0" w:space="0" w:color="auto"/>
                <w:left w:val="none" w:sz="0" w:space="0" w:color="auto"/>
                <w:bottom w:val="none" w:sz="0" w:space="0" w:color="auto"/>
                <w:right w:val="none" w:sz="0" w:space="0" w:color="auto"/>
              </w:divBdr>
            </w:div>
            <w:div w:id="832916092">
              <w:marLeft w:val="0"/>
              <w:marRight w:val="0"/>
              <w:marTop w:val="0"/>
              <w:marBottom w:val="0"/>
              <w:divBdr>
                <w:top w:val="none" w:sz="0" w:space="0" w:color="auto"/>
                <w:left w:val="none" w:sz="0" w:space="0" w:color="auto"/>
                <w:bottom w:val="none" w:sz="0" w:space="0" w:color="auto"/>
                <w:right w:val="none" w:sz="0" w:space="0" w:color="auto"/>
              </w:divBdr>
            </w:div>
            <w:div w:id="854267935">
              <w:marLeft w:val="0"/>
              <w:marRight w:val="0"/>
              <w:marTop w:val="0"/>
              <w:marBottom w:val="0"/>
              <w:divBdr>
                <w:top w:val="none" w:sz="0" w:space="0" w:color="auto"/>
                <w:left w:val="none" w:sz="0" w:space="0" w:color="auto"/>
                <w:bottom w:val="none" w:sz="0" w:space="0" w:color="auto"/>
                <w:right w:val="none" w:sz="0" w:space="0" w:color="auto"/>
              </w:divBdr>
            </w:div>
            <w:div w:id="930813705">
              <w:marLeft w:val="0"/>
              <w:marRight w:val="0"/>
              <w:marTop w:val="0"/>
              <w:marBottom w:val="0"/>
              <w:divBdr>
                <w:top w:val="none" w:sz="0" w:space="0" w:color="auto"/>
                <w:left w:val="none" w:sz="0" w:space="0" w:color="auto"/>
                <w:bottom w:val="none" w:sz="0" w:space="0" w:color="auto"/>
                <w:right w:val="none" w:sz="0" w:space="0" w:color="auto"/>
              </w:divBdr>
            </w:div>
            <w:div w:id="987902226">
              <w:marLeft w:val="0"/>
              <w:marRight w:val="0"/>
              <w:marTop w:val="0"/>
              <w:marBottom w:val="0"/>
              <w:divBdr>
                <w:top w:val="none" w:sz="0" w:space="0" w:color="auto"/>
                <w:left w:val="none" w:sz="0" w:space="0" w:color="auto"/>
                <w:bottom w:val="none" w:sz="0" w:space="0" w:color="auto"/>
                <w:right w:val="none" w:sz="0" w:space="0" w:color="auto"/>
              </w:divBdr>
            </w:div>
            <w:div w:id="1054081421">
              <w:marLeft w:val="0"/>
              <w:marRight w:val="0"/>
              <w:marTop w:val="0"/>
              <w:marBottom w:val="0"/>
              <w:divBdr>
                <w:top w:val="none" w:sz="0" w:space="0" w:color="auto"/>
                <w:left w:val="none" w:sz="0" w:space="0" w:color="auto"/>
                <w:bottom w:val="none" w:sz="0" w:space="0" w:color="auto"/>
                <w:right w:val="none" w:sz="0" w:space="0" w:color="auto"/>
              </w:divBdr>
            </w:div>
            <w:div w:id="1054743865">
              <w:marLeft w:val="0"/>
              <w:marRight w:val="0"/>
              <w:marTop w:val="0"/>
              <w:marBottom w:val="0"/>
              <w:divBdr>
                <w:top w:val="none" w:sz="0" w:space="0" w:color="auto"/>
                <w:left w:val="none" w:sz="0" w:space="0" w:color="auto"/>
                <w:bottom w:val="none" w:sz="0" w:space="0" w:color="auto"/>
                <w:right w:val="none" w:sz="0" w:space="0" w:color="auto"/>
              </w:divBdr>
            </w:div>
            <w:div w:id="1211070317">
              <w:marLeft w:val="0"/>
              <w:marRight w:val="0"/>
              <w:marTop w:val="0"/>
              <w:marBottom w:val="0"/>
              <w:divBdr>
                <w:top w:val="none" w:sz="0" w:space="0" w:color="auto"/>
                <w:left w:val="none" w:sz="0" w:space="0" w:color="auto"/>
                <w:bottom w:val="none" w:sz="0" w:space="0" w:color="auto"/>
                <w:right w:val="none" w:sz="0" w:space="0" w:color="auto"/>
              </w:divBdr>
            </w:div>
            <w:div w:id="1887832403">
              <w:marLeft w:val="0"/>
              <w:marRight w:val="0"/>
              <w:marTop w:val="0"/>
              <w:marBottom w:val="0"/>
              <w:divBdr>
                <w:top w:val="none" w:sz="0" w:space="0" w:color="auto"/>
                <w:left w:val="none" w:sz="0" w:space="0" w:color="auto"/>
                <w:bottom w:val="none" w:sz="0" w:space="0" w:color="auto"/>
                <w:right w:val="none" w:sz="0" w:space="0" w:color="auto"/>
              </w:divBdr>
            </w:div>
            <w:div w:id="1930238802">
              <w:marLeft w:val="0"/>
              <w:marRight w:val="0"/>
              <w:marTop w:val="0"/>
              <w:marBottom w:val="0"/>
              <w:divBdr>
                <w:top w:val="none" w:sz="0" w:space="0" w:color="auto"/>
                <w:left w:val="none" w:sz="0" w:space="0" w:color="auto"/>
                <w:bottom w:val="none" w:sz="0" w:space="0" w:color="auto"/>
                <w:right w:val="none" w:sz="0" w:space="0" w:color="auto"/>
              </w:divBdr>
            </w:div>
            <w:div w:id="1964457400">
              <w:marLeft w:val="0"/>
              <w:marRight w:val="0"/>
              <w:marTop w:val="0"/>
              <w:marBottom w:val="0"/>
              <w:divBdr>
                <w:top w:val="none" w:sz="0" w:space="0" w:color="auto"/>
                <w:left w:val="none" w:sz="0" w:space="0" w:color="auto"/>
                <w:bottom w:val="none" w:sz="0" w:space="0" w:color="auto"/>
                <w:right w:val="none" w:sz="0" w:space="0" w:color="auto"/>
              </w:divBdr>
            </w:div>
            <w:div w:id="2006126829">
              <w:marLeft w:val="0"/>
              <w:marRight w:val="0"/>
              <w:marTop w:val="0"/>
              <w:marBottom w:val="0"/>
              <w:divBdr>
                <w:top w:val="none" w:sz="0" w:space="0" w:color="auto"/>
                <w:left w:val="none" w:sz="0" w:space="0" w:color="auto"/>
                <w:bottom w:val="none" w:sz="0" w:space="0" w:color="auto"/>
                <w:right w:val="none" w:sz="0" w:space="0" w:color="auto"/>
              </w:divBdr>
            </w:div>
          </w:divsChild>
        </w:div>
        <w:div w:id="1422333899">
          <w:marLeft w:val="0"/>
          <w:marRight w:val="0"/>
          <w:marTop w:val="0"/>
          <w:marBottom w:val="0"/>
          <w:divBdr>
            <w:top w:val="none" w:sz="0" w:space="0" w:color="auto"/>
            <w:left w:val="none" w:sz="0" w:space="0" w:color="auto"/>
            <w:bottom w:val="none" w:sz="0" w:space="0" w:color="auto"/>
            <w:right w:val="none" w:sz="0" w:space="0" w:color="auto"/>
          </w:divBdr>
        </w:div>
        <w:div w:id="2002390059">
          <w:marLeft w:val="0"/>
          <w:marRight w:val="0"/>
          <w:marTop w:val="0"/>
          <w:marBottom w:val="0"/>
          <w:divBdr>
            <w:top w:val="none" w:sz="0" w:space="0" w:color="auto"/>
            <w:left w:val="none" w:sz="0" w:space="0" w:color="auto"/>
            <w:bottom w:val="none" w:sz="0" w:space="0" w:color="auto"/>
            <w:right w:val="none" w:sz="0" w:space="0" w:color="auto"/>
          </w:divBdr>
          <w:divsChild>
            <w:div w:id="36249295">
              <w:marLeft w:val="0"/>
              <w:marRight w:val="0"/>
              <w:marTop w:val="0"/>
              <w:marBottom w:val="0"/>
              <w:divBdr>
                <w:top w:val="none" w:sz="0" w:space="0" w:color="auto"/>
                <w:left w:val="none" w:sz="0" w:space="0" w:color="auto"/>
                <w:bottom w:val="none" w:sz="0" w:space="0" w:color="auto"/>
                <w:right w:val="none" w:sz="0" w:space="0" w:color="auto"/>
              </w:divBdr>
            </w:div>
            <w:div w:id="41364235">
              <w:marLeft w:val="0"/>
              <w:marRight w:val="0"/>
              <w:marTop w:val="0"/>
              <w:marBottom w:val="0"/>
              <w:divBdr>
                <w:top w:val="none" w:sz="0" w:space="0" w:color="auto"/>
                <w:left w:val="none" w:sz="0" w:space="0" w:color="auto"/>
                <w:bottom w:val="none" w:sz="0" w:space="0" w:color="auto"/>
                <w:right w:val="none" w:sz="0" w:space="0" w:color="auto"/>
              </w:divBdr>
            </w:div>
            <w:div w:id="103037075">
              <w:marLeft w:val="0"/>
              <w:marRight w:val="0"/>
              <w:marTop w:val="0"/>
              <w:marBottom w:val="0"/>
              <w:divBdr>
                <w:top w:val="none" w:sz="0" w:space="0" w:color="auto"/>
                <w:left w:val="none" w:sz="0" w:space="0" w:color="auto"/>
                <w:bottom w:val="none" w:sz="0" w:space="0" w:color="auto"/>
                <w:right w:val="none" w:sz="0" w:space="0" w:color="auto"/>
              </w:divBdr>
            </w:div>
            <w:div w:id="318924061">
              <w:marLeft w:val="0"/>
              <w:marRight w:val="0"/>
              <w:marTop w:val="0"/>
              <w:marBottom w:val="0"/>
              <w:divBdr>
                <w:top w:val="none" w:sz="0" w:space="0" w:color="auto"/>
                <w:left w:val="none" w:sz="0" w:space="0" w:color="auto"/>
                <w:bottom w:val="none" w:sz="0" w:space="0" w:color="auto"/>
                <w:right w:val="none" w:sz="0" w:space="0" w:color="auto"/>
              </w:divBdr>
            </w:div>
            <w:div w:id="516774554">
              <w:marLeft w:val="0"/>
              <w:marRight w:val="0"/>
              <w:marTop w:val="0"/>
              <w:marBottom w:val="0"/>
              <w:divBdr>
                <w:top w:val="none" w:sz="0" w:space="0" w:color="auto"/>
                <w:left w:val="none" w:sz="0" w:space="0" w:color="auto"/>
                <w:bottom w:val="none" w:sz="0" w:space="0" w:color="auto"/>
                <w:right w:val="none" w:sz="0" w:space="0" w:color="auto"/>
              </w:divBdr>
            </w:div>
            <w:div w:id="567034839">
              <w:marLeft w:val="0"/>
              <w:marRight w:val="0"/>
              <w:marTop w:val="0"/>
              <w:marBottom w:val="0"/>
              <w:divBdr>
                <w:top w:val="none" w:sz="0" w:space="0" w:color="auto"/>
                <w:left w:val="none" w:sz="0" w:space="0" w:color="auto"/>
                <w:bottom w:val="none" w:sz="0" w:space="0" w:color="auto"/>
                <w:right w:val="none" w:sz="0" w:space="0" w:color="auto"/>
              </w:divBdr>
            </w:div>
            <w:div w:id="600989337">
              <w:marLeft w:val="0"/>
              <w:marRight w:val="0"/>
              <w:marTop w:val="0"/>
              <w:marBottom w:val="0"/>
              <w:divBdr>
                <w:top w:val="none" w:sz="0" w:space="0" w:color="auto"/>
                <w:left w:val="none" w:sz="0" w:space="0" w:color="auto"/>
                <w:bottom w:val="none" w:sz="0" w:space="0" w:color="auto"/>
                <w:right w:val="none" w:sz="0" w:space="0" w:color="auto"/>
              </w:divBdr>
            </w:div>
            <w:div w:id="649672431">
              <w:marLeft w:val="0"/>
              <w:marRight w:val="0"/>
              <w:marTop w:val="0"/>
              <w:marBottom w:val="0"/>
              <w:divBdr>
                <w:top w:val="none" w:sz="0" w:space="0" w:color="auto"/>
                <w:left w:val="none" w:sz="0" w:space="0" w:color="auto"/>
                <w:bottom w:val="none" w:sz="0" w:space="0" w:color="auto"/>
                <w:right w:val="none" w:sz="0" w:space="0" w:color="auto"/>
              </w:divBdr>
            </w:div>
            <w:div w:id="728917876">
              <w:marLeft w:val="0"/>
              <w:marRight w:val="0"/>
              <w:marTop w:val="0"/>
              <w:marBottom w:val="0"/>
              <w:divBdr>
                <w:top w:val="none" w:sz="0" w:space="0" w:color="auto"/>
                <w:left w:val="none" w:sz="0" w:space="0" w:color="auto"/>
                <w:bottom w:val="none" w:sz="0" w:space="0" w:color="auto"/>
                <w:right w:val="none" w:sz="0" w:space="0" w:color="auto"/>
              </w:divBdr>
            </w:div>
            <w:div w:id="931740849">
              <w:marLeft w:val="0"/>
              <w:marRight w:val="0"/>
              <w:marTop w:val="0"/>
              <w:marBottom w:val="0"/>
              <w:divBdr>
                <w:top w:val="none" w:sz="0" w:space="0" w:color="auto"/>
                <w:left w:val="none" w:sz="0" w:space="0" w:color="auto"/>
                <w:bottom w:val="none" w:sz="0" w:space="0" w:color="auto"/>
                <w:right w:val="none" w:sz="0" w:space="0" w:color="auto"/>
              </w:divBdr>
            </w:div>
            <w:div w:id="1435322155">
              <w:marLeft w:val="0"/>
              <w:marRight w:val="0"/>
              <w:marTop w:val="0"/>
              <w:marBottom w:val="0"/>
              <w:divBdr>
                <w:top w:val="none" w:sz="0" w:space="0" w:color="auto"/>
                <w:left w:val="none" w:sz="0" w:space="0" w:color="auto"/>
                <w:bottom w:val="none" w:sz="0" w:space="0" w:color="auto"/>
                <w:right w:val="none" w:sz="0" w:space="0" w:color="auto"/>
              </w:divBdr>
            </w:div>
            <w:div w:id="1523669640">
              <w:marLeft w:val="0"/>
              <w:marRight w:val="0"/>
              <w:marTop w:val="0"/>
              <w:marBottom w:val="0"/>
              <w:divBdr>
                <w:top w:val="none" w:sz="0" w:space="0" w:color="auto"/>
                <w:left w:val="none" w:sz="0" w:space="0" w:color="auto"/>
                <w:bottom w:val="none" w:sz="0" w:space="0" w:color="auto"/>
                <w:right w:val="none" w:sz="0" w:space="0" w:color="auto"/>
              </w:divBdr>
            </w:div>
            <w:div w:id="1532915035">
              <w:marLeft w:val="0"/>
              <w:marRight w:val="0"/>
              <w:marTop w:val="0"/>
              <w:marBottom w:val="0"/>
              <w:divBdr>
                <w:top w:val="none" w:sz="0" w:space="0" w:color="auto"/>
                <w:left w:val="none" w:sz="0" w:space="0" w:color="auto"/>
                <w:bottom w:val="none" w:sz="0" w:space="0" w:color="auto"/>
                <w:right w:val="none" w:sz="0" w:space="0" w:color="auto"/>
              </w:divBdr>
            </w:div>
            <w:div w:id="1619099591">
              <w:marLeft w:val="0"/>
              <w:marRight w:val="0"/>
              <w:marTop w:val="0"/>
              <w:marBottom w:val="0"/>
              <w:divBdr>
                <w:top w:val="none" w:sz="0" w:space="0" w:color="auto"/>
                <w:left w:val="none" w:sz="0" w:space="0" w:color="auto"/>
                <w:bottom w:val="none" w:sz="0" w:space="0" w:color="auto"/>
                <w:right w:val="none" w:sz="0" w:space="0" w:color="auto"/>
              </w:divBdr>
            </w:div>
            <w:div w:id="1628975707">
              <w:marLeft w:val="0"/>
              <w:marRight w:val="0"/>
              <w:marTop w:val="0"/>
              <w:marBottom w:val="0"/>
              <w:divBdr>
                <w:top w:val="none" w:sz="0" w:space="0" w:color="auto"/>
                <w:left w:val="none" w:sz="0" w:space="0" w:color="auto"/>
                <w:bottom w:val="none" w:sz="0" w:space="0" w:color="auto"/>
                <w:right w:val="none" w:sz="0" w:space="0" w:color="auto"/>
              </w:divBdr>
            </w:div>
            <w:div w:id="1650941259">
              <w:marLeft w:val="0"/>
              <w:marRight w:val="0"/>
              <w:marTop w:val="0"/>
              <w:marBottom w:val="0"/>
              <w:divBdr>
                <w:top w:val="none" w:sz="0" w:space="0" w:color="auto"/>
                <w:left w:val="none" w:sz="0" w:space="0" w:color="auto"/>
                <w:bottom w:val="none" w:sz="0" w:space="0" w:color="auto"/>
                <w:right w:val="none" w:sz="0" w:space="0" w:color="auto"/>
              </w:divBdr>
            </w:div>
            <w:div w:id="1843272732">
              <w:marLeft w:val="0"/>
              <w:marRight w:val="0"/>
              <w:marTop w:val="0"/>
              <w:marBottom w:val="0"/>
              <w:divBdr>
                <w:top w:val="none" w:sz="0" w:space="0" w:color="auto"/>
                <w:left w:val="none" w:sz="0" w:space="0" w:color="auto"/>
                <w:bottom w:val="none" w:sz="0" w:space="0" w:color="auto"/>
                <w:right w:val="none" w:sz="0" w:space="0" w:color="auto"/>
              </w:divBdr>
            </w:div>
            <w:div w:id="1888255678">
              <w:marLeft w:val="0"/>
              <w:marRight w:val="0"/>
              <w:marTop w:val="0"/>
              <w:marBottom w:val="0"/>
              <w:divBdr>
                <w:top w:val="none" w:sz="0" w:space="0" w:color="auto"/>
                <w:left w:val="none" w:sz="0" w:space="0" w:color="auto"/>
                <w:bottom w:val="none" w:sz="0" w:space="0" w:color="auto"/>
                <w:right w:val="none" w:sz="0" w:space="0" w:color="auto"/>
              </w:divBdr>
            </w:div>
            <w:div w:id="1896354256">
              <w:marLeft w:val="0"/>
              <w:marRight w:val="0"/>
              <w:marTop w:val="0"/>
              <w:marBottom w:val="0"/>
              <w:divBdr>
                <w:top w:val="none" w:sz="0" w:space="0" w:color="auto"/>
                <w:left w:val="none" w:sz="0" w:space="0" w:color="auto"/>
                <w:bottom w:val="none" w:sz="0" w:space="0" w:color="auto"/>
                <w:right w:val="none" w:sz="0" w:space="0" w:color="auto"/>
              </w:divBdr>
            </w:div>
            <w:div w:id="195540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4334">
      <w:bodyDiv w:val="1"/>
      <w:marLeft w:val="0"/>
      <w:marRight w:val="0"/>
      <w:marTop w:val="0"/>
      <w:marBottom w:val="0"/>
      <w:divBdr>
        <w:top w:val="none" w:sz="0" w:space="0" w:color="auto"/>
        <w:left w:val="none" w:sz="0" w:space="0" w:color="auto"/>
        <w:bottom w:val="none" w:sz="0" w:space="0" w:color="auto"/>
        <w:right w:val="none" w:sz="0" w:space="0" w:color="auto"/>
      </w:divBdr>
    </w:div>
    <w:div w:id="1588727210">
      <w:bodyDiv w:val="1"/>
      <w:marLeft w:val="0"/>
      <w:marRight w:val="0"/>
      <w:marTop w:val="0"/>
      <w:marBottom w:val="0"/>
      <w:divBdr>
        <w:top w:val="none" w:sz="0" w:space="0" w:color="auto"/>
        <w:left w:val="none" w:sz="0" w:space="0" w:color="auto"/>
        <w:bottom w:val="none" w:sz="0" w:space="0" w:color="auto"/>
        <w:right w:val="none" w:sz="0" w:space="0" w:color="auto"/>
      </w:divBdr>
      <w:divsChild>
        <w:div w:id="982082143">
          <w:marLeft w:val="0"/>
          <w:marRight w:val="0"/>
          <w:marTop w:val="0"/>
          <w:marBottom w:val="0"/>
          <w:divBdr>
            <w:top w:val="none" w:sz="0" w:space="0" w:color="auto"/>
            <w:left w:val="none" w:sz="0" w:space="0" w:color="auto"/>
            <w:bottom w:val="none" w:sz="0" w:space="0" w:color="auto"/>
            <w:right w:val="none" w:sz="0" w:space="0" w:color="auto"/>
          </w:divBdr>
          <w:divsChild>
            <w:div w:id="185297230">
              <w:marLeft w:val="0"/>
              <w:marRight w:val="0"/>
              <w:marTop w:val="0"/>
              <w:marBottom w:val="0"/>
              <w:divBdr>
                <w:top w:val="none" w:sz="0" w:space="0" w:color="auto"/>
                <w:left w:val="none" w:sz="0" w:space="0" w:color="auto"/>
                <w:bottom w:val="none" w:sz="0" w:space="0" w:color="auto"/>
                <w:right w:val="none" w:sz="0" w:space="0" w:color="auto"/>
              </w:divBdr>
            </w:div>
            <w:div w:id="1375542762">
              <w:marLeft w:val="0"/>
              <w:marRight w:val="0"/>
              <w:marTop w:val="0"/>
              <w:marBottom w:val="0"/>
              <w:divBdr>
                <w:top w:val="none" w:sz="0" w:space="0" w:color="auto"/>
                <w:left w:val="none" w:sz="0" w:space="0" w:color="auto"/>
                <w:bottom w:val="none" w:sz="0" w:space="0" w:color="auto"/>
                <w:right w:val="none" w:sz="0" w:space="0" w:color="auto"/>
              </w:divBdr>
            </w:div>
            <w:div w:id="1496069765">
              <w:marLeft w:val="0"/>
              <w:marRight w:val="0"/>
              <w:marTop w:val="0"/>
              <w:marBottom w:val="0"/>
              <w:divBdr>
                <w:top w:val="none" w:sz="0" w:space="0" w:color="auto"/>
                <w:left w:val="none" w:sz="0" w:space="0" w:color="auto"/>
                <w:bottom w:val="none" w:sz="0" w:space="0" w:color="auto"/>
                <w:right w:val="none" w:sz="0" w:space="0" w:color="auto"/>
              </w:divBdr>
            </w:div>
            <w:div w:id="1869371710">
              <w:marLeft w:val="0"/>
              <w:marRight w:val="0"/>
              <w:marTop w:val="0"/>
              <w:marBottom w:val="0"/>
              <w:divBdr>
                <w:top w:val="none" w:sz="0" w:space="0" w:color="auto"/>
                <w:left w:val="none" w:sz="0" w:space="0" w:color="auto"/>
                <w:bottom w:val="none" w:sz="0" w:space="0" w:color="auto"/>
                <w:right w:val="none" w:sz="0" w:space="0" w:color="auto"/>
              </w:divBdr>
            </w:div>
            <w:div w:id="1979800017">
              <w:marLeft w:val="0"/>
              <w:marRight w:val="0"/>
              <w:marTop w:val="0"/>
              <w:marBottom w:val="0"/>
              <w:divBdr>
                <w:top w:val="none" w:sz="0" w:space="0" w:color="auto"/>
                <w:left w:val="none" w:sz="0" w:space="0" w:color="auto"/>
                <w:bottom w:val="none" w:sz="0" w:space="0" w:color="auto"/>
                <w:right w:val="none" w:sz="0" w:space="0" w:color="auto"/>
              </w:divBdr>
            </w:div>
            <w:div w:id="2137915741">
              <w:marLeft w:val="0"/>
              <w:marRight w:val="0"/>
              <w:marTop w:val="0"/>
              <w:marBottom w:val="0"/>
              <w:divBdr>
                <w:top w:val="none" w:sz="0" w:space="0" w:color="auto"/>
                <w:left w:val="none" w:sz="0" w:space="0" w:color="auto"/>
                <w:bottom w:val="none" w:sz="0" w:space="0" w:color="auto"/>
                <w:right w:val="none" w:sz="0" w:space="0" w:color="auto"/>
              </w:divBdr>
            </w:div>
          </w:divsChild>
        </w:div>
        <w:div w:id="1795059762">
          <w:marLeft w:val="0"/>
          <w:marRight w:val="0"/>
          <w:marTop w:val="0"/>
          <w:marBottom w:val="0"/>
          <w:divBdr>
            <w:top w:val="none" w:sz="0" w:space="0" w:color="auto"/>
            <w:left w:val="none" w:sz="0" w:space="0" w:color="auto"/>
            <w:bottom w:val="none" w:sz="0" w:space="0" w:color="auto"/>
            <w:right w:val="none" w:sz="0" w:space="0" w:color="auto"/>
          </w:divBdr>
          <w:divsChild>
            <w:div w:id="175653882">
              <w:marLeft w:val="0"/>
              <w:marRight w:val="0"/>
              <w:marTop w:val="0"/>
              <w:marBottom w:val="0"/>
              <w:divBdr>
                <w:top w:val="none" w:sz="0" w:space="0" w:color="auto"/>
                <w:left w:val="none" w:sz="0" w:space="0" w:color="auto"/>
                <w:bottom w:val="none" w:sz="0" w:space="0" w:color="auto"/>
                <w:right w:val="none" w:sz="0" w:space="0" w:color="auto"/>
              </w:divBdr>
            </w:div>
            <w:div w:id="269245651">
              <w:marLeft w:val="0"/>
              <w:marRight w:val="0"/>
              <w:marTop w:val="0"/>
              <w:marBottom w:val="0"/>
              <w:divBdr>
                <w:top w:val="none" w:sz="0" w:space="0" w:color="auto"/>
                <w:left w:val="none" w:sz="0" w:space="0" w:color="auto"/>
                <w:bottom w:val="none" w:sz="0" w:space="0" w:color="auto"/>
                <w:right w:val="none" w:sz="0" w:space="0" w:color="auto"/>
              </w:divBdr>
            </w:div>
            <w:div w:id="418674652">
              <w:marLeft w:val="0"/>
              <w:marRight w:val="0"/>
              <w:marTop w:val="0"/>
              <w:marBottom w:val="0"/>
              <w:divBdr>
                <w:top w:val="none" w:sz="0" w:space="0" w:color="auto"/>
                <w:left w:val="none" w:sz="0" w:space="0" w:color="auto"/>
                <w:bottom w:val="none" w:sz="0" w:space="0" w:color="auto"/>
                <w:right w:val="none" w:sz="0" w:space="0" w:color="auto"/>
              </w:divBdr>
            </w:div>
            <w:div w:id="541329666">
              <w:marLeft w:val="0"/>
              <w:marRight w:val="0"/>
              <w:marTop w:val="0"/>
              <w:marBottom w:val="0"/>
              <w:divBdr>
                <w:top w:val="none" w:sz="0" w:space="0" w:color="auto"/>
                <w:left w:val="none" w:sz="0" w:space="0" w:color="auto"/>
                <w:bottom w:val="none" w:sz="0" w:space="0" w:color="auto"/>
                <w:right w:val="none" w:sz="0" w:space="0" w:color="auto"/>
              </w:divBdr>
            </w:div>
            <w:div w:id="653946959">
              <w:marLeft w:val="0"/>
              <w:marRight w:val="0"/>
              <w:marTop w:val="0"/>
              <w:marBottom w:val="0"/>
              <w:divBdr>
                <w:top w:val="none" w:sz="0" w:space="0" w:color="auto"/>
                <w:left w:val="none" w:sz="0" w:space="0" w:color="auto"/>
                <w:bottom w:val="none" w:sz="0" w:space="0" w:color="auto"/>
                <w:right w:val="none" w:sz="0" w:space="0" w:color="auto"/>
              </w:divBdr>
            </w:div>
            <w:div w:id="766773985">
              <w:marLeft w:val="0"/>
              <w:marRight w:val="0"/>
              <w:marTop w:val="0"/>
              <w:marBottom w:val="0"/>
              <w:divBdr>
                <w:top w:val="none" w:sz="0" w:space="0" w:color="auto"/>
                <w:left w:val="none" w:sz="0" w:space="0" w:color="auto"/>
                <w:bottom w:val="none" w:sz="0" w:space="0" w:color="auto"/>
                <w:right w:val="none" w:sz="0" w:space="0" w:color="auto"/>
              </w:divBdr>
            </w:div>
            <w:div w:id="1029725385">
              <w:marLeft w:val="0"/>
              <w:marRight w:val="0"/>
              <w:marTop w:val="0"/>
              <w:marBottom w:val="0"/>
              <w:divBdr>
                <w:top w:val="none" w:sz="0" w:space="0" w:color="auto"/>
                <w:left w:val="none" w:sz="0" w:space="0" w:color="auto"/>
                <w:bottom w:val="none" w:sz="0" w:space="0" w:color="auto"/>
                <w:right w:val="none" w:sz="0" w:space="0" w:color="auto"/>
              </w:divBdr>
            </w:div>
            <w:div w:id="1035928322">
              <w:marLeft w:val="0"/>
              <w:marRight w:val="0"/>
              <w:marTop w:val="0"/>
              <w:marBottom w:val="0"/>
              <w:divBdr>
                <w:top w:val="none" w:sz="0" w:space="0" w:color="auto"/>
                <w:left w:val="none" w:sz="0" w:space="0" w:color="auto"/>
                <w:bottom w:val="none" w:sz="0" w:space="0" w:color="auto"/>
                <w:right w:val="none" w:sz="0" w:space="0" w:color="auto"/>
              </w:divBdr>
            </w:div>
            <w:div w:id="1044595311">
              <w:marLeft w:val="0"/>
              <w:marRight w:val="0"/>
              <w:marTop w:val="0"/>
              <w:marBottom w:val="0"/>
              <w:divBdr>
                <w:top w:val="none" w:sz="0" w:space="0" w:color="auto"/>
                <w:left w:val="none" w:sz="0" w:space="0" w:color="auto"/>
                <w:bottom w:val="none" w:sz="0" w:space="0" w:color="auto"/>
                <w:right w:val="none" w:sz="0" w:space="0" w:color="auto"/>
              </w:divBdr>
            </w:div>
            <w:div w:id="1330913691">
              <w:marLeft w:val="0"/>
              <w:marRight w:val="0"/>
              <w:marTop w:val="0"/>
              <w:marBottom w:val="0"/>
              <w:divBdr>
                <w:top w:val="none" w:sz="0" w:space="0" w:color="auto"/>
                <w:left w:val="none" w:sz="0" w:space="0" w:color="auto"/>
                <w:bottom w:val="none" w:sz="0" w:space="0" w:color="auto"/>
                <w:right w:val="none" w:sz="0" w:space="0" w:color="auto"/>
              </w:divBdr>
            </w:div>
            <w:div w:id="1351762238">
              <w:marLeft w:val="0"/>
              <w:marRight w:val="0"/>
              <w:marTop w:val="0"/>
              <w:marBottom w:val="0"/>
              <w:divBdr>
                <w:top w:val="none" w:sz="0" w:space="0" w:color="auto"/>
                <w:left w:val="none" w:sz="0" w:space="0" w:color="auto"/>
                <w:bottom w:val="none" w:sz="0" w:space="0" w:color="auto"/>
                <w:right w:val="none" w:sz="0" w:space="0" w:color="auto"/>
              </w:divBdr>
            </w:div>
            <w:div w:id="1670057566">
              <w:marLeft w:val="0"/>
              <w:marRight w:val="0"/>
              <w:marTop w:val="0"/>
              <w:marBottom w:val="0"/>
              <w:divBdr>
                <w:top w:val="none" w:sz="0" w:space="0" w:color="auto"/>
                <w:left w:val="none" w:sz="0" w:space="0" w:color="auto"/>
                <w:bottom w:val="none" w:sz="0" w:space="0" w:color="auto"/>
                <w:right w:val="none" w:sz="0" w:space="0" w:color="auto"/>
              </w:divBdr>
            </w:div>
            <w:div w:id="1791821847">
              <w:marLeft w:val="0"/>
              <w:marRight w:val="0"/>
              <w:marTop w:val="0"/>
              <w:marBottom w:val="0"/>
              <w:divBdr>
                <w:top w:val="none" w:sz="0" w:space="0" w:color="auto"/>
                <w:left w:val="none" w:sz="0" w:space="0" w:color="auto"/>
                <w:bottom w:val="none" w:sz="0" w:space="0" w:color="auto"/>
                <w:right w:val="none" w:sz="0" w:space="0" w:color="auto"/>
              </w:divBdr>
            </w:div>
            <w:div w:id="1832483167">
              <w:marLeft w:val="0"/>
              <w:marRight w:val="0"/>
              <w:marTop w:val="0"/>
              <w:marBottom w:val="0"/>
              <w:divBdr>
                <w:top w:val="none" w:sz="0" w:space="0" w:color="auto"/>
                <w:left w:val="none" w:sz="0" w:space="0" w:color="auto"/>
                <w:bottom w:val="none" w:sz="0" w:space="0" w:color="auto"/>
                <w:right w:val="none" w:sz="0" w:space="0" w:color="auto"/>
              </w:divBdr>
            </w:div>
            <w:div w:id="19107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9520">
      <w:bodyDiv w:val="1"/>
      <w:marLeft w:val="0"/>
      <w:marRight w:val="0"/>
      <w:marTop w:val="0"/>
      <w:marBottom w:val="0"/>
      <w:divBdr>
        <w:top w:val="none" w:sz="0" w:space="0" w:color="auto"/>
        <w:left w:val="none" w:sz="0" w:space="0" w:color="auto"/>
        <w:bottom w:val="none" w:sz="0" w:space="0" w:color="auto"/>
        <w:right w:val="none" w:sz="0" w:space="0" w:color="auto"/>
      </w:divBdr>
      <w:divsChild>
        <w:div w:id="247469332">
          <w:marLeft w:val="0"/>
          <w:marRight w:val="0"/>
          <w:marTop w:val="0"/>
          <w:marBottom w:val="0"/>
          <w:divBdr>
            <w:top w:val="none" w:sz="0" w:space="0" w:color="auto"/>
            <w:left w:val="none" w:sz="0" w:space="0" w:color="auto"/>
            <w:bottom w:val="none" w:sz="0" w:space="0" w:color="auto"/>
            <w:right w:val="none" w:sz="0" w:space="0" w:color="auto"/>
          </w:divBdr>
        </w:div>
        <w:div w:id="437217903">
          <w:marLeft w:val="0"/>
          <w:marRight w:val="0"/>
          <w:marTop w:val="0"/>
          <w:marBottom w:val="0"/>
          <w:divBdr>
            <w:top w:val="none" w:sz="0" w:space="0" w:color="auto"/>
            <w:left w:val="none" w:sz="0" w:space="0" w:color="auto"/>
            <w:bottom w:val="none" w:sz="0" w:space="0" w:color="auto"/>
            <w:right w:val="none" w:sz="0" w:space="0" w:color="auto"/>
          </w:divBdr>
        </w:div>
        <w:div w:id="492374891">
          <w:marLeft w:val="0"/>
          <w:marRight w:val="0"/>
          <w:marTop w:val="0"/>
          <w:marBottom w:val="0"/>
          <w:divBdr>
            <w:top w:val="none" w:sz="0" w:space="0" w:color="auto"/>
            <w:left w:val="none" w:sz="0" w:space="0" w:color="auto"/>
            <w:bottom w:val="none" w:sz="0" w:space="0" w:color="auto"/>
            <w:right w:val="none" w:sz="0" w:space="0" w:color="auto"/>
          </w:divBdr>
        </w:div>
        <w:div w:id="571433716">
          <w:marLeft w:val="0"/>
          <w:marRight w:val="0"/>
          <w:marTop w:val="0"/>
          <w:marBottom w:val="0"/>
          <w:divBdr>
            <w:top w:val="none" w:sz="0" w:space="0" w:color="auto"/>
            <w:left w:val="none" w:sz="0" w:space="0" w:color="auto"/>
            <w:bottom w:val="none" w:sz="0" w:space="0" w:color="auto"/>
            <w:right w:val="none" w:sz="0" w:space="0" w:color="auto"/>
          </w:divBdr>
        </w:div>
        <w:div w:id="612370118">
          <w:marLeft w:val="0"/>
          <w:marRight w:val="0"/>
          <w:marTop w:val="0"/>
          <w:marBottom w:val="0"/>
          <w:divBdr>
            <w:top w:val="none" w:sz="0" w:space="0" w:color="auto"/>
            <w:left w:val="none" w:sz="0" w:space="0" w:color="auto"/>
            <w:bottom w:val="none" w:sz="0" w:space="0" w:color="auto"/>
            <w:right w:val="none" w:sz="0" w:space="0" w:color="auto"/>
          </w:divBdr>
        </w:div>
        <w:div w:id="1234119145">
          <w:marLeft w:val="0"/>
          <w:marRight w:val="0"/>
          <w:marTop w:val="0"/>
          <w:marBottom w:val="0"/>
          <w:divBdr>
            <w:top w:val="none" w:sz="0" w:space="0" w:color="auto"/>
            <w:left w:val="none" w:sz="0" w:space="0" w:color="auto"/>
            <w:bottom w:val="none" w:sz="0" w:space="0" w:color="auto"/>
            <w:right w:val="none" w:sz="0" w:space="0" w:color="auto"/>
          </w:divBdr>
        </w:div>
        <w:div w:id="1631129929">
          <w:marLeft w:val="0"/>
          <w:marRight w:val="0"/>
          <w:marTop w:val="0"/>
          <w:marBottom w:val="0"/>
          <w:divBdr>
            <w:top w:val="none" w:sz="0" w:space="0" w:color="auto"/>
            <w:left w:val="none" w:sz="0" w:space="0" w:color="auto"/>
            <w:bottom w:val="none" w:sz="0" w:space="0" w:color="auto"/>
            <w:right w:val="none" w:sz="0" w:space="0" w:color="auto"/>
          </w:divBdr>
        </w:div>
        <w:div w:id="1714766399">
          <w:marLeft w:val="0"/>
          <w:marRight w:val="0"/>
          <w:marTop w:val="0"/>
          <w:marBottom w:val="0"/>
          <w:divBdr>
            <w:top w:val="none" w:sz="0" w:space="0" w:color="auto"/>
            <w:left w:val="none" w:sz="0" w:space="0" w:color="auto"/>
            <w:bottom w:val="none" w:sz="0" w:space="0" w:color="auto"/>
            <w:right w:val="none" w:sz="0" w:space="0" w:color="auto"/>
          </w:divBdr>
        </w:div>
        <w:div w:id="1992711602">
          <w:marLeft w:val="0"/>
          <w:marRight w:val="0"/>
          <w:marTop w:val="0"/>
          <w:marBottom w:val="0"/>
          <w:divBdr>
            <w:top w:val="none" w:sz="0" w:space="0" w:color="auto"/>
            <w:left w:val="none" w:sz="0" w:space="0" w:color="auto"/>
            <w:bottom w:val="none" w:sz="0" w:space="0" w:color="auto"/>
            <w:right w:val="none" w:sz="0" w:space="0" w:color="auto"/>
          </w:divBdr>
        </w:div>
      </w:divsChild>
    </w:div>
    <w:div w:id="1597905042">
      <w:bodyDiv w:val="1"/>
      <w:marLeft w:val="0"/>
      <w:marRight w:val="0"/>
      <w:marTop w:val="0"/>
      <w:marBottom w:val="0"/>
      <w:divBdr>
        <w:top w:val="none" w:sz="0" w:space="0" w:color="auto"/>
        <w:left w:val="none" w:sz="0" w:space="0" w:color="auto"/>
        <w:bottom w:val="none" w:sz="0" w:space="0" w:color="auto"/>
        <w:right w:val="none" w:sz="0" w:space="0" w:color="auto"/>
      </w:divBdr>
    </w:div>
    <w:div w:id="1598247631">
      <w:bodyDiv w:val="1"/>
      <w:marLeft w:val="0"/>
      <w:marRight w:val="0"/>
      <w:marTop w:val="0"/>
      <w:marBottom w:val="0"/>
      <w:divBdr>
        <w:top w:val="none" w:sz="0" w:space="0" w:color="auto"/>
        <w:left w:val="none" w:sz="0" w:space="0" w:color="auto"/>
        <w:bottom w:val="none" w:sz="0" w:space="0" w:color="auto"/>
        <w:right w:val="none" w:sz="0" w:space="0" w:color="auto"/>
      </w:divBdr>
    </w:div>
    <w:div w:id="1599481912">
      <w:bodyDiv w:val="1"/>
      <w:marLeft w:val="0"/>
      <w:marRight w:val="0"/>
      <w:marTop w:val="0"/>
      <w:marBottom w:val="0"/>
      <w:divBdr>
        <w:top w:val="none" w:sz="0" w:space="0" w:color="auto"/>
        <w:left w:val="none" w:sz="0" w:space="0" w:color="auto"/>
        <w:bottom w:val="none" w:sz="0" w:space="0" w:color="auto"/>
        <w:right w:val="none" w:sz="0" w:space="0" w:color="auto"/>
      </w:divBdr>
    </w:div>
    <w:div w:id="1616209345">
      <w:bodyDiv w:val="1"/>
      <w:marLeft w:val="0"/>
      <w:marRight w:val="0"/>
      <w:marTop w:val="0"/>
      <w:marBottom w:val="0"/>
      <w:divBdr>
        <w:top w:val="none" w:sz="0" w:space="0" w:color="auto"/>
        <w:left w:val="none" w:sz="0" w:space="0" w:color="auto"/>
        <w:bottom w:val="none" w:sz="0" w:space="0" w:color="auto"/>
        <w:right w:val="none" w:sz="0" w:space="0" w:color="auto"/>
      </w:divBdr>
      <w:divsChild>
        <w:div w:id="574700974">
          <w:marLeft w:val="0"/>
          <w:marRight w:val="0"/>
          <w:marTop w:val="0"/>
          <w:marBottom w:val="0"/>
          <w:divBdr>
            <w:top w:val="none" w:sz="0" w:space="0" w:color="auto"/>
            <w:left w:val="none" w:sz="0" w:space="0" w:color="auto"/>
            <w:bottom w:val="none" w:sz="0" w:space="0" w:color="auto"/>
            <w:right w:val="none" w:sz="0" w:space="0" w:color="auto"/>
          </w:divBdr>
        </w:div>
        <w:div w:id="613638253">
          <w:marLeft w:val="0"/>
          <w:marRight w:val="0"/>
          <w:marTop w:val="0"/>
          <w:marBottom w:val="0"/>
          <w:divBdr>
            <w:top w:val="none" w:sz="0" w:space="0" w:color="auto"/>
            <w:left w:val="none" w:sz="0" w:space="0" w:color="auto"/>
            <w:bottom w:val="none" w:sz="0" w:space="0" w:color="auto"/>
            <w:right w:val="none" w:sz="0" w:space="0" w:color="auto"/>
          </w:divBdr>
        </w:div>
        <w:div w:id="634414717">
          <w:marLeft w:val="0"/>
          <w:marRight w:val="0"/>
          <w:marTop w:val="0"/>
          <w:marBottom w:val="0"/>
          <w:divBdr>
            <w:top w:val="none" w:sz="0" w:space="0" w:color="auto"/>
            <w:left w:val="none" w:sz="0" w:space="0" w:color="auto"/>
            <w:bottom w:val="none" w:sz="0" w:space="0" w:color="auto"/>
            <w:right w:val="none" w:sz="0" w:space="0" w:color="auto"/>
          </w:divBdr>
        </w:div>
        <w:div w:id="738939619">
          <w:marLeft w:val="0"/>
          <w:marRight w:val="0"/>
          <w:marTop w:val="0"/>
          <w:marBottom w:val="0"/>
          <w:divBdr>
            <w:top w:val="none" w:sz="0" w:space="0" w:color="auto"/>
            <w:left w:val="none" w:sz="0" w:space="0" w:color="auto"/>
            <w:bottom w:val="none" w:sz="0" w:space="0" w:color="auto"/>
            <w:right w:val="none" w:sz="0" w:space="0" w:color="auto"/>
          </w:divBdr>
        </w:div>
        <w:div w:id="750011317">
          <w:marLeft w:val="0"/>
          <w:marRight w:val="0"/>
          <w:marTop w:val="0"/>
          <w:marBottom w:val="0"/>
          <w:divBdr>
            <w:top w:val="none" w:sz="0" w:space="0" w:color="auto"/>
            <w:left w:val="none" w:sz="0" w:space="0" w:color="auto"/>
            <w:bottom w:val="none" w:sz="0" w:space="0" w:color="auto"/>
            <w:right w:val="none" w:sz="0" w:space="0" w:color="auto"/>
          </w:divBdr>
        </w:div>
        <w:div w:id="914708881">
          <w:marLeft w:val="0"/>
          <w:marRight w:val="0"/>
          <w:marTop w:val="0"/>
          <w:marBottom w:val="0"/>
          <w:divBdr>
            <w:top w:val="none" w:sz="0" w:space="0" w:color="auto"/>
            <w:left w:val="none" w:sz="0" w:space="0" w:color="auto"/>
            <w:bottom w:val="none" w:sz="0" w:space="0" w:color="auto"/>
            <w:right w:val="none" w:sz="0" w:space="0" w:color="auto"/>
          </w:divBdr>
        </w:div>
        <w:div w:id="1311714608">
          <w:marLeft w:val="0"/>
          <w:marRight w:val="0"/>
          <w:marTop w:val="0"/>
          <w:marBottom w:val="0"/>
          <w:divBdr>
            <w:top w:val="none" w:sz="0" w:space="0" w:color="auto"/>
            <w:left w:val="none" w:sz="0" w:space="0" w:color="auto"/>
            <w:bottom w:val="none" w:sz="0" w:space="0" w:color="auto"/>
            <w:right w:val="none" w:sz="0" w:space="0" w:color="auto"/>
          </w:divBdr>
        </w:div>
        <w:div w:id="1617443668">
          <w:marLeft w:val="0"/>
          <w:marRight w:val="0"/>
          <w:marTop w:val="0"/>
          <w:marBottom w:val="0"/>
          <w:divBdr>
            <w:top w:val="none" w:sz="0" w:space="0" w:color="auto"/>
            <w:left w:val="none" w:sz="0" w:space="0" w:color="auto"/>
            <w:bottom w:val="none" w:sz="0" w:space="0" w:color="auto"/>
            <w:right w:val="none" w:sz="0" w:space="0" w:color="auto"/>
          </w:divBdr>
        </w:div>
        <w:div w:id="2004777104">
          <w:marLeft w:val="0"/>
          <w:marRight w:val="0"/>
          <w:marTop w:val="0"/>
          <w:marBottom w:val="0"/>
          <w:divBdr>
            <w:top w:val="none" w:sz="0" w:space="0" w:color="auto"/>
            <w:left w:val="none" w:sz="0" w:space="0" w:color="auto"/>
            <w:bottom w:val="none" w:sz="0" w:space="0" w:color="auto"/>
            <w:right w:val="none" w:sz="0" w:space="0" w:color="auto"/>
          </w:divBdr>
        </w:div>
      </w:divsChild>
    </w:div>
    <w:div w:id="1626422463">
      <w:bodyDiv w:val="1"/>
      <w:marLeft w:val="0"/>
      <w:marRight w:val="0"/>
      <w:marTop w:val="0"/>
      <w:marBottom w:val="0"/>
      <w:divBdr>
        <w:top w:val="none" w:sz="0" w:space="0" w:color="auto"/>
        <w:left w:val="none" w:sz="0" w:space="0" w:color="auto"/>
        <w:bottom w:val="none" w:sz="0" w:space="0" w:color="auto"/>
        <w:right w:val="none" w:sz="0" w:space="0" w:color="auto"/>
      </w:divBdr>
      <w:divsChild>
        <w:div w:id="672413426">
          <w:marLeft w:val="0"/>
          <w:marRight w:val="0"/>
          <w:marTop w:val="0"/>
          <w:marBottom w:val="0"/>
          <w:divBdr>
            <w:top w:val="none" w:sz="0" w:space="0" w:color="auto"/>
            <w:left w:val="none" w:sz="0" w:space="0" w:color="auto"/>
            <w:bottom w:val="none" w:sz="0" w:space="0" w:color="auto"/>
            <w:right w:val="none" w:sz="0" w:space="0" w:color="auto"/>
          </w:divBdr>
        </w:div>
        <w:div w:id="1041395775">
          <w:marLeft w:val="0"/>
          <w:marRight w:val="0"/>
          <w:marTop w:val="0"/>
          <w:marBottom w:val="0"/>
          <w:divBdr>
            <w:top w:val="none" w:sz="0" w:space="0" w:color="auto"/>
            <w:left w:val="none" w:sz="0" w:space="0" w:color="auto"/>
            <w:bottom w:val="none" w:sz="0" w:space="0" w:color="auto"/>
            <w:right w:val="none" w:sz="0" w:space="0" w:color="auto"/>
          </w:divBdr>
        </w:div>
        <w:div w:id="1130174740">
          <w:marLeft w:val="0"/>
          <w:marRight w:val="0"/>
          <w:marTop w:val="0"/>
          <w:marBottom w:val="0"/>
          <w:divBdr>
            <w:top w:val="none" w:sz="0" w:space="0" w:color="auto"/>
            <w:left w:val="none" w:sz="0" w:space="0" w:color="auto"/>
            <w:bottom w:val="none" w:sz="0" w:space="0" w:color="auto"/>
            <w:right w:val="none" w:sz="0" w:space="0" w:color="auto"/>
          </w:divBdr>
        </w:div>
        <w:div w:id="1138689977">
          <w:marLeft w:val="0"/>
          <w:marRight w:val="0"/>
          <w:marTop w:val="0"/>
          <w:marBottom w:val="0"/>
          <w:divBdr>
            <w:top w:val="none" w:sz="0" w:space="0" w:color="auto"/>
            <w:left w:val="none" w:sz="0" w:space="0" w:color="auto"/>
            <w:bottom w:val="none" w:sz="0" w:space="0" w:color="auto"/>
            <w:right w:val="none" w:sz="0" w:space="0" w:color="auto"/>
          </w:divBdr>
          <w:divsChild>
            <w:div w:id="415907211">
              <w:marLeft w:val="0"/>
              <w:marRight w:val="0"/>
              <w:marTop w:val="0"/>
              <w:marBottom w:val="0"/>
              <w:divBdr>
                <w:top w:val="none" w:sz="0" w:space="0" w:color="auto"/>
                <w:left w:val="none" w:sz="0" w:space="0" w:color="auto"/>
                <w:bottom w:val="none" w:sz="0" w:space="0" w:color="auto"/>
                <w:right w:val="none" w:sz="0" w:space="0" w:color="auto"/>
              </w:divBdr>
            </w:div>
            <w:div w:id="632101264">
              <w:marLeft w:val="0"/>
              <w:marRight w:val="0"/>
              <w:marTop w:val="0"/>
              <w:marBottom w:val="0"/>
              <w:divBdr>
                <w:top w:val="none" w:sz="0" w:space="0" w:color="auto"/>
                <w:left w:val="none" w:sz="0" w:space="0" w:color="auto"/>
                <w:bottom w:val="none" w:sz="0" w:space="0" w:color="auto"/>
                <w:right w:val="none" w:sz="0" w:space="0" w:color="auto"/>
              </w:divBdr>
            </w:div>
            <w:div w:id="656030202">
              <w:marLeft w:val="0"/>
              <w:marRight w:val="0"/>
              <w:marTop w:val="0"/>
              <w:marBottom w:val="0"/>
              <w:divBdr>
                <w:top w:val="none" w:sz="0" w:space="0" w:color="auto"/>
                <w:left w:val="none" w:sz="0" w:space="0" w:color="auto"/>
                <w:bottom w:val="none" w:sz="0" w:space="0" w:color="auto"/>
                <w:right w:val="none" w:sz="0" w:space="0" w:color="auto"/>
              </w:divBdr>
            </w:div>
            <w:div w:id="1123841844">
              <w:marLeft w:val="0"/>
              <w:marRight w:val="0"/>
              <w:marTop w:val="0"/>
              <w:marBottom w:val="0"/>
              <w:divBdr>
                <w:top w:val="none" w:sz="0" w:space="0" w:color="auto"/>
                <w:left w:val="none" w:sz="0" w:space="0" w:color="auto"/>
                <w:bottom w:val="none" w:sz="0" w:space="0" w:color="auto"/>
                <w:right w:val="none" w:sz="0" w:space="0" w:color="auto"/>
              </w:divBdr>
            </w:div>
            <w:div w:id="1361667691">
              <w:marLeft w:val="0"/>
              <w:marRight w:val="0"/>
              <w:marTop w:val="0"/>
              <w:marBottom w:val="0"/>
              <w:divBdr>
                <w:top w:val="none" w:sz="0" w:space="0" w:color="auto"/>
                <w:left w:val="none" w:sz="0" w:space="0" w:color="auto"/>
                <w:bottom w:val="none" w:sz="0" w:space="0" w:color="auto"/>
                <w:right w:val="none" w:sz="0" w:space="0" w:color="auto"/>
              </w:divBdr>
            </w:div>
            <w:div w:id="1448231088">
              <w:marLeft w:val="0"/>
              <w:marRight w:val="0"/>
              <w:marTop w:val="0"/>
              <w:marBottom w:val="0"/>
              <w:divBdr>
                <w:top w:val="none" w:sz="0" w:space="0" w:color="auto"/>
                <w:left w:val="none" w:sz="0" w:space="0" w:color="auto"/>
                <w:bottom w:val="none" w:sz="0" w:space="0" w:color="auto"/>
                <w:right w:val="none" w:sz="0" w:space="0" w:color="auto"/>
              </w:divBdr>
            </w:div>
            <w:div w:id="2123109408">
              <w:marLeft w:val="0"/>
              <w:marRight w:val="0"/>
              <w:marTop w:val="0"/>
              <w:marBottom w:val="0"/>
              <w:divBdr>
                <w:top w:val="none" w:sz="0" w:space="0" w:color="auto"/>
                <w:left w:val="none" w:sz="0" w:space="0" w:color="auto"/>
                <w:bottom w:val="none" w:sz="0" w:space="0" w:color="auto"/>
                <w:right w:val="none" w:sz="0" w:space="0" w:color="auto"/>
              </w:divBdr>
            </w:div>
          </w:divsChild>
        </w:div>
        <w:div w:id="1144467968">
          <w:marLeft w:val="0"/>
          <w:marRight w:val="0"/>
          <w:marTop w:val="0"/>
          <w:marBottom w:val="0"/>
          <w:divBdr>
            <w:top w:val="none" w:sz="0" w:space="0" w:color="auto"/>
            <w:left w:val="none" w:sz="0" w:space="0" w:color="auto"/>
            <w:bottom w:val="none" w:sz="0" w:space="0" w:color="auto"/>
            <w:right w:val="none" w:sz="0" w:space="0" w:color="auto"/>
          </w:divBdr>
        </w:div>
        <w:div w:id="1906066158">
          <w:marLeft w:val="0"/>
          <w:marRight w:val="0"/>
          <w:marTop w:val="0"/>
          <w:marBottom w:val="0"/>
          <w:divBdr>
            <w:top w:val="none" w:sz="0" w:space="0" w:color="auto"/>
            <w:left w:val="none" w:sz="0" w:space="0" w:color="auto"/>
            <w:bottom w:val="none" w:sz="0" w:space="0" w:color="auto"/>
            <w:right w:val="none" w:sz="0" w:space="0" w:color="auto"/>
          </w:divBdr>
        </w:div>
      </w:divsChild>
    </w:div>
    <w:div w:id="1627081924">
      <w:bodyDiv w:val="1"/>
      <w:marLeft w:val="0"/>
      <w:marRight w:val="0"/>
      <w:marTop w:val="0"/>
      <w:marBottom w:val="0"/>
      <w:divBdr>
        <w:top w:val="none" w:sz="0" w:space="0" w:color="auto"/>
        <w:left w:val="none" w:sz="0" w:space="0" w:color="auto"/>
        <w:bottom w:val="none" w:sz="0" w:space="0" w:color="auto"/>
        <w:right w:val="none" w:sz="0" w:space="0" w:color="auto"/>
      </w:divBdr>
    </w:div>
    <w:div w:id="1647860987">
      <w:bodyDiv w:val="1"/>
      <w:marLeft w:val="0"/>
      <w:marRight w:val="0"/>
      <w:marTop w:val="0"/>
      <w:marBottom w:val="0"/>
      <w:divBdr>
        <w:top w:val="none" w:sz="0" w:space="0" w:color="auto"/>
        <w:left w:val="none" w:sz="0" w:space="0" w:color="auto"/>
        <w:bottom w:val="none" w:sz="0" w:space="0" w:color="auto"/>
        <w:right w:val="none" w:sz="0" w:space="0" w:color="auto"/>
      </w:divBdr>
    </w:div>
    <w:div w:id="1655640099">
      <w:bodyDiv w:val="1"/>
      <w:marLeft w:val="0"/>
      <w:marRight w:val="0"/>
      <w:marTop w:val="0"/>
      <w:marBottom w:val="0"/>
      <w:divBdr>
        <w:top w:val="none" w:sz="0" w:space="0" w:color="auto"/>
        <w:left w:val="none" w:sz="0" w:space="0" w:color="auto"/>
        <w:bottom w:val="none" w:sz="0" w:space="0" w:color="auto"/>
        <w:right w:val="none" w:sz="0" w:space="0" w:color="auto"/>
      </w:divBdr>
    </w:div>
    <w:div w:id="1661881408">
      <w:bodyDiv w:val="1"/>
      <w:marLeft w:val="0"/>
      <w:marRight w:val="0"/>
      <w:marTop w:val="0"/>
      <w:marBottom w:val="0"/>
      <w:divBdr>
        <w:top w:val="none" w:sz="0" w:space="0" w:color="auto"/>
        <w:left w:val="none" w:sz="0" w:space="0" w:color="auto"/>
        <w:bottom w:val="none" w:sz="0" w:space="0" w:color="auto"/>
        <w:right w:val="none" w:sz="0" w:space="0" w:color="auto"/>
      </w:divBdr>
    </w:div>
    <w:div w:id="1663311870">
      <w:bodyDiv w:val="1"/>
      <w:marLeft w:val="0"/>
      <w:marRight w:val="0"/>
      <w:marTop w:val="0"/>
      <w:marBottom w:val="0"/>
      <w:divBdr>
        <w:top w:val="none" w:sz="0" w:space="0" w:color="auto"/>
        <w:left w:val="none" w:sz="0" w:space="0" w:color="auto"/>
        <w:bottom w:val="none" w:sz="0" w:space="0" w:color="auto"/>
        <w:right w:val="none" w:sz="0" w:space="0" w:color="auto"/>
      </w:divBdr>
      <w:divsChild>
        <w:div w:id="39523414">
          <w:marLeft w:val="0"/>
          <w:marRight w:val="0"/>
          <w:marTop w:val="0"/>
          <w:marBottom w:val="0"/>
          <w:divBdr>
            <w:top w:val="none" w:sz="0" w:space="0" w:color="auto"/>
            <w:left w:val="none" w:sz="0" w:space="0" w:color="auto"/>
            <w:bottom w:val="none" w:sz="0" w:space="0" w:color="auto"/>
            <w:right w:val="none" w:sz="0" w:space="0" w:color="auto"/>
          </w:divBdr>
          <w:divsChild>
            <w:div w:id="1746688089">
              <w:marLeft w:val="-75"/>
              <w:marRight w:val="0"/>
              <w:marTop w:val="30"/>
              <w:marBottom w:val="30"/>
              <w:divBdr>
                <w:top w:val="none" w:sz="0" w:space="0" w:color="auto"/>
                <w:left w:val="none" w:sz="0" w:space="0" w:color="auto"/>
                <w:bottom w:val="none" w:sz="0" w:space="0" w:color="auto"/>
                <w:right w:val="none" w:sz="0" w:space="0" w:color="auto"/>
              </w:divBdr>
              <w:divsChild>
                <w:div w:id="9114753">
                  <w:marLeft w:val="0"/>
                  <w:marRight w:val="0"/>
                  <w:marTop w:val="0"/>
                  <w:marBottom w:val="0"/>
                  <w:divBdr>
                    <w:top w:val="none" w:sz="0" w:space="0" w:color="auto"/>
                    <w:left w:val="none" w:sz="0" w:space="0" w:color="auto"/>
                    <w:bottom w:val="none" w:sz="0" w:space="0" w:color="auto"/>
                    <w:right w:val="none" w:sz="0" w:space="0" w:color="auto"/>
                  </w:divBdr>
                  <w:divsChild>
                    <w:div w:id="1531720681">
                      <w:marLeft w:val="0"/>
                      <w:marRight w:val="0"/>
                      <w:marTop w:val="0"/>
                      <w:marBottom w:val="0"/>
                      <w:divBdr>
                        <w:top w:val="none" w:sz="0" w:space="0" w:color="auto"/>
                        <w:left w:val="none" w:sz="0" w:space="0" w:color="auto"/>
                        <w:bottom w:val="none" w:sz="0" w:space="0" w:color="auto"/>
                        <w:right w:val="none" w:sz="0" w:space="0" w:color="auto"/>
                      </w:divBdr>
                    </w:div>
                  </w:divsChild>
                </w:div>
                <w:div w:id="16346553">
                  <w:marLeft w:val="0"/>
                  <w:marRight w:val="0"/>
                  <w:marTop w:val="0"/>
                  <w:marBottom w:val="0"/>
                  <w:divBdr>
                    <w:top w:val="none" w:sz="0" w:space="0" w:color="auto"/>
                    <w:left w:val="none" w:sz="0" w:space="0" w:color="auto"/>
                    <w:bottom w:val="none" w:sz="0" w:space="0" w:color="auto"/>
                    <w:right w:val="none" w:sz="0" w:space="0" w:color="auto"/>
                  </w:divBdr>
                  <w:divsChild>
                    <w:div w:id="1906135970">
                      <w:marLeft w:val="0"/>
                      <w:marRight w:val="0"/>
                      <w:marTop w:val="0"/>
                      <w:marBottom w:val="0"/>
                      <w:divBdr>
                        <w:top w:val="none" w:sz="0" w:space="0" w:color="auto"/>
                        <w:left w:val="none" w:sz="0" w:space="0" w:color="auto"/>
                        <w:bottom w:val="none" w:sz="0" w:space="0" w:color="auto"/>
                        <w:right w:val="none" w:sz="0" w:space="0" w:color="auto"/>
                      </w:divBdr>
                    </w:div>
                  </w:divsChild>
                </w:div>
                <w:div w:id="74011559">
                  <w:marLeft w:val="0"/>
                  <w:marRight w:val="0"/>
                  <w:marTop w:val="0"/>
                  <w:marBottom w:val="0"/>
                  <w:divBdr>
                    <w:top w:val="none" w:sz="0" w:space="0" w:color="auto"/>
                    <w:left w:val="none" w:sz="0" w:space="0" w:color="auto"/>
                    <w:bottom w:val="none" w:sz="0" w:space="0" w:color="auto"/>
                    <w:right w:val="none" w:sz="0" w:space="0" w:color="auto"/>
                  </w:divBdr>
                  <w:divsChild>
                    <w:div w:id="1397630592">
                      <w:marLeft w:val="0"/>
                      <w:marRight w:val="0"/>
                      <w:marTop w:val="0"/>
                      <w:marBottom w:val="0"/>
                      <w:divBdr>
                        <w:top w:val="none" w:sz="0" w:space="0" w:color="auto"/>
                        <w:left w:val="none" w:sz="0" w:space="0" w:color="auto"/>
                        <w:bottom w:val="none" w:sz="0" w:space="0" w:color="auto"/>
                        <w:right w:val="none" w:sz="0" w:space="0" w:color="auto"/>
                      </w:divBdr>
                    </w:div>
                  </w:divsChild>
                </w:div>
                <w:div w:id="78598807">
                  <w:marLeft w:val="0"/>
                  <w:marRight w:val="0"/>
                  <w:marTop w:val="0"/>
                  <w:marBottom w:val="0"/>
                  <w:divBdr>
                    <w:top w:val="none" w:sz="0" w:space="0" w:color="auto"/>
                    <w:left w:val="none" w:sz="0" w:space="0" w:color="auto"/>
                    <w:bottom w:val="none" w:sz="0" w:space="0" w:color="auto"/>
                    <w:right w:val="none" w:sz="0" w:space="0" w:color="auto"/>
                  </w:divBdr>
                  <w:divsChild>
                    <w:div w:id="1784684836">
                      <w:marLeft w:val="0"/>
                      <w:marRight w:val="0"/>
                      <w:marTop w:val="0"/>
                      <w:marBottom w:val="0"/>
                      <w:divBdr>
                        <w:top w:val="none" w:sz="0" w:space="0" w:color="auto"/>
                        <w:left w:val="none" w:sz="0" w:space="0" w:color="auto"/>
                        <w:bottom w:val="none" w:sz="0" w:space="0" w:color="auto"/>
                        <w:right w:val="none" w:sz="0" w:space="0" w:color="auto"/>
                      </w:divBdr>
                    </w:div>
                  </w:divsChild>
                </w:div>
                <w:div w:id="208998450">
                  <w:marLeft w:val="0"/>
                  <w:marRight w:val="0"/>
                  <w:marTop w:val="0"/>
                  <w:marBottom w:val="0"/>
                  <w:divBdr>
                    <w:top w:val="none" w:sz="0" w:space="0" w:color="auto"/>
                    <w:left w:val="none" w:sz="0" w:space="0" w:color="auto"/>
                    <w:bottom w:val="none" w:sz="0" w:space="0" w:color="auto"/>
                    <w:right w:val="none" w:sz="0" w:space="0" w:color="auto"/>
                  </w:divBdr>
                  <w:divsChild>
                    <w:div w:id="1201044849">
                      <w:marLeft w:val="0"/>
                      <w:marRight w:val="0"/>
                      <w:marTop w:val="0"/>
                      <w:marBottom w:val="0"/>
                      <w:divBdr>
                        <w:top w:val="none" w:sz="0" w:space="0" w:color="auto"/>
                        <w:left w:val="none" w:sz="0" w:space="0" w:color="auto"/>
                        <w:bottom w:val="none" w:sz="0" w:space="0" w:color="auto"/>
                        <w:right w:val="none" w:sz="0" w:space="0" w:color="auto"/>
                      </w:divBdr>
                    </w:div>
                  </w:divsChild>
                </w:div>
                <w:div w:id="239947249">
                  <w:marLeft w:val="0"/>
                  <w:marRight w:val="0"/>
                  <w:marTop w:val="0"/>
                  <w:marBottom w:val="0"/>
                  <w:divBdr>
                    <w:top w:val="none" w:sz="0" w:space="0" w:color="auto"/>
                    <w:left w:val="none" w:sz="0" w:space="0" w:color="auto"/>
                    <w:bottom w:val="none" w:sz="0" w:space="0" w:color="auto"/>
                    <w:right w:val="none" w:sz="0" w:space="0" w:color="auto"/>
                  </w:divBdr>
                  <w:divsChild>
                    <w:div w:id="2015566927">
                      <w:marLeft w:val="0"/>
                      <w:marRight w:val="0"/>
                      <w:marTop w:val="0"/>
                      <w:marBottom w:val="0"/>
                      <w:divBdr>
                        <w:top w:val="none" w:sz="0" w:space="0" w:color="auto"/>
                        <w:left w:val="none" w:sz="0" w:space="0" w:color="auto"/>
                        <w:bottom w:val="none" w:sz="0" w:space="0" w:color="auto"/>
                        <w:right w:val="none" w:sz="0" w:space="0" w:color="auto"/>
                      </w:divBdr>
                    </w:div>
                  </w:divsChild>
                </w:div>
                <w:div w:id="277614045">
                  <w:marLeft w:val="0"/>
                  <w:marRight w:val="0"/>
                  <w:marTop w:val="0"/>
                  <w:marBottom w:val="0"/>
                  <w:divBdr>
                    <w:top w:val="none" w:sz="0" w:space="0" w:color="auto"/>
                    <w:left w:val="none" w:sz="0" w:space="0" w:color="auto"/>
                    <w:bottom w:val="none" w:sz="0" w:space="0" w:color="auto"/>
                    <w:right w:val="none" w:sz="0" w:space="0" w:color="auto"/>
                  </w:divBdr>
                  <w:divsChild>
                    <w:div w:id="2079132490">
                      <w:marLeft w:val="0"/>
                      <w:marRight w:val="0"/>
                      <w:marTop w:val="0"/>
                      <w:marBottom w:val="0"/>
                      <w:divBdr>
                        <w:top w:val="none" w:sz="0" w:space="0" w:color="auto"/>
                        <w:left w:val="none" w:sz="0" w:space="0" w:color="auto"/>
                        <w:bottom w:val="none" w:sz="0" w:space="0" w:color="auto"/>
                        <w:right w:val="none" w:sz="0" w:space="0" w:color="auto"/>
                      </w:divBdr>
                    </w:div>
                  </w:divsChild>
                </w:div>
                <w:div w:id="285701722">
                  <w:marLeft w:val="0"/>
                  <w:marRight w:val="0"/>
                  <w:marTop w:val="0"/>
                  <w:marBottom w:val="0"/>
                  <w:divBdr>
                    <w:top w:val="none" w:sz="0" w:space="0" w:color="auto"/>
                    <w:left w:val="none" w:sz="0" w:space="0" w:color="auto"/>
                    <w:bottom w:val="none" w:sz="0" w:space="0" w:color="auto"/>
                    <w:right w:val="none" w:sz="0" w:space="0" w:color="auto"/>
                  </w:divBdr>
                  <w:divsChild>
                    <w:div w:id="1523981374">
                      <w:marLeft w:val="0"/>
                      <w:marRight w:val="0"/>
                      <w:marTop w:val="0"/>
                      <w:marBottom w:val="0"/>
                      <w:divBdr>
                        <w:top w:val="none" w:sz="0" w:space="0" w:color="auto"/>
                        <w:left w:val="none" w:sz="0" w:space="0" w:color="auto"/>
                        <w:bottom w:val="none" w:sz="0" w:space="0" w:color="auto"/>
                        <w:right w:val="none" w:sz="0" w:space="0" w:color="auto"/>
                      </w:divBdr>
                    </w:div>
                  </w:divsChild>
                </w:div>
                <w:div w:id="303200111">
                  <w:marLeft w:val="0"/>
                  <w:marRight w:val="0"/>
                  <w:marTop w:val="0"/>
                  <w:marBottom w:val="0"/>
                  <w:divBdr>
                    <w:top w:val="none" w:sz="0" w:space="0" w:color="auto"/>
                    <w:left w:val="none" w:sz="0" w:space="0" w:color="auto"/>
                    <w:bottom w:val="none" w:sz="0" w:space="0" w:color="auto"/>
                    <w:right w:val="none" w:sz="0" w:space="0" w:color="auto"/>
                  </w:divBdr>
                  <w:divsChild>
                    <w:div w:id="1720982504">
                      <w:marLeft w:val="0"/>
                      <w:marRight w:val="0"/>
                      <w:marTop w:val="0"/>
                      <w:marBottom w:val="0"/>
                      <w:divBdr>
                        <w:top w:val="none" w:sz="0" w:space="0" w:color="auto"/>
                        <w:left w:val="none" w:sz="0" w:space="0" w:color="auto"/>
                        <w:bottom w:val="none" w:sz="0" w:space="0" w:color="auto"/>
                        <w:right w:val="none" w:sz="0" w:space="0" w:color="auto"/>
                      </w:divBdr>
                    </w:div>
                  </w:divsChild>
                </w:div>
                <w:div w:id="504632543">
                  <w:marLeft w:val="0"/>
                  <w:marRight w:val="0"/>
                  <w:marTop w:val="0"/>
                  <w:marBottom w:val="0"/>
                  <w:divBdr>
                    <w:top w:val="none" w:sz="0" w:space="0" w:color="auto"/>
                    <w:left w:val="none" w:sz="0" w:space="0" w:color="auto"/>
                    <w:bottom w:val="none" w:sz="0" w:space="0" w:color="auto"/>
                    <w:right w:val="none" w:sz="0" w:space="0" w:color="auto"/>
                  </w:divBdr>
                  <w:divsChild>
                    <w:div w:id="634720738">
                      <w:marLeft w:val="0"/>
                      <w:marRight w:val="0"/>
                      <w:marTop w:val="0"/>
                      <w:marBottom w:val="0"/>
                      <w:divBdr>
                        <w:top w:val="none" w:sz="0" w:space="0" w:color="auto"/>
                        <w:left w:val="none" w:sz="0" w:space="0" w:color="auto"/>
                        <w:bottom w:val="none" w:sz="0" w:space="0" w:color="auto"/>
                        <w:right w:val="none" w:sz="0" w:space="0" w:color="auto"/>
                      </w:divBdr>
                    </w:div>
                  </w:divsChild>
                </w:div>
                <w:div w:id="626741111">
                  <w:marLeft w:val="0"/>
                  <w:marRight w:val="0"/>
                  <w:marTop w:val="0"/>
                  <w:marBottom w:val="0"/>
                  <w:divBdr>
                    <w:top w:val="none" w:sz="0" w:space="0" w:color="auto"/>
                    <w:left w:val="none" w:sz="0" w:space="0" w:color="auto"/>
                    <w:bottom w:val="none" w:sz="0" w:space="0" w:color="auto"/>
                    <w:right w:val="none" w:sz="0" w:space="0" w:color="auto"/>
                  </w:divBdr>
                  <w:divsChild>
                    <w:div w:id="2040398779">
                      <w:marLeft w:val="0"/>
                      <w:marRight w:val="0"/>
                      <w:marTop w:val="0"/>
                      <w:marBottom w:val="0"/>
                      <w:divBdr>
                        <w:top w:val="none" w:sz="0" w:space="0" w:color="auto"/>
                        <w:left w:val="none" w:sz="0" w:space="0" w:color="auto"/>
                        <w:bottom w:val="none" w:sz="0" w:space="0" w:color="auto"/>
                        <w:right w:val="none" w:sz="0" w:space="0" w:color="auto"/>
                      </w:divBdr>
                    </w:div>
                  </w:divsChild>
                </w:div>
                <w:div w:id="679967872">
                  <w:marLeft w:val="0"/>
                  <w:marRight w:val="0"/>
                  <w:marTop w:val="0"/>
                  <w:marBottom w:val="0"/>
                  <w:divBdr>
                    <w:top w:val="none" w:sz="0" w:space="0" w:color="auto"/>
                    <w:left w:val="none" w:sz="0" w:space="0" w:color="auto"/>
                    <w:bottom w:val="none" w:sz="0" w:space="0" w:color="auto"/>
                    <w:right w:val="none" w:sz="0" w:space="0" w:color="auto"/>
                  </w:divBdr>
                  <w:divsChild>
                    <w:div w:id="409469906">
                      <w:marLeft w:val="0"/>
                      <w:marRight w:val="0"/>
                      <w:marTop w:val="0"/>
                      <w:marBottom w:val="0"/>
                      <w:divBdr>
                        <w:top w:val="none" w:sz="0" w:space="0" w:color="auto"/>
                        <w:left w:val="none" w:sz="0" w:space="0" w:color="auto"/>
                        <w:bottom w:val="none" w:sz="0" w:space="0" w:color="auto"/>
                        <w:right w:val="none" w:sz="0" w:space="0" w:color="auto"/>
                      </w:divBdr>
                    </w:div>
                  </w:divsChild>
                </w:div>
                <w:div w:id="730928979">
                  <w:marLeft w:val="0"/>
                  <w:marRight w:val="0"/>
                  <w:marTop w:val="0"/>
                  <w:marBottom w:val="0"/>
                  <w:divBdr>
                    <w:top w:val="none" w:sz="0" w:space="0" w:color="auto"/>
                    <w:left w:val="none" w:sz="0" w:space="0" w:color="auto"/>
                    <w:bottom w:val="none" w:sz="0" w:space="0" w:color="auto"/>
                    <w:right w:val="none" w:sz="0" w:space="0" w:color="auto"/>
                  </w:divBdr>
                  <w:divsChild>
                    <w:div w:id="1877504836">
                      <w:marLeft w:val="0"/>
                      <w:marRight w:val="0"/>
                      <w:marTop w:val="0"/>
                      <w:marBottom w:val="0"/>
                      <w:divBdr>
                        <w:top w:val="none" w:sz="0" w:space="0" w:color="auto"/>
                        <w:left w:val="none" w:sz="0" w:space="0" w:color="auto"/>
                        <w:bottom w:val="none" w:sz="0" w:space="0" w:color="auto"/>
                        <w:right w:val="none" w:sz="0" w:space="0" w:color="auto"/>
                      </w:divBdr>
                    </w:div>
                  </w:divsChild>
                </w:div>
                <w:div w:id="747993991">
                  <w:marLeft w:val="0"/>
                  <w:marRight w:val="0"/>
                  <w:marTop w:val="0"/>
                  <w:marBottom w:val="0"/>
                  <w:divBdr>
                    <w:top w:val="none" w:sz="0" w:space="0" w:color="auto"/>
                    <w:left w:val="none" w:sz="0" w:space="0" w:color="auto"/>
                    <w:bottom w:val="none" w:sz="0" w:space="0" w:color="auto"/>
                    <w:right w:val="none" w:sz="0" w:space="0" w:color="auto"/>
                  </w:divBdr>
                  <w:divsChild>
                    <w:div w:id="315572576">
                      <w:marLeft w:val="0"/>
                      <w:marRight w:val="0"/>
                      <w:marTop w:val="0"/>
                      <w:marBottom w:val="0"/>
                      <w:divBdr>
                        <w:top w:val="none" w:sz="0" w:space="0" w:color="auto"/>
                        <w:left w:val="none" w:sz="0" w:space="0" w:color="auto"/>
                        <w:bottom w:val="none" w:sz="0" w:space="0" w:color="auto"/>
                        <w:right w:val="none" w:sz="0" w:space="0" w:color="auto"/>
                      </w:divBdr>
                    </w:div>
                  </w:divsChild>
                </w:div>
                <w:div w:id="749421788">
                  <w:marLeft w:val="0"/>
                  <w:marRight w:val="0"/>
                  <w:marTop w:val="0"/>
                  <w:marBottom w:val="0"/>
                  <w:divBdr>
                    <w:top w:val="none" w:sz="0" w:space="0" w:color="auto"/>
                    <w:left w:val="none" w:sz="0" w:space="0" w:color="auto"/>
                    <w:bottom w:val="none" w:sz="0" w:space="0" w:color="auto"/>
                    <w:right w:val="none" w:sz="0" w:space="0" w:color="auto"/>
                  </w:divBdr>
                  <w:divsChild>
                    <w:div w:id="1753351306">
                      <w:marLeft w:val="0"/>
                      <w:marRight w:val="0"/>
                      <w:marTop w:val="0"/>
                      <w:marBottom w:val="0"/>
                      <w:divBdr>
                        <w:top w:val="none" w:sz="0" w:space="0" w:color="auto"/>
                        <w:left w:val="none" w:sz="0" w:space="0" w:color="auto"/>
                        <w:bottom w:val="none" w:sz="0" w:space="0" w:color="auto"/>
                        <w:right w:val="none" w:sz="0" w:space="0" w:color="auto"/>
                      </w:divBdr>
                    </w:div>
                  </w:divsChild>
                </w:div>
                <w:div w:id="805008977">
                  <w:marLeft w:val="0"/>
                  <w:marRight w:val="0"/>
                  <w:marTop w:val="0"/>
                  <w:marBottom w:val="0"/>
                  <w:divBdr>
                    <w:top w:val="none" w:sz="0" w:space="0" w:color="auto"/>
                    <w:left w:val="none" w:sz="0" w:space="0" w:color="auto"/>
                    <w:bottom w:val="none" w:sz="0" w:space="0" w:color="auto"/>
                    <w:right w:val="none" w:sz="0" w:space="0" w:color="auto"/>
                  </w:divBdr>
                  <w:divsChild>
                    <w:div w:id="1031959895">
                      <w:marLeft w:val="0"/>
                      <w:marRight w:val="0"/>
                      <w:marTop w:val="0"/>
                      <w:marBottom w:val="0"/>
                      <w:divBdr>
                        <w:top w:val="none" w:sz="0" w:space="0" w:color="auto"/>
                        <w:left w:val="none" w:sz="0" w:space="0" w:color="auto"/>
                        <w:bottom w:val="none" w:sz="0" w:space="0" w:color="auto"/>
                        <w:right w:val="none" w:sz="0" w:space="0" w:color="auto"/>
                      </w:divBdr>
                    </w:div>
                  </w:divsChild>
                </w:div>
                <w:div w:id="1013075177">
                  <w:marLeft w:val="0"/>
                  <w:marRight w:val="0"/>
                  <w:marTop w:val="0"/>
                  <w:marBottom w:val="0"/>
                  <w:divBdr>
                    <w:top w:val="none" w:sz="0" w:space="0" w:color="auto"/>
                    <w:left w:val="none" w:sz="0" w:space="0" w:color="auto"/>
                    <w:bottom w:val="none" w:sz="0" w:space="0" w:color="auto"/>
                    <w:right w:val="none" w:sz="0" w:space="0" w:color="auto"/>
                  </w:divBdr>
                  <w:divsChild>
                    <w:div w:id="867838720">
                      <w:marLeft w:val="0"/>
                      <w:marRight w:val="0"/>
                      <w:marTop w:val="0"/>
                      <w:marBottom w:val="0"/>
                      <w:divBdr>
                        <w:top w:val="none" w:sz="0" w:space="0" w:color="auto"/>
                        <w:left w:val="none" w:sz="0" w:space="0" w:color="auto"/>
                        <w:bottom w:val="none" w:sz="0" w:space="0" w:color="auto"/>
                        <w:right w:val="none" w:sz="0" w:space="0" w:color="auto"/>
                      </w:divBdr>
                    </w:div>
                  </w:divsChild>
                </w:div>
                <w:div w:id="1037504707">
                  <w:marLeft w:val="0"/>
                  <w:marRight w:val="0"/>
                  <w:marTop w:val="0"/>
                  <w:marBottom w:val="0"/>
                  <w:divBdr>
                    <w:top w:val="none" w:sz="0" w:space="0" w:color="auto"/>
                    <w:left w:val="none" w:sz="0" w:space="0" w:color="auto"/>
                    <w:bottom w:val="none" w:sz="0" w:space="0" w:color="auto"/>
                    <w:right w:val="none" w:sz="0" w:space="0" w:color="auto"/>
                  </w:divBdr>
                  <w:divsChild>
                    <w:div w:id="1170873701">
                      <w:marLeft w:val="0"/>
                      <w:marRight w:val="0"/>
                      <w:marTop w:val="0"/>
                      <w:marBottom w:val="0"/>
                      <w:divBdr>
                        <w:top w:val="none" w:sz="0" w:space="0" w:color="auto"/>
                        <w:left w:val="none" w:sz="0" w:space="0" w:color="auto"/>
                        <w:bottom w:val="none" w:sz="0" w:space="0" w:color="auto"/>
                        <w:right w:val="none" w:sz="0" w:space="0" w:color="auto"/>
                      </w:divBdr>
                    </w:div>
                  </w:divsChild>
                </w:div>
                <w:div w:id="1066801194">
                  <w:marLeft w:val="0"/>
                  <w:marRight w:val="0"/>
                  <w:marTop w:val="0"/>
                  <w:marBottom w:val="0"/>
                  <w:divBdr>
                    <w:top w:val="none" w:sz="0" w:space="0" w:color="auto"/>
                    <w:left w:val="none" w:sz="0" w:space="0" w:color="auto"/>
                    <w:bottom w:val="none" w:sz="0" w:space="0" w:color="auto"/>
                    <w:right w:val="none" w:sz="0" w:space="0" w:color="auto"/>
                  </w:divBdr>
                  <w:divsChild>
                    <w:div w:id="1033191273">
                      <w:marLeft w:val="0"/>
                      <w:marRight w:val="0"/>
                      <w:marTop w:val="0"/>
                      <w:marBottom w:val="0"/>
                      <w:divBdr>
                        <w:top w:val="none" w:sz="0" w:space="0" w:color="auto"/>
                        <w:left w:val="none" w:sz="0" w:space="0" w:color="auto"/>
                        <w:bottom w:val="none" w:sz="0" w:space="0" w:color="auto"/>
                        <w:right w:val="none" w:sz="0" w:space="0" w:color="auto"/>
                      </w:divBdr>
                    </w:div>
                  </w:divsChild>
                </w:div>
                <w:div w:id="1105685925">
                  <w:marLeft w:val="0"/>
                  <w:marRight w:val="0"/>
                  <w:marTop w:val="0"/>
                  <w:marBottom w:val="0"/>
                  <w:divBdr>
                    <w:top w:val="none" w:sz="0" w:space="0" w:color="auto"/>
                    <w:left w:val="none" w:sz="0" w:space="0" w:color="auto"/>
                    <w:bottom w:val="none" w:sz="0" w:space="0" w:color="auto"/>
                    <w:right w:val="none" w:sz="0" w:space="0" w:color="auto"/>
                  </w:divBdr>
                  <w:divsChild>
                    <w:div w:id="299924670">
                      <w:marLeft w:val="0"/>
                      <w:marRight w:val="0"/>
                      <w:marTop w:val="0"/>
                      <w:marBottom w:val="0"/>
                      <w:divBdr>
                        <w:top w:val="none" w:sz="0" w:space="0" w:color="auto"/>
                        <w:left w:val="none" w:sz="0" w:space="0" w:color="auto"/>
                        <w:bottom w:val="none" w:sz="0" w:space="0" w:color="auto"/>
                        <w:right w:val="none" w:sz="0" w:space="0" w:color="auto"/>
                      </w:divBdr>
                    </w:div>
                  </w:divsChild>
                </w:div>
                <w:div w:id="1113667370">
                  <w:marLeft w:val="0"/>
                  <w:marRight w:val="0"/>
                  <w:marTop w:val="0"/>
                  <w:marBottom w:val="0"/>
                  <w:divBdr>
                    <w:top w:val="none" w:sz="0" w:space="0" w:color="auto"/>
                    <w:left w:val="none" w:sz="0" w:space="0" w:color="auto"/>
                    <w:bottom w:val="none" w:sz="0" w:space="0" w:color="auto"/>
                    <w:right w:val="none" w:sz="0" w:space="0" w:color="auto"/>
                  </w:divBdr>
                  <w:divsChild>
                    <w:div w:id="1449930056">
                      <w:marLeft w:val="0"/>
                      <w:marRight w:val="0"/>
                      <w:marTop w:val="0"/>
                      <w:marBottom w:val="0"/>
                      <w:divBdr>
                        <w:top w:val="none" w:sz="0" w:space="0" w:color="auto"/>
                        <w:left w:val="none" w:sz="0" w:space="0" w:color="auto"/>
                        <w:bottom w:val="none" w:sz="0" w:space="0" w:color="auto"/>
                        <w:right w:val="none" w:sz="0" w:space="0" w:color="auto"/>
                      </w:divBdr>
                    </w:div>
                  </w:divsChild>
                </w:div>
                <w:div w:id="1199472007">
                  <w:marLeft w:val="0"/>
                  <w:marRight w:val="0"/>
                  <w:marTop w:val="0"/>
                  <w:marBottom w:val="0"/>
                  <w:divBdr>
                    <w:top w:val="none" w:sz="0" w:space="0" w:color="auto"/>
                    <w:left w:val="none" w:sz="0" w:space="0" w:color="auto"/>
                    <w:bottom w:val="none" w:sz="0" w:space="0" w:color="auto"/>
                    <w:right w:val="none" w:sz="0" w:space="0" w:color="auto"/>
                  </w:divBdr>
                  <w:divsChild>
                    <w:div w:id="345208926">
                      <w:marLeft w:val="0"/>
                      <w:marRight w:val="0"/>
                      <w:marTop w:val="0"/>
                      <w:marBottom w:val="0"/>
                      <w:divBdr>
                        <w:top w:val="none" w:sz="0" w:space="0" w:color="auto"/>
                        <w:left w:val="none" w:sz="0" w:space="0" w:color="auto"/>
                        <w:bottom w:val="none" w:sz="0" w:space="0" w:color="auto"/>
                        <w:right w:val="none" w:sz="0" w:space="0" w:color="auto"/>
                      </w:divBdr>
                    </w:div>
                  </w:divsChild>
                </w:div>
                <w:div w:id="1205099110">
                  <w:marLeft w:val="0"/>
                  <w:marRight w:val="0"/>
                  <w:marTop w:val="0"/>
                  <w:marBottom w:val="0"/>
                  <w:divBdr>
                    <w:top w:val="none" w:sz="0" w:space="0" w:color="auto"/>
                    <w:left w:val="none" w:sz="0" w:space="0" w:color="auto"/>
                    <w:bottom w:val="none" w:sz="0" w:space="0" w:color="auto"/>
                    <w:right w:val="none" w:sz="0" w:space="0" w:color="auto"/>
                  </w:divBdr>
                  <w:divsChild>
                    <w:div w:id="1736705079">
                      <w:marLeft w:val="0"/>
                      <w:marRight w:val="0"/>
                      <w:marTop w:val="0"/>
                      <w:marBottom w:val="0"/>
                      <w:divBdr>
                        <w:top w:val="none" w:sz="0" w:space="0" w:color="auto"/>
                        <w:left w:val="none" w:sz="0" w:space="0" w:color="auto"/>
                        <w:bottom w:val="none" w:sz="0" w:space="0" w:color="auto"/>
                        <w:right w:val="none" w:sz="0" w:space="0" w:color="auto"/>
                      </w:divBdr>
                    </w:div>
                  </w:divsChild>
                </w:div>
                <w:div w:id="1274704294">
                  <w:marLeft w:val="0"/>
                  <w:marRight w:val="0"/>
                  <w:marTop w:val="0"/>
                  <w:marBottom w:val="0"/>
                  <w:divBdr>
                    <w:top w:val="none" w:sz="0" w:space="0" w:color="auto"/>
                    <w:left w:val="none" w:sz="0" w:space="0" w:color="auto"/>
                    <w:bottom w:val="none" w:sz="0" w:space="0" w:color="auto"/>
                    <w:right w:val="none" w:sz="0" w:space="0" w:color="auto"/>
                  </w:divBdr>
                  <w:divsChild>
                    <w:div w:id="804391652">
                      <w:marLeft w:val="0"/>
                      <w:marRight w:val="0"/>
                      <w:marTop w:val="0"/>
                      <w:marBottom w:val="0"/>
                      <w:divBdr>
                        <w:top w:val="none" w:sz="0" w:space="0" w:color="auto"/>
                        <w:left w:val="none" w:sz="0" w:space="0" w:color="auto"/>
                        <w:bottom w:val="none" w:sz="0" w:space="0" w:color="auto"/>
                        <w:right w:val="none" w:sz="0" w:space="0" w:color="auto"/>
                      </w:divBdr>
                    </w:div>
                  </w:divsChild>
                </w:div>
                <w:div w:id="1287783753">
                  <w:marLeft w:val="0"/>
                  <w:marRight w:val="0"/>
                  <w:marTop w:val="0"/>
                  <w:marBottom w:val="0"/>
                  <w:divBdr>
                    <w:top w:val="none" w:sz="0" w:space="0" w:color="auto"/>
                    <w:left w:val="none" w:sz="0" w:space="0" w:color="auto"/>
                    <w:bottom w:val="none" w:sz="0" w:space="0" w:color="auto"/>
                    <w:right w:val="none" w:sz="0" w:space="0" w:color="auto"/>
                  </w:divBdr>
                  <w:divsChild>
                    <w:div w:id="226380934">
                      <w:marLeft w:val="0"/>
                      <w:marRight w:val="0"/>
                      <w:marTop w:val="0"/>
                      <w:marBottom w:val="0"/>
                      <w:divBdr>
                        <w:top w:val="none" w:sz="0" w:space="0" w:color="auto"/>
                        <w:left w:val="none" w:sz="0" w:space="0" w:color="auto"/>
                        <w:bottom w:val="none" w:sz="0" w:space="0" w:color="auto"/>
                        <w:right w:val="none" w:sz="0" w:space="0" w:color="auto"/>
                      </w:divBdr>
                    </w:div>
                  </w:divsChild>
                </w:div>
                <w:div w:id="1303384801">
                  <w:marLeft w:val="0"/>
                  <w:marRight w:val="0"/>
                  <w:marTop w:val="0"/>
                  <w:marBottom w:val="0"/>
                  <w:divBdr>
                    <w:top w:val="none" w:sz="0" w:space="0" w:color="auto"/>
                    <w:left w:val="none" w:sz="0" w:space="0" w:color="auto"/>
                    <w:bottom w:val="none" w:sz="0" w:space="0" w:color="auto"/>
                    <w:right w:val="none" w:sz="0" w:space="0" w:color="auto"/>
                  </w:divBdr>
                  <w:divsChild>
                    <w:div w:id="551386476">
                      <w:marLeft w:val="0"/>
                      <w:marRight w:val="0"/>
                      <w:marTop w:val="0"/>
                      <w:marBottom w:val="0"/>
                      <w:divBdr>
                        <w:top w:val="none" w:sz="0" w:space="0" w:color="auto"/>
                        <w:left w:val="none" w:sz="0" w:space="0" w:color="auto"/>
                        <w:bottom w:val="none" w:sz="0" w:space="0" w:color="auto"/>
                        <w:right w:val="none" w:sz="0" w:space="0" w:color="auto"/>
                      </w:divBdr>
                    </w:div>
                  </w:divsChild>
                </w:div>
                <w:div w:id="1312759259">
                  <w:marLeft w:val="0"/>
                  <w:marRight w:val="0"/>
                  <w:marTop w:val="0"/>
                  <w:marBottom w:val="0"/>
                  <w:divBdr>
                    <w:top w:val="none" w:sz="0" w:space="0" w:color="auto"/>
                    <w:left w:val="none" w:sz="0" w:space="0" w:color="auto"/>
                    <w:bottom w:val="none" w:sz="0" w:space="0" w:color="auto"/>
                    <w:right w:val="none" w:sz="0" w:space="0" w:color="auto"/>
                  </w:divBdr>
                  <w:divsChild>
                    <w:div w:id="839005817">
                      <w:marLeft w:val="0"/>
                      <w:marRight w:val="0"/>
                      <w:marTop w:val="0"/>
                      <w:marBottom w:val="0"/>
                      <w:divBdr>
                        <w:top w:val="none" w:sz="0" w:space="0" w:color="auto"/>
                        <w:left w:val="none" w:sz="0" w:space="0" w:color="auto"/>
                        <w:bottom w:val="none" w:sz="0" w:space="0" w:color="auto"/>
                        <w:right w:val="none" w:sz="0" w:space="0" w:color="auto"/>
                      </w:divBdr>
                    </w:div>
                  </w:divsChild>
                </w:div>
                <w:div w:id="1377587212">
                  <w:marLeft w:val="0"/>
                  <w:marRight w:val="0"/>
                  <w:marTop w:val="0"/>
                  <w:marBottom w:val="0"/>
                  <w:divBdr>
                    <w:top w:val="none" w:sz="0" w:space="0" w:color="auto"/>
                    <w:left w:val="none" w:sz="0" w:space="0" w:color="auto"/>
                    <w:bottom w:val="none" w:sz="0" w:space="0" w:color="auto"/>
                    <w:right w:val="none" w:sz="0" w:space="0" w:color="auto"/>
                  </w:divBdr>
                  <w:divsChild>
                    <w:div w:id="1486507362">
                      <w:marLeft w:val="0"/>
                      <w:marRight w:val="0"/>
                      <w:marTop w:val="0"/>
                      <w:marBottom w:val="0"/>
                      <w:divBdr>
                        <w:top w:val="none" w:sz="0" w:space="0" w:color="auto"/>
                        <w:left w:val="none" w:sz="0" w:space="0" w:color="auto"/>
                        <w:bottom w:val="none" w:sz="0" w:space="0" w:color="auto"/>
                        <w:right w:val="none" w:sz="0" w:space="0" w:color="auto"/>
                      </w:divBdr>
                    </w:div>
                  </w:divsChild>
                </w:div>
                <w:div w:id="1446584800">
                  <w:marLeft w:val="0"/>
                  <w:marRight w:val="0"/>
                  <w:marTop w:val="0"/>
                  <w:marBottom w:val="0"/>
                  <w:divBdr>
                    <w:top w:val="none" w:sz="0" w:space="0" w:color="auto"/>
                    <w:left w:val="none" w:sz="0" w:space="0" w:color="auto"/>
                    <w:bottom w:val="none" w:sz="0" w:space="0" w:color="auto"/>
                    <w:right w:val="none" w:sz="0" w:space="0" w:color="auto"/>
                  </w:divBdr>
                  <w:divsChild>
                    <w:div w:id="197862528">
                      <w:marLeft w:val="0"/>
                      <w:marRight w:val="0"/>
                      <w:marTop w:val="0"/>
                      <w:marBottom w:val="0"/>
                      <w:divBdr>
                        <w:top w:val="none" w:sz="0" w:space="0" w:color="auto"/>
                        <w:left w:val="none" w:sz="0" w:space="0" w:color="auto"/>
                        <w:bottom w:val="none" w:sz="0" w:space="0" w:color="auto"/>
                        <w:right w:val="none" w:sz="0" w:space="0" w:color="auto"/>
                      </w:divBdr>
                    </w:div>
                  </w:divsChild>
                </w:div>
                <w:div w:id="1511798129">
                  <w:marLeft w:val="0"/>
                  <w:marRight w:val="0"/>
                  <w:marTop w:val="0"/>
                  <w:marBottom w:val="0"/>
                  <w:divBdr>
                    <w:top w:val="none" w:sz="0" w:space="0" w:color="auto"/>
                    <w:left w:val="none" w:sz="0" w:space="0" w:color="auto"/>
                    <w:bottom w:val="none" w:sz="0" w:space="0" w:color="auto"/>
                    <w:right w:val="none" w:sz="0" w:space="0" w:color="auto"/>
                  </w:divBdr>
                  <w:divsChild>
                    <w:div w:id="1142845920">
                      <w:marLeft w:val="0"/>
                      <w:marRight w:val="0"/>
                      <w:marTop w:val="0"/>
                      <w:marBottom w:val="0"/>
                      <w:divBdr>
                        <w:top w:val="none" w:sz="0" w:space="0" w:color="auto"/>
                        <w:left w:val="none" w:sz="0" w:space="0" w:color="auto"/>
                        <w:bottom w:val="none" w:sz="0" w:space="0" w:color="auto"/>
                        <w:right w:val="none" w:sz="0" w:space="0" w:color="auto"/>
                      </w:divBdr>
                    </w:div>
                  </w:divsChild>
                </w:div>
                <w:div w:id="1543711133">
                  <w:marLeft w:val="0"/>
                  <w:marRight w:val="0"/>
                  <w:marTop w:val="0"/>
                  <w:marBottom w:val="0"/>
                  <w:divBdr>
                    <w:top w:val="none" w:sz="0" w:space="0" w:color="auto"/>
                    <w:left w:val="none" w:sz="0" w:space="0" w:color="auto"/>
                    <w:bottom w:val="none" w:sz="0" w:space="0" w:color="auto"/>
                    <w:right w:val="none" w:sz="0" w:space="0" w:color="auto"/>
                  </w:divBdr>
                  <w:divsChild>
                    <w:div w:id="877665614">
                      <w:marLeft w:val="0"/>
                      <w:marRight w:val="0"/>
                      <w:marTop w:val="0"/>
                      <w:marBottom w:val="0"/>
                      <w:divBdr>
                        <w:top w:val="none" w:sz="0" w:space="0" w:color="auto"/>
                        <w:left w:val="none" w:sz="0" w:space="0" w:color="auto"/>
                        <w:bottom w:val="none" w:sz="0" w:space="0" w:color="auto"/>
                        <w:right w:val="none" w:sz="0" w:space="0" w:color="auto"/>
                      </w:divBdr>
                    </w:div>
                  </w:divsChild>
                </w:div>
                <w:div w:id="1564561779">
                  <w:marLeft w:val="0"/>
                  <w:marRight w:val="0"/>
                  <w:marTop w:val="0"/>
                  <w:marBottom w:val="0"/>
                  <w:divBdr>
                    <w:top w:val="none" w:sz="0" w:space="0" w:color="auto"/>
                    <w:left w:val="none" w:sz="0" w:space="0" w:color="auto"/>
                    <w:bottom w:val="none" w:sz="0" w:space="0" w:color="auto"/>
                    <w:right w:val="none" w:sz="0" w:space="0" w:color="auto"/>
                  </w:divBdr>
                  <w:divsChild>
                    <w:div w:id="218516281">
                      <w:marLeft w:val="0"/>
                      <w:marRight w:val="0"/>
                      <w:marTop w:val="0"/>
                      <w:marBottom w:val="0"/>
                      <w:divBdr>
                        <w:top w:val="none" w:sz="0" w:space="0" w:color="auto"/>
                        <w:left w:val="none" w:sz="0" w:space="0" w:color="auto"/>
                        <w:bottom w:val="none" w:sz="0" w:space="0" w:color="auto"/>
                        <w:right w:val="none" w:sz="0" w:space="0" w:color="auto"/>
                      </w:divBdr>
                    </w:div>
                  </w:divsChild>
                </w:div>
                <w:div w:id="1637761211">
                  <w:marLeft w:val="0"/>
                  <w:marRight w:val="0"/>
                  <w:marTop w:val="0"/>
                  <w:marBottom w:val="0"/>
                  <w:divBdr>
                    <w:top w:val="none" w:sz="0" w:space="0" w:color="auto"/>
                    <w:left w:val="none" w:sz="0" w:space="0" w:color="auto"/>
                    <w:bottom w:val="none" w:sz="0" w:space="0" w:color="auto"/>
                    <w:right w:val="none" w:sz="0" w:space="0" w:color="auto"/>
                  </w:divBdr>
                  <w:divsChild>
                    <w:div w:id="1207376510">
                      <w:marLeft w:val="0"/>
                      <w:marRight w:val="0"/>
                      <w:marTop w:val="0"/>
                      <w:marBottom w:val="0"/>
                      <w:divBdr>
                        <w:top w:val="none" w:sz="0" w:space="0" w:color="auto"/>
                        <w:left w:val="none" w:sz="0" w:space="0" w:color="auto"/>
                        <w:bottom w:val="none" w:sz="0" w:space="0" w:color="auto"/>
                        <w:right w:val="none" w:sz="0" w:space="0" w:color="auto"/>
                      </w:divBdr>
                    </w:div>
                  </w:divsChild>
                </w:div>
                <w:div w:id="1727411846">
                  <w:marLeft w:val="0"/>
                  <w:marRight w:val="0"/>
                  <w:marTop w:val="0"/>
                  <w:marBottom w:val="0"/>
                  <w:divBdr>
                    <w:top w:val="none" w:sz="0" w:space="0" w:color="auto"/>
                    <w:left w:val="none" w:sz="0" w:space="0" w:color="auto"/>
                    <w:bottom w:val="none" w:sz="0" w:space="0" w:color="auto"/>
                    <w:right w:val="none" w:sz="0" w:space="0" w:color="auto"/>
                  </w:divBdr>
                  <w:divsChild>
                    <w:div w:id="872497936">
                      <w:marLeft w:val="0"/>
                      <w:marRight w:val="0"/>
                      <w:marTop w:val="0"/>
                      <w:marBottom w:val="0"/>
                      <w:divBdr>
                        <w:top w:val="none" w:sz="0" w:space="0" w:color="auto"/>
                        <w:left w:val="none" w:sz="0" w:space="0" w:color="auto"/>
                        <w:bottom w:val="none" w:sz="0" w:space="0" w:color="auto"/>
                        <w:right w:val="none" w:sz="0" w:space="0" w:color="auto"/>
                      </w:divBdr>
                    </w:div>
                  </w:divsChild>
                </w:div>
                <w:div w:id="1765371345">
                  <w:marLeft w:val="0"/>
                  <w:marRight w:val="0"/>
                  <w:marTop w:val="0"/>
                  <w:marBottom w:val="0"/>
                  <w:divBdr>
                    <w:top w:val="none" w:sz="0" w:space="0" w:color="auto"/>
                    <w:left w:val="none" w:sz="0" w:space="0" w:color="auto"/>
                    <w:bottom w:val="none" w:sz="0" w:space="0" w:color="auto"/>
                    <w:right w:val="none" w:sz="0" w:space="0" w:color="auto"/>
                  </w:divBdr>
                  <w:divsChild>
                    <w:div w:id="2098289213">
                      <w:marLeft w:val="0"/>
                      <w:marRight w:val="0"/>
                      <w:marTop w:val="0"/>
                      <w:marBottom w:val="0"/>
                      <w:divBdr>
                        <w:top w:val="none" w:sz="0" w:space="0" w:color="auto"/>
                        <w:left w:val="none" w:sz="0" w:space="0" w:color="auto"/>
                        <w:bottom w:val="none" w:sz="0" w:space="0" w:color="auto"/>
                        <w:right w:val="none" w:sz="0" w:space="0" w:color="auto"/>
                      </w:divBdr>
                    </w:div>
                  </w:divsChild>
                </w:div>
                <w:div w:id="1773739041">
                  <w:marLeft w:val="0"/>
                  <w:marRight w:val="0"/>
                  <w:marTop w:val="0"/>
                  <w:marBottom w:val="0"/>
                  <w:divBdr>
                    <w:top w:val="none" w:sz="0" w:space="0" w:color="auto"/>
                    <w:left w:val="none" w:sz="0" w:space="0" w:color="auto"/>
                    <w:bottom w:val="none" w:sz="0" w:space="0" w:color="auto"/>
                    <w:right w:val="none" w:sz="0" w:space="0" w:color="auto"/>
                  </w:divBdr>
                  <w:divsChild>
                    <w:div w:id="1513450183">
                      <w:marLeft w:val="0"/>
                      <w:marRight w:val="0"/>
                      <w:marTop w:val="0"/>
                      <w:marBottom w:val="0"/>
                      <w:divBdr>
                        <w:top w:val="none" w:sz="0" w:space="0" w:color="auto"/>
                        <w:left w:val="none" w:sz="0" w:space="0" w:color="auto"/>
                        <w:bottom w:val="none" w:sz="0" w:space="0" w:color="auto"/>
                        <w:right w:val="none" w:sz="0" w:space="0" w:color="auto"/>
                      </w:divBdr>
                    </w:div>
                  </w:divsChild>
                </w:div>
                <w:div w:id="1858351558">
                  <w:marLeft w:val="0"/>
                  <w:marRight w:val="0"/>
                  <w:marTop w:val="0"/>
                  <w:marBottom w:val="0"/>
                  <w:divBdr>
                    <w:top w:val="none" w:sz="0" w:space="0" w:color="auto"/>
                    <w:left w:val="none" w:sz="0" w:space="0" w:color="auto"/>
                    <w:bottom w:val="none" w:sz="0" w:space="0" w:color="auto"/>
                    <w:right w:val="none" w:sz="0" w:space="0" w:color="auto"/>
                  </w:divBdr>
                  <w:divsChild>
                    <w:div w:id="1216312721">
                      <w:marLeft w:val="0"/>
                      <w:marRight w:val="0"/>
                      <w:marTop w:val="0"/>
                      <w:marBottom w:val="0"/>
                      <w:divBdr>
                        <w:top w:val="none" w:sz="0" w:space="0" w:color="auto"/>
                        <w:left w:val="none" w:sz="0" w:space="0" w:color="auto"/>
                        <w:bottom w:val="none" w:sz="0" w:space="0" w:color="auto"/>
                        <w:right w:val="none" w:sz="0" w:space="0" w:color="auto"/>
                      </w:divBdr>
                    </w:div>
                  </w:divsChild>
                </w:div>
                <w:div w:id="1911689172">
                  <w:marLeft w:val="0"/>
                  <w:marRight w:val="0"/>
                  <w:marTop w:val="0"/>
                  <w:marBottom w:val="0"/>
                  <w:divBdr>
                    <w:top w:val="none" w:sz="0" w:space="0" w:color="auto"/>
                    <w:left w:val="none" w:sz="0" w:space="0" w:color="auto"/>
                    <w:bottom w:val="none" w:sz="0" w:space="0" w:color="auto"/>
                    <w:right w:val="none" w:sz="0" w:space="0" w:color="auto"/>
                  </w:divBdr>
                  <w:divsChild>
                    <w:div w:id="1892106758">
                      <w:marLeft w:val="0"/>
                      <w:marRight w:val="0"/>
                      <w:marTop w:val="0"/>
                      <w:marBottom w:val="0"/>
                      <w:divBdr>
                        <w:top w:val="none" w:sz="0" w:space="0" w:color="auto"/>
                        <w:left w:val="none" w:sz="0" w:space="0" w:color="auto"/>
                        <w:bottom w:val="none" w:sz="0" w:space="0" w:color="auto"/>
                        <w:right w:val="none" w:sz="0" w:space="0" w:color="auto"/>
                      </w:divBdr>
                    </w:div>
                  </w:divsChild>
                </w:div>
                <w:div w:id="1961763735">
                  <w:marLeft w:val="0"/>
                  <w:marRight w:val="0"/>
                  <w:marTop w:val="0"/>
                  <w:marBottom w:val="0"/>
                  <w:divBdr>
                    <w:top w:val="none" w:sz="0" w:space="0" w:color="auto"/>
                    <w:left w:val="none" w:sz="0" w:space="0" w:color="auto"/>
                    <w:bottom w:val="none" w:sz="0" w:space="0" w:color="auto"/>
                    <w:right w:val="none" w:sz="0" w:space="0" w:color="auto"/>
                  </w:divBdr>
                  <w:divsChild>
                    <w:div w:id="727806557">
                      <w:marLeft w:val="0"/>
                      <w:marRight w:val="0"/>
                      <w:marTop w:val="0"/>
                      <w:marBottom w:val="0"/>
                      <w:divBdr>
                        <w:top w:val="none" w:sz="0" w:space="0" w:color="auto"/>
                        <w:left w:val="none" w:sz="0" w:space="0" w:color="auto"/>
                        <w:bottom w:val="none" w:sz="0" w:space="0" w:color="auto"/>
                        <w:right w:val="none" w:sz="0" w:space="0" w:color="auto"/>
                      </w:divBdr>
                    </w:div>
                  </w:divsChild>
                </w:div>
                <w:div w:id="1991901902">
                  <w:marLeft w:val="0"/>
                  <w:marRight w:val="0"/>
                  <w:marTop w:val="0"/>
                  <w:marBottom w:val="0"/>
                  <w:divBdr>
                    <w:top w:val="none" w:sz="0" w:space="0" w:color="auto"/>
                    <w:left w:val="none" w:sz="0" w:space="0" w:color="auto"/>
                    <w:bottom w:val="none" w:sz="0" w:space="0" w:color="auto"/>
                    <w:right w:val="none" w:sz="0" w:space="0" w:color="auto"/>
                  </w:divBdr>
                  <w:divsChild>
                    <w:div w:id="106051331">
                      <w:marLeft w:val="0"/>
                      <w:marRight w:val="0"/>
                      <w:marTop w:val="0"/>
                      <w:marBottom w:val="0"/>
                      <w:divBdr>
                        <w:top w:val="none" w:sz="0" w:space="0" w:color="auto"/>
                        <w:left w:val="none" w:sz="0" w:space="0" w:color="auto"/>
                        <w:bottom w:val="none" w:sz="0" w:space="0" w:color="auto"/>
                        <w:right w:val="none" w:sz="0" w:space="0" w:color="auto"/>
                      </w:divBdr>
                    </w:div>
                  </w:divsChild>
                </w:div>
                <w:div w:id="2050304324">
                  <w:marLeft w:val="0"/>
                  <w:marRight w:val="0"/>
                  <w:marTop w:val="0"/>
                  <w:marBottom w:val="0"/>
                  <w:divBdr>
                    <w:top w:val="none" w:sz="0" w:space="0" w:color="auto"/>
                    <w:left w:val="none" w:sz="0" w:space="0" w:color="auto"/>
                    <w:bottom w:val="none" w:sz="0" w:space="0" w:color="auto"/>
                    <w:right w:val="none" w:sz="0" w:space="0" w:color="auto"/>
                  </w:divBdr>
                  <w:divsChild>
                    <w:div w:id="317616529">
                      <w:marLeft w:val="0"/>
                      <w:marRight w:val="0"/>
                      <w:marTop w:val="0"/>
                      <w:marBottom w:val="0"/>
                      <w:divBdr>
                        <w:top w:val="none" w:sz="0" w:space="0" w:color="auto"/>
                        <w:left w:val="none" w:sz="0" w:space="0" w:color="auto"/>
                        <w:bottom w:val="none" w:sz="0" w:space="0" w:color="auto"/>
                        <w:right w:val="none" w:sz="0" w:space="0" w:color="auto"/>
                      </w:divBdr>
                    </w:div>
                  </w:divsChild>
                </w:div>
                <w:div w:id="2087920617">
                  <w:marLeft w:val="0"/>
                  <w:marRight w:val="0"/>
                  <w:marTop w:val="0"/>
                  <w:marBottom w:val="0"/>
                  <w:divBdr>
                    <w:top w:val="none" w:sz="0" w:space="0" w:color="auto"/>
                    <w:left w:val="none" w:sz="0" w:space="0" w:color="auto"/>
                    <w:bottom w:val="none" w:sz="0" w:space="0" w:color="auto"/>
                    <w:right w:val="none" w:sz="0" w:space="0" w:color="auto"/>
                  </w:divBdr>
                  <w:divsChild>
                    <w:div w:id="1408914785">
                      <w:marLeft w:val="0"/>
                      <w:marRight w:val="0"/>
                      <w:marTop w:val="0"/>
                      <w:marBottom w:val="0"/>
                      <w:divBdr>
                        <w:top w:val="none" w:sz="0" w:space="0" w:color="auto"/>
                        <w:left w:val="none" w:sz="0" w:space="0" w:color="auto"/>
                        <w:bottom w:val="none" w:sz="0" w:space="0" w:color="auto"/>
                        <w:right w:val="none" w:sz="0" w:space="0" w:color="auto"/>
                      </w:divBdr>
                    </w:div>
                  </w:divsChild>
                </w:div>
                <w:div w:id="2108036323">
                  <w:marLeft w:val="0"/>
                  <w:marRight w:val="0"/>
                  <w:marTop w:val="0"/>
                  <w:marBottom w:val="0"/>
                  <w:divBdr>
                    <w:top w:val="none" w:sz="0" w:space="0" w:color="auto"/>
                    <w:left w:val="none" w:sz="0" w:space="0" w:color="auto"/>
                    <w:bottom w:val="none" w:sz="0" w:space="0" w:color="auto"/>
                    <w:right w:val="none" w:sz="0" w:space="0" w:color="auto"/>
                  </w:divBdr>
                  <w:divsChild>
                    <w:div w:id="1655068758">
                      <w:marLeft w:val="0"/>
                      <w:marRight w:val="0"/>
                      <w:marTop w:val="0"/>
                      <w:marBottom w:val="0"/>
                      <w:divBdr>
                        <w:top w:val="none" w:sz="0" w:space="0" w:color="auto"/>
                        <w:left w:val="none" w:sz="0" w:space="0" w:color="auto"/>
                        <w:bottom w:val="none" w:sz="0" w:space="0" w:color="auto"/>
                        <w:right w:val="none" w:sz="0" w:space="0" w:color="auto"/>
                      </w:divBdr>
                    </w:div>
                  </w:divsChild>
                </w:div>
                <w:div w:id="2138601043">
                  <w:marLeft w:val="0"/>
                  <w:marRight w:val="0"/>
                  <w:marTop w:val="0"/>
                  <w:marBottom w:val="0"/>
                  <w:divBdr>
                    <w:top w:val="none" w:sz="0" w:space="0" w:color="auto"/>
                    <w:left w:val="none" w:sz="0" w:space="0" w:color="auto"/>
                    <w:bottom w:val="none" w:sz="0" w:space="0" w:color="auto"/>
                    <w:right w:val="none" w:sz="0" w:space="0" w:color="auto"/>
                  </w:divBdr>
                  <w:divsChild>
                    <w:div w:id="693698850">
                      <w:marLeft w:val="0"/>
                      <w:marRight w:val="0"/>
                      <w:marTop w:val="0"/>
                      <w:marBottom w:val="0"/>
                      <w:divBdr>
                        <w:top w:val="none" w:sz="0" w:space="0" w:color="auto"/>
                        <w:left w:val="none" w:sz="0" w:space="0" w:color="auto"/>
                        <w:bottom w:val="none" w:sz="0" w:space="0" w:color="auto"/>
                        <w:right w:val="none" w:sz="0" w:space="0" w:color="auto"/>
                      </w:divBdr>
                    </w:div>
                  </w:divsChild>
                </w:div>
                <w:div w:id="2139033073">
                  <w:marLeft w:val="0"/>
                  <w:marRight w:val="0"/>
                  <w:marTop w:val="0"/>
                  <w:marBottom w:val="0"/>
                  <w:divBdr>
                    <w:top w:val="none" w:sz="0" w:space="0" w:color="auto"/>
                    <w:left w:val="none" w:sz="0" w:space="0" w:color="auto"/>
                    <w:bottom w:val="none" w:sz="0" w:space="0" w:color="auto"/>
                    <w:right w:val="none" w:sz="0" w:space="0" w:color="auto"/>
                  </w:divBdr>
                  <w:divsChild>
                    <w:div w:id="5853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2456">
          <w:marLeft w:val="0"/>
          <w:marRight w:val="0"/>
          <w:marTop w:val="0"/>
          <w:marBottom w:val="0"/>
          <w:divBdr>
            <w:top w:val="none" w:sz="0" w:space="0" w:color="auto"/>
            <w:left w:val="none" w:sz="0" w:space="0" w:color="auto"/>
            <w:bottom w:val="none" w:sz="0" w:space="0" w:color="auto"/>
            <w:right w:val="none" w:sz="0" w:space="0" w:color="auto"/>
          </w:divBdr>
        </w:div>
        <w:div w:id="75905767">
          <w:marLeft w:val="0"/>
          <w:marRight w:val="0"/>
          <w:marTop w:val="0"/>
          <w:marBottom w:val="0"/>
          <w:divBdr>
            <w:top w:val="none" w:sz="0" w:space="0" w:color="auto"/>
            <w:left w:val="none" w:sz="0" w:space="0" w:color="auto"/>
            <w:bottom w:val="none" w:sz="0" w:space="0" w:color="auto"/>
            <w:right w:val="none" w:sz="0" w:space="0" w:color="auto"/>
          </w:divBdr>
        </w:div>
        <w:div w:id="121077242">
          <w:marLeft w:val="0"/>
          <w:marRight w:val="0"/>
          <w:marTop w:val="0"/>
          <w:marBottom w:val="0"/>
          <w:divBdr>
            <w:top w:val="none" w:sz="0" w:space="0" w:color="auto"/>
            <w:left w:val="none" w:sz="0" w:space="0" w:color="auto"/>
            <w:bottom w:val="none" w:sz="0" w:space="0" w:color="auto"/>
            <w:right w:val="none" w:sz="0" w:space="0" w:color="auto"/>
          </w:divBdr>
          <w:divsChild>
            <w:div w:id="208499518">
              <w:marLeft w:val="0"/>
              <w:marRight w:val="0"/>
              <w:marTop w:val="0"/>
              <w:marBottom w:val="0"/>
              <w:divBdr>
                <w:top w:val="none" w:sz="0" w:space="0" w:color="auto"/>
                <w:left w:val="none" w:sz="0" w:space="0" w:color="auto"/>
                <w:bottom w:val="none" w:sz="0" w:space="0" w:color="auto"/>
                <w:right w:val="none" w:sz="0" w:space="0" w:color="auto"/>
              </w:divBdr>
            </w:div>
            <w:div w:id="234560364">
              <w:marLeft w:val="0"/>
              <w:marRight w:val="0"/>
              <w:marTop w:val="0"/>
              <w:marBottom w:val="0"/>
              <w:divBdr>
                <w:top w:val="none" w:sz="0" w:space="0" w:color="auto"/>
                <w:left w:val="none" w:sz="0" w:space="0" w:color="auto"/>
                <w:bottom w:val="none" w:sz="0" w:space="0" w:color="auto"/>
                <w:right w:val="none" w:sz="0" w:space="0" w:color="auto"/>
              </w:divBdr>
            </w:div>
            <w:div w:id="279184785">
              <w:marLeft w:val="0"/>
              <w:marRight w:val="0"/>
              <w:marTop w:val="0"/>
              <w:marBottom w:val="0"/>
              <w:divBdr>
                <w:top w:val="none" w:sz="0" w:space="0" w:color="auto"/>
                <w:left w:val="none" w:sz="0" w:space="0" w:color="auto"/>
                <w:bottom w:val="none" w:sz="0" w:space="0" w:color="auto"/>
                <w:right w:val="none" w:sz="0" w:space="0" w:color="auto"/>
              </w:divBdr>
            </w:div>
            <w:div w:id="453716347">
              <w:marLeft w:val="0"/>
              <w:marRight w:val="0"/>
              <w:marTop w:val="0"/>
              <w:marBottom w:val="0"/>
              <w:divBdr>
                <w:top w:val="none" w:sz="0" w:space="0" w:color="auto"/>
                <w:left w:val="none" w:sz="0" w:space="0" w:color="auto"/>
                <w:bottom w:val="none" w:sz="0" w:space="0" w:color="auto"/>
                <w:right w:val="none" w:sz="0" w:space="0" w:color="auto"/>
              </w:divBdr>
            </w:div>
            <w:div w:id="627012717">
              <w:marLeft w:val="0"/>
              <w:marRight w:val="0"/>
              <w:marTop w:val="0"/>
              <w:marBottom w:val="0"/>
              <w:divBdr>
                <w:top w:val="none" w:sz="0" w:space="0" w:color="auto"/>
                <w:left w:val="none" w:sz="0" w:space="0" w:color="auto"/>
                <w:bottom w:val="none" w:sz="0" w:space="0" w:color="auto"/>
                <w:right w:val="none" w:sz="0" w:space="0" w:color="auto"/>
              </w:divBdr>
            </w:div>
            <w:div w:id="664822771">
              <w:marLeft w:val="0"/>
              <w:marRight w:val="0"/>
              <w:marTop w:val="0"/>
              <w:marBottom w:val="0"/>
              <w:divBdr>
                <w:top w:val="none" w:sz="0" w:space="0" w:color="auto"/>
                <w:left w:val="none" w:sz="0" w:space="0" w:color="auto"/>
                <w:bottom w:val="none" w:sz="0" w:space="0" w:color="auto"/>
                <w:right w:val="none" w:sz="0" w:space="0" w:color="auto"/>
              </w:divBdr>
            </w:div>
            <w:div w:id="716929161">
              <w:marLeft w:val="0"/>
              <w:marRight w:val="0"/>
              <w:marTop w:val="0"/>
              <w:marBottom w:val="0"/>
              <w:divBdr>
                <w:top w:val="none" w:sz="0" w:space="0" w:color="auto"/>
                <w:left w:val="none" w:sz="0" w:space="0" w:color="auto"/>
                <w:bottom w:val="none" w:sz="0" w:space="0" w:color="auto"/>
                <w:right w:val="none" w:sz="0" w:space="0" w:color="auto"/>
              </w:divBdr>
            </w:div>
            <w:div w:id="1307126838">
              <w:marLeft w:val="0"/>
              <w:marRight w:val="0"/>
              <w:marTop w:val="0"/>
              <w:marBottom w:val="0"/>
              <w:divBdr>
                <w:top w:val="none" w:sz="0" w:space="0" w:color="auto"/>
                <w:left w:val="none" w:sz="0" w:space="0" w:color="auto"/>
                <w:bottom w:val="none" w:sz="0" w:space="0" w:color="auto"/>
                <w:right w:val="none" w:sz="0" w:space="0" w:color="auto"/>
              </w:divBdr>
            </w:div>
            <w:div w:id="1319915403">
              <w:marLeft w:val="0"/>
              <w:marRight w:val="0"/>
              <w:marTop w:val="0"/>
              <w:marBottom w:val="0"/>
              <w:divBdr>
                <w:top w:val="none" w:sz="0" w:space="0" w:color="auto"/>
                <w:left w:val="none" w:sz="0" w:space="0" w:color="auto"/>
                <w:bottom w:val="none" w:sz="0" w:space="0" w:color="auto"/>
                <w:right w:val="none" w:sz="0" w:space="0" w:color="auto"/>
              </w:divBdr>
            </w:div>
            <w:div w:id="1354187840">
              <w:marLeft w:val="0"/>
              <w:marRight w:val="0"/>
              <w:marTop w:val="0"/>
              <w:marBottom w:val="0"/>
              <w:divBdr>
                <w:top w:val="none" w:sz="0" w:space="0" w:color="auto"/>
                <w:left w:val="none" w:sz="0" w:space="0" w:color="auto"/>
                <w:bottom w:val="none" w:sz="0" w:space="0" w:color="auto"/>
                <w:right w:val="none" w:sz="0" w:space="0" w:color="auto"/>
              </w:divBdr>
            </w:div>
            <w:div w:id="1374427763">
              <w:marLeft w:val="0"/>
              <w:marRight w:val="0"/>
              <w:marTop w:val="0"/>
              <w:marBottom w:val="0"/>
              <w:divBdr>
                <w:top w:val="none" w:sz="0" w:space="0" w:color="auto"/>
                <w:left w:val="none" w:sz="0" w:space="0" w:color="auto"/>
                <w:bottom w:val="none" w:sz="0" w:space="0" w:color="auto"/>
                <w:right w:val="none" w:sz="0" w:space="0" w:color="auto"/>
              </w:divBdr>
            </w:div>
            <w:div w:id="1569535732">
              <w:marLeft w:val="0"/>
              <w:marRight w:val="0"/>
              <w:marTop w:val="0"/>
              <w:marBottom w:val="0"/>
              <w:divBdr>
                <w:top w:val="none" w:sz="0" w:space="0" w:color="auto"/>
                <w:left w:val="none" w:sz="0" w:space="0" w:color="auto"/>
                <w:bottom w:val="none" w:sz="0" w:space="0" w:color="auto"/>
                <w:right w:val="none" w:sz="0" w:space="0" w:color="auto"/>
              </w:divBdr>
            </w:div>
            <w:div w:id="1571378725">
              <w:marLeft w:val="0"/>
              <w:marRight w:val="0"/>
              <w:marTop w:val="0"/>
              <w:marBottom w:val="0"/>
              <w:divBdr>
                <w:top w:val="none" w:sz="0" w:space="0" w:color="auto"/>
                <w:left w:val="none" w:sz="0" w:space="0" w:color="auto"/>
                <w:bottom w:val="none" w:sz="0" w:space="0" w:color="auto"/>
                <w:right w:val="none" w:sz="0" w:space="0" w:color="auto"/>
              </w:divBdr>
            </w:div>
            <w:div w:id="1597907282">
              <w:marLeft w:val="0"/>
              <w:marRight w:val="0"/>
              <w:marTop w:val="0"/>
              <w:marBottom w:val="0"/>
              <w:divBdr>
                <w:top w:val="none" w:sz="0" w:space="0" w:color="auto"/>
                <w:left w:val="none" w:sz="0" w:space="0" w:color="auto"/>
                <w:bottom w:val="none" w:sz="0" w:space="0" w:color="auto"/>
                <w:right w:val="none" w:sz="0" w:space="0" w:color="auto"/>
              </w:divBdr>
            </w:div>
            <w:div w:id="1619067721">
              <w:marLeft w:val="0"/>
              <w:marRight w:val="0"/>
              <w:marTop w:val="0"/>
              <w:marBottom w:val="0"/>
              <w:divBdr>
                <w:top w:val="none" w:sz="0" w:space="0" w:color="auto"/>
                <w:left w:val="none" w:sz="0" w:space="0" w:color="auto"/>
                <w:bottom w:val="none" w:sz="0" w:space="0" w:color="auto"/>
                <w:right w:val="none" w:sz="0" w:space="0" w:color="auto"/>
              </w:divBdr>
            </w:div>
            <w:div w:id="1753432430">
              <w:marLeft w:val="0"/>
              <w:marRight w:val="0"/>
              <w:marTop w:val="0"/>
              <w:marBottom w:val="0"/>
              <w:divBdr>
                <w:top w:val="none" w:sz="0" w:space="0" w:color="auto"/>
                <w:left w:val="none" w:sz="0" w:space="0" w:color="auto"/>
                <w:bottom w:val="none" w:sz="0" w:space="0" w:color="auto"/>
                <w:right w:val="none" w:sz="0" w:space="0" w:color="auto"/>
              </w:divBdr>
            </w:div>
            <w:div w:id="1926650768">
              <w:marLeft w:val="0"/>
              <w:marRight w:val="0"/>
              <w:marTop w:val="0"/>
              <w:marBottom w:val="0"/>
              <w:divBdr>
                <w:top w:val="none" w:sz="0" w:space="0" w:color="auto"/>
                <w:left w:val="none" w:sz="0" w:space="0" w:color="auto"/>
                <w:bottom w:val="none" w:sz="0" w:space="0" w:color="auto"/>
                <w:right w:val="none" w:sz="0" w:space="0" w:color="auto"/>
              </w:divBdr>
            </w:div>
            <w:div w:id="2078244353">
              <w:marLeft w:val="0"/>
              <w:marRight w:val="0"/>
              <w:marTop w:val="0"/>
              <w:marBottom w:val="0"/>
              <w:divBdr>
                <w:top w:val="none" w:sz="0" w:space="0" w:color="auto"/>
                <w:left w:val="none" w:sz="0" w:space="0" w:color="auto"/>
                <w:bottom w:val="none" w:sz="0" w:space="0" w:color="auto"/>
                <w:right w:val="none" w:sz="0" w:space="0" w:color="auto"/>
              </w:divBdr>
            </w:div>
            <w:div w:id="2136100410">
              <w:marLeft w:val="0"/>
              <w:marRight w:val="0"/>
              <w:marTop w:val="0"/>
              <w:marBottom w:val="0"/>
              <w:divBdr>
                <w:top w:val="none" w:sz="0" w:space="0" w:color="auto"/>
                <w:left w:val="none" w:sz="0" w:space="0" w:color="auto"/>
                <w:bottom w:val="none" w:sz="0" w:space="0" w:color="auto"/>
                <w:right w:val="none" w:sz="0" w:space="0" w:color="auto"/>
              </w:divBdr>
            </w:div>
            <w:div w:id="2146895441">
              <w:marLeft w:val="0"/>
              <w:marRight w:val="0"/>
              <w:marTop w:val="0"/>
              <w:marBottom w:val="0"/>
              <w:divBdr>
                <w:top w:val="none" w:sz="0" w:space="0" w:color="auto"/>
                <w:left w:val="none" w:sz="0" w:space="0" w:color="auto"/>
                <w:bottom w:val="none" w:sz="0" w:space="0" w:color="auto"/>
                <w:right w:val="none" w:sz="0" w:space="0" w:color="auto"/>
              </w:divBdr>
            </w:div>
          </w:divsChild>
        </w:div>
        <w:div w:id="152793428">
          <w:marLeft w:val="0"/>
          <w:marRight w:val="0"/>
          <w:marTop w:val="0"/>
          <w:marBottom w:val="0"/>
          <w:divBdr>
            <w:top w:val="none" w:sz="0" w:space="0" w:color="auto"/>
            <w:left w:val="none" w:sz="0" w:space="0" w:color="auto"/>
            <w:bottom w:val="none" w:sz="0" w:space="0" w:color="auto"/>
            <w:right w:val="none" w:sz="0" w:space="0" w:color="auto"/>
          </w:divBdr>
          <w:divsChild>
            <w:div w:id="1243835867">
              <w:marLeft w:val="-75"/>
              <w:marRight w:val="0"/>
              <w:marTop w:val="30"/>
              <w:marBottom w:val="30"/>
              <w:divBdr>
                <w:top w:val="none" w:sz="0" w:space="0" w:color="auto"/>
                <w:left w:val="none" w:sz="0" w:space="0" w:color="auto"/>
                <w:bottom w:val="none" w:sz="0" w:space="0" w:color="auto"/>
                <w:right w:val="none" w:sz="0" w:space="0" w:color="auto"/>
              </w:divBdr>
              <w:divsChild>
                <w:div w:id="86661379">
                  <w:marLeft w:val="0"/>
                  <w:marRight w:val="0"/>
                  <w:marTop w:val="0"/>
                  <w:marBottom w:val="0"/>
                  <w:divBdr>
                    <w:top w:val="none" w:sz="0" w:space="0" w:color="auto"/>
                    <w:left w:val="none" w:sz="0" w:space="0" w:color="auto"/>
                    <w:bottom w:val="none" w:sz="0" w:space="0" w:color="auto"/>
                    <w:right w:val="none" w:sz="0" w:space="0" w:color="auto"/>
                  </w:divBdr>
                  <w:divsChild>
                    <w:div w:id="14499500">
                      <w:marLeft w:val="0"/>
                      <w:marRight w:val="0"/>
                      <w:marTop w:val="0"/>
                      <w:marBottom w:val="0"/>
                      <w:divBdr>
                        <w:top w:val="none" w:sz="0" w:space="0" w:color="auto"/>
                        <w:left w:val="none" w:sz="0" w:space="0" w:color="auto"/>
                        <w:bottom w:val="none" w:sz="0" w:space="0" w:color="auto"/>
                        <w:right w:val="none" w:sz="0" w:space="0" w:color="auto"/>
                      </w:divBdr>
                    </w:div>
                    <w:div w:id="497692875">
                      <w:marLeft w:val="0"/>
                      <w:marRight w:val="0"/>
                      <w:marTop w:val="0"/>
                      <w:marBottom w:val="0"/>
                      <w:divBdr>
                        <w:top w:val="none" w:sz="0" w:space="0" w:color="auto"/>
                        <w:left w:val="none" w:sz="0" w:space="0" w:color="auto"/>
                        <w:bottom w:val="none" w:sz="0" w:space="0" w:color="auto"/>
                        <w:right w:val="none" w:sz="0" w:space="0" w:color="auto"/>
                      </w:divBdr>
                    </w:div>
                    <w:div w:id="534847748">
                      <w:marLeft w:val="0"/>
                      <w:marRight w:val="0"/>
                      <w:marTop w:val="0"/>
                      <w:marBottom w:val="0"/>
                      <w:divBdr>
                        <w:top w:val="none" w:sz="0" w:space="0" w:color="auto"/>
                        <w:left w:val="none" w:sz="0" w:space="0" w:color="auto"/>
                        <w:bottom w:val="none" w:sz="0" w:space="0" w:color="auto"/>
                        <w:right w:val="none" w:sz="0" w:space="0" w:color="auto"/>
                      </w:divBdr>
                    </w:div>
                    <w:div w:id="949125050">
                      <w:marLeft w:val="0"/>
                      <w:marRight w:val="0"/>
                      <w:marTop w:val="0"/>
                      <w:marBottom w:val="0"/>
                      <w:divBdr>
                        <w:top w:val="none" w:sz="0" w:space="0" w:color="auto"/>
                        <w:left w:val="none" w:sz="0" w:space="0" w:color="auto"/>
                        <w:bottom w:val="none" w:sz="0" w:space="0" w:color="auto"/>
                        <w:right w:val="none" w:sz="0" w:space="0" w:color="auto"/>
                      </w:divBdr>
                    </w:div>
                    <w:div w:id="1034306776">
                      <w:marLeft w:val="0"/>
                      <w:marRight w:val="0"/>
                      <w:marTop w:val="0"/>
                      <w:marBottom w:val="0"/>
                      <w:divBdr>
                        <w:top w:val="none" w:sz="0" w:space="0" w:color="auto"/>
                        <w:left w:val="none" w:sz="0" w:space="0" w:color="auto"/>
                        <w:bottom w:val="none" w:sz="0" w:space="0" w:color="auto"/>
                        <w:right w:val="none" w:sz="0" w:space="0" w:color="auto"/>
                      </w:divBdr>
                    </w:div>
                    <w:div w:id="1461532497">
                      <w:marLeft w:val="0"/>
                      <w:marRight w:val="0"/>
                      <w:marTop w:val="0"/>
                      <w:marBottom w:val="0"/>
                      <w:divBdr>
                        <w:top w:val="none" w:sz="0" w:space="0" w:color="auto"/>
                        <w:left w:val="none" w:sz="0" w:space="0" w:color="auto"/>
                        <w:bottom w:val="none" w:sz="0" w:space="0" w:color="auto"/>
                        <w:right w:val="none" w:sz="0" w:space="0" w:color="auto"/>
                      </w:divBdr>
                    </w:div>
                    <w:div w:id="1545868303">
                      <w:marLeft w:val="0"/>
                      <w:marRight w:val="0"/>
                      <w:marTop w:val="0"/>
                      <w:marBottom w:val="0"/>
                      <w:divBdr>
                        <w:top w:val="none" w:sz="0" w:space="0" w:color="auto"/>
                        <w:left w:val="none" w:sz="0" w:space="0" w:color="auto"/>
                        <w:bottom w:val="none" w:sz="0" w:space="0" w:color="auto"/>
                        <w:right w:val="none" w:sz="0" w:space="0" w:color="auto"/>
                      </w:divBdr>
                    </w:div>
                    <w:div w:id="2076780677">
                      <w:marLeft w:val="0"/>
                      <w:marRight w:val="0"/>
                      <w:marTop w:val="0"/>
                      <w:marBottom w:val="0"/>
                      <w:divBdr>
                        <w:top w:val="none" w:sz="0" w:space="0" w:color="auto"/>
                        <w:left w:val="none" w:sz="0" w:space="0" w:color="auto"/>
                        <w:bottom w:val="none" w:sz="0" w:space="0" w:color="auto"/>
                        <w:right w:val="none" w:sz="0" w:space="0" w:color="auto"/>
                      </w:divBdr>
                    </w:div>
                    <w:div w:id="2130733674">
                      <w:marLeft w:val="0"/>
                      <w:marRight w:val="0"/>
                      <w:marTop w:val="0"/>
                      <w:marBottom w:val="0"/>
                      <w:divBdr>
                        <w:top w:val="none" w:sz="0" w:space="0" w:color="auto"/>
                        <w:left w:val="none" w:sz="0" w:space="0" w:color="auto"/>
                        <w:bottom w:val="none" w:sz="0" w:space="0" w:color="auto"/>
                        <w:right w:val="none" w:sz="0" w:space="0" w:color="auto"/>
                      </w:divBdr>
                    </w:div>
                  </w:divsChild>
                </w:div>
                <w:div w:id="101803540">
                  <w:marLeft w:val="0"/>
                  <w:marRight w:val="0"/>
                  <w:marTop w:val="0"/>
                  <w:marBottom w:val="0"/>
                  <w:divBdr>
                    <w:top w:val="none" w:sz="0" w:space="0" w:color="auto"/>
                    <w:left w:val="none" w:sz="0" w:space="0" w:color="auto"/>
                    <w:bottom w:val="none" w:sz="0" w:space="0" w:color="auto"/>
                    <w:right w:val="none" w:sz="0" w:space="0" w:color="auto"/>
                  </w:divBdr>
                  <w:divsChild>
                    <w:div w:id="1360932833">
                      <w:marLeft w:val="0"/>
                      <w:marRight w:val="0"/>
                      <w:marTop w:val="0"/>
                      <w:marBottom w:val="0"/>
                      <w:divBdr>
                        <w:top w:val="none" w:sz="0" w:space="0" w:color="auto"/>
                        <w:left w:val="none" w:sz="0" w:space="0" w:color="auto"/>
                        <w:bottom w:val="none" w:sz="0" w:space="0" w:color="auto"/>
                        <w:right w:val="none" w:sz="0" w:space="0" w:color="auto"/>
                      </w:divBdr>
                    </w:div>
                    <w:div w:id="1820460262">
                      <w:marLeft w:val="0"/>
                      <w:marRight w:val="0"/>
                      <w:marTop w:val="0"/>
                      <w:marBottom w:val="0"/>
                      <w:divBdr>
                        <w:top w:val="none" w:sz="0" w:space="0" w:color="auto"/>
                        <w:left w:val="none" w:sz="0" w:space="0" w:color="auto"/>
                        <w:bottom w:val="none" w:sz="0" w:space="0" w:color="auto"/>
                        <w:right w:val="none" w:sz="0" w:space="0" w:color="auto"/>
                      </w:divBdr>
                    </w:div>
                    <w:div w:id="2131118779">
                      <w:marLeft w:val="0"/>
                      <w:marRight w:val="0"/>
                      <w:marTop w:val="0"/>
                      <w:marBottom w:val="0"/>
                      <w:divBdr>
                        <w:top w:val="none" w:sz="0" w:space="0" w:color="auto"/>
                        <w:left w:val="none" w:sz="0" w:space="0" w:color="auto"/>
                        <w:bottom w:val="none" w:sz="0" w:space="0" w:color="auto"/>
                        <w:right w:val="none" w:sz="0" w:space="0" w:color="auto"/>
                      </w:divBdr>
                    </w:div>
                  </w:divsChild>
                </w:div>
                <w:div w:id="137961400">
                  <w:marLeft w:val="0"/>
                  <w:marRight w:val="0"/>
                  <w:marTop w:val="0"/>
                  <w:marBottom w:val="0"/>
                  <w:divBdr>
                    <w:top w:val="none" w:sz="0" w:space="0" w:color="auto"/>
                    <w:left w:val="none" w:sz="0" w:space="0" w:color="auto"/>
                    <w:bottom w:val="none" w:sz="0" w:space="0" w:color="auto"/>
                    <w:right w:val="none" w:sz="0" w:space="0" w:color="auto"/>
                  </w:divBdr>
                  <w:divsChild>
                    <w:div w:id="1960599429">
                      <w:marLeft w:val="0"/>
                      <w:marRight w:val="0"/>
                      <w:marTop w:val="0"/>
                      <w:marBottom w:val="0"/>
                      <w:divBdr>
                        <w:top w:val="none" w:sz="0" w:space="0" w:color="auto"/>
                        <w:left w:val="none" w:sz="0" w:space="0" w:color="auto"/>
                        <w:bottom w:val="none" w:sz="0" w:space="0" w:color="auto"/>
                        <w:right w:val="none" w:sz="0" w:space="0" w:color="auto"/>
                      </w:divBdr>
                    </w:div>
                  </w:divsChild>
                </w:div>
                <w:div w:id="141777304">
                  <w:marLeft w:val="0"/>
                  <w:marRight w:val="0"/>
                  <w:marTop w:val="0"/>
                  <w:marBottom w:val="0"/>
                  <w:divBdr>
                    <w:top w:val="none" w:sz="0" w:space="0" w:color="auto"/>
                    <w:left w:val="none" w:sz="0" w:space="0" w:color="auto"/>
                    <w:bottom w:val="none" w:sz="0" w:space="0" w:color="auto"/>
                    <w:right w:val="none" w:sz="0" w:space="0" w:color="auto"/>
                  </w:divBdr>
                  <w:divsChild>
                    <w:div w:id="1458377116">
                      <w:marLeft w:val="0"/>
                      <w:marRight w:val="0"/>
                      <w:marTop w:val="0"/>
                      <w:marBottom w:val="0"/>
                      <w:divBdr>
                        <w:top w:val="none" w:sz="0" w:space="0" w:color="auto"/>
                        <w:left w:val="none" w:sz="0" w:space="0" w:color="auto"/>
                        <w:bottom w:val="none" w:sz="0" w:space="0" w:color="auto"/>
                        <w:right w:val="none" w:sz="0" w:space="0" w:color="auto"/>
                      </w:divBdr>
                    </w:div>
                  </w:divsChild>
                </w:div>
                <w:div w:id="266080712">
                  <w:marLeft w:val="0"/>
                  <w:marRight w:val="0"/>
                  <w:marTop w:val="0"/>
                  <w:marBottom w:val="0"/>
                  <w:divBdr>
                    <w:top w:val="none" w:sz="0" w:space="0" w:color="auto"/>
                    <w:left w:val="none" w:sz="0" w:space="0" w:color="auto"/>
                    <w:bottom w:val="none" w:sz="0" w:space="0" w:color="auto"/>
                    <w:right w:val="none" w:sz="0" w:space="0" w:color="auto"/>
                  </w:divBdr>
                  <w:divsChild>
                    <w:div w:id="1026712320">
                      <w:marLeft w:val="0"/>
                      <w:marRight w:val="0"/>
                      <w:marTop w:val="0"/>
                      <w:marBottom w:val="0"/>
                      <w:divBdr>
                        <w:top w:val="none" w:sz="0" w:space="0" w:color="auto"/>
                        <w:left w:val="none" w:sz="0" w:space="0" w:color="auto"/>
                        <w:bottom w:val="none" w:sz="0" w:space="0" w:color="auto"/>
                        <w:right w:val="none" w:sz="0" w:space="0" w:color="auto"/>
                      </w:divBdr>
                    </w:div>
                  </w:divsChild>
                </w:div>
                <w:div w:id="288708414">
                  <w:marLeft w:val="0"/>
                  <w:marRight w:val="0"/>
                  <w:marTop w:val="0"/>
                  <w:marBottom w:val="0"/>
                  <w:divBdr>
                    <w:top w:val="none" w:sz="0" w:space="0" w:color="auto"/>
                    <w:left w:val="none" w:sz="0" w:space="0" w:color="auto"/>
                    <w:bottom w:val="none" w:sz="0" w:space="0" w:color="auto"/>
                    <w:right w:val="none" w:sz="0" w:space="0" w:color="auto"/>
                  </w:divBdr>
                  <w:divsChild>
                    <w:div w:id="592784190">
                      <w:marLeft w:val="0"/>
                      <w:marRight w:val="0"/>
                      <w:marTop w:val="0"/>
                      <w:marBottom w:val="0"/>
                      <w:divBdr>
                        <w:top w:val="none" w:sz="0" w:space="0" w:color="auto"/>
                        <w:left w:val="none" w:sz="0" w:space="0" w:color="auto"/>
                        <w:bottom w:val="none" w:sz="0" w:space="0" w:color="auto"/>
                        <w:right w:val="none" w:sz="0" w:space="0" w:color="auto"/>
                      </w:divBdr>
                    </w:div>
                  </w:divsChild>
                </w:div>
                <w:div w:id="289942992">
                  <w:marLeft w:val="0"/>
                  <w:marRight w:val="0"/>
                  <w:marTop w:val="0"/>
                  <w:marBottom w:val="0"/>
                  <w:divBdr>
                    <w:top w:val="none" w:sz="0" w:space="0" w:color="auto"/>
                    <w:left w:val="none" w:sz="0" w:space="0" w:color="auto"/>
                    <w:bottom w:val="none" w:sz="0" w:space="0" w:color="auto"/>
                    <w:right w:val="none" w:sz="0" w:space="0" w:color="auto"/>
                  </w:divBdr>
                  <w:divsChild>
                    <w:div w:id="58990810">
                      <w:marLeft w:val="0"/>
                      <w:marRight w:val="0"/>
                      <w:marTop w:val="0"/>
                      <w:marBottom w:val="0"/>
                      <w:divBdr>
                        <w:top w:val="none" w:sz="0" w:space="0" w:color="auto"/>
                        <w:left w:val="none" w:sz="0" w:space="0" w:color="auto"/>
                        <w:bottom w:val="none" w:sz="0" w:space="0" w:color="auto"/>
                        <w:right w:val="none" w:sz="0" w:space="0" w:color="auto"/>
                      </w:divBdr>
                    </w:div>
                    <w:div w:id="136530426">
                      <w:marLeft w:val="0"/>
                      <w:marRight w:val="0"/>
                      <w:marTop w:val="0"/>
                      <w:marBottom w:val="0"/>
                      <w:divBdr>
                        <w:top w:val="none" w:sz="0" w:space="0" w:color="auto"/>
                        <w:left w:val="none" w:sz="0" w:space="0" w:color="auto"/>
                        <w:bottom w:val="none" w:sz="0" w:space="0" w:color="auto"/>
                        <w:right w:val="none" w:sz="0" w:space="0" w:color="auto"/>
                      </w:divBdr>
                    </w:div>
                    <w:div w:id="304705018">
                      <w:marLeft w:val="0"/>
                      <w:marRight w:val="0"/>
                      <w:marTop w:val="0"/>
                      <w:marBottom w:val="0"/>
                      <w:divBdr>
                        <w:top w:val="none" w:sz="0" w:space="0" w:color="auto"/>
                        <w:left w:val="none" w:sz="0" w:space="0" w:color="auto"/>
                        <w:bottom w:val="none" w:sz="0" w:space="0" w:color="auto"/>
                        <w:right w:val="none" w:sz="0" w:space="0" w:color="auto"/>
                      </w:divBdr>
                    </w:div>
                    <w:div w:id="390423115">
                      <w:marLeft w:val="0"/>
                      <w:marRight w:val="0"/>
                      <w:marTop w:val="0"/>
                      <w:marBottom w:val="0"/>
                      <w:divBdr>
                        <w:top w:val="none" w:sz="0" w:space="0" w:color="auto"/>
                        <w:left w:val="none" w:sz="0" w:space="0" w:color="auto"/>
                        <w:bottom w:val="none" w:sz="0" w:space="0" w:color="auto"/>
                        <w:right w:val="none" w:sz="0" w:space="0" w:color="auto"/>
                      </w:divBdr>
                    </w:div>
                    <w:div w:id="552810550">
                      <w:marLeft w:val="0"/>
                      <w:marRight w:val="0"/>
                      <w:marTop w:val="0"/>
                      <w:marBottom w:val="0"/>
                      <w:divBdr>
                        <w:top w:val="none" w:sz="0" w:space="0" w:color="auto"/>
                        <w:left w:val="none" w:sz="0" w:space="0" w:color="auto"/>
                        <w:bottom w:val="none" w:sz="0" w:space="0" w:color="auto"/>
                        <w:right w:val="none" w:sz="0" w:space="0" w:color="auto"/>
                      </w:divBdr>
                    </w:div>
                    <w:div w:id="619921075">
                      <w:marLeft w:val="0"/>
                      <w:marRight w:val="0"/>
                      <w:marTop w:val="0"/>
                      <w:marBottom w:val="0"/>
                      <w:divBdr>
                        <w:top w:val="none" w:sz="0" w:space="0" w:color="auto"/>
                        <w:left w:val="none" w:sz="0" w:space="0" w:color="auto"/>
                        <w:bottom w:val="none" w:sz="0" w:space="0" w:color="auto"/>
                        <w:right w:val="none" w:sz="0" w:space="0" w:color="auto"/>
                      </w:divBdr>
                    </w:div>
                    <w:div w:id="640886126">
                      <w:marLeft w:val="0"/>
                      <w:marRight w:val="0"/>
                      <w:marTop w:val="0"/>
                      <w:marBottom w:val="0"/>
                      <w:divBdr>
                        <w:top w:val="none" w:sz="0" w:space="0" w:color="auto"/>
                        <w:left w:val="none" w:sz="0" w:space="0" w:color="auto"/>
                        <w:bottom w:val="none" w:sz="0" w:space="0" w:color="auto"/>
                        <w:right w:val="none" w:sz="0" w:space="0" w:color="auto"/>
                      </w:divBdr>
                    </w:div>
                    <w:div w:id="663708716">
                      <w:marLeft w:val="0"/>
                      <w:marRight w:val="0"/>
                      <w:marTop w:val="0"/>
                      <w:marBottom w:val="0"/>
                      <w:divBdr>
                        <w:top w:val="none" w:sz="0" w:space="0" w:color="auto"/>
                        <w:left w:val="none" w:sz="0" w:space="0" w:color="auto"/>
                        <w:bottom w:val="none" w:sz="0" w:space="0" w:color="auto"/>
                        <w:right w:val="none" w:sz="0" w:space="0" w:color="auto"/>
                      </w:divBdr>
                    </w:div>
                    <w:div w:id="1189022477">
                      <w:marLeft w:val="0"/>
                      <w:marRight w:val="0"/>
                      <w:marTop w:val="0"/>
                      <w:marBottom w:val="0"/>
                      <w:divBdr>
                        <w:top w:val="none" w:sz="0" w:space="0" w:color="auto"/>
                        <w:left w:val="none" w:sz="0" w:space="0" w:color="auto"/>
                        <w:bottom w:val="none" w:sz="0" w:space="0" w:color="auto"/>
                        <w:right w:val="none" w:sz="0" w:space="0" w:color="auto"/>
                      </w:divBdr>
                    </w:div>
                    <w:div w:id="1222912405">
                      <w:marLeft w:val="0"/>
                      <w:marRight w:val="0"/>
                      <w:marTop w:val="0"/>
                      <w:marBottom w:val="0"/>
                      <w:divBdr>
                        <w:top w:val="none" w:sz="0" w:space="0" w:color="auto"/>
                        <w:left w:val="none" w:sz="0" w:space="0" w:color="auto"/>
                        <w:bottom w:val="none" w:sz="0" w:space="0" w:color="auto"/>
                        <w:right w:val="none" w:sz="0" w:space="0" w:color="auto"/>
                      </w:divBdr>
                    </w:div>
                    <w:div w:id="1278566775">
                      <w:marLeft w:val="0"/>
                      <w:marRight w:val="0"/>
                      <w:marTop w:val="0"/>
                      <w:marBottom w:val="0"/>
                      <w:divBdr>
                        <w:top w:val="none" w:sz="0" w:space="0" w:color="auto"/>
                        <w:left w:val="none" w:sz="0" w:space="0" w:color="auto"/>
                        <w:bottom w:val="none" w:sz="0" w:space="0" w:color="auto"/>
                        <w:right w:val="none" w:sz="0" w:space="0" w:color="auto"/>
                      </w:divBdr>
                    </w:div>
                    <w:div w:id="1727602987">
                      <w:marLeft w:val="0"/>
                      <w:marRight w:val="0"/>
                      <w:marTop w:val="0"/>
                      <w:marBottom w:val="0"/>
                      <w:divBdr>
                        <w:top w:val="none" w:sz="0" w:space="0" w:color="auto"/>
                        <w:left w:val="none" w:sz="0" w:space="0" w:color="auto"/>
                        <w:bottom w:val="none" w:sz="0" w:space="0" w:color="auto"/>
                        <w:right w:val="none" w:sz="0" w:space="0" w:color="auto"/>
                      </w:divBdr>
                    </w:div>
                    <w:div w:id="1827361789">
                      <w:marLeft w:val="0"/>
                      <w:marRight w:val="0"/>
                      <w:marTop w:val="0"/>
                      <w:marBottom w:val="0"/>
                      <w:divBdr>
                        <w:top w:val="none" w:sz="0" w:space="0" w:color="auto"/>
                        <w:left w:val="none" w:sz="0" w:space="0" w:color="auto"/>
                        <w:bottom w:val="none" w:sz="0" w:space="0" w:color="auto"/>
                        <w:right w:val="none" w:sz="0" w:space="0" w:color="auto"/>
                      </w:divBdr>
                    </w:div>
                    <w:div w:id="1869028948">
                      <w:marLeft w:val="0"/>
                      <w:marRight w:val="0"/>
                      <w:marTop w:val="0"/>
                      <w:marBottom w:val="0"/>
                      <w:divBdr>
                        <w:top w:val="none" w:sz="0" w:space="0" w:color="auto"/>
                        <w:left w:val="none" w:sz="0" w:space="0" w:color="auto"/>
                        <w:bottom w:val="none" w:sz="0" w:space="0" w:color="auto"/>
                        <w:right w:val="none" w:sz="0" w:space="0" w:color="auto"/>
                      </w:divBdr>
                    </w:div>
                    <w:div w:id="1888879037">
                      <w:marLeft w:val="0"/>
                      <w:marRight w:val="0"/>
                      <w:marTop w:val="0"/>
                      <w:marBottom w:val="0"/>
                      <w:divBdr>
                        <w:top w:val="none" w:sz="0" w:space="0" w:color="auto"/>
                        <w:left w:val="none" w:sz="0" w:space="0" w:color="auto"/>
                        <w:bottom w:val="none" w:sz="0" w:space="0" w:color="auto"/>
                        <w:right w:val="none" w:sz="0" w:space="0" w:color="auto"/>
                      </w:divBdr>
                    </w:div>
                    <w:div w:id="2061324448">
                      <w:marLeft w:val="0"/>
                      <w:marRight w:val="0"/>
                      <w:marTop w:val="0"/>
                      <w:marBottom w:val="0"/>
                      <w:divBdr>
                        <w:top w:val="none" w:sz="0" w:space="0" w:color="auto"/>
                        <w:left w:val="none" w:sz="0" w:space="0" w:color="auto"/>
                        <w:bottom w:val="none" w:sz="0" w:space="0" w:color="auto"/>
                        <w:right w:val="none" w:sz="0" w:space="0" w:color="auto"/>
                      </w:divBdr>
                    </w:div>
                  </w:divsChild>
                </w:div>
                <w:div w:id="305671776">
                  <w:marLeft w:val="0"/>
                  <w:marRight w:val="0"/>
                  <w:marTop w:val="0"/>
                  <w:marBottom w:val="0"/>
                  <w:divBdr>
                    <w:top w:val="none" w:sz="0" w:space="0" w:color="auto"/>
                    <w:left w:val="none" w:sz="0" w:space="0" w:color="auto"/>
                    <w:bottom w:val="none" w:sz="0" w:space="0" w:color="auto"/>
                    <w:right w:val="none" w:sz="0" w:space="0" w:color="auto"/>
                  </w:divBdr>
                  <w:divsChild>
                    <w:div w:id="899556108">
                      <w:marLeft w:val="0"/>
                      <w:marRight w:val="0"/>
                      <w:marTop w:val="0"/>
                      <w:marBottom w:val="0"/>
                      <w:divBdr>
                        <w:top w:val="none" w:sz="0" w:space="0" w:color="auto"/>
                        <w:left w:val="none" w:sz="0" w:space="0" w:color="auto"/>
                        <w:bottom w:val="none" w:sz="0" w:space="0" w:color="auto"/>
                        <w:right w:val="none" w:sz="0" w:space="0" w:color="auto"/>
                      </w:divBdr>
                    </w:div>
                  </w:divsChild>
                </w:div>
                <w:div w:id="369842839">
                  <w:marLeft w:val="0"/>
                  <w:marRight w:val="0"/>
                  <w:marTop w:val="0"/>
                  <w:marBottom w:val="0"/>
                  <w:divBdr>
                    <w:top w:val="none" w:sz="0" w:space="0" w:color="auto"/>
                    <w:left w:val="none" w:sz="0" w:space="0" w:color="auto"/>
                    <w:bottom w:val="none" w:sz="0" w:space="0" w:color="auto"/>
                    <w:right w:val="none" w:sz="0" w:space="0" w:color="auto"/>
                  </w:divBdr>
                  <w:divsChild>
                    <w:div w:id="752894467">
                      <w:marLeft w:val="0"/>
                      <w:marRight w:val="0"/>
                      <w:marTop w:val="0"/>
                      <w:marBottom w:val="0"/>
                      <w:divBdr>
                        <w:top w:val="none" w:sz="0" w:space="0" w:color="auto"/>
                        <w:left w:val="none" w:sz="0" w:space="0" w:color="auto"/>
                        <w:bottom w:val="none" w:sz="0" w:space="0" w:color="auto"/>
                        <w:right w:val="none" w:sz="0" w:space="0" w:color="auto"/>
                      </w:divBdr>
                    </w:div>
                  </w:divsChild>
                </w:div>
                <w:div w:id="390808499">
                  <w:marLeft w:val="0"/>
                  <w:marRight w:val="0"/>
                  <w:marTop w:val="0"/>
                  <w:marBottom w:val="0"/>
                  <w:divBdr>
                    <w:top w:val="none" w:sz="0" w:space="0" w:color="auto"/>
                    <w:left w:val="none" w:sz="0" w:space="0" w:color="auto"/>
                    <w:bottom w:val="none" w:sz="0" w:space="0" w:color="auto"/>
                    <w:right w:val="none" w:sz="0" w:space="0" w:color="auto"/>
                  </w:divBdr>
                  <w:divsChild>
                    <w:div w:id="1429042155">
                      <w:marLeft w:val="0"/>
                      <w:marRight w:val="0"/>
                      <w:marTop w:val="0"/>
                      <w:marBottom w:val="0"/>
                      <w:divBdr>
                        <w:top w:val="none" w:sz="0" w:space="0" w:color="auto"/>
                        <w:left w:val="none" w:sz="0" w:space="0" w:color="auto"/>
                        <w:bottom w:val="none" w:sz="0" w:space="0" w:color="auto"/>
                        <w:right w:val="none" w:sz="0" w:space="0" w:color="auto"/>
                      </w:divBdr>
                    </w:div>
                  </w:divsChild>
                </w:div>
                <w:div w:id="413554833">
                  <w:marLeft w:val="0"/>
                  <w:marRight w:val="0"/>
                  <w:marTop w:val="0"/>
                  <w:marBottom w:val="0"/>
                  <w:divBdr>
                    <w:top w:val="none" w:sz="0" w:space="0" w:color="auto"/>
                    <w:left w:val="none" w:sz="0" w:space="0" w:color="auto"/>
                    <w:bottom w:val="none" w:sz="0" w:space="0" w:color="auto"/>
                    <w:right w:val="none" w:sz="0" w:space="0" w:color="auto"/>
                  </w:divBdr>
                  <w:divsChild>
                    <w:div w:id="632369333">
                      <w:marLeft w:val="0"/>
                      <w:marRight w:val="0"/>
                      <w:marTop w:val="0"/>
                      <w:marBottom w:val="0"/>
                      <w:divBdr>
                        <w:top w:val="none" w:sz="0" w:space="0" w:color="auto"/>
                        <w:left w:val="none" w:sz="0" w:space="0" w:color="auto"/>
                        <w:bottom w:val="none" w:sz="0" w:space="0" w:color="auto"/>
                        <w:right w:val="none" w:sz="0" w:space="0" w:color="auto"/>
                      </w:divBdr>
                    </w:div>
                  </w:divsChild>
                </w:div>
                <w:div w:id="524445067">
                  <w:marLeft w:val="0"/>
                  <w:marRight w:val="0"/>
                  <w:marTop w:val="0"/>
                  <w:marBottom w:val="0"/>
                  <w:divBdr>
                    <w:top w:val="none" w:sz="0" w:space="0" w:color="auto"/>
                    <w:left w:val="none" w:sz="0" w:space="0" w:color="auto"/>
                    <w:bottom w:val="none" w:sz="0" w:space="0" w:color="auto"/>
                    <w:right w:val="none" w:sz="0" w:space="0" w:color="auto"/>
                  </w:divBdr>
                  <w:divsChild>
                    <w:div w:id="701393788">
                      <w:marLeft w:val="0"/>
                      <w:marRight w:val="0"/>
                      <w:marTop w:val="0"/>
                      <w:marBottom w:val="0"/>
                      <w:divBdr>
                        <w:top w:val="none" w:sz="0" w:space="0" w:color="auto"/>
                        <w:left w:val="none" w:sz="0" w:space="0" w:color="auto"/>
                        <w:bottom w:val="none" w:sz="0" w:space="0" w:color="auto"/>
                        <w:right w:val="none" w:sz="0" w:space="0" w:color="auto"/>
                      </w:divBdr>
                    </w:div>
                  </w:divsChild>
                </w:div>
                <w:div w:id="610746680">
                  <w:marLeft w:val="0"/>
                  <w:marRight w:val="0"/>
                  <w:marTop w:val="0"/>
                  <w:marBottom w:val="0"/>
                  <w:divBdr>
                    <w:top w:val="none" w:sz="0" w:space="0" w:color="auto"/>
                    <w:left w:val="none" w:sz="0" w:space="0" w:color="auto"/>
                    <w:bottom w:val="none" w:sz="0" w:space="0" w:color="auto"/>
                    <w:right w:val="none" w:sz="0" w:space="0" w:color="auto"/>
                  </w:divBdr>
                  <w:divsChild>
                    <w:div w:id="971058887">
                      <w:marLeft w:val="0"/>
                      <w:marRight w:val="0"/>
                      <w:marTop w:val="0"/>
                      <w:marBottom w:val="0"/>
                      <w:divBdr>
                        <w:top w:val="none" w:sz="0" w:space="0" w:color="auto"/>
                        <w:left w:val="none" w:sz="0" w:space="0" w:color="auto"/>
                        <w:bottom w:val="none" w:sz="0" w:space="0" w:color="auto"/>
                        <w:right w:val="none" w:sz="0" w:space="0" w:color="auto"/>
                      </w:divBdr>
                    </w:div>
                  </w:divsChild>
                </w:div>
                <w:div w:id="618488943">
                  <w:marLeft w:val="0"/>
                  <w:marRight w:val="0"/>
                  <w:marTop w:val="0"/>
                  <w:marBottom w:val="0"/>
                  <w:divBdr>
                    <w:top w:val="none" w:sz="0" w:space="0" w:color="auto"/>
                    <w:left w:val="none" w:sz="0" w:space="0" w:color="auto"/>
                    <w:bottom w:val="none" w:sz="0" w:space="0" w:color="auto"/>
                    <w:right w:val="none" w:sz="0" w:space="0" w:color="auto"/>
                  </w:divBdr>
                  <w:divsChild>
                    <w:div w:id="109129933">
                      <w:marLeft w:val="0"/>
                      <w:marRight w:val="0"/>
                      <w:marTop w:val="0"/>
                      <w:marBottom w:val="0"/>
                      <w:divBdr>
                        <w:top w:val="none" w:sz="0" w:space="0" w:color="auto"/>
                        <w:left w:val="none" w:sz="0" w:space="0" w:color="auto"/>
                        <w:bottom w:val="none" w:sz="0" w:space="0" w:color="auto"/>
                        <w:right w:val="none" w:sz="0" w:space="0" w:color="auto"/>
                      </w:divBdr>
                    </w:div>
                    <w:div w:id="1853716859">
                      <w:marLeft w:val="0"/>
                      <w:marRight w:val="0"/>
                      <w:marTop w:val="0"/>
                      <w:marBottom w:val="0"/>
                      <w:divBdr>
                        <w:top w:val="none" w:sz="0" w:space="0" w:color="auto"/>
                        <w:left w:val="none" w:sz="0" w:space="0" w:color="auto"/>
                        <w:bottom w:val="none" w:sz="0" w:space="0" w:color="auto"/>
                        <w:right w:val="none" w:sz="0" w:space="0" w:color="auto"/>
                      </w:divBdr>
                    </w:div>
                    <w:div w:id="2124300503">
                      <w:marLeft w:val="0"/>
                      <w:marRight w:val="0"/>
                      <w:marTop w:val="0"/>
                      <w:marBottom w:val="0"/>
                      <w:divBdr>
                        <w:top w:val="none" w:sz="0" w:space="0" w:color="auto"/>
                        <w:left w:val="none" w:sz="0" w:space="0" w:color="auto"/>
                        <w:bottom w:val="none" w:sz="0" w:space="0" w:color="auto"/>
                        <w:right w:val="none" w:sz="0" w:space="0" w:color="auto"/>
                      </w:divBdr>
                    </w:div>
                  </w:divsChild>
                </w:div>
                <w:div w:id="753670167">
                  <w:marLeft w:val="0"/>
                  <w:marRight w:val="0"/>
                  <w:marTop w:val="0"/>
                  <w:marBottom w:val="0"/>
                  <w:divBdr>
                    <w:top w:val="none" w:sz="0" w:space="0" w:color="auto"/>
                    <w:left w:val="none" w:sz="0" w:space="0" w:color="auto"/>
                    <w:bottom w:val="none" w:sz="0" w:space="0" w:color="auto"/>
                    <w:right w:val="none" w:sz="0" w:space="0" w:color="auto"/>
                  </w:divBdr>
                  <w:divsChild>
                    <w:div w:id="550044221">
                      <w:marLeft w:val="0"/>
                      <w:marRight w:val="0"/>
                      <w:marTop w:val="0"/>
                      <w:marBottom w:val="0"/>
                      <w:divBdr>
                        <w:top w:val="none" w:sz="0" w:space="0" w:color="auto"/>
                        <w:left w:val="none" w:sz="0" w:space="0" w:color="auto"/>
                        <w:bottom w:val="none" w:sz="0" w:space="0" w:color="auto"/>
                        <w:right w:val="none" w:sz="0" w:space="0" w:color="auto"/>
                      </w:divBdr>
                    </w:div>
                    <w:div w:id="1429930230">
                      <w:marLeft w:val="0"/>
                      <w:marRight w:val="0"/>
                      <w:marTop w:val="0"/>
                      <w:marBottom w:val="0"/>
                      <w:divBdr>
                        <w:top w:val="none" w:sz="0" w:space="0" w:color="auto"/>
                        <w:left w:val="none" w:sz="0" w:space="0" w:color="auto"/>
                        <w:bottom w:val="none" w:sz="0" w:space="0" w:color="auto"/>
                        <w:right w:val="none" w:sz="0" w:space="0" w:color="auto"/>
                      </w:divBdr>
                    </w:div>
                    <w:div w:id="2108232493">
                      <w:marLeft w:val="0"/>
                      <w:marRight w:val="0"/>
                      <w:marTop w:val="0"/>
                      <w:marBottom w:val="0"/>
                      <w:divBdr>
                        <w:top w:val="none" w:sz="0" w:space="0" w:color="auto"/>
                        <w:left w:val="none" w:sz="0" w:space="0" w:color="auto"/>
                        <w:bottom w:val="none" w:sz="0" w:space="0" w:color="auto"/>
                        <w:right w:val="none" w:sz="0" w:space="0" w:color="auto"/>
                      </w:divBdr>
                    </w:div>
                  </w:divsChild>
                </w:div>
                <w:div w:id="759105863">
                  <w:marLeft w:val="0"/>
                  <w:marRight w:val="0"/>
                  <w:marTop w:val="0"/>
                  <w:marBottom w:val="0"/>
                  <w:divBdr>
                    <w:top w:val="none" w:sz="0" w:space="0" w:color="auto"/>
                    <w:left w:val="none" w:sz="0" w:space="0" w:color="auto"/>
                    <w:bottom w:val="none" w:sz="0" w:space="0" w:color="auto"/>
                    <w:right w:val="none" w:sz="0" w:space="0" w:color="auto"/>
                  </w:divBdr>
                  <w:divsChild>
                    <w:div w:id="309290372">
                      <w:marLeft w:val="0"/>
                      <w:marRight w:val="0"/>
                      <w:marTop w:val="0"/>
                      <w:marBottom w:val="0"/>
                      <w:divBdr>
                        <w:top w:val="none" w:sz="0" w:space="0" w:color="auto"/>
                        <w:left w:val="none" w:sz="0" w:space="0" w:color="auto"/>
                        <w:bottom w:val="none" w:sz="0" w:space="0" w:color="auto"/>
                        <w:right w:val="none" w:sz="0" w:space="0" w:color="auto"/>
                      </w:divBdr>
                    </w:div>
                    <w:div w:id="612055937">
                      <w:marLeft w:val="0"/>
                      <w:marRight w:val="0"/>
                      <w:marTop w:val="0"/>
                      <w:marBottom w:val="0"/>
                      <w:divBdr>
                        <w:top w:val="none" w:sz="0" w:space="0" w:color="auto"/>
                        <w:left w:val="none" w:sz="0" w:space="0" w:color="auto"/>
                        <w:bottom w:val="none" w:sz="0" w:space="0" w:color="auto"/>
                        <w:right w:val="none" w:sz="0" w:space="0" w:color="auto"/>
                      </w:divBdr>
                    </w:div>
                    <w:div w:id="2010403781">
                      <w:marLeft w:val="0"/>
                      <w:marRight w:val="0"/>
                      <w:marTop w:val="0"/>
                      <w:marBottom w:val="0"/>
                      <w:divBdr>
                        <w:top w:val="none" w:sz="0" w:space="0" w:color="auto"/>
                        <w:left w:val="none" w:sz="0" w:space="0" w:color="auto"/>
                        <w:bottom w:val="none" w:sz="0" w:space="0" w:color="auto"/>
                        <w:right w:val="none" w:sz="0" w:space="0" w:color="auto"/>
                      </w:divBdr>
                    </w:div>
                  </w:divsChild>
                </w:div>
                <w:div w:id="826869547">
                  <w:marLeft w:val="0"/>
                  <w:marRight w:val="0"/>
                  <w:marTop w:val="0"/>
                  <w:marBottom w:val="0"/>
                  <w:divBdr>
                    <w:top w:val="none" w:sz="0" w:space="0" w:color="auto"/>
                    <w:left w:val="none" w:sz="0" w:space="0" w:color="auto"/>
                    <w:bottom w:val="none" w:sz="0" w:space="0" w:color="auto"/>
                    <w:right w:val="none" w:sz="0" w:space="0" w:color="auto"/>
                  </w:divBdr>
                  <w:divsChild>
                    <w:div w:id="565334513">
                      <w:marLeft w:val="0"/>
                      <w:marRight w:val="0"/>
                      <w:marTop w:val="0"/>
                      <w:marBottom w:val="0"/>
                      <w:divBdr>
                        <w:top w:val="none" w:sz="0" w:space="0" w:color="auto"/>
                        <w:left w:val="none" w:sz="0" w:space="0" w:color="auto"/>
                        <w:bottom w:val="none" w:sz="0" w:space="0" w:color="auto"/>
                        <w:right w:val="none" w:sz="0" w:space="0" w:color="auto"/>
                      </w:divBdr>
                    </w:div>
                    <w:div w:id="741830214">
                      <w:marLeft w:val="0"/>
                      <w:marRight w:val="0"/>
                      <w:marTop w:val="0"/>
                      <w:marBottom w:val="0"/>
                      <w:divBdr>
                        <w:top w:val="none" w:sz="0" w:space="0" w:color="auto"/>
                        <w:left w:val="none" w:sz="0" w:space="0" w:color="auto"/>
                        <w:bottom w:val="none" w:sz="0" w:space="0" w:color="auto"/>
                        <w:right w:val="none" w:sz="0" w:space="0" w:color="auto"/>
                      </w:divBdr>
                    </w:div>
                    <w:div w:id="1425226450">
                      <w:marLeft w:val="0"/>
                      <w:marRight w:val="0"/>
                      <w:marTop w:val="0"/>
                      <w:marBottom w:val="0"/>
                      <w:divBdr>
                        <w:top w:val="none" w:sz="0" w:space="0" w:color="auto"/>
                        <w:left w:val="none" w:sz="0" w:space="0" w:color="auto"/>
                        <w:bottom w:val="none" w:sz="0" w:space="0" w:color="auto"/>
                        <w:right w:val="none" w:sz="0" w:space="0" w:color="auto"/>
                      </w:divBdr>
                    </w:div>
                  </w:divsChild>
                </w:div>
                <w:div w:id="828982920">
                  <w:marLeft w:val="0"/>
                  <w:marRight w:val="0"/>
                  <w:marTop w:val="0"/>
                  <w:marBottom w:val="0"/>
                  <w:divBdr>
                    <w:top w:val="none" w:sz="0" w:space="0" w:color="auto"/>
                    <w:left w:val="none" w:sz="0" w:space="0" w:color="auto"/>
                    <w:bottom w:val="none" w:sz="0" w:space="0" w:color="auto"/>
                    <w:right w:val="none" w:sz="0" w:space="0" w:color="auto"/>
                  </w:divBdr>
                  <w:divsChild>
                    <w:div w:id="696277899">
                      <w:marLeft w:val="0"/>
                      <w:marRight w:val="0"/>
                      <w:marTop w:val="0"/>
                      <w:marBottom w:val="0"/>
                      <w:divBdr>
                        <w:top w:val="none" w:sz="0" w:space="0" w:color="auto"/>
                        <w:left w:val="none" w:sz="0" w:space="0" w:color="auto"/>
                        <w:bottom w:val="none" w:sz="0" w:space="0" w:color="auto"/>
                        <w:right w:val="none" w:sz="0" w:space="0" w:color="auto"/>
                      </w:divBdr>
                    </w:div>
                    <w:div w:id="814643004">
                      <w:marLeft w:val="0"/>
                      <w:marRight w:val="0"/>
                      <w:marTop w:val="0"/>
                      <w:marBottom w:val="0"/>
                      <w:divBdr>
                        <w:top w:val="none" w:sz="0" w:space="0" w:color="auto"/>
                        <w:left w:val="none" w:sz="0" w:space="0" w:color="auto"/>
                        <w:bottom w:val="none" w:sz="0" w:space="0" w:color="auto"/>
                        <w:right w:val="none" w:sz="0" w:space="0" w:color="auto"/>
                      </w:divBdr>
                    </w:div>
                    <w:div w:id="973561235">
                      <w:marLeft w:val="0"/>
                      <w:marRight w:val="0"/>
                      <w:marTop w:val="0"/>
                      <w:marBottom w:val="0"/>
                      <w:divBdr>
                        <w:top w:val="none" w:sz="0" w:space="0" w:color="auto"/>
                        <w:left w:val="none" w:sz="0" w:space="0" w:color="auto"/>
                        <w:bottom w:val="none" w:sz="0" w:space="0" w:color="auto"/>
                        <w:right w:val="none" w:sz="0" w:space="0" w:color="auto"/>
                      </w:divBdr>
                    </w:div>
                    <w:div w:id="1020662482">
                      <w:marLeft w:val="0"/>
                      <w:marRight w:val="0"/>
                      <w:marTop w:val="0"/>
                      <w:marBottom w:val="0"/>
                      <w:divBdr>
                        <w:top w:val="none" w:sz="0" w:space="0" w:color="auto"/>
                        <w:left w:val="none" w:sz="0" w:space="0" w:color="auto"/>
                        <w:bottom w:val="none" w:sz="0" w:space="0" w:color="auto"/>
                        <w:right w:val="none" w:sz="0" w:space="0" w:color="auto"/>
                      </w:divBdr>
                    </w:div>
                    <w:div w:id="1270622389">
                      <w:marLeft w:val="0"/>
                      <w:marRight w:val="0"/>
                      <w:marTop w:val="0"/>
                      <w:marBottom w:val="0"/>
                      <w:divBdr>
                        <w:top w:val="none" w:sz="0" w:space="0" w:color="auto"/>
                        <w:left w:val="none" w:sz="0" w:space="0" w:color="auto"/>
                        <w:bottom w:val="none" w:sz="0" w:space="0" w:color="auto"/>
                        <w:right w:val="none" w:sz="0" w:space="0" w:color="auto"/>
                      </w:divBdr>
                    </w:div>
                    <w:div w:id="1346445961">
                      <w:marLeft w:val="0"/>
                      <w:marRight w:val="0"/>
                      <w:marTop w:val="0"/>
                      <w:marBottom w:val="0"/>
                      <w:divBdr>
                        <w:top w:val="none" w:sz="0" w:space="0" w:color="auto"/>
                        <w:left w:val="none" w:sz="0" w:space="0" w:color="auto"/>
                        <w:bottom w:val="none" w:sz="0" w:space="0" w:color="auto"/>
                        <w:right w:val="none" w:sz="0" w:space="0" w:color="auto"/>
                      </w:divBdr>
                    </w:div>
                    <w:div w:id="1441410297">
                      <w:marLeft w:val="0"/>
                      <w:marRight w:val="0"/>
                      <w:marTop w:val="0"/>
                      <w:marBottom w:val="0"/>
                      <w:divBdr>
                        <w:top w:val="none" w:sz="0" w:space="0" w:color="auto"/>
                        <w:left w:val="none" w:sz="0" w:space="0" w:color="auto"/>
                        <w:bottom w:val="none" w:sz="0" w:space="0" w:color="auto"/>
                        <w:right w:val="none" w:sz="0" w:space="0" w:color="auto"/>
                      </w:divBdr>
                    </w:div>
                    <w:div w:id="1519851644">
                      <w:marLeft w:val="0"/>
                      <w:marRight w:val="0"/>
                      <w:marTop w:val="0"/>
                      <w:marBottom w:val="0"/>
                      <w:divBdr>
                        <w:top w:val="none" w:sz="0" w:space="0" w:color="auto"/>
                        <w:left w:val="none" w:sz="0" w:space="0" w:color="auto"/>
                        <w:bottom w:val="none" w:sz="0" w:space="0" w:color="auto"/>
                        <w:right w:val="none" w:sz="0" w:space="0" w:color="auto"/>
                      </w:divBdr>
                    </w:div>
                    <w:div w:id="1610313396">
                      <w:marLeft w:val="0"/>
                      <w:marRight w:val="0"/>
                      <w:marTop w:val="0"/>
                      <w:marBottom w:val="0"/>
                      <w:divBdr>
                        <w:top w:val="none" w:sz="0" w:space="0" w:color="auto"/>
                        <w:left w:val="none" w:sz="0" w:space="0" w:color="auto"/>
                        <w:bottom w:val="none" w:sz="0" w:space="0" w:color="auto"/>
                        <w:right w:val="none" w:sz="0" w:space="0" w:color="auto"/>
                      </w:divBdr>
                    </w:div>
                    <w:div w:id="1664503284">
                      <w:marLeft w:val="0"/>
                      <w:marRight w:val="0"/>
                      <w:marTop w:val="0"/>
                      <w:marBottom w:val="0"/>
                      <w:divBdr>
                        <w:top w:val="none" w:sz="0" w:space="0" w:color="auto"/>
                        <w:left w:val="none" w:sz="0" w:space="0" w:color="auto"/>
                        <w:bottom w:val="none" w:sz="0" w:space="0" w:color="auto"/>
                        <w:right w:val="none" w:sz="0" w:space="0" w:color="auto"/>
                      </w:divBdr>
                    </w:div>
                    <w:div w:id="1946688275">
                      <w:marLeft w:val="0"/>
                      <w:marRight w:val="0"/>
                      <w:marTop w:val="0"/>
                      <w:marBottom w:val="0"/>
                      <w:divBdr>
                        <w:top w:val="none" w:sz="0" w:space="0" w:color="auto"/>
                        <w:left w:val="none" w:sz="0" w:space="0" w:color="auto"/>
                        <w:bottom w:val="none" w:sz="0" w:space="0" w:color="auto"/>
                        <w:right w:val="none" w:sz="0" w:space="0" w:color="auto"/>
                      </w:divBdr>
                    </w:div>
                    <w:div w:id="1953786184">
                      <w:marLeft w:val="0"/>
                      <w:marRight w:val="0"/>
                      <w:marTop w:val="0"/>
                      <w:marBottom w:val="0"/>
                      <w:divBdr>
                        <w:top w:val="none" w:sz="0" w:space="0" w:color="auto"/>
                        <w:left w:val="none" w:sz="0" w:space="0" w:color="auto"/>
                        <w:bottom w:val="none" w:sz="0" w:space="0" w:color="auto"/>
                        <w:right w:val="none" w:sz="0" w:space="0" w:color="auto"/>
                      </w:divBdr>
                    </w:div>
                  </w:divsChild>
                </w:div>
                <w:div w:id="862747282">
                  <w:marLeft w:val="0"/>
                  <w:marRight w:val="0"/>
                  <w:marTop w:val="0"/>
                  <w:marBottom w:val="0"/>
                  <w:divBdr>
                    <w:top w:val="none" w:sz="0" w:space="0" w:color="auto"/>
                    <w:left w:val="none" w:sz="0" w:space="0" w:color="auto"/>
                    <w:bottom w:val="none" w:sz="0" w:space="0" w:color="auto"/>
                    <w:right w:val="none" w:sz="0" w:space="0" w:color="auto"/>
                  </w:divBdr>
                  <w:divsChild>
                    <w:div w:id="97723693">
                      <w:marLeft w:val="0"/>
                      <w:marRight w:val="0"/>
                      <w:marTop w:val="0"/>
                      <w:marBottom w:val="0"/>
                      <w:divBdr>
                        <w:top w:val="none" w:sz="0" w:space="0" w:color="auto"/>
                        <w:left w:val="none" w:sz="0" w:space="0" w:color="auto"/>
                        <w:bottom w:val="none" w:sz="0" w:space="0" w:color="auto"/>
                        <w:right w:val="none" w:sz="0" w:space="0" w:color="auto"/>
                      </w:divBdr>
                    </w:div>
                  </w:divsChild>
                </w:div>
                <w:div w:id="888685540">
                  <w:marLeft w:val="0"/>
                  <w:marRight w:val="0"/>
                  <w:marTop w:val="0"/>
                  <w:marBottom w:val="0"/>
                  <w:divBdr>
                    <w:top w:val="none" w:sz="0" w:space="0" w:color="auto"/>
                    <w:left w:val="none" w:sz="0" w:space="0" w:color="auto"/>
                    <w:bottom w:val="none" w:sz="0" w:space="0" w:color="auto"/>
                    <w:right w:val="none" w:sz="0" w:space="0" w:color="auto"/>
                  </w:divBdr>
                  <w:divsChild>
                    <w:div w:id="1292370645">
                      <w:marLeft w:val="0"/>
                      <w:marRight w:val="0"/>
                      <w:marTop w:val="0"/>
                      <w:marBottom w:val="0"/>
                      <w:divBdr>
                        <w:top w:val="none" w:sz="0" w:space="0" w:color="auto"/>
                        <w:left w:val="none" w:sz="0" w:space="0" w:color="auto"/>
                        <w:bottom w:val="none" w:sz="0" w:space="0" w:color="auto"/>
                        <w:right w:val="none" w:sz="0" w:space="0" w:color="auto"/>
                      </w:divBdr>
                    </w:div>
                  </w:divsChild>
                </w:div>
                <w:div w:id="924994250">
                  <w:marLeft w:val="0"/>
                  <w:marRight w:val="0"/>
                  <w:marTop w:val="0"/>
                  <w:marBottom w:val="0"/>
                  <w:divBdr>
                    <w:top w:val="none" w:sz="0" w:space="0" w:color="auto"/>
                    <w:left w:val="none" w:sz="0" w:space="0" w:color="auto"/>
                    <w:bottom w:val="none" w:sz="0" w:space="0" w:color="auto"/>
                    <w:right w:val="none" w:sz="0" w:space="0" w:color="auto"/>
                  </w:divBdr>
                  <w:divsChild>
                    <w:div w:id="676926033">
                      <w:marLeft w:val="0"/>
                      <w:marRight w:val="0"/>
                      <w:marTop w:val="0"/>
                      <w:marBottom w:val="0"/>
                      <w:divBdr>
                        <w:top w:val="none" w:sz="0" w:space="0" w:color="auto"/>
                        <w:left w:val="none" w:sz="0" w:space="0" w:color="auto"/>
                        <w:bottom w:val="none" w:sz="0" w:space="0" w:color="auto"/>
                        <w:right w:val="none" w:sz="0" w:space="0" w:color="auto"/>
                      </w:divBdr>
                    </w:div>
                  </w:divsChild>
                </w:div>
                <w:div w:id="1058211077">
                  <w:marLeft w:val="0"/>
                  <w:marRight w:val="0"/>
                  <w:marTop w:val="0"/>
                  <w:marBottom w:val="0"/>
                  <w:divBdr>
                    <w:top w:val="none" w:sz="0" w:space="0" w:color="auto"/>
                    <w:left w:val="none" w:sz="0" w:space="0" w:color="auto"/>
                    <w:bottom w:val="none" w:sz="0" w:space="0" w:color="auto"/>
                    <w:right w:val="none" w:sz="0" w:space="0" w:color="auto"/>
                  </w:divBdr>
                  <w:divsChild>
                    <w:div w:id="1003708668">
                      <w:marLeft w:val="0"/>
                      <w:marRight w:val="0"/>
                      <w:marTop w:val="0"/>
                      <w:marBottom w:val="0"/>
                      <w:divBdr>
                        <w:top w:val="none" w:sz="0" w:space="0" w:color="auto"/>
                        <w:left w:val="none" w:sz="0" w:space="0" w:color="auto"/>
                        <w:bottom w:val="none" w:sz="0" w:space="0" w:color="auto"/>
                        <w:right w:val="none" w:sz="0" w:space="0" w:color="auto"/>
                      </w:divBdr>
                    </w:div>
                  </w:divsChild>
                </w:div>
                <w:div w:id="1178040967">
                  <w:marLeft w:val="0"/>
                  <w:marRight w:val="0"/>
                  <w:marTop w:val="0"/>
                  <w:marBottom w:val="0"/>
                  <w:divBdr>
                    <w:top w:val="none" w:sz="0" w:space="0" w:color="auto"/>
                    <w:left w:val="none" w:sz="0" w:space="0" w:color="auto"/>
                    <w:bottom w:val="none" w:sz="0" w:space="0" w:color="auto"/>
                    <w:right w:val="none" w:sz="0" w:space="0" w:color="auto"/>
                  </w:divBdr>
                  <w:divsChild>
                    <w:div w:id="313724524">
                      <w:marLeft w:val="0"/>
                      <w:marRight w:val="0"/>
                      <w:marTop w:val="0"/>
                      <w:marBottom w:val="0"/>
                      <w:divBdr>
                        <w:top w:val="none" w:sz="0" w:space="0" w:color="auto"/>
                        <w:left w:val="none" w:sz="0" w:space="0" w:color="auto"/>
                        <w:bottom w:val="none" w:sz="0" w:space="0" w:color="auto"/>
                        <w:right w:val="none" w:sz="0" w:space="0" w:color="auto"/>
                      </w:divBdr>
                    </w:div>
                  </w:divsChild>
                </w:div>
                <w:div w:id="1247954717">
                  <w:marLeft w:val="0"/>
                  <w:marRight w:val="0"/>
                  <w:marTop w:val="0"/>
                  <w:marBottom w:val="0"/>
                  <w:divBdr>
                    <w:top w:val="none" w:sz="0" w:space="0" w:color="auto"/>
                    <w:left w:val="none" w:sz="0" w:space="0" w:color="auto"/>
                    <w:bottom w:val="none" w:sz="0" w:space="0" w:color="auto"/>
                    <w:right w:val="none" w:sz="0" w:space="0" w:color="auto"/>
                  </w:divBdr>
                  <w:divsChild>
                    <w:div w:id="1288776125">
                      <w:marLeft w:val="0"/>
                      <w:marRight w:val="0"/>
                      <w:marTop w:val="0"/>
                      <w:marBottom w:val="0"/>
                      <w:divBdr>
                        <w:top w:val="none" w:sz="0" w:space="0" w:color="auto"/>
                        <w:left w:val="none" w:sz="0" w:space="0" w:color="auto"/>
                        <w:bottom w:val="none" w:sz="0" w:space="0" w:color="auto"/>
                        <w:right w:val="none" w:sz="0" w:space="0" w:color="auto"/>
                      </w:divBdr>
                    </w:div>
                  </w:divsChild>
                </w:div>
                <w:div w:id="1403480213">
                  <w:marLeft w:val="0"/>
                  <w:marRight w:val="0"/>
                  <w:marTop w:val="0"/>
                  <w:marBottom w:val="0"/>
                  <w:divBdr>
                    <w:top w:val="none" w:sz="0" w:space="0" w:color="auto"/>
                    <w:left w:val="none" w:sz="0" w:space="0" w:color="auto"/>
                    <w:bottom w:val="none" w:sz="0" w:space="0" w:color="auto"/>
                    <w:right w:val="none" w:sz="0" w:space="0" w:color="auto"/>
                  </w:divBdr>
                  <w:divsChild>
                    <w:div w:id="1771392718">
                      <w:marLeft w:val="0"/>
                      <w:marRight w:val="0"/>
                      <w:marTop w:val="0"/>
                      <w:marBottom w:val="0"/>
                      <w:divBdr>
                        <w:top w:val="none" w:sz="0" w:space="0" w:color="auto"/>
                        <w:left w:val="none" w:sz="0" w:space="0" w:color="auto"/>
                        <w:bottom w:val="none" w:sz="0" w:space="0" w:color="auto"/>
                        <w:right w:val="none" w:sz="0" w:space="0" w:color="auto"/>
                      </w:divBdr>
                    </w:div>
                  </w:divsChild>
                </w:div>
                <w:div w:id="1467699406">
                  <w:marLeft w:val="0"/>
                  <w:marRight w:val="0"/>
                  <w:marTop w:val="0"/>
                  <w:marBottom w:val="0"/>
                  <w:divBdr>
                    <w:top w:val="none" w:sz="0" w:space="0" w:color="auto"/>
                    <w:left w:val="none" w:sz="0" w:space="0" w:color="auto"/>
                    <w:bottom w:val="none" w:sz="0" w:space="0" w:color="auto"/>
                    <w:right w:val="none" w:sz="0" w:space="0" w:color="auto"/>
                  </w:divBdr>
                  <w:divsChild>
                    <w:div w:id="1871606444">
                      <w:marLeft w:val="0"/>
                      <w:marRight w:val="0"/>
                      <w:marTop w:val="0"/>
                      <w:marBottom w:val="0"/>
                      <w:divBdr>
                        <w:top w:val="none" w:sz="0" w:space="0" w:color="auto"/>
                        <w:left w:val="none" w:sz="0" w:space="0" w:color="auto"/>
                        <w:bottom w:val="none" w:sz="0" w:space="0" w:color="auto"/>
                        <w:right w:val="none" w:sz="0" w:space="0" w:color="auto"/>
                      </w:divBdr>
                    </w:div>
                  </w:divsChild>
                </w:div>
                <w:div w:id="1490442352">
                  <w:marLeft w:val="0"/>
                  <w:marRight w:val="0"/>
                  <w:marTop w:val="0"/>
                  <w:marBottom w:val="0"/>
                  <w:divBdr>
                    <w:top w:val="none" w:sz="0" w:space="0" w:color="auto"/>
                    <w:left w:val="none" w:sz="0" w:space="0" w:color="auto"/>
                    <w:bottom w:val="none" w:sz="0" w:space="0" w:color="auto"/>
                    <w:right w:val="none" w:sz="0" w:space="0" w:color="auto"/>
                  </w:divBdr>
                  <w:divsChild>
                    <w:div w:id="737829921">
                      <w:marLeft w:val="0"/>
                      <w:marRight w:val="0"/>
                      <w:marTop w:val="0"/>
                      <w:marBottom w:val="0"/>
                      <w:divBdr>
                        <w:top w:val="none" w:sz="0" w:space="0" w:color="auto"/>
                        <w:left w:val="none" w:sz="0" w:space="0" w:color="auto"/>
                        <w:bottom w:val="none" w:sz="0" w:space="0" w:color="auto"/>
                        <w:right w:val="none" w:sz="0" w:space="0" w:color="auto"/>
                      </w:divBdr>
                    </w:div>
                  </w:divsChild>
                </w:div>
                <w:div w:id="1542863985">
                  <w:marLeft w:val="0"/>
                  <w:marRight w:val="0"/>
                  <w:marTop w:val="0"/>
                  <w:marBottom w:val="0"/>
                  <w:divBdr>
                    <w:top w:val="none" w:sz="0" w:space="0" w:color="auto"/>
                    <w:left w:val="none" w:sz="0" w:space="0" w:color="auto"/>
                    <w:bottom w:val="none" w:sz="0" w:space="0" w:color="auto"/>
                    <w:right w:val="none" w:sz="0" w:space="0" w:color="auto"/>
                  </w:divBdr>
                  <w:divsChild>
                    <w:div w:id="689529768">
                      <w:marLeft w:val="0"/>
                      <w:marRight w:val="0"/>
                      <w:marTop w:val="0"/>
                      <w:marBottom w:val="0"/>
                      <w:divBdr>
                        <w:top w:val="none" w:sz="0" w:space="0" w:color="auto"/>
                        <w:left w:val="none" w:sz="0" w:space="0" w:color="auto"/>
                        <w:bottom w:val="none" w:sz="0" w:space="0" w:color="auto"/>
                        <w:right w:val="none" w:sz="0" w:space="0" w:color="auto"/>
                      </w:divBdr>
                    </w:div>
                  </w:divsChild>
                </w:div>
                <w:div w:id="1586722537">
                  <w:marLeft w:val="0"/>
                  <w:marRight w:val="0"/>
                  <w:marTop w:val="0"/>
                  <w:marBottom w:val="0"/>
                  <w:divBdr>
                    <w:top w:val="none" w:sz="0" w:space="0" w:color="auto"/>
                    <w:left w:val="none" w:sz="0" w:space="0" w:color="auto"/>
                    <w:bottom w:val="none" w:sz="0" w:space="0" w:color="auto"/>
                    <w:right w:val="none" w:sz="0" w:space="0" w:color="auto"/>
                  </w:divBdr>
                  <w:divsChild>
                    <w:div w:id="1556964795">
                      <w:marLeft w:val="0"/>
                      <w:marRight w:val="0"/>
                      <w:marTop w:val="0"/>
                      <w:marBottom w:val="0"/>
                      <w:divBdr>
                        <w:top w:val="none" w:sz="0" w:space="0" w:color="auto"/>
                        <w:left w:val="none" w:sz="0" w:space="0" w:color="auto"/>
                        <w:bottom w:val="none" w:sz="0" w:space="0" w:color="auto"/>
                        <w:right w:val="none" w:sz="0" w:space="0" w:color="auto"/>
                      </w:divBdr>
                    </w:div>
                  </w:divsChild>
                </w:div>
                <w:div w:id="1722288104">
                  <w:marLeft w:val="0"/>
                  <w:marRight w:val="0"/>
                  <w:marTop w:val="0"/>
                  <w:marBottom w:val="0"/>
                  <w:divBdr>
                    <w:top w:val="none" w:sz="0" w:space="0" w:color="auto"/>
                    <w:left w:val="none" w:sz="0" w:space="0" w:color="auto"/>
                    <w:bottom w:val="none" w:sz="0" w:space="0" w:color="auto"/>
                    <w:right w:val="none" w:sz="0" w:space="0" w:color="auto"/>
                  </w:divBdr>
                  <w:divsChild>
                    <w:div w:id="1046372762">
                      <w:marLeft w:val="0"/>
                      <w:marRight w:val="0"/>
                      <w:marTop w:val="0"/>
                      <w:marBottom w:val="0"/>
                      <w:divBdr>
                        <w:top w:val="none" w:sz="0" w:space="0" w:color="auto"/>
                        <w:left w:val="none" w:sz="0" w:space="0" w:color="auto"/>
                        <w:bottom w:val="none" w:sz="0" w:space="0" w:color="auto"/>
                        <w:right w:val="none" w:sz="0" w:space="0" w:color="auto"/>
                      </w:divBdr>
                    </w:div>
                  </w:divsChild>
                </w:div>
                <w:div w:id="1934971050">
                  <w:marLeft w:val="0"/>
                  <w:marRight w:val="0"/>
                  <w:marTop w:val="0"/>
                  <w:marBottom w:val="0"/>
                  <w:divBdr>
                    <w:top w:val="none" w:sz="0" w:space="0" w:color="auto"/>
                    <w:left w:val="none" w:sz="0" w:space="0" w:color="auto"/>
                    <w:bottom w:val="none" w:sz="0" w:space="0" w:color="auto"/>
                    <w:right w:val="none" w:sz="0" w:space="0" w:color="auto"/>
                  </w:divBdr>
                  <w:divsChild>
                    <w:div w:id="850992496">
                      <w:marLeft w:val="0"/>
                      <w:marRight w:val="0"/>
                      <w:marTop w:val="0"/>
                      <w:marBottom w:val="0"/>
                      <w:divBdr>
                        <w:top w:val="none" w:sz="0" w:space="0" w:color="auto"/>
                        <w:left w:val="none" w:sz="0" w:space="0" w:color="auto"/>
                        <w:bottom w:val="none" w:sz="0" w:space="0" w:color="auto"/>
                        <w:right w:val="none" w:sz="0" w:space="0" w:color="auto"/>
                      </w:divBdr>
                    </w:div>
                  </w:divsChild>
                </w:div>
                <w:div w:id="1944535610">
                  <w:marLeft w:val="0"/>
                  <w:marRight w:val="0"/>
                  <w:marTop w:val="0"/>
                  <w:marBottom w:val="0"/>
                  <w:divBdr>
                    <w:top w:val="none" w:sz="0" w:space="0" w:color="auto"/>
                    <w:left w:val="none" w:sz="0" w:space="0" w:color="auto"/>
                    <w:bottom w:val="none" w:sz="0" w:space="0" w:color="auto"/>
                    <w:right w:val="none" w:sz="0" w:space="0" w:color="auto"/>
                  </w:divBdr>
                  <w:divsChild>
                    <w:div w:id="649410359">
                      <w:marLeft w:val="0"/>
                      <w:marRight w:val="0"/>
                      <w:marTop w:val="0"/>
                      <w:marBottom w:val="0"/>
                      <w:divBdr>
                        <w:top w:val="none" w:sz="0" w:space="0" w:color="auto"/>
                        <w:left w:val="none" w:sz="0" w:space="0" w:color="auto"/>
                        <w:bottom w:val="none" w:sz="0" w:space="0" w:color="auto"/>
                        <w:right w:val="none" w:sz="0" w:space="0" w:color="auto"/>
                      </w:divBdr>
                    </w:div>
                    <w:div w:id="763721389">
                      <w:marLeft w:val="0"/>
                      <w:marRight w:val="0"/>
                      <w:marTop w:val="0"/>
                      <w:marBottom w:val="0"/>
                      <w:divBdr>
                        <w:top w:val="none" w:sz="0" w:space="0" w:color="auto"/>
                        <w:left w:val="none" w:sz="0" w:space="0" w:color="auto"/>
                        <w:bottom w:val="none" w:sz="0" w:space="0" w:color="auto"/>
                        <w:right w:val="none" w:sz="0" w:space="0" w:color="auto"/>
                      </w:divBdr>
                    </w:div>
                    <w:div w:id="1053962827">
                      <w:marLeft w:val="0"/>
                      <w:marRight w:val="0"/>
                      <w:marTop w:val="0"/>
                      <w:marBottom w:val="0"/>
                      <w:divBdr>
                        <w:top w:val="none" w:sz="0" w:space="0" w:color="auto"/>
                        <w:left w:val="none" w:sz="0" w:space="0" w:color="auto"/>
                        <w:bottom w:val="none" w:sz="0" w:space="0" w:color="auto"/>
                        <w:right w:val="none" w:sz="0" w:space="0" w:color="auto"/>
                      </w:divBdr>
                    </w:div>
                  </w:divsChild>
                </w:div>
                <w:div w:id="2015835947">
                  <w:marLeft w:val="0"/>
                  <w:marRight w:val="0"/>
                  <w:marTop w:val="0"/>
                  <w:marBottom w:val="0"/>
                  <w:divBdr>
                    <w:top w:val="none" w:sz="0" w:space="0" w:color="auto"/>
                    <w:left w:val="none" w:sz="0" w:space="0" w:color="auto"/>
                    <w:bottom w:val="none" w:sz="0" w:space="0" w:color="auto"/>
                    <w:right w:val="none" w:sz="0" w:space="0" w:color="auto"/>
                  </w:divBdr>
                  <w:divsChild>
                    <w:div w:id="1266964099">
                      <w:marLeft w:val="0"/>
                      <w:marRight w:val="0"/>
                      <w:marTop w:val="0"/>
                      <w:marBottom w:val="0"/>
                      <w:divBdr>
                        <w:top w:val="none" w:sz="0" w:space="0" w:color="auto"/>
                        <w:left w:val="none" w:sz="0" w:space="0" w:color="auto"/>
                        <w:bottom w:val="none" w:sz="0" w:space="0" w:color="auto"/>
                        <w:right w:val="none" w:sz="0" w:space="0" w:color="auto"/>
                      </w:divBdr>
                    </w:div>
                  </w:divsChild>
                </w:div>
                <w:div w:id="2055613207">
                  <w:marLeft w:val="0"/>
                  <w:marRight w:val="0"/>
                  <w:marTop w:val="0"/>
                  <w:marBottom w:val="0"/>
                  <w:divBdr>
                    <w:top w:val="none" w:sz="0" w:space="0" w:color="auto"/>
                    <w:left w:val="none" w:sz="0" w:space="0" w:color="auto"/>
                    <w:bottom w:val="none" w:sz="0" w:space="0" w:color="auto"/>
                    <w:right w:val="none" w:sz="0" w:space="0" w:color="auto"/>
                  </w:divBdr>
                  <w:divsChild>
                    <w:div w:id="28645834">
                      <w:marLeft w:val="0"/>
                      <w:marRight w:val="0"/>
                      <w:marTop w:val="0"/>
                      <w:marBottom w:val="0"/>
                      <w:divBdr>
                        <w:top w:val="none" w:sz="0" w:space="0" w:color="auto"/>
                        <w:left w:val="none" w:sz="0" w:space="0" w:color="auto"/>
                        <w:bottom w:val="none" w:sz="0" w:space="0" w:color="auto"/>
                        <w:right w:val="none" w:sz="0" w:space="0" w:color="auto"/>
                      </w:divBdr>
                    </w:div>
                  </w:divsChild>
                </w:div>
                <w:div w:id="2099250145">
                  <w:marLeft w:val="0"/>
                  <w:marRight w:val="0"/>
                  <w:marTop w:val="0"/>
                  <w:marBottom w:val="0"/>
                  <w:divBdr>
                    <w:top w:val="none" w:sz="0" w:space="0" w:color="auto"/>
                    <w:left w:val="none" w:sz="0" w:space="0" w:color="auto"/>
                    <w:bottom w:val="none" w:sz="0" w:space="0" w:color="auto"/>
                    <w:right w:val="none" w:sz="0" w:space="0" w:color="auto"/>
                  </w:divBdr>
                  <w:divsChild>
                    <w:div w:id="1949265684">
                      <w:marLeft w:val="0"/>
                      <w:marRight w:val="0"/>
                      <w:marTop w:val="0"/>
                      <w:marBottom w:val="0"/>
                      <w:divBdr>
                        <w:top w:val="none" w:sz="0" w:space="0" w:color="auto"/>
                        <w:left w:val="none" w:sz="0" w:space="0" w:color="auto"/>
                        <w:bottom w:val="none" w:sz="0" w:space="0" w:color="auto"/>
                        <w:right w:val="none" w:sz="0" w:space="0" w:color="auto"/>
                      </w:divBdr>
                    </w:div>
                  </w:divsChild>
                </w:div>
                <w:div w:id="2110075405">
                  <w:marLeft w:val="0"/>
                  <w:marRight w:val="0"/>
                  <w:marTop w:val="0"/>
                  <w:marBottom w:val="0"/>
                  <w:divBdr>
                    <w:top w:val="none" w:sz="0" w:space="0" w:color="auto"/>
                    <w:left w:val="none" w:sz="0" w:space="0" w:color="auto"/>
                    <w:bottom w:val="none" w:sz="0" w:space="0" w:color="auto"/>
                    <w:right w:val="none" w:sz="0" w:space="0" w:color="auto"/>
                  </w:divBdr>
                  <w:divsChild>
                    <w:div w:id="10611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11050">
          <w:marLeft w:val="0"/>
          <w:marRight w:val="0"/>
          <w:marTop w:val="0"/>
          <w:marBottom w:val="0"/>
          <w:divBdr>
            <w:top w:val="none" w:sz="0" w:space="0" w:color="auto"/>
            <w:left w:val="none" w:sz="0" w:space="0" w:color="auto"/>
            <w:bottom w:val="none" w:sz="0" w:space="0" w:color="auto"/>
            <w:right w:val="none" w:sz="0" w:space="0" w:color="auto"/>
          </w:divBdr>
        </w:div>
        <w:div w:id="266625172">
          <w:marLeft w:val="0"/>
          <w:marRight w:val="0"/>
          <w:marTop w:val="0"/>
          <w:marBottom w:val="0"/>
          <w:divBdr>
            <w:top w:val="none" w:sz="0" w:space="0" w:color="auto"/>
            <w:left w:val="none" w:sz="0" w:space="0" w:color="auto"/>
            <w:bottom w:val="none" w:sz="0" w:space="0" w:color="auto"/>
            <w:right w:val="none" w:sz="0" w:space="0" w:color="auto"/>
          </w:divBdr>
          <w:divsChild>
            <w:div w:id="19740983">
              <w:marLeft w:val="0"/>
              <w:marRight w:val="0"/>
              <w:marTop w:val="0"/>
              <w:marBottom w:val="0"/>
              <w:divBdr>
                <w:top w:val="none" w:sz="0" w:space="0" w:color="auto"/>
                <w:left w:val="none" w:sz="0" w:space="0" w:color="auto"/>
                <w:bottom w:val="none" w:sz="0" w:space="0" w:color="auto"/>
                <w:right w:val="none" w:sz="0" w:space="0" w:color="auto"/>
              </w:divBdr>
            </w:div>
            <w:div w:id="72045888">
              <w:marLeft w:val="0"/>
              <w:marRight w:val="0"/>
              <w:marTop w:val="0"/>
              <w:marBottom w:val="0"/>
              <w:divBdr>
                <w:top w:val="none" w:sz="0" w:space="0" w:color="auto"/>
                <w:left w:val="none" w:sz="0" w:space="0" w:color="auto"/>
                <w:bottom w:val="none" w:sz="0" w:space="0" w:color="auto"/>
                <w:right w:val="none" w:sz="0" w:space="0" w:color="auto"/>
              </w:divBdr>
            </w:div>
            <w:div w:id="984311361">
              <w:marLeft w:val="0"/>
              <w:marRight w:val="0"/>
              <w:marTop w:val="0"/>
              <w:marBottom w:val="0"/>
              <w:divBdr>
                <w:top w:val="none" w:sz="0" w:space="0" w:color="auto"/>
                <w:left w:val="none" w:sz="0" w:space="0" w:color="auto"/>
                <w:bottom w:val="none" w:sz="0" w:space="0" w:color="auto"/>
                <w:right w:val="none" w:sz="0" w:space="0" w:color="auto"/>
              </w:divBdr>
            </w:div>
            <w:div w:id="1137720060">
              <w:marLeft w:val="0"/>
              <w:marRight w:val="0"/>
              <w:marTop w:val="0"/>
              <w:marBottom w:val="0"/>
              <w:divBdr>
                <w:top w:val="none" w:sz="0" w:space="0" w:color="auto"/>
                <w:left w:val="none" w:sz="0" w:space="0" w:color="auto"/>
                <w:bottom w:val="none" w:sz="0" w:space="0" w:color="auto"/>
                <w:right w:val="none" w:sz="0" w:space="0" w:color="auto"/>
              </w:divBdr>
            </w:div>
            <w:div w:id="1218052969">
              <w:marLeft w:val="0"/>
              <w:marRight w:val="0"/>
              <w:marTop w:val="0"/>
              <w:marBottom w:val="0"/>
              <w:divBdr>
                <w:top w:val="none" w:sz="0" w:space="0" w:color="auto"/>
                <w:left w:val="none" w:sz="0" w:space="0" w:color="auto"/>
                <w:bottom w:val="none" w:sz="0" w:space="0" w:color="auto"/>
                <w:right w:val="none" w:sz="0" w:space="0" w:color="auto"/>
              </w:divBdr>
            </w:div>
            <w:div w:id="1500537632">
              <w:marLeft w:val="0"/>
              <w:marRight w:val="0"/>
              <w:marTop w:val="0"/>
              <w:marBottom w:val="0"/>
              <w:divBdr>
                <w:top w:val="none" w:sz="0" w:space="0" w:color="auto"/>
                <w:left w:val="none" w:sz="0" w:space="0" w:color="auto"/>
                <w:bottom w:val="none" w:sz="0" w:space="0" w:color="auto"/>
                <w:right w:val="none" w:sz="0" w:space="0" w:color="auto"/>
              </w:divBdr>
            </w:div>
            <w:div w:id="1918129692">
              <w:marLeft w:val="0"/>
              <w:marRight w:val="0"/>
              <w:marTop w:val="0"/>
              <w:marBottom w:val="0"/>
              <w:divBdr>
                <w:top w:val="none" w:sz="0" w:space="0" w:color="auto"/>
                <w:left w:val="none" w:sz="0" w:space="0" w:color="auto"/>
                <w:bottom w:val="none" w:sz="0" w:space="0" w:color="auto"/>
                <w:right w:val="none" w:sz="0" w:space="0" w:color="auto"/>
              </w:divBdr>
            </w:div>
            <w:div w:id="1931623717">
              <w:marLeft w:val="0"/>
              <w:marRight w:val="0"/>
              <w:marTop w:val="0"/>
              <w:marBottom w:val="0"/>
              <w:divBdr>
                <w:top w:val="none" w:sz="0" w:space="0" w:color="auto"/>
                <w:left w:val="none" w:sz="0" w:space="0" w:color="auto"/>
                <w:bottom w:val="none" w:sz="0" w:space="0" w:color="auto"/>
                <w:right w:val="none" w:sz="0" w:space="0" w:color="auto"/>
              </w:divBdr>
            </w:div>
          </w:divsChild>
        </w:div>
        <w:div w:id="281110917">
          <w:marLeft w:val="0"/>
          <w:marRight w:val="0"/>
          <w:marTop w:val="0"/>
          <w:marBottom w:val="0"/>
          <w:divBdr>
            <w:top w:val="none" w:sz="0" w:space="0" w:color="auto"/>
            <w:left w:val="none" w:sz="0" w:space="0" w:color="auto"/>
            <w:bottom w:val="none" w:sz="0" w:space="0" w:color="auto"/>
            <w:right w:val="none" w:sz="0" w:space="0" w:color="auto"/>
          </w:divBdr>
          <w:divsChild>
            <w:div w:id="625623972">
              <w:marLeft w:val="-75"/>
              <w:marRight w:val="0"/>
              <w:marTop w:val="30"/>
              <w:marBottom w:val="30"/>
              <w:divBdr>
                <w:top w:val="none" w:sz="0" w:space="0" w:color="auto"/>
                <w:left w:val="none" w:sz="0" w:space="0" w:color="auto"/>
                <w:bottom w:val="none" w:sz="0" w:space="0" w:color="auto"/>
                <w:right w:val="none" w:sz="0" w:space="0" w:color="auto"/>
              </w:divBdr>
              <w:divsChild>
                <w:div w:id="37241692">
                  <w:marLeft w:val="0"/>
                  <w:marRight w:val="0"/>
                  <w:marTop w:val="0"/>
                  <w:marBottom w:val="0"/>
                  <w:divBdr>
                    <w:top w:val="none" w:sz="0" w:space="0" w:color="auto"/>
                    <w:left w:val="none" w:sz="0" w:space="0" w:color="auto"/>
                    <w:bottom w:val="none" w:sz="0" w:space="0" w:color="auto"/>
                    <w:right w:val="none" w:sz="0" w:space="0" w:color="auto"/>
                  </w:divBdr>
                  <w:divsChild>
                    <w:div w:id="1832330783">
                      <w:marLeft w:val="0"/>
                      <w:marRight w:val="0"/>
                      <w:marTop w:val="0"/>
                      <w:marBottom w:val="0"/>
                      <w:divBdr>
                        <w:top w:val="none" w:sz="0" w:space="0" w:color="auto"/>
                        <w:left w:val="none" w:sz="0" w:space="0" w:color="auto"/>
                        <w:bottom w:val="none" w:sz="0" w:space="0" w:color="auto"/>
                        <w:right w:val="none" w:sz="0" w:space="0" w:color="auto"/>
                      </w:divBdr>
                    </w:div>
                  </w:divsChild>
                </w:div>
                <w:div w:id="58090113">
                  <w:marLeft w:val="0"/>
                  <w:marRight w:val="0"/>
                  <w:marTop w:val="0"/>
                  <w:marBottom w:val="0"/>
                  <w:divBdr>
                    <w:top w:val="none" w:sz="0" w:space="0" w:color="auto"/>
                    <w:left w:val="none" w:sz="0" w:space="0" w:color="auto"/>
                    <w:bottom w:val="none" w:sz="0" w:space="0" w:color="auto"/>
                    <w:right w:val="none" w:sz="0" w:space="0" w:color="auto"/>
                  </w:divBdr>
                  <w:divsChild>
                    <w:div w:id="383065607">
                      <w:marLeft w:val="0"/>
                      <w:marRight w:val="0"/>
                      <w:marTop w:val="0"/>
                      <w:marBottom w:val="0"/>
                      <w:divBdr>
                        <w:top w:val="none" w:sz="0" w:space="0" w:color="auto"/>
                        <w:left w:val="none" w:sz="0" w:space="0" w:color="auto"/>
                        <w:bottom w:val="none" w:sz="0" w:space="0" w:color="auto"/>
                        <w:right w:val="none" w:sz="0" w:space="0" w:color="auto"/>
                      </w:divBdr>
                    </w:div>
                  </w:divsChild>
                </w:div>
                <w:div w:id="90128482">
                  <w:marLeft w:val="0"/>
                  <w:marRight w:val="0"/>
                  <w:marTop w:val="0"/>
                  <w:marBottom w:val="0"/>
                  <w:divBdr>
                    <w:top w:val="none" w:sz="0" w:space="0" w:color="auto"/>
                    <w:left w:val="none" w:sz="0" w:space="0" w:color="auto"/>
                    <w:bottom w:val="none" w:sz="0" w:space="0" w:color="auto"/>
                    <w:right w:val="none" w:sz="0" w:space="0" w:color="auto"/>
                  </w:divBdr>
                  <w:divsChild>
                    <w:div w:id="467627666">
                      <w:marLeft w:val="0"/>
                      <w:marRight w:val="0"/>
                      <w:marTop w:val="0"/>
                      <w:marBottom w:val="0"/>
                      <w:divBdr>
                        <w:top w:val="none" w:sz="0" w:space="0" w:color="auto"/>
                        <w:left w:val="none" w:sz="0" w:space="0" w:color="auto"/>
                        <w:bottom w:val="none" w:sz="0" w:space="0" w:color="auto"/>
                        <w:right w:val="none" w:sz="0" w:space="0" w:color="auto"/>
                      </w:divBdr>
                    </w:div>
                  </w:divsChild>
                </w:div>
                <w:div w:id="91434997">
                  <w:marLeft w:val="0"/>
                  <w:marRight w:val="0"/>
                  <w:marTop w:val="0"/>
                  <w:marBottom w:val="0"/>
                  <w:divBdr>
                    <w:top w:val="none" w:sz="0" w:space="0" w:color="auto"/>
                    <w:left w:val="none" w:sz="0" w:space="0" w:color="auto"/>
                    <w:bottom w:val="none" w:sz="0" w:space="0" w:color="auto"/>
                    <w:right w:val="none" w:sz="0" w:space="0" w:color="auto"/>
                  </w:divBdr>
                  <w:divsChild>
                    <w:div w:id="528565420">
                      <w:marLeft w:val="0"/>
                      <w:marRight w:val="0"/>
                      <w:marTop w:val="0"/>
                      <w:marBottom w:val="0"/>
                      <w:divBdr>
                        <w:top w:val="none" w:sz="0" w:space="0" w:color="auto"/>
                        <w:left w:val="none" w:sz="0" w:space="0" w:color="auto"/>
                        <w:bottom w:val="none" w:sz="0" w:space="0" w:color="auto"/>
                        <w:right w:val="none" w:sz="0" w:space="0" w:color="auto"/>
                      </w:divBdr>
                    </w:div>
                  </w:divsChild>
                </w:div>
                <w:div w:id="167327563">
                  <w:marLeft w:val="0"/>
                  <w:marRight w:val="0"/>
                  <w:marTop w:val="0"/>
                  <w:marBottom w:val="0"/>
                  <w:divBdr>
                    <w:top w:val="none" w:sz="0" w:space="0" w:color="auto"/>
                    <w:left w:val="none" w:sz="0" w:space="0" w:color="auto"/>
                    <w:bottom w:val="none" w:sz="0" w:space="0" w:color="auto"/>
                    <w:right w:val="none" w:sz="0" w:space="0" w:color="auto"/>
                  </w:divBdr>
                  <w:divsChild>
                    <w:div w:id="36273858">
                      <w:marLeft w:val="0"/>
                      <w:marRight w:val="0"/>
                      <w:marTop w:val="0"/>
                      <w:marBottom w:val="0"/>
                      <w:divBdr>
                        <w:top w:val="none" w:sz="0" w:space="0" w:color="auto"/>
                        <w:left w:val="none" w:sz="0" w:space="0" w:color="auto"/>
                        <w:bottom w:val="none" w:sz="0" w:space="0" w:color="auto"/>
                        <w:right w:val="none" w:sz="0" w:space="0" w:color="auto"/>
                      </w:divBdr>
                    </w:div>
                  </w:divsChild>
                </w:div>
                <w:div w:id="193232131">
                  <w:marLeft w:val="0"/>
                  <w:marRight w:val="0"/>
                  <w:marTop w:val="0"/>
                  <w:marBottom w:val="0"/>
                  <w:divBdr>
                    <w:top w:val="none" w:sz="0" w:space="0" w:color="auto"/>
                    <w:left w:val="none" w:sz="0" w:space="0" w:color="auto"/>
                    <w:bottom w:val="none" w:sz="0" w:space="0" w:color="auto"/>
                    <w:right w:val="none" w:sz="0" w:space="0" w:color="auto"/>
                  </w:divBdr>
                  <w:divsChild>
                    <w:div w:id="354162396">
                      <w:marLeft w:val="0"/>
                      <w:marRight w:val="0"/>
                      <w:marTop w:val="0"/>
                      <w:marBottom w:val="0"/>
                      <w:divBdr>
                        <w:top w:val="none" w:sz="0" w:space="0" w:color="auto"/>
                        <w:left w:val="none" w:sz="0" w:space="0" w:color="auto"/>
                        <w:bottom w:val="none" w:sz="0" w:space="0" w:color="auto"/>
                        <w:right w:val="none" w:sz="0" w:space="0" w:color="auto"/>
                      </w:divBdr>
                    </w:div>
                  </w:divsChild>
                </w:div>
                <w:div w:id="254364649">
                  <w:marLeft w:val="0"/>
                  <w:marRight w:val="0"/>
                  <w:marTop w:val="0"/>
                  <w:marBottom w:val="0"/>
                  <w:divBdr>
                    <w:top w:val="none" w:sz="0" w:space="0" w:color="auto"/>
                    <w:left w:val="none" w:sz="0" w:space="0" w:color="auto"/>
                    <w:bottom w:val="none" w:sz="0" w:space="0" w:color="auto"/>
                    <w:right w:val="none" w:sz="0" w:space="0" w:color="auto"/>
                  </w:divBdr>
                  <w:divsChild>
                    <w:div w:id="206111664">
                      <w:marLeft w:val="0"/>
                      <w:marRight w:val="0"/>
                      <w:marTop w:val="0"/>
                      <w:marBottom w:val="0"/>
                      <w:divBdr>
                        <w:top w:val="none" w:sz="0" w:space="0" w:color="auto"/>
                        <w:left w:val="none" w:sz="0" w:space="0" w:color="auto"/>
                        <w:bottom w:val="none" w:sz="0" w:space="0" w:color="auto"/>
                        <w:right w:val="none" w:sz="0" w:space="0" w:color="auto"/>
                      </w:divBdr>
                    </w:div>
                  </w:divsChild>
                </w:div>
                <w:div w:id="274824348">
                  <w:marLeft w:val="0"/>
                  <w:marRight w:val="0"/>
                  <w:marTop w:val="0"/>
                  <w:marBottom w:val="0"/>
                  <w:divBdr>
                    <w:top w:val="none" w:sz="0" w:space="0" w:color="auto"/>
                    <w:left w:val="none" w:sz="0" w:space="0" w:color="auto"/>
                    <w:bottom w:val="none" w:sz="0" w:space="0" w:color="auto"/>
                    <w:right w:val="none" w:sz="0" w:space="0" w:color="auto"/>
                  </w:divBdr>
                  <w:divsChild>
                    <w:div w:id="1547911139">
                      <w:marLeft w:val="0"/>
                      <w:marRight w:val="0"/>
                      <w:marTop w:val="0"/>
                      <w:marBottom w:val="0"/>
                      <w:divBdr>
                        <w:top w:val="none" w:sz="0" w:space="0" w:color="auto"/>
                        <w:left w:val="none" w:sz="0" w:space="0" w:color="auto"/>
                        <w:bottom w:val="none" w:sz="0" w:space="0" w:color="auto"/>
                        <w:right w:val="none" w:sz="0" w:space="0" w:color="auto"/>
                      </w:divBdr>
                    </w:div>
                  </w:divsChild>
                </w:div>
                <w:div w:id="281958792">
                  <w:marLeft w:val="0"/>
                  <w:marRight w:val="0"/>
                  <w:marTop w:val="0"/>
                  <w:marBottom w:val="0"/>
                  <w:divBdr>
                    <w:top w:val="none" w:sz="0" w:space="0" w:color="auto"/>
                    <w:left w:val="none" w:sz="0" w:space="0" w:color="auto"/>
                    <w:bottom w:val="none" w:sz="0" w:space="0" w:color="auto"/>
                    <w:right w:val="none" w:sz="0" w:space="0" w:color="auto"/>
                  </w:divBdr>
                  <w:divsChild>
                    <w:div w:id="2047675186">
                      <w:marLeft w:val="0"/>
                      <w:marRight w:val="0"/>
                      <w:marTop w:val="0"/>
                      <w:marBottom w:val="0"/>
                      <w:divBdr>
                        <w:top w:val="none" w:sz="0" w:space="0" w:color="auto"/>
                        <w:left w:val="none" w:sz="0" w:space="0" w:color="auto"/>
                        <w:bottom w:val="none" w:sz="0" w:space="0" w:color="auto"/>
                        <w:right w:val="none" w:sz="0" w:space="0" w:color="auto"/>
                      </w:divBdr>
                    </w:div>
                  </w:divsChild>
                </w:div>
                <w:div w:id="305622033">
                  <w:marLeft w:val="0"/>
                  <w:marRight w:val="0"/>
                  <w:marTop w:val="0"/>
                  <w:marBottom w:val="0"/>
                  <w:divBdr>
                    <w:top w:val="none" w:sz="0" w:space="0" w:color="auto"/>
                    <w:left w:val="none" w:sz="0" w:space="0" w:color="auto"/>
                    <w:bottom w:val="none" w:sz="0" w:space="0" w:color="auto"/>
                    <w:right w:val="none" w:sz="0" w:space="0" w:color="auto"/>
                  </w:divBdr>
                  <w:divsChild>
                    <w:div w:id="1639410693">
                      <w:marLeft w:val="0"/>
                      <w:marRight w:val="0"/>
                      <w:marTop w:val="0"/>
                      <w:marBottom w:val="0"/>
                      <w:divBdr>
                        <w:top w:val="none" w:sz="0" w:space="0" w:color="auto"/>
                        <w:left w:val="none" w:sz="0" w:space="0" w:color="auto"/>
                        <w:bottom w:val="none" w:sz="0" w:space="0" w:color="auto"/>
                        <w:right w:val="none" w:sz="0" w:space="0" w:color="auto"/>
                      </w:divBdr>
                    </w:div>
                  </w:divsChild>
                </w:div>
                <w:div w:id="336200469">
                  <w:marLeft w:val="0"/>
                  <w:marRight w:val="0"/>
                  <w:marTop w:val="0"/>
                  <w:marBottom w:val="0"/>
                  <w:divBdr>
                    <w:top w:val="none" w:sz="0" w:space="0" w:color="auto"/>
                    <w:left w:val="none" w:sz="0" w:space="0" w:color="auto"/>
                    <w:bottom w:val="none" w:sz="0" w:space="0" w:color="auto"/>
                    <w:right w:val="none" w:sz="0" w:space="0" w:color="auto"/>
                  </w:divBdr>
                  <w:divsChild>
                    <w:div w:id="389109423">
                      <w:marLeft w:val="0"/>
                      <w:marRight w:val="0"/>
                      <w:marTop w:val="0"/>
                      <w:marBottom w:val="0"/>
                      <w:divBdr>
                        <w:top w:val="none" w:sz="0" w:space="0" w:color="auto"/>
                        <w:left w:val="none" w:sz="0" w:space="0" w:color="auto"/>
                        <w:bottom w:val="none" w:sz="0" w:space="0" w:color="auto"/>
                        <w:right w:val="none" w:sz="0" w:space="0" w:color="auto"/>
                      </w:divBdr>
                    </w:div>
                  </w:divsChild>
                </w:div>
                <w:div w:id="338697779">
                  <w:marLeft w:val="0"/>
                  <w:marRight w:val="0"/>
                  <w:marTop w:val="0"/>
                  <w:marBottom w:val="0"/>
                  <w:divBdr>
                    <w:top w:val="none" w:sz="0" w:space="0" w:color="auto"/>
                    <w:left w:val="none" w:sz="0" w:space="0" w:color="auto"/>
                    <w:bottom w:val="none" w:sz="0" w:space="0" w:color="auto"/>
                    <w:right w:val="none" w:sz="0" w:space="0" w:color="auto"/>
                  </w:divBdr>
                  <w:divsChild>
                    <w:div w:id="253631547">
                      <w:marLeft w:val="0"/>
                      <w:marRight w:val="0"/>
                      <w:marTop w:val="0"/>
                      <w:marBottom w:val="0"/>
                      <w:divBdr>
                        <w:top w:val="none" w:sz="0" w:space="0" w:color="auto"/>
                        <w:left w:val="none" w:sz="0" w:space="0" w:color="auto"/>
                        <w:bottom w:val="none" w:sz="0" w:space="0" w:color="auto"/>
                        <w:right w:val="none" w:sz="0" w:space="0" w:color="auto"/>
                      </w:divBdr>
                    </w:div>
                  </w:divsChild>
                </w:div>
                <w:div w:id="397828055">
                  <w:marLeft w:val="0"/>
                  <w:marRight w:val="0"/>
                  <w:marTop w:val="0"/>
                  <w:marBottom w:val="0"/>
                  <w:divBdr>
                    <w:top w:val="none" w:sz="0" w:space="0" w:color="auto"/>
                    <w:left w:val="none" w:sz="0" w:space="0" w:color="auto"/>
                    <w:bottom w:val="none" w:sz="0" w:space="0" w:color="auto"/>
                    <w:right w:val="none" w:sz="0" w:space="0" w:color="auto"/>
                  </w:divBdr>
                  <w:divsChild>
                    <w:div w:id="403181102">
                      <w:marLeft w:val="0"/>
                      <w:marRight w:val="0"/>
                      <w:marTop w:val="0"/>
                      <w:marBottom w:val="0"/>
                      <w:divBdr>
                        <w:top w:val="none" w:sz="0" w:space="0" w:color="auto"/>
                        <w:left w:val="none" w:sz="0" w:space="0" w:color="auto"/>
                        <w:bottom w:val="none" w:sz="0" w:space="0" w:color="auto"/>
                        <w:right w:val="none" w:sz="0" w:space="0" w:color="auto"/>
                      </w:divBdr>
                    </w:div>
                  </w:divsChild>
                </w:div>
                <w:div w:id="513540407">
                  <w:marLeft w:val="0"/>
                  <w:marRight w:val="0"/>
                  <w:marTop w:val="0"/>
                  <w:marBottom w:val="0"/>
                  <w:divBdr>
                    <w:top w:val="none" w:sz="0" w:space="0" w:color="auto"/>
                    <w:left w:val="none" w:sz="0" w:space="0" w:color="auto"/>
                    <w:bottom w:val="none" w:sz="0" w:space="0" w:color="auto"/>
                    <w:right w:val="none" w:sz="0" w:space="0" w:color="auto"/>
                  </w:divBdr>
                  <w:divsChild>
                    <w:div w:id="1766919136">
                      <w:marLeft w:val="0"/>
                      <w:marRight w:val="0"/>
                      <w:marTop w:val="0"/>
                      <w:marBottom w:val="0"/>
                      <w:divBdr>
                        <w:top w:val="none" w:sz="0" w:space="0" w:color="auto"/>
                        <w:left w:val="none" w:sz="0" w:space="0" w:color="auto"/>
                        <w:bottom w:val="none" w:sz="0" w:space="0" w:color="auto"/>
                        <w:right w:val="none" w:sz="0" w:space="0" w:color="auto"/>
                      </w:divBdr>
                    </w:div>
                  </w:divsChild>
                </w:div>
                <w:div w:id="519510877">
                  <w:marLeft w:val="0"/>
                  <w:marRight w:val="0"/>
                  <w:marTop w:val="0"/>
                  <w:marBottom w:val="0"/>
                  <w:divBdr>
                    <w:top w:val="none" w:sz="0" w:space="0" w:color="auto"/>
                    <w:left w:val="none" w:sz="0" w:space="0" w:color="auto"/>
                    <w:bottom w:val="none" w:sz="0" w:space="0" w:color="auto"/>
                    <w:right w:val="none" w:sz="0" w:space="0" w:color="auto"/>
                  </w:divBdr>
                  <w:divsChild>
                    <w:div w:id="165677621">
                      <w:marLeft w:val="0"/>
                      <w:marRight w:val="0"/>
                      <w:marTop w:val="0"/>
                      <w:marBottom w:val="0"/>
                      <w:divBdr>
                        <w:top w:val="none" w:sz="0" w:space="0" w:color="auto"/>
                        <w:left w:val="none" w:sz="0" w:space="0" w:color="auto"/>
                        <w:bottom w:val="none" w:sz="0" w:space="0" w:color="auto"/>
                        <w:right w:val="none" w:sz="0" w:space="0" w:color="auto"/>
                      </w:divBdr>
                    </w:div>
                  </w:divsChild>
                </w:div>
                <w:div w:id="689915379">
                  <w:marLeft w:val="0"/>
                  <w:marRight w:val="0"/>
                  <w:marTop w:val="0"/>
                  <w:marBottom w:val="0"/>
                  <w:divBdr>
                    <w:top w:val="none" w:sz="0" w:space="0" w:color="auto"/>
                    <w:left w:val="none" w:sz="0" w:space="0" w:color="auto"/>
                    <w:bottom w:val="none" w:sz="0" w:space="0" w:color="auto"/>
                    <w:right w:val="none" w:sz="0" w:space="0" w:color="auto"/>
                  </w:divBdr>
                  <w:divsChild>
                    <w:div w:id="1665082398">
                      <w:marLeft w:val="0"/>
                      <w:marRight w:val="0"/>
                      <w:marTop w:val="0"/>
                      <w:marBottom w:val="0"/>
                      <w:divBdr>
                        <w:top w:val="none" w:sz="0" w:space="0" w:color="auto"/>
                        <w:left w:val="none" w:sz="0" w:space="0" w:color="auto"/>
                        <w:bottom w:val="none" w:sz="0" w:space="0" w:color="auto"/>
                        <w:right w:val="none" w:sz="0" w:space="0" w:color="auto"/>
                      </w:divBdr>
                    </w:div>
                  </w:divsChild>
                </w:div>
                <w:div w:id="724719856">
                  <w:marLeft w:val="0"/>
                  <w:marRight w:val="0"/>
                  <w:marTop w:val="0"/>
                  <w:marBottom w:val="0"/>
                  <w:divBdr>
                    <w:top w:val="none" w:sz="0" w:space="0" w:color="auto"/>
                    <w:left w:val="none" w:sz="0" w:space="0" w:color="auto"/>
                    <w:bottom w:val="none" w:sz="0" w:space="0" w:color="auto"/>
                    <w:right w:val="none" w:sz="0" w:space="0" w:color="auto"/>
                  </w:divBdr>
                  <w:divsChild>
                    <w:div w:id="213007856">
                      <w:marLeft w:val="0"/>
                      <w:marRight w:val="0"/>
                      <w:marTop w:val="0"/>
                      <w:marBottom w:val="0"/>
                      <w:divBdr>
                        <w:top w:val="none" w:sz="0" w:space="0" w:color="auto"/>
                        <w:left w:val="none" w:sz="0" w:space="0" w:color="auto"/>
                        <w:bottom w:val="none" w:sz="0" w:space="0" w:color="auto"/>
                        <w:right w:val="none" w:sz="0" w:space="0" w:color="auto"/>
                      </w:divBdr>
                    </w:div>
                  </w:divsChild>
                </w:div>
                <w:div w:id="780687741">
                  <w:marLeft w:val="0"/>
                  <w:marRight w:val="0"/>
                  <w:marTop w:val="0"/>
                  <w:marBottom w:val="0"/>
                  <w:divBdr>
                    <w:top w:val="none" w:sz="0" w:space="0" w:color="auto"/>
                    <w:left w:val="none" w:sz="0" w:space="0" w:color="auto"/>
                    <w:bottom w:val="none" w:sz="0" w:space="0" w:color="auto"/>
                    <w:right w:val="none" w:sz="0" w:space="0" w:color="auto"/>
                  </w:divBdr>
                  <w:divsChild>
                    <w:div w:id="2120172643">
                      <w:marLeft w:val="0"/>
                      <w:marRight w:val="0"/>
                      <w:marTop w:val="0"/>
                      <w:marBottom w:val="0"/>
                      <w:divBdr>
                        <w:top w:val="none" w:sz="0" w:space="0" w:color="auto"/>
                        <w:left w:val="none" w:sz="0" w:space="0" w:color="auto"/>
                        <w:bottom w:val="none" w:sz="0" w:space="0" w:color="auto"/>
                        <w:right w:val="none" w:sz="0" w:space="0" w:color="auto"/>
                      </w:divBdr>
                    </w:div>
                  </w:divsChild>
                </w:div>
                <w:div w:id="816802027">
                  <w:marLeft w:val="0"/>
                  <w:marRight w:val="0"/>
                  <w:marTop w:val="0"/>
                  <w:marBottom w:val="0"/>
                  <w:divBdr>
                    <w:top w:val="none" w:sz="0" w:space="0" w:color="auto"/>
                    <w:left w:val="none" w:sz="0" w:space="0" w:color="auto"/>
                    <w:bottom w:val="none" w:sz="0" w:space="0" w:color="auto"/>
                    <w:right w:val="none" w:sz="0" w:space="0" w:color="auto"/>
                  </w:divBdr>
                  <w:divsChild>
                    <w:div w:id="942952925">
                      <w:marLeft w:val="0"/>
                      <w:marRight w:val="0"/>
                      <w:marTop w:val="0"/>
                      <w:marBottom w:val="0"/>
                      <w:divBdr>
                        <w:top w:val="none" w:sz="0" w:space="0" w:color="auto"/>
                        <w:left w:val="none" w:sz="0" w:space="0" w:color="auto"/>
                        <w:bottom w:val="none" w:sz="0" w:space="0" w:color="auto"/>
                        <w:right w:val="none" w:sz="0" w:space="0" w:color="auto"/>
                      </w:divBdr>
                    </w:div>
                  </w:divsChild>
                </w:div>
                <w:div w:id="874584925">
                  <w:marLeft w:val="0"/>
                  <w:marRight w:val="0"/>
                  <w:marTop w:val="0"/>
                  <w:marBottom w:val="0"/>
                  <w:divBdr>
                    <w:top w:val="none" w:sz="0" w:space="0" w:color="auto"/>
                    <w:left w:val="none" w:sz="0" w:space="0" w:color="auto"/>
                    <w:bottom w:val="none" w:sz="0" w:space="0" w:color="auto"/>
                    <w:right w:val="none" w:sz="0" w:space="0" w:color="auto"/>
                  </w:divBdr>
                  <w:divsChild>
                    <w:div w:id="1781144676">
                      <w:marLeft w:val="0"/>
                      <w:marRight w:val="0"/>
                      <w:marTop w:val="0"/>
                      <w:marBottom w:val="0"/>
                      <w:divBdr>
                        <w:top w:val="none" w:sz="0" w:space="0" w:color="auto"/>
                        <w:left w:val="none" w:sz="0" w:space="0" w:color="auto"/>
                        <w:bottom w:val="none" w:sz="0" w:space="0" w:color="auto"/>
                        <w:right w:val="none" w:sz="0" w:space="0" w:color="auto"/>
                      </w:divBdr>
                    </w:div>
                  </w:divsChild>
                </w:div>
                <w:div w:id="917203463">
                  <w:marLeft w:val="0"/>
                  <w:marRight w:val="0"/>
                  <w:marTop w:val="0"/>
                  <w:marBottom w:val="0"/>
                  <w:divBdr>
                    <w:top w:val="none" w:sz="0" w:space="0" w:color="auto"/>
                    <w:left w:val="none" w:sz="0" w:space="0" w:color="auto"/>
                    <w:bottom w:val="none" w:sz="0" w:space="0" w:color="auto"/>
                    <w:right w:val="none" w:sz="0" w:space="0" w:color="auto"/>
                  </w:divBdr>
                  <w:divsChild>
                    <w:div w:id="933631779">
                      <w:marLeft w:val="0"/>
                      <w:marRight w:val="0"/>
                      <w:marTop w:val="0"/>
                      <w:marBottom w:val="0"/>
                      <w:divBdr>
                        <w:top w:val="none" w:sz="0" w:space="0" w:color="auto"/>
                        <w:left w:val="none" w:sz="0" w:space="0" w:color="auto"/>
                        <w:bottom w:val="none" w:sz="0" w:space="0" w:color="auto"/>
                        <w:right w:val="none" w:sz="0" w:space="0" w:color="auto"/>
                      </w:divBdr>
                    </w:div>
                  </w:divsChild>
                </w:div>
                <w:div w:id="969751693">
                  <w:marLeft w:val="0"/>
                  <w:marRight w:val="0"/>
                  <w:marTop w:val="0"/>
                  <w:marBottom w:val="0"/>
                  <w:divBdr>
                    <w:top w:val="none" w:sz="0" w:space="0" w:color="auto"/>
                    <w:left w:val="none" w:sz="0" w:space="0" w:color="auto"/>
                    <w:bottom w:val="none" w:sz="0" w:space="0" w:color="auto"/>
                    <w:right w:val="none" w:sz="0" w:space="0" w:color="auto"/>
                  </w:divBdr>
                  <w:divsChild>
                    <w:div w:id="543298142">
                      <w:marLeft w:val="0"/>
                      <w:marRight w:val="0"/>
                      <w:marTop w:val="0"/>
                      <w:marBottom w:val="0"/>
                      <w:divBdr>
                        <w:top w:val="none" w:sz="0" w:space="0" w:color="auto"/>
                        <w:left w:val="none" w:sz="0" w:space="0" w:color="auto"/>
                        <w:bottom w:val="none" w:sz="0" w:space="0" w:color="auto"/>
                        <w:right w:val="none" w:sz="0" w:space="0" w:color="auto"/>
                      </w:divBdr>
                    </w:div>
                  </w:divsChild>
                </w:div>
                <w:div w:id="1009916302">
                  <w:marLeft w:val="0"/>
                  <w:marRight w:val="0"/>
                  <w:marTop w:val="0"/>
                  <w:marBottom w:val="0"/>
                  <w:divBdr>
                    <w:top w:val="none" w:sz="0" w:space="0" w:color="auto"/>
                    <w:left w:val="none" w:sz="0" w:space="0" w:color="auto"/>
                    <w:bottom w:val="none" w:sz="0" w:space="0" w:color="auto"/>
                    <w:right w:val="none" w:sz="0" w:space="0" w:color="auto"/>
                  </w:divBdr>
                  <w:divsChild>
                    <w:div w:id="967970482">
                      <w:marLeft w:val="0"/>
                      <w:marRight w:val="0"/>
                      <w:marTop w:val="0"/>
                      <w:marBottom w:val="0"/>
                      <w:divBdr>
                        <w:top w:val="none" w:sz="0" w:space="0" w:color="auto"/>
                        <w:left w:val="none" w:sz="0" w:space="0" w:color="auto"/>
                        <w:bottom w:val="none" w:sz="0" w:space="0" w:color="auto"/>
                        <w:right w:val="none" w:sz="0" w:space="0" w:color="auto"/>
                      </w:divBdr>
                    </w:div>
                  </w:divsChild>
                </w:div>
                <w:div w:id="1051726890">
                  <w:marLeft w:val="0"/>
                  <w:marRight w:val="0"/>
                  <w:marTop w:val="0"/>
                  <w:marBottom w:val="0"/>
                  <w:divBdr>
                    <w:top w:val="none" w:sz="0" w:space="0" w:color="auto"/>
                    <w:left w:val="none" w:sz="0" w:space="0" w:color="auto"/>
                    <w:bottom w:val="none" w:sz="0" w:space="0" w:color="auto"/>
                    <w:right w:val="none" w:sz="0" w:space="0" w:color="auto"/>
                  </w:divBdr>
                  <w:divsChild>
                    <w:div w:id="1392848344">
                      <w:marLeft w:val="0"/>
                      <w:marRight w:val="0"/>
                      <w:marTop w:val="0"/>
                      <w:marBottom w:val="0"/>
                      <w:divBdr>
                        <w:top w:val="none" w:sz="0" w:space="0" w:color="auto"/>
                        <w:left w:val="none" w:sz="0" w:space="0" w:color="auto"/>
                        <w:bottom w:val="none" w:sz="0" w:space="0" w:color="auto"/>
                        <w:right w:val="none" w:sz="0" w:space="0" w:color="auto"/>
                      </w:divBdr>
                    </w:div>
                  </w:divsChild>
                </w:div>
                <w:div w:id="1086270121">
                  <w:marLeft w:val="0"/>
                  <w:marRight w:val="0"/>
                  <w:marTop w:val="0"/>
                  <w:marBottom w:val="0"/>
                  <w:divBdr>
                    <w:top w:val="none" w:sz="0" w:space="0" w:color="auto"/>
                    <w:left w:val="none" w:sz="0" w:space="0" w:color="auto"/>
                    <w:bottom w:val="none" w:sz="0" w:space="0" w:color="auto"/>
                    <w:right w:val="none" w:sz="0" w:space="0" w:color="auto"/>
                  </w:divBdr>
                  <w:divsChild>
                    <w:div w:id="1398283498">
                      <w:marLeft w:val="0"/>
                      <w:marRight w:val="0"/>
                      <w:marTop w:val="0"/>
                      <w:marBottom w:val="0"/>
                      <w:divBdr>
                        <w:top w:val="none" w:sz="0" w:space="0" w:color="auto"/>
                        <w:left w:val="none" w:sz="0" w:space="0" w:color="auto"/>
                        <w:bottom w:val="none" w:sz="0" w:space="0" w:color="auto"/>
                        <w:right w:val="none" w:sz="0" w:space="0" w:color="auto"/>
                      </w:divBdr>
                    </w:div>
                  </w:divsChild>
                </w:div>
                <w:div w:id="1121803577">
                  <w:marLeft w:val="0"/>
                  <w:marRight w:val="0"/>
                  <w:marTop w:val="0"/>
                  <w:marBottom w:val="0"/>
                  <w:divBdr>
                    <w:top w:val="none" w:sz="0" w:space="0" w:color="auto"/>
                    <w:left w:val="none" w:sz="0" w:space="0" w:color="auto"/>
                    <w:bottom w:val="none" w:sz="0" w:space="0" w:color="auto"/>
                    <w:right w:val="none" w:sz="0" w:space="0" w:color="auto"/>
                  </w:divBdr>
                  <w:divsChild>
                    <w:div w:id="1996757316">
                      <w:marLeft w:val="0"/>
                      <w:marRight w:val="0"/>
                      <w:marTop w:val="0"/>
                      <w:marBottom w:val="0"/>
                      <w:divBdr>
                        <w:top w:val="none" w:sz="0" w:space="0" w:color="auto"/>
                        <w:left w:val="none" w:sz="0" w:space="0" w:color="auto"/>
                        <w:bottom w:val="none" w:sz="0" w:space="0" w:color="auto"/>
                        <w:right w:val="none" w:sz="0" w:space="0" w:color="auto"/>
                      </w:divBdr>
                    </w:div>
                  </w:divsChild>
                </w:div>
                <w:div w:id="1272784034">
                  <w:marLeft w:val="0"/>
                  <w:marRight w:val="0"/>
                  <w:marTop w:val="0"/>
                  <w:marBottom w:val="0"/>
                  <w:divBdr>
                    <w:top w:val="none" w:sz="0" w:space="0" w:color="auto"/>
                    <w:left w:val="none" w:sz="0" w:space="0" w:color="auto"/>
                    <w:bottom w:val="none" w:sz="0" w:space="0" w:color="auto"/>
                    <w:right w:val="none" w:sz="0" w:space="0" w:color="auto"/>
                  </w:divBdr>
                  <w:divsChild>
                    <w:div w:id="648172789">
                      <w:marLeft w:val="0"/>
                      <w:marRight w:val="0"/>
                      <w:marTop w:val="0"/>
                      <w:marBottom w:val="0"/>
                      <w:divBdr>
                        <w:top w:val="none" w:sz="0" w:space="0" w:color="auto"/>
                        <w:left w:val="none" w:sz="0" w:space="0" w:color="auto"/>
                        <w:bottom w:val="none" w:sz="0" w:space="0" w:color="auto"/>
                        <w:right w:val="none" w:sz="0" w:space="0" w:color="auto"/>
                      </w:divBdr>
                    </w:div>
                  </w:divsChild>
                </w:div>
                <w:div w:id="1293631898">
                  <w:marLeft w:val="0"/>
                  <w:marRight w:val="0"/>
                  <w:marTop w:val="0"/>
                  <w:marBottom w:val="0"/>
                  <w:divBdr>
                    <w:top w:val="none" w:sz="0" w:space="0" w:color="auto"/>
                    <w:left w:val="none" w:sz="0" w:space="0" w:color="auto"/>
                    <w:bottom w:val="none" w:sz="0" w:space="0" w:color="auto"/>
                    <w:right w:val="none" w:sz="0" w:space="0" w:color="auto"/>
                  </w:divBdr>
                  <w:divsChild>
                    <w:div w:id="649285349">
                      <w:marLeft w:val="0"/>
                      <w:marRight w:val="0"/>
                      <w:marTop w:val="0"/>
                      <w:marBottom w:val="0"/>
                      <w:divBdr>
                        <w:top w:val="none" w:sz="0" w:space="0" w:color="auto"/>
                        <w:left w:val="none" w:sz="0" w:space="0" w:color="auto"/>
                        <w:bottom w:val="none" w:sz="0" w:space="0" w:color="auto"/>
                        <w:right w:val="none" w:sz="0" w:space="0" w:color="auto"/>
                      </w:divBdr>
                    </w:div>
                  </w:divsChild>
                </w:div>
                <w:div w:id="1309090652">
                  <w:marLeft w:val="0"/>
                  <w:marRight w:val="0"/>
                  <w:marTop w:val="0"/>
                  <w:marBottom w:val="0"/>
                  <w:divBdr>
                    <w:top w:val="none" w:sz="0" w:space="0" w:color="auto"/>
                    <w:left w:val="none" w:sz="0" w:space="0" w:color="auto"/>
                    <w:bottom w:val="none" w:sz="0" w:space="0" w:color="auto"/>
                    <w:right w:val="none" w:sz="0" w:space="0" w:color="auto"/>
                  </w:divBdr>
                  <w:divsChild>
                    <w:div w:id="1062563933">
                      <w:marLeft w:val="0"/>
                      <w:marRight w:val="0"/>
                      <w:marTop w:val="0"/>
                      <w:marBottom w:val="0"/>
                      <w:divBdr>
                        <w:top w:val="none" w:sz="0" w:space="0" w:color="auto"/>
                        <w:left w:val="none" w:sz="0" w:space="0" w:color="auto"/>
                        <w:bottom w:val="none" w:sz="0" w:space="0" w:color="auto"/>
                        <w:right w:val="none" w:sz="0" w:space="0" w:color="auto"/>
                      </w:divBdr>
                    </w:div>
                  </w:divsChild>
                </w:div>
                <w:div w:id="1329481216">
                  <w:marLeft w:val="0"/>
                  <w:marRight w:val="0"/>
                  <w:marTop w:val="0"/>
                  <w:marBottom w:val="0"/>
                  <w:divBdr>
                    <w:top w:val="none" w:sz="0" w:space="0" w:color="auto"/>
                    <w:left w:val="none" w:sz="0" w:space="0" w:color="auto"/>
                    <w:bottom w:val="none" w:sz="0" w:space="0" w:color="auto"/>
                    <w:right w:val="none" w:sz="0" w:space="0" w:color="auto"/>
                  </w:divBdr>
                  <w:divsChild>
                    <w:div w:id="42024840">
                      <w:marLeft w:val="0"/>
                      <w:marRight w:val="0"/>
                      <w:marTop w:val="0"/>
                      <w:marBottom w:val="0"/>
                      <w:divBdr>
                        <w:top w:val="none" w:sz="0" w:space="0" w:color="auto"/>
                        <w:left w:val="none" w:sz="0" w:space="0" w:color="auto"/>
                        <w:bottom w:val="none" w:sz="0" w:space="0" w:color="auto"/>
                        <w:right w:val="none" w:sz="0" w:space="0" w:color="auto"/>
                      </w:divBdr>
                    </w:div>
                  </w:divsChild>
                </w:div>
                <w:div w:id="1341813407">
                  <w:marLeft w:val="0"/>
                  <w:marRight w:val="0"/>
                  <w:marTop w:val="0"/>
                  <w:marBottom w:val="0"/>
                  <w:divBdr>
                    <w:top w:val="none" w:sz="0" w:space="0" w:color="auto"/>
                    <w:left w:val="none" w:sz="0" w:space="0" w:color="auto"/>
                    <w:bottom w:val="none" w:sz="0" w:space="0" w:color="auto"/>
                    <w:right w:val="none" w:sz="0" w:space="0" w:color="auto"/>
                  </w:divBdr>
                  <w:divsChild>
                    <w:div w:id="771783637">
                      <w:marLeft w:val="0"/>
                      <w:marRight w:val="0"/>
                      <w:marTop w:val="0"/>
                      <w:marBottom w:val="0"/>
                      <w:divBdr>
                        <w:top w:val="none" w:sz="0" w:space="0" w:color="auto"/>
                        <w:left w:val="none" w:sz="0" w:space="0" w:color="auto"/>
                        <w:bottom w:val="none" w:sz="0" w:space="0" w:color="auto"/>
                        <w:right w:val="none" w:sz="0" w:space="0" w:color="auto"/>
                      </w:divBdr>
                    </w:div>
                  </w:divsChild>
                </w:div>
                <w:div w:id="1413702184">
                  <w:marLeft w:val="0"/>
                  <w:marRight w:val="0"/>
                  <w:marTop w:val="0"/>
                  <w:marBottom w:val="0"/>
                  <w:divBdr>
                    <w:top w:val="none" w:sz="0" w:space="0" w:color="auto"/>
                    <w:left w:val="none" w:sz="0" w:space="0" w:color="auto"/>
                    <w:bottom w:val="none" w:sz="0" w:space="0" w:color="auto"/>
                    <w:right w:val="none" w:sz="0" w:space="0" w:color="auto"/>
                  </w:divBdr>
                  <w:divsChild>
                    <w:div w:id="2071682947">
                      <w:marLeft w:val="0"/>
                      <w:marRight w:val="0"/>
                      <w:marTop w:val="0"/>
                      <w:marBottom w:val="0"/>
                      <w:divBdr>
                        <w:top w:val="none" w:sz="0" w:space="0" w:color="auto"/>
                        <w:left w:val="none" w:sz="0" w:space="0" w:color="auto"/>
                        <w:bottom w:val="none" w:sz="0" w:space="0" w:color="auto"/>
                        <w:right w:val="none" w:sz="0" w:space="0" w:color="auto"/>
                      </w:divBdr>
                    </w:div>
                  </w:divsChild>
                </w:div>
                <w:div w:id="1460760914">
                  <w:marLeft w:val="0"/>
                  <w:marRight w:val="0"/>
                  <w:marTop w:val="0"/>
                  <w:marBottom w:val="0"/>
                  <w:divBdr>
                    <w:top w:val="none" w:sz="0" w:space="0" w:color="auto"/>
                    <w:left w:val="none" w:sz="0" w:space="0" w:color="auto"/>
                    <w:bottom w:val="none" w:sz="0" w:space="0" w:color="auto"/>
                    <w:right w:val="none" w:sz="0" w:space="0" w:color="auto"/>
                  </w:divBdr>
                  <w:divsChild>
                    <w:div w:id="12654182">
                      <w:marLeft w:val="0"/>
                      <w:marRight w:val="0"/>
                      <w:marTop w:val="0"/>
                      <w:marBottom w:val="0"/>
                      <w:divBdr>
                        <w:top w:val="none" w:sz="0" w:space="0" w:color="auto"/>
                        <w:left w:val="none" w:sz="0" w:space="0" w:color="auto"/>
                        <w:bottom w:val="none" w:sz="0" w:space="0" w:color="auto"/>
                        <w:right w:val="none" w:sz="0" w:space="0" w:color="auto"/>
                      </w:divBdr>
                    </w:div>
                  </w:divsChild>
                </w:div>
                <w:div w:id="1503547037">
                  <w:marLeft w:val="0"/>
                  <w:marRight w:val="0"/>
                  <w:marTop w:val="0"/>
                  <w:marBottom w:val="0"/>
                  <w:divBdr>
                    <w:top w:val="none" w:sz="0" w:space="0" w:color="auto"/>
                    <w:left w:val="none" w:sz="0" w:space="0" w:color="auto"/>
                    <w:bottom w:val="none" w:sz="0" w:space="0" w:color="auto"/>
                    <w:right w:val="none" w:sz="0" w:space="0" w:color="auto"/>
                  </w:divBdr>
                  <w:divsChild>
                    <w:div w:id="1595478046">
                      <w:marLeft w:val="0"/>
                      <w:marRight w:val="0"/>
                      <w:marTop w:val="0"/>
                      <w:marBottom w:val="0"/>
                      <w:divBdr>
                        <w:top w:val="none" w:sz="0" w:space="0" w:color="auto"/>
                        <w:left w:val="none" w:sz="0" w:space="0" w:color="auto"/>
                        <w:bottom w:val="none" w:sz="0" w:space="0" w:color="auto"/>
                        <w:right w:val="none" w:sz="0" w:space="0" w:color="auto"/>
                      </w:divBdr>
                    </w:div>
                  </w:divsChild>
                </w:div>
                <w:div w:id="1616213937">
                  <w:marLeft w:val="0"/>
                  <w:marRight w:val="0"/>
                  <w:marTop w:val="0"/>
                  <w:marBottom w:val="0"/>
                  <w:divBdr>
                    <w:top w:val="none" w:sz="0" w:space="0" w:color="auto"/>
                    <w:left w:val="none" w:sz="0" w:space="0" w:color="auto"/>
                    <w:bottom w:val="none" w:sz="0" w:space="0" w:color="auto"/>
                    <w:right w:val="none" w:sz="0" w:space="0" w:color="auto"/>
                  </w:divBdr>
                  <w:divsChild>
                    <w:div w:id="737823388">
                      <w:marLeft w:val="0"/>
                      <w:marRight w:val="0"/>
                      <w:marTop w:val="0"/>
                      <w:marBottom w:val="0"/>
                      <w:divBdr>
                        <w:top w:val="none" w:sz="0" w:space="0" w:color="auto"/>
                        <w:left w:val="none" w:sz="0" w:space="0" w:color="auto"/>
                        <w:bottom w:val="none" w:sz="0" w:space="0" w:color="auto"/>
                        <w:right w:val="none" w:sz="0" w:space="0" w:color="auto"/>
                      </w:divBdr>
                    </w:div>
                  </w:divsChild>
                </w:div>
                <w:div w:id="1647734425">
                  <w:marLeft w:val="0"/>
                  <w:marRight w:val="0"/>
                  <w:marTop w:val="0"/>
                  <w:marBottom w:val="0"/>
                  <w:divBdr>
                    <w:top w:val="none" w:sz="0" w:space="0" w:color="auto"/>
                    <w:left w:val="none" w:sz="0" w:space="0" w:color="auto"/>
                    <w:bottom w:val="none" w:sz="0" w:space="0" w:color="auto"/>
                    <w:right w:val="none" w:sz="0" w:space="0" w:color="auto"/>
                  </w:divBdr>
                  <w:divsChild>
                    <w:div w:id="894854334">
                      <w:marLeft w:val="0"/>
                      <w:marRight w:val="0"/>
                      <w:marTop w:val="0"/>
                      <w:marBottom w:val="0"/>
                      <w:divBdr>
                        <w:top w:val="none" w:sz="0" w:space="0" w:color="auto"/>
                        <w:left w:val="none" w:sz="0" w:space="0" w:color="auto"/>
                        <w:bottom w:val="none" w:sz="0" w:space="0" w:color="auto"/>
                        <w:right w:val="none" w:sz="0" w:space="0" w:color="auto"/>
                      </w:divBdr>
                    </w:div>
                  </w:divsChild>
                </w:div>
                <w:div w:id="1685088954">
                  <w:marLeft w:val="0"/>
                  <w:marRight w:val="0"/>
                  <w:marTop w:val="0"/>
                  <w:marBottom w:val="0"/>
                  <w:divBdr>
                    <w:top w:val="none" w:sz="0" w:space="0" w:color="auto"/>
                    <w:left w:val="none" w:sz="0" w:space="0" w:color="auto"/>
                    <w:bottom w:val="none" w:sz="0" w:space="0" w:color="auto"/>
                    <w:right w:val="none" w:sz="0" w:space="0" w:color="auto"/>
                  </w:divBdr>
                  <w:divsChild>
                    <w:div w:id="519202776">
                      <w:marLeft w:val="0"/>
                      <w:marRight w:val="0"/>
                      <w:marTop w:val="0"/>
                      <w:marBottom w:val="0"/>
                      <w:divBdr>
                        <w:top w:val="none" w:sz="0" w:space="0" w:color="auto"/>
                        <w:left w:val="none" w:sz="0" w:space="0" w:color="auto"/>
                        <w:bottom w:val="none" w:sz="0" w:space="0" w:color="auto"/>
                        <w:right w:val="none" w:sz="0" w:space="0" w:color="auto"/>
                      </w:divBdr>
                    </w:div>
                  </w:divsChild>
                </w:div>
                <w:div w:id="1709066155">
                  <w:marLeft w:val="0"/>
                  <w:marRight w:val="0"/>
                  <w:marTop w:val="0"/>
                  <w:marBottom w:val="0"/>
                  <w:divBdr>
                    <w:top w:val="none" w:sz="0" w:space="0" w:color="auto"/>
                    <w:left w:val="none" w:sz="0" w:space="0" w:color="auto"/>
                    <w:bottom w:val="none" w:sz="0" w:space="0" w:color="auto"/>
                    <w:right w:val="none" w:sz="0" w:space="0" w:color="auto"/>
                  </w:divBdr>
                  <w:divsChild>
                    <w:div w:id="382827178">
                      <w:marLeft w:val="0"/>
                      <w:marRight w:val="0"/>
                      <w:marTop w:val="0"/>
                      <w:marBottom w:val="0"/>
                      <w:divBdr>
                        <w:top w:val="none" w:sz="0" w:space="0" w:color="auto"/>
                        <w:left w:val="none" w:sz="0" w:space="0" w:color="auto"/>
                        <w:bottom w:val="none" w:sz="0" w:space="0" w:color="auto"/>
                        <w:right w:val="none" w:sz="0" w:space="0" w:color="auto"/>
                      </w:divBdr>
                    </w:div>
                  </w:divsChild>
                </w:div>
                <w:div w:id="1713310720">
                  <w:marLeft w:val="0"/>
                  <w:marRight w:val="0"/>
                  <w:marTop w:val="0"/>
                  <w:marBottom w:val="0"/>
                  <w:divBdr>
                    <w:top w:val="none" w:sz="0" w:space="0" w:color="auto"/>
                    <w:left w:val="none" w:sz="0" w:space="0" w:color="auto"/>
                    <w:bottom w:val="none" w:sz="0" w:space="0" w:color="auto"/>
                    <w:right w:val="none" w:sz="0" w:space="0" w:color="auto"/>
                  </w:divBdr>
                  <w:divsChild>
                    <w:div w:id="1786460720">
                      <w:marLeft w:val="0"/>
                      <w:marRight w:val="0"/>
                      <w:marTop w:val="0"/>
                      <w:marBottom w:val="0"/>
                      <w:divBdr>
                        <w:top w:val="none" w:sz="0" w:space="0" w:color="auto"/>
                        <w:left w:val="none" w:sz="0" w:space="0" w:color="auto"/>
                        <w:bottom w:val="none" w:sz="0" w:space="0" w:color="auto"/>
                        <w:right w:val="none" w:sz="0" w:space="0" w:color="auto"/>
                      </w:divBdr>
                    </w:div>
                  </w:divsChild>
                </w:div>
                <w:div w:id="1741711744">
                  <w:marLeft w:val="0"/>
                  <w:marRight w:val="0"/>
                  <w:marTop w:val="0"/>
                  <w:marBottom w:val="0"/>
                  <w:divBdr>
                    <w:top w:val="none" w:sz="0" w:space="0" w:color="auto"/>
                    <w:left w:val="none" w:sz="0" w:space="0" w:color="auto"/>
                    <w:bottom w:val="none" w:sz="0" w:space="0" w:color="auto"/>
                    <w:right w:val="none" w:sz="0" w:space="0" w:color="auto"/>
                  </w:divBdr>
                  <w:divsChild>
                    <w:div w:id="390229880">
                      <w:marLeft w:val="0"/>
                      <w:marRight w:val="0"/>
                      <w:marTop w:val="0"/>
                      <w:marBottom w:val="0"/>
                      <w:divBdr>
                        <w:top w:val="none" w:sz="0" w:space="0" w:color="auto"/>
                        <w:left w:val="none" w:sz="0" w:space="0" w:color="auto"/>
                        <w:bottom w:val="none" w:sz="0" w:space="0" w:color="auto"/>
                        <w:right w:val="none" w:sz="0" w:space="0" w:color="auto"/>
                      </w:divBdr>
                    </w:div>
                  </w:divsChild>
                </w:div>
                <w:div w:id="1743868027">
                  <w:marLeft w:val="0"/>
                  <w:marRight w:val="0"/>
                  <w:marTop w:val="0"/>
                  <w:marBottom w:val="0"/>
                  <w:divBdr>
                    <w:top w:val="none" w:sz="0" w:space="0" w:color="auto"/>
                    <w:left w:val="none" w:sz="0" w:space="0" w:color="auto"/>
                    <w:bottom w:val="none" w:sz="0" w:space="0" w:color="auto"/>
                    <w:right w:val="none" w:sz="0" w:space="0" w:color="auto"/>
                  </w:divBdr>
                  <w:divsChild>
                    <w:div w:id="2048796908">
                      <w:marLeft w:val="0"/>
                      <w:marRight w:val="0"/>
                      <w:marTop w:val="0"/>
                      <w:marBottom w:val="0"/>
                      <w:divBdr>
                        <w:top w:val="none" w:sz="0" w:space="0" w:color="auto"/>
                        <w:left w:val="none" w:sz="0" w:space="0" w:color="auto"/>
                        <w:bottom w:val="none" w:sz="0" w:space="0" w:color="auto"/>
                        <w:right w:val="none" w:sz="0" w:space="0" w:color="auto"/>
                      </w:divBdr>
                    </w:div>
                  </w:divsChild>
                </w:div>
                <w:div w:id="1774595623">
                  <w:marLeft w:val="0"/>
                  <w:marRight w:val="0"/>
                  <w:marTop w:val="0"/>
                  <w:marBottom w:val="0"/>
                  <w:divBdr>
                    <w:top w:val="none" w:sz="0" w:space="0" w:color="auto"/>
                    <w:left w:val="none" w:sz="0" w:space="0" w:color="auto"/>
                    <w:bottom w:val="none" w:sz="0" w:space="0" w:color="auto"/>
                    <w:right w:val="none" w:sz="0" w:space="0" w:color="auto"/>
                  </w:divBdr>
                  <w:divsChild>
                    <w:div w:id="1811819706">
                      <w:marLeft w:val="0"/>
                      <w:marRight w:val="0"/>
                      <w:marTop w:val="0"/>
                      <w:marBottom w:val="0"/>
                      <w:divBdr>
                        <w:top w:val="none" w:sz="0" w:space="0" w:color="auto"/>
                        <w:left w:val="none" w:sz="0" w:space="0" w:color="auto"/>
                        <w:bottom w:val="none" w:sz="0" w:space="0" w:color="auto"/>
                        <w:right w:val="none" w:sz="0" w:space="0" w:color="auto"/>
                      </w:divBdr>
                    </w:div>
                  </w:divsChild>
                </w:div>
                <w:div w:id="1779832608">
                  <w:marLeft w:val="0"/>
                  <w:marRight w:val="0"/>
                  <w:marTop w:val="0"/>
                  <w:marBottom w:val="0"/>
                  <w:divBdr>
                    <w:top w:val="none" w:sz="0" w:space="0" w:color="auto"/>
                    <w:left w:val="none" w:sz="0" w:space="0" w:color="auto"/>
                    <w:bottom w:val="none" w:sz="0" w:space="0" w:color="auto"/>
                    <w:right w:val="none" w:sz="0" w:space="0" w:color="auto"/>
                  </w:divBdr>
                  <w:divsChild>
                    <w:div w:id="723601165">
                      <w:marLeft w:val="0"/>
                      <w:marRight w:val="0"/>
                      <w:marTop w:val="0"/>
                      <w:marBottom w:val="0"/>
                      <w:divBdr>
                        <w:top w:val="none" w:sz="0" w:space="0" w:color="auto"/>
                        <w:left w:val="none" w:sz="0" w:space="0" w:color="auto"/>
                        <w:bottom w:val="none" w:sz="0" w:space="0" w:color="auto"/>
                        <w:right w:val="none" w:sz="0" w:space="0" w:color="auto"/>
                      </w:divBdr>
                    </w:div>
                  </w:divsChild>
                </w:div>
                <w:div w:id="1845975195">
                  <w:marLeft w:val="0"/>
                  <w:marRight w:val="0"/>
                  <w:marTop w:val="0"/>
                  <w:marBottom w:val="0"/>
                  <w:divBdr>
                    <w:top w:val="none" w:sz="0" w:space="0" w:color="auto"/>
                    <w:left w:val="none" w:sz="0" w:space="0" w:color="auto"/>
                    <w:bottom w:val="none" w:sz="0" w:space="0" w:color="auto"/>
                    <w:right w:val="none" w:sz="0" w:space="0" w:color="auto"/>
                  </w:divBdr>
                  <w:divsChild>
                    <w:div w:id="1934431446">
                      <w:marLeft w:val="0"/>
                      <w:marRight w:val="0"/>
                      <w:marTop w:val="0"/>
                      <w:marBottom w:val="0"/>
                      <w:divBdr>
                        <w:top w:val="none" w:sz="0" w:space="0" w:color="auto"/>
                        <w:left w:val="none" w:sz="0" w:space="0" w:color="auto"/>
                        <w:bottom w:val="none" w:sz="0" w:space="0" w:color="auto"/>
                        <w:right w:val="none" w:sz="0" w:space="0" w:color="auto"/>
                      </w:divBdr>
                    </w:div>
                  </w:divsChild>
                </w:div>
                <w:div w:id="1937709188">
                  <w:marLeft w:val="0"/>
                  <w:marRight w:val="0"/>
                  <w:marTop w:val="0"/>
                  <w:marBottom w:val="0"/>
                  <w:divBdr>
                    <w:top w:val="none" w:sz="0" w:space="0" w:color="auto"/>
                    <w:left w:val="none" w:sz="0" w:space="0" w:color="auto"/>
                    <w:bottom w:val="none" w:sz="0" w:space="0" w:color="auto"/>
                    <w:right w:val="none" w:sz="0" w:space="0" w:color="auto"/>
                  </w:divBdr>
                  <w:divsChild>
                    <w:div w:id="1758361097">
                      <w:marLeft w:val="0"/>
                      <w:marRight w:val="0"/>
                      <w:marTop w:val="0"/>
                      <w:marBottom w:val="0"/>
                      <w:divBdr>
                        <w:top w:val="none" w:sz="0" w:space="0" w:color="auto"/>
                        <w:left w:val="none" w:sz="0" w:space="0" w:color="auto"/>
                        <w:bottom w:val="none" w:sz="0" w:space="0" w:color="auto"/>
                        <w:right w:val="none" w:sz="0" w:space="0" w:color="auto"/>
                      </w:divBdr>
                    </w:div>
                  </w:divsChild>
                </w:div>
                <w:div w:id="1948463223">
                  <w:marLeft w:val="0"/>
                  <w:marRight w:val="0"/>
                  <w:marTop w:val="0"/>
                  <w:marBottom w:val="0"/>
                  <w:divBdr>
                    <w:top w:val="none" w:sz="0" w:space="0" w:color="auto"/>
                    <w:left w:val="none" w:sz="0" w:space="0" w:color="auto"/>
                    <w:bottom w:val="none" w:sz="0" w:space="0" w:color="auto"/>
                    <w:right w:val="none" w:sz="0" w:space="0" w:color="auto"/>
                  </w:divBdr>
                  <w:divsChild>
                    <w:div w:id="1045907327">
                      <w:marLeft w:val="0"/>
                      <w:marRight w:val="0"/>
                      <w:marTop w:val="0"/>
                      <w:marBottom w:val="0"/>
                      <w:divBdr>
                        <w:top w:val="none" w:sz="0" w:space="0" w:color="auto"/>
                        <w:left w:val="none" w:sz="0" w:space="0" w:color="auto"/>
                        <w:bottom w:val="none" w:sz="0" w:space="0" w:color="auto"/>
                        <w:right w:val="none" w:sz="0" w:space="0" w:color="auto"/>
                      </w:divBdr>
                    </w:div>
                  </w:divsChild>
                </w:div>
                <w:div w:id="2017688354">
                  <w:marLeft w:val="0"/>
                  <w:marRight w:val="0"/>
                  <w:marTop w:val="0"/>
                  <w:marBottom w:val="0"/>
                  <w:divBdr>
                    <w:top w:val="none" w:sz="0" w:space="0" w:color="auto"/>
                    <w:left w:val="none" w:sz="0" w:space="0" w:color="auto"/>
                    <w:bottom w:val="none" w:sz="0" w:space="0" w:color="auto"/>
                    <w:right w:val="none" w:sz="0" w:space="0" w:color="auto"/>
                  </w:divBdr>
                  <w:divsChild>
                    <w:div w:id="1509909784">
                      <w:marLeft w:val="0"/>
                      <w:marRight w:val="0"/>
                      <w:marTop w:val="0"/>
                      <w:marBottom w:val="0"/>
                      <w:divBdr>
                        <w:top w:val="none" w:sz="0" w:space="0" w:color="auto"/>
                        <w:left w:val="none" w:sz="0" w:space="0" w:color="auto"/>
                        <w:bottom w:val="none" w:sz="0" w:space="0" w:color="auto"/>
                        <w:right w:val="none" w:sz="0" w:space="0" w:color="auto"/>
                      </w:divBdr>
                    </w:div>
                  </w:divsChild>
                </w:div>
                <w:div w:id="2053263863">
                  <w:marLeft w:val="0"/>
                  <w:marRight w:val="0"/>
                  <w:marTop w:val="0"/>
                  <w:marBottom w:val="0"/>
                  <w:divBdr>
                    <w:top w:val="none" w:sz="0" w:space="0" w:color="auto"/>
                    <w:left w:val="none" w:sz="0" w:space="0" w:color="auto"/>
                    <w:bottom w:val="none" w:sz="0" w:space="0" w:color="auto"/>
                    <w:right w:val="none" w:sz="0" w:space="0" w:color="auto"/>
                  </w:divBdr>
                  <w:divsChild>
                    <w:div w:id="1659770157">
                      <w:marLeft w:val="0"/>
                      <w:marRight w:val="0"/>
                      <w:marTop w:val="0"/>
                      <w:marBottom w:val="0"/>
                      <w:divBdr>
                        <w:top w:val="none" w:sz="0" w:space="0" w:color="auto"/>
                        <w:left w:val="none" w:sz="0" w:space="0" w:color="auto"/>
                        <w:bottom w:val="none" w:sz="0" w:space="0" w:color="auto"/>
                        <w:right w:val="none" w:sz="0" w:space="0" w:color="auto"/>
                      </w:divBdr>
                    </w:div>
                  </w:divsChild>
                </w:div>
                <w:div w:id="2062972041">
                  <w:marLeft w:val="0"/>
                  <w:marRight w:val="0"/>
                  <w:marTop w:val="0"/>
                  <w:marBottom w:val="0"/>
                  <w:divBdr>
                    <w:top w:val="none" w:sz="0" w:space="0" w:color="auto"/>
                    <w:left w:val="none" w:sz="0" w:space="0" w:color="auto"/>
                    <w:bottom w:val="none" w:sz="0" w:space="0" w:color="auto"/>
                    <w:right w:val="none" w:sz="0" w:space="0" w:color="auto"/>
                  </w:divBdr>
                  <w:divsChild>
                    <w:div w:id="1648630892">
                      <w:marLeft w:val="0"/>
                      <w:marRight w:val="0"/>
                      <w:marTop w:val="0"/>
                      <w:marBottom w:val="0"/>
                      <w:divBdr>
                        <w:top w:val="none" w:sz="0" w:space="0" w:color="auto"/>
                        <w:left w:val="none" w:sz="0" w:space="0" w:color="auto"/>
                        <w:bottom w:val="none" w:sz="0" w:space="0" w:color="auto"/>
                        <w:right w:val="none" w:sz="0" w:space="0" w:color="auto"/>
                      </w:divBdr>
                    </w:div>
                  </w:divsChild>
                </w:div>
                <w:div w:id="2098862051">
                  <w:marLeft w:val="0"/>
                  <w:marRight w:val="0"/>
                  <w:marTop w:val="0"/>
                  <w:marBottom w:val="0"/>
                  <w:divBdr>
                    <w:top w:val="none" w:sz="0" w:space="0" w:color="auto"/>
                    <w:left w:val="none" w:sz="0" w:space="0" w:color="auto"/>
                    <w:bottom w:val="none" w:sz="0" w:space="0" w:color="auto"/>
                    <w:right w:val="none" w:sz="0" w:space="0" w:color="auto"/>
                  </w:divBdr>
                  <w:divsChild>
                    <w:div w:id="134050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85103">
          <w:marLeft w:val="0"/>
          <w:marRight w:val="0"/>
          <w:marTop w:val="0"/>
          <w:marBottom w:val="0"/>
          <w:divBdr>
            <w:top w:val="none" w:sz="0" w:space="0" w:color="auto"/>
            <w:left w:val="none" w:sz="0" w:space="0" w:color="auto"/>
            <w:bottom w:val="none" w:sz="0" w:space="0" w:color="auto"/>
            <w:right w:val="none" w:sz="0" w:space="0" w:color="auto"/>
          </w:divBdr>
          <w:divsChild>
            <w:div w:id="2117284781">
              <w:marLeft w:val="-75"/>
              <w:marRight w:val="0"/>
              <w:marTop w:val="30"/>
              <w:marBottom w:val="30"/>
              <w:divBdr>
                <w:top w:val="none" w:sz="0" w:space="0" w:color="auto"/>
                <w:left w:val="none" w:sz="0" w:space="0" w:color="auto"/>
                <w:bottom w:val="none" w:sz="0" w:space="0" w:color="auto"/>
                <w:right w:val="none" w:sz="0" w:space="0" w:color="auto"/>
              </w:divBdr>
              <w:divsChild>
                <w:div w:id="30544885">
                  <w:marLeft w:val="0"/>
                  <w:marRight w:val="0"/>
                  <w:marTop w:val="0"/>
                  <w:marBottom w:val="0"/>
                  <w:divBdr>
                    <w:top w:val="none" w:sz="0" w:space="0" w:color="auto"/>
                    <w:left w:val="none" w:sz="0" w:space="0" w:color="auto"/>
                    <w:bottom w:val="none" w:sz="0" w:space="0" w:color="auto"/>
                    <w:right w:val="none" w:sz="0" w:space="0" w:color="auto"/>
                  </w:divBdr>
                  <w:divsChild>
                    <w:div w:id="1948003361">
                      <w:marLeft w:val="0"/>
                      <w:marRight w:val="0"/>
                      <w:marTop w:val="0"/>
                      <w:marBottom w:val="0"/>
                      <w:divBdr>
                        <w:top w:val="none" w:sz="0" w:space="0" w:color="auto"/>
                        <w:left w:val="none" w:sz="0" w:space="0" w:color="auto"/>
                        <w:bottom w:val="none" w:sz="0" w:space="0" w:color="auto"/>
                        <w:right w:val="none" w:sz="0" w:space="0" w:color="auto"/>
                      </w:divBdr>
                    </w:div>
                  </w:divsChild>
                </w:div>
                <w:div w:id="72093725">
                  <w:marLeft w:val="0"/>
                  <w:marRight w:val="0"/>
                  <w:marTop w:val="0"/>
                  <w:marBottom w:val="0"/>
                  <w:divBdr>
                    <w:top w:val="none" w:sz="0" w:space="0" w:color="auto"/>
                    <w:left w:val="none" w:sz="0" w:space="0" w:color="auto"/>
                    <w:bottom w:val="none" w:sz="0" w:space="0" w:color="auto"/>
                    <w:right w:val="none" w:sz="0" w:space="0" w:color="auto"/>
                  </w:divBdr>
                  <w:divsChild>
                    <w:div w:id="1846433214">
                      <w:marLeft w:val="0"/>
                      <w:marRight w:val="0"/>
                      <w:marTop w:val="0"/>
                      <w:marBottom w:val="0"/>
                      <w:divBdr>
                        <w:top w:val="none" w:sz="0" w:space="0" w:color="auto"/>
                        <w:left w:val="none" w:sz="0" w:space="0" w:color="auto"/>
                        <w:bottom w:val="none" w:sz="0" w:space="0" w:color="auto"/>
                        <w:right w:val="none" w:sz="0" w:space="0" w:color="auto"/>
                      </w:divBdr>
                    </w:div>
                  </w:divsChild>
                </w:div>
                <w:div w:id="89006097">
                  <w:marLeft w:val="0"/>
                  <w:marRight w:val="0"/>
                  <w:marTop w:val="0"/>
                  <w:marBottom w:val="0"/>
                  <w:divBdr>
                    <w:top w:val="none" w:sz="0" w:space="0" w:color="auto"/>
                    <w:left w:val="none" w:sz="0" w:space="0" w:color="auto"/>
                    <w:bottom w:val="none" w:sz="0" w:space="0" w:color="auto"/>
                    <w:right w:val="none" w:sz="0" w:space="0" w:color="auto"/>
                  </w:divBdr>
                  <w:divsChild>
                    <w:div w:id="1684433954">
                      <w:marLeft w:val="0"/>
                      <w:marRight w:val="0"/>
                      <w:marTop w:val="0"/>
                      <w:marBottom w:val="0"/>
                      <w:divBdr>
                        <w:top w:val="none" w:sz="0" w:space="0" w:color="auto"/>
                        <w:left w:val="none" w:sz="0" w:space="0" w:color="auto"/>
                        <w:bottom w:val="none" w:sz="0" w:space="0" w:color="auto"/>
                        <w:right w:val="none" w:sz="0" w:space="0" w:color="auto"/>
                      </w:divBdr>
                    </w:div>
                  </w:divsChild>
                </w:div>
                <w:div w:id="90204042">
                  <w:marLeft w:val="0"/>
                  <w:marRight w:val="0"/>
                  <w:marTop w:val="0"/>
                  <w:marBottom w:val="0"/>
                  <w:divBdr>
                    <w:top w:val="none" w:sz="0" w:space="0" w:color="auto"/>
                    <w:left w:val="none" w:sz="0" w:space="0" w:color="auto"/>
                    <w:bottom w:val="none" w:sz="0" w:space="0" w:color="auto"/>
                    <w:right w:val="none" w:sz="0" w:space="0" w:color="auto"/>
                  </w:divBdr>
                  <w:divsChild>
                    <w:div w:id="2038582484">
                      <w:marLeft w:val="0"/>
                      <w:marRight w:val="0"/>
                      <w:marTop w:val="0"/>
                      <w:marBottom w:val="0"/>
                      <w:divBdr>
                        <w:top w:val="none" w:sz="0" w:space="0" w:color="auto"/>
                        <w:left w:val="none" w:sz="0" w:space="0" w:color="auto"/>
                        <w:bottom w:val="none" w:sz="0" w:space="0" w:color="auto"/>
                        <w:right w:val="none" w:sz="0" w:space="0" w:color="auto"/>
                      </w:divBdr>
                    </w:div>
                  </w:divsChild>
                </w:div>
                <w:div w:id="106700476">
                  <w:marLeft w:val="0"/>
                  <w:marRight w:val="0"/>
                  <w:marTop w:val="0"/>
                  <w:marBottom w:val="0"/>
                  <w:divBdr>
                    <w:top w:val="none" w:sz="0" w:space="0" w:color="auto"/>
                    <w:left w:val="none" w:sz="0" w:space="0" w:color="auto"/>
                    <w:bottom w:val="none" w:sz="0" w:space="0" w:color="auto"/>
                    <w:right w:val="none" w:sz="0" w:space="0" w:color="auto"/>
                  </w:divBdr>
                  <w:divsChild>
                    <w:div w:id="1008871637">
                      <w:marLeft w:val="0"/>
                      <w:marRight w:val="0"/>
                      <w:marTop w:val="0"/>
                      <w:marBottom w:val="0"/>
                      <w:divBdr>
                        <w:top w:val="none" w:sz="0" w:space="0" w:color="auto"/>
                        <w:left w:val="none" w:sz="0" w:space="0" w:color="auto"/>
                        <w:bottom w:val="none" w:sz="0" w:space="0" w:color="auto"/>
                        <w:right w:val="none" w:sz="0" w:space="0" w:color="auto"/>
                      </w:divBdr>
                    </w:div>
                  </w:divsChild>
                </w:div>
                <w:div w:id="109587758">
                  <w:marLeft w:val="0"/>
                  <w:marRight w:val="0"/>
                  <w:marTop w:val="0"/>
                  <w:marBottom w:val="0"/>
                  <w:divBdr>
                    <w:top w:val="none" w:sz="0" w:space="0" w:color="auto"/>
                    <w:left w:val="none" w:sz="0" w:space="0" w:color="auto"/>
                    <w:bottom w:val="none" w:sz="0" w:space="0" w:color="auto"/>
                    <w:right w:val="none" w:sz="0" w:space="0" w:color="auto"/>
                  </w:divBdr>
                  <w:divsChild>
                    <w:div w:id="847064571">
                      <w:marLeft w:val="0"/>
                      <w:marRight w:val="0"/>
                      <w:marTop w:val="0"/>
                      <w:marBottom w:val="0"/>
                      <w:divBdr>
                        <w:top w:val="none" w:sz="0" w:space="0" w:color="auto"/>
                        <w:left w:val="none" w:sz="0" w:space="0" w:color="auto"/>
                        <w:bottom w:val="none" w:sz="0" w:space="0" w:color="auto"/>
                        <w:right w:val="none" w:sz="0" w:space="0" w:color="auto"/>
                      </w:divBdr>
                    </w:div>
                  </w:divsChild>
                </w:div>
                <w:div w:id="115417301">
                  <w:marLeft w:val="0"/>
                  <w:marRight w:val="0"/>
                  <w:marTop w:val="0"/>
                  <w:marBottom w:val="0"/>
                  <w:divBdr>
                    <w:top w:val="none" w:sz="0" w:space="0" w:color="auto"/>
                    <w:left w:val="none" w:sz="0" w:space="0" w:color="auto"/>
                    <w:bottom w:val="none" w:sz="0" w:space="0" w:color="auto"/>
                    <w:right w:val="none" w:sz="0" w:space="0" w:color="auto"/>
                  </w:divBdr>
                  <w:divsChild>
                    <w:div w:id="705329861">
                      <w:marLeft w:val="0"/>
                      <w:marRight w:val="0"/>
                      <w:marTop w:val="0"/>
                      <w:marBottom w:val="0"/>
                      <w:divBdr>
                        <w:top w:val="none" w:sz="0" w:space="0" w:color="auto"/>
                        <w:left w:val="none" w:sz="0" w:space="0" w:color="auto"/>
                        <w:bottom w:val="none" w:sz="0" w:space="0" w:color="auto"/>
                        <w:right w:val="none" w:sz="0" w:space="0" w:color="auto"/>
                      </w:divBdr>
                    </w:div>
                  </w:divsChild>
                </w:div>
                <w:div w:id="171187956">
                  <w:marLeft w:val="0"/>
                  <w:marRight w:val="0"/>
                  <w:marTop w:val="0"/>
                  <w:marBottom w:val="0"/>
                  <w:divBdr>
                    <w:top w:val="none" w:sz="0" w:space="0" w:color="auto"/>
                    <w:left w:val="none" w:sz="0" w:space="0" w:color="auto"/>
                    <w:bottom w:val="none" w:sz="0" w:space="0" w:color="auto"/>
                    <w:right w:val="none" w:sz="0" w:space="0" w:color="auto"/>
                  </w:divBdr>
                  <w:divsChild>
                    <w:div w:id="1174807721">
                      <w:marLeft w:val="0"/>
                      <w:marRight w:val="0"/>
                      <w:marTop w:val="0"/>
                      <w:marBottom w:val="0"/>
                      <w:divBdr>
                        <w:top w:val="none" w:sz="0" w:space="0" w:color="auto"/>
                        <w:left w:val="none" w:sz="0" w:space="0" w:color="auto"/>
                        <w:bottom w:val="none" w:sz="0" w:space="0" w:color="auto"/>
                        <w:right w:val="none" w:sz="0" w:space="0" w:color="auto"/>
                      </w:divBdr>
                    </w:div>
                  </w:divsChild>
                </w:div>
                <w:div w:id="175506875">
                  <w:marLeft w:val="0"/>
                  <w:marRight w:val="0"/>
                  <w:marTop w:val="0"/>
                  <w:marBottom w:val="0"/>
                  <w:divBdr>
                    <w:top w:val="none" w:sz="0" w:space="0" w:color="auto"/>
                    <w:left w:val="none" w:sz="0" w:space="0" w:color="auto"/>
                    <w:bottom w:val="none" w:sz="0" w:space="0" w:color="auto"/>
                    <w:right w:val="none" w:sz="0" w:space="0" w:color="auto"/>
                  </w:divBdr>
                  <w:divsChild>
                    <w:div w:id="1137643094">
                      <w:marLeft w:val="0"/>
                      <w:marRight w:val="0"/>
                      <w:marTop w:val="0"/>
                      <w:marBottom w:val="0"/>
                      <w:divBdr>
                        <w:top w:val="none" w:sz="0" w:space="0" w:color="auto"/>
                        <w:left w:val="none" w:sz="0" w:space="0" w:color="auto"/>
                        <w:bottom w:val="none" w:sz="0" w:space="0" w:color="auto"/>
                        <w:right w:val="none" w:sz="0" w:space="0" w:color="auto"/>
                      </w:divBdr>
                    </w:div>
                  </w:divsChild>
                </w:div>
                <w:div w:id="185952143">
                  <w:marLeft w:val="0"/>
                  <w:marRight w:val="0"/>
                  <w:marTop w:val="0"/>
                  <w:marBottom w:val="0"/>
                  <w:divBdr>
                    <w:top w:val="none" w:sz="0" w:space="0" w:color="auto"/>
                    <w:left w:val="none" w:sz="0" w:space="0" w:color="auto"/>
                    <w:bottom w:val="none" w:sz="0" w:space="0" w:color="auto"/>
                    <w:right w:val="none" w:sz="0" w:space="0" w:color="auto"/>
                  </w:divBdr>
                  <w:divsChild>
                    <w:div w:id="100956289">
                      <w:marLeft w:val="0"/>
                      <w:marRight w:val="0"/>
                      <w:marTop w:val="0"/>
                      <w:marBottom w:val="0"/>
                      <w:divBdr>
                        <w:top w:val="none" w:sz="0" w:space="0" w:color="auto"/>
                        <w:left w:val="none" w:sz="0" w:space="0" w:color="auto"/>
                        <w:bottom w:val="none" w:sz="0" w:space="0" w:color="auto"/>
                        <w:right w:val="none" w:sz="0" w:space="0" w:color="auto"/>
                      </w:divBdr>
                    </w:div>
                  </w:divsChild>
                </w:div>
                <w:div w:id="214515067">
                  <w:marLeft w:val="0"/>
                  <w:marRight w:val="0"/>
                  <w:marTop w:val="0"/>
                  <w:marBottom w:val="0"/>
                  <w:divBdr>
                    <w:top w:val="none" w:sz="0" w:space="0" w:color="auto"/>
                    <w:left w:val="none" w:sz="0" w:space="0" w:color="auto"/>
                    <w:bottom w:val="none" w:sz="0" w:space="0" w:color="auto"/>
                    <w:right w:val="none" w:sz="0" w:space="0" w:color="auto"/>
                  </w:divBdr>
                  <w:divsChild>
                    <w:div w:id="585844451">
                      <w:marLeft w:val="0"/>
                      <w:marRight w:val="0"/>
                      <w:marTop w:val="0"/>
                      <w:marBottom w:val="0"/>
                      <w:divBdr>
                        <w:top w:val="none" w:sz="0" w:space="0" w:color="auto"/>
                        <w:left w:val="none" w:sz="0" w:space="0" w:color="auto"/>
                        <w:bottom w:val="none" w:sz="0" w:space="0" w:color="auto"/>
                        <w:right w:val="none" w:sz="0" w:space="0" w:color="auto"/>
                      </w:divBdr>
                    </w:div>
                  </w:divsChild>
                </w:div>
                <w:div w:id="262497003">
                  <w:marLeft w:val="0"/>
                  <w:marRight w:val="0"/>
                  <w:marTop w:val="0"/>
                  <w:marBottom w:val="0"/>
                  <w:divBdr>
                    <w:top w:val="none" w:sz="0" w:space="0" w:color="auto"/>
                    <w:left w:val="none" w:sz="0" w:space="0" w:color="auto"/>
                    <w:bottom w:val="none" w:sz="0" w:space="0" w:color="auto"/>
                    <w:right w:val="none" w:sz="0" w:space="0" w:color="auto"/>
                  </w:divBdr>
                  <w:divsChild>
                    <w:div w:id="78993017">
                      <w:marLeft w:val="0"/>
                      <w:marRight w:val="0"/>
                      <w:marTop w:val="0"/>
                      <w:marBottom w:val="0"/>
                      <w:divBdr>
                        <w:top w:val="none" w:sz="0" w:space="0" w:color="auto"/>
                        <w:left w:val="none" w:sz="0" w:space="0" w:color="auto"/>
                        <w:bottom w:val="none" w:sz="0" w:space="0" w:color="auto"/>
                        <w:right w:val="none" w:sz="0" w:space="0" w:color="auto"/>
                      </w:divBdr>
                    </w:div>
                  </w:divsChild>
                </w:div>
                <w:div w:id="271523454">
                  <w:marLeft w:val="0"/>
                  <w:marRight w:val="0"/>
                  <w:marTop w:val="0"/>
                  <w:marBottom w:val="0"/>
                  <w:divBdr>
                    <w:top w:val="none" w:sz="0" w:space="0" w:color="auto"/>
                    <w:left w:val="none" w:sz="0" w:space="0" w:color="auto"/>
                    <w:bottom w:val="none" w:sz="0" w:space="0" w:color="auto"/>
                    <w:right w:val="none" w:sz="0" w:space="0" w:color="auto"/>
                  </w:divBdr>
                  <w:divsChild>
                    <w:div w:id="1024941310">
                      <w:marLeft w:val="0"/>
                      <w:marRight w:val="0"/>
                      <w:marTop w:val="0"/>
                      <w:marBottom w:val="0"/>
                      <w:divBdr>
                        <w:top w:val="none" w:sz="0" w:space="0" w:color="auto"/>
                        <w:left w:val="none" w:sz="0" w:space="0" w:color="auto"/>
                        <w:bottom w:val="none" w:sz="0" w:space="0" w:color="auto"/>
                        <w:right w:val="none" w:sz="0" w:space="0" w:color="auto"/>
                      </w:divBdr>
                    </w:div>
                  </w:divsChild>
                </w:div>
                <w:div w:id="272827424">
                  <w:marLeft w:val="0"/>
                  <w:marRight w:val="0"/>
                  <w:marTop w:val="0"/>
                  <w:marBottom w:val="0"/>
                  <w:divBdr>
                    <w:top w:val="none" w:sz="0" w:space="0" w:color="auto"/>
                    <w:left w:val="none" w:sz="0" w:space="0" w:color="auto"/>
                    <w:bottom w:val="none" w:sz="0" w:space="0" w:color="auto"/>
                    <w:right w:val="none" w:sz="0" w:space="0" w:color="auto"/>
                  </w:divBdr>
                  <w:divsChild>
                    <w:div w:id="54740747">
                      <w:marLeft w:val="0"/>
                      <w:marRight w:val="0"/>
                      <w:marTop w:val="0"/>
                      <w:marBottom w:val="0"/>
                      <w:divBdr>
                        <w:top w:val="none" w:sz="0" w:space="0" w:color="auto"/>
                        <w:left w:val="none" w:sz="0" w:space="0" w:color="auto"/>
                        <w:bottom w:val="none" w:sz="0" w:space="0" w:color="auto"/>
                        <w:right w:val="none" w:sz="0" w:space="0" w:color="auto"/>
                      </w:divBdr>
                    </w:div>
                  </w:divsChild>
                </w:div>
                <w:div w:id="274944229">
                  <w:marLeft w:val="0"/>
                  <w:marRight w:val="0"/>
                  <w:marTop w:val="0"/>
                  <w:marBottom w:val="0"/>
                  <w:divBdr>
                    <w:top w:val="none" w:sz="0" w:space="0" w:color="auto"/>
                    <w:left w:val="none" w:sz="0" w:space="0" w:color="auto"/>
                    <w:bottom w:val="none" w:sz="0" w:space="0" w:color="auto"/>
                    <w:right w:val="none" w:sz="0" w:space="0" w:color="auto"/>
                  </w:divBdr>
                  <w:divsChild>
                    <w:div w:id="2101943659">
                      <w:marLeft w:val="0"/>
                      <w:marRight w:val="0"/>
                      <w:marTop w:val="0"/>
                      <w:marBottom w:val="0"/>
                      <w:divBdr>
                        <w:top w:val="none" w:sz="0" w:space="0" w:color="auto"/>
                        <w:left w:val="none" w:sz="0" w:space="0" w:color="auto"/>
                        <w:bottom w:val="none" w:sz="0" w:space="0" w:color="auto"/>
                        <w:right w:val="none" w:sz="0" w:space="0" w:color="auto"/>
                      </w:divBdr>
                    </w:div>
                  </w:divsChild>
                </w:div>
                <w:div w:id="275796075">
                  <w:marLeft w:val="0"/>
                  <w:marRight w:val="0"/>
                  <w:marTop w:val="0"/>
                  <w:marBottom w:val="0"/>
                  <w:divBdr>
                    <w:top w:val="none" w:sz="0" w:space="0" w:color="auto"/>
                    <w:left w:val="none" w:sz="0" w:space="0" w:color="auto"/>
                    <w:bottom w:val="none" w:sz="0" w:space="0" w:color="auto"/>
                    <w:right w:val="none" w:sz="0" w:space="0" w:color="auto"/>
                  </w:divBdr>
                  <w:divsChild>
                    <w:div w:id="1200167124">
                      <w:marLeft w:val="0"/>
                      <w:marRight w:val="0"/>
                      <w:marTop w:val="0"/>
                      <w:marBottom w:val="0"/>
                      <w:divBdr>
                        <w:top w:val="none" w:sz="0" w:space="0" w:color="auto"/>
                        <w:left w:val="none" w:sz="0" w:space="0" w:color="auto"/>
                        <w:bottom w:val="none" w:sz="0" w:space="0" w:color="auto"/>
                        <w:right w:val="none" w:sz="0" w:space="0" w:color="auto"/>
                      </w:divBdr>
                    </w:div>
                  </w:divsChild>
                </w:div>
                <w:div w:id="283728693">
                  <w:marLeft w:val="0"/>
                  <w:marRight w:val="0"/>
                  <w:marTop w:val="0"/>
                  <w:marBottom w:val="0"/>
                  <w:divBdr>
                    <w:top w:val="none" w:sz="0" w:space="0" w:color="auto"/>
                    <w:left w:val="none" w:sz="0" w:space="0" w:color="auto"/>
                    <w:bottom w:val="none" w:sz="0" w:space="0" w:color="auto"/>
                    <w:right w:val="none" w:sz="0" w:space="0" w:color="auto"/>
                  </w:divBdr>
                  <w:divsChild>
                    <w:div w:id="1501970110">
                      <w:marLeft w:val="0"/>
                      <w:marRight w:val="0"/>
                      <w:marTop w:val="0"/>
                      <w:marBottom w:val="0"/>
                      <w:divBdr>
                        <w:top w:val="none" w:sz="0" w:space="0" w:color="auto"/>
                        <w:left w:val="none" w:sz="0" w:space="0" w:color="auto"/>
                        <w:bottom w:val="none" w:sz="0" w:space="0" w:color="auto"/>
                        <w:right w:val="none" w:sz="0" w:space="0" w:color="auto"/>
                      </w:divBdr>
                    </w:div>
                  </w:divsChild>
                </w:div>
                <w:div w:id="289240505">
                  <w:marLeft w:val="0"/>
                  <w:marRight w:val="0"/>
                  <w:marTop w:val="0"/>
                  <w:marBottom w:val="0"/>
                  <w:divBdr>
                    <w:top w:val="none" w:sz="0" w:space="0" w:color="auto"/>
                    <w:left w:val="none" w:sz="0" w:space="0" w:color="auto"/>
                    <w:bottom w:val="none" w:sz="0" w:space="0" w:color="auto"/>
                    <w:right w:val="none" w:sz="0" w:space="0" w:color="auto"/>
                  </w:divBdr>
                  <w:divsChild>
                    <w:div w:id="2117555810">
                      <w:marLeft w:val="0"/>
                      <w:marRight w:val="0"/>
                      <w:marTop w:val="0"/>
                      <w:marBottom w:val="0"/>
                      <w:divBdr>
                        <w:top w:val="none" w:sz="0" w:space="0" w:color="auto"/>
                        <w:left w:val="none" w:sz="0" w:space="0" w:color="auto"/>
                        <w:bottom w:val="none" w:sz="0" w:space="0" w:color="auto"/>
                        <w:right w:val="none" w:sz="0" w:space="0" w:color="auto"/>
                      </w:divBdr>
                    </w:div>
                  </w:divsChild>
                </w:div>
                <w:div w:id="314574828">
                  <w:marLeft w:val="0"/>
                  <w:marRight w:val="0"/>
                  <w:marTop w:val="0"/>
                  <w:marBottom w:val="0"/>
                  <w:divBdr>
                    <w:top w:val="none" w:sz="0" w:space="0" w:color="auto"/>
                    <w:left w:val="none" w:sz="0" w:space="0" w:color="auto"/>
                    <w:bottom w:val="none" w:sz="0" w:space="0" w:color="auto"/>
                    <w:right w:val="none" w:sz="0" w:space="0" w:color="auto"/>
                  </w:divBdr>
                  <w:divsChild>
                    <w:div w:id="20207626">
                      <w:marLeft w:val="0"/>
                      <w:marRight w:val="0"/>
                      <w:marTop w:val="0"/>
                      <w:marBottom w:val="0"/>
                      <w:divBdr>
                        <w:top w:val="none" w:sz="0" w:space="0" w:color="auto"/>
                        <w:left w:val="none" w:sz="0" w:space="0" w:color="auto"/>
                        <w:bottom w:val="none" w:sz="0" w:space="0" w:color="auto"/>
                        <w:right w:val="none" w:sz="0" w:space="0" w:color="auto"/>
                      </w:divBdr>
                    </w:div>
                  </w:divsChild>
                </w:div>
                <w:div w:id="325981227">
                  <w:marLeft w:val="0"/>
                  <w:marRight w:val="0"/>
                  <w:marTop w:val="0"/>
                  <w:marBottom w:val="0"/>
                  <w:divBdr>
                    <w:top w:val="none" w:sz="0" w:space="0" w:color="auto"/>
                    <w:left w:val="none" w:sz="0" w:space="0" w:color="auto"/>
                    <w:bottom w:val="none" w:sz="0" w:space="0" w:color="auto"/>
                    <w:right w:val="none" w:sz="0" w:space="0" w:color="auto"/>
                  </w:divBdr>
                  <w:divsChild>
                    <w:div w:id="1146509779">
                      <w:marLeft w:val="0"/>
                      <w:marRight w:val="0"/>
                      <w:marTop w:val="0"/>
                      <w:marBottom w:val="0"/>
                      <w:divBdr>
                        <w:top w:val="none" w:sz="0" w:space="0" w:color="auto"/>
                        <w:left w:val="none" w:sz="0" w:space="0" w:color="auto"/>
                        <w:bottom w:val="none" w:sz="0" w:space="0" w:color="auto"/>
                        <w:right w:val="none" w:sz="0" w:space="0" w:color="auto"/>
                      </w:divBdr>
                    </w:div>
                  </w:divsChild>
                </w:div>
                <w:div w:id="366298011">
                  <w:marLeft w:val="0"/>
                  <w:marRight w:val="0"/>
                  <w:marTop w:val="0"/>
                  <w:marBottom w:val="0"/>
                  <w:divBdr>
                    <w:top w:val="none" w:sz="0" w:space="0" w:color="auto"/>
                    <w:left w:val="none" w:sz="0" w:space="0" w:color="auto"/>
                    <w:bottom w:val="none" w:sz="0" w:space="0" w:color="auto"/>
                    <w:right w:val="none" w:sz="0" w:space="0" w:color="auto"/>
                  </w:divBdr>
                  <w:divsChild>
                    <w:div w:id="217742185">
                      <w:marLeft w:val="0"/>
                      <w:marRight w:val="0"/>
                      <w:marTop w:val="0"/>
                      <w:marBottom w:val="0"/>
                      <w:divBdr>
                        <w:top w:val="none" w:sz="0" w:space="0" w:color="auto"/>
                        <w:left w:val="none" w:sz="0" w:space="0" w:color="auto"/>
                        <w:bottom w:val="none" w:sz="0" w:space="0" w:color="auto"/>
                        <w:right w:val="none" w:sz="0" w:space="0" w:color="auto"/>
                      </w:divBdr>
                    </w:div>
                  </w:divsChild>
                </w:div>
                <w:div w:id="420223961">
                  <w:marLeft w:val="0"/>
                  <w:marRight w:val="0"/>
                  <w:marTop w:val="0"/>
                  <w:marBottom w:val="0"/>
                  <w:divBdr>
                    <w:top w:val="none" w:sz="0" w:space="0" w:color="auto"/>
                    <w:left w:val="none" w:sz="0" w:space="0" w:color="auto"/>
                    <w:bottom w:val="none" w:sz="0" w:space="0" w:color="auto"/>
                    <w:right w:val="none" w:sz="0" w:space="0" w:color="auto"/>
                  </w:divBdr>
                  <w:divsChild>
                    <w:div w:id="1187910051">
                      <w:marLeft w:val="0"/>
                      <w:marRight w:val="0"/>
                      <w:marTop w:val="0"/>
                      <w:marBottom w:val="0"/>
                      <w:divBdr>
                        <w:top w:val="none" w:sz="0" w:space="0" w:color="auto"/>
                        <w:left w:val="none" w:sz="0" w:space="0" w:color="auto"/>
                        <w:bottom w:val="none" w:sz="0" w:space="0" w:color="auto"/>
                        <w:right w:val="none" w:sz="0" w:space="0" w:color="auto"/>
                      </w:divBdr>
                    </w:div>
                  </w:divsChild>
                </w:div>
                <w:div w:id="429620298">
                  <w:marLeft w:val="0"/>
                  <w:marRight w:val="0"/>
                  <w:marTop w:val="0"/>
                  <w:marBottom w:val="0"/>
                  <w:divBdr>
                    <w:top w:val="none" w:sz="0" w:space="0" w:color="auto"/>
                    <w:left w:val="none" w:sz="0" w:space="0" w:color="auto"/>
                    <w:bottom w:val="none" w:sz="0" w:space="0" w:color="auto"/>
                    <w:right w:val="none" w:sz="0" w:space="0" w:color="auto"/>
                  </w:divBdr>
                  <w:divsChild>
                    <w:div w:id="779495474">
                      <w:marLeft w:val="0"/>
                      <w:marRight w:val="0"/>
                      <w:marTop w:val="0"/>
                      <w:marBottom w:val="0"/>
                      <w:divBdr>
                        <w:top w:val="none" w:sz="0" w:space="0" w:color="auto"/>
                        <w:left w:val="none" w:sz="0" w:space="0" w:color="auto"/>
                        <w:bottom w:val="none" w:sz="0" w:space="0" w:color="auto"/>
                        <w:right w:val="none" w:sz="0" w:space="0" w:color="auto"/>
                      </w:divBdr>
                    </w:div>
                  </w:divsChild>
                </w:div>
                <w:div w:id="452015978">
                  <w:marLeft w:val="0"/>
                  <w:marRight w:val="0"/>
                  <w:marTop w:val="0"/>
                  <w:marBottom w:val="0"/>
                  <w:divBdr>
                    <w:top w:val="none" w:sz="0" w:space="0" w:color="auto"/>
                    <w:left w:val="none" w:sz="0" w:space="0" w:color="auto"/>
                    <w:bottom w:val="none" w:sz="0" w:space="0" w:color="auto"/>
                    <w:right w:val="none" w:sz="0" w:space="0" w:color="auto"/>
                  </w:divBdr>
                  <w:divsChild>
                    <w:div w:id="1272473711">
                      <w:marLeft w:val="0"/>
                      <w:marRight w:val="0"/>
                      <w:marTop w:val="0"/>
                      <w:marBottom w:val="0"/>
                      <w:divBdr>
                        <w:top w:val="none" w:sz="0" w:space="0" w:color="auto"/>
                        <w:left w:val="none" w:sz="0" w:space="0" w:color="auto"/>
                        <w:bottom w:val="none" w:sz="0" w:space="0" w:color="auto"/>
                        <w:right w:val="none" w:sz="0" w:space="0" w:color="auto"/>
                      </w:divBdr>
                    </w:div>
                  </w:divsChild>
                </w:div>
                <w:div w:id="490171731">
                  <w:marLeft w:val="0"/>
                  <w:marRight w:val="0"/>
                  <w:marTop w:val="0"/>
                  <w:marBottom w:val="0"/>
                  <w:divBdr>
                    <w:top w:val="none" w:sz="0" w:space="0" w:color="auto"/>
                    <w:left w:val="none" w:sz="0" w:space="0" w:color="auto"/>
                    <w:bottom w:val="none" w:sz="0" w:space="0" w:color="auto"/>
                    <w:right w:val="none" w:sz="0" w:space="0" w:color="auto"/>
                  </w:divBdr>
                  <w:divsChild>
                    <w:div w:id="144057324">
                      <w:marLeft w:val="0"/>
                      <w:marRight w:val="0"/>
                      <w:marTop w:val="0"/>
                      <w:marBottom w:val="0"/>
                      <w:divBdr>
                        <w:top w:val="none" w:sz="0" w:space="0" w:color="auto"/>
                        <w:left w:val="none" w:sz="0" w:space="0" w:color="auto"/>
                        <w:bottom w:val="none" w:sz="0" w:space="0" w:color="auto"/>
                        <w:right w:val="none" w:sz="0" w:space="0" w:color="auto"/>
                      </w:divBdr>
                    </w:div>
                  </w:divsChild>
                </w:div>
                <w:div w:id="532809647">
                  <w:marLeft w:val="0"/>
                  <w:marRight w:val="0"/>
                  <w:marTop w:val="0"/>
                  <w:marBottom w:val="0"/>
                  <w:divBdr>
                    <w:top w:val="none" w:sz="0" w:space="0" w:color="auto"/>
                    <w:left w:val="none" w:sz="0" w:space="0" w:color="auto"/>
                    <w:bottom w:val="none" w:sz="0" w:space="0" w:color="auto"/>
                    <w:right w:val="none" w:sz="0" w:space="0" w:color="auto"/>
                  </w:divBdr>
                  <w:divsChild>
                    <w:div w:id="1691443391">
                      <w:marLeft w:val="0"/>
                      <w:marRight w:val="0"/>
                      <w:marTop w:val="0"/>
                      <w:marBottom w:val="0"/>
                      <w:divBdr>
                        <w:top w:val="none" w:sz="0" w:space="0" w:color="auto"/>
                        <w:left w:val="none" w:sz="0" w:space="0" w:color="auto"/>
                        <w:bottom w:val="none" w:sz="0" w:space="0" w:color="auto"/>
                        <w:right w:val="none" w:sz="0" w:space="0" w:color="auto"/>
                      </w:divBdr>
                    </w:div>
                  </w:divsChild>
                </w:div>
                <w:div w:id="537398760">
                  <w:marLeft w:val="0"/>
                  <w:marRight w:val="0"/>
                  <w:marTop w:val="0"/>
                  <w:marBottom w:val="0"/>
                  <w:divBdr>
                    <w:top w:val="none" w:sz="0" w:space="0" w:color="auto"/>
                    <w:left w:val="none" w:sz="0" w:space="0" w:color="auto"/>
                    <w:bottom w:val="none" w:sz="0" w:space="0" w:color="auto"/>
                    <w:right w:val="none" w:sz="0" w:space="0" w:color="auto"/>
                  </w:divBdr>
                  <w:divsChild>
                    <w:div w:id="1831558291">
                      <w:marLeft w:val="0"/>
                      <w:marRight w:val="0"/>
                      <w:marTop w:val="0"/>
                      <w:marBottom w:val="0"/>
                      <w:divBdr>
                        <w:top w:val="none" w:sz="0" w:space="0" w:color="auto"/>
                        <w:left w:val="none" w:sz="0" w:space="0" w:color="auto"/>
                        <w:bottom w:val="none" w:sz="0" w:space="0" w:color="auto"/>
                        <w:right w:val="none" w:sz="0" w:space="0" w:color="auto"/>
                      </w:divBdr>
                    </w:div>
                  </w:divsChild>
                </w:div>
                <w:div w:id="559755366">
                  <w:marLeft w:val="0"/>
                  <w:marRight w:val="0"/>
                  <w:marTop w:val="0"/>
                  <w:marBottom w:val="0"/>
                  <w:divBdr>
                    <w:top w:val="none" w:sz="0" w:space="0" w:color="auto"/>
                    <w:left w:val="none" w:sz="0" w:space="0" w:color="auto"/>
                    <w:bottom w:val="none" w:sz="0" w:space="0" w:color="auto"/>
                    <w:right w:val="none" w:sz="0" w:space="0" w:color="auto"/>
                  </w:divBdr>
                  <w:divsChild>
                    <w:div w:id="521481734">
                      <w:marLeft w:val="0"/>
                      <w:marRight w:val="0"/>
                      <w:marTop w:val="0"/>
                      <w:marBottom w:val="0"/>
                      <w:divBdr>
                        <w:top w:val="none" w:sz="0" w:space="0" w:color="auto"/>
                        <w:left w:val="none" w:sz="0" w:space="0" w:color="auto"/>
                        <w:bottom w:val="none" w:sz="0" w:space="0" w:color="auto"/>
                        <w:right w:val="none" w:sz="0" w:space="0" w:color="auto"/>
                      </w:divBdr>
                    </w:div>
                  </w:divsChild>
                </w:div>
                <w:div w:id="570627049">
                  <w:marLeft w:val="0"/>
                  <w:marRight w:val="0"/>
                  <w:marTop w:val="0"/>
                  <w:marBottom w:val="0"/>
                  <w:divBdr>
                    <w:top w:val="none" w:sz="0" w:space="0" w:color="auto"/>
                    <w:left w:val="none" w:sz="0" w:space="0" w:color="auto"/>
                    <w:bottom w:val="none" w:sz="0" w:space="0" w:color="auto"/>
                    <w:right w:val="none" w:sz="0" w:space="0" w:color="auto"/>
                  </w:divBdr>
                  <w:divsChild>
                    <w:div w:id="1472602479">
                      <w:marLeft w:val="0"/>
                      <w:marRight w:val="0"/>
                      <w:marTop w:val="0"/>
                      <w:marBottom w:val="0"/>
                      <w:divBdr>
                        <w:top w:val="none" w:sz="0" w:space="0" w:color="auto"/>
                        <w:left w:val="none" w:sz="0" w:space="0" w:color="auto"/>
                        <w:bottom w:val="none" w:sz="0" w:space="0" w:color="auto"/>
                        <w:right w:val="none" w:sz="0" w:space="0" w:color="auto"/>
                      </w:divBdr>
                    </w:div>
                  </w:divsChild>
                </w:div>
                <w:div w:id="574172582">
                  <w:marLeft w:val="0"/>
                  <w:marRight w:val="0"/>
                  <w:marTop w:val="0"/>
                  <w:marBottom w:val="0"/>
                  <w:divBdr>
                    <w:top w:val="none" w:sz="0" w:space="0" w:color="auto"/>
                    <w:left w:val="none" w:sz="0" w:space="0" w:color="auto"/>
                    <w:bottom w:val="none" w:sz="0" w:space="0" w:color="auto"/>
                    <w:right w:val="none" w:sz="0" w:space="0" w:color="auto"/>
                  </w:divBdr>
                  <w:divsChild>
                    <w:div w:id="1887254850">
                      <w:marLeft w:val="0"/>
                      <w:marRight w:val="0"/>
                      <w:marTop w:val="0"/>
                      <w:marBottom w:val="0"/>
                      <w:divBdr>
                        <w:top w:val="none" w:sz="0" w:space="0" w:color="auto"/>
                        <w:left w:val="none" w:sz="0" w:space="0" w:color="auto"/>
                        <w:bottom w:val="none" w:sz="0" w:space="0" w:color="auto"/>
                        <w:right w:val="none" w:sz="0" w:space="0" w:color="auto"/>
                      </w:divBdr>
                    </w:div>
                  </w:divsChild>
                </w:div>
                <w:div w:id="578953166">
                  <w:marLeft w:val="0"/>
                  <w:marRight w:val="0"/>
                  <w:marTop w:val="0"/>
                  <w:marBottom w:val="0"/>
                  <w:divBdr>
                    <w:top w:val="none" w:sz="0" w:space="0" w:color="auto"/>
                    <w:left w:val="none" w:sz="0" w:space="0" w:color="auto"/>
                    <w:bottom w:val="none" w:sz="0" w:space="0" w:color="auto"/>
                    <w:right w:val="none" w:sz="0" w:space="0" w:color="auto"/>
                  </w:divBdr>
                  <w:divsChild>
                    <w:div w:id="1390884251">
                      <w:marLeft w:val="0"/>
                      <w:marRight w:val="0"/>
                      <w:marTop w:val="0"/>
                      <w:marBottom w:val="0"/>
                      <w:divBdr>
                        <w:top w:val="none" w:sz="0" w:space="0" w:color="auto"/>
                        <w:left w:val="none" w:sz="0" w:space="0" w:color="auto"/>
                        <w:bottom w:val="none" w:sz="0" w:space="0" w:color="auto"/>
                        <w:right w:val="none" w:sz="0" w:space="0" w:color="auto"/>
                      </w:divBdr>
                    </w:div>
                  </w:divsChild>
                </w:div>
                <w:div w:id="600529314">
                  <w:marLeft w:val="0"/>
                  <w:marRight w:val="0"/>
                  <w:marTop w:val="0"/>
                  <w:marBottom w:val="0"/>
                  <w:divBdr>
                    <w:top w:val="none" w:sz="0" w:space="0" w:color="auto"/>
                    <w:left w:val="none" w:sz="0" w:space="0" w:color="auto"/>
                    <w:bottom w:val="none" w:sz="0" w:space="0" w:color="auto"/>
                    <w:right w:val="none" w:sz="0" w:space="0" w:color="auto"/>
                  </w:divBdr>
                  <w:divsChild>
                    <w:div w:id="1196774767">
                      <w:marLeft w:val="0"/>
                      <w:marRight w:val="0"/>
                      <w:marTop w:val="0"/>
                      <w:marBottom w:val="0"/>
                      <w:divBdr>
                        <w:top w:val="none" w:sz="0" w:space="0" w:color="auto"/>
                        <w:left w:val="none" w:sz="0" w:space="0" w:color="auto"/>
                        <w:bottom w:val="none" w:sz="0" w:space="0" w:color="auto"/>
                        <w:right w:val="none" w:sz="0" w:space="0" w:color="auto"/>
                      </w:divBdr>
                    </w:div>
                  </w:divsChild>
                </w:div>
                <w:div w:id="634144914">
                  <w:marLeft w:val="0"/>
                  <w:marRight w:val="0"/>
                  <w:marTop w:val="0"/>
                  <w:marBottom w:val="0"/>
                  <w:divBdr>
                    <w:top w:val="none" w:sz="0" w:space="0" w:color="auto"/>
                    <w:left w:val="none" w:sz="0" w:space="0" w:color="auto"/>
                    <w:bottom w:val="none" w:sz="0" w:space="0" w:color="auto"/>
                    <w:right w:val="none" w:sz="0" w:space="0" w:color="auto"/>
                  </w:divBdr>
                  <w:divsChild>
                    <w:div w:id="572737599">
                      <w:marLeft w:val="0"/>
                      <w:marRight w:val="0"/>
                      <w:marTop w:val="0"/>
                      <w:marBottom w:val="0"/>
                      <w:divBdr>
                        <w:top w:val="none" w:sz="0" w:space="0" w:color="auto"/>
                        <w:left w:val="none" w:sz="0" w:space="0" w:color="auto"/>
                        <w:bottom w:val="none" w:sz="0" w:space="0" w:color="auto"/>
                        <w:right w:val="none" w:sz="0" w:space="0" w:color="auto"/>
                      </w:divBdr>
                    </w:div>
                  </w:divsChild>
                </w:div>
                <w:div w:id="639073859">
                  <w:marLeft w:val="0"/>
                  <w:marRight w:val="0"/>
                  <w:marTop w:val="0"/>
                  <w:marBottom w:val="0"/>
                  <w:divBdr>
                    <w:top w:val="none" w:sz="0" w:space="0" w:color="auto"/>
                    <w:left w:val="none" w:sz="0" w:space="0" w:color="auto"/>
                    <w:bottom w:val="none" w:sz="0" w:space="0" w:color="auto"/>
                    <w:right w:val="none" w:sz="0" w:space="0" w:color="auto"/>
                  </w:divBdr>
                  <w:divsChild>
                    <w:div w:id="659113413">
                      <w:marLeft w:val="0"/>
                      <w:marRight w:val="0"/>
                      <w:marTop w:val="0"/>
                      <w:marBottom w:val="0"/>
                      <w:divBdr>
                        <w:top w:val="none" w:sz="0" w:space="0" w:color="auto"/>
                        <w:left w:val="none" w:sz="0" w:space="0" w:color="auto"/>
                        <w:bottom w:val="none" w:sz="0" w:space="0" w:color="auto"/>
                        <w:right w:val="none" w:sz="0" w:space="0" w:color="auto"/>
                      </w:divBdr>
                    </w:div>
                  </w:divsChild>
                </w:div>
                <w:div w:id="644168426">
                  <w:marLeft w:val="0"/>
                  <w:marRight w:val="0"/>
                  <w:marTop w:val="0"/>
                  <w:marBottom w:val="0"/>
                  <w:divBdr>
                    <w:top w:val="none" w:sz="0" w:space="0" w:color="auto"/>
                    <w:left w:val="none" w:sz="0" w:space="0" w:color="auto"/>
                    <w:bottom w:val="none" w:sz="0" w:space="0" w:color="auto"/>
                    <w:right w:val="none" w:sz="0" w:space="0" w:color="auto"/>
                  </w:divBdr>
                  <w:divsChild>
                    <w:div w:id="1396392195">
                      <w:marLeft w:val="0"/>
                      <w:marRight w:val="0"/>
                      <w:marTop w:val="0"/>
                      <w:marBottom w:val="0"/>
                      <w:divBdr>
                        <w:top w:val="none" w:sz="0" w:space="0" w:color="auto"/>
                        <w:left w:val="none" w:sz="0" w:space="0" w:color="auto"/>
                        <w:bottom w:val="none" w:sz="0" w:space="0" w:color="auto"/>
                        <w:right w:val="none" w:sz="0" w:space="0" w:color="auto"/>
                      </w:divBdr>
                    </w:div>
                  </w:divsChild>
                </w:div>
                <w:div w:id="652639232">
                  <w:marLeft w:val="0"/>
                  <w:marRight w:val="0"/>
                  <w:marTop w:val="0"/>
                  <w:marBottom w:val="0"/>
                  <w:divBdr>
                    <w:top w:val="none" w:sz="0" w:space="0" w:color="auto"/>
                    <w:left w:val="none" w:sz="0" w:space="0" w:color="auto"/>
                    <w:bottom w:val="none" w:sz="0" w:space="0" w:color="auto"/>
                    <w:right w:val="none" w:sz="0" w:space="0" w:color="auto"/>
                  </w:divBdr>
                  <w:divsChild>
                    <w:div w:id="1281188251">
                      <w:marLeft w:val="0"/>
                      <w:marRight w:val="0"/>
                      <w:marTop w:val="0"/>
                      <w:marBottom w:val="0"/>
                      <w:divBdr>
                        <w:top w:val="none" w:sz="0" w:space="0" w:color="auto"/>
                        <w:left w:val="none" w:sz="0" w:space="0" w:color="auto"/>
                        <w:bottom w:val="none" w:sz="0" w:space="0" w:color="auto"/>
                        <w:right w:val="none" w:sz="0" w:space="0" w:color="auto"/>
                      </w:divBdr>
                    </w:div>
                  </w:divsChild>
                </w:div>
                <w:div w:id="721710046">
                  <w:marLeft w:val="0"/>
                  <w:marRight w:val="0"/>
                  <w:marTop w:val="0"/>
                  <w:marBottom w:val="0"/>
                  <w:divBdr>
                    <w:top w:val="none" w:sz="0" w:space="0" w:color="auto"/>
                    <w:left w:val="none" w:sz="0" w:space="0" w:color="auto"/>
                    <w:bottom w:val="none" w:sz="0" w:space="0" w:color="auto"/>
                    <w:right w:val="none" w:sz="0" w:space="0" w:color="auto"/>
                  </w:divBdr>
                  <w:divsChild>
                    <w:div w:id="1832403944">
                      <w:marLeft w:val="0"/>
                      <w:marRight w:val="0"/>
                      <w:marTop w:val="0"/>
                      <w:marBottom w:val="0"/>
                      <w:divBdr>
                        <w:top w:val="none" w:sz="0" w:space="0" w:color="auto"/>
                        <w:left w:val="none" w:sz="0" w:space="0" w:color="auto"/>
                        <w:bottom w:val="none" w:sz="0" w:space="0" w:color="auto"/>
                        <w:right w:val="none" w:sz="0" w:space="0" w:color="auto"/>
                      </w:divBdr>
                    </w:div>
                  </w:divsChild>
                </w:div>
                <w:div w:id="787435072">
                  <w:marLeft w:val="0"/>
                  <w:marRight w:val="0"/>
                  <w:marTop w:val="0"/>
                  <w:marBottom w:val="0"/>
                  <w:divBdr>
                    <w:top w:val="none" w:sz="0" w:space="0" w:color="auto"/>
                    <w:left w:val="none" w:sz="0" w:space="0" w:color="auto"/>
                    <w:bottom w:val="none" w:sz="0" w:space="0" w:color="auto"/>
                    <w:right w:val="none" w:sz="0" w:space="0" w:color="auto"/>
                  </w:divBdr>
                  <w:divsChild>
                    <w:div w:id="868686134">
                      <w:marLeft w:val="0"/>
                      <w:marRight w:val="0"/>
                      <w:marTop w:val="0"/>
                      <w:marBottom w:val="0"/>
                      <w:divBdr>
                        <w:top w:val="none" w:sz="0" w:space="0" w:color="auto"/>
                        <w:left w:val="none" w:sz="0" w:space="0" w:color="auto"/>
                        <w:bottom w:val="none" w:sz="0" w:space="0" w:color="auto"/>
                        <w:right w:val="none" w:sz="0" w:space="0" w:color="auto"/>
                      </w:divBdr>
                    </w:div>
                  </w:divsChild>
                </w:div>
                <w:div w:id="806583981">
                  <w:marLeft w:val="0"/>
                  <w:marRight w:val="0"/>
                  <w:marTop w:val="0"/>
                  <w:marBottom w:val="0"/>
                  <w:divBdr>
                    <w:top w:val="none" w:sz="0" w:space="0" w:color="auto"/>
                    <w:left w:val="none" w:sz="0" w:space="0" w:color="auto"/>
                    <w:bottom w:val="none" w:sz="0" w:space="0" w:color="auto"/>
                    <w:right w:val="none" w:sz="0" w:space="0" w:color="auto"/>
                  </w:divBdr>
                  <w:divsChild>
                    <w:div w:id="1133523509">
                      <w:marLeft w:val="0"/>
                      <w:marRight w:val="0"/>
                      <w:marTop w:val="0"/>
                      <w:marBottom w:val="0"/>
                      <w:divBdr>
                        <w:top w:val="none" w:sz="0" w:space="0" w:color="auto"/>
                        <w:left w:val="none" w:sz="0" w:space="0" w:color="auto"/>
                        <w:bottom w:val="none" w:sz="0" w:space="0" w:color="auto"/>
                        <w:right w:val="none" w:sz="0" w:space="0" w:color="auto"/>
                      </w:divBdr>
                    </w:div>
                  </w:divsChild>
                </w:div>
                <w:div w:id="818808787">
                  <w:marLeft w:val="0"/>
                  <w:marRight w:val="0"/>
                  <w:marTop w:val="0"/>
                  <w:marBottom w:val="0"/>
                  <w:divBdr>
                    <w:top w:val="none" w:sz="0" w:space="0" w:color="auto"/>
                    <w:left w:val="none" w:sz="0" w:space="0" w:color="auto"/>
                    <w:bottom w:val="none" w:sz="0" w:space="0" w:color="auto"/>
                    <w:right w:val="none" w:sz="0" w:space="0" w:color="auto"/>
                  </w:divBdr>
                  <w:divsChild>
                    <w:div w:id="1631092189">
                      <w:marLeft w:val="0"/>
                      <w:marRight w:val="0"/>
                      <w:marTop w:val="0"/>
                      <w:marBottom w:val="0"/>
                      <w:divBdr>
                        <w:top w:val="none" w:sz="0" w:space="0" w:color="auto"/>
                        <w:left w:val="none" w:sz="0" w:space="0" w:color="auto"/>
                        <w:bottom w:val="none" w:sz="0" w:space="0" w:color="auto"/>
                        <w:right w:val="none" w:sz="0" w:space="0" w:color="auto"/>
                      </w:divBdr>
                    </w:div>
                  </w:divsChild>
                </w:div>
                <w:div w:id="821965342">
                  <w:marLeft w:val="0"/>
                  <w:marRight w:val="0"/>
                  <w:marTop w:val="0"/>
                  <w:marBottom w:val="0"/>
                  <w:divBdr>
                    <w:top w:val="none" w:sz="0" w:space="0" w:color="auto"/>
                    <w:left w:val="none" w:sz="0" w:space="0" w:color="auto"/>
                    <w:bottom w:val="none" w:sz="0" w:space="0" w:color="auto"/>
                    <w:right w:val="none" w:sz="0" w:space="0" w:color="auto"/>
                  </w:divBdr>
                  <w:divsChild>
                    <w:div w:id="256408019">
                      <w:marLeft w:val="0"/>
                      <w:marRight w:val="0"/>
                      <w:marTop w:val="0"/>
                      <w:marBottom w:val="0"/>
                      <w:divBdr>
                        <w:top w:val="none" w:sz="0" w:space="0" w:color="auto"/>
                        <w:left w:val="none" w:sz="0" w:space="0" w:color="auto"/>
                        <w:bottom w:val="none" w:sz="0" w:space="0" w:color="auto"/>
                        <w:right w:val="none" w:sz="0" w:space="0" w:color="auto"/>
                      </w:divBdr>
                    </w:div>
                  </w:divsChild>
                </w:div>
                <w:div w:id="828862299">
                  <w:marLeft w:val="0"/>
                  <w:marRight w:val="0"/>
                  <w:marTop w:val="0"/>
                  <w:marBottom w:val="0"/>
                  <w:divBdr>
                    <w:top w:val="none" w:sz="0" w:space="0" w:color="auto"/>
                    <w:left w:val="none" w:sz="0" w:space="0" w:color="auto"/>
                    <w:bottom w:val="none" w:sz="0" w:space="0" w:color="auto"/>
                    <w:right w:val="none" w:sz="0" w:space="0" w:color="auto"/>
                  </w:divBdr>
                  <w:divsChild>
                    <w:div w:id="2134054975">
                      <w:marLeft w:val="0"/>
                      <w:marRight w:val="0"/>
                      <w:marTop w:val="0"/>
                      <w:marBottom w:val="0"/>
                      <w:divBdr>
                        <w:top w:val="none" w:sz="0" w:space="0" w:color="auto"/>
                        <w:left w:val="none" w:sz="0" w:space="0" w:color="auto"/>
                        <w:bottom w:val="none" w:sz="0" w:space="0" w:color="auto"/>
                        <w:right w:val="none" w:sz="0" w:space="0" w:color="auto"/>
                      </w:divBdr>
                    </w:div>
                  </w:divsChild>
                </w:div>
                <w:div w:id="830021660">
                  <w:marLeft w:val="0"/>
                  <w:marRight w:val="0"/>
                  <w:marTop w:val="0"/>
                  <w:marBottom w:val="0"/>
                  <w:divBdr>
                    <w:top w:val="none" w:sz="0" w:space="0" w:color="auto"/>
                    <w:left w:val="none" w:sz="0" w:space="0" w:color="auto"/>
                    <w:bottom w:val="none" w:sz="0" w:space="0" w:color="auto"/>
                    <w:right w:val="none" w:sz="0" w:space="0" w:color="auto"/>
                  </w:divBdr>
                  <w:divsChild>
                    <w:div w:id="89087844">
                      <w:marLeft w:val="0"/>
                      <w:marRight w:val="0"/>
                      <w:marTop w:val="0"/>
                      <w:marBottom w:val="0"/>
                      <w:divBdr>
                        <w:top w:val="none" w:sz="0" w:space="0" w:color="auto"/>
                        <w:left w:val="none" w:sz="0" w:space="0" w:color="auto"/>
                        <w:bottom w:val="none" w:sz="0" w:space="0" w:color="auto"/>
                        <w:right w:val="none" w:sz="0" w:space="0" w:color="auto"/>
                      </w:divBdr>
                    </w:div>
                  </w:divsChild>
                </w:div>
                <w:div w:id="859975327">
                  <w:marLeft w:val="0"/>
                  <w:marRight w:val="0"/>
                  <w:marTop w:val="0"/>
                  <w:marBottom w:val="0"/>
                  <w:divBdr>
                    <w:top w:val="none" w:sz="0" w:space="0" w:color="auto"/>
                    <w:left w:val="none" w:sz="0" w:space="0" w:color="auto"/>
                    <w:bottom w:val="none" w:sz="0" w:space="0" w:color="auto"/>
                    <w:right w:val="none" w:sz="0" w:space="0" w:color="auto"/>
                  </w:divBdr>
                  <w:divsChild>
                    <w:div w:id="112019079">
                      <w:marLeft w:val="0"/>
                      <w:marRight w:val="0"/>
                      <w:marTop w:val="0"/>
                      <w:marBottom w:val="0"/>
                      <w:divBdr>
                        <w:top w:val="none" w:sz="0" w:space="0" w:color="auto"/>
                        <w:left w:val="none" w:sz="0" w:space="0" w:color="auto"/>
                        <w:bottom w:val="none" w:sz="0" w:space="0" w:color="auto"/>
                        <w:right w:val="none" w:sz="0" w:space="0" w:color="auto"/>
                      </w:divBdr>
                    </w:div>
                  </w:divsChild>
                </w:div>
                <w:div w:id="904800713">
                  <w:marLeft w:val="0"/>
                  <w:marRight w:val="0"/>
                  <w:marTop w:val="0"/>
                  <w:marBottom w:val="0"/>
                  <w:divBdr>
                    <w:top w:val="none" w:sz="0" w:space="0" w:color="auto"/>
                    <w:left w:val="none" w:sz="0" w:space="0" w:color="auto"/>
                    <w:bottom w:val="none" w:sz="0" w:space="0" w:color="auto"/>
                    <w:right w:val="none" w:sz="0" w:space="0" w:color="auto"/>
                  </w:divBdr>
                  <w:divsChild>
                    <w:div w:id="476263886">
                      <w:marLeft w:val="0"/>
                      <w:marRight w:val="0"/>
                      <w:marTop w:val="0"/>
                      <w:marBottom w:val="0"/>
                      <w:divBdr>
                        <w:top w:val="none" w:sz="0" w:space="0" w:color="auto"/>
                        <w:left w:val="none" w:sz="0" w:space="0" w:color="auto"/>
                        <w:bottom w:val="none" w:sz="0" w:space="0" w:color="auto"/>
                        <w:right w:val="none" w:sz="0" w:space="0" w:color="auto"/>
                      </w:divBdr>
                    </w:div>
                  </w:divsChild>
                </w:div>
                <w:div w:id="924262829">
                  <w:marLeft w:val="0"/>
                  <w:marRight w:val="0"/>
                  <w:marTop w:val="0"/>
                  <w:marBottom w:val="0"/>
                  <w:divBdr>
                    <w:top w:val="none" w:sz="0" w:space="0" w:color="auto"/>
                    <w:left w:val="none" w:sz="0" w:space="0" w:color="auto"/>
                    <w:bottom w:val="none" w:sz="0" w:space="0" w:color="auto"/>
                    <w:right w:val="none" w:sz="0" w:space="0" w:color="auto"/>
                  </w:divBdr>
                  <w:divsChild>
                    <w:div w:id="213661057">
                      <w:marLeft w:val="0"/>
                      <w:marRight w:val="0"/>
                      <w:marTop w:val="0"/>
                      <w:marBottom w:val="0"/>
                      <w:divBdr>
                        <w:top w:val="none" w:sz="0" w:space="0" w:color="auto"/>
                        <w:left w:val="none" w:sz="0" w:space="0" w:color="auto"/>
                        <w:bottom w:val="none" w:sz="0" w:space="0" w:color="auto"/>
                        <w:right w:val="none" w:sz="0" w:space="0" w:color="auto"/>
                      </w:divBdr>
                    </w:div>
                  </w:divsChild>
                </w:div>
                <w:div w:id="977800189">
                  <w:marLeft w:val="0"/>
                  <w:marRight w:val="0"/>
                  <w:marTop w:val="0"/>
                  <w:marBottom w:val="0"/>
                  <w:divBdr>
                    <w:top w:val="none" w:sz="0" w:space="0" w:color="auto"/>
                    <w:left w:val="none" w:sz="0" w:space="0" w:color="auto"/>
                    <w:bottom w:val="none" w:sz="0" w:space="0" w:color="auto"/>
                    <w:right w:val="none" w:sz="0" w:space="0" w:color="auto"/>
                  </w:divBdr>
                  <w:divsChild>
                    <w:div w:id="964655998">
                      <w:marLeft w:val="0"/>
                      <w:marRight w:val="0"/>
                      <w:marTop w:val="0"/>
                      <w:marBottom w:val="0"/>
                      <w:divBdr>
                        <w:top w:val="none" w:sz="0" w:space="0" w:color="auto"/>
                        <w:left w:val="none" w:sz="0" w:space="0" w:color="auto"/>
                        <w:bottom w:val="none" w:sz="0" w:space="0" w:color="auto"/>
                        <w:right w:val="none" w:sz="0" w:space="0" w:color="auto"/>
                      </w:divBdr>
                    </w:div>
                  </w:divsChild>
                </w:div>
                <w:div w:id="1012147143">
                  <w:marLeft w:val="0"/>
                  <w:marRight w:val="0"/>
                  <w:marTop w:val="0"/>
                  <w:marBottom w:val="0"/>
                  <w:divBdr>
                    <w:top w:val="none" w:sz="0" w:space="0" w:color="auto"/>
                    <w:left w:val="none" w:sz="0" w:space="0" w:color="auto"/>
                    <w:bottom w:val="none" w:sz="0" w:space="0" w:color="auto"/>
                    <w:right w:val="none" w:sz="0" w:space="0" w:color="auto"/>
                  </w:divBdr>
                  <w:divsChild>
                    <w:div w:id="508715043">
                      <w:marLeft w:val="0"/>
                      <w:marRight w:val="0"/>
                      <w:marTop w:val="0"/>
                      <w:marBottom w:val="0"/>
                      <w:divBdr>
                        <w:top w:val="none" w:sz="0" w:space="0" w:color="auto"/>
                        <w:left w:val="none" w:sz="0" w:space="0" w:color="auto"/>
                        <w:bottom w:val="none" w:sz="0" w:space="0" w:color="auto"/>
                        <w:right w:val="none" w:sz="0" w:space="0" w:color="auto"/>
                      </w:divBdr>
                    </w:div>
                  </w:divsChild>
                </w:div>
                <w:div w:id="1014384993">
                  <w:marLeft w:val="0"/>
                  <w:marRight w:val="0"/>
                  <w:marTop w:val="0"/>
                  <w:marBottom w:val="0"/>
                  <w:divBdr>
                    <w:top w:val="none" w:sz="0" w:space="0" w:color="auto"/>
                    <w:left w:val="none" w:sz="0" w:space="0" w:color="auto"/>
                    <w:bottom w:val="none" w:sz="0" w:space="0" w:color="auto"/>
                    <w:right w:val="none" w:sz="0" w:space="0" w:color="auto"/>
                  </w:divBdr>
                  <w:divsChild>
                    <w:div w:id="996500145">
                      <w:marLeft w:val="0"/>
                      <w:marRight w:val="0"/>
                      <w:marTop w:val="0"/>
                      <w:marBottom w:val="0"/>
                      <w:divBdr>
                        <w:top w:val="none" w:sz="0" w:space="0" w:color="auto"/>
                        <w:left w:val="none" w:sz="0" w:space="0" w:color="auto"/>
                        <w:bottom w:val="none" w:sz="0" w:space="0" w:color="auto"/>
                        <w:right w:val="none" w:sz="0" w:space="0" w:color="auto"/>
                      </w:divBdr>
                    </w:div>
                  </w:divsChild>
                </w:div>
                <w:div w:id="1030380937">
                  <w:marLeft w:val="0"/>
                  <w:marRight w:val="0"/>
                  <w:marTop w:val="0"/>
                  <w:marBottom w:val="0"/>
                  <w:divBdr>
                    <w:top w:val="none" w:sz="0" w:space="0" w:color="auto"/>
                    <w:left w:val="none" w:sz="0" w:space="0" w:color="auto"/>
                    <w:bottom w:val="none" w:sz="0" w:space="0" w:color="auto"/>
                    <w:right w:val="none" w:sz="0" w:space="0" w:color="auto"/>
                  </w:divBdr>
                  <w:divsChild>
                    <w:div w:id="1638758350">
                      <w:marLeft w:val="0"/>
                      <w:marRight w:val="0"/>
                      <w:marTop w:val="0"/>
                      <w:marBottom w:val="0"/>
                      <w:divBdr>
                        <w:top w:val="none" w:sz="0" w:space="0" w:color="auto"/>
                        <w:left w:val="none" w:sz="0" w:space="0" w:color="auto"/>
                        <w:bottom w:val="none" w:sz="0" w:space="0" w:color="auto"/>
                        <w:right w:val="none" w:sz="0" w:space="0" w:color="auto"/>
                      </w:divBdr>
                    </w:div>
                  </w:divsChild>
                </w:div>
                <w:div w:id="1050806988">
                  <w:marLeft w:val="0"/>
                  <w:marRight w:val="0"/>
                  <w:marTop w:val="0"/>
                  <w:marBottom w:val="0"/>
                  <w:divBdr>
                    <w:top w:val="none" w:sz="0" w:space="0" w:color="auto"/>
                    <w:left w:val="none" w:sz="0" w:space="0" w:color="auto"/>
                    <w:bottom w:val="none" w:sz="0" w:space="0" w:color="auto"/>
                    <w:right w:val="none" w:sz="0" w:space="0" w:color="auto"/>
                  </w:divBdr>
                  <w:divsChild>
                    <w:div w:id="1878930601">
                      <w:marLeft w:val="0"/>
                      <w:marRight w:val="0"/>
                      <w:marTop w:val="0"/>
                      <w:marBottom w:val="0"/>
                      <w:divBdr>
                        <w:top w:val="none" w:sz="0" w:space="0" w:color="auto"/>
                        <w:left w:val="none" w:sz="0" w:space="0" w:color="auto"/>
                        <w:bottom w:val="none" w:sz="0" w:space="0" w:color="auto"/>
                        <w:right w:val="none" w:sz="0" w:space="0" w:color="auto"/>
                      </w:divBdr>
                    </w:div>
                  </w:divsChild>
                </w:div>
                <w:div w:id="1096056479">
                  <w:marLeft w:val="0"/>
                  <w:marRight w:val="0"/>
                  <w:marTop w:val="0"/>
                  <w:marBottom w:val="0"/>
                  <w:divBdr>
                    <w:top w:val="none" w:sz="0" w:space="0" w:color="auto"/>
                    <w:left w:val="none" w:sz="0" w:space="0" w:color="auto"/>
                    <w:bottom w:val="none" w:sz="0" w:space="0" w:color="auto"/>
                    <w:right w:val="none" w:sz="0" w:space="0" w:color="auto"/>
                  </w:divBdr>
                  <w:divsChild>
                    <w:div w:id="1809469144">
                      <w:marLeft w:val="0"/>
                      <w:marRight w:val="0"/>
                      <w:marTop w:val="0"/>
                      <w:marBottom w:val="0"/>
                      <w:divBdr>
                        <w:top w:val="none" w:sz="0" w:space="0" w:color="auto"/>
                        <w:left w:val="none" w:sz="0" w:space="0" w:color="auto"/>
                        <w:bottom w:val="none" w:sz="0" w:space="0" w:color="auto"/>
                        <w:right w:val="none" w:sz="0" w:space="0" w:color="auto"/>
                      </w:divBdr>
                    </w:div>
                  </w:divsChild>
                </w:div>
                <w:div w:id="1105924890">
                  <w:marLeft w:val="0"/>
                  <w:marRight w:val="0"/>
                  <w:marTop w:val="0"/>
                  <w:marBottom w:val="0"/>
                  <w:divBdr>
                    <w:top w:val="none" w:sz="0" w:space="0" w:color="auto"/>
                    <w:left w:val="none" w:sz="0" w:space="0" w:color="auto"/>
                    <w:bottom w:val="none" w:sz="0" w:space="0" w:color="auto"/>
                    <w:right w:val="none" w:sz="0" w:space="0" w:color="auto"/>
                  </w:divBdr>
                  <w:divsChild>
                    <w:div w:id="1193686492">
                      <w:marLeft w:val="0"/>
                      <w:marRight w:val="0"/>
                      <w:marTop w:val="0"/>
                      <w:marBottom w:val="0"/>
                      <w:divBdr>
                        <w:top w:val="none" w:sz="0" w:space="0" w:color="auto"/>
                        <w:left w:val="none" w:sz="0" w:space="0" w:color="auto"/>
                        <w:bottom w:val="none" w:sz="0" w:space="0" w:color="auto"/>
                        <w:right w:val="none" w:sz="0" w:space="0" w:color="auto"/>
                      </w:divBdr>
                    </w:div>
                  </w:divsChild>
                </w:div>
                <w:div w:id="1127044909">
                  <w:marLeft w:val="0"/>
                  <w:marRight w:val="0"/>
                  <w:marTop w:val="0"/>
                  <w:marBottom w:val="0"/>
                  <w:divBdr>
                    <w:top w:val="none" w:sz="0" w:space="0" w:color="auto"/>
                    <w:left w:val="none" w:sz="0" w:space="0" w:color="auto"/>
                    <w:bottom w:val="none" w:sz="0" w:space="0" w:color="auto"/>
                    <w:right w:val="none" w:sz="0" w:space="0" w:color="auto"/>
                  </w:divBdr>
                  <w:divsChild>
                    <w:div w:id="1039860274">
                      <w:marLeft w:val="0"/>
                      <w:marRight w:val="0"/>
                      <w:marTop w:val="0"/>
                      <w:marBottom w:val="0"/>
                      <w:divBdr>
                        <w:top w:val="none" w:sz="0" w:space="0" w:color="auto"/>
                        <w:left w:val="none" w:sz="0" w:space="0" w:color="auto"/>
                        <w:bottom w:val="none" w:sz="0" w:space="0" w:color="auto"/>
                        <w:right w:val="none" w:sz="0" w:space="0" w:color="auto"/>
                      </w:divBdr>
                    </w:div>
                  </w:divsChild>
                </w:div>
                <w:div w:id="1149246751">
                  <w:marLeft w:val="0"/>
                  <w:marRight w:val="0"/>
                  <w:marTop w:val="0"/>
                  <w:marBottom w:val="0"/>
                  <w:divBdr>
                    <w:top w:val="none" w:sz="0" w:space="0" w:color="auto"/>
                    <w:left w:val="none" w:sz="0" w:space="0" w:color="auto"/>
                    <w:bottom w:val="none" w:sz="0" w:space="0" w:color="auto"/>
                    <w:right w:val="none" w:sz="0" w:space="0" w:color="auto"/>
                  </w:divBdr>
                  <w:divsChild>
                    <w:div w:id="848838305">
                      <w:marLeft w:val="0"/>
                      <w:marRight w:val="0"/>
                      <w:marTop w:val="0"/>
                      <w:marBottom w:val="0"/>
                      <w:divBdr>
                        <w:top w:val="none" w:sz="0" w:space="0" w:color="auto"/>
                        <w:left w:val="none" w:sz="0" w:space="0" w:color="auto"/>
                        <w:bottom w:val="none" w:sz="0" w:space="0" w:color="auto"/>
                        <w:right w:val="none" w:sz="0" w:space="0" w:color="auto"/>
                      </w:divBdr>
                    </w:div>
                  </w:divsChild>
                </w:div>
                <w:div w:id="1166477139">
                  <w:marLeft w:val="0"/>
                  <w:marRight w:val="0"/>
                  <w:marTop w:val="0"/>
                  <w:marBottom w:val="0"/>
                  <w:divBdr>
                    <w:top w:val="none" w:sz="0" w:space="0" w:color="auto"/>
                    <w:left w:val="none" w:sz="0" w:space="0" w:color="auto"/>
                    <w:bottom w:val="none" w:sz="0" w:space="0" w:color="auto"/>
                    <w:right w:val="none" w:sz="0" w:space="0" w:color="auto"/>
                  </w:divBdr>
                  <w:divsChild>
                    <w:div w:id="998196340">
                      <w:marLeft w:val="0"/>
                      <w:marRight w:val="0"/>
                      <w:marTop w:val="0"/>
                      <w:marBottom w:val="0"/>
                      <w:divBdr>
                        <w:top w:val="none" w:sz="0" w:space="0" w:color="auto"/>
                        <w:left w:val="none" w:sz="0" w:space="0" w:color="auto"/>
                        <w:bottom w:val="none" w:sz="0" w:space="0" w:color="auto"/>
                        <w:right w:val="none" w:sz="0" w:space="0" w:color="auto"/>
                      </w:divBdr>
                    </w:div>
                  </w:divsChild>
                </w:div>
                <w:div w:id="1202741312">
                  <w:marLeft w:val="0"/>
                  <w:marRight w:val="0"/>
                  <w:marTop w:val="0"/>
                  <w:marBottom w:val="0"/>
                  <w:divBdr>
                    <w:top w:val="none" w:sz="0" w:space="0" w:color="auto"/>
                    <w:left w:val="none" w:sz="0" w:space="0" w:color="auto"/>
                    <w:bottom w:val="none" w:sz="0" w:space="0" w:color="auto"/>
                    <w:right w:val="none" w:sz="0" w:space="0" w:color="auto"/>
                  </w:divBdr>
                  <w:divsChild>
                    <w:div w:id="1377075027">
                      <w:marLeft w:val="0"/>
                      <w:marRight w:val="0"/>
                      <w:marTop w:val="0"/>
                      <w:marBottom w:val="0"/>
                      <w:divBdr>
                        <w:top w:val="none" w:sz="0" w:space="0" w:color="auto"/>
                        <w:left w:val="none" w:sz="0" w:space="0" w:color="auto"/>
                        <w:bottom w:val="none" w:sz="0" w:space="0" w:color="auto"/>
                        <w:right w:val="none" w:sz="0" w:space="0" w:color="auto"/>
                      </w:divBdr>
                    </w:div>
                  </w:divsChild>
                </w:div>
                <w:div w:id="1241057517">
                  <w:marLeft w:val="0"/>
                  <w:marRight w:val="0"/>
                  <w:marTop w:val="0"/>
                  <w:marBottom w:val="0"/>
                  <w:divBdr>
                    <w:top w:val="none" w:sz="0" w:space="0" w:color="auto"/>
                    <w:left w:val="none" w:sz="0" w:space="0" w:color="auto"/>
                    <w:bottom w:val="none" w:sz="0" w:space="0" w:color="auto"/>
                    <w:right w:val="none" w:sz="0" w:space="0" w:color="auto"/>
                  </w:divBdr>
                  <w:divsChild>
                    <w:div w:id="1402484118">
                      <w:marLeft w:val="0"/>
                      <w:marRight w:val="0"/>
                      <w:marTop w:val="0"/>
                      <w:marBottom w:val="0"/>
                      <w:divBdr>
                        <w:top w:val="none" w:sz="0" w:space="0" w:color="auto"/>
                        <w:left w:val="none" w:sz="0" w:space="0" w:color="auto"/>
                        <w:bottom w:val="none" w:sz="0" w:space="0" w:color="auto"/>
                        <w:right w:val="none" w:sz="0" w:space="0" w:color="auto"/>
                      </w:divBdr>
                    </w:div>
                  </w:divsChild>
                </w:div>
                <w:div w:id="1257859019">
                  <w:marLeft w:val="0"/>
                  <w:marRight w:val="0"/>
                  <w:marTop w:val="0"/>
                  <w:marBottom w:val="0"/>
                  <w:divBdr>
                    <w:top w:val="none" w:sz="0" w:space="0" w:color="auto"/>
                    <w:left w:val="none" w:sz="0" w:space="0" w:color="auto"/>
                    <w:bottom w:val="none" w:sz="0" w:space="0" w:color="auto"/>
                    <w:right w:val="none" w:sz="0" w:space="0" w:color="auto"/>
                  </w:divBdr>
                  <w:divsChild>
                    <w:div w:id="901792918">
                      <w:marLeft w:val="0"/>
                      <w:marRight w:val="0"/>
                      <w:marTop w:val="0"/>
                      <w:marBottom w:val="0"/>
                      <w:divBdr>
                        <w:top w:val="none" w:sz="0" w:space="0" w:color="auto"/>
                        <w:left w:val="none" w:sz="0" w:space="0" w:color="auto"/>
                        <w:bottom w:val="none" w:sz="0" w:space="0" w:color="auto"/>
                        <w:right w:val="none" w:sz="0" w:space="0" w:color="auto"/>
                      </w:divBdr>
                    </w:div>
                  </w:divsChild>
                </w:div>
                <w:div w:id="1289626141">
                  <w:marLeft w:val="0"/>
                  <w:marRight w:val="0"/>
                  <w:marTop w:val="0"/>
                  <w:marBottom w:val="0"/>
                  <w:divBdr>
                    <w:top w:val="none" w:sz="0" w:space="0" w:color="auto"/>
                    <w:left w:val="none" w:sz="0" w:space="0" w:color="auto"/>
                    <w:bottom w:val="none" w:sz="0" w:space="0" w:color="auto"/>
                    <w:right w:val="none" w:sz="0" w:space="0" w:color="auto"/>
                  </w:divBdr>
                  <w:divsChild>
                    <w:div w:id="2112821158">
                      <w:marLeft w:val="0"/>
                      <w:marRight w:val="0"/>
                      <w:marTop w:val="0"/>
                      <w:marBottom w:val="0"/>
                      <w:divBdr>
                        <w:top w:val="none" w:sz="0" w:space="0" w:color="auto"/>
                        <w:left w:val="none" w:sz="0" w:space="0" w:color="auto"/>
                        <w:bottom w:val="none" w:sz="0" w:space="0" w:color="auto"/>
                        <w:right w:val="none" w:sz="0" w:space="0" w:color="auto"/>
                      </w:divBdr>
                    </w:div>
                  </w:divsChild>
                </w:div>
                <w:div w:id="1303580830">
                  <w:marLeft w:val="0"/>
                  <w:marRight w:val="0"/>
                  <w:marTop w:val="0"/>
                  <w:marBottom w:val="0"/>
                  <w:divBdr>
                    <w:top w:val="none" w:sz="0" w:space="0" w:color="auto"/>
                    <w:left w:val="none" w:sz="0" w:space="0" w:color="auto"/>
                    <w:bottom w:val="none" w:sz="0" w:space="0" w:color="auto"/>
                    <w:right w:val="none" w:sz="0" w:space="0" w:color="auto"/>
                  </w:divBdr>
                  <w:divsChild>
                    <w:div w:id="880750530">
                      <w:marLeft w:val="0"/>
                      <w:marRight w:val="0"/>
                      <w:marTop w:val="0"/>
                      <w:marBottom w:val="0"/>
                      <w:divBdr>
                        <w:top w:val="none" w:sz="0" w:space="0" w:color="auto"/>
                        <w:left w:val="none" w:sz="0" w:space="0" w:color="auto"/>
                        <w:bottom w:val="none" w:sz="0" w:space="0" w:color="auto"/>
                        <w:right w:val="none" w:sz="0" w:space="0" w:color="auto"/>
                      </w:divBdr>
                    </w:div>
                  </w:divsChild>
                </w:div>
                <w:div w:id="1347708969">
                  <w:marLeft w:val="0"/>
                  <w:marRight w:val="0"/>
                  <w:marTop w:val="0"/>
                  <w:marBottom w:val="0"/>
                  <w:divBdr>
                    <w:top w:val="none" w:sz="0" w:space="0" w:color="auto"/>
                    <w:left w:val="none" w:sz="0" w:space="0" w:color="auto"/>
                    <w:bottom w:val="none" w:sz="0" w:space="0" w:color="auto"/>
                    <w:right w:val="none" w:sz="0" w:space="0" w:color="auto"/>
                  </w:divBdr>
                  <w:divsChild>
                    <w:div w:id="1053578221">
                      <w:marLeft w:val="0"/>
                      <w:marRight w:val="0"/>
                      <w:marTop w:val="0"/>
                      <w:marBottom w:val="0"/>
                      <w:divBdr>
                        <w:top w:val="none" w:sz="0" w:space="0" w:color="auto"/>
                        <w:left w:val="none" w:sz="0" w:space="0" w:color="auto"/>
                        <w:bottom w:val="none" w:sz="0" w:space="0" w:color="auto"/>
                        <w:right w:val="none" w:sz="0" w:space="0" w:color="auto"/>
                      </w:divBdr>
                    </w:div>
                  </w:divsChild>
                </w:div>
                <w:div w:id="1354961941">
                  <w:marLeft w:val="0"/>
                  <w:marRight w:val="0"/>
                  <w:marTop w:val="0"/>
                  <w:marBottom w:val="0"/>
                  <w:divBdr>
                    <w:top w:val="none" w:sz="0" w:space="0" w:color="auto"/>
                    <w:left w:val="none" w:sz="0" w:space="0" w:color="auto"/>
                    <w:bottom w:val="none" w:sz="0" w:space="0" w:color="auto"/>
                    <w:right w:val="none" w:sz="0" w:space="0" w:color="auto"/>
                  </w:divBdr>
                  <w:divsChild>
                    <w:div w:id="1792087661">
                      <w:marLeft w:val="0"/>
                      <w:marRight w:val="0"/>
                      <w:marTop w:val="0"/>
                      <w:marBottom w:val="0"/>
                      <w:divBdr>
                        <w:top w:val="none" w:sz="0" w:space="0" w:color="auto"/>
                        <w:left w:val="none" w:sz="0" w:space="0" w:color="auto"/>
                        <w:bottom w:val="none" w:sz="0" w:space="0" w:color="auto"/>
                        <w:right w:val="none" w:sz="0" w:space="0" w:color="auto"/>
                      </w:divBdr>
                    </w:div>
                  </w:divsChild>
                </w:div>
                <w:div w:id="1356809806">
                  <w:marLeft w:val="0"/>
                  <w:marRight w:val="0"/>
                  <w:marTop w:val="0"/>
                  <w:marBottom w:val="0"/>
                  <w:divBdr>
                    <w:top w:val="none" w:sz="0" w:space="0" w:color="auto"/>
                    <w:left w:val="none" w:sz="0" w:space="0" w:color="auto"/>
                    <w:bottom w:val="none" w:sz="0" w:space="0" w:color="auto"/>
                    <w:right w:val="none" w:sz="0" w:space="0" w:color="auto"/>
                  </w:divBdr>
                  <w:divsChild>
                    <w:div w:id="425421196">
                      <w:marLeft w:val="0"/>
                      <w:marRight w:val="0"/>
                      <w:marTop w:val="0"/>
                      <w:marBottom w:val="0"/>
                      <w:divBdr>
                        <w:top w:val="none" w:sz="0" w:space="0" w:color="auto"/>
                        <w:left w:val="none" w:sz="0" w:space="0" w:color="auto"/>
                        <w:bottom w:val="none" w:sz="0" w:space="0" w:color="auto"/>
                        <w:right w:val="none" w:sz="0" w:space="0" w:color="auto"/>
                      </w:divBdr>
                    </w:div>
                  </w:divsChild>
                </w:div>
                <w:div w:id="1375353553">
                  <w:marLeft w:val="0"/>
                  <w:marRight w:val="0"/>
                  <w:marTop w:val="0"/>
                  <w:marBottom w:val="0"/>
                  <w:divBdr>
                    <w:top w:val="none" w:sz="0" w:space="0" w:color="auto"/>
                    <w:left w:val="none" w:sz="0" w:space="0" w:color="auto"/>
                    <w:bottom w:val="none" w:sz="0" w:space="0" w:color="auto"/>
                    <w:right w:val="none" w:sz="0" w:space="0" w:color="auto"/>
                  </w:divBdr>
                  <w:divsChild>
                    <w:div w:id="401374018">
                      <w:marLeft w:val="0"/>
                      <w:marRight w:val="0"/>
                      <w:marTop w:val="0"/>
                      <w:marBottom w:val="0"/>
                      <w:divBdr>
                        <w:top w:val="none" w:sz="0" w:space="0" w:color="auto"/>
                        <w:left w:val="none" w:sz="0" w:space="0" w:color="auto"/>
                        <w:bottom w:val="none" w:sz="0" w:space="0" w:color="auto"/>
                        <w:right w:val="none" w:sz="0" w:space="0" w:color="auto"/>
                      </w:divBdr>
                    </w:div>
                  </w:divsChild>
                </w:div>
                <w:div w:id="1379473657">
                  <w:marLeft w:val="0"/>
                  <w:marRight w:val="0"/>
                  <w:marTop w:val="0"/>
                  <w:marBottom w:val="0"/>
                  <w:divBdr>
                    <w:top w:val="none" w:sz="0" w:space="0" w:color="auto"/>
                    <w:left w:val="none" w:sz="0" w:space="0" w:color="auto"/>
                    <w:bottom w:val="none" w:sz="0" w:space="0" w:color="auto"/>
                    <w:right w:val="none" w:sz="0" w:space="0" w:color="auto"/>
                  </w:divBdr>
                  <w:divsChild>
                    <w:div w:id="1495417529">
                      <w:marLeft w:val="0"/>
                      <w:marRight w:val="0"/>
                      <w:marTop w:val="0"/>
                      <w:marBottom w:val="0"/>
                      <w:divBdr>
                        <w:top w:val="none" w:sz="0" w:space="0" w:color="auto"/>
                        <w:left w:val="none" w:sz="0" w:space="0" w:color="auto"/>
                        <w:bottom w:val="none" w:sz="0" w:space="0" w:color="auto"/>
                        <w:right w:val="none" w:sz="0" w:space="0" w:color="auto"/>
                      </w:divBdr>
                    </w:div>
                  </w:divsChild>
                </w:div>
                <w:div w:id="1380399490">
                  <w:marLeft w:val="0"/>
                  <w:marRight w:val="0"/>
                  <w:marTop w:val="0"/>
                  <w:marBottom w:val="0"/>
                  <w:divBdr>
                    <w:top w:val="none" w:sz="0" w:space="0" w:color="auto"/>
                    <w:left w:val="none" w:sz="0" w:space="0" w:color="auto"/>
                    <w:bottom w:val="none" w:sz="0" w:space="0" w:color="auto"/>
                    <w:right w:val="none" w:sz="0" w:space="0" w:color="auto"/>
                  </w:divBdr>
                  <w:divsChild>
                    <w:div w:id="128859743">
                      <w:marLeft w:val="0"/>
                      <w:marRight w:val="0"/>
                      <w:marTop w:val="0"/>
                      <w:marBottom w:val="0"/>
                      <w:divBdr>
                        <w:top w:val="none" w:sz="0" w:space="0" w:color="auto"/>
                        <w:left w:val="none" w:sz="0" w:space="0" w:color="auto"/>
                        <w:bottom w:val="none" w:sz="0" w:space="0" w:color="auto"/>
                        <w:right w:val="none" w:sz="0" w:space="0" w:color="auto"/>
                      </w:divBdr>
                    </w:div>
                  </w:divsChild>
                </w:div>
                <w:div w:id="1401827425">
                  <w:marLeft w:val="0"/>
                  <w:marRight w:val="0"/>
                  <w:marTop w:val="0"/>
                  <w:marBottom w:val="0"/>
                  <w:divBdr>
                    <w:top w:val="none" w:sz="0" w:space="0" w:color="auto"/>
                    <w:left w:val="none" w:sz="0" w:space="0" w:color="auto"/>
                    <w:bottom w:val="none" w:sz="0" w:space="0" w:color="auto"/>
                    <w:right w:val="none" w:sz="0" w:space="0" w:color="auto"/>
                  </w:divBdr>
                  <w:divsChild>
                    <w:div w:id="1674991154">
                      <w:marLeft w:val="0"/>
                      <w:marRight w:val="0"/>
                      <w:marTop w:val="0"/>
                      <w:marBottom w:val="0"/>
                      <w:divBdr>
                        <w:top w:val="none" w:sz="0" w:space="0" w:color="auto"/>
                        <w:left w:val="none" w:sz="0" w:space="0" w:color="auto"/>
                        <w:bottom w:val="none" w:sz="0" w:space="0" w:color="auto"/>
                        <w:right w:val="none" w:sz="0" w:space="0" w:color="auto"/>
                      </w:divBdr>
                    </w:div>
                  </w:divsChild>
                </w:div>
                <w:div w:id="1436558435">
                  <w:marLeft w:val="0"/>
                  <w:marRight w:val="0"/>
                  <w:marTop w:val="0"/>
                  <w:marBottom w:val="0"/>
                  <w:divBdr>
                    <w:top w:val="none" w:sz="0" w:space="0" w:color="auto"/>
                    <w:left w:val="none" w:sz="0" w:space="0" w:color="auto"/>
                    <w:bottom w:val="none" w:sz="0" w:space="0" w:color="auto"/>
                    <w:right w:val="none" w:sz="0" w:space="0" w:color="auto"/>
                  </w:divBdr>
                  <w:divsChild>
                    <w:div w:id="1666007223">
                      <w:marLeft w:val="0"/>
                      <w:marRight w:val="0"/>
                      <w:marTop w:val="0"/>
                      <w:marBottom w:val="0"/>
                      <w:divBdr>
                        <w:top w:val="none" w:sz="0" w:space="0" w:color="auto"/>
                        <w:left w:val="none" w:sz="0" w:space="0" w:color="auto"/>
                        <w:bottom w:val="none" w:sz="0" w:space="0" w:color="auto"/>
                        <w:right w:val="none" w:sz="0" w:space="0" w:color="auto"/>
                      </w:divBdr>
                    </w:div>
                  </w:divsChild>
                </w:div>
                <w:div w:id="1543589031">
                  <w:marLeft w:val="0"/>
                  <w:marRight w:val="0"/>
                  <w:marTop w:val="0"/>
                  <w:marBottom w:val="0"/>
                  <w:divBdr>
                    <w:top w:val="none" w:sz="0" w:space="0" w:color="auto"/>
                    <w:left w:val="none" w:sz="0" w:space="0" w:color="auto"/>
                    <w:bottom w:val="none" w:sz="0" w:space="0" w:color="auto"/>
                    <w:right w:val="none" w:sz="0" w:space="0" w:color="auto"/>
                  </w:divBdr>
                  <w:divsChild>
                    <w:div w:id="642851211">
                      <w:marLeft w:val="0"/>
                      <w:marRight w:val="0"/>
                      <w:marTop w:val="0"/>
                      <w:marBottom w:val="0"/>
                      <w:divBdr>
                        <w:top w:val="none" w:sz="0" w:space="0" w:color="auto"/>
                        <w:left w:val="none" w:sz="0" w:space="0" w:color="auto"/>
                        <w:bottom w:val="none" w:sz="0" w:space="0" w:color="auto"/>
                        <w:right w:val="none" w:sz="0" w:space="0" w:color="auto"/>
                      </w:divBdr>
                    </w:div>
                  </w:divsChild>
                </w:div>
                <w:div w:id="1544560284">
                  <w:marLeft w:val="0"/>
                  <w:marRight w:val="0"/>
                  <w:marTop w:val="0"/>
                  <w:marBottom w:val="0"/>
                  <w:divBdr>
                    <w:top w:val="none" w:sz="0" w:space="0" w:color="auto"/>
                    <w:left w:val="none" w:sz="0" w:space="0" w:color="auto"/>
                    <w:bottom w:val="none" w:sz="0" w:space="0" w:color="auto"/>
                    <w:right w:val="none" w:sz="0" w:space="0" w:color="auto"/>
                  </w:divBdr>
                  <w:divsChild>
                    <w:div w:id="1599022091">
                      <w:marLeft w:val="0"/>
                      <w:marRight w:val="0"/>
                      <w:marTop w:val="0"/>
                      <w:marBottom w:val="0"/>
                      <w:divBdr>
                        <w:top w:val="none" w:sz="0" w:space="0" w:color="auto"/>
                        <w:left w:val="none" w:sz="0" w:space="0" w:color="auto"/>
                        <w:bottom w:val="none" w:sz="0" w:space="0" w:color="auto"/>
                        <w:right w:val="none" w:sz="0" w:space="0" w:color="auto"/>
                      </w:divBdr>
                    </w:div>
                  </w:divsChild>
                </w:div>
                <w:div w:id="1552232951">
                  <w:marLeft w:val="0"/>
                  <w:marRight w:val="0"/>
                  <w:marTop w:val="0"/>
                  <w:marBottom w:val="0"/>
                  <w:divBdr>
                    <w:top w:val="none" w:sz="0" w:space="0" w:color="auto"/>
                    <w:left w:val="none" w:sz="0" w:space="0" w:color="auto"/>
                    <w:bottom w:val="none" w:sz="0" w:space="0" w:color="auto"/>
                    <w:right w:val="none" w:sz="0" w:space="0" w:color="auto"/>
                  </w:divBdr>
                  <w:divsChild>
                    <w:div w:id="920140256">
                      <w:marLeft w:val="0"/>
                      <w:marRight w:val="0"/>
                      <w:marTop w:val="0"/>
                      <w:marBottom w:val="0"/>
                      <w:divBdr>
                        <w:top w:val="none" w:sz="0" w:space="0" w:color="auto"/>
                        <w:left w:val="none" w:sz="0" w:space="0" w:color="auto"/>
                        <w:bottom w:val="none" w:sz="0" w:space="0" w:color="auto"/>
                        <w:right w:val="none" w:sz="0" w:space="0" w:color="auto"/>
                      </w:divBdr>
                    </w:div>
                  </w:divsChild>
                </w:div>
                <w:div w:id="1613123765">
                  <w:marLeft w:val="0"/>
                  <w:marRight w:val="0"/>
                  <w:marTop w:val="0"/>
                  <w:marBottom w:val="0"/>
                  <w:divBdr>
                    <w:top w:val="none" w:sz="0" w:space="0" w:color="auto"/>
                    <w:left w:val="none" w:sz="0" w:space="0" w:color="auto"/>
                    <w:bottom w:val="none" w:sz="0" w:space="0" w:color="auto"/>
                    <w:right w:val="none" w:sz="0" w:space="0" w:color="auto"/>
                  </w:divBdr>
                  <w:divsChild>
                    <w:div w:id="518274825">
                      <w:marLeft w:val="0"/>
                      <w:marRight w:val="0"/>
                      <w:marTop w:val="0"/>
                      <w:marBottom w:val="0"/>
                      <w:divBdr>
                        <w:top w:val="none" w:sz="0" w:space="0" w:color="auto"/>
                        <w:left w:val="none" w:sz="0" w:space="0" w:color="auto"/>
                        <w:bottom w:val="none" w:sz="0" w:space="0" w:color="auto"/>
                        <w:right w:val="none" w:sz="0" w:space="0" w:color="auto"/>
                      </w:divBdr>
                    </w:div>
                  </w:divsChild>
                </w:div>
                <w:div w:id="1631205813">
                  <w:marLeft w:val="0"/>
                  <w:marRight w:val="0"/>
                  <w:marTop w:val="0"/>
                  <w:marBottom w:val="0"/>
                  <w:divBdr>
                    <w:top w:val="none" w:sz="0" w:space="0" w:color="auto"/>
                    <w:left w:val="none" w:sz="0" w:space="0" w:color="auto"/>
                    <w:bottom w:val="none" w:sz="0" w:space="0" w:color="auto"/>
                    <w:right w:val="none" w:sz="0" w:space="0" w:color="auto"/>
                  </w:divBdr>
                  <w:divsChild>
                    <w:div w:id="2145657631">
                      <w:marLeft w:val="0"/>
                      <w:marRight w:val="0"/>
                      <w:marTop w:val="0"/>
                      <w:marBottom w:val="0"/>
                      <w:divBdr>
                        <w:top w:val="none" w:sz="0" w:space="0" w:color="auto"/>
                        <w:left w:val="none" w:sz="0" w:space="0" w:color="auto"/>
                        <w:bottom w:val="none" w:sz="0" w:space="0" w:color="auto"/>
                        <w:right w:val="none" w:sz="0" w:space="0" w:color="auto"/>
                      </w:divBdr>
                    </w:div>
                  </w:divsChild>
                </w:div>
                <w:div w:id="1653025355">
                  <w:marLeft w:val="0"/>
                  <w:marRight w:val="0"/>
                  <w:marTop w:val="0"/>
                  <w:marBottom w:val="0"/>
                  <w:divBdr>
                    <w:top w:val="none" w:sz="0" w:space="0" w:color="auto"/>
                    <w:left w:val="none" w:sz="0" w:space="0" w:color="auto"/>
                    <w:bottom w:val="none" w:sz="0" w:space="0" w:color="auto"/>
                    <w:right w:val="none" w:sz="0" w:space="0" w:color="auto"/>
                  </w:divBdr>
                  <w:divsChild>
                    <w:div w:id="1157917042">
                      <w:marLeft w:val="0"/>
                      <w:marRight w:val="0"/>
                      <w:marTop w:val="0"/>
                      <w:marBottom w:val="0"/>
                      <w:divBdr>
                        <w:top w:val="none" w:sz="0" w:space="0" w:color="auto"/>
                        <w:left w:val="none" w:sz="0" w:space="0" w:color="auto"/>
                        <w:bottom w:val="none" w:sz="0" w:space="0" w:color="auto"/>
                        <w:right w:val="none" w:sz="0" w:space="0" w:color="auto"/>
                      </w:divBdr>
                    </w:div>
                  </w:divsChild>
                </w:div>
                <w:div w:id="1664118104">
                  <w:marLeft w:val="0"/>
                  <w:marRight w:val="0"/>
                  <w:marTop w:val="0"/>
                  <w:marBottom w:val="0"/>
                  <w:divBdr>
                    <w:top w:val="none" w:sz="0" w:space="0" w:color="auto"/>
                    <w:left w:val="none" w:sz="0" w:space="0" w:color="auto"/>
                    <w:bottom w:val="none" w:sz="0" w:space="0" w:color="auto"/>
                    <w:right w:val="none" w:sz="0" w:space="0" w:color="auto"/>
                  </w:divBdr>
                  <w:divsChild>
                    <w:div w:id="1709531262">
                      <w:marLeft w:val="0"/>
                      <w:marRight w:val="0"/>
                      <w:marTop w:val="0"/>
                      <w:marBottom w:val="0"/>
                      <w:divBdr>
                        <w:top w:val="none" w:sz="0" w:space="0" w:color="auto"/>
                        <w:left w:val="none" w:sz="0" w:space="0" w:color="auto"/>
                        <w:bottom w:val="none" w:sz="0" w:space="0" w:color="auto"/>
                        <w:right w:val="none" w:sz="0" w:space="0" w:color="auto"/>
                      </w:divBdr>
                    </w:div>
                  </w:divsChild>
                </w:div>
                <w:div w:id="1671176930">
                  <w:marLeft w:val="0"/>
                  <w:marRight w:val="0"/>
                  <w:marTop w:val="0"/>
                  <w:marBottom w:val="0"/>
                  <w:divBdr>
                    <w:top w:val="none" w:sz="0" w:space="0" w:color="auto"/>
                    <w:left w:val="none" w:sz="0" w:space="0" w:color="auto"/>
                    <w:bottom w:val="none" w:sz="0" w:space="0" w:color="auto"/>
                    <w:right w:val="none" w:sz="0" w:space="0" w:color="auto"/>
                  </w:divBdr>
                  <w:divsChild>
                    <w:div w:id="1934821419">
                      <w:marLeft w:val="0"/>
                      <w:marRight w:val="0"/>
                      <w:marTop w:val="0"/>
                      <w:marBottom w:val="0"/>
                      <w:divBdr>
                        <w:top w:val="none" w:sz="0" w:space="0" w:color="auto"/>
                        <w:left w:val="none" w:sz="0" w:space="0" w:color="auto"/>
                        <w:bottom w:val="none" w:sz="0" w:space="0" w:color="auto"/>
                        <w:right w:val="none" w:sz="0" w:space="0" w:color="auto"/>
                      </w:divBdr>
                    </w:div>
                  </w:divsChild>
                </w:div>
                <w:div w:id="1681084634">
                  <w:marLeft w:val="0"/>
                  <w:marRight w:val="0"/>
                  <w:marTop w:val="0"/>
                  <w:marBottom w:val="0"/>
                  <w:divBdr>
                    <w:top w:val="none" w:sz="0" w:space="0" w:color="auto"/>
                    <w:left w:val="none" w:sz="0" w:space="0" w:color="auto"/>
                    <w:bottom w:val="none" w:sz="0" w:space="0" w:color="auto"/>
                    <w:right w:val="none" w:sz="0" w:space="0" w:color="auto"/>
                  </w:divBdr>
                  <w:divsChild>
                    <w:div w:id="2043049895">
                      <w:marLeft w:val="0"/>
                      <w:marRight w:val="0"/>
                      <w:marTop w:val="0"/>
                      <w:marBottom w:val="0"/>
                      <w:divBdr>
                        <w:top w:val="none" w:sz="0" w:space="0" w:color="auto"/>
                        <w:left w:val="none" w:sz="0" w:space="0" w:color="auto"/>
                        <w:bottom w:val="none" w:sz="0" w:space="0" w:color="auto"/>
                        <w:right w:val="none" w:sz="0" w:space="0" w:color="auto"/>
                      </w:divBdr>
                    </w:div>
                  </w:divsChild>
                </w:div>
                <w:div w:id="1681086241">
                  <w:marLeft w:val="0"/>
                  <w:marRight w:val="0"/>
                  <w:marTop w:val="0"/>
                  <w:marBottom w:val="0"/>
                  <w:divBdr>
                    <w:top w:val="none" w:sz="0" w:space="0" w:color="auto"/>
                    <w:left w:val="none" w:sz="0" w:space="0" w:color="auto"/>
                    <w:bottom w:val="none" w:sz="0" w:space="0" w:color="auto"/>
                    <w:right w:val="none" w:sz="0" w:space="0" w:color="auto"/>
                  </w:divBdr>
                  <w:divsChild>
                    <w:div w:id="162547276">
                      <w:marLeft w:val="0"/>
                      <w:marRight w:val="0"/>
                      <w:marTop w:val="0"/>
                      <w:marBottom w:val="0"/>
                      <w:divBdr>
                        <w:top w:val="none" w:sz="0" w:space="0" w:color="auto"/>
                        <w:left w:val="none" w:sz="0" w:space="0" w:color="auto"/>
                        <w:bottom w:val="none" w:sz="0" w:space="0" w:color="auto"/>
                        <w:right w:val="none" w:sz="0" w:space="0" w:color="auto"/>
                      </w:divBdr>
                    </w:div>
                  </w:divsChild>
                </w:div>
                <w:div w:id="1728262509">
                  <w:marLeft w:val="0"/>
                  <w:marRight w:val="0"/>
                  <w:marTop w:val="0"/>
                  <w:marBottom w:val="0"/>
                  <w:divBdr>
                    <w:top w:val="none" w:sz="0" w:space="0" w:color="auto"/>
                    <w:left w:val="none" w:sz="0" w:space="0" w:color="auto"/>
                    <w:bottom w:val="none" w:sz="0" w:space="0" w:color="auto"/>
                    <w:right w:val="none" w:sz="0" w:space="0" w:color="auto"/>
                  </w:divBdr>
                  <w:divsChild>
                    <w:div w:id="752967419">
                      <w:marLeft w:val="0"/>
                      <w:marRight w:val="0"/>
                      <w:marTop w:val="0"/>
                      <w:marBottom w:val="0"/>
                      <w:divBdr>
                        <w:top w:val="none" w:sz="0" w:space="0" w:color="auto"/>
                        <w:left w:val="none" w:sz="0" w:space="0" w:color="auto"/>
                        <w:bottom w:val="none" w:sz="0" w:space="0" w:color="auto"/>
                        <w:right w:val="none" w:sz="0" w:space="0" w:color="auto"/>
                      </w:divBdr>
                    </w:div>
                  </w:divsChild>
                </w:div>
                <w:div w:id="1731807773">
                  <w:marLeft w:val="0"/>
                  <w:marRight w:val="0"/>
                  <w:marTop w:val="0"/>
                  <w:marBottom w:val="0"/>
                  <w:divBdr>
                    <w:top w:val="none" w:sz="0" w:space="0" w:color="auto"/>
                    <w:left w:val="none" w:sz="0" w:space="0" w:color="auto"/>
                    <w:bottom w:val="none" w:sz="0" w:space="0" w:color="auto"/>
                    <w:right w:val="none" w:sz="0" w:space="0" w:color="auto"/>
                  </w:divBdr>
                  <w:divsChild>
                    <w:div w:id="1695767484">
                      <w:marLeft w:val="0"/>
                      <w:marRight w:val="0"/>
                      <w:marTop w:val="0"/>
                      <w:marBottom w:val="0"/>
                      <w:divBdr>
                        <w:top w:val="none" w:sz="0" w:space="0" w:color="auto"/>
                        <w:left w:val="none" w:sz="0" w:space="0" w:color="auto"/>
                        <w:bottom w:val="none" w:sz="0" w:space="0" w:color="auto"/>
                        <w:right w:val="none" w:sz="0" w:space="0" w:color="auto"/>
                      </w:divBdr>
                    </w:div>
                  </w:divsChild>
                </w:div>
                <w:div w:id="1735197709">
                  <w:marLeft w:val="0"/>
                  <w:marRight w:val="0"/>
                  <w:marTop w:val="0"/>
                  <w:marBottom w:val="0"/>
                  <w:divBdr>
                    <w:top w:val="none" w:sz="0" w:space="0" w:color="auto"/>
                    <w:left w:val="none" w:sz="0" w:space="0" w:color="auto"/>
                    <w:bottom w:val="none" w:sz="0" w:space="0" w:color="auto"/>
                    <w:right w:val="none" w:sz="0" w:space="0" w:color="auto"/>
                  </w:divBdr>
                  <w:divsChild>
                    <w:div w:id="170417982">
                      <w:marLeft w:val="0"/>
                      <w:marRight w:val="0"/>
                      <w:marTop w:val="0"/>
                      <w:marBottom w:val="0"/>
                      <w:divBdr>
                        <w:top w:val="none" w:sz="0" w:space="0" w:color="auto"/>
                        <w:left w:val="none" w:sz="0" w:space="0" w:color="auto"/>
                        <w:bottom w:val="none" w:sz="0" w:space="0" w:color="auto"/>
                        <w:right w:val="none" w:sz="0" w:space="0" w:color="auto"/>
                      </w:divBdr>
                    </w:div>
                  </w:divsChild>
                </w:div>
                <w:div w:id="1739746509">
                  <w:marLeft w:val="0"/>
                  <w:marRight w:val="0"/>
                  <w:marTop w:val="0"/>
                  <w:marBottom w:val="0"/>
                  <w:divBdr>
                    <w:top w:val="none" w:sz="0" w:space="0" w:color="auto"/>
                    <w:left w:val="none" w:sz="0" w:space="0" w:color="auto"/>
                    <w:bottom w:val="none" w:sz="0" w:space="0" w:color="auto"/>
                    <w:right w:val="none" w:sz="0" w:space="0" w:color="auto"/>
                  </w:divBdr>
                  <w:divsChild>
                    <w:div w:id="642469566">
                      <w:marLeft w:val="0"/>
                      <w:marRight w:val="0"/>
                      <w:marTop w:val="0"/>
                      <w:marBottom w:val="0"/>
                      <w:divBdr>
                        <w:top w:val="none" w:sz="0" w:space="0" w:color="auto"/>
                        <w:left w:val="none" w:sz="0" w:space="0" w:color="auto"/>
                        <w:bottom w:val="none" w:sz="0" w:space="0" w:color="auto"/>
                        <w:right w:val="none" w:sz="0" w:space="0" w:color="auto"/>
                      </w:divBdr>
                    </w:div>
                  </w:divsChild>
                </w:div>
                <w:div w:id="1768384605">
                  <w:marLeft w:val="0"/>
                  <w:marRight w:val="0"/>
                  <w:marTop w:val="0"/>
                  <w:marBottom w:val="0"/>
                  <w:divBdr>
                    <w:top w:val="none" w:sz="0" w:space="0" w:color="auto"/>
                    <w:left w:val="none" w:sz="0" w:space="0" w:color="auto"/>
                    <w:bottom w:val="none" w:sz="0" w:space="0" w:color="auto"/>
                    <w:right w:val="none" w:sz="0" w:space="0" w:color="auto"/>
                  </w:divBdr>
                  <w:divsChild>
                    <w:div w:id="1451893842">
                      <w:marLeft w:val="0"/>
                      <w:marRight w:val="0"/>
                      <w:marTop w:val="0"/>
                      <w:marBottom w:val="0"/>
                      <w:divBdr>
                        <w:top w:val="none" w:sz="0" w:space="0" w:color="auto"/>
                        <w:left w:val="none" w:sz="0" w:space="0" w:color="auto"/>
                        <w:bottom w:val="none" w:sz="0" w:space="0" w:color="auto"/>
                        <w:right w:val="none" w:sz="0" w:space="0" w:color="auto"/>
                      </w:divBdr>
                    </w:div>
                  </w:divsChild>
                </w:div>
                <w:div w:id="1797409845">
                  <w:marLeft w:val="0"/>
                  <w:marRight w:val="0"/>
                  <w:marTop w:val="0"/>
                  <w:marBottom w:val="0"/>
                  <w:divBdr>
                    <w:top w:val="none" w:sz="0" w:space="0" w:color="auto"/>
                    <w:left w:val="none" w:sz="0" w:space="0" w:color="auto"/>
                    <w:bottom w:val="none" w:sz="0" w:space="0" w:color="auto"/>
                    <w:right w:val="none" w:sz="0" w:space="0" w:color="auto"/>
                  </w:divBdr>
                  <w:divsChild>
                    <w:div w:id="659430448">
                      <w:marLeft w:val="0"/>
                      <w:marRight w:val="0"/>
                      <w:marTop w:val="0"/>
                      <w:marBottom w:val="0"/>
                      <w:divBdr>
                        <w:top w:val="none" w:sz="0" w:space="0" w:color="auto"/>
                        <w:left w:val="none" w:sz="0" w:space="0" w:color="auto"/>
                        <w:bottom w:val="none" w:sz="0" w:space="0" w:color="auto"/>
                        <w:right w:val="none" w:sz="0" w:space="0" w:color="auto"/>
                      </w:divBdr>
                    </w:div>
                  </w:divsChild>
                </w:div>
                <w:div w:id="1807311871">
                  <w:marLeft w:val="0"/>
                  <w:marRight w:val="0"/>
                  <w:marTop w:val="0"/>
                  <w:marBottom w:val="0"/>
                  <w:divBdr>
                    <w:top w:val="none" w:sz="0" w:space="0" w:color="auto"/>
                    <w:left w:val="none" w:sz="0" w:space="0" w:color="auto"/>
                    <w:bottom w:val="none" w:sz="0" w:space="0" w:color="auto"/>
                    <w:right w:val="none" w:sz="0" w:space="0" w:color="auto"/>
                  </w:divBdr>
                  <w:divsChild>
                    <w:div w:id="115876549">
                      <w:marLeft w:val="0"/>
                      <w:marRight w:val="0"/>
                      <w:marTop w:val="0"/>
                      <w:marBottom w:val="0"/>
                      <w:divBdr>
                        <w:top w:val="none" w:sz="0" w:space="0" w:color="auto"/>
                        <w:left w:val="none" w:sz="0" w:space="0" w:color="auto"/>
                        <w:bottom w:val="none" w:sz="0" w:space="0" w:color="auto"/>
                        <w:right w:val="none" w:sz="0" w:space="0" w:color="auto"/>
                      </w:divBdr>
                    </w:div>
                  </w:divsChild>
                </w:div>
                <w:div w:id="1810324183">
                  <w:marLeft w:val="0"/>
                  <w:marRight w:val="0"/>
                  <w:marTop w:val="0"/>
                  <w:marBottom w:val="0"/>
                  <w:divBdr>
                    <w:top w:val="none" w:sz="0" w:space="0" w:color="auto"/>
                    <w:left w:val="none" w:sz="0" w:space="0" w:color="auto"/>
                    <w:bottom w:val="none" w:sz="0" w:space="0" w:color="auto"/>
                    <w:right w:val="none" w:sz="0" w:space="0" w:color="auto"/>
                  </w:divBdr>
                  <w:divsChild>
                    <w:div w:id="1934780479">
                      <w:marLeft w:val="0"/>
                      <w:marRight w:val="0"/>
                      <w:marTop w:val="0"/>
                      <w:marBottom w:val="0"/>
                      <w:divBdr>
                        <w:top w:val="none" w:sz="0" w:space="0" w:color="auto"/>
                        <w:left w:val="none" w:sz="0" w:space="0" w:color="auto"/>
                        <w:bottom w:val="none" w:sz="0" w:space="0" w:color="auto"/>
                        <w:right w:val="none" w:sz="0" w:space="0" w:color="auto"/>
                      </w:divBdr>
                    </w:div>
                  </w:divsChild>
                </w:div>
                <w:div w:id="1828547250">
                  <w:marLeft w:val="0"/>
                  <w:marRight w:val="0"/>
                  <w:marTop w:val="0"/>
                  <w:marBottom w:val="0"/>
                  <w:divBdr>
                    <w:top w:val="none" w:sz="0" w:space="0" w:color="auto"/>
                    <w:left w:val="none" w:sz="0" w:space="0" w:color="auto"/>
                    <w:bottom w:val="none" w:sz="0" w:space="0" w:color="auto"/>
                    <w:right w:val="none" w:sz="0" w:space="0" w:color="auto"/>
                  </w:divBdr>
                  <w:divsChild>
                    <w:div w:id="1812093931">
                      <w:marLeft w:val="0"/>
                      <w:marRight w:val="0"/>
                      <w:marTop w:val="0"/>
                      <w:marBottom w:val="0"/>
                      <w:divBdr>
                        <w:top w:val="none" w:sz="0" w:space="0" w:color="auto"/>
                        <w:left w:val="none" w:sz="0" w:space="0" w:color="auto"/>
                        <w:bottom w:val="none" w:sz="0" w:space="0" w:color="auto"/>
                        <w:right w:val="none" w:sz="0" w:space="0" w:color="auto"/>
                      </w:divBdr>
                    </w:div>
                  </w:divsChild>
                </w:div>
                <w:div w:id="1832286806">
                  <w:marLeft w:val="0"/>
                  <w:marRight w:val="0"/>
                  <w:marTop w:val="0"/>
                  <w:marBottom w:val="0"/>
                  <w:divBdr>
                    <w:top w:val="none" w:sz="0" w:space="0" w:color="auto"/>
                    <w:left w:val="none" w:sz="0" w:space="0" w:color="auto"/>
                    <w:bottom w:val="none" w:sz="0" w:space="0" w:color="auto"/>
                    <w:right w:val="none" w:sz="0" w:space="0" w:color="auto"/>
                  </w:divBdr>
                  <w:divsChild>
                    <w:div w:id="819887853">
                      <w:marLeft w:val="0"/>
                      <w:marRight w:val="0"/>
                      <w:marTop w:val="0"/>
                      <w:marBottom w:val="0"/>
                      <w:divBdr>
                        <w:top w:val="none" w:sz="0" w:space="0" w:color="auto"/>
                        <w:left w:val="none" w:sz="0" w:space="0" w:color="auto"/>
                        <w:bottom w:val="none" w:sz="0" w:space="0" w:color="auto"/>
                        <w:right w:val="none" w:sz="0" w:space="0" w:color="auto"/>
                      </w:divBdr>
                    </w:div>
                  </w:divsChild>
                </w:div>
                <w:div w:id="1832479184">
                  <w:marLeft w:val="0"/>
                  <w:marRight w:val="0"/>
                  <w:marTop w:val="0"/>
                  <w:marBottom w:val="0"/>
                  <w:divBdr>
                    <w:top w:val="none" w:sz="0" w:space="0" w:color="auto"/>
                    <w:left w:val="none" w:sz="0" w:space="0" w:color="auto"/>
                    <w:bottom w:val="none" w:sz="0" w:space="0" w:color="auto"/>
                    <w:right w:val="none" w:sz="0" w:space="0" w:color="auto"/>
                  </w:divBdr>
                  <w:divsChild>
                    <w:div w:id="702369683">
                      <w:marLeft w:val="0"/>
                      <w:marRight w:val="0"/>
                      <w:marTop w:val="0"/>
                      <w:marBottom w:val="0"/>
                      <w:divBdr>
                        <w:top w:val="none" w:sz="0" w:space="0" w:color="auto"/>
                        <w:left w:val="none" w:sz="0" w:space="0" w:color="auto"/>
                        <w:bottom w:val="none" w:sz="0" w:space="0" w:color="auto"/>
                        <w:right w:val="none" w:sz="0" w:space="0" w:color="auto"/>
                      </w:divBdr>
                    </w:div>
                  </w:divsChild>
                </w:div>
                <w:div w:id="1853177712">
                  <w:marLeft w:val="0"/>
                  <w:marRight w:val="0"/>
                  <w:marTop w:val="0"/>
                  <w:marBottom w:val="0"/>
                  <w:divBdr>
                    <w:top w:val="none" w:sz="0" w:space="0" w:color="auto"/>
                    <w:left w:val="none" w:sz="0" w:space="0" w:color="auto"/>
                    <w:bottom w:val="none" w:sz="0" w:space="0" w:color="auto"/>
                    <w:right w:val="none" w:sz="0" w:space="0" w:color="auto"/>
                  </w:divBdr>
                  <w:divsChild>
                    <w:div w:id="1868717762">
                      <w:marLeft w:val="0"/>
                      <w:marRight w:val="0"/>
                      <w:marTop w:val="0"/>
                      <w:marBottom w:val="0"/>
                      <w:divBdr>
                        <w:top w:val="none" w:sz="0" w:space="0" w:color="auto"/>
                        <w:left w:val="none" w:sz="0" w:space="0" w:color="auto"/>
                        <w:bottom w:val="none" w:sz="0" w:space="0" w:color="auto"/>
                        <w:right w:val="none" w:sz="0" w:space="0" w:color="auto"/>
                      </w:divBdr>
                    </w:div>
                  </w:divsChild>
                </w:div>
                <w:div w:id="1915628037">
                  <w:marLeft w:val="0"/>
                  <w:marRight w:val="0"/>
                  <w:marTop w:val="0"/>
                  <w:marBottom w:val="0"/>
                  <w:divBdr>
                    <w:top w:val="none" w:sz="0" w:space="0" w:color="auto"/>
                    <w:left w:val="none" w:sz="0" w:space="0" w:color="auto"/>
                    <w:bottom w:val="none" w:sz="0" w:space="0" w:color="auto"/>
                    <w:right w:val="none" w:sz="0" w:space="0" w:color="auto"/>
                  </w:divBdr>
                  <w:divsChild>
                    <w:div w:id="1550996802">
                      <w:marLeft w:val="0"/>
                      <w:marRight w:val="0"/>
                      <w:marTop w:val="0"/>
                      <w:marBottom w:val="0"/>
                      <w:divBdr>
                        <w:top w:val="none" w:sz="0" w:space="0" w:color="auto"/>
                        <w:left w:val="none" w:sz="0" w:space="0" w:color="auto"/>
                        <w:bottom w:val="none" w:sz="0" w:space="0" w:color="auto"/>
                        <w:right w:val="none" w:sz="0" w:space="0" w:color="auto"/>
                      </w:divBdr>
                    </w:div>
                  </w:divsChild>
                </w:div>
                <w:div w:id="1925334593">
                  <w:marLeft w:val="0"/>
                  <w:marRight w:val="0"/>
                  <w:marTop w:val="0"/>
                  <w:marBottom w:val="0"/>
                  <w:divBdr>
                    <w:top w:val="none" w:sz="0" w:space="0" w:color="auto"/>
                    <w:left w:val="none" w:sz="0" w:space="0" w:color="auto"/>
                    <w:bottom w:val="none" w:sz="0" w:space="0" w:color="auto"/>
                    <w:right w:val="none" w:sz="0" w:space="0" w:color="auto"/>
                  </w:divBdr>
                  <w:divsChild>
                    <w:div w:id="966087018">
                      <w:marLeft w:val="0"/>
                      <w:marRight w:val="0"/>
                      <w:marTop w:val="0"/>
                      <w:marBottom w:val="0"/>
                      <w:divBdr>
                        <w:top w:val="none" w:sz="0" w:space="0" w:color="auto"/>
                        <w:left w:val="none" w:sz="0" w:space="0" w:color="auto"/>
                        <w:bottom w:val="none" w:sz="0" w:space="0" w:color="auto"/>
                        <w:right w:val="none" w:sz="0" w:space="0" w:color="auto"/>
                      </w:divBdr>
                    </w:div>
                  </w:divsChild>
                </w:div>
                <w:div w:id="1975938435">
                  <w:marLeft w:val="0"/>
                  <w:marRight w:val="0"/>
                  <w:marTop w:val="0"/>
                  <w:marBottom w:val="0"/>
                  <w:divBdr>
                    <w:top w:val="none" w:sz="0" w:space="0" w:color="auto"/>
                    <w:left w:val="none" w:sz="0" w:space="0" w:color="auto"/>
                    <w:bottom w:val="none" w:sz="0" w:space="0" w:color="auto"/>
                    <w:right w:val="none" w:sz="0" w:space="0" w:color="auto"/>
                  </w:divBdr>
                  <w:divsChild>
                    <w:div w:id="1360164255">
                      <w:marLeft w:val="0"/>
                      <w:marRight w:val="0"/>
                      <w:marTop w:val="0"/>
                      <w:marBottom w:val="0"/>
                      <w:divBdr>
                        <w:top w:val="none" w:sz="0" w:space="0" w:color="auto"/>
                        <w:left w:val="none" w:sz="0" w:space="0" w:color="auto"/>
                        <w:bottom w:val="none" w:sz="0" w:space="0" w:color="auto"/>
                        <w:right w:val="none" w:sz="0" w:space="0" w:color="auto"/>
                      </w:divBdr>
                    </w:div>
                  </w:divsChild>
                </w:div>
                <w:div w:id="1998336795">
                  <w:marLeft w:val="0"/>
                  <w:marRight w:val="0"/>
                  <w:marTop w:val="0"/>
                  <w:marBottom w:val="0"/>
                  <w:divBdr>
                    <w:top w:val="none" w:sz="0" w:space="0" w:color="auto"/>
                    <w:left w:val="none" w:sz="0" w:space="0" w:color="auto"/>
                    <w:bottom w:val="none" w:sz="0" w:space="0" w:color="auto"/>
                    <w:right w:val="none" w:sz="0" w:space="0" w:color="auto"/>
                  </w:divBdr>
                  <w:divsChild>
                    <w:div w:id="215699785">
                      <w:marLeft w:val="0"/>
                      <w:marRight w:val="0"/>
                      <w:marTop w:val="0"/>
                      <w:marBottom w:val="0"/>
                      <w:divBdr>
                        <w:top w:val="none" w:sz="0" w:space="0" w:color="auto"/>
                        <w:left w:val="none" w:sz="0" w:space="0" w:color="auto"/>
                        <w:bottom w:val="none" w:sz="0" w:space="0" w:color="auto"/>
                        <w:right w:val="none" w:sz="0" w:space="0" w:color="auto"/>
                      </w:divBdr>
                    </w:div>
                  </w:divsChild>
                </w:div>
                <w:div w:id="2003847884">
                  <w:marLeft w:val="0"/>
                  <w:marRight w:val="0"/>
                  <w:marTop w:val="0"/>
                  <w:marBottom w:val="0"/>
                  <w:divBdr>
                    <w:top w:val="none" w:sz="0" w:space="0" w:color="auto"/>
                    <w:left w:val="none" w:sz="0" w:space="0" w:color="auto"/>
                    <w:bottom w:val="none" w:sz="0" w:space="0" w:color="auto"/>
                    <w:right w:val="none" w:sz="0" w:space="0" w:color="auto"/>
                  </w:divBdr>
                  <w:divsChild>
                    <w:div w:id="811946146">
                      <w:marLeft w:val="0"/>
                      <w:marRight w:val="0"/>
                      <w:marTop w:val="0"/>
                      <w:marBottom w:val="0"/>
                      <w:divBdr>
                        <w:top w:val="none" w:sz="0" w:space="0" w:color="auto"/>
                        <w:left w:val="none" w:sz="0" w:space="0" w:color="auto"/>
                        <w:bottom w:val="none" w:sz="0" w:space="0" w:color="auto"/>
                        <w:right w:val="none" w:sz="0" w:space="0" w:color="auto"/>
                      </w:divBdr>
                    </w:div>
                  </w:divsChild>
                </w:div>
                <w:div w:id="2006351437">
                  <w:marLeft w:val="0"/>
                  <w:marRight w:val="0"/>
                  <w:marTop w:val="0"/>
                  <w:marBottom w:val="0"/>
                  <w:divBdr>
                    <w:top w:val="none" w:sz="0" w:space="0" w:color="auto"/>
                    <w:left w:val="none" w:sz="0" w:space="0" w:color="auto"/>
                    <w:bottom w:val="none" w:sz="0" w:space="0" w:color="auto"/>
                    <w:right w:val="none" w:sz="0" w:space="0" w:color="auto"/>
                  </w:divBdr>
                  <w:divsChild>
                    <w:div w:id="290671824">
                      <w:marLeft w:val="0"/>
                      <w:marRight w:val="0"/>
                      <w:marTop w:val="0"/>
                      <w:marBottom w:val="0"/>
                      <w:divBdr>
                        <w:top w:val="none" w:sz="0" w:space="0" w:color="auto"/>
                        <w:left w:val="none" w:sz="0" w:space="0" w:color="auto"/>
                        <w:bottom w:val="none" w:sz="0" w:space="0" w:color="auto"/>
                        <w:right w:val="none" w:sz="0" w:space="0" w:color="auto"/>
                      </w:divBdr>
                    </w:div>
                  </w:divsChild>
                </w:div>
                <w:div w:id="2054378408">
                  <w:marLeft w:val="0"/>
                  <w:marRight w:val="0"/>
                  <w:marTop w:val="0"/>
                  <w:marBottom w:val="0"/>
                  <w:divBdr>
                    <w:top w:val="none" w:sz="0" w:space="0" w:color="auto"/>
                    <w:left w:val="none" w:sz="0" w:space="0" w:color="auto"/>
                    <w:bottom w:val="none" w:sz="0" w:space="0" w:color="auto"/>
                    <w:right w:val="none" w:sz="0" w:space="0" w:color="auto"/>
                  </w:divBdr>
                  <w:divsChild>
                    <w:div w:id="165706130">
                      <w:marLeft w:val="0"/>
                      <w:marRight w:val="0"/>
                      <w:marTop w:val="0"/>
                      <w:marBottom w:val="0"/>
                      <w:divBdr>
                        <w:top w:val="none" w:sz="0" w:space="0" w:color="auto"/>
                        <w:left w:val="none" w:sz="0" w:space="0" w:color="auto"/>
                        <w:bottom w:val="none" w:sz="0" w:space="0" w:color="auto"/>
                        <w:right w:val="none" w:sz="0" w:space="0" w:color="auto"/>
                      </w:divBdr>
                    </w:div>
                  </w:divsChild>
                </w:div>
                <w:div w:id="2073651402">
                  <w:marLeft w:val="0"/>
                  <w:marRight w:val="0"/>
                  <w:marTop w:val="0"/>
                  <w:marBottom w:val="0"/>
                  <w:divBdr>
                    <w:top w:val="none" w:sz="0" w:space="0" w:color="auto"/>
                    <w:left w:val="none" w:sz="0" w:space="0" w:color="auto"/>
                    <w:bottom w:val="none" w:sz="0" w:space="0" w:color="auto"/>
                    <w:right w:val="none" w:sz="0" w:space="0" w:color="auto"/>
                  </w:divBdr>
                  <w:divsChild>
                    <w:div w:id="1051150871">
                      <w:marLeft w:val="0"/>
                      <w:marRight w:val="0"/>
                      <w:marTop w:val="0"/>
                      <w:marBottom w:val="0"/>
                      <w:divBdr>
                        <w:top w:val="none" w:sz="0" w:space="0" w:color="auto"/>
                        <w:left w:val="none" w:sz="0" w:space="0" w:color="auto"/>
                        <w:bottom w:val="none" w:sz="0" w:space="0" w:color="auto"/>
                        <w:right w:val="none" w:sz="0" w:space="0" w:color="auto"/>
                      </w:divBdr>
                    </w:div>
                  </w:divsChild>
                </w:div>
                <w:div w:id="2107460870">
                  <w:marLeft w:val="0"/>
                  <w:marRight w:val="0"/>
                  <w:marTop w:val="0"/>
                  <w:marBottom w:val="0"/>
                  <w:divBdr>
                    <w:top w:val="none" w:sz="0" w:space="0" w:color="auto"/>
                    <w:left w:val="none" w:sz="0" w:space="0" w:color="auto"/>
                    <w:bottom w:val="none" w:sz="0" w:space="0" w:color="auto"/>
                    <w:right w:val="none" w:sz="0" w:space="0" w:color="auto"/>
                  </w:divBdr>
                  <w:divsChild>
                    <w:div w:id="20888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28222">
          <w:marLeft w:val="0"/>
          <w:marRight w:val="0"/>
          <w:marTop w:val="0"/>
          <w:marBottom w:val="0"/>
          <w:divBdr>
            <w:top w:val="none" w:sz="0" w:space="0" w:color="auto"/>
            <w:left w:val="none" w:sz="0" w:space="0" w:color="auto"/>
            <w:bottom w:val="none" w:sz="0" w:space="0" w:color="auto"/>
            <w:right w:val="none" w:sz="0" w:space="0" w:color="auto"/>
          </w:divBdr>
          <w:divsChild>
            <w:div w:id="1981422168">
              <w:marLeft w:val="-75"/>
              <w:marRight w:val="0"/>
              <w:marTop w:val="30"/>
              <w:marBottom w:val="30"/>
              <w:divBdr>
                <w:top w:val="none" w:sz="0" w:space="0" w:color="auto"/>
                <w:left w:val="none" w:sz="0" w:space="0" w:color="auto"/>
                <w:bottom w:val="none" w:sz="0" w:space="0" w:color="auto"/>
                <w:right w:val="none" w:sz="0" w:space="0" w:color="auto"/>
              </w:divBdr>
              <w:divsChild>
                <w:div w:id="47271231">
                  <w:marLeft w:val="0"/>
                  <w:marRight w:val="0"/>
                  <w:marTop w:val="0"/>
                  <w:marBottom w:val="0"/>
                  <w:divBdr>
                    <w:top w:val="none" w:sz="0" w:space="0" w:color="auto"/>
                    <w:left w:val="none" w:sz="0" w:space="0" w:color="auto"/>
                    <w:bottom w:val="none" w:sz="0" w:space="0" w:color="auto"/>
                    <w:right w:val="none" w:sz="0" w:space="0" w:color="auto"/>
                  </w:divBdr>
                  <w:divsChild>
                    <w:div w:id="1609852592">
                      <w:marLeft w:val="0"/>
                      <w:marRight w:val="0"/>
                      <w:marTop w:val="0"/>
                      <w:marBottom w:val="0"/>
                      <w:divBdr>
                        <w:top w:val="none" w:sz="0" w:space="0" w:color="auto"/>
                        <w:left w:val="none" w:sz="0" w:space="0" w:color="auto"/>
                        <w:bottom w:val="none" w:sz="0" w:space="0" w:color="auto"/>
                        <w:right w:val="none" w:sz="0" w:space="0" w:color="auto"/>
                      </w:divBdr>
                    </w:div>
                  </w:divsChild>
                </w:div>
                <w:div w:id="203178103">
                  <w:marLeft w:val="0"/>
                  <w:marRight w:val="0"/>
                  <w:marTop w:val="0"/>
                  <w:marBottom w:val="0"/>
                  <w:divBdr>
                    <w:top w:val="none" w:sz="0" w:space="0" w:color="auto"/>
                    <w:left w:val="none" w:sz="0" w:space="0" w:color="auto"/>
                    <w:bottom w:val="none" w:sz="0" w:space="0" w:color="auto"/>
                    <w:right w:val="none" w:sz="0" w:space="0" w:color="auto"/>
                  </w:divBdr>
                  <w:divsChild>
                    <w:div w:id="687951664">
                      <w:marLeft w:val="0"/>
                      <w:marRight w:val="0"/>
                      <w:marTop w:val="0"/>
                      <w:marBottom w:val="0"/>
                      <w:divBdr>
                        <w:top w:val="none" w:sz="0" w:space="0" w:color="auto"/>
                        <w:left w:val="none" w:sz="0" w:space="0" w:color="auto"/>
                        <w:bottom w:val="none" w:sz="0" w:space="0" w:color="auto"/>
                        <w:right w:val="none" w:sz="0" w:space="0" w:color="auto"/>
                      </w:divBdr>
                    </w:div>
                  </w:divsChild>
                </w:div>
                <w:div w:id="268902580">
                  <w:marLeft w:val="0"/>
                  <w:marRight w:val="0"/>
                  <w:marTop w:val="0"/>
                  <w:marBottom w:val="0"/>
                  <w:divBdr>
                    <w:top w:val="none" w:sz="0" w:space="0" w:color="auto"/>
                    <w:left w:val="none" w:sz="0" w:space="0" w:color="auto"/>
                    <w:bottom w:val="none" w:sz="0" w:space="0" w:color="auto"/>
                    <w:right w:val="none" w:sz="0" w:space="0" w:color="auto"/>
                  </w:divBdr>
                  <w:divsChild>
                    <w:div w:id="1349680290">
                      <w:marLeft w:val="0"/>
                      <w:marRight w:val="0"/>
                      <w:marTop w:val="0"/>
                      <w:marBottom w:val="0"/>
                      <w:divBdr>
                        <w:top w:val="none" w:sz="0" w:space="0" w:color="auto"/>
                        <w:left w:val="none" w:sz="0" w:space="0" w:color="auto"/>
                        <w:bottom w:val="none" w:sz="0" w:space="0" w:color="auto"/>
                        <w:right w:val="none" w:sz="0" w:space="0" w:color="auto"/>
                      </w:divBdr>
                    </w:div>
                  </w:divsChild>
                </w:div>
                <w:div w:id="589237506">
                  <w:marLeft w:val="0"/>
                  <w:marRight w:val="0"/>
                  <w:marTop w:val="0"/>
                  <w:marBottom w:val="0"/>
                  <w:divBdr>
                    <w:top w:val="none" w:sz="0" w:space="0" w:color="auto"/>
                    <w:left w:val="none" w:sz="0" w:space="0" w:color="auto"/>
                    <w:bottom w:val="none" w:sz="0" w:space="0" w:color="auto"/>
                    <w:right w:val="none" w:sz="0" w:space="0" w:color="auto"/>
                  </w:divBdr>
                  <w:divsChild>
                    <w:div w:id="144204734">
                      <w:marLeft w:val="0"/>
                      <w:marRight w:val="0"/>
                      <w:marTop w:val="0"/>
                      <w:marBottom w:val="0"/>
                      <w:divBdr>
                        <w:top w:val="none" w:sz="0" w:space="0" w:color="auto"/>
                        <w:left w:val="none" w:sz="0" w:space="0" w:color="auto"/>
                        <w:bottom w:val="none" w:sz="0" w:space="0" w:color="auto"/>
                        <w:right w:val="none" w:sz="0" w:space="0" w:color="auto"/>
                      </w:divBdr>
                    </w:div>
                  </w:divsChild>
                </w:div>
                <w:div w:id="729110650">
                  <w:marLeft w:val="0"/>
                  <w:marRight w:val="0"/>
                  <w:marTop w:val="0"/>
                  <w:marBottom w:val="0"/>
                  <w:divBdr>
                    <w:top w:val="none" w:sz="0" w:space="0" w:color="auto"/>
                    <w:left w:val="none" w:sz="0" w:space="0" w:color="auto"/>
                    <w:bottom w:val="none" w:sz="0" w:space="0" w:color="auto"/>
                    <w:right w:val="none" w:sz="0" w:space="0" w:color="auto"/>
                  </w:divBdr>
                  <w:divsChild>
                    <w:div w:id="435908977">
                      <w:marLeft w:val="0"/>
                      <w:marRight w:val="0"/>
                      <w:marTop w:val="0"/>
                      <w:marBottom w:val="0"/>
                      <w:divBdr>
                        <w:top w:val="none" w:sz="0" w:space="0" w:color="auto"/>
                        <w:left w:val="none" w:sz="0" w:space="0" w:color="auto"/>
                        <w:bottom w:val="none" w:sz="0" w:space="0" w:color="auto"/>
                        <w:right w:val="none" w:sz="0" w:space="0" w:color="auto"/>
                      </w:divBdr>
                    </w:div>
                  </w:divsChild>
                </w:div>
                <w:div w:id="743719575">
                  <w:marLeft w:val="0"/>
                  <w:marRight w:val="0"/>
                  <w:marTop w:val="0"/>
                  <w:marBottom w:val="0"/>
                  <w:divBdr>
                    <w:top w:val="none" w:sz="0" w:space="0" w:color="auto"/>
                    <w:left w:val="none" w:sz="0" w:space="0" w:color="auto"/>
                    <w:bottom w:val="none" w:sz="0" w:space="0" w:color="auto"/>
                    <w:right w:val="none" w:sz="0" w:space="0" w:color="auto"/>
                  </w:divBdr>
                  <w:divsChild>
                    <w:div w:id="108819125">
                      <w:marLeft w:val="0"/>
                      <w:marRight w:val="0"/>
                      <w:marTop w:val="0"/>
                      <w:marBottom w:val="0"/>
                      <w:divBdr>
                        <w:top w:val="none" w:sz="0" w:space="0" w:color="auto"/>
                        <w:left w:val="none" w:sz="0" w:space="0" w:color="auto"/>
                        <w:bottom w:val="none" w:sz="0" w:space="0" w:color="auto"/>
                        <w:right w:val="none" w:sz="0" w:space="0" w:color="auto"/>
                      </w:divBdr>
                    </w:div>
                  </w:divsChild>
                </w:div>
                <w:div w:id="758646747">
                  <w:marLeft w:val="0"/>
                  <w:marRight w:val="0"/>
                  <w:marTop w:val="0"/>
                  <w:marBottom w:val="0"/>
                  <w:divBdr>
                    <w:top w:val="none" w:sz="0" w:space="0" w:color="auto"/>
                    <w:left w:val="none" w:sz="0" w:space="0" w:color="auto"/>
                    <w:bottom w:val="none" w:sz="0" w:space="0" w:color="auto"/>
                    <w:right w:val="none" w:sz="0" w:space="0" w:color="auto"/>
                  </w:divBdr>
                  <w:divsChild>
                    <w:div w:id="509763048">
                      <w:marLeft w:val="0"/>
                      <w:marRight w:val="0"/>
                      <w:marTop w:val="0"/>
                      <w:marBottom w:val="0"/>
                      <w:divBdr>
                        <w:top w:val="none" w:sz="0" w:space="0" w:color="auto"/>
                        <w:left w:val="none" w:sz="0" w:space="0" w:color="auto"/>
                        <w:bottom w:val="none" w:sz="0" w:space="0" w:color="auto"/>
                        <w:right w:val="none" w:sz="0" w:space="0" w:color="auto"/>
                      </w:divBdr>
                    </w:div>
                  </w:divsChild>
                </w:div>
                <w:div w:id="812673750">
                  <w:marLeft w:val="0"/>
                  <w:marRight w:val="0"/>
                  <w:marTop w:val="0"/>
                  <w:marBottom w:val="0"/>
                  <w:divBdr>
                    <w:top w:val="none" w:sz="0" w:space="0" w:color="auto"/>
                    <w:left w:val="none" w:sz="0" w:space="0" w:color="auto"/>
                    <w:bottom w:val="none" w:sz="0" w:space="0" w:color="auto"/>
                    <w:right w:val="none" w:sz="0" w:space="0" w:color="auto"/>
                  </w:divBdr>
                  <w:divsChild>
                    <w:div w:id="1660230055">
                      <w:marLeft w:val="0"/>
                      <w:marRight w:val="0"/>
                      <w:marTop w:val="0"/>
                      <w:marBottom w:val="0"/>
                      <w:divBdr>
                        <w:top w:val="none" w:sz="0" w:space="0" w:color="auto"/>
                        <w:left w:val="none" w:sz="0" w:space="0" w:color="auto"/>
                        <w:bottom w:val="none" w:sz="0" w:space="0" w:color="auto"/>
                        <w:right w:val="none" w:sz="0" w:space="0" w:color="auto"/>
                      </w:divBdr>
                    </w:div>
                  </w:divsChild>
                </w:div>
                <w:div w:id="889457106">
                  <w:marLeft w:val="0"/>
                  <w:marRight w:val="0"/>
                  <w:marTop w:val="0"/>
                  <w:marBottom w:val="0"/>
                  <w:divBdr>
                    <w:top w:val="none" w:sz="0" w:space="0" w:color="auto"/>
                    <w:left w:val="none" w:sz="0" w:space="0" w:color="auto"/>
                    <w:bottom w:val="none" w:sz="0" w:space="0" w:color="auto"/>
                    <w:right w:val="none" w:sz="0" w:space="0" w:color="auto"/>
                  </w:divBdr>
                  <w:divsChild>
                    <w:div w:id="235823986">
                      <w:marLeft w:val="0"/>
                      <w:marRight w:val="0"/>
                      <w:marTop w:val="0"/>
                      <w:marBottom w:val="0"/>
                      <w:divBdr>
                        <w:top w:val="none" w:sz="0" w:space="0" w:color="auto"/>
                        <w:left w:val="none" w:sz="0" w:space="0" w:color="auto"/>
                        <w:bottom w:val="none" w:sz="0" w:space="0" w:color="auto"/>
                        <w:right w:val="none" w:sz="0" w:space="0" w:color="auto"/>
                      </w:divBdr>
                    </w:div>
                  </w:divsChild>
                </w:div>
                <w:div w:id="957954022">
                  <w:marLeft w:val="0"/>
                  <w:marRight w:val="0"/>
                  <w:marTop w:val="0"/>
                  <w:marBottom w:val="0"/>
                  <w:divBdr>
                    <w:top w:val="none" w:sz="0" w:space="0" w:color="auto"/>
                    <w:left w:val="none" w:sz="0" w:space="0" w:color="auto"/>
                    <w:bottom w:val="none" w:sz="0" w:space="0" w:color="auto"/>
                    <w:right w:val="none" w:sz="0" w:space="0" w:color="auto"/>
                  </w:divBdr>
                  <w:divsChild>
                    <w:div w:id="181286927">
                      <w:marLeft w:val="0"/>
                      <w:marRight w:val="0"/>
                      <w:marTop w:val="0"/>
                      <w:marBottom w:val="0"/>
                      <w:divBdr>
                        <w:top w:val="none" w:sz="0" w:space="0" w:color="auto"/>
                        <w:left w:val="none" w:sz="0" w:space="0" w:color="auto"/>
                        <w:bottom w:val="none" w:sz="0" w:space="0" w:color="auto"/>
                        <w:right w:val="none" w:sz="0" w:space="0" w:color="auto"/>
                      </w:divBdr>
                    </w:div>
                  </w:divsChild>
                </w:div>
                <w:div w:id="992567752">
                  <w:marLeft w:val="0"/>
                  <w:marRight w:val="0"/>
                  <w:marTop w:val="0"/>
                  <w:marBottom w:val="0"/>
                  <w:divBdr>
                    <w:top w:val="none" w:sz="0" w:space="0" w:color="auto"/>
                    <w:left w:val="none" w:sz="0" w:space="0" w:color="auto"/>
                    <w:bottom w:val="none" w:sz="0" w:space="0" w:color="auto"/>
                    <w:right w:val="none" w:sz="0" w:space="0" w:color="auto"/>
                  </w:divBdr>
                  <w:divsChild>
                    <w:div w:id="89549049">
                      <w:marLeft w:val="0"/>
                      <w:marRight w:val="0"/>
                      <w:marTop w:val="0"/>
                      <w:marBottom w:val="0"/>
                      <w:divBdr>
                        <w:top w:val="none" w:sz="0" w:space="0" w:color="auto"/>
                        <w:left w:val="none" w:sz="0" w:space="0" w:color="auto"/>
                        <w:bottom w:val="none" w:sz="0" w:space="0" w:color="auto"/>
                        <w:right w:val="none" w:sz="0" w:space="0" w:color="auto"/>
                      </w:divBdr>
                    </w:div>
                  </w:divsChild>
                </w:div>
                <w:div w:id="1091240122">
                  <w:marLeft w:val="0"/>
                  <w:marRight w:val="0"/>
                  <w:marTop w:val="0"/>
                  <w:marBottom w:val="0"/>
                  <w:divBdr>
                    <w:top w:val="none" w:sz="0" w:space="0" w:color="auto"/>
                    <w:left w:val="none" w:sz="0" w:space="0" w:color="auto"/>
                    <w:bottom w:val="none" w:sz="0" w:space="0" w:color="auto"/>
                    <w:right w:val="none" w:sz="0" w:space="0" w:color="auto"/>
                  </w:divBdr>
                  <w:divsChild>
                    <w:div w:id="1596287112">
                      <w:marLeft w:val="0"/>
                      <w:marRight w:val="0"/>
                      <w:marTop w:val="0"/>
                      <w:marBottom w:val="0"/>
                      <w:divBdr>
                        <w:top w:val="none" w:sz="0" w:space="0" w:color="auto"/>
                        <w:left w:val="none" w:sz="0" w:space="0" w:color="auto"/>
                        <w:bottom w:val="none" w:sz="0" w:space="0" w:color="auto"/>
                        <w:right w:val="none" w:sz="0" w:space="0" w:color="auto"/>
                      </w:divBdr>
                    </w:div>
                  </w:divsChild>
                </w:div>
                <w:div w:id="1101029073">
                  <w:marLeft w:val="0"/>
                  <w:marRight w:val="0"/>
                  <w:marTop w:val="0"/>
                  <w:marBottom w:val="0"/>
                  <w:divBdr>
                    <w:top w:val="none" w:sz="0" w:space="0" w:color="auto"/>
                    <w:left w:val="none" w:sz="0" w:space="0" w:color="auto"/>
                    <w:bottom w:val="none" w:sz="0" w:space="0" w:color="auto"/>
                    <w:right w:val="none" w:sz="0" w:space="0" w:color="auto"/>
                  </w:divBdr>
                  <w:divsChild>
                    <w:div w:id="1609269008">
                      <w:marLeft w:val="0"/>
                      <w:marRight w:val="0"/>
                      <w:marTop w:val="0"/>
                      <w:marBottom w:val="0"/>
                      <w:divBdr>
                        <w:top w:val="none" w:sz="0" w:space="0" w:color="auto"/>
                        <w:left w:val="none" w:sz="0" w:space="0" w:color="auto"/>
                        <w:bottom w:val="none" w:sz="0" w:space="0" w:color="auto"/>
                        <w:right w:val="none" w:sz="0" w:space="0" w:color="auto"/>
                      </w:divBdr>
                    </w:div>
                  </w:divsChild>
                </w:div>
                <w:div w:id="1154300560">
                  <w:marLeft w:val="0"/>
                  <w:marRight w:val="0"/>
                  <w:marTop w:val="0"/>
                  <w:marBottom w:val="0"/>
                  <w:divBdr>
                    <w:top w:val="none" w:sz="0" w:space="0" w:color="auto"/>
                    <w:left w:val="none" w:sz="0" w:space="0" w:color="auto"/>
                    <w:bottom w:val="none" w:sz="0" w:space="0" w:color="auto"/>
                    <w:right w:val="none" w:sz="0" w:space="0" w:color="auto"/>
                  </w:divBdr>
                  <w:divsChild>
                    <w:div w:id="1003317320">
                      <w:marLeft w:val="0"/>
                      <w:marRight w:val="0"/>
                      <w:marTop w:val="0"/>
                      <w:marBottom w:val="0"/>
                      <w:divBdr>
                        <w:top w:val="none" w:sz="0" w:space="0" w:color="auto"/>
                        <w:left w:val="none" w:sz="0" w:space="0" w:color="auto"/>
                        <w:bottom w:val="none" w:sz="0" w:space="0" w:color="auto"/>
                        <w:right w:val="none" w:sz="0" w:space="0" w:color="auto"/>
                      </w:divBdr>
                    </w:div>
                  </w:divsChild>
                </w:div>
                <w:div w:id="1159492411">
                  <w:marLeft w:val="0"/>
                  <w:marRight w:val="0"/>
                  <w:marTop w:val="0"/>
                  <w:marBottom w:val="0"/>
                  <w:divBdr>
                    <w:top w:val="none" w:sz="0" w:space="0" w:color="auto"/>
                    <w:left w:val="none" w:sz="0" w:space="0" w:color="auto"/>
                    <w:bottom w:val="none" w:sz="0" w:space="0" w:color="auto"/>
                    <w:right w:val="none" w:sz="0" w:space="0" w:color="auto"/>
                  </w:divBdr>
                  <w:divsChild>
                    <w:div w:id="900335251">
                      <w:marLeft w:val="0"/>
                      <w:marRight w:val="0"/>
                      <w:marTop w:val="0"/>
                      <w:marBottom w:val="0"/>
                      <w:divBdr>
                        <w:top w:val="none" w:sz="0" w:space="0" w:color="auto"/>
                        <w:left w:val="none" w:sz="0" w:space="0" w:color="auto"/>
                        <w:bottom w:val="none" w:sz="0" w:space="0" w:color="auto"/>
                        <w:right w:val="none" w:sz="0" w:space="0" w:color="auto"/>
                      </w:divBdr>
                    </w:div>
                  </w:divsChild>
                </w:div>
                <w:div w:id="1261258127">
                  <w:marLeft w:val="0"/>
                  <w:marRight w:val="0"/>
                  <w:marTop w:val="0"/>
                  <w:marBottom w:val="0"/>
                  <w:divBdr>
                    <w:top w:val="none" w:sz="0" w:space="0" w:color="auto"/>
                    <w:left w:val="none" w:sz="0" w:space="0" w:color="auto"/>
                    <w:bottom w:val="none" w:sz="0" w:space="0" w:color="auto"/>
                    <w:right w:val="none" w:sz="0" w:space="0" w:color="auto"/>
                  </w:divBdr>
                  <w:divsChild>
                    <w:div w:id="618416896">
                      <w:marLeft w:val="0"/>
                      <w:marRight w:val="0"/>
                      <w:marTop w:val="0"/>
                      <w:marBottom w:val="0"/>
                      <w:divBdr>
                        <w:top w:val="none" w:sz="0" w:space="0" w:color="auto"/>
                        <w:left w:val="none" w:sz="0" w:space="0" w:color="auto"/>
                        <w:bottom w:val="none" w:sz="0" w:space="0" w:color="auto"/>
                        <w:right w:val="none" w:sz="0" w:space="0" w:color="auto"/>
                      </w:divBdr>
                    </w:div>
                  </w:divsChild>
                </w:div>
                <w:div w:id="1392578849">
                  <w:marLeft w:val="0"/>
                  <w:marRight w:val="0"/>
                  <w:marTop w:val="0"/>
                  <w:marBottom w:val="0"/>
                  <w:divBdr>
                    <w:top w:val="none" w:sz="0" w:space="0" w:color="auto"/>
                    <w:left w:val="none" w:sz="0" w:space="0" w:color="auto"/>
                    <w:bottom w:val="none" w:sz="0" w:space="0" w:color="auto"/>
                    <w:right w:val="none" w:sz="0" w:space="0" w:color="auto"/>
                  </w:divBdr>
                  <w:divsChild>
                    <w:div w:id="288779601">
                      <w:marLeft w:val="0"/>
                      <w:marRight w:val="0"/>
                      <w:marTop w:val="0"/>
                      <w:marBottom w:val="0"/>
                      <w:divBdr>
                        <w:top w:val="none" w:sz="0" w:space="0" w:color="auto"/>
                        <w:left w:val="none" w:sz="0" w:space="0" w:color="auto"/>
                        <w:bottom w:val="none" w:sz="0" w:space="0" w:color="auto"/>
                        <w:right w:val="none" w:sz="0" w:space="0" w:color="auto"/>
                      </w:divBdr>
                    </w:div>
                  </w:divsChild>
                </w:div>
                <w:div w:id="1445422801">
                  <w:marLeft w:val="0"/>
                  <w:marRight w:val="0"/>
                  <w:marTop w:val="0"/>
                  <w:marBottom w:val="0"/>
                  <w:divBdr>
                    <w:top w:val="none" w:sz="0" w:space="0" w:color="auto"/>
                    <w:left w:val="none" w:sz="0" w:space="0" w:color="auto"/>
                    <w:bottom w:val="none" w:sz="0" w:space="0" w:color="auto"/>
                    <w:right w:val="none" w:sz="0" w:space="0" w:color="auto"/>
                  </w:divBdr>
                  <w:divsChild>
                    <w:div w:id="344405702">
                      <w:marLeft w:val="0"/>
                      <w:marRight w:val="0"/>
                      <w:marTop w:val="0"/>
                      <w:marBottom w:val="0"/>
                      <w:divBdr>
                        <w:top w:val="none" w:sz="0" w:space="0" w:color="auto"/>
                        <w:left w:val="none" w:sz="0" w:space="0" w:color="auto"/>
                        <w:bottom w:val="none" w:sz="0" w:space="0" w:color="auto"/>
                        <w:right w:val="none" w:sz="0" w:space="0" w:color="auto"/>
                      </w:divBdr>
                    </w:div>
                  </w:divsChild>
                </w:div>
                <w:div w:id="1662196657">
                  <w:marLeft w:val="0"/>
                  <w:marRight w:val="0"/>
                  <w:marTop w:val="0"/>
                  <w:marBottom w:val="0"/>
                  <w:divBdr>
                    <w:top w:val="none" w:sz="0" w:space="0" w:color="auto"/>
                    <w:left w:val="none" w:sz="0" w:space="0" w:color="auto"/>
                    <w:bottom w:val="none" w:sz="0" w:space="0" w:color="auto"/>
                    <w:right w:val="none" w:sz="0" w:space="0" w:color="auto"/>
                  </w:divBdr>
                  <w:divsChild>
                    <w:div w:id="1212309136">
                      <w:marLeft w:val="0"/>
                      <w:marRight w:val="0"/>
                      <w:marTop w:val="0"/>
                      <w:marBottom w:val="0"/>
                      <w:divBdr>
                        <w:top w:val="none" w:sz="0" w:space="0" w:color="auto"/>
                        <w:left w:val="none" w:sz="0" w:space="0" w:color="auto"/>
                        <w:bottom w:val="none" w:sz="0" w:space="0" w:color="auto"/>
                        <w:right w:val="none" w:sz="0" w:space="0" w:color="auto"/>
                      </w:divBdr>
                    </w:div>
                  </w:divsChild>
                </w:div>
                <w:div w:id="1693068622">
                  <w:marLeft w:val="0"/>
                  <w:marRight w:val="0"/>
                  <w:marTop w:val="0"/>
                  <w:marBottom w:val="0"/>
                  <w:divBdr>
                    <w:top w:val="none" w:sz="0" w:space="0" w:color="auto"/>
                    <w:left w:val="none" w:sz="0" w:space="0" w:color="auto"/>
                    <w:bottom w:val="none" w:sz="0" w:space="0" w:color="auto"/>
                    <w:right w:val="none" w:sz="0" w:space="0" w:color="auto"/>
                  </w:divBdr>
                  <w:divsChild>
                    <w:div w:id="382868471">
                      <w:marLeft w:val="0"/>
                      <w:marRight w:val="0"/>
                      <w:marTop w:val="0"/>
                      <w:marBottom w:val="0"/>
                      <w:divBdr>
                        <w:top w:val="none" w:sz="0" w:space="0" w:color="auto"/>
                        <w:left w:val="none" w:sz="0" w:space="0" w:color="auto"/>
                        <w:bottom w:val="none" w:sz="0" w:space="0" w:color="auto"/>
                        <w:right w:val="none" w:sz="0" w:space="0" w:color="auto"/>
                      </w:divBdr>
                    </w:div>
                  </w:divsChild>
                </w:div>
                <w:div w:id="1722751512">
                  <w:marLeft w:val="0"/>
                  <w:marRight w:val="0"/>
                  <w:marTop w:val="0"/>
                  <w:marBottom w:val="0"/>
                  <w:divBdr>
                    <w:top w:val="none" w:sz="0" w:space="0" w:color="auto"/>
                    <w:left w:val="none" w:sz="0" w:space="0" w:color="auto"/>
                    <w:bottom w:val="none" w:sz="0" w:space="0" w:color="auto"/>
                    <w:right w:val="none" w:sz="0" w:space="0" w:color="auto"/>
                  </w:divBdr>
                  <w:divsChild>
                    <w:div w:id="2126459620">
                      <w:marLeft w:val="0"/>
                      <w:marRight w:val="0"/>
                      <w:marTop w:val="0"/>
                      <w:marBottom w:val="0"/>
                      <w:divBdr>
                        <w:top w:val="none" w:sz="0" w:space="0" w:color="auto"/>
                        <w:left w:val="none" w:sz="0" w:space="0" w:color="auto"/>
                        <w:bottom w:val="none" w:sz="0" w:space="0" w:color="auto"/>
                        <w:right w:val="none" w:sz="0" w:space="0" w:color="auto"/>
                      </w:divBdr>
                    </w:div>
                  </w:divsChild>
                </w:div>
                <w:div w:id="1751194890">
                  <w:marLeft w:val="0"/>
                  <w:marRight w:val="0"/>
                  <w:marTop w:val="0"/>
                  <w:marBottom w:val="0"/>
                  <w:divBdr>
                    <w:top w:val="none" w:sz="0" w:space="0" w:color="auto"/>
                    <w:left w:val="none" w:sz="0" w:space="0" w:color="auto"/>
                    <w:bottom w:val="none" w:sz="0" w:space="0" w:color="auto"/>
                    <w:right w:val="none" w:sz="0" w:space="0" w:color="auto"/>
                  </w:divBdr>
                  <w:divsChild>
                    <w:div w:id="810831657">
                      <w:marLeft w:val="0"/>
                      <w:marRight w:val="0"/>
                      <w:marTop w:val="0"/>
                      <w:marBottom w:val="0"/>
                      <w:divBdr>
                        <w:top w:val="none" w:sz="0" w:space="0" w:color="auto"/>
                        <w:left w:val="none" w:sz="0" w:space="0" w:color="auto"/>
                        <w:bottom w:val="none" w:sz="0" w:space="0" w:color="auto"/>
                        <w:right w:val="none" w:sz="0" w:space="0" w:color="auto"/>
                      </w:divBdr>
                    </w:div>
                  </w:divsChild>
                </w:div>
                <w:div w:id="1788622427">
                  <w:marLeft w:val="0"/>
                  <w:marRight w:val="0"/>
                  <w:marTop w:val="0"/>
                  <w:marBottom w:val="0"/>
                  <w:divBdr>
                    <w:top w:val="none" w:sz="0" w:space="0" w:color="auto"/>
                    <w:left w:val="none" w:sz="0" w:space="0" w:color="auto"/>
                    <w:bottom w:val="none" w:sz="0" w:space="0" w:color="auto"/>
                    <w:right w:val="none" w:sz="0" w:space="0" w:color="auto"/>
                  </w:divBdr>
                  <w:divsChild>
                    <w:div w:id="922639523">
                      <w:marLeft w:val="0"/>
                      <w:marRight w:val="0"/>
                      <w:marTop w:val="0"/>
                      <w:marBottom w:val="0"/>
                      <w:divBdr>
                        <w:top w:val="none" w:sz="0" w:space="0" w:color="auto"/>
                        <w:left w:val="none" w:sz="0" w:space="0" w:color="auto"/>
                        <w:bottom w:val="none" w:sz="0" w:space="0" w:color="auto"/>
                        <w:right w:val="none" w:sz="0" w:space="0" w:color="auto"/>
                      </w:divBdr>
                    </w:div>
                  </w:divsChild>
                </w:div>
                <w:div w:id="1829249347">
                  <w:marLeft w:val="0"/>
                  <w:marRight w:val="0"/>
                  <w:marTop w:val="0"/>
                  <w:marBottom w:val="0"/>
                  <w:divBdr>
                    <w:top w:val="none" w:sz="0" w:space="0" w:color="auto"/>
                    <w:left w:val="none" w:sz="0" w:space="0" w:color="auto"/>
                    <w:bottom w:val="none" w:sz="0" w:space="0" w:color="auto"/>
                    <w:right w:val="none" w:sz="0" w:space="0" w:color="auto"/>
                  </w:divBdr>
                  <w:divsChild>
                    <w:div w:id="1701662441">
                      <w:marLeft w:val="0"/>
                      <w:marRight w:val="0"/>
                      <w:marTop w:val="0"/>
                      <w:marBottom w:val="0"/>
                      <w:divBdr>
                        <w:top w:val="none" w:sz="0" w:space="0" w:color="auto"/>
                        <w:left w:val="none" w:sz="0" w:space="0" w:color="auto"/>
                        <w:bottom w:val="none" w:sz="0" w:space="0" w:color="auto"/>
                        <w:right w:val="none" w:sz="0" w:space="0" w:color="auto"/>
                      </w:divBdr>
                    </w:div>
                  </w:divsChild>
                </w:div>
                <w:div w:id="2015918520">
                  <w:marLeft w:val="0"/>
                  <w:marRight w:val="0"/>
                  <w:marTop w:val="0"/>
                  <w:marBottom w:val="0"/>
                  <w:divBdr>
                    <w:top w:val="none" w:sz="0" w:space="0" w:color="auto"/>
                    <w:left w:val="none" w:sz="0" w:space="0" w:color="auto"/>
                    <w:bottom w:val="none" w:sz="0" w:space="0" w:color="auto"/>
                    <w:right w:val="none" w:sz="0" w:space="0" w:color="auto"/>
                  </w:divBdr>
                  <w:divsChild>
                    <w:div w:id="11787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40773">
          <w:marLeft w:val="0"/>
          <w:marRight w:val="0"/>
          <w:marTop w:val="0"/>
          <w:marBottom w:val="0"/>
          <w:divBdr>
            <w:top w:val="none" w:sz="0" w:space="0" w:color="auto"/>
            <w:left w:val="none" w:sz="0" w:space="0" w:color="auto"/>
            <w:bottom w:val="none" w:sz="0" w:space="0" w:color="auto"/>
            <w:right w:val="none" w:sz="0" w:space="0" w:color="auto"/>
          </w:divBdr>
        </w:div>
        <w:div w:id="634607648">
          <w:marLeft w:val="0"/>
          <w:marRight w:val="0"/>
          <w:marTop w:val="0"/>
          <w:marBottom w:val="0"/>
          <w:divBdr>
            <w:top w:val="none" w:sz="0" w:space="0" w:color="auto"/>
            <w:left w:val="none" w:sz="0" w:space="0" w:color="auto"/>
            <w:bottom w:val="none" w:sz="0" w:space="0" w:color="auto"/>
            <w:right w:val="none" w:sz="0" w:space="0" w:color="auto"/>
          </w:divBdr>
        </w:div>
        <w:div w:id="706490607">
          <w:marLeft w:val="0"/>
          <w:marRight w:val="0"/>
          <w:marTop w:val="0"/>
          <w:marBottom w:val="0"/>
          <w:divBdr>
            <w:top w:val="none" w:sz="0" w:space="0" w:color="auto"/>
            <w:left w:val="none" w:sz="0" w:space="0" w:color="auto"/>
            <w:bottom w:val="none" w:sz="0" w:space="0" w:color="auto"/>
            <w:right w:val="none" w:sz="0" w:space="0" w:color="auto"/>
          </w:divBdr>
        </w:div>
        <w:div w:id="721640025">
          <w:marLeft w:val="0"/>
          <w:marRight w:val="0"/>
          <w:marTop w:val="0"/>
          <w:marBottom w:val="0"/>
          <w:divBdr>
            <w:top w:val="none" w:sz="0" w:space="0" w:color="auto"/>
            <w:left w:val="none" w:sz="0" w:space="0" w:color="auto"/>
            <w:bottom w:val="none" w:sz="0" w:space="0" w:color="auto"/>
            <w:right w:val="none" w:sz="0" w:space="0" w:color="auto"/>
          </w:divBdr>
          <w:divsChild>
            <w:div w:id="1962224751">
              <w:marLeft w:val="-75"/>
              <w:marRight w:val="0"/>
              <w:marTop w:val="30"/>
              <w:marBottom w:val="30"/>
              <w:divBdr>
                <w:top w:val="none" w:sz="0" w:space="0" w:color="auto"/>
                <w:left w:val="none" w:sz="0" w:space="0" w:color="auto"/>
                <w:bottom w:val="none" w:sz="0" w:space="0" w:color="auto"/>
                <w:right w:val="none" w:sz="0" w:space="0" w:color="auto"/>
              </w:divBdr>
              <w:divsChild>
                <w:div w:id="63651534">
                  <w:marLeft w:val="0"/>
                  <w:marRight w:val="0"/>
                  <w:marTop w:val="0"/>
                  <w:marBottom w:val="0"/>
                  <w:divBdr>
                    <w:top w:val="none" w:sz="0" w:space="0" w:color="auto"/>
                    <w:left w:val="none" w:sz="0" w:space="0" w:color="auto"/>
                    <w:bottom w:val="none" w:sz="0" w:space="0" w:color="auto"/>
                    <w:right w:val="none" w:sz="0" w:space="0" w:color="auto"/>
                  </w:divBdr>
                  <w:divsChild>
                    <w:div w:id="139738750">
                      <w:marLeft w:val="0"/>
                      <w:marRight w:val="0"/>
                      <w:marTop w:val="0"/>
                      <w:marBottom w:val="0"/>
                      <w:divBdr>
                        <w:top w:val="none" w:sz="0" w:space="0" w:color="auto"/>
                        <w:left w:val="none" w:sz="0" w:space="0" w:color="auto"/>
                        <w:bottom w:val="none" w:sz="0" w:space="0" w:color="auto"/>
                        <w:right w:val="none" w:sz="0" w:space="0" w:color="auto"/>
                      </w:divBdr>
                    </w:div>
                  </w:divsChild>
                </w:div>
                <w:div w:id="85660376">
                  <w:marLeft w:val="0"/>
                  <w:marRight w:val="0"/>
                  <w:marTop w:val="0"/>
                  <w:marBottom w:val="0"/>
                  <w:divBdr>
                    <w:top w:val="none" w:sz="0" w:space="0" w:color="auto"/>
                    <w:left w:val="none" w:sz="0" w:space="0" w:color="auto"/>
                    <w:bottom w:val="none" w:sz="0" w:space="0" w:color="auto"/>
                    <w:right w:val="none" w:sz="0" w:space="0" w:color="auto"/>
                  </w:divBdr>
                  <w:divsChild>
                    <w:div w:id="1836220141">
                      <w:marLeft w:val="0"/>
                      <w:marRight w:val="0"/>
                      <w:marTop w:val="0"/>
                      <w:marBottom w:val="0"/>
                      <w:divBdr>
                        <w:top w:val="none" w:sz="0" w:space="0" w:color="auto"/>
                        <w:left w:val="none" w:sz="0" w:space="0" w:color="auto"/>
                        <w:bottom w:val="none" w:sz="0" w:space="0" w:color="auto"/>
                        <w:right w:val="none" w:sz="0" w:space="0" w:color="auto"/>
                      </w:divBdr>
                    </w:div>
                  </w:divsChild>
                </w:div>
                <w:div w:id="91751443">
                  <w:marLeft w:val="0"/>
                  <w:marRight w:val="0"/>
                  <w:marTop w:val="0"/>
                  <w:marBottom w:val="0"/>
                  <w:divBdr>
                    <w:top w:val="none" w:sz="0" w:space="0" w:color="auto"/>
                    <w:left w:val="none" w:sz="0" w:space="0" w:color="auto"/>
                    <w:bottom w:val="none" w:sz="0" w:space="0" w:color="auto"/>
                    <w:right w:val="none" w:sz="0" w:space="0" w:color="auto"/>
                  </w:divBdr>
                  <w:divsChild>
                    <w:div w:id="757674144">
                      <w:marLeft w:val="0"/>
                      <w:marRight w:val="0"/>
                      <w:marTop w:val="0"/>
                      <w:marBottom w:val="0"/>
                      <w:divBdr>
                        <w:top w:val="none" w:sz="0" w:space="0" w:color="auto"/>
                        <w:left w:val="none" w:sz="0" w:space="0" w:color="auto"/>
                        <w:bottom w:val="none" w:sz="0" w:space="0" w:color="auto"/>
                        <w:right w:val="none" w:sz="0" w:space="0" w:color="auto"/>
                      </w:divBdr>
                    </w:div>
                  </w:divsChild>
                </w:div>
                <w:div w:id="96490482">
                  <w:marLeft w:val="0"/>
                  <w:marRight w:val="0"/>
                  <w:marTop w:val="0"/>
                  <w:marBottom w:val="0"/>
                  <w:divBdr>
                    <w:top w:val="none" w:sz="0" w:space="0" w:color="auto"/>
                    <w:left w:val="none" w:sz="0" w:space="0" w:color="auto"/>
                    <w:bottom w:val="none" w:sz="0" w:space="0" w:color="auto"/>
                    <w:right w:val="none" w:sz="0" w:space="0" w:color="auto"/>
                  </w:divBdr>
                  <w:divsChild>
                    <w:div w:id="374624335">
                      <w:marLeft w:val="0"/>
                      <w:marRight w:val="0"/>
                      <w:marTop w:val="0"/>
                      <w:marBottom w:val="0"/>
                      <w:divBdr>
                        <w:top w:val="none" w:sz="0" w:space="0" w:color="auto"/>
                        <w:left w:val="none" w:sz="0" w:space="0" w:color="auto"/>
                        <w:bottom w:val="none" w:sz="0" w:space="0" w:color="auto"/>
                        <w:right w:val="none" w:sz="0" w:space="0" w:color="auto"/>
                      </w:divBdr>
                    </w:div>
                  </w:divsChild>
                </w:div>
                <w:div w:id="180820372">
                  <w:marLeft w:val="0"/>
                  <w:marRight w:val="0"/>
                  <w:marTop w:val="0"/>
                  <w:marBottom w:val="0"/>
                  <w:divBdr>
                    <w:top w:val="none" w:sz="0" w:space="0" w:color="auto"/>
                    <w:left w:val="none" w:sz="0" w:space="0" w:color="auto"/>
                    <w:bottom w:val="none" w:sz="0" w:space="0" w:color="auto"/>
                    <w:right w:val="none" w:sz="0" w:space="0" w:color="auto"/>
                  </w:divBdr>
                  <w:divsChild>
                    <w:div w:id="1626351262">
                      <w:marLeft w:val="0"/>
                      <w:marRight w:val="0"/>
                      <w:marTop w:val="0"/>
                      <w:marBottom w:val="0"/>
                      <w:divBdr>
                        <w:top w:val="none" w:sz="0" w:space="0" w:color="auto"/>
                        <w:left w:val="none" w:sz="0" w:space="0" w:color="auto"/>
                        <w:bottom w:val="none" w:sz="0" w:space="0" w:color="auto"/>
                        <w:right w:val="none" w:sz="0" w:space="0" w:color="auto"/>
                      </w:divBdr>
                    </w:div>
                  </w:divsChild>
                </w:div>
                <w:div w:id="191574564">
                  <w:marLeft w:val="0"/>
                  <w:marRight w:val="0"/>
                  <w:marTop w:val="0"/>
                  <w:marBottom w:val="0"/>
                  <w:divBdr>
                    <w:top w:val="none" w:sz="0" w:space="0" w:color="auto"/>
                    <w:left w:val="none" w:sz="0" w:space="0" w:color="auto"/>
                    <w:bottom w:val="none" w:sz="0" w:space="0" w:color="auto"/>
                    <w:right w:val="none" w:sz="0" w:space="0" w:color="auto"/>
                  </w:divBdr>
                  <w:divsChild>
                    <w:div w:id="179048679">
                      <w:marLeft w:val="0"/>
                      <w:marRight w:val="0"/>
                      <w:marTop w:val="0"/>
                      <w:marBottom w:val="0"/>
                      <w:divBdr>
                        <w:top w:val="none" w:sz="0" w:space="0" w:color="auto"/>
                        <w:left w:val="none" w:sz="0" w:space="0" w:color="auto"/>
                        <w:bottom w:val="none" w:sz="0" w:space="0" w:color="auto"/>
                        <w:right w:val="none" w:sz="0" w:space="0" w:color="auto"/>
                      </w:divBdr>
                    </w:div>
                  </w:divsChild>
                </w:div>
                <w:div w:id="209458044">
                  <w:marLeft w:val="0"/>
                  <w:marRight w:val="0"/>
                  <w:marTop w:val="0"/>
                  <w:marBottom w:val="0"/>
                  <w:divBdr>
                    <w:top w:val="none" w:sz="0" w:space="0" w:color="auto"/>
                    <w:left w:val="none" w:sz="0" w:space="0" w:color="auto"/>
                    <w:bottom w:val="none" w:sz="0" w:space="0" w:color="auto"/>
                    <w:right w:val="none" w:sz="0" w:space="0" w:color="auto"/>
                  </w:divBdr>
                  <w:divsChild>
                    <w:div w:id="1521047735">
                      <w:marLeft w:val="0"/>
                      <w:marRight w:val="0"/>
                      <w:marTop w:val="0"/>
                      <w:marBottom w:val="0"/>
                      <w:divBdr>
                        <w:top w:val="none" w:sz="0" w:space="0" w:color="auto"/>
                        <w:left w:val="none" w:sz="0" w:space="0" w:color="auto"/>
                        <w:bottom w:val="none" w:sz="0" w:space="0" w:color="auto"/>
                        <w:right w:val="none" w:sz="0" w:space="0" w:color="auto"/>
                      </w:divBdr>
                    </w:div>
                  </w:divsChild>
                </w:div>
                <w:div w:id="242689614">
                  <w:marLeft w:val="0"/>
                  <w:marRight w:val="0"/>
                  <w:marTop w:val="0"/>
                  <w:marBottom w:val="0"/>
                  <w:divBdr>
                    <w:top w:val="none" w:sz="0" w:space="0" w:color="auto"/>
                    <w:left w:val="none" w:sz="0" w:space="0" w:color="auto"/>
                    <w:bottom w:val="none" w:sz="0" w:space="0" w:color="auto"/>
                    <w:right w:val="none" w:sz="0" w:space="0" w:color="auto"/>
                  </w:divBdr>
                  <w:divsChild>
                    <w:div w:id="471212705">
                      <w:marLeft w:val="0"/>
                      <w:marRight w:val="0"/>
                      <w:marTop w:val="0"/>
                      <w:marBottom w:val="0"/>
                      <w:divBdr>
                        <w:top w:val="none" w:sz="0" w:space="0" w:color="auto"/>
                        <w:left w:val="none" w:sz="0" w:space="0" w:color="auto"/>
                        <w:bottom w:val="none" w:sz="0" w:space="0" w:color="auto"/>
                        <w:right w:val="none" w:sz="0" w:space="0" w:color="auto"/>
                      </w:divBdr>
                    </w:div>
                  </w:divsChild>
                </w:div>
                <w:div w:id="270361939">
                  <w:marLeft w:val="0"/>
                  <w:marRight w:val="0"/>
                  <w:marTop w:val="0"/>
                  <w:marBottom w:val="0"/>
                  <w:divBdr>
                    <w:top w:val="none" w:sz="0" w:space="0" w:color="auto"/>
                    <w:left w:val="none" w:sz="0" w:space="0" w:color="auto"/>
                    <w:bottom w:val="none" w:sz="0" w:space="0" w:color="auto"/>
                    <w:right w:val="none" w:sz="0" w:space="0" w:color="auto"/>
                  </w:divBdr>
                  <w:divsChild>
                    <w:div w:id="735469932">
                      <w:marLeft w:val="0"/>
                      <w:marRight w:val="0"/>
                      <w:marTop w:val="0"/>
                      <w:marBottom w:val="0"/>
                      <w:divBdr>
                        <w:top w:val="none" w:sz="0" w:space="0" w:color="auto"/>
                        <w:left w:val="none" w:sz="0" w:space="0" w:color="auto"/>
                        <w:bottom w:val="none" w:sz="0" w:space="0" w:color="auto"/>
                        <w:right w:val="none" w:sz="0" w:space="0" w:color="auto"/>
                      </w:divBdr>
                    </w:div>
                  </w:divsChild>
                </w:div>
                <w:div w:id="277110331">
                  <w:marLeft w:val="0"/>
                  <w:marRight w:val="0"/>
                  <w:marTop w:val="0"/>
                  <w:marBottom w:val="0"/>
                  <w:divBdr>
                    <w:top w:val="none" w:sz="0" w:space="0" w:color="auto"/>
                    <w:left w:val="none" w:sz="0" w:space="0" w:color="auto"/>
                    <w:bottom w:val="none" w:sz="0" w:space="0" w:color="auto"/>
                    <w:right w:val="none" w:sz="0" w:space="0" w:color="auto"/>
                  </w:divBdr>
                  <w:divsChild>
                    <w:div w:id="1947733440">
                      <w:marLeft w:val="0"/>
                      <w:marRight w:val="0"/>
                      <w:marTop w:val="0"/>
                      <w:marBottom w:val="0"/>
                      <w:divBdr>
                        <w:top w:val="none" w:sz="0" w:space="0" w:color="auto"/>
                        <w:left w:val="none" w:sz="0" w:space="0" w:color="auto"/>
                        <w:bottom w:val="none" w:sz="0" w:space="0" w:color="auto"/>
                        <w:right w:val="none" w:sz="0" w:space="0" w:color="auto"/>
                      </w:divBdr>
                    </w:div>
                  </w:divsChild>
                </w:div>
                <w:div w:id="298583287">
                  <w:marLeft w:val="0"/>
                  <w:marRight w:val="0"/>
                  <w:marTop w:val="0"/>
                  <w:marBottom w:val="0"/>
                  <w:divBdr>
                    <w:top w:val="none" w:sz="0" w:space="0" w:color="auto"/>
                    <w:left w:val="none" w:sz="0" w:space="0" w:color="auto"/>
                    <w:bottom w:val="none" w:sz="0" w:space="0" w:color="auto"/>
                    <w:right w:val="none" w:sz="0" w:space="0" w:color="auto"/>
                  </w:divBdr>
                  <w:divsChild>
                    <w:div w:id="1186793803">
                      <w:marLeft w:val="0"/>
                      <w:marRight w:val="0"/>
                      <w:marTop w:val="0"/>
                      <w:marBottom w:val="0"/>
                      <w:divBdr>
                        <w:top w:val="none" w:sz="0" w:space="0" w:color="auto"/>
                        <w:left w:val="none" w:sz="0" w:space="0" w:color="auto"/>
                        <w:bottom w:val="none" w:sz="0" w:space="0" w:color="auto"/>
                        <w:right w:val="none" w:sz="0" w:space="0" w:color="auto"/>
                      </w:divBdr>
                    </w:div>
                  </w:divsChild>
                </w:div>
                <w:div w:id="348605593">
                  <w:marLeft w:val="0"/>
                  <w:marRight w:val="0"/>
                  <w:marTop w:val="0"/>
                  <w:marBottom w:val="0"/>
                  <w:divBdr>
                    <w:top w:val="none" w:sz="0" w:space="0" w:color="auto"/>
                    <w:left w:val="none" w:sz="0" w:space="0" w:color="auto"/>
                    <w:bottom w:val="none" w:sz="0" w:space="0" w:color="auto"/>
                    <w:right w:val="none" w:sz="0" w:space="0" w:color="auto"/>
                  </w:divBdr>
                  <w:divsChild>
                    <w:div w:id="1607035345">
                      <w:marLeft w:val="0"/>
                      <w:marRight w:val="0"/>
                      <w:marTop w:val="0"/>
                      <w:marBottom w:val="0"/>
                      <w:divBdr>
                        <w:top w:val="none" w:sz="0" w:space="0" w:color="auto"/>
                        <w:left w:val="none" w:sz="0" w:space="0" w:color="auto"/>
                        <w:bottom w:val="none" w:sz="0" w:space="0" w:color="auto"/>
                        <w:right w:val="none" w:sz="0" w:space="0" w:color="auto"/>
                      </w:divBdr>
                    </w:div>
                  </w:divsChild>
                </w:div>
                <w:div w:id="365645598">
                  <w:marLeft w:val="0"/>
                  <w:marRight w:val="0"/>
                  <w:marTop w:val="0"/>
                  <w:marBottom w:val="0"/>
                  <w:divBdr>
                    <w:top w:val="none" w:sz="0" w:space="0" w:color="auto"/>
                    <w:left w:val="none" w:sz="0" w:space="0" w:color="auto"/>
                    <w:bottom w:val="none" w:sz="0" w:space="0" w:color="auto"/>
                    <w:right w:val="none" w:sz="0" w:space="0" w:color="auto"/>
                  </w:divBdr>
                  <w:divsChild>
                    <w:div w:id="756679484">
                      <w:marLeft w:val="0"/>
                      <w:marRight w:val="0"/>
                      <w:marTop w:val="0"/>
                      <w:marBottom w:val="0"/>
                      <w:divBdr>
                        <w:top w:val="none" w:sz="0" w:space="0" w:color="auto"/>
                        <w:left w:val="none" w:sz="0" w:space="0" w:color="auto"/>
                        <w:bottom w:val="none" w:sz="0" w:space="0" w:color="auto"/>
                        <w:right w:val="none" w:sz="0" w:space="0" w:color="auto"/>
                      </w:divBdr>
                    </w:div>
                  </w:divsChild>
                </w:div>
                <w:div w:id="369234447">
                  <w:marLeft w:val="0"/>
                  <w:marRight w:val="0"/>
                  <w:marTop w:val="0"/>
                  <w:marBottom w:val="0"/>
                  <w:divBdr>
                    <w:top w:val="none" w:sz="0" w:space="0" w:color="auto"/>
                    <w:left w:val="none" w:sz="0" w:space="0" w:color="auto"/>
                    <w:bottom w:val="none" w:sz="0" w:space="0" w:color="auto"/>
                    <w:right w:val="none" w:sz="0" w:space="0" w:color="auto"/>
                  </w:divBdr>
                  <w:divsChild>
                    <w:div w:id="2089882693">
                      <w:marLeft w:val="0"/>
                      <w:marRight w:val="0"/>
                      <w:marTop w:val="0"/>
                      <w:marBottom w:val="0"/>
                      <w:divBdr>
                        <w:top w:val="none" w:sz="0" w:space="0" w:color="auto"/>
                        <w:left w:val="none" w:sz="0" w:space="0" w:color="auto"/>
                        <w:bottom w:val="none" w:sz="0" w:space="0" w:color="auto"/>
                        <w:right w:val="none" w:sz="0" w:space="0" w:color="auto"/>
                      </w:divBdr>
                    </w:div>
                  </w:divsChild>
                </w:div>
                <w:div w:id="379520444">
                  <w:marLeft w:val="0"/>
                  <w:marRight w:val="0"/>
                  <w:marTop w:val="0"/>
                  <w:marBottom w:val="0"/>
                  <w:divBdr>
                    <w:top w:val="none" w:sz="0" w:space="0" w:color="auto"/>
                    <w:left w:val="none" w:sz="0" w:space="0" w:color="auto"/>
                    <w:bottom w:val="none" w:sz="0" w:space="0" w:color="auto"/>
                    <w:right w:val="none" w:sz="0" w:space="0" w:color="auto"/>
                  </w:divBdr>
                  <w:divsChild>
                    <w:div w:id="1069881887">
                      <w:marLeft w:val="0"/>
                      <w:marRight w:val="0"/>
                      <w:marTop w:val="0"/>
                      <w:marBottom w:val="0"/>
                      <w:divBdr>
                        <w:top w:val="none" w:sz="0" w:space="0" w:color="auto"/>
                        <w:left w:val="none" w:sz="0" w:space="0" w:color="auto"/>
                        <w:bottom w:val="none" w:sz="0" w:space="0" w:color="auto"/>
                        <w:right w:val="none" w:sz="0" w:space="0" w:color="auto"/>
                      </w:divBdr>
                    </w:div>
                  </w:divsChild>
                </w:div>
                <w:div w:id="415908789">
                  <w:marLeft w:val="0"/>
                  <w:marRight w:val="0"/>
                  <w:marTop w:val="0"/>
                  <w:marBottom w:val="0"/>
                  <w:divBdr>
                    <w:top w:val="none" w:sz="0" w:space="0" w:color="auto"/>
                    <w:left w:val="none" w:sz="0" w:space="0" w:color="auto"/>
                    <w:bottom w:val="none" w:sz="0" w:space="0" w:color="auto"/>
                    <w:right w:val="none" w:sz="0" w:space="0" w:color="auto"/>
                  </w:divBdr>
                  <w:divsChild>
                    <w:div w:id="1895384066">
                      <w:marLeft w:val="0"/>
                      <w:marRight w:val="0"/>
                      <w:marTop w:val="0"/>
                      <w:marBottom w:val="0"/>
                      <w:divBdr>
                        <w:top w:val="none" w:sz="0" w:space="0" w:color="auto"/>
                        <w:left w:val="none" w:sz="0" w:space="0" w:color="auto"/>
                        <w:bottom w:val="none" w:sz="0" w:space="0" w:color="auto"/>
                        <w:right w:val="none" w:sz="0" w:space="0" w:color="auto"/>
                      </w:divBdr>
                    </w:div>
                  </w:divsChild>
                </w:div>
                <w:div w:id="522942697">
                  <w:marLeft w:val="0"/>
                  <w:marRight w:val="0"/>
                  <w:marTop w:val="0"/>
                  <w:marBottom w:val="0"/>
                  <w:divBdr>
                    <w:top w:val="none" w:sz="0" w:space="0" w:color="auto"/>
                    <w:left w:val="none" w:sz="0" w:space="0" w:color="auto"/>
                    <w:bottom w:val="none" w:sz="0" w:space="0" w:color="auto"/>
                    <w:right w:val="none" w:sz="0" w:space="0" w:color="auto"/>
                  </w:divBdr>
                  <w:divsChild>
                    <w:div w:id="154106773">
                      <w:marLeft w:val="0"/>
                      <w:marRight w:val="0"/>
                      <w:marTop w:val="0"/>
                      <w:marBottom w:val="0"/>
                      <w:divBdr>
                        <w:top w:val="none" w:sz="0" w:space="0" w:color="auto"/>
                        <w:left w:val="none" w:sz="0" w:space="0" w:color="auto"/>
                        <w:bottom w:val="none" w:sz="0" w:space="0" w:color="auto"/>
                        <w:right w:val="none" w:sz="0" w:space="0" w:color="auto"/>
                      </w:divBdr>
                    </w:div>
                  </w:divsChild>
                </w:div>
                <w:div w:id="535852636">
                  <w:marLeft w:val="0"/>
                  <w:marRight w:val="0"/>
                  <w:marTop w:val="0"/>
                  <w:marBottom w:val="0"/>
                  <w:divBdr>
                    <w:top w:val="none" w:sz="0" w:space="0" w:color="auto"/>
                    <w:left w:val="none" w:sz="0" w:space="0" w:color="auto"/>
                    <w:bottom w:val="none" w:sz="0" w:space="0" w:color="auto"/>
                    <w:right w:val="none" w:sz="0" w:space="0" w:color="auto"/>
                  </w:divBdr>
                  <w:divsChild>
                    <w:div w:id="313263372">
                      <w:marLeft w:val="0"/>
                      <w:marRight w:val="0"/>
                      <w:marTop w:val="0"/>
                      <w:marBottom w:val="0"/>
                      <w:divBdr>
                        <w:top w:val="none" w:sz="0" w:space="0" w:color="auto"/>
                        <w:left w:val="none" w:sz="0" w:space="0" w:color="auto"/>
                        <w:bottom w:val="none" w:sz="0" w:space="0" w:color="auto"/>
                        <w:right w:val="none" w:sz="0" w:space="0" w:color="auto"/>
                      </w:divBdr>
                    </w:div>
                  </w:divsChild>
                </w:div>
                <w:div w:id="554052673">
                  <w:marLeft w:val="0"/>
                  <w:marRight w:val="0"/>
                  <w:marTop w:val="0"/>
                  <w:marBottom w:val="0"/>
                  <w:divBdr>
                    <w:top w:val="none" w:sz="0" w:space="0" w:color="auto"/>
                    <w:left w:val="none" w:sz="0" w:space="0" w:color="auto"/>
                    <w:bottom w:val="none" w:sz="0" w:space="0" w:color="auto"/>
                    <w:right w:val="none" w:sz="0" w:space="0" w:color="auto"/>
                  </w:divBdr>
                  <w:divsChild>
                    <w:div w:id="335501579">
                      <w:marLeft w:val="0"/>
                      <w:marRight w:val="0"/>
                      <w:marTop w:val="0"/>
                      <w:marBottom w:val="0"/>
                      <w:divBdr>
                        <w:top w:val="none" w:sz="0" w:space="0" w:color="auto"/>
                        <w:left w:val="none" w:sz="0" w:space="0" w:color="auto"/>
                        <w:bottom w:val="none" w:sz="0" w:space="0" w:color="auto"/>
                        <w:right w:val="none" w:sz="0" w:space="0" w:color="auto"/>
                      </w:divBdr>
                    </w:div>
                  </w:divsChild>
                </w:div>
                <w:div w:id="574171630">
                  <w:marLeft w:val="0"/>
                  <w:marRight w:val="0"/>
                  <w:marTop w:val="0"/>
                  <w:marBottom w:val="0"/>
                  <w:divBdr>
                    <w:top w:val="none" w:sz="0" w:space="0" w:color="auto"/>
                    <w:left w:val="none" w:sz="0" w:space="0" w:color="auto"/>
                    <w:bottom w:val="none" w:sz="0" w:space="0" w:color="auto"/>
                    <w:right w:val="none" w:sz="0" w:space="0" w:color="auto"/>
                  </w:divBdr>
                  <w:divsChild>
                    <w:div w:id="711224061">
                      <w:marLeft w:val="0"/>
                      <w:marRight w:val="0"/>
                      <w:marTop w:val="0"/>
                      <w:marBottom w:val="0"/>
                      <w:divBdr>
                        <w:top w:val="none" w:sz="0" w:space="0" w:color="auto"/>
                        <w:left w:val="none" w:sz="0" w:space="0" w:color="auto"/>
                        <w:bottom w:val="none" w:sz="0" w:space="0" w:color="auto"/>
                        <w:right w:val="none" w:sz="0" w:space="0" w:color="auto"/>
                      </w:divBdr>
                    </w:div>
                  </w:divsChild>
                </w:div>
                <w:div w:id="605430161">
                  <w:marLeft w:val="0"/>
                  <w:marRight w:val="0"/>
                  <w:marTop w:val="0"/>
                  <w:marBottom w:val="0"/>
                  <w:divBdr>
                    <w:top w:val="none" w:sz="0" w:space="0" w:color="auto"/>
                    <w:left w:val="none" w:sz="0" w:space="0" w:color="auto"/>
                    <w:bottom w:val="none" w:sz="0" w:space="0" w:color="auto"/>
                    <w:right w:val="none" w:sz="0" w:space="0" w:color="auto"/>
                  </w:divBdr>
                  <w:divsChild>
                    <w:div w:id="1251542177">
                      <w:marLeft w:val="0"/>
                      <w:marRight w:val="0"/>
                      <w:marTop w:val="0"/>
                      <w:marBottom w:val="0"/>
                      <w:divBdr>
                        <w:top w:val="none" w:sz="0" w:space="0" w:color="auto"/>
                        <w:left w:val="none" w:sz="0" w:space="0" w:color="auto"/>
                        <w:bottom w:val="none" w:sz="0" w:space="0" w:color="auto"/>
                        <w:right w:val="none" w:sz="0" w:space="0" w:color="auto"/>
                      </w:divBdr>
                    </w:div>
                  </w:divsChild>
                </w:div>
                <w:div w:id="615527086">
                  <w:marLeft w:val="0"/>
                  <w:marRight w:val="0"/>
                  <w:marTop w:val="0"/>
                  <w:marBottom w:val="0"/>
                  <w:divBdr>
                    <w:top w:val="none" w:sz="0" w:space="0" w:color="auto"/>
                    <w:left w:val="none" w:sz="0" w:space="0" w:color="auto"/>
                    <w:bottom w:val="none" w:sz="0" w:space="0" w:color="auto"/>
                    <w:right w:val="none" w:sz="0" w:space="0" w:color="auto"/>
                  </w:divBdr>
                  <w:divsChild>
                    <w:div w:id="1480339964">
                      <w:marLeft w:val="0"/>
                      <w:marRight w:val="0"/>
                      <w:marTop w:val="0"/>
                      <w:marBottom w:val="0"/>
                      <w:divBdr>
                        <w:top w:val="none" w:sz="0" w:space="0" w:color="auto"/>
                        <w:left w:val="none" w:sz="0" w:space="0" w:color="auto"/>
                        <w:bottom w:val="none" w:sz="0" w:space="0" w:color="auto"/>
                        <w:right w:val="none" w:sz="0" w:space="0" w:color="auto"/>
                      </w:divBdr>
                    </w:div>
                  </w:divsChild>
                </w:div>
                <w:div w:id="618222310">
                  <w:marLeft w:val="0"/>
                  <w:marRight w:val="0"/>
                  <w:marTop w:val="0"/>
                  <w:marBottom w:val="0"/>
                  <w:divBdr>
                    <w:top w:val="none" w:sz="0" w:space="0" w:color="auto"/>
                    <w:left w:val="none" w:sz="0" w:space="0" w:color="auto"/>
                    <w:bottom w:val="none" w:sz="0" w:space="0" w:color="auto"/>
                    <w:right w:val="none" w:sz="0" w:space="0" w:color="auto"/>
                  </w:divBdr>
                  <w:divsChild>
                    <w:div w:id="182861355">
                      <w:marLeft w:val="0"/>
                      <w:marRight w:val="0"/>
                      <w:marTop w:val="0"/>
                      <w:marBottom w:val="0"/>
                      <w:divBdr>
                        <w:top w:val="none" w:sz="0" w:space="0" w:color="auto"/>
                        <w:left w:val="none" w:sz="0" w:space="0" w:color="auto"/>
                        <w:bottom w:val="none" w:sz="0" w:space="0" w:color="auto"/>
                        <w:right w:val="none" w:sz="0" w:space="0" w:color="auto"/>
                      </w:divBdr>
                    </w:div>
                  </w:divsChild>
                </w:div>
                <w:div w:id="643196800">
                  <w:marLeft w:val="0"/>
                  <w:marRight w:val="0"/>
                  <w:marTop w:val="0"/>
                  <w:marBottom w:val="0"/>
                  <w:divBdr>
                    <w:top w:val="none" w:sz="0" w:space="0" w:color="auto"/>
                    <w:left w:val="none" w:sz="0" w:space="0" w:color="auto"/>
                    <w:bottom w:val="none" w:sz="0" w:space="0" w:color="auto"/>
                    <w:right w:val="none" w:sz="0" w:space="0" w:color="auto"/>
                  </w:divBdr>
                  <w:divsChild>
                    <w:div w:id="79260193">
                      <w:marLeft w:val="0"/>
                      <w:marRight w:val="0"/>
                      <w:marTop w:val="0"/>
                      <w:marBottom w:val="0"/>
                      <w:divBdr>
                        <w:top w:val="none" w:sz="0" w:space="0" w:color="auto"/>
                        <w:left w:val="none" w:sz="0" w:space="0" w:color="auto"/>
                        <w:bottom w:val="none" w:sz="0" w:space="0" w:color="auto"/>
                        <w:right w:val="none" w:sz="0" w:space="0" w:color="auto"/>
                      </w:divBdr>
                    </w:div>
                  </w:divsChild>
                </w:div>
                <w:div w:id="655307429">
                  <w:marLeft w:val="0"/>
                  <w:marRight w:val="0"/>
                  <w:marTop w:val="0"/>
                  <w:marBottom w:val="0"/>
                  <w:divBdr>
                    <w:top w:val="none" w:sz="0" w:space="0" w:color="auto"/>
                    <w:left w:val="none" w:sz="0" w:space="0" w:color="auto"/>
                    <w:bottom w:val="none" w:sz="0" w:space="0" w:color="auto"/>
                    <w:right w:val="none" w:sz="0" w:space="0" w:color="auto"/>
                  </w:divBdr>
                  <w:divsChild>
                    <w:div w:id="524366068">
                      <w:marLeft w:val="0"/>
                      <w:marRight w:val="0"/>
                      <w:marTop w:val="0"/>
                      <w:marBottom w:val="0"/>
                      <w:divBdr>
                        <w:top w:val="none" w:sz="0" w:space="0" w:color="auto"/>
                        <w:left w:val="none" w:sz="0" w:space="0" w:color="auto"/>
                        <w:bottom w:val="none" w:sz="0" w:space="0" w:color="auto"/>
                        <w:right w:val="none" w:sz="0" w:space="0" w:color="auto"/>
                      </w:divBdr>
                    </w:div>
                  </w:divsChild>
                </w:div>
                <w:div w:id="677662550">
                  <w:marLeft w:val="0"/>
                  <w:marRight w:val="0"/>
                  <w:marTop w:val="0"/>
                  <w:marBottom w:val="0"/>
                  <w:divBdr>
                    <w:top w:val="none" w:sz="0" w:space="0" w:color="auto"/>
                    <w:left w:val="none" w:sz="0" w:space="0" w:color="auto"/>
                    <w:bottom w:val="none" w:sz="0" w:space="0" w:color="auto"/>
                    <w:right w:val="none" w:sz="0" w:space="0" w:color="auto"/>
                  </w:divBdr>
                  <w:divsChild>
                    <w:div w:id="514808155">
                      <w:marLeft w:val="0"/>
                      <w:marRight w:val="0"/>
                      <w:marTop w:val="0"/>
                      <w:marBottom w:val="0"/>
                      <w:divBdr>
                        <w:top w:val="none" w:sz="0" w:space="0" w:color="auto"/>
                        <w:left w:val="none" w:sz="0" w:space="0" w:color="auto"/>
                        <w:bottom w:val="none" w:sz="0" w:space="0" w:color="auto"/>
                        <w:right w:val="none" w:sz="0" w:space="0" w:color="auto"/>
                      </w:divBdr>
                    </w:div>
                  </w:divsChild>
                </w:div>
                <w:div w:id="713427013">
                  <w:marLeft w:val="0"/>
                  <w:marRight w:val="0"/>
                  <w:marTop w:val="0"/>
                  <w:marBottom w:val="0"/>
                  <w:divBdr>
                    <w:top w:val="none" w:sz="0" w:space="0" w:color="auto"/>
                    <w:left w:val="none" w:sz="0" w:space="0" w:color="auto"/>
                    <w:bottom w:val="none" w:sz="0" w:space="0" w:color="auto"/>
                    <w:right w:val="none" w:sz="0" w:space="0" w:color="auto"/>
                  </w:divBdr>
                  <w:divsChild>
                    <w:div w:id="1228151017">
                      <w:marLeft w:val="0"/>
                      <w:marRight w:val="0"/>
                      <w:marTop w:val="0"/>
                      <w:marBottom w:val="0"/>
                      <w:divBdr>
                        <w:top w:val="none" w:sz="0" w:space="0" w:color="auto"/>
                        <w:left w:val="none" w:sz="0" w:space="0" w:color="auto"/>
                        <w:bottom w:val="none" w:sz="0" w:space="0" w:color="auto"/>
                        <w:right w:val="none" w:sz="0" w:space="0" w:color="auto"/>
                      </w:divBdr>
                    </w:div>
                  </w:divsChild>
                </w:div>
                <w:div w:id="728922347">
                  <w:marLeft w:val="0"/>
                  <w:marRight w:val="0"/>
                  <w:marTop w:val="0"/>
                  <w:marBottom w:val="0"/>
                  <w:divBdr>
                    <w:top w:val="none" w:sz="0" w:space="0" w:color="auto"/>
                    <w:left w:val="none" w:sz="0" w:space="0" w:color="auto"/>
                    <w:bottom w:val="none" w:sz="0" w:space="0" w:color="auto"/>
                    <w:right w:val="none" w:sz="0" w:space="0" w:color="auto"/>
                  </w:divBdr>
                  <w:divsChild>
                    <w:div w:id="293799003">
                      <w:marLeft w:val="0"/>
                      <w:marRight w:val="0"/>
                      <w:marTop w:val="0"/>
                      <w:marBottom w:val="0"/>
                      <w:divBdr>
                        <w:top w:val="none" w:sz="0" w:space="0" w:color="auto"/>
                        <w:left w:val="none" w:sz="0" w:space="0" w:color="auto"/>
                        <w:bottom w:val="none" w:sz="0" w:space="0" w:color="auto"/>
                        <w:right w:val="none" w:sz="0" w:space="0" w:color="auto"/>
                      </w:divBdr>
                    </w:div>
                  </w:divsChild>
                </w:div>
                <w:div w:id="736441186">
                  <w:marLeft w:val="0"/>
                  <w:marRight w:val="0"/>
                  <w:marTop w:val="0"/>
                  <w:marBottom w:val="0"/>
                  <w:divBdr>
                    <w:top w:val="none" w:sz="0" w:space="0" w:color="auto"/>
                    <w:left w:val="none" w:sz="0" w:space="0" w:color="auto"/>
                    <w:bottom w:val="none" w:sz="0" w:space="0" w:color="auto"/>
                    <w:right w:val="none" w:sz="0" w:space="0" w:color="auto"/>
                  </w:divBdr>
                  <w:divsChild>
                    <w:div w:id="1316378798">
                      <w:marLeft w:val="0"/>
                      <w:marRight w:val="0"/>
                      <w:marTop w:val="0"/>
                      <w:marBottom w:val="0"/>
                      <w:divBdr>
                        <w:top w:val="none" w:sz="0" w:space="0" w:color="auto"/>
                        <w:left w:val="none" w:sz="0" w:space="0" w:color="auto"/>
                        <w:bottom w:val="none" w:sz="0" w:space="0" w:color="auto"/>
                        <w:right w:val="none" w:sz="0" w:space="0" w:color="auto"/>
                      </w:divBdr>
                    </w:div>
                  </w:divsChild>
                </w:div>
                <w:div w:id="767582360">
                  <w:marLeft w:val="0"/>
                  <w:marRight w:val="0"/>
                  <w:marTop w:val="0"/>
                  <w:marBottom w:val="0"/>
                  <w:divBdr>
                    <w:top w:val="none" w:sz="0" w:space="0" w:color="auto"/>
                    <w:left w:val="none" w:sz="0" w:space="0" w:color="auto"/>
                    <w:bottom w:val="none" w:sz="0" w:space="0" w:color="auto"/>
                    <w:right w:val="none" w:sz="0" w:space="0" w:color="auto"/>
                  </w:divBdr>
                  <w:divsChild>
                    <w:div w:id="147862379">
                      <w:marLeft w:val="0"/>
                      <w:marRight w:val="0"/>
                      <w:marTop w:val="0"/>
                      <w:marBottom w:val="0"/>
                      <w:divBdr>
                        <w:top w:val="none" w:sz="0" w:space="0" w:color="auto"/>
                        <w:left w:val="none" w:sz="0" w:space="0" w:color="auto"/>
                        <w:bottom w:val="none" w:sz="0" w:space="0" w:color="auto"/>
                        <w:right w:val="none" w:sz="0" w:space="0" w:color="auto"/>
                      </w:divBdr>
                    </w:div>
                  </w:divsChild>
                </w:div>
                <w:div w:id="845629727">
                  <w:marLeft w:val="0"/>
                  <w:marRight w:val="0"/>
                  <w:marTop w:val="0"/>
                  <w:marBottom w:val="0"/>
                  <w:divBdr>
                    <w:top w:val="none" w:sz="0" w:space="0" w:color="auto"/>
                    <w:left w:val="none" w:sz="0" w:space="0" w:color="auto"/>
                    <w:bottom w:val="none" w:sz="0" w:space="0" w:color="auto"/>
                    <w:right w:val="none" w:sz="0" w:space="0" w:color="auto"/>
                  </w:divBdr>
                  <w:divsChild>
                    <w:div w:id="1508253940">
                      <w:marLeft w:val="0"/>
                      <w:marRight w:val="0"/>
                      <w:marTop w:val="0"/>
                      <w:marBottom w:val="0"/>
                      <w:divBdr>
                        <w:top w:val="none" w:sz="0" w:space="0" w:color="auto"/>
                        <w:left w:val="none" w:sz="0" w:space="0" w:color="auto"/>
                        <w:bottom w:val="none" w:sz="0" w:space="0" w:color="auto"/>
                        <w:right w:val="none" w:sz="0" w:space="0" w:color="auto"/>
                      </w:divBdr>
                    </w:div>
                  </w:divsChild>
                </w:div>
                <w:div w:id="901595014">
                  <w:marLeft w:val="0"/>
                  <w:marRight w:val="0"/>
                  <w:marTop w:val="0"/>
                  <w:marBottom w:val="0"/>
                  <w:divBdr>
                    <w:top w:val="none" w:sz="0" w:space="0" w:color="auto"/>
                    <w:left w:val="none" w:sz="0" w:space="0" w:color="auto"/>
                    <w:bottom w:val="none" w:sz="0" w:space="0" w:color="auto"/>
                    <w:right w:val="none" w:sz="0" w:space="0" w:color="auto"/>
                  </w:divBdr>
                  <w:divsChild>
                    <w:div w:id="1312825458">
                      <w:marLeft w:val="0"/>
                      <w:marRight w:val="0"/>
                      <w:marTop w:val="0"/>
                      <w:marBottom w:val="0"/>
                      <w:divBdr>
                        <w:top w:val="none" w:sz="0" w:space="0" w:color="auto"/>
                        <w:left w:val="none" w:sz="0" w:space="0" w:color="auto"/>
                        <w:bottom w:val="none" w:sz="0" w:space="0" w:color="auto"/>
                        <w:right w:val="none" w:sz="0" w:space="0" w:color="auto"/>
                      </w:divBdr>
                    </w:div>
                  </w:divsChild>
                </w:div>
                <w:div w:id="969095971">
                  <w:marLeft w:val="0"/>
                  <w:marRight w:val="0"/>
                  <w:marTop w:val="0"/>
                  <w:marBottom w:val="0"/>
                  <w:divBdr>
                    <w:top w:val="none" w:sz="0" w:space="0" w:color="auto"/>
                    <w:left w:val="none" w:sz="0" w:space="0" w:color="auto"/>
                    <w:bottom w:val="none" w:sz="0" w:space="0" w:color="auto"/>
                    <w:right w:val="none" w:sz="0" w:space="0" w:color="auto"/>
                  </w:divBdr>
                  <w:divsChild>
                    <w:div w:id="319971186">
                      <w:marLeft w:val="0"/>
                      <w:marRight w:val="0"/>
                      <w:marTop w:val="0"/>
                      <w:marBottom w:val="0"/>
                      <w:divBdr>
                        <w:top w:val="none" w:sz="0" w:space="0" w:color="auto"/>
                        <w:left w:val="none" w:sz="0" w:space="0" w:color="auto"/>
                        <w:bottom w:val="none" w:sz="0" w:space="0" w:color="auto"/>
                        <w:right w:val="none" w:sz="0" w:space="0" w:color="auto"/>
                      </w:divBdr>
                    </w:div>
                  </w:divsChild>
                </w:div>
                <w:div w:id="1002204173">
                  <w:marLeft w:val="0"/>
                  <w:marRight w:val="0"/>
                  <w:marTop w:val="0"/>
                  <w:marBottom w:val="0"/>
                  <w:divBdr>
                    <w:top w:val="none" w:sz="0" w:space="0" w:color="auto"/>
                    <w:left w:val="none" w:sz="0" w:space="0" w:color="auto"/>
                    <w:bottom w:val="none" w:sz="0" w:space="0" w:color="auto"/>
                    <w:right w:val="none" w:sz="0" w:space="0" w:color="auto"/>
                  </w:divBdr>
                  <w:divsChild>
                    <w:div w:id="597252144">
                      <w:marLeft w:val="0"/>
                      <w:marRight w:val="0"/>
                      <w:marTop w:val="0"/>
                      <w:marBottom w:val="0"/>
                      <w:divBdr>
                        <w:top w:val="none" w:sz="0" w:space="0" w:color="auto"/>
                        <w:left w:val="none" w:sz="0" w:space="0" w:color="auto"/>
                        <w:bottom w:val="none" w:sz="0" w:space="0" w:color="auto"/>
                        <w:right w:val="none" w:sz="0" w:space="0" w:color="auto"/>
                      </w:divBdr>
                    </w:div>
                  </w:divsChild>
                </w:div>
                <w:div w:id="1055200111">
                  <w:marLeft w:val="0"/>
                  <w:marRight w:val="0"/>
                  <w:marTop w:val="0"/>
                  <w:marBottom w:val="0"/>
                  <w:divBdr>
                    <w:top w:val="none" w:sz="0" w:space="0" w:color="auto"/>
                    <w:left w:val="none" w:sz="0" w:space="0" w:color="auto"/>
                    <w:bottom w:val="none" w:sz="0" w:space="0" w:color="auto"/>
                    <w:right w:val="none" w:sz="0" w:space="0" w:color="auto"/>
                  </w:divBdr>
                  <w:divsChild>
                    <w:div w:id="1480420014">
                      <w:marLeft w:val="0"/>
                      <w:marRight w:val="0"/>
                      <w:marTop w:val="0"/>
                      <w:marBottom w:val="0"/>
                      <w:divBdr>
                        <w:top w:val="none" w:sz="0" w:space="0" w:color="auto"/>
                        <w:left w:val="none" w:sz="0" w:space="0" w:color="auto"/>
                        <w:bottom w:val="none" w:sz="0" w:space="0" w:color="auto"/>
                        <w:right w:val="none" w:sz="0" w:space="0" w:color="auto"/>
                      </w:divBdr>
                    </w:div>
                  </w:divsChild>
                </w:div>
                <w:div w:id="1119688759">
                  <w:marLeft w:val="0"/>
                  <w:marRight w:val="0"/>
                  <w:marTop w:val="0"/>
                  <w:marBottom w:val="0"/>
                  <w:divBdr>
                    <w:top w:val="none" w:sz="0" w:space="0" w:color="auto"/>
                    <w:left w:val="none" w:sz="0" w:space="0" w:color="auto"/>
                    <w:bottom w:val="none" w:sz="0" w:space="0" w:color="auto"/>
                    <w:right w:val="none" w:sz="0" w:space="0" w:color="auto"/>
                  </w:divBdr>
                  <w:divsChild>
                    <w:div w:id="2116172012">
                      <w:marLeft w:val="0"/>
                      <w:marRight w:val="0"/>
                      <w:marTop w:val="0"/>
                      <w:marBottom w:val="0"/>
                      <w:divBdr>
                        <w:top w:val="none" w:sz="0" w:space="0" w:color="auto"/>
                        <w:left w:val="none" w:sz="0" w:space="0" w:color="auto"/>
                        <w:bottom w:val="none" w:sz="0" w:space="0" w:color="auto"/>
                        <w:right w:val="none" w:sz="0" w:space="0" w:color="auto"/>
                      </w:divBdr>
                    </w:div>
                  </w:divsChild>
                </w:div>
                <w:div w:id="1129476587">
                  <w:marLeft w:val="0"/>
                  <w:marRight w:val="0"/>
                  <w:marTop w:val="0"/>
                  <w:marBottom w:val="0"/>
                  <w:divBdr>
                    <w:top w:val="none" w:sz="0" w:space="0" w:color="auto"/>
                    <w:left w:val="none" w:sz="0" w:space="0" w:color="auto"/>
                    <w:bottom w:val="none" w:sz="0" w:space="0" w:color="auto"/>
                    <w:right w:val="none" w:sz="0" w:space="0" w:color="auto"/>
                  </w:divBdr>
                  <w:divsChild>
                    <w:div w:id="452020734">
                      <w:marLeft w:val="0"/>
                      <w:marRight w:val="0"/>
                      <w:marTop w:val="0"/>
                      <w:marBottom w:val="0"/>
                      <w:divBdr>
                        <w:top w:val="none" w:sz="0" w:space="0" w:color="auto"/>
                        <w:left w:val="none" w:sz="0" w:space="0" w:color="auto"/>
                        <w:bottom w:val="none" w:sz="0" w:space="0" w:color="auto"/>
                        <w:right w:val="none" w:sz="0" w:space="0" w:color="auto"/>
                      </w:divBdr>
                    </w:div>
                  </w:divsChild>
                </w:div>
                <w:div w:id="1145126961">
                  <w:marLeft w:val="0"/>
                  <w:marRight w:val="0"/>
                  <w:marTop w:val="0"/>
                  <w:marBottom w:val="0"/>
                  <w:divBdr>
                    <w:top w:val="none" w:sz="0" w:space="0" w:color="auto"/>
                    <w:left w:val="none" w:sz="0" w:space="0" w:color="auto"/>
                    <w:bottom w:val="none" w:sz="0" w:space="0" w:color="auto"/>
                    <w:right w:val="none" w:sz="0" w:space="0" w:color="auto"/>
                  </w:divBdr>
                  <w:divsChild>
                    <w:div w:id="799961765">
                      <w:marLeft w:val="0"/>
                      <w:marRight w:val="0"/>
                      <w:marTop w:val="0"/>
                      <w:marBottom w:val="0"/>
                      <w:divBdr>
                        <w:top w:val="none" w:sz="0" w:space="0" w:color="auto"/>
                        <w:left w:val="none" w:sz="0" w:space="0" w:color="auto"/>
                        <w:bottom w:val="none" w:sz="0" w:space="0" w:color="auto"/>
                        <w:right w:val="none" w:sz="0" w:space="0" w:color="auto"/>
                      </w:divBdr>
                    </w:div>
                  </w:divsChild>
                </w:div>
                <w:div w:id="1260069365">
                  <w:marLeft w:val="0"/>
                  <w:marRight w:val="0"/>
                  <w:marTop w:val="0"/>
                  <w:marBottom w:val="0"/>
                  <w:divBdr>
                    <w:top w:val="none" w:sz="0" w:space="0" w:color="auto"/>
                    <w:left w:val="none" w:sz="0" w:space="0" w:color="auto"/>
                    <w:bottom w:val="none" w:sz="0" w:space="0" w:color="auto"/>
                    <w:right w:val="none" w:sz="0" w:space="0" w:color="auto"/>
                  </w:divBdr>
                  <w:divsChild>
                    <w:div w:id="120996537">
                      <w:marLeft w:val="0"/>
                      <w:marRight w:val="0"/>
                      <w:marTop w:val="0"/>
                      <w:marBottom w:val="0"/>
                      <w:divBdr>
                        <w:top w:val="none" w:sz="0" w:space="0" w:color="auto"/>
                        <w:left w:val="none" w:sz="0" w:space="0" w:color="auto"/>
                        <w:bottom w:val="none" w:sz="0" w:space="0" w:color="auto"/>
                        <w:right w:val="none" w:sz="0" w:space="0" w:color="auto"/>
                      </w:divBdr>
                    </w:div>
                  </w:divsChild>
                </w:div>
                <w:div w:id="1283616135">
                  <w:marLeft w:val="0"/>
                  <w:marRight w:val="0"/>
                  <w:marTop w:val="0"/>
                  <w:marBottom w:val="0"/>
                  <w:divBdr>
                    <w:top w:val="none" w:sz="0" w:space="0" w:color="auto"/>
                    <w:left w:val="none" w:sz="0" w:space="0" w:color="auto"/>
                    <w:bottom w:val="none" w:sz="0" w:space="0" w:color="auto"/>
                    <w:right w:val="none" w:sz="0" w:space="0" w:color="auto"/>
                  </w:divBdr>
                  <w:divsChild>
                    <w:div w:id="232591590">
                      <w:marLeft w:val="0"/>
                      <w:marRight w:val="0"/>
                      <w:marTop w:val="0"/>
                      <w:marBottom w:val="0"/>
                      <w:divBdr>
                        <w:top w:val="none" w:sz="0" w:space="0" w:color="auto"/>
                        <w:left w:val="none" w:sz="0" w:space="0" w:color="auto"/>
                        <w:bottom w:val="none" w:sz="0" w:space="0" w:color="auto"/>
                        <w:right w:val="none" w:sz="0" w:space="0" w:color="auto"/>
                      </w:divBdr>
                    </w:div>
                  </w:divsChild>
                </w:div>
                <w:div w:id="1286350664">
                  <w:marLeft w:val="0"/>
                  <w:marRight w:val="0"/>
                  <w:marTop w:val="0"/>
                  <w:marBottom w:val="0"/>
                  <w:divBdr>
                    <w:top w:val="none" w:sz="0" w:space="0" w:color="auto"/>
                    <w:left w:val="none" w:sz="0" w:space="0" w:color="auto"/>
                    <w:bottom w:val="none" w:sz="0" w:space="0" w:color="auto"/>
                    <w:right w:val="none" w:sz="0" w:space="0" w:color="auto"/>
                  </w:divBdr>
                  <w:divsChild>
                    <w:div w:id="1211916163">
                      <w:marLeft w:val="0"/>
                      <w:marRight w:val="0"/>
                      <w:marTop w:val="0"/>
                      <w:marBottom w:val="0"/>
                      <w:divBdr>
                        <w:top w:val="none" w:sz="0" w:space="0" w:color="auto"/>
                        <w:left w:val="none" w:sz="0" w:space="0" w:color="auto"/>
                        <w:bottom w:val="none" w:sz="0" w:space="0" w:color="auto"/>
                        <w:right w:val="none" w:sz="0" w:space="0" w:color="auto"/>
                      </w:divBdr>
                    </w:div>
                  </w:divsChild>
                </w:div>
                <w:div w:id="1330063407">
                  <w:marLeft w:val="0"/>
                  <w:marRight w:val="0"/>
                  <w:marTop w:val="0"/>
                  <w:marBottom w:val="0"/>
                  <w:divBdr>
                    <w:top w:val="none" w:sz="0" w:space="0" w:color="auto"/>
                    <w:left w:val="none" w:sz="0" w:space="0" w:color="auto"/>
                    <w:bottom w:val="none" w:sz="0" w:space="0" w:color="auto"/>
                    <w:right w:val="none" w:sz="0" w:space="0" w:color="auto"/>
                  </w:divBdr>
                  <w:divsChild>
                    <w:div w:id="1351106737">
                      <w:marLeft w:val="0"/>
                      <w:marRight w:val="0"/>
                      <w:marTop w:val="0"/>
                      <w:marBottom w:val="0"/>
                      <w:divBdr>
                        <w:top w:val="none" w:sz="0" w:space="0" w:color="auto"/>
                        <w:left w:val="none" w:sz="0" w:space="0" w:color="auto"/>
                        <w:bottom w:val="none" w:sz="0" w:space="0" w:color="auto"/>
                        <w:right w:val="none" w:sz="0" w:space="0" w:color="auto"/>
                      </w:divBdr>
                    </w:div>
                  </w:divsChild>
                </w:div>
                <w:div w:id="1334067054">
                  <w:marLeft w:val="0"/>
                  <w:marRight w:val="0"/>
                  <w:marTop w:val="0"/>
                  <w:marBottom w:val="0"/>
                  <w:divBdr>
                    <w:top w:val="none" w:sz="0" w:space="0" w:color="auto"/>
                    <w:left w:val="none" w:sz="0" w:space="0" w:color="auto"/>
                    <w:bottom w:val="none" w:sz="0" w:space="0" w:color="auto"/>
                    <w:right w:val="none" w:sz="0" w:space="0" w:color="auto"/>
                  </w:divBdr>
                  <w:divsChild>
                    <w:div w:id="2021160927">
                      <w:marLeft w:val="0"/>
                      <w:marRight w:val="0"/>
                      <w:marTop w:val="0"/>
                      <w:marBottom w:val="0"/>
                      <w:divBdr>
                        <w:top w:val="none" w:sz="0" w:space="0" w:color="auto"/>
                        <w:left w:val="none" w:sz="0" w:space="0" w:color="auto"/>
                        <w:bottom w:val="none" w:sz="0" w:space="0" w:color="auto"/>
                        <w:right w:val="none" w:sz="0" w:space="0" w:color="auto"/>
                      </w:divBdr>
                    </w:div>
                  </w:divsChild>
                </w:div>
                <w:div w:id="1508014160">
                  <w:marLeft w:val="0"/>
                  <w:marRight w:val="0"/>
                  <w:marTop w:val="0"/>
                  <w:marBottom w:val="0"/>
                  <w:divBdr>
                    <w:top w:val="none" w:sz="0" w:space="0" w:color="auto"/>
                    <w:left w:val="none" w:sz="0" w:space="0" w:color="auto"/>
                    <w:bottom w:val="none" w:sz="0" w:space="0" w:color="auto"/>
                    <w:right w:val="none" w:sz="0" w:space="0" w:color="auto"/>
                  </w:divBdr>
                  <w:divsChild>
                    <w:div w:id="1737818625">
                      <w:marLeft w:val="0"/>
                      <w:marRight w:val="0"/>
                      <w:marTop w:val="0"/>
                      <w:marBottom w:val="0"/>
                      <w:divBdr>
                        <w:top w:val="none" w:sz="0" w:space="0" w:color="auto"/>
                        <w:left w:val="none" w:sz="0" w:space="0" w:color="auto"/>
                        <w:bottom w:val="none" w:sz="0" w:space="0" w:color="auto"/>
                        <w:right w:val="none" w:sz="0" w:space="0" w:color="auto"/>
                      </w:divBdr>
                    </w:div>
                  </w:divsChild>
                </w:div>
                <w:div w:id="1538617945">
                  <w:marLeft w:val="0"/>
                  <w:marRight w:val="0"/>
                  <w:marTop w:val="0"/>
                  <w:marBottom w:val="0"/>
                  <w:divBdr>
                    <w:top w:val="none" w:sz="0" w:space="0" w:color="auto"/>
                    <w:left w:val="none" w:sz="0" w:space="0" w:color="auto"/>
                    <w:bottom w:val="none" w:sz="0" w:space="0" w:color="auto"/>
                    <w:right w:val="none" w:sz="0" w:space="0" w:color="auto"/>
                  </w:divBdr>
                  <w:divsChild>
                    <w:div w:id="332415880">
                      <w:marLeft w:val="0"/>
                      <w:marRight w:val="0"/>
                      <w:marTop w:val="0"/>
                      <w:marBottom w:val="0"/>
                      <w:divBdr>
                        <w:top w:val="none" w:sz="0" w:space="0" w:color="auto"/>
                        <w:left w:val="none" w:sz="0" w:space="0" w:color="auto"/>
                        <w:bottom w:val="none" w:sz="0" w:space="0" w:color="auto"/>
                        <w:right w:val="none" w:sz="0" w:space="0" w:color="auto"/>
                      </w:divBdr>
                    </w:div>
                  </w:divsChild>
                </w:div>
                <w:div w:id="1567110697">
                  <w:marLeft w:val="0"/>
                  <w:marRight w:val="0"/>
                  <w:marTop w:val="0"/>
                  <w:marBottom w:val="0"/>
                  <w:divBdr>
                    <w:top w:val="none" w:sz="0" w:space="0" w:color="auto"/>
                    <w:left w:val="none" w:sz="0" w:space="0" w:color="auto"/>
                    <w:bottom w:val="none" w:sz="0" w:space="0" w:color="auto"/>
                    <w:right w:val="none" w:sz="0" w:space="0" w:color="auto"/>
                  </w:divBdr>
                  <w:divsChild>
                    <w:div w:id="1759909361">
                      <w:marLeft w:val="0"/>
                      <w:marRight w:val="0"/>
                      <w:marTop w:val="0"/>
                      <w:marBottom w:val="0"/>
                      <w:divBdr>
                        <w:top w:val="none" w:sz="0" w:space="0" w:color="auto"/>
                        <w:left w:val="none" w:sz="0" w:space="0" w:color="auto"/>
                        <w:bottom w:val="none" w:sz="0" w:space="0" w:color="auto"/>
                        <w:right w:val="none" w:sz="0" w:space="0" w:color="auto"/>
                      </w:divBdr>
                    </w:div>
                  </w:divsChild>
                </w:div>
                <w:div w:id="1569613955">
                  <w:marLeft w:val="0"/>
                  <w:marRight w:val="0"/>
                  <w:marTop w:val="0"/>
                  <w:marBottom w:val="0"/>
                  <w:divBdr>
                    <w:top w:val="none" w:sz="0" w:space="0" w:color="auto"/>
                    <w:left w:val="none" w:sz="0" w:space="0" w:color="auto"/>
                    <w:bottom w:val="none" w:sz="0" w:space="0" w:color="auto"/>
                    <w:right w:val="none" w:sz="0" w:space="0" w:color="auto"/>
                  </w:divBdr>
                  <w:divsChild>
                    <w:div w:id="1312248510">
                      <w:marLeft w:val="0"/>
                      <w:marRight w:val="0"/>
                      <w:marTop w:val="0"/>
                      <w:marBottom w:val="0"/>
                      <w:divBdr>
                        <w:top w:val="none" w:sz="0" w:space="0" w:color="auto"/>
                        <w:left w:val="none" w:sz="0" w:space="0" w:color="auto"/>
                        <w:bottom w:val="none" w:sz="0" w:space="0" w:color="auto"/>
                        <w:right w:val="none" w:sz="0" w:space="0" w:color="auto"/>
                      </w:divBdr>
                    </w:div>
                  </w:divsChild>
                </w:div>
                <w:div w:id="1662349134">
                  <w:marLeft w:val="0"/>
                  <w:marRight w:val="0"/>
                  <w:marTop w:val="0"/>
                  <w:marBottom w:val="0"/>
                  <w:divBdr>
                    <w:top w:val="none" w:sz="0" w:space="0" w:color="auto"/>
                    <w:left w:val="none" w:sz="0" w:space="0" w:color="auto"/>
                    <w:bottom w:val="none" w:sz="0" w:space="0" w:color="auto"/>
                    <w:right w:val="none" w:sz="0" w:space="0" w:color="auto"/>
                  </w:divBdr>
                  <w:divsChild>
                    <w:div w:id="211113219">
                      <w:marLeft w:val="0"/>
                      <w:marRight w:val="0"/>
                      <w:marTop w:val="0"/>
                      <w:marBottom w:val="0"/>
                      <w:divBdr>
                        <w:top w:val="none" w:sz="0" w:space="0" w:color="auto"/>
                        <w:left w:val="none" w:sz="0" w:space="0" w:color="auto"/>
                        <w:bottom w:val="none" w:sz="0" w:space="0" w:color="auto"/>
                        <w:right w:val="none" w:sz="0" w:space="0" w:color="auto"/>
                      </w:divBdr>
                    </w:div>
                  </w:divsChild>
                </w:div>
                <w:div w:id="1693798543">
                  <w:marLeft w:val="0"/>
                  <w:marRight w:val="0"/>
                  <w:marTop w:val="0"/>
                  <w:marBottom w:val="0"/>
                  <w:divBdr>
                    <w:top w:val="none" w:sz="0" w:space="0" w:color="auto"/>
                    <w:left w:val="none" w:sz="0" w:space="0" w:color="auto"/>
                    <w:bottom w:val="none" w:sz="0" w:space="0" w:color="auto"/>
                    <w:right w:val="none" w:sz="0" w:space="0" w:color="auto"/>
                  </w:divBdr>
                  <w:divsChild>
                    <w:div w:id="1180466381">
                      <w:marLeft w:val="0"/>
                      <w:marRight w:val="0"/>
                      <w:marTop w:val="0"/>
                      <w:marBottom w:val="0"/>
                      <w:divBdr>
                        <w:top w:val="none" w:sz="0" w:space="0" w:color="auto"/>
                        <w:left w:val="none" w:sz="0" w:space="0" w:color="auto"/>
                        <w:bottom w:val="none" w:sz="0" w:space="0" w:color="auto"/>
                        <w:right w:val="none" w:sz="0" w:space="0" w:color="auto"/>
                      </w:divBdr>
                    </w:div>
                  </w:divsChild>
                </w:div>
                <w:div w:id="1700082084">
                  <w:marLeft w:val="0"/>
                  <w:marRight w:val="0"/>
                  <w:marTop w:val="0"/>
                  <w:marBottom w:val="0"/>
                  <w:divBdr>
                    <w:top w:val="none" w:sz="0" w:space="0" w:color="auto"/>
                    <w:left w:val="none" w:sz="0" w:space="0" w:color="auto"/>
                    <w:bottom w:val="none" w:sz="0" w:space="0" w:color="auto"/>
                    <w:right w:val="none" w:sz="0" w:space="0" w:color="auto"/>
                  </w:divBdr>
                  <w:divsChild>
                    <w:div w:id="297300702">
                      <w:marLeft w:val="0"/>
                      <w:marRight w:val="0"/>
                      <w:marTop w:val="0"/>
                      <w:marBottom w:val="0"/>
                      <w:divBdr>
                        <w:top w:val="none" w:sz="0" w:space="0" w:color="auto"/>
                        <w:left w:val="none" w:sz="0" w:space="0" w:color="auto"/>
                        <w:bottom w:val="none" w:sz="0" w:space="0" w:color="auto"/>
                        <w:right w:val="none" w:sz="0" w:space="0" w:color="auto"/>
                      </w:divBdr>
                    </w:div>
                  </w:divsChild>
                </w:div>
                <w:div w:id="1709068519">
                  <w:marLeft w:val="0"/>
                  <w:marRight w:val="0"/>
                  <w:marTop w:val="0"/>
                  <w:marBottom w:val="0"/>
                  <w:divBdr>
                    <w:top w:val="none" w:sz="0" w:space="0" w:color="auto"/>
                    <w:left w:val="none" w:sz="0" w:space="0" w:color="auto"/>
                    <w:bottom w:val="none" w:sz="0" w:space="0" w:color="auto"/>
                    <w:right w:val="none" w:sz="0" w:space="0" w:color="auto"/>
                  </w:divBdr>
                  <w:divsChild>
                    <w:div w:id="165293832">
                      <w:marLeft w:val="0"/>
                      <w:marRight w:val="0"/>
                      <w:marTop w:val="0"/>
                      <w:marBottom w:val="0"/>
                      <w:divBdr>
                        <w:top w:val="none" w:sz="0" w:space="0" w:color="auto"/>
                        <w:left w:val="none" w:sz="0" w:space="0" w:color="auto"/>
                        <w:bottom w:val="none" w:sz="0" w:space="0" w:color="auto"/>
                        <w:right w:val="none" w:sz="0" w:space="0" w:color="auto"/>
                      </w:divBdr>
                    </w:div>
                  </w:divsChild>
                </w:div>
                <w:div w:id="1748528513">
                  <w:marLeft w:val="0"/>
                  <w:marRight w:val="0"/>
                  <w:marTop w:val="0"/>
                  <w:marBottom w:val="0"/>
                  <w:divBdr>
                    <w:top w:val="none" w:sz="0" w:space="0" w:color="auto"/>
                    <w:left w:val="none" w:sz="0" w:space="0" w:color="auto"/>
                    <w:bottom w:val="none" w:sz="0" w:space="0" w:color="auto"/>
                    <w:right w:val="none" w:sz="0" w:space="0" w:color="auto"/>
                  </w:divBdr>
                  <w:divsChild>
                    <w:div w:id="1386562667">
                      <w:marLeft w:val="0"/>
                      <w:marRight w:val="0"/>
                      <w:marTop w:val="0"/>
                      <w:marBottom w:val="0"/>
                      <w:divBdr>
                        <w:top w:val="none" w:sz="0" w:space="0" w:color="auto"/>
                        <w:left w:val="none" w:sz="0" w:space="0" w:color="auto"/>
                        <w:bottom w:val="none" w:sz="0" w:space="0" w:color="auto"/>
                        <w:right w:val="none" w:sz="0" w:space="0" w:color="auto"/>
                      </w:divBdr>
                    </w:div>
                  </w:divsChild>
                </w:div>
                <w:div w:id="1772969487">
                  <w:marLeft w:val="0"/>
                  <w:marRight w:val="0"/>
                  <w:marTop w:val="0"/>
                  <w:marBottom w:val="0"/>
                  <w:divBdr>
                    <w:top w:val="none" w:sz="0" w:space="0" w:color="auto"/>
                    <w:left w:val="none" w:sz="0" w:space="0" w:color="auto"/>
                    <w:bottom w:val="none" w:sz="0" w:space="0" w:color="auto"/>
                    <w:right w:val="none" w:sz="0" w:space="0" w:color="auto"/>
                  </w:divBdr>
                  <w:divsChild>
                    <w:div w:id="1156846139">
                      <w:marLeft w:val="0"/>
                      <w:marRight w:val="0"/>
                      <w:marTop w:val="0"/>
                      <w:marBottom w:val="0"/>
                      <w:divBdr>
                        <w:top w:val="none" w:sz="0" w:space="0" w:color="auto"/>
                        <w:left w:val="none" w:sz="0" w:space="0" w:color="auto"/>
                        <w:bottom w:val="none" w:sz="0" w:space="0" w:color="auto"/>
                        <w:right w:val="none" w:sz="0" w:space="0" w:color="auto"/>
                      </w:divBdr>
                    </w:div>
                  </w:divsChild>
                </w:div>
                <w:div w:id="1790776292">
                  <w:marLeft w:val="0"/>
                  <w:marRight w:val="0"/>
                  <w:marTop w:val="0"/>
                  <w:marBottom w:val="0"/>
                  <w:divBdr>
                    <w:top w:val="none" w:sz="0" w:space="0" w:color="auto"/>
                    <w:left w:val="none" w:sz="0" w:space="0" w:color="auto"/>
                    <w:bottom w:val="none" w:sz="0" w:space="0" w:color="auto"/>
                    <w:right w:val="none" w:sz="0" w:space="0" w:color="auto"/>
                  </w:divBdr>
                  <w:divsChild>
                    <w:div w:id="2018652590">
                      <w:marLeft w:val="0"/>
                      <w:marRight w:val="0"/>
                      <w:marTop w:val="0"/>
                      <w:marBottom w:val="0"/>
                      <w:divBdr>
                        <w:top w:val="none" w:sz="0" w:space="0" w:color="auto"/>
                        <w:left w:val="none" w:sz="0" w:space="0" w:color="auto"/>
                        <w:bottom w:val="none" w:sz="0" w:space="0" w:color="auto"/>
                        <w:right w:val="none" w:sz="0" w:space="0" w:color="auto"/>
                      </w:divBdr>
                    </w:div>
                  </w:divsChild>
                </w:div>
                <w:div w:id="1800030028">
                  <w:marLeft w:val="0"/>
                  <w:marRight w:val="0"/>
                  <w:marTop w:val="0"/>
                  <w:marBottom w:val="0"/>
                  <w:divBdr>
                    <w:top w:val="none" w:sz="0" w:space="0" w:color="auto"/>
                    <w:left w:val="none" w:sz="0" w:space="0" w:color="auto"/>
                    <w:bottom w:val="none" w:sz="0" w:space="0" w:color="auto"/>
                    <w:right w:val="none" w:sz="0" w:space="0" w:color="auto"/>
                  </w:divBdr>
                  <w:divsChild>
                    <w:div w:id="717708284">
                      <w:marLeft w:val="0"/>
                      <w:marRight w:val="0"/>
                      <w:marTop w:val="0"/>
                      <w:marBottom w:val="0"/>
                      <w:divBdr>
                        <w:top w:val="none" w:sz="0" w:space="0" w:color="auto"/>
                        <w:left w:val="none" w:sz="0" w:space="0" w:color="auto"/>
                        <w:bottom w:val="none" w:sz="0" w:space="0" w:color="auto"/>
                        <w:right w:val="none" w:sz="0" w:space="0" w:color="auto"/>
                      </w:divBdr>
                    </w:div>
                  </w:divsChild>
                </w:div>
                <w:div w:id="1811898654">
                  <w:marLeft w:val="0"/>
                  <w:marRight w:val="0"/>
                  <w:marTop w:val="0"/>
                  <w:marBottom w:val="0"/>
                  <w:divBdr>
                    <w:top w:val="none" w:sz="0" w:space="0" w:color="auto"/>
                    <w:left w:val="none" w:sz="0" w:space="0" w:color="auto"/>
                    <w:bottom w:val="none" w:sz="0" w:space="0" w:color="auto"/>
                    <w:right w:val="none" w:sz="0" w:space="0" w:color="auto"/>
                  </w:divBdr>
                  <w:divsChild>
                    <w:div w:id="1397824086">
                      <w:marLeft w:val="0"/>
                      <w:marRight w:val="0"/>
                      <w:marTop w:val="0"/>
                      <w:marBottom w:val="0"/>
                      <w:divBdr>
                        <w:top w:val="none" w:sz="0" w:space="0" w:color="auto"/>
                        <w:left w:val="none" w:sz="0" w:space="0" w:color="auto"/>
                        <w:bottom w:val="none" w:sz="0" w:space="0" w:color="auto"/>
                        <w:right w:val="none" w:sz="0" w:space="0" w:color="auto"/>
                      </w:divBdr>
                    </w:div>
                  </w:divsChild>
                </w:div>
                <w:div w:id="1813593153">
                  <w:marLeft w:val="0"/>
                  <w:marRight w:val="0"/>
                  <w:marTop w:val="0"/>
                  <w:marBottom w:val="0"/>
                  <w:divBdr>
                    <w:top w:val="none" w:sz="0" w:space="0" w:color="auto"/>
                    <w:left w:val="none" w:sz="0" w:space="0" w:color="auto"/>
                    <w:bottom w:val="none" w:sz="0" w:space="0" w:color="auto"/>
                    <w:right w:val="none" w:sz="0" w:space="0" w:color="auto"/>
                  </w:divBdr>
                  <w:divsChild>
                    <w:div w:id="1062211414">
                      <w:marLeft w:val="0"/>
                      <w:marRight w:val="0"/>
                      <w:marTop w:val="0"/>
                      <w:marBottom w:val="0"/>
                      <w:divBdr>
                        <w:top w:val="none" w:sz="0" w:space="0" w:color="auto"/>
                        <w:left w:val="none" w:sz="0" w:space="0" w:color="auto"/>
                        <w:bottom w:val="none" w:sz="0" w:space="0" w:color="auto"/>
                        <w:right w:val="none" w:sz="0" w:space="0" w:color="auto"/>
                      </w:divBdr>
                    </w:div>
                  </w:divsChild>
                </w:div>
                <w:div w:id="1895193048">
                  <w:marLeft w:val="0"/>
                  <w:marRight w:val="0"/>
                  <w:marTop w:val="0"/>
                  <w:marBottom w:val="0"/>
                  <w:divBdr>
                    <w:top w:val="none" w:sz="0" w:space="0" w:color="auto"/>
                    <w:left w:val="none" w:sz="0" w:space="0" w:color="auto"/>
                    <w:bottom w:val="none" w:sz="0" w:space="0" w:color="auto"/>
                    <w:right w:val="none" w:sz="0" w:space="0" w:color="auto"/>
                  </w:divBdr>
                  <w:divsChild>
                    <w:div w:id="1265380018">
                      <w:marLeft w:val="0"/>
                      <w:marRight w:val="0"/>
                      <w:marTop w:val="0"/>
                      <w:marBottom w:val="0"/>
                      <w:divBdr>
                        <w:top w:val="none" w:sz="0" w:space="0" w:color="auto"/>
                        <w:left w:val="none" w:sz="0" w:space="0" w:color="auto"/>
                        <w:bottom w:val="none" w:sz="0" w:space="0" w:color="auto"/>
                        <w:right w:val="none" w:sz="0" w:space="0" w:color="auto"/>
                      </w:divBdr>
                    </w:div>
                  </w:divsChild>
                </w:div>
                <w:div w:id="1930385321">
                  <w:marLeft w:val="0"/>
                  <w:marRight w:val="0"/>
                  <w:marTop w:val="0"/>
                  <w:marBottom w:val="0"/>
                  <w:divBdr>
                    <w:top w:val="none" w:sz="0" w:space="0" w:color="auto"/>
                    <w:left w:val="none" w:sz="0" w:space="0" w:color="auto"/>
                    <w:bottom w:val="none" w:sz="0" w:space="0" w:color="auto"/>
                    <w:right w:val="none" w:sz="0" w:space="0" w:color="auto"/>
                  </w:divBdr>
                  <w:divsChild>
                    <w:div w:id="1524519221">
                      <w:marLeft w:val="0"/>
                      <w:marRight w:val="0"/>
                      <w:marTop w:val="0"/>
                      <w:marBottom w:val="0"/>
                      <w:divBdr>
                        <w:top w:val="none" w:sz="0" w:space="0" w:color="auto"/>
                        <w:left w:val="none" w:sz="0" w:space="0" w:color="auto"/>
                        <w:bottom w:val="none" w:sz="0" w:space="0" w:color="auto"/>
                        <w:right w:val="none" w:sz="0" w:space="0" w:color="auto"/>
                      </w:divBdr>
                    </w:div>
                  </w:divsChild>
                </w:div>
                <w:div w:id="2002612923">
                  <w:marLeft w:val="0"/>
                  <w:marRight w:val="0"/>
                  <w:marTop w:val="0"/>
                  <w:marBottom w:val="0"/>
                  <w:divBdr>
                    <w:top w:val="none" w:sz="0" w:space="0" w:color="auto"/>
                    <w:left w:val="none" w:sz="0" w:space="0" w:color="auto"/>
                    <w:bottom w:val="none" w:sz="0" w:space="0" w:color="auto"/>
                    <w:right w:val="none" w:sz="0" w:space="0" w:color="auto"/>
                  </w:divBdr>
                  <w:divsChild>
                    <w:div w:id="790318942">
                      <w:marLeft w:val="0"/>
                      <w:marRight w:val="0"/>
                      <w:marTop w:val="0"/>
                      <w:marBottom w:val="0"/>
                      <w:divBdr>
                        <w:top w:val="none" w:sz="0" w:space="0" w:color="auto"/>
                        <w:left w:val="none" w:sz="0" w:space="0" w:color="auto"/>
                        <w:bottom w:val="none" w:sz="0" w:space="0" w:color="auto"/>
                        <w:right w:val="none" w:sz="0" w:space="0" w:color="auto"/>
                      </w:divBdr>
                    </w:div>
                  </w:divsChild>
                </w:div>
                <w:div w:id="2009792515">
                  <w:marLeft w:val="0"/>
                  <w:marRight w:val="0"/>
                  <w:marTop w:val="0"/>
                  <w:marBottom w:val="0"/>
                  <w:divBdr>
                    <w:top w:val="none" w:sz="0" w:space="0" w:color="auto"/>
                    <w:left w:val="none" w:sz="0" w:space="0" w:color="auto"/>
                    <w:bottom w:val="none" w:sz="0" w:space="0" w:color="auto"/>
                    <w:right w:val="none" w:sz="0" w:space="0" w:color="auto"/>
                  </w:divBdr>
                  <w:divsChild>
                    <w:div w:id="114177404">
                      <w:marLeft w:val="0"/>
                      <w:marRight w:val="0"/>
                      <w:marTop w:val="0"/>
                      <w:marBottom w:val="0"/>
                      <w:divBdr>
                        <w:top w:val="none" w:sz="0" w:space="0" w:color="auto"/>
                        <w:left w:val="none" w:sz="0" w:space="0" w:color="auto"/>
                        <w:bottom w:val="none" w:sz="0" w:space="0" w:color="auto"/>
                        <w:right w:val="none" w:sz="0" w:space="0" w:color="auto"/>
                      </w:divBdr>
                    </w:div>
                  </w:divsChild>
                </w:div>
                <w:div w:id="2054578260">
                  <w:marLeft w:val="0"/>
                  <w:marRight w:val="0"/>
                  <w:marTop w:val="0"/>
                  <w:marBottom w:val="0"/>
                  <w:divBdr>
                    <w:top w:val="none" w:sz="0" w:space="0" w:color="auto"/>
                    <w:left w:val="none" w:sz="0" w:space="0" w:color="auto"/>
                    <w:bottom w:val="none" w:sz="0" w:space="0" w:color="auto"/>
                    <w:right w:val="none" w:sz="0" w:space="0" w:color="auto"/>
                  </w:divBdr>
                  <w:divsChild>
                    <w:div w:id="427235126">
                      <w:marLeft w:val="0"/>
                      <w:marRight w:val="0"/>
                      <w:marTop w:val="0"/>
                      <w:marBottom w:val="0"/>
                      <w:divBdr>
                        <w:top w:val="none" w:sz="0" w:space="0" w:color="auto"/>
                        <w:left w:val="none" w:sz="0" w:space="0" w:color="auto"/>
                        <w:bottom w:val="none" w:sz="0" w:space="0" w:color="auto"/>
                        <w:right w:val="none" w:sz="0" w:space="0" w:color="auto"/>
                      </w:divBdr>
                    </w:div>
                  </w:divsChild>
                </w:div>
                <w:div w:id="2062973992">
                  <w:marLeft w:val="0"/>
                  <w:marRight w:val="0"/>
                  <w:marTop w:val="0"/>
                  <w:marBottom w:val="0"/>
                  <w:divBdr>
                    <w:top w:val="none" w:sz="0" w:space="0" w:color="auto"/>
                    <w:left w:val="none" w:sz="0" w:space="0" w:color="auto"/>
                    <w:bottom w:val="none" w:sz="0" w:space="0" w:color="auto"/>
                    <w:right w:val="none" w:sz="0" w:space="0" w:color="auto"/>
                  </w:divBdr>
                  <w:divsChild>
                    <w:div w:id="145899788">
                      <w:marLeft w:val="0"/>
                      <w:marRight w:val="0"/>
                      <w:marTop w:val="0"/>
                      <w:marBottom w:val="0"/>
                      <w:divBdr>
                        <w:top w:val="none" w:sz="0" w:space="0" w:color="auto"/>
                        <w:left w:val="none" w:sz="0" w:space="0" w:color="auto"/>
                        <w:bottom w:val="none" w:sz="0" w:space="0" w:color="auto"/>
                        <w:right w:val="none" w:sz="0" w:space="0" w:color="auto"/>
                      </w:divBdr>
                    </w:div>
                  </w:divsChild>
                </w:div>
                <w:div w:id="2093121304">
                  <w:marLeft w:val="0"/>
                  <w:marRight w:val="0"/>
                  <w:marTop w:val="0"/>
                  <w:marBottom w:val="0"/>
                  <w:divBdr>
                    <w:top w:val="none" w:sz="0" w:space="0" w:color="auto"/>
                    <w:left w:val="none" w:sz="0" w:space="0" w:color="auto"/>
                    <w:bottom w:val="none" w:sz="0" w:space="0" w:color="auto"/>
                    <w:right w:val="none" w:sz="0" w:space="0" w:color="auto"/>
                  </w:divBdr>
                  <w:divsChild>
                    <w:div w:id="856038258">
                      <w:marLeft w:val="0"/>
                      <w:marRight w:val="0"/>
                      <w:marTop w:val="0"/>
                      <w:marBottom w:val="0"/>
                      <w:divBdr>
                        <w:top w:val="none" w:sz="0" w:space="0" w:color="auto"/>
                        <w:left w:val="none" w:sz="0" w:space="0" w:color="auto"/>
                        <w:bottom w:val="none" w:sz="0" w:space="0" w:color="auto"/>
                        <w:right w:val="none" w:sz="0" w:space="0" w:color="auto"/>
                      </w:divBdr>
                    </w:div>
                  </w:divsChild>
                </w:div>
                <w:div w:id="2095394643">
                  <w:marLeft w:val="0"/>
                  <w:marRight w:val="0"/>
                  <w:marTop w:val="0"/>
                  <w:marBottom w:val="0"/>
                  <w:divBdr>
                    <w:top w:val="none" w:sz="0" w:space="0" w:color="auto"/>
                    <w:left w:val="none" w:sz="0" w:space="0" w:color="auto"/>
                    <w:bottom w:val="none" w:sz="0" w:space="0" w:color="auto"/>
                    <w:right w:val="none" w:sz="0" w:space="0" w:color="auto"/>
                  </w:divBdr>
                  <w:divsChild>
                    <w:div w:id="1733308993">
                      <w:marLeft w:val="0"/>
                      <w:marRight w:val="0"/>
                      <w:marTop w:val="0"/>
                      <w:marBottom w:val="0"/>
                      <w:divBdr>
                        <w:top w:val="none" w:sz="0" w:space="0" w:color="auto"/>
                        <w:left w:val="none" w:sz="0" w:space="0" w:color="auto"/>
                        <w:bottom w:val="none" w:sz="0" w:space="0" w:color="auto"/>
                        <w:right w:val="none" w:sz="0" w:space="0" w:color="auto"/>
                      </w:divBdr>
                    </w:div>
                  </w:divsChild>
                </w:div>
                <w:div w:id="2121876441">
                  <w:marLeft w:val="0"/>
                  <w:marRight w:val="0"/>
                  <w:marTop w:val="0"/>
                  <w:marBottom w:val="0"/>
                  <w:divBdr>
                    <w:top w:val="none" w:sz="0" w:space="0" w:color="auto"/>
                    <w:left w:val="none" w:sz="0" w:space="0" w:color="auto"/>
                    <w:bottom w:val="none" w:sz="0" w:space="0" w:color="auto"/>
                    <w:right w:val="none" w:sz="0" w:space="0" w:color="auto"/>
                  </w:divBdr>
                  <w:divsChild>
                    <w:div w:id="1962030564">
                      <w:marLeft w:val="0"/>
                      <w:marRight w:val="0"/>
                      <w:marTop w:val="0"/>
                      <w:marBottom w:val="0"/>
                      <w:divBdr>
                        <w:top w:val="none" w:sz="0" w:space="0" w:color="auto"/>
                        <w:left w:val="none" w:sz="0" w:space="0" w:color="auto"/>
                        <w:bottom w:val="none" w:sz="0" w:space="0" w:color="auto"/>
                        <w:right w:val="none" w:sz="0" w:space="0" w:color="auto"/>
                      </w:divBdr>
                    </w:div>
                  </w:divsChild>
                </w:div>
                <w:div w:id="2128313687">
                  <w:marLeft w:val="0"/>
                  <w:marRight w:val="0"/>
                  <w:marTop w:val="0"/>
                  <w:marBottom w:val="0"/>
                  <w:divBdr>
                    <w:top w:val="none" w:sz="0" w:space="0" w:color="auto"/>
                    <w:left w:val="none" w:sz="0" w:space="0" w:color="auto"/>
                    <w:bottom w:val="none" w:sz="0" w:space="0" w:color="auto"/>
                    <w:right w:val="none" w:sz="0" w:space="0" w:color="auto"/>
                  </w:divBdr>
                  <w:divsChild>
                    <w:div w:id="1176112836">
                      <w:marLeft w:val="0"/>
                      <w:marRight w:val="0"/>
                      <w:marTop w:val="0"/>
                      <w:marBottom w:val="0"/>
                      <w:divBdr>
                        <w:top w:val="none" w:sz="0" w:space="0" w:color="auto"/>
                        <w:left w:val="none" w:sz="0" w:space="0" w:color="auto"/>
                        <w:bottom w:val="none" w:sz="0" w:space="0" w:color="auto"/>
                        <w:right w:val="none" w:sz="0" w:space="0" w:color="auto"/>
                      </w:divBdr>
                    </w:div>
                  </w:divsChild>
                </w:div>
                <w:div w:id="2135900958">
                  <w:marLeft w:val="0"/>
                  <w:marRight w:val="0"/>
                  <w:marTop w:val="0"/>
                  <w:marBottom w:val="0"/>
                  <w:divBdr>
                    <w:top w:val="none" w:sz="0" w:space="0" w:color="auto"/>
                    <w:left w:val="none" w:sz="0" w:space="0" w:color="auto"/>
                    <w:bottom w:val="none" w:sz="0" w:space="0" w:color="auto"/>
                    <w:right w:val="none" w:sz="0" w:space="0" w:color="auto"/>
                  </w:divBdr>
                  <w:divsChild>
                    <w:div w:id="15769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303741">
          <w:marLeft w:val="0"/>
          <w:marRight w:val="0"/>
          <w:marTop w:val="0"/>
          <w:marBottom w:val="0"/>
          <w:divBdr>
            <w:top w:val="none" w:sz="0" w:space="0" w:color="auto"/>
            <w:left w:val="none" w:sz="0" w:space="0" w:color="auto"/>
            <w:bottom w:val="none" w:sz="0" w:space="0" w:color="auto"/>
            <w:right w:val="none" w:sz="0" w:space="0" w:color="auto"/>
          </w:divBdr>
        </w:div>
        <w:div w:id="785806068">
          <w:marLeft w:val="0"/>
          <w:marRight w:val="0"/>
          <w:marTop w:val="0"/>
          <w:marBottom w:val="0"/>
          <w:divBdr>
            <w:top w:val="none" w:sz="0" w:space="0" w:color="auto"/>
            <w:left w:val="none" w:sz="0" w:space="0" w:color="auto"/>
            <w:bottom w:val="none" w:sz="0" w:space="0" w:color="auto"/>
            <w:right w:val="none" w:sz="0" w:space="0" w:color="auto"/>
          </w:divBdr>
          <w:divsChild>
            <w:div w:id="206529437">
              <w:marLeft w:val="0"/>
              <w:marRight w:val="0"/>
              <w:marTop w:val="0"/>
              <w:marBottom w:val="0"/>
              <w:divBdr>
                <w:top w:val="none" w:sz="0" w:space="0" w:color="auto"/>
                <w:left w:val="none" w:sz="0" w:space="0" w:color="auto"/>
                <w:bottom w:val="none" w:sz="0" w:space="0" w:color="auto"/>
                <w:right w:val="none" w:sz="0" w:space="0" w:color="auto"/>
              </w:divBdr>
            </w:div>
            <w:div w:id="397672453">
              <w:marLeft w:val="0"/>
              <w:marRight w:val="0"/>
              <w:marTop w:val="0"/>
              <w:marBottom w:val="0"/>
              <w:divBdr>
                <w:top w:val="none" w:sz="0" w:space="0" w:color="auto"/>
                <w:left w:val="none" w:sz="0" w:space="0" w:color="auto"/>
                <w:bottom w:val="none" w:sz="0" w:space="0" w:color="auto"/>
                <w:right w:val="none" w:sz="0" w:space="0" w:color="auto"/>
              </w:divBdr>
            </w:div>
            <w:div w:id="932128903">
              <w:marLeft w:val="0"/>
              <w:marRight w:val="0"/>
              <w:marTop w:val="0"/>
              <w:marBottom w:val="0"/>
              <w:divBdr>
                <w:top w:val="none" w:sz="0" w:space="0" w:color="auto"/>
                <w:left w:val="none" w:sz="0" w:space="0" w:color="auto"/>
                <w:bottom w:val="none" w:sz="0" w:space="0" w:color="auto"/>
                <w:right w:val="none" w:sz="0" w:space="0" w:color="auto"/>
              </w:divBdr>
            </w:div>
            <w:div w:id="1341348046">
              <w:marLeft w:val="0"/>
              <w:marRight w:val="0"/>
              <w:marTop w:val="0"/>
              <w:marBottom w:val="0"/>
              <w:divBdr>
                <w:top w:val="none" w:sz="0" w:space="0" w:color="auto"/>
                <w:left w:val="none" w:sz="0" w:space="0" w:color="auto"/>
                <w:bottom w:val="none" w:sz="0" w:space="0" w:color="auto"/>
                <w:right w:val="none" w:sz="0" w:space="0" w:color="auto"/>
              </w:divBdr>
            </w:div>
            <w:div w:id="1530028368">
              <w:marLeft w:val="0"/>
              <w:marRight w:val="0"/>
              <w:marTop w:val="0"/>
              <w:marBottom w:val="0"/>
              <w:divBdr>
                <w:top w:val="none" w:sz="0" w:space="0" w:color="auto"/>
                <w:left w:val="none" w:sz="0" w:space="0" w:color="auto"/>
                <w:bottom w:val="none" w:sz="0" w:space="0" w:color="auto"/>
                <w:right w:val="none" w:sz="0" w:space="0" w:color="auto"/>
              </w:divBdr>
            </w:div>
            <w:div w:id="1733769629">
              <w:marLeft w:val="0"/>
              <w:marRight w:val="0"/>
              <w:marTop w:val="0"/>
              <w:marBottom w:val="0"/>
              <w:divBdr>
                <w:top w:val="none" w:sz="0" w:space="0" w:color="auto"/>
                <w:left w:val="none" w:sz="0" w:space="0" w:color="auto"/>
                <w:bottom w:val="none" w:sz="0" w:space="0" w:color="auto"/>
                <w:right w:val="none" w:sz="0" w:space="0" w:color="auto"/>
              </w:divBdr>
            </w:div>
            <w:div w:id="1857575863">
              <w:marLeft w:val="0"/>
              <w:marRight w:val="0"/>
              <w:marTop w:val="0"/>
              <w:marBottom w:val="0"/>
              <w:divBdr>
                <w:top w:val="none" w:sz="0" w:space="0" w:color="auto"/>
                <w:left w:val="none" w:sz="0" w:space="0" w:color="auto"/>
                <w:bottom w:val="none" w:sz="0" w:space="0" w:color="auto"/>
                <w:right w:val="none" w:sz="0" w:space="0" w:color="auto"/>
              </w:divBdr>
            </w:div>
            <w:div w:id="2047294156">
              <w:marLeft w:val="0"/>
              <w:marRight w:val="0"/>
              <w:marTop w:val="0"/>
              <w:marBottom w:val="0"/>
              <w:divBdr>
                <w:top w:val="none" w:sz="0" w:space="0" w:color="auto"/>
                <w:left w:val="none" w:sz="0" w:space="0" w:color="auto"/>
                <w:bottom w:val="none" w:sz="0" w:space="0" w:color="auto"/>
                <w:right w:val="none" w:sz="0" w:space="0" w:color="auto"/>
              </w:divBdr>
            </w:div>
          </w:divsChild>
        </w:div>
        <w:div w:id="828987646">
          <w:marLeft w:val="0"/>
          <w:marRight w:val="0"/>
          <w:marTop w:val="0"/>
          <w:marBottom w:val="0"/>
          <w:divBdr>
            <w:top w:val="none" w:sz="0" w:space="0" w:color="auto"/>
            <w:left w:val="none" w:sz="0" w:space="0" w:color="auto"/>
            <w:bottom w:val="none" w:sz="0" w:space="0" w:color="auto"/>
            <w:right w:val="none" w:sz="0" w:space="0" w:color="auto"/>
          </w:divBdr>
          <w:divsChild>
            <w:div w:id="1450007610">
              <w:marLeft w:val="-75"/>
              <w:marRight w:val="0"/>
              <w:marTop w:val="30"/>
              <w:marBottom w:val="30"/>
              <w:divBdr>
                <w:top w:val="none" w:sz="0" w:space="0" w:color="auto"/>
                <w:left w:val="none" w:sz="0" w:space="0" w:color="auto"/>
                <w:bottom w:val="none" w:sz="0" w:space="0" w:color="auto"/>
                <w:right w:val="none" w:sz="0" w:space="0" w:color="auto"/>
              </w:divBdr>
              <w:divsChild>
                <w:div w:id="4016869">
                  <w:marLeft w:val="0"/>
                  <w:marRight w:val="0"/>
                  <w:marTop w:val="0"/>
                  <w:marBottom w:val="0"/>
                  <w:divBdr>
                    <w:top w:val="none" w:sz="0" w:space="0" w:color="auto"/>
                    <w:left w:val="none" w:sz="0" w:space="0" w:color="auto"/>
                    <w:bottom w:val="none" w:sz="0" w:space="0" w:color="auto"/>
                    <w:right w:val="none" w:sz="0" w:space="0" w:color="auto"/>
                  </w:divBdr>
                  <w:divsChild>
                    <w:div w:id="2104641357">
                      <w:marLeft w:val="0"/>
                      <w:marRight w:val="0"/>
                      <w:marTop w:val="0"/>
                      <w:marBottom w:val="0"/>
                      <w:divBdr>
                        <w:top w:val="none" w:sz="0" w:space="0" w:color="auto"/>
                        <w:left w:val="none" w:sz="0" w:space="0" w:color="auto"/>
                        <w:bottom w:val="none" w:sz="0" w:space="0" w:color="auto"/>
                        <w:right w:val="none" w:sz="0" w:space="0" w:color="auto"/>
                      </w:divBdr>
                    </w:div>
                  </w:divsChild>
                </w:div>
                <w:div w:id="10301074">
                  <w:marLeft w:val="0"/>
                  <w:marRight w:val="0"/>
                  <w:marTop w:val="0"/>
                  <w:marBottom w:val="0"/>
                  <w:divBdr>
                    <w:top w:val="none" w:sz="0" w:space="0" w:color="auto"/>
                    <w:left w:val="none" w:sz="0" w:space="0" w:color="auto"/>
                    <w:bottom w:val="none" w:sz="0" w:space="0" w:color="auto"/>
                    <w:right w:val="none" w:sz="0" w:space="0" w:color="auto"/>
                  </w:divBdr>
                  <w:divsChild>
                    <w:div w:id="321279709">
                      <w:marLeft w:val="0"/>
                      <w:marRight w:val="0"/>
                      <w:marTop w:val="0"/>
                      <w:marBottom w:val="0"/>
                      <w:divBdr>
                        <w:top w:val="none" w:sz="0" w:space="0" w:color="auto"/>
                        <w:left w:val="none" w:sz="0" w:space="0" w:color="auto"/>
                        <w:bottom w:val="none" w:sz="0" w:space="0" w:color="auto"/>
                        <w:right w:val="none" w:sz="0" w:space="0" w:color="auto"/>
                      </w:divBdr>
                    </w:div>
                  </w:divsChild>
                </w:div>
                <w:div w:id="51317097">
                  <w:marLeft w:val="0"/>
                  <w:marRight w:val="0"/>
                  <w:marTop w:val="0"/>
                  <w:marBottom w:val="0"/>
                  <w:divBdr>
                    <w:top w:val="none" w:sz="0" w:space="0" w:color="auto"/>
                    <w:left w:val="none" w:sz="0" w:space="0" w:color="auto"/>
                    <w:bottom w:val="none" w:sz="0" w:space="0" w:color="auto"/>
                    <w:right w:val="none" w:sz="0" w:space="0" w:color="auto"/>
                  </w:divBdr>
                  <w:divsChild>
                    <w:div w:id="799998489">
                      <w:marLeft w:val="0"/>
                      <w:marRight w:val="0"/>
                      <w:marTop w:val="0"/>
                      <w:marBottom w:val="0"/>
                      <w:divBdr>
                        <w:top w:val="none" w:sz="0" w:space="0" w:color="auto"/>
                        <w:left w:val="none" w:sz="0" w:space="0" w:color="auto"/>
                        <w:bottom w:val="none" w:sz="0" w:space="0" w:color="auto"/>
                        <w:right w:val="none" w:sz="0" w:space="0" w:color="auto"/>
                      </w:divBdr>
                    </w:div>
                  </w:divsChild>
                </w:div>
                <w:div w:id="80034387">
                  <w:marLeft w:val="0"/>
                  <w:marRight w:val="0"/>
                  <w:marTop w:val="0"/>
                  <w:marBottom w:val="0"/>
                  <w:divBdr>
                    <w:top w:val="none" w:sz="0" w:space="0" w:color="auto"/>
                    <w:left w:val="none" w:sz="0" w:space="0" w:color="auto"/>
                    <w:bottom w:val="none" w:sz="0" w:space="0" w:color="auto"/>
                    <w:right w:val="none" w:sz="0" w:space="0" w:color="auto"/>
                  </w:divBdr>
                  <w:divsChild>
                    <w:div w:id="750195056">
                      <w:marLeft w:val="0"/>
                      <w:marRight w:val="0"/>
                      <w:marTop w:val="0"/>
                      <w:marBottom w:val="0"/>
                      <w:divBdr>
                        <w:top w:val="none" w:sz="0" w:space="0" w:color="auto"/>
                        <w:left w:val="none" w:sz="0" w:space="0" w:color="auto"/>
                        <w:bottom w:val="none" w:sz="0" w:space="0" w:color="auto"/>
                        <w:right w:val="none" w:sz="0" w:space="0" w:color="auto"/>
                      </w:divBdr>
                    </w:div>
                  </w:divsChild>
                </w:div>
                <w:div w:id="98335295">
                  <w:marLeft w:val="0"/>
                  <w:marRight w:val="0"/>
                  <w:marTop w:val="0"/>
                  <w:marBottom w:val="0"/>
                  <w:divBdr>
                    <w:top w:val="none" w:sz="0" w:space="0" w:color="auto"/>
                    <w:left w:val="none" w:sz="0" w:space="0" w:color="auto"/>
                    <w:bottom w:val="none" w:sz="0" w:space="0" w:color="auto"/>
                    <w:right w:val="none" w:sz="0" w:space="0" w:color="auto"/>
                  </w:divBdr>
                  <w:divsChild>
                    <w:div w:id="1826821081">
                      <w:marLeft w:val="0"/>
                      <w:marRight w:val="0"/>
                      <w:marTop w:val="0"/>
                      <w:marBottom w:val="0"/>
                      <w:divBdr>
                        <w:top w:val="none" w:sz="0" w:space="0" w:color="auto"/>
                        <w:left w:val="none" w:sz="0" w:space="0" w:color="auto"/>
                        <w:bottom w:val="none" w:sz="0" w:space="0" w:color="auto"/>
                        <w:right w:val="none" w:sz="0" w:space="0" w:color="auto"/>
                      </w:divBdr>
                    </w:div>
                  </w:divsChild>
                </w:div>
                <w:div w:id="118229561">
                  <w:marLeft w:val="0"/>
                  <w:marRight w:val="0"/>
                  <w:marTop w:val="0"/>
                  <w:marBottom w:val="0"/>
                  <w:divBdr>
                    <w:top w:val="none" w:sz="0" w:space="0" w:color="auto"/>
                    <w:left w:val="none" w:sz="0" w:space="0" w:color="auto"/>
                    <w:bottom w:val="none" w:sz="0" w:space="0" w:color="auto"/>
                    <w:right w:val="none" w:sz="0" w:space="0" w:color="auto"/>
                  </w:divBdr>
                  <w:divsChild>
                    <w:div w:id="160242540">
                      <w:marLeft w:val="0"/>
                      <w:marRight w:val="0"/>
                      <w:marTop w:val="0"/>
                      <w:marBottom w:val="0"/>
                      <w:divBdr>
                        <w:top w:val="none" w:sz="0" w:space="0" w:color="auto"/>
                        <w:left w:val="none" w:sz="0" w:space="0" w:color="auto"/>
                        <w:bottom w:val="none" w:sz="0" w:space="0" w:color="auto"/>
                        <w:right w:val="none" w:sz="0" w:space="0" w:color="auto"/>
                      </w:divBdr>
                    </w:div>
                  </w:divsChild>
                </w:div>
                <w:div w:id="134108073">
                  <w:marLeft w:val="0"/>
                  <w:marRight w:val="0"/>
                  <w:marTop w:val="0"/>
                  <w:marBottom w:val="0"/>
                  <w:divBdr>
                    <w:top w:val="none" w:sz="0" w:space="0" w:color="auto"/>
                    <w:left w:val="none" w:sz="0" w:space="0" w:color="auto"/>
                    <w:bottom w:val="none" w:sz="0" w:space="0" w:color="auto"/>
                    <w:right w:val="none" w:sz="0" w:space="0" w:color="auto"/>
                  </w:divBdr>
                  <w:divsChild>
                    <w:div w:id="643853643">
                      <w:marLeft w:val="0"/>
                      <w:marRight w:val="0"/>
                      <w:marTop w:val="0"/>
                      <w:marBottom w:val="0"/>
                      <w:divBdr>
                        <w:top w:val="none" w:sz="0" w:space="0" w:color="auto"/>
                        <w:left w:val="none" w:sz="0" w:space="0" w:color="auto"/>
                        <w:bottom w:val="none" w:sz="0" w:space="0" w:color="auto"/>
                        <w:right w:val="none" w:sz="0" w:space="0" w:color="auto"/>
                      </w:divBdr>
                    </w:div>
                  </w:divsChild>
                </w:div>
                <w:div w:id="144319684">
                  <w:marLeft w:val="0"/>
                  <w:marRight w:val="0"/>
                  <w:marTop w:val="0"/>
                  <w:marBottom w:val="0"/>
                  <w:divBdr>
                    <w:top w:val="none" w:sz="0" w:space="0" w:color="auto"/>
                    <w:left w:val="none" w:sz="0" w:space="0" w:color="auto"/>
                    <w:bottom w:val="none" w:sz="0" w:space="0" w:color="auto"/>
                    <w:right w:val="none" w:sz="0" w:space="0" w:color="auto"/>
                  </w:divBdr>
                  <w:divsChild>
                    <w:div w:id="1836611035">
                      <w:marLeft w:val="0"/>
                      <w:marRight w:val="0"/>
                      <w:marTop w:val="0"/>
                      <w:marBottom w:val="0"/>
                      <w:divBdr>
                        <w:top w:val="none" w:sz="0" w:space="0" w:color="auto"/>
                        <w:left w:val="none" w:sz="0" w:space="0" w:color="auto"/>
                        <w:bottom w:val="none" w:sz="0" w:space="0" w:color="auto"/>
                        <w:right w:val="none" w:sz="0" w:space="0" w:color="auto"/>
                      </w:divBdr>
                    </w:div>
                  </w:divsChild>
                </w:div>
                <w:div w:id="144931722">
                  <w:marLeft w:val="0"/>
                  <w:marRight w:val="0"/>
                  <w:marTop w:val="0"/>
                  <w:marBottom w:val="0"/>
                  <w:divBdr>
                    <w:top w:val="none" w:sz="0" w:space="0" w:color="auto"/>
                    <w:left w:val="none" w:sz="0" w:space="0" w:color="auto"/>
                    <w:bottom w:val="none" w:sz="0" w:space="0" w:color="auto"/>
                    <w:right w:val="none" w:sz="0" w:space="0" w:color="auto"/>
                  </w:divBdr>
                  <w:divsChild>
                    <w:div w:id="425351675">
                      <w:marLeft w:val="0"/>
                      <w:marRight w:val="0"/>
                      <w:marTop w:val="0"/>
                      <w:marBottom w:val="0"/>
                      <w:divBdr>
                        <w:top w:val="none" w:sz="0" w:space="0" w:color="auto"/>
                        <w:left w:val="none" w:sz="0" w:space="0" w:color="auto"/>
                        <w:bottom w:val="none" w:sz="0" w:space="0" w:color="auto"/>
                        <w:right w:val="none" w:sz="0" w:space="0" w:color="auto"/>
                      </w:divBdr>
                    </w:div>
                  </w:divsChild>
                </w:div>
                <w:div w:id="173766648">
                  <w:marLeft w:val="0"/>
                  <w:marRight w:val="0"/>
                  <w:marTop w:val="0"/>
                  <w:marBottom w:val="0"/>
                  <w:divBdr>
                    <w:top w:val="none" w:sz="0" w:space="0" w:color="auto"/>
                    <w:left w:val="none" w:sz="0" w:space="0" w:color="auto"/>
                    <w:bottom w:val="none" w:sz="0" w:space="0" w:color="auto"/>
                    <w:right w:val="none" w:sz="0" w:space="0" w:color="auto"/>
                  </w:divBdr>
                  <w:divsChild>
                    <w:div w:id="336807614">
                      <w:marLeft w:val="0"/>
                      <w:marRight w:val="0"/>
                      <w:marTop w:val="0"/>
                      <w:marBottom w:val="0"/>
                      <w:divBdr>
                        <w:top w:val="none" w:sz="0" w:space="0" w:color="auto"/>
                        <w:left w:val="none" w:sz="0" w:space="0" w:color="auto"/>
                        <w:bottom w:val="none" w:sz="0" w:space="0" w:color="auto"/>
                        <w:right w:val="none" w:sz="0" w:space="0" w:color="auto"/>
                      </w:divBdr>
                    </w:div>
                  </w:divsChild>
                </w:div>
                <w:div w:id="198276325">
                  <w:marLeft w:val="0"/>
                  <w:marRight w:val="0"/>
                  <w:marTop w:val="0"/>
                  <w:marBottom w:val="0"/>
                  <w:divBdr>
                    <w:top w:val="none" w:sz="0" w:space="0" w:color="auto"/>
                    <w:left w:val="none" w:sz="0" w:space="0" w:color="auto"/>
                    <w:bottom w:val="none" w:sz="0" w:space="0" w:color="auto"/>
                    <w:right w:val="none" w:sz="0" w:space="0" w:color="auto"/>
                  </w:divBdr>
                  <w:divsChild>
                    <w:div w:id="557740117">
                      <w:marLeft w:val="0"/>
                      <w:marRight w:val="0"/>
                      <w:marTop w:val="0"/>
                      <w:marBottom w:val="0"/>
                      <w:divBdr>
                        <w:top w:val="none" w:sz="0" w:space="0" w:color="auto"/>
                        <w:left w:val="none" w:sz="0" w:space="0" w:color="auto"/>
                        <w:bottom w:val="none" w:sz="0" w:space="0" w:color="auto"/>
                        <w:right w:val="none" w:sz="0" w:space="0" w:color="auto"/>
                      </w:divBdr>
                    </w:div>
                  </w:divsChild>
                </w:div>
                <w:div w:id="237325277">
                  <w:marLeft w:val="0"/>
                  <w:marRight w:val="0"/>
                  <w:marTop w:val="0"/>
                  <w:marBottom w:val="0"/>
                  <w:divBdr>
                    <w:top w:val="none" w:sz="0" w:space="0" w:color="auto"/>
                    <w:left w:val="none" w:sz="0" w:space="0" w:color="auto"/>
                    <w:bottom w:val="none" w:sz="0" w:space="0" w:color="auto"/>
                    <w:right w:val="none" w:sz="0" w:space="0" w:color="auto"/>
                  </w:divBdr>
                  <w:divsChild>
                    <w:div w:id="507525231">
                      <w:marLeft w:val="0"/>
                      <w:marRight w:val="0"/>
                      <w:marTop w:val="0"/>
                      <w:marBottom w:val="0"/>
                      <w:divBdr>
                        <w:top w:val="none" w:sz="0" w:space="0" w:color="auto"/>
                        <w:left w:val="none" w:sz="0" w:space="0" w:color="auto"/>
                        <w:bottom w:val="none" w:sz="0" w:space="0" w:color="auto"/>
                        <w:right w:val="none" w:sz="0" w:space="0" w:color="auto"/>
                      </w:divBdr>
                    </w:div>
                  </w:divsChild>
                </w:div>
                <w:div w:id="260378644">
                  <w:marLeft w:val="0"/>
                  <w:marRight w:val="0"/>
                  <w:marTop w:val="0"/>
                  <w:marBottom w:val="0"/>
                  <w:divBdr>
                    <w:top w:val="none" w:sz="0" w:space="0" w:color="auto"/>
                    <w:left w:val="none" w:sz="0" w:space="0" w:color="auto"/>
                    <w:bottom w:val="none" w:sz="0" w:space="0" w:color="auto"/>
                    <w:right w:val="none" w:sz="0" w:space="0" w:color="auto"/>
                  </w:divBdr>
                  <w:divsChild>
                    <w:div w:id="1461071282">
                      <w:marLeft w:val="0"/>
                      <w:marRight w:val="0"/>
                      <w:marTop w:val="0"/>
                      <w:marBottom w:val="0"/>
                      <w:divBdr>
                        <w:top w:val="none" w:sz="0" w:space="0" w:color="auto"/>
                        <w:left w:val="none" w:sz="0" w:space="0" w:color="auto"/>
                        <w:bottom w:val="none" w:sz="0" w:space="0" w:color="auto"/>
                        <w:right w:val="none" w:sz="0" w:space="0" w:color="auto"/>
                      </w:divBdr>
                    </w:div>
                  </w:divsChild>
                </w:div>
                <w:div w:id="277177333">
                  <w:marLeft w:val="0"/>
                  <w:marRight w:val="0"/>
                  <w:marTop w:val="0"/>
                  <w:marBottom w:val="0"/>
                  <w:divBdr>
                    <w:top w:val="none" w:sz="0" w:space="0" w:color="auto"/>
                    <w:left w:val="none" w:sz="0" w:space="0" w:color="auto"/>
                    <w:bottom w:val="none" w:sz="0" w:space="0" w:color="auto"/>
                    <w:right w:val="none" w:sz="0" w:space="0" w:color="auto"/>
                  </w:divBdr>
                  <w:divsChild>
                    <w:div w:id="551163129">
                      <w:marLeft w:val="0"/>
                      <w:marRight w:val="0"/>
                      <w:marTop w:val="0"/>
                      <w:marBottom w:val="0"/>
                      <w:divBdr>
                        <w:top w:val="none" w:sz="0" w:space="0" w:color="auto"/>
                        <w:left w:val="none" w:sz="0" w:space="0" w:color="auto"/>
                        <w:bottom w:val="none" w:sz="0" w:space="0" w:color="auto"/>
                        <w:right w:val="none" w:sz="0" w:space="0" w:color="auto"/>
                      </w:divBdr>
                    </w:div>
                  </w:divsChild>
                </w:div>
                <w:div w:id="277682003">
                  <w:marLeft w:val="0"/>
                  <w:marRight w:val="0"/>
                  <w:marTop w:val="0"/>
                  <w:marBottom w:val="0"/>
                  <w:divBdr>
                    <w:top w:val="none" w:sz="0" w:space="0" w:color="auto"/>
                    <w:left w:val="none" w:sz="0" w:space="0" w:color="auto"/>
                    <w:bottom w:val="none" w:sz="0" w:space="0" w:color="auto"/>
                    <w:right w:val="none" w:sz="0" w:space="0" w:color="auto"/>
                  </w:divBdr>
                  <w:divsChild>
                    <w:div w:id="141508386">
                      <w:marLeft w:val="0"/>
                      <w:marRight w:val="0"/>
                      <w:marTop w:val="0"/>
                      <w:marBottom w:val="0"/>
                      <w:divBdr>
                        <w:top w:val="none" w:sz="0" w:space="0" w:color="auto"/>
                        <w:left w:val="none" w:sz="0" w:space="0" w:color="auto"/>
                        <w:bottom w:val="none" w:sz="0" w:space="0" w:color="auto"/>
                        <w:right w:val="none" w:sz="0" w:space="0" w:color="auto"/>
                      </w:divBdr>
                    </w:div>
                  </w:divsChild>
                </w:div>
                <w:div w:id="287009342">
                  <w:marLeft w:val="0"/>
                  <w:marRight w:val="0"/>
                  <w:marTop w:val="0"/>
                  <w:marBottom w:val="0"/>
                  <w:divBdr>
                    <w:top w:val="none" w:sz="0" w:space="0" w:color="auto"/>
                    <w:left w:val="none" w:sz="0" w:space="0" w:color="auto"/>
                    <w:bottom w:val="none" w:sz="0" w:space="0" w:color="auto"/>
                    <w:right w:val="none" w:sz="0" w:space="0" w:color="auto"/>
                  </w:divBdr>
                  <w:divsChild>
                    <w:div w:id="531647994">
                      <w:marLeft w:val="0"/>
                      <w:marRight w:val="0"/>
                      <w:marTop w:val="0"/>
                      <w:marBottom w:val="0"/>
                      <w:divBdr>
                        <w:top w:val="none" w:sz="0" w:space="0" w:color="auto"/>
                        <w:left w:val="none" w:sz="0" w:space="0" w:color="auto"/>
                        <w:bottom w:val="none" w:sz="0" w:space="0" w:color="auto"/>
                        <w:right w:val="none" w:sz="0" w:space="0" w:color="auto"/>
                      </w:divBdr>
                    </w:div>
                  </w:divsChild>
                </w:div>
                <w:div w:id="298267904">
                  <w:marLeft w:val="0"/>
                  <w:marRight w:val="0"/>
                  <w:marTop w:val="0"/>
                  <w:marBottom w:val="0"/>
                  <w:divBdr>
                    <w:top w:val="none" w:sz="0" w:space="0" w:color="auto"/>
                    <w:left w:val="none" w:sz="0" w:space="0" w:color="auto"/>
                    <w:bottom w:val="none" w:sz="0" w:space="0" w:color="auto"/>
                    <w:right w:val="none" w:sz="0" w:space="0" w:color="auto"/>
                  </w:divBdr>
                  <w:divsChild>
                    <w:div w:id="1039625821">
                      <w:marLeft w:val="0"/>
                      <w:marRight w:val="0"/>
                      <w:marTop w:val="0"/>
                      <w:marBottom w:val="0"/>
                      <w:divBdr>
                        <w:top w:val="none" w:sz="0" w:space="0" w:color="auto"/>
                        <w:left w:val="none" w:sz="0" w:space="0" w:color="auto"/>
                        <w:bottom w:val="none" w:sz="0" w:space="0" w:color="auto"/>
                        <w:right w:val="none" w:sz="0" w:space="0" w:color="auto"/>
                      </w:divBdr>
                    </w:div>
                  </w:divsChild>
                </w:div>
                <w:div w:id="334111173">
                  <w:marLeft w:val="0"/>
                  <w:marRight w:val="0"/>
                  <w:marTop w:val="0"/>
                  <w:marBottom w:val="0"/>
                  <w:divBdr>
                    <w:top w:val="none" w:sz="0" w:space="0" w:color="auto"/>
                    <w:left w:val="none" w:sz="0" w:space="0" w:color="auto"/>
                    <w:bottom w:val="none" w:sz="0" w:space="0" w:color="auto"/>
                    <w:right w:val="none" w:sz="0" w:space="0" w:color="auto"/>
                  </w:divBdr>
                  <w:divsChild>
                    <w:div w:id="2102287864">
                      <w:marLeft w:val="0"/>
                      <w:marRight w:val="0"/>
                      <w:marTop w:val="0"/>
                      <w:marBottom w:val="0"/>
                      <w:divBdr>
                        <w:top w:val="none" w:sz="0" w:space="0" w:color="auto"/>
                        <w:left w:val="none" w:sz="0" w:space="0" w:color="auto"/>
                        <w:bottom w:val="none" w:sz="0" w:space="0" w:color="auto"/>
                        <w:right w:val="none" w:sz="0" w:space="0" w:color="auto"/>
                      </w:divBdr>
                    </w:div>
                  </w:divsChild>
                </w:div>
                <w:div w:id="354354987">
                  <w:marLeft w:val="0"/>
                  <w:marRight w:val="0"/>
                  <w:marTop w:val="0"/>
                  <w:marBottom w:val="0"/>
                  <w:divBdr>
                    <w:top w:val="none" w:sz="0" w:space="0" w:color="auto"/>
                    <w:left w:val="none" w:sz="0" w:space="0" w:color="auto"/>
                    <w:bottom w:val="none" w:sz="0" w:space="0" w:color="auto"/>
                    <w:right w:val="none" w:sz="0" w:space="0" w:color="auto"/>
                  </w:divBdr>
                  <w:divsChild>
                    <w:div w:id="1332832774">
                      <w:marLeft w:val="0"/>
                      <w:marRight w:val="0"/>
                      <w:marTop w:val="0"/>
                      <w:marBottom w:val="0"/>
                      <w:divBdr>
                        <w:top w:val="none" w:sz="0" w:space="0" w:color="auto"/>
                        <w:left w:val="none" w:sz="0" w:space="0" w:color="auto"/>
                        <w:bottom w:val="none" w:sz="0" w:space="0" w:color="auto"/>
                        <w:right w:val="none" w:sz="0" w:space="0" w:color="auto"/>
                      </w:divBdr>
                    </w:div>
                  </w:divsChild>
                </w:div>
                <w:div w:id="355812458">
                  <w:marLeft w:val="0"/>
                  <w:marRight w:val="0"/>
                  <w:marTop w:val="0"/>
                  <w:marBottom w:val="0"/>
                  <w:divBdr>
                    <w:top w:val="none" w:sz="0" w:space="0" w:color="auto"/>
                    <w:left w:val="none" w:sz="0" w:space="0" w:color="auto"/>
                    <w:bottom w:val="none" w:sz="0" w:space="0" w:color="auto"/>
                    <w:right w:val="none" w:sz="0" w:space="0" w:color="auto"/>
                  </w:divBdr>
                  <w:divsChild>
                    <w:div w:id="1162621132">
                      <w:marLeft w:val="0"/>
                      <w:marRight w:val="0"/>
                      <w:marTop w:val="0"/>
                      <w:marBottom w:val="0"/>
                      <w:divBdr>
                        <w:top w:val="none" w:sz="0" w:space="0" w:color="auto"/>
                        <w:left w:val="none" w:sz="0" w:space="0" w:color="auto"/>
                        <w:bottom w:val="none" w:sz="0" w:space="0" w:color="auto"/>
                        <w:right w:val="none" w:sz="0" w:space="0" w:color="auto"/>
                      </w:divBdr>
                    </w:div>
                  </w:divsChild>
                </w:div>
                <w:div w:id="368996520">
                  <w:marLeft w:val="0"/>
                  <w:marRight w:val="0"/>
                  <w:marTop w:val="0"/>
                  <w:marBottom w:val="0"/>
                  <w:divBdr>
                    <w:top w:val="none" w:sz="0" w:space="0" w:color="auto"/>
                    <w:left w:val="none" w:sz="0" w:space="0" w:color="auto"/>
                    <w:bottom w:val="none" w:sz="0" w:space="0" w:color="auto"/>
                    <w:right w:val="none" w:sz="0" w:space="0" w:color="auto"/>
                  </w:divBdr>
                  <w:divsChild>
                    <w:div w:id="1050766437">
                      <w:marLeft w:val="0"/>
                      <w:marRight w:val="0"/>
                      <w:marTop w:val="0"/>
                      <w:marBottom w:val="0"/>
                      <w:divBdr>
                        <w:top w:val="none" w:sz="0" w:space="0" w:color="auto"/>
                        <w:left w:val="none" w:sz="0" w:space="0" w:color="auto"/>
                        <w:bottom w:val="none" w:sz="0" w:space="0" w:color="auto"/>
                        <w:right w:val="none" w:sz="0" w:space="0" w:color="auto"/>
                      </w:divBdr>
                    </w:div>
                  </w:divsChild>
                </w:div>
                <w:div w:id="382221072">
                  <w:marLeft w:val="0"/>
                  <w:marRight w:val="0"/>
                  <w:marTop w:val="0"/>
                  <w:marBottom w:val="0"/>
                  <w:divBdr>
                    <w:top w:val="none" w:sz="0" w:space="0" w:color="auto"/>
                    <w:left w:val="none" w:sz="0" w:space="0" w:color="auto"/>
                    <w:bottom w:val="none" w:sz="0" w:space="0" w:color="auto"/>
                    <w:right w:val="none" w:sz="0" w:space="0" w:color="auto"/>
                  </w:divBdr>
                  <w:divsChild>
                    <w:div w:id="1037436335">
                      <w:marLeft w:val="0"/>
                      <w:marRight w:val="0"/>
                      <w:marTop w:val="0"/>
                      <w:marBottom w:val="0"/>
                      <w:divBdr>
                        <w:top w:val="none" w:sz="0" w:space="0" w:color="auto"/>
                        <w:left w:val="none" w:sz="0" w:space="0" w:color="auto"/>
                        <w:bottom w:val="none" w:sz="0" w:space="0" w:color="auto"/>
                        <w:right w:val="none" w:sz="0" w:space="0" w:color="auto"/>
                      </w:divBdr>
                    </w:div>
                  </w:divsChild>
                </w:div>
                <w:div w:id="392698721">
                  <w:marLeft w:val="0"/>
                  <w:marRight w:val="0"/>
                  <w:marTop w:val="0"/>
                  <w:marBottom w:val="0"/>
                  <w:divBdr>
                    <w:top w:val="none" w:sz="0" w:space="0" w:color="auto"/>
                    <w:left w:val="none" w:sz="0" w:space="0" w:color="auto"/>
                    <w:bottom w:val="none" w:sz="0" w:space="0" w:color="auto"/>
                    <w:right w:val="none" w:sz="0" w:space="0" w:color="auto"/>
                  </w:divBdr>
                  <w:divsChild>
                    <w:div w:id="1976401369">
                      <w:marLeft w:val="0"/>
                      <w:marRight w:val="0"/>
                      <w:marTop w:val="0"/>
                      <w:marBottom w:val="0"/>
                      <w:divBdr>
                        <w:top w:val="none" w:sz="0" w:space="0" w:color="auto"/>
                        <w:left w:val="none" w:sz="0" w:space="0" w:color="auto"/>
                        <w:bottom w:val="none" w:sz="0" w:space="0" w:color="auto"/>
                        <w:right w:val="none" w:sz="0" w:space="0" w:color="auto"/>
                      </w:divBdr>
                    </w:div>
                  </w:divsChild>
                </w:div>
                <w:div w:id="406003071">
                  <w:marLeft w:val="0"/>
                  <w:marRight w:val="0"/>
                  <w:marTop w:val="0"/>
                  <w:marBottom w:val="0"/>
                  <w:divBdr>
                    <w:top w:val="none" w:sz="0" w:space="0" w:color="auto"/>
                    <w:left w:val="none" w:sz="0" w:space="0" w:color="auto"/>
                    <w:bottom w:val="none" w:sz="0" w:space="0" w:color="auto"/>
                    <w:right w:val="none" w:sz="0" w:space="0" w:color="auto"/>
                  </w:divBdr>
                  <w:divsChild>
                    <w:div w:id="1373000373">
                      <w:marLeft w:val="0"/>
                      <w:marRight w:val="0"/>
                      <w:marTop w:val="0"/>
                      <w:marBottom w:val="0"/>
                      <w:divBdr>
                        <w:top w:val="none" w:sz="0" w:space="0" w:color="auto"/>
                        <w:left w:val="none" w:sz="0" w:space="0" w:color="auto"/>
                        <w:bottom w:val="none" w:sz="0" w:space="0" w:color="auto"/>
                        <w:right w:val="none" w:sz="0" w:space="0" w:color="auto"/>
                      </w:divBdr>
                    </w:div>
                  </w:divsChild>
                </w:div>
                <w:div w:id="414085851">
                  <w:marLeft w:val="0"/>
                  <w:marRight w:val="0"/>
                  <w:marTop w:val="0"/>
                  <w:marBottom w:val="0"/>
                  <w:divBdr>
                    <w:top w:val="none" w:sz="0" w:space="0" w:color="auto"/>
                    <w:left w:val="none" w:sz="0" w:space="0" w:color="auto"/>
                    <w:bottom w:val="none" w:sz="0" w:space="0" w:color="auto"/>
                    <w:right w:val="none" w:sz="0" w:space="0" w:color="auto"/>
                  </w:divBdr>
                  <w:divsChild>
                    <w:div w:id="1358970865">
                      <w:marLeft w:val="0"/>
                      <w:marRight w:val="0"/>
                      <w:marTop w:val="0"/>
                      <w:marBottom w:val="0"/>
                      <w:divBdr>
                        <w:top w:val="none" w:sz="0" w:space="0" w:color="auto"/>
                        <w:left w:val="none" w:sz="0" w:space="0" w:color="auto"/>
                        <w:bottom w:val="none" w:sz="0" w:space="0" w:color="auto"/>
                        <w:right w:val="none" w:sz="0" w:space="0" w:color="auto"/>
                      </w:divBdr>
                    </w:div>
                  </w:divsChild>
                </w:div>
                <w:div w:id="440926375">
                  <w:marLeft w:val="0"/>
                  <w:marRight w:val="0"/>
                  <w:marTop w:val="0"/>
                  <w:marBottom w:val="0"/>
                  <w:divBdr>
                    <w:top w:val="none" w:sz="0" w:space="0" w:color="auto"/>
                    <w:left w:val="none" w:sz="0" w:space="0" w:color="auto"/>
                    <w:bottom w:val="none" w:sz="0" w:space="0" w:color="auto"/>
                    <w:right w:val="none" w:sz="0" w:space="0" w:color="auto"/>
                  </w:divBdr>
                  <w:divsChild>
                    <w:div w:id="1955599012">
                      <w:marLeft w:val="0"/>
                      <w:marRight w:val="0"/>
                      <w:marTop w:val="0"/>
                      <w:marBottom w:val="0"/>
                      <w:divBdr>
                        <w:top w:val="none" w:sz="0" w:space="0" w:color="auto"/>
                        <w:left w:val="none" w:sz="0" w:space="0" w:color="auto"/>
                        <w:bottom w:val="none" w:sz="0" w:space="0" w:color="auto"/>
                        <w:right w:val="none" w:sz="0" w:space="0" w:color="auto"/>
                      </w:divBdr>
                    </w:div>
                  </w:divsChild>
                </w:div>
                <w:div w:id="474684790">
                  <w:marLeft w:val="0"/>
                  <w:marRight w:val="0"/>
                  <w:marTop w:val="0"/>
                  <w:marBottom w:val="0"/>
                  <w:divBdr>
                    <w:top w:val="none" w:sz="0" w:space="0" w:color="auto"/>
                    <w:left w:val="none" w:sz="0" w:space="0" w:color="auto"/>
                    <w:bottom w:val="none" w:sz="0" w:space="0" w:color="auto"/>
                    <w:right w:val="none" w:sz="0" w:space="0" w:color="auto"/>
                  </w:divBdr>
                  <w:divsChild>
                    <w:div w:id="1406611196">
                      <w:marLeft w:val="0"/>
                      <w:marRight w:val="0"/>
                      <w:marTop w:val="0"/>
                      <w:marBottom w:val="0"/>
                      <w:divBdr>
                        <w:top w:val="none" w:sz="0" w:space="0" w:color="auto"/>
                        <w:left w:val="none" w:sz="0" w:space="0" w:color="auto"/>
                        <w:bottom w:val="none" w:sz="0" w:space="0" w:color="auto"/>
                        <w:right w:val="none" w:sz="0" w:space="0" w:color="auto"/>
                      </w:divBdr>
                    </w:div>
                  </w:divsChild>
                </w:div>
                <w:div w:id="497772777">
                  <w:marLeft w:val="0"/>
                  <w:marRight w:val="0"/>
                  <w:marTop w:val="0"/>
                  <w:marBottom w:val="0"/>
                  <w:divBdr>
                    <w:top w:val="none" w:sz="0" w:space="0" w:color="auto"/>
                    <w:left w:val="none" w:sz="0" w:space="0" w:color="auto"/>
                    <w:bottom w:val="none" w:sz="0" w:space="0" w:color="auto"/>
                    <w:right w:val="none" w:sz="0" w:space="0" w:color="auto"/>
                  </w:divBdr>
                  <w:divsChild>
                    <w:div w:id="1491605249">
                      <w:marLeft w:val="0"/>
                      <w:marRight w:val="0"/>
                      <w:marTop w:val="0"/>
                      <w:marBottom w:val="0"/>
                      <w:divBdr>
                        <w:top w:val="none" w:sz="0" w:space="0" w:color="auto"/>
                        <w:left w:val="none" w:sz="0" w:space="0" w:color="auto"/>
                        <w:bottom w:val="none" w:sz="0" w:space="0" w:color="auto"/>
                        <w:right w:val="none" w:sz="0" w:space="0" w:color="auto"/>
                      </w:divBdr>
                    </w:div>
                  </w:divsChild>
                </w:div>
                <w:div w:id="526988331">
                  <w:marLeft w:val="0"/>
                  <w:marRight w:val="0"/>
                  <w:marTop w:val="0"/>
                  <w:marBottom w:val="0"/>
                  <w:divBdr>
                    <w:top w:val="none" w:sz="0" w:space="0" w:color="auto"/>
                    <w:left w:val="none" w:sz="0" w:space="0" w:color="auto"/>
                    <w:bottom w:val="none" w:sz="0" w:space="0" w:color="auto"/>
                    <w:right w:val="none" w:sz="0" w:space="0" w:color="auto"/>
                  </w:divBdr>
                  <w:divsChild>
                    <w:div w:id="1100027926">
                      <w:marLeft w:val="0"/>
                      <w:marRight w:val="0"/>
                      <w:marTop w:val="0"/>
                      <w:marBottom w:val="0"/>
                      <w:divBdr>
                        <w:top w:val="none" w:sz="0" w:space="0" w:color="auto"/>
                        <w:left w:val="none" w:sz="0" w:space="0" w:color="auto"/>
                        <w:bottom w:val="none" w:sz="0" w:space="0" w:color="auto"/>
                        <w:right w:val="none" w:sz="0" w:space="0" w:color="auto"/>
                      </w:divBdr>
                    </w:div>
                  </w:divsChild>
                </w:div>
                <w:div w:id="528221757">
                  <w:marLeft w:val="0"/>
                  <w:marRight w:val="0"/>
                  <w:marTop w:val="0"/>
                  <w:marBottom w:val="0"/>
                  <w:divBdr>
                    <w:top w:val="none" w:sz="0" w:space="0" w:color="auto"/>
                    <w:left w:val="none" w:sz="0" w:space="0" w:color="auto"/>
                    <w:bottom w:val="none" w:sz="0" w:space="0" w:color="auto"/>
                    <w:right w:val="none" w:sz="0" w:space="0" w:color="auto"/>
                  </w:divBdr>
                  <w:divsChild>
                    <w:div w:id="317420326">
                      <w:marLeft w:val="0"/>
                      <w:marRight w:val="0"/>
                      <w:marTop w:val="0"/>
                      <w:marBottom w:val="0"/>
                      <w:divBdr>
                        <w:top w:val="none" w:sz="0" w:space="0" w:color="auto"/>
                        <w:left w:val="none" w:sz="0" w:space="0" w:color="auto"/>
                        <w:bottom w:val="none" w:sz="0" w:space="0" w:color="auto"/>
                        <w:right w:val="none" w:sz="0" w:space="0" w:color="auto"/>
                      </w:divBdr>
                    </w:div>
                  </w:divsChild>
                </w:div>
                <w:div w:id="541555522">
                  <w:marLeft w:val="0"/>
                  <w:marRight w:val="0"/>
                  <w:marTop w:val="0"/>
                  <w:marBottom w:val="0"/>
                  <w:divBdr>
                    <w:top w:val="none" w:sz="0" w:space="0" w:color="auto"/>
                    <w:left w:val="none" w:sz="0" w:space="0" w:color="auto"/>
                    <w:bottom w:val="none" w:sz="0" w:space="0" w:color="auto"/>
                    <w:right w:val="none" w:sz="0" w:space="0" w:color="auto"/>
                  </w:divBdr>
                  <w:divsChild>
                    <w:div w:id="2099936185">
                      <w:marLeft w:val="0"/>
                      <w:marRight w:val="0"/>
                      <w:marTop w:val="0"/>
                      <w:marBottom w:val="0"/>
                      <w:divBdr>
                        <w:top w:val="none" w:sz="0" w:space="0" w:color="auto"/>
                        <w:left w:val="none" w:sz="0" w:space="0" w:color="auto"/>
                        <w:bottom w:val="none" w:sz="0" w:space="0" w:color="auto"/>
                        <w:right w:val="none" w:sz="0" w:space="0" w:color="auto"/>
                      </w:divBdr>
                    </w:div>
                  </w:divsChild>
                </w:div>
                <w:div w:id="568198670">
                  <w:marLeft w:val="0"/>
                  <w:marRight w:val="0"/>
                  <w:marTop w:val="0"/>
                  <w:marBottom w:val="0"/>
                  <w:divBdr>
                    <w:top w:val="none" w:sz="0" w:space="0" w:color="auto"/>
                    <w:left w:val="none" w:sz="0" w:space="0" w:color="auto"/>
                    <w:bottom w:val="none" w:sz="0" w:space="0" w:color="auto"/>
                    <w:right w:val="none" w:sz="0" w:space="0" w:color="auto"/>
                  </w:divBdr>
                  <w:divsChild>
                    <w:div w:id="1396510862">
                      <w:marLeft w:val="0"/>
                      <w:marRight w:val="0"/>
                      <w:marTop w:val="0"/>
                      <w:marBottom w:val="0"/>
                      <w:divBdr>
                        <w:top w:val="none" w:sz="0" w:space="0" w:color="auto"/>
                        <w:left w:val="none" w:sz="0" w:space="0" w:color="auto"/>
                        <w:bottom w:val="none" w:sz="0" w:space="0" w:color="auto"/>
                        <w:right w:val="none" w:sz="0" w:space="0" w:color="auto"/>
                      </w:divBdr>
                    </w:div>
                  </w:divsChild>
                </w:div>
                <w:div w:id="617107837">
                  <w:marLeft w:val="0"/>
                  <w:marRight w:val="0"/>
                  <w:marTop w:val="0"/>
                  <w:marBottom w:val="0"/>
                  <w:divBdr>
                    <w:top w:val="none" w:sz="0" w:space="0" w:color="auto"/>
                    <w:left w:val="none" w:sz="0" w:space="0" w:color="auto"/>
                    <w:bottom w:val="none" w:sz="0" w:space="0" w:color="auto"/>
                    <w:right w:val="none" w:sz="0" w:space="0" w:color="auto"/>
                  </w:divBdr>
                  <w:divsChild>
                    <w:div w:id="1164399015">
                      <w:marLeft w:val="0"/>
                      <w:marRight w:val="0"/>
                      <w:marTop w:val="0"/>
                      <w:marBottom w:val="0"/>
                      <w:divBdr>
                        <w:top w:val="none" w:sz="0" w:space="0" w:color="auto"/>
                        <w:left w:val="none" w:sz="0" w:space="0" w:color="auto"/>
                        <w:bottom w:val="none" w:sz="0" w:space="0" w:color="auto"/>
                        <w:right w:val="none" w:sz="0" w:space="0" w:color="auto"/>
                      </w:divBdr>
                    </w:div>
                  </w:divsChild>
                </w:div>
                <w:div w:id="621960429">
                  <w:marLeft w:val="0"/>
                  <w:marRight w:val="0"/>
                  <w:marTop w:val="0"/>
                  <w:marBottom w:val="0"/>
                  <w:divBdr>
                    <w:top w:val="none" w:sz="0" w:space="0" w:color="auto"/>
                    <w:left w:val="none" w:sz="0" w:space="0" w:color="auto"/>
                    <w:bottom w:val="none" w:sz="0" w:space="0" w:color="auto"/>
                    <w:right w:val="none" w:sz="0" w:space="0" w:color="auto"/>
                  </w:divBdr>
                  <w:divsChild>
                    <w:div w:id="1663004581">
                      <w:marLeft w:val="0"/>
                      <w:marRight w:val="0"/>
                      <w:marTop w:val="0"/>
                      <w:marBottom w:val="0"/>
                      <w:divBdr>
                        <w:top w:val="none" w:sz="0" w:space="0" w:color="auto"/>
                        <w:left w:val="none" w:sz="0" w:space="0" w:color="auto"/>
                        <w:bottom w:val="none" w:sz="0" w:space="0" w:color="auto"/>
                        <w:right w:val="none" w:sz="0" w:space="0" w:color="auto"/>
                      </w:divBdr>
                    </w:div>
                  </w:divsChild>
                </w:div>
                <w:div w:id="627051611">
                  <w:marLeft w:val="0"/>
                  <w:marRight w:val="0"/>
                  <w:marTop w:val="0"/>
                  <w:marBottom w:val="0"/>
                  <w:divBdr>
                    <w:top w:val="none" w:sz="0" w:space="0" w:color="auto"/>
                    <w:left w:val="none" w:sz="0" w:space="0" w:color="auto"/>
                    <w:bottom w:val="none" w:sz="0" w:space="0" w:color="auto"/>
                    <w:right w:val="none" w:sz="0" w:space="0" w:color="auto"/>
                  </w:divBdr>
                  <w:divsChild>
                    <w:div w:id="1621645165">
                      <w:marLeft w:val="0"/>
                      <w:marRight w:val="0"/>
                      <w:marTop w:val="0"/>
                      <w:marBottom w:val="0"/>
                      <w:divBdr>
                        <w:top w:val="none" w:sz="0" w:space="0" w:color="auto"/>
                        <w:left w:val="none" w:sz="0" w:space="0" w:color="auto"/>
                        <w:bottom w:val="none" w:sz="0" w:space="0" w:color="auto"/>
                        <w:right w:val="none" w:sz="0" w:space="0" w:color="auto"/>
                      </w:divBdr>
                    </w:div>
                  </w:divsChild>
                </w:div>
                <w:div w:id="634485085">
                  <w:marLeft w:val="0"/>
                  <w:marRight w:val="0"/>
                  <w:marTop w:val="0"/>
                  <w:marBottom w:val="0"/>
                  <w:divBdr>
                    <w:top w:val="none" w:sz="0" w:space="0" w:color="auto"/>
                    <w:left w:val="none" w:sz="0" w:space="0" w:color="auto"/>
                    <w:bottom w:val="none" w:sz="0" w:space="0" w:color="auto"/>
                    <w:right w:val="none" w:sz="0" w:space="0" w:color="auto"/>
                  </w:divBdr>
                  <w:divsChild>
                    <w:div w:id="557324741">
                      <w:marLeft w:val="0"/>
                      <w:marRight w:val="0"/>
                      <w:marTop w:val="0"/>
                      <w:marBottom w:val="0"/>
                      <w:divBdr>
                        <w:top w:val="none" w:sz="0" w:space="0" w:color="auto"/>
                        <w:left w:val="none" w:sz="0" w:space="0" w:color="auto"/>
                        <w:bottom w:val="none" w:sz="0" w:space="0" w:color="auto"/>
                        <w:right w:val="none" w:sz="0" w:space="0" w:color="auto"/>
                      </w:divBdr>
                    </w:div>
                  </w:divsChild>
                </w:div>
                <w:div w:id="705712506">
                  <w:marLeft w:val="0"/>
                  <w:marRight w:val="0"/>
                  <w:marTop w:val="0"/>
                  <w:marBottom w:val="0"/>
                  <w:divBdr>
                    <w:top w:val="none" w:sz="0" w:space="0" w:color="auto"/>
                    <w:left w:val="none" w:sz="0" w:space="0" w:color="auto"/>
                    <w:bottom w:val="none" w:sz="0" w:space="0" w:color="auto"/>
                    <w:right w:val="none" w:sz="0" w:space="0" w:color="auto"/>
                  </w:divBdr>
                  <w:divsChild>
                    <w:div w:id="1592932827">
                      <w:marLeft w:val="0"/>
                      <w:marRight w:val="0"/>
                      <w:marTop w:val="0"/>
                      <w:marBottom w:val="0"/>
                      <w:divBdr>
                        <w:top w:val="none" w:sz="0" w:space="0" w:color="auto"/>
                        <w:left w:val="none" w:sz="0" w:space="0" w:color="auto"/>
                        <w:bottom w:val="none" w:sz="0" w:space="0" w:color="auto"/>
                        <w:right w:val="none" w:sz="0" w:space="0" w:color="auto"/>
                      </w:divBdr>
                    </w:div>
                  </w:divsChild>
                </w:div>
                <w:div w:id="711349791">
                  <w:marLeft w:val="0"/>
                  <w:marRight w:val="0"/>
                  <w:marTop w:val="0"/>
                  <w:marBottom w:val="0"/>
                  <w:divBdr>
                    <w:top w:val="none" w:sz="0" w:space="0" w:color="auto"/>
                    <w:left w:val="none" w:sz="0" w:space="0" w:color="auto"/>
                    <w:bottom w:val="none" w:sz="0" w:space="0" w:color="auto"/>
                    <w:right w:val="none" w:sz="0" w:space="0" w:color="auto"/>
                  </w:divBdr>
                  <w:divsChild>
                    <w:div w:id="1445883592">
                      <w:marLeft w:val="0"/>
                      <w:marRight w:val="0"/>
                      <w:marTop w:val="0"/>
                      <w:marBottom w:val="0"/>
                      <w:divBdr>
                        <w:top w:val="none" w:sz="0" w:space="0" w:color="auto"/>
                        <w:left w:val="none" w:sz="0" w:space="0" w:color="auto"/>
                        <w:bottom w:val="none" w:sz="0" w:space="0" w:color="auto"/>
                        <w:right w:val="none" w:sz="0" w:space="0" w:color="auto"/>
                      </w:divBdr>
                    </w:div>
                  </w:divsChild>
                </w:div>
                <w:div w:id="732583970">
                  <w:marLeft w:val="0"/>
                  <w:marRight w:val="0"/>
                  <w:marTop w:val="0"/>
                  <w:marBottom w:val="0"/>
                  <w:divBdr>
                    <w:top w:val="none" w:sz="0" w:space="0" w:color="auto"/>
                    <w:left w:val="none" w:sz="0" w:space="0" w:color="auto"/>
                    <w:bottom w:val="none" w:sz="0" w:space="0" w:color="auto"/>
                    <w:right w:val="none" w:sz="0" w:space="0" w:color="auto"/>
                  </w:divBdr>
                  <w:divsChild>
                    <w:div w:id="932203853">
                      <w:marLeft w:val="0"/>
                      <w:marRight w:val="0"/>
                      <w:marTop w:val="0"/>
                      <w:marBottom w:val="0"/>
                      <w:divBdr>
                        <w:top w:val="none" w:sz="0" w:space="0" w:color="auto"/>
                        <w:left w:val="none" w:sz="0" w:space="0" w:color="auto"/>
                        <w:bottom w:val="none" w:sz="0" w:space="0" w:color="auto"/>
                        <w:right w:val="none" w:sz="0" w:space="0" w:color="auto"/>
                      </w:divBdr>
                    </w:div>
                  </w:divsChild>
                </w:div>
                <w:div w:id="735007537">
                  <w:marLeft w:val="0"/>
                  <w:marRight w:val="0"/>
                  <w:marTop w:val="0"/>
                  <w:marBottom w:val="0"/>
                  <w:divBdr>
                    <w:top w:val="none" w:sz="0" w:space="0" w:color="auto"/>
                    <w:left w:val="none" w:sz="0" w:space="0" w:color="auto"/>
                    <w:bottom w:val="none" w:sz="0" w:space="0" w:color="auto"/>
                    <w:right w:val="none" w:sz="0" w:space="0" w:color="auto"/>
                  </w:divBdr>
                  <w:divsChild>
                    <w:div w:id="301037607">
                      <w:marLeft w:val="0"/>
                      <w:marRight w:val="0"/>
                      <w:marTop w:val="0"/>
                      <w:marBottom w:val="0"/>
                      <w:divBdr>
                        <w:top w:val="none" w:sz="0" w:space="0" w:color="auto"/>
                        <w:left w:val="none" w:sz="0" w:space="0" w:color="auto"/>
                        <w:bottom w:val="none" w:sz="0" w:space="0" w:color="auto"/>
                        <w:right w:val="none" w:sz="0" w:space="0" w:color="auto"/>
                      </w:divBdr>
                    </w:div>
                  </w:divsChild>
                </w:div>
                <w:div w:id="744303000">
                  <w:marLeft w:val="0"/>
                  <w:marRight w:val="0"/>
                  <w:marTop w:val="0"/>
                  <w:marBottom w:val="0"/>
                  <w:divBdr>
                    <w:top w:val="none" w:sz="0" w:space="0" w:color="auto"/>
                    <w:left w:val="none" w:sz="0" w:space="0" w:color="auto"/>
                    <w:bottom w:val="none" w:sz="0" w:space="0" w:color="auto"/>
                    <w:right w:val="none" w:sz="0" w:space="0" w:color="auto"/>
                  </w:divBdr>
                  <w:divsChild>
                    <w:div w:id="1320647143">
                      <w:marLeft w:val="0"/>
                      <w:marRight w:val="0"/>
                      <w:marTop w:val="0"/>
                      <w:marBottom w:val="0"/>
                      <w:divBdr>
                        <w:top w:val="none" w:sz="0" w:space="0" w:color="auto"/>
                        <w:left w:val="none" w:sz="0" w:space="0" w:color="auto"/>
                        <w:bottom w:val="none" w:sz="0" w:space="0" w:color="auto"/>
                        <w:right w:val="none" w:sz="0" w:space="0" w:color="auto"/>
                      </w:divBdr>
                    </w:div>
                  </w:divsChild>
                </w:div>
                <w:div w:id="748038047">
                  <w:marLeft w:val="0"/>
                  <w:marRight w:val="0"/>
                  <w:marTop w:val="0"/>
                  <w:marBottom w:val="0"/>
                  <w:divBdr>
                    <w:top w:val="none" w:sz="0" w:space="0" w:color="auto"/>
                    <w:left w:val="none" w:sz="0" w:space="0" w:color="auto"/>
                    <w:bottom w:val="none" w:sz="0" w:space="0" w:color="auto"/>
                    <w:right w:val="none" w:sz="0" w:space="0" w:color="auto"/>
                  </w:divBdr>
                  <w:divsChild>
                    <w:div w:id="1417284693">
                      <w:marLeft w:val="0"/>
                      <w:marRight w:val="0"/>
                      <w:marTop w:val="0"/>
                      <w:marBottom w:val="0"/>
                      <w:divBdr>
                        <w:top w:val="none" w:sz="0" w:space="0" w:color="auto"/>
                        <w:left w:val="none" w:sz="0" w:space="0" w:color="auto"/>
                        <w:bottom w:val="none" w:sz="0" w:space="0" w:color="auto"/>
                        <w:right w:val="none" w:sz="0" w:space="0" w:color="auto"/>
                      </w:divBdr>
                    </w:div>
                  </w:divsChild>
                </w:div>
                <w:div w:id="748886883">
                  <w:marLeft w:val="0"/>
                  <w:marRight w:val="0"/>
                  <w:marTop w:val="0"/>
                  <w:marBottom w:val="0"/>
                  <w:divBdr>
                    <w:top w:val="none" w:sz="0" w:space="0" w:color="auto"/>
                    <w:left w:val="none" w:sz="0" w:space="0" w:color="auto"/>
                    <w:bottom w:val="none" w:sz="0" w:space="0" w:color="auto"/>
                    <w:right w:val="none" w:sz="0" w:space="0" w:color="auto"/>
                  </w:divBdr>
                  <w:divsChild>
                    <w:div w:id="1112014939">
                      <w:marLeft w:val="0"/>
                      <w:marRight w:val="0"/>
                      <w:marTop w:val="0"/>
                      <w:marBottom w:val="0"/>
                      <w:divBdr>
                        <w:top w:val="none" w:sz="0" w:space="0" w:color="auto"/>
                        <w:left w:val="none" w:sz="0" w:space="0" w:color="auto"/>
                        <w:bottom w:val="none" w:sz="0" w:space="0" w:color="auto"/>
                        <w:right w:val="none" w:sz="0" w:space="0" w:color="auto"/>
                      </w:divBdr>
                    </w:div>
                  </w:divsChild>
                </w:div>
                <w:div w:id="792332856">
                  <w:marLeft w:val="0"/>
                  <w:marRight w:val="0"/>
                  <w:marTop w:val="0"/>
                  <w:marBottom w:val="0"/>
                  <w:divBdr>
                    <w:top w:val="none" w:sz="0" w:space="0" w:color="auto"/>
                    <w:left w:val="none" w:sz="0" w:space="0" w:color="auto"/>
                    <w:bottom w:val="none" w:sz="0" w:space="0" w:color="auto"/>
                    <w:right w:val="none" w:sz="0" w:space="0" w:color="auto"/>
                  </w:divBdr>
                  <w:divsChild>
                    <w:div w:id="192691686">
                      <w:marLeft w:val="0"/>
                      <w:marRight w:val="0"/>
                      <w:marTop w:val="0"/>
                      <w:marBottom w:val="0"/>
                      <w:divBdr>
                        <w:top w:val="none" w:sz="0" w:space="0" w:color="auto"/>
                        <w:left w:val="none" w:sz="0" w:space="0" w:color="auto"/>
                        <w:bottom w:val="none" w:sz="0" w:space="0" w:color="auto"/>
                        <w:right w:val="none" w:sz="0" w:space="0" w:color="auto"/>
                      </w:divBdr>
                    </w:div>
                  </w:divsChild>
                </w:div>
                <w:div w:id="816723669">
                  <w:marLeft w:val="0"/>
                  <w:marRight w:val="0"/>
                  <w:marTop w:val="0"/>
                  <w:marBottom w:val="0"/>
                  <w:divBdr>
                    <w:top w:val="none" w:sz="0" w:space="0" w:color="auto"/>
                    <w:left w:val="none" w:sz="0" w:space="0" w:color="auto"/>
                    <w:bottom w:val="none" w:sz="0" w:space="0" w:color="auto"/>
                    <w:right w:val="none" w:sz="0" w:space="0" w:color="auto"/>
                  </w:divBdr>
                  <w:divsChild>
                    <w:div w:id="152916952">
                      <w:marLeft w:val="0"/>
                      <w:marRight w:val="0"/>
                      <w:marTop w:val="0"/>
                      <w:marBottom w:val="0"/>
                      <w:divBdr>
                        <w:top w:val="none" w:sz="0" w:space="0" w:color="auto"/>
                        <w:left w:val="none" w:sz="0" w:space="0" w:color="auto"/>
                        <w:bottom w:val="none" w:sz="0" w:space="0" w:color="auto"/>
                        <w:right w:val="none" w:sz="0" w:space="0" w:color="auto"/>
                      </w:divBdr>
                    </w:div>
                  </w:divsChild>
                </w:div>
                <w:div w:id="818569515">
                  <w:marLeft w:val="0"/>
                  <w:marRight w:val="0"/>
                  <w:marTop w:val="0"/>
                  <w:marBottom w:val="0"/>
                  <w:divBdr>
                    <w:top w:val="none" w:sz="0" w:space="0" w:color="auto"/>
                    <w:left w:val="none" w:sz="0" w:space="0" w:color="auto"/>
                    <w:bottom w:val="none" w:sz="0" w:space="0" w:color="auto"/>
                    <w:right w:val="none" w:sz="0" w:space="0" w:color="auto"/>
                  </w:divBdr>
                  <w:divsChild>
                    <w:div w:id="106970261">
                      <w:marLeft w:val="0"/>
                      <w:marRight w:val="0"/>
                      <w:marTop w:val="0"/>
                      <w:marBottom w:val="0"/>
                      <w:divBdr>
                        <w:top w:val="none" w:sz="0" w:space="0" w:color="auto"/>
                        <w:left w:val="none" w:sz="0" w:space="0" w:color="auto"/>
                        <w:bottom w:val="none" w:sz="0" w:space="0" w:color="auto"/>
                        <w:right w:val="none" w:sz="0" w:space="0" w:color="auto"/>
                      </w:divBdr>
                    </w:div>
                  </w:divsChild>
                </w:div>
                <w:div w:id="821119718">
                  <w:marLeft w:val="0"/>
                  <w:marRight w:val="0"/>
                  <w:marTop w:val="0"/>
                  <w:marBottom w:val="0"/>
                  <w:divBdr>
                    <w:top w:val="none" w:sz="0" w:space="0" w:color="auto"/>
                    <w:left w:val="none" w:sz="0" w:space="0" w:color="auto"/>
                    <w:bottom w:val="none" w:sz="0" w:space="0" w:color="auto"/>
                    <w:right w:val="none" w:sz="0" w:space="0" w:color="auto"/>
                  </w:divBdr>
                  <w:divsChild>
                    <w:div w:id="800270063">
                      <w:marLeft w:val="0"/>
                      <w:marRight w:val="0"/>
                      <w:marTop w:val="0"/>
                      <w:marBottom w:val="0"/>
                      <w:divBdr>
                        <w:top w:val="none" w:sz="0" w:space="0" w:color="auto"/>
                        <w:left w:val="none" w:sz="0" w:space="0" w:color="auto"/>
                        <w:bottom w:val="none" w:sz="0" w:space="0" w:color="auto"/>
                        <w:right w:val="none" w:sz="0" w:space="0" w:color="auto"/>
                      </w:divBdr>
                    </w:div>
                  </w:divsChild>
                </w:div>
                <w:div w:id="872772369">
                  <w:marLeft w:val="0"/>
                  <w:marRight w:val="0"/>
                  <w:marTop w:val="0"/>
                  <w:marBottom w:val="0"/>
                  <w:divBdr>
                    <w:top w:val="none" w:sz="0" w:space="0" w:color="auto"/>
                    <w:left w:val="none" w:sz="0" w:space="0" w:color="auto"/>
                    <w:bottom w:val="none" w:sz="0" w:space="0" w:color="auto"/>
                    <w:right w:val="none" w:sz="0" w:space="0" w:color="auto"/>
                  </w:divBdr>
                  <w:divsChild>
                    <w:div w:id="1043748651">
                      <w:marLeft w:val="0"/>
                      <w:marRight w:val="0"/>
                      <w:marTop w:val="0"/>
                      <w:marBottom w:val="0"/>
                      <w:divBdr>
                        <w:top w:val="none" w:sz="0" w:space="0" w:color="auto"/>
                        <w:left w:val="none" w:sz="0" w:space="0" w:color="auto"/>
                        <w:bottom w:val="none" w:sz="0" w:space="0" w:color="auto"/>
                        <w:right w:val="none" w:sz="0" w:space="0" w:color="auto"/>
                      </w:divBdr>
                    </w:div>
                  </w:divsChild>
                </w:div>
                <w:div w:id="877358959">
                  <w:marLeft w:val="0"/>
                  <w:marRight w:val="0"/>
                  <w:marTop w:val="0"/>
                  <w:marBottom w:val="0"/>
                  <w:divBdr>
                    <w:top w:val="none" w:sz="0" w:space="0" w:color="auto"/>
                    <w:left w:val="none" w:sz="0" w:space="0" w:color="auto"/>
                    <w:bottom w:val="none" w:sz="0" w:space="0" w:color="auto"/>
                    <w:right w:val="none" w:sz="0" w:space="0" w:color="auto"/>
                  </w:divBdr>
                  <w:divsChild>
                    <w:div w:id="1223247811">
                      <w:marLeft w:val="0"/>
                      <w:marRight w:val="0"/>
                      <w:marTop w:val="0"/>
                      <w:marBottom w:val="0"/>
                      <w:divBdr>
                        <w:top w:val="none" w:sz="0" w:space="0" w:color="auto"/>
                        <w:left w:val="none" w:sz="0" w:space="0" w:color="auto"/>
                        <w:bottom w:val="none" w:sz="0" w:space="0" w:color="auto"/>
                        <w:right w:val="none" w:sz="0" w:space="0" w:color="auto"/>
                      </w:divBdr>
                    </w:div>
                  </w:divsChild>
                </w:div>
                <w:div w:id="884484539">
                  <w:marLeft w:val="0"/>
                  <w:marRight w:val="0"/>
                  <w:marTop w:val="0"/>
                  <w:marBottom w:val="0"/>
                  <w:divBdr>
                    <w:top w:val="none" w:sz="0" w:space="0" w:color="auto"/>
                    <w:left w:val="none" w:sz="0" w:space="0" w:color="auto"/>
                    <w:bottom w:val="none" w:sz="0" w:space="0" w:color="auto"/>
                    <w:right w:val="none" w:sz="0" w:space="0" w:color="auto"/>
                  </w:divBdr>
                  <w:divsChild>
                    <w:div w:id="1156994996">
                      <w:marLeft w:val="0"/>
                      <w:marRight w:val="0"/>
                      <w:marTop w:val="0"/>
                      <w:marBottom w:val="0"/>
                      <w:divBdr>
                        <w:top w:val="none" w:sz="0" w:space="0" w:color="auto"/>
                        <w:left w:val="none" w:sz="0" w:space="0" w:color="auto"/>
                        <w:bottom w:val="none" w:sz="0" w:space="0" w:color="auto"/>
                        <w:right w:val="none" w:sz="0" w:space="0" w:color="auto"/>
                      </w:divBdr>
                    </w:div>
                  </w:divsChild>
                </w:div>
                <w:div w:id="894511362">
                  <w:marLeft w:val="0"/>
                  <w:marRight w:val="0"/>
                  <w:marTop w:val="0"/>
                  <w:marBottom w:val="0"/>
                  <w:divBdr>
                    <w:top w:val="none" w:sz="0" w:space="0" w:color="auto"/>
                    <w:left w:val="none" w:sz="0" w:space="0" w:color="auto"/>
                    <w:bottom w:val="none" w:sz="0" w:space="0" w:color="auto"/>
                    <w:right w:val="none" w:sz="0" w:space="0" w:color="auto"/>
                  </w:divBdr>
                  <w:divsChild>
                    <w:div w:id="1925725493">
                      <w:marLeft w:val="0"/>
                      <w:marRight w:val="0"/>
                      <w:marTop w:val="0"/>
                      <w:marBottom w:val="0"/>
                      <w:divBdr>
                        <w:top w:val="none" w:sz="0" w:space="0" w:color="auto"/>
                        <w:left w:val="none" w:sz="0" w:space="0" w:color="auto"/>
                        <w:bottom w:val="none" w:sz="0" w:space="0" w:color="auto"/>
                        <w:right w:val="none" w:sz="0" w:space="0" w:color="auto"/>
                      </w:divBdr>
                    </w:div>
                  </w:divsChild>
                </w:div>
                <w:div w:id="906887364">
                  <w:marLeft w:val="0"/>
                  <w:marRight w:val="0"/>
                  <w:marTop w:val="0"/>
                  <w:marBottom w:val="0"/>
                  <w:divBdr>
                    <w:top w:val="none" w:sz="0" w:space="0" w:color="auto"/>
                    <w:left w:val="none" w:sz="0" w:space="0" w:color="auto"/>
                    <w:bottom w:val="none" w:sz="0" w:space="0" w:color="auto"/>
                    <w:right w:val="none" w:sz="0" w:space="0" w:color="auto"/>
                  </w:divBdr>
                  <w:divsChild>
                    <w:div w:id="385224793">
                      <w:marLeft w:val="0"/>
                      <w:marRight w:val="0"/>
                      <w:marTop w:val="0"/>
                      <w:marBottom w:val="0"/>
                      <w:divBdr>
                        <w:top w:val="none" w:sz="0" w:space="0" w:color="auto"/>
                        <w:left w:val="none" w:sz="0" w:space="0" w:color="auto"/>
                        <w:bottom w:val="none" w:sz="0" w:space="0" w:color="auto"/>
                        <w:right w:val="none" w:sz="0" w:space="0" w:color="auto"/>
                      </w:divBdr>
                    </w:div>
                  </w:divsChild>
                </w:div>
                <w:div w:id="906962799">
                  <w:marLeft w:val="0"/>
                  <w:marRight w:val="0"/>
                  <w:marTop w:val="0"/>
                  <w:marBottom w:val="0"/>
                  <w:divBdr>
                    <w:top w:val="none" w:sz="0" w:space="0" w:color="auto"/>
                    <w:left w:val="none" w:sz="0" w:space="0" w:color="auto"/>
                    <w:bottom w:val="none" w:sz="0" w:space="0" w:color="auto"/>
                    <w:right w:val="none" w:sz="0" w:space="0" w:color="auto"/>
                  </w:divBdr>
                  <w:divsChild>
                    <w:div w:id="1627201790">
                      <w:marLeft w:val="0"/>
                      <w:marRight w:val="0"/>
                      <w:marTop w:val="0"/>
                      <w:marBottom w:val="0"/>
                      <w:divBdr>
                        <w:top w:val="none" w:sz="0" w:space="0" w:color="auto"/>
                        <w:left w:val="none" w:sz="0" w:space="0" w:color="auto"/>
                        <w:bottom w:val="none" w:sz="0" w:space="0" w:color="auto"/>
                        <w:right w:val="none" w:sz="0" w:space="0" w:color="auto"/>
                      </w:divBdr>
                    </w:div>
                  </w:divsChild>
                </w:div>
                <w:div w:id="933247228">
                  <w:marLeft w:val="0"/>
                  <w:marRight w:val="0"/>
                  <w:marTop w:val="0"/>
                  <w:marBottom w:val="0"/>
                  <w:divBdr>
                    <w:top w:val="none" w:sz="0" w:space="0" w:color="auto"/>
                    <w:left w:val="none" w:sz="0" w:space="0" w:color="auto"/>
                    <w:bottom w:val="none" w:sz="0" w:space="0" w:color="auto"/>
                    <w:right w:val="none" w:sz="0" w:space="0" w:color="auto"/>
                  </w:divBdr>
                  <w:divsChild>
                    <w:div w:id="1672294508">
                      <w:marLeft w:val="0"/>
                      <w:marRight w:val="0"/>
                      <w:marTop w:val="0"/>
                      <w:marBottom w:val="0"/>
                      <w:divBdr>
                        <w:top w:val="none" w:sz="0" w:space="0" w:color="auto"/>
                        <w:left w:val="none" w:sz="0" w:space="0" w:color="auto"/>
                        <w:bottom w:val="none" w:sz="0" w:space="0" w:color="auto"/>
                        <w:right w:val="none" w:sz="0" w:space="0" w:color="auto"/>
                      </w:divBdr>
                    </w:div>
                  </w:divsChild>
                </w:div>
                <w:div w:id="942764405">
                  <w:marLeft w:val="0"/>
                  <w:marRight w:val="0"/>
                  <w:marTop w:val="0"/>
                  <w:marBottom w:val="0"/>
                  <w:divBdr>
                    <w:top w:val="none" w:sz="0" w:space="0" w:color="auto"/>
                    <w:left w:val="none" w:sz="0" w:space="0" w:color="auto"/>
                    <w:bottom w:val="none" w:sz="0" w:space="0" w:color="auto"/>
                    <w:right w:val="none" w:sz="0" w:space="0" w:color="auto"/>
                  </w:divBdr>
                  <w:divsChild>
                    <w:div w:id="2079791020">
                      <w:marLeft w:val="0"/>
                      <w:marRight w:val="0"/>
                      <w:marTop w:val="0"/>
                      <w:marBottom w:val="0"/>
                      <w:divBdr>
                        <w:top w:val="none" w:sz="0" w:space="0" w:color="auto"/>
                        <w:left w:val="none" w:sz="0" w:space="0" w:color="auto"/>
                        <w:bottom w:val="none" w:sz="0" w:space="0" w:color="auto"/>
                        <w:right w:val="none" w:sz="0" w:space="0" w:color="auto"/>
                      </w:divBdr>
                    </w:div>
                  </w:divsChild>
                </w:div>
                <w:div w:id="978072738">
                  <w:marLeft w:val="0"/>
                  <w:marRight w:val="0"/>
                  <w:marTop w:val="0"/>
                  <w:marBottom w:val="0"/>
                  <w:divBdr>
                    <w:top w:val="none" w:sz="0" w:space="0" w:color="auto"/>
                    <w:left w:val="none" w:sz="0" w:space="0" w:color="auto"/>
                    <w:bottom w:val="none" w:sz="0" w:space="0" w:color="auto"/>
                    <w:right w:val="none" w:sz="0" w:space="0" w:color="auto"/>
                  </w:divBdr>
                  <w:divsChild>
                    <w:div w:id="41440897">
                      <w:marLeft w:val="0"/>
                      <w:marRight w:val="0"/>
                      <w:marTop w:val="0"/>
                      <w:marBottom w:val="0"/>
                      <w:divBdr>
                        <w:top w:val="none" w:sz="0" w:space="0" w:color="auto"/>
                        <w:left w:val="none" w:sz="0" w:space="0" w:color="auto"/>
                        <w:bottom w:val="none" w:sz="0" w:space="0" w:color="auto"/>
                        <w:right w:val="none" w:sz="0" w:space="0" w:color="auto"/>
                      </w:divBdr>
                    </w:div>
                  </w:divsChild>
                </w:div>
                <w:div w:id="995887713">
                  <w:marLeft w:val="0"/>
                  <w:marRight w:val="0"/>
                  <w:marTop w:val="0"/>
                  <w:marBottom w:val="0"/>
                  <w:divBdr>
                    <w:top w:val="none" w:sz="0" w:space="0" w:color="auto"/>
                    <w:left w:val="none" w:sz="0" w:space="0" w:color="auto"/>
                    <w:bottom w:val="none" w:sz="0" w:space="0" w:color="auto"/>
                    <w:right w:val="none" w:sz="0" w:space="0" w:color="auto"/>
                  </w:divBdr>
                  <w:divsChild>
                    <w:div w:id="1764302024">
                      <w:marLeft w:val="0"/>
                      <w:marRight w:val="0"/>
                      <w:marTop w:val="0"/>
                      <w:marBottom w:val="0"/>
                      <w:divBdr>
                        <w:top w:val="none" w:sz="0" w:space="0" w:color="auto"/>
                        <w:left w:val="none" w:sz="0" w:space="0" w:color="auto"/>
                        <w:bottom w:val="none" w:sz="0" w:space="0" w:color="auto"/>
                        <w:right w:val="none" w:sz="0" w:space="0" w:color="auto"/>
                      </w:divBdr>
                    </w:div>
                  </w:divsChild>
                </w:div>
                <w:div w:id="1055204695">
                  <w:marLeft w:val="0"/>
                  <w:marRight w:val="0"/>
                  <w:marTop w:val="0"/>
                  <w:marBottom w:val="0"/>
                  <w:divBdr>
                    <w:top w:val="none" w:sz="0" w:space="0" w:color="auto"/>
                    <w:left w:val="none" w:sz="0" w:space="0" w:color="auto"/>
                    <w:bottom w:val="none" w:sz="0" w:space="0" w:color="auto"/>
                    <w:right w:val="none" w:sz="0" w:space="0" w:color="auto"/>
                  </w:divBdr>
                  <w:divsChild>
                    <w:div w:id="389499704">
                      <w:marLeft w:val="0"/>
                      <w:marRight w:val="0"/>
                      <w:marTop w:val="0"/>
                      <w:marBottom w:val="0"/>
                      <w:divBdr>
                        <w:top w:val="none" w:sz="0" w:space="0" w:color="auto"/>
                        <w:left w:val="none" w:sz="0" w:space="0" w:color="auto"/>
                        <w:bottom w:val="none" w:sz="0" w:space="0" w:color="auto"/>
                        <w:right w:val="none" w:sz="0" w:space="0" w:color="auto"/>
                      </w:divBdr>
                    </w:div>
                  </w:divsChild>
                </w:div>
                <w:div w:id="1075276819">
                  <w:marLeft w:val="0"/>
                  <w:marRight w:val="0"/>
                  <w:marTop w:val="0"/>
                  <w:marBottom w:val="0"/>
                  <w:divBdr>
                    <w:top w:val="none" w:sz="0" w:space="0" w:color="auto"/>
                    <w:left w:val="none" w:sz="0" w:space="0" w:color="auto"/>
                    <w:bottom w:val="none" w:sz="0" w:space="0" w:color="auto"/>
                    <w:right w:val="none" w:sz="0" w:space="0" w:color="auto"/>
                  </w:divBdr>
                  <w:divsChild>
                    <w:div w:id="1642999039">
                      <w:marLeft w:val="0"/>
                      <w:marRight w:val="0"/>
                      <w:marTop w:val="0"/>
                      <w:marBottom w:val="0"/>
                      <w:divBdr>
                        <w:top w:val="none" w:sz="0" w:space="0" w:color="auto"/>
                        <w:left w:val="none" w:sz="0" w:space="0" w:color="auto"/>
                        <w:bottom w:val="none" w:sz="0" w:space="0" w:color="auto"/>
                        <w:right w:val="none" w:sz="0" w:space="0" w:color="auto"/>
                      </w:divBdr>
                    </w:div>
                  </w:divsChild>
                </w:div>
                <w:div w:id="1128157451">
                  <w:marLeft w:val="0"/>
                  <w:marRight w:val="0"/>
                  <w:marTop w:val="0"/>
                  <w:marBottom w:val="0"/>
                  <w:divBdr>
                    <w:top w:val="none" w:sz="0" w:space="0" w:color="auto"/>
                    <w:left w:val="none" w:sz="0" w:space="0" w:color="auto"/>
                    <w:bottom w:val="none" w:sz="0" w:space="0" w:color="auto"/>
                    <w:right w:val="none" w:sz="0" w:space="0" w:color="auto"/>
                  </w:divBdr>
                  <w:divsChild>
                    <w:div w:id="183591731">
                      <w:marLeft w:val="0"/>
                      <w:marRight w:val="0"/>
                      <w:marTop w:val="0"/>
                      <w:marBottom w:val="0"/>
                      <w:divBdr>
                        <w:top w:val="none" w:sz="0" w:space="0" w:color="auto"/>
                        <w:left w:val="none" w:sz="0" w:space="0" w:color="auto"/>
                        <w:bottom w:val="none" w:sz="0" w:space="0" w:color="auto"/>
                        <w:right w:val="none" w:sz="0" w:space="0" w:color="auto"/>
                      </w:divBdr>
                    </w:div>
                  </w:divsChild>
                </w:div>
                <w:div w:id="1154759824">
                  <w:marLeft w:val="0"/>
                  <w:marRight w:val="0"/>
                  <w:marTop w:val="0"/>
                  <w:marBottom w:val="0"/>
                  <w:divBdr>
                    <w:top w:val="none" w:sz="0" w:space="0" w:color="auto"/>
                    <w:left w:val="none" w:sz="0" w:space="0" w:color="auto"/>
                    <w:bottom w:val="none" w:sz="0" w:space="0" w:color="auto"/>
                    <w:right w:val="none" w:sz="0" w:space="0" w:color="auto"/>
                  </w:divBdr>
                  <w:divsChild>
                    <w:div w:id="683946109">
                      <w:marLeft w:val="0"/>
                      <w:marRight w:val="0"/>
                      <w:marTop w:val="0"/>
                      <w:marBottom w:val="0"/>
                      <w:divBdr>
                        <w:top w:val="none" w:sz="0" w:space="0" w:color="auto"/>
                        <w:left w:val="none" w:sz="0" w:space="0" w:color="auto"/>
                        <w:bottom w:val="none" w:sz="0" w:space="0" w:color="auto"/>
                        <w:right w:val="none" w:sz="0" w:space="0" w:color="auto"/>
                      </w:divBdr>
                    </w:div>
                  </w:divsChild>
                </w:div>
                <w:div w:id="1169904115">
                  <w:marLeft w:val="0"/>
                  <w:marRight w:val="0"/>
                  <w:marTop w:val="0"/>
                  <w:marBottom w:val="0"/>
                  <w:divBdr>
                    <w:top w:val="none" w:sz="0" w:space="0" w:color="auto"/>
                    <w:left w:val="none" w:sz="0" w:space="0" w:color="auto"/>
                    <w:bottom w:val="none" w:sz="0" w:space="0" w:color="auto"/>
                    <w:right w:val="none" w:sz="0" w:space="0" w:color="auto"/>
                  </w:divBdr>
                  <w:divsChild>
                    <w:div w:id="1659728048">
                      <w:marLeft w:val="0"/>
                      <w:marRight w:val="0"/>
                      <w:marTop w:val="0"/>
                      <w:marBottom w:val="0"/>
                      <w:divBdr>
                        <w:top w:val="none" w:sz="0" w:space="0" w:color="auto"/>
                        <w:left w:val="none" w:sz="0" w:space="0" w:color="auto"/>
                        <w:bottom w:val="none" w:sz="0" w:space="0" w:color="auto"/>
                        <w:right w:val="none" w:sz="0" w:space="0" w:color="auto"/>
                      </w:divBdr>
                    </w:div>
                  </w:divsChild>
                </w:div>
                <w:div w:id="1236361925">
                  <w:marLeft w:val="0"/>
                  <w:marRight w:val="0"/>
                  <w:marTop w:val="0"/>
                  <w:marBottom w:val="0"/>
                  <w:divBdr>
                    <w:top w:val="none" w:sz="0" w:space="0" w:color="auto"/>
                    <w:left w:val="none" w:sz="0" w:space="0" w:color="auto"/>
                    <w:bottom w:val="none" w:sz="0" w:space="0" w:color="auto"/>
                    <w:right w:val="none" w:sz="0" w:space="0" w:color="auto"/>
                  </w:divBdr>
                  <w:divsChild>
                    <w:div w:id="414933981">
                      <w:marLeft w:val="0"/>
                      <w:marRight w:val="0"/>
                      <w:marTop w:val="0"/>
                      <w:marBottom w:val="0"/>
                      <w:divBdr>
                        <w:top w:val="none" w:sz="0" w:space="0" w:color="auto"/>
                        <w:left w:val="none" w:sz="0" w:space="0" w:color="auto"/>
                        <w:bottom w:val="none" w:sz="0" w:space="0" w:color="auto"/>
                        <w:right w:val="none" w:sz="0" w:space="0" w:color="auto"/>
                      </w:divBdr>
                    </w:div>
                  </w:divsChild>
                </w:div>
                <w:div w:id="1268079065">
                  <w:marLeft w:val="0"/>
                  <w:marRight w:val="0"/>
                  <w:marTop w:val="0"/>
                  <w:marBottom w:val="0"/>
                  <w:divBdr>
                    <w:top w:val="none" w:sz="0" w:space="0" w:color="auto"/>
                    <w:left w:val="none" w:sz="0" w:space="0" w:color="auto"/>
                    <w:bottom w:val="none" w:sz="0" w:space="0" w:color="auto"/>
                    <w:right w:val="none" w:sz="0" w:space="0" w:color="auto"/>
                  </w:divBdr>
                  <w:divsChild>
                    <w:div w:id="1386873614">
                      <w:marLeft w:val="0"/>
                      <w:marRight w:val="0"/>
                      <w:marTop w:val="0"/>
                      <w:marBottom w:val="0"/>
                      <w:divBdr>
                        <w:top w:val="none" w:sz="0" w:space="0" w:color="auto"/>
                        <w:left w:val="none" w:sz="0" w:space="0" w:color="auto"/>
                        <w:bottom w:val="none" w:sz="0" w:space="0" w:color="auto"/>
                        <w:right w:val="none" w:sz="0" w:space="0" w:color="auto"/>
                      </w:divBdr>
                    </w:div>
                  </w:divsChild>
                </w:div>
                <w:div w:id="1283266317">
                  <w:marLeft w:val="0"/>
                  <w:marRight w:val="0"/>
                  <w:marTop w:val="0"/>
                  <w:marBottom w:val="0"/>
                  <w:divBdr>
                    <w:top w:val="none" w:sz="0" w:space="0" w:color="auto"/>
                    <w:left w:val="none" w:sz="0" w:space="0" w:color="auto"/>
                    <w:bottom w:val="none" w:sz="0" w:space="0" w:color="auto"/>
                    <w:right w:val="none" w:sz="0" w:space="0" w:color="auto"/>
                  </w:divBdr>
                  <w:divsChild>
                    <w:div w:id="1487042644">
                      <w:marLeft w:val="0"/>
                      <w:marRight w:val="0"/>
                      <w:marTop w:val="0"/>
                      <w:marBottom w:val="0"/>
                      <w:divBdr>
                        <w:top w:val="none" w:sz="0" w:space="0" w:color="auto"/>
                        <w:left w:val="none" w:sz="0" w:space="0" w:color="auto"/>
                        <w:bottom w:val="none" w:sz="0" w:space="0" w:color="auto"/>
                        <w:right w:val="none" w:sz="0" w:space="0" w:color="auto"/>
                      </w:divBdr>
                    </w:div>
                  </w:divsChild>
                </w:div>
                <w:div w:id="1294561207">
                  <w:marLeft w:val="0"/>
                  <w:marRight w:val="0"/>
                  <w:marTop w:val="0"/>
                  <w:marBottom w:val="0"/>
                  <w:divBdr>
                    <w:top w:val="none" w:sz="0" w:space="0" w:color="auto"/>
                    <w:left w:val="none" w:sz="0" w:space="0" w:color="auto"/>
                    <w:bottom w:val="none" w:sz="0" w:space="0" w:color="auto"/>
                    <w:right w:val="none" w:sz="0" w:space="0" w:color="auto"/>
                  </w:divBdr>
                  <w:divsChild>
                    <w:div w:id="569968596">
                      <w:marLeft w:val="0"/>
                      <w:marRight w:val="0"/>
                      <w:marTop w:val="0"/>
                      <w:marBottom w:val="0"/>
                      <w:divBdr>
                        <w:top w:val="none" w:sz="0" w:space="0" w:color="auto"/>
                        <w:left w:val="none" w:sz="0" w:space="0" w:color="auto"/>
                        <w:bottom w:val="none" w:sz="0" w:space="0" w:color="auto"/>
                        <w:right w:val="none" w:sz="0" w:space="0" w:color="auto"/>
                      </w:divBdr>
                    </w:div>
                  </w:divsChild>
                </w:div>
                <w:div w:id="1297835638">
                  <w:marLeft w:val="0"/>
                  <w:marRight w:val="0"/>
                  <w:marTop w:val="0"/>
                  <w:marBottom w:val="0"/>
                  <w:divBdr>
                    <w:top w:val="none" w:sz="0" w:space="0" w:color="auto"/>
                    <w:left w:val="none" w:sz="0" w:space="0" w:color="auto"/>
                    <w:bottom w:val="none" w:sz="0" w:space="0" w:color="auto"/>
                    <w:right w:val="none" w:sz="0" w:space="0" w:color="auto"/>
                  </w:divBdr>
                  <w:divsChild>
                    <w:div w:id="37365825">
                      <w:marLeft w:val="0"/>
                      <w:marRight w:val="0"/>
                      <w:marTop w:val="0"/>
                      <w:marBottom w:val="0"/>
                      <w:divBdr>
                        <w:top w:val="none" w:sz="0" w:space="0" w:color="auto"/>
                        <w:left w:val="none" w:sz="0" w:space="0" w:color="auto"/>
                        <w:bottom w:val="none" w:sz="0" w:space="0" w:color="auto"/>
                        <w:right w:val="none" w:sz="0" w:space="0" w:color="auto"/>
                      </w:divBdr>
                    </w:div>
                  </w:divsChild>
                </w:div>
                <w:div w:id="1314287486">
                  <w:marLeft w:val="0"/>
                  <w:marRight w:val="0"/>
                  <w:marTop w:val="0"/>
                  <w:marBottom w:val="0"/>
                  <w:divBdr>
                    <w:top w:val="none" w:sz="0" w:space="0" w:color="auto"/>
                    <w:left w:val="none" w:sz="0" w:space="0" w:color="auto"/>
                    <w:bottom w:val="none" w:sz="0" w:space="0" w:color="auto"/>
                    <w:right w:val="none" w:sz="0" w:space="0" w:color="auto"/>
                  </w:divBdr>
                  <w:divsChild>
                    <w:div w:id="966275868">
                      <w:marLeft w:val="0"/>
                      <w:marRight w:val="0"/>
                      <w:marTop w:val="0"/>
                      <w:marBottom w:val="0"/>
                      <w:divBdr>
                        <w:top w:val="none" w:sz="0" w:space="0" w:color="auto"/>
                        <w:left w:val="none" w:sz="0" w:space="0" w:color="auto"/>
                        <w:bottom w:val="none" w:sz="0" w:space="0" w:color="auto"/>
                        <w:right w:val="none" w:sz="0" w:space="0" w:color="auto"/>
                      </w:divBdr>
                    </w:div>
                  </w:divsChild>
                </w:div>
                <w:div w:id="1378704670">
                  <w:marLeft w:val="0"/>
                  <w:marRight w:val="0"/>
                  <w:marTop w:val="0"/>
                  <w:marBottom w:val="0"/>
                  <w:divBdr>
                    <w:top w:val="none" w:sz="0" w:space="0" w:color="auto"/>
                    <w:left w:val="none" w:sz="0" w:space="0" w:color="auto"/>
                    <w:bottom w:val="none" w:sz="0" w:space="0" w:color="auto"/>
                    <w:right w:val="none" w:sz="0" w:space="0" w:color="auto"/>
                  </w:divBdr>
                  <w:divsChild>
                    <w:div w:id="17701365">
                      <w:marLeft w:val="0"/>
                      <w:marRight w:val="0"/>
                      <w:marTop w:val="0"/>
                      <w:marBottom w:val="0"/>
                      <w:divBdr>
                        <w:top w:val="none" w:sz="0" w:space="0" w:color="auto"/>
                        <w:left w:val="none" w:sz="0" w:space="0" w:color="auto"/>
                        <w:bottom w:val="none" w:sz="0" w:space="0" w:color="auto"/>
                        <w:right w:val="none" w:sz="0" w:space="0" w:color="auto"/>
                      </w:divBdr>
                    </w:div>
                  </w:divsChild>
                </w:div>
                <w:div w:id="1387988815">
                  <w:marLeft w:val="0"/>
                  <w:marRight w:val="0"/>
                  <w:marTop w:val="0"/>
                  <w:marBottom w:val="0"/>
                  <w:divBdr>
                    <w:top w:val="none" w:sz="0" w:space="0" w:color="auto"/>
                    <w:left w:val="none" w:sz="0" w:space="0" w:color="auto"/>
                    <w:bottom w:val="none" w:sz="0" w:space="0" w:color="auto"/>
                    <w:right w:val="none" w:sz="0" w:space="0" w:color="auto"/>
                  </w:divBdr>
                  <w:divsChild>
                    <w:div w:id="1162431335">
                      <w:marLeft w:val="0"/>
                      <w:marRight w:val="0"/>
                      <w:marTop w:val="0"/>
                      <w:marBottom w:val="0"/>
                      <w:divBdr>
                        <w:top w:val="none" w:sz="0" w:space="0" w:color="auto"/>
                        <w:left w:val="none" w:sz="0" w:space="0" w:color="auto"/>
                        <w:bottom w:val="none" w:sz="0" w:space="0" w:color="auto"/>
                        <w:right w:val="none" w:sz="0" w:space="0" w:color="auto"/>
                      </w:divBdr>
                    </w:div>
                  </w:divsChild>
                </w:div>
                <w:div w:id="1433354378">
                  <w:marLeft w:val="0"/>
                  <w:marRight w:val="0"/>
                  <w:marTop w:val="0"/>
                  <w:marBottom w:val="0"/>
                  <w:divBdr>
                    <w:top w:val="none" w:sz="0" w:space="0" w:color="auto"/>
                    <w:left w:val="none" w:sz="0" w:space="0" w:color="auto"/>
                    <w:bottom w:val="none" w:sz="0" w:space="0" w:color="auto"/>
                    <w:right w:val="none" w:sz="0" w:space="0" w:color="auto"/>
                  </w:divBdr>
                  <w:divsChild>
                    <w:div w:id="718868326">
                      <w:marLeft w:val="0"/>
                      <w:marRight w:val="0"/>
                      <w:marTop w:val="0"/>
                      <w:marBottom w:val="0"/>
                      <w:divBdr>
                        <w:top w:val="none" w:sz="0" w:space="0" w:color="auto"/>
                        <w:left w:val="none" w:sz="0" w:space="0" w:color="auto"/>
                        <w:bottom w:val="none" w:sz="0" w:space="0" w:color="auto"/>
                        <w:right w:val="none" w:sz="0" w:space="0" w:color="auto"/>
                      </w:divBdr>
                    </w:div>
                  </w:divsChild>
                </w:div>
                <w:div w:id="1448281242">
                  <w:marLeft w:val="0"/>
                  <w:marRight w:val="0"/>
                  <w:marTop w:val="0"/>
                  <w:marBottom w:val="0"/>
                  <w:divBdr>
                    <w:top w:val="none" w:sz="0" w:space="0" w:color="auto"/>
                    <w:left w:val="none" w:sz="0" w:space="0" w:color="auto"/>
                    <w:bottom w:val="none" w:sz="0" w:space="0" w:color="auto"/>
                    <w:right w:val="none" w:sz="0" w:space="0" w:color="auto"/>
                  </w:divBdr>
                  <w:divsChild>
                    <w:div w:id="195698786">
                      <w:marLeft w:val="0"/>
                      <w:marRight w:val="0"/>
                      <w:marTop w:val="0"/>
                      <w:marBottom w:val="0"/>
                      <w:divBdr>
                        <w:top w:val="none" w:sz="0" w:space="0" w:color="auto"/>
                        <w:left w:val="none" w:sz="0" w:space="0" w:color="auto"/>
                        <w:bottom w:val="none" w:sz="0" w:space="0" w:color="auto"/>
                        <w:right w:val="none" w:sz="0" w:space="0" w:color="auto"/>
                      </w:divBdr>
                    </w:div>
                  </w:divsChild>
                </w:div>
                <w:div w:id="1461073520">
                  <w:marLeft w:val="0"/>
                  <w:marRight w:val="0"/>
                  <w:marTop w:val="0"/>
                  <w:marBottom w:val="0"/>
                  <w:divBdr>
                    <w:top w:val="none" w:sz="0" w:space="0" w:color="auto"/>
                    <w:left w:val="none" w:sz="0" w:space="0" w:color="auto"/>
                    <w:bottom w:val="none" w:sz="0" w:space="0" w:color="auto"/>
                    <w:right w:val="none" w:sz="0" w:space="0" w:color="auto"/>
                  </w:divBdr>
                  <w:divsChild>
                    <w:div w:id="1409961304">
                      <w:marLeft w:val="0"/>
                      <w:marRight w:val="0"/>
                      <w:marTop w:val="0"/>
                      <w:marBottom w:val="0"/>
                      <w:divBdr>
                        <w:top w:val="none" w:sz="0" w:space="0" w:color="auto"/>
                        <w:left w:val="none" w:sz="0" w:space="0" w:color="auto"/>
                        <w:bottom w:val="none" w:sz="0" w:space="0" w:color="auto"/>
                        <w:right w:val="none" w:sz="0" w:space="0" w:color="auto"/>
                      </w:divBdr>
                    </w:div>
                  </w:divsChild>
                </w:div>
                <w:div w:id="1482307023">
                  <w:marLeft w:val="0"/>
                  <w:marRight w:val="0"/>
                  <w:marTop w:val="0"/>
                  <w:marBottom w:val="0"/>
                  <w:divBdr>
                    <w:top w:val="none" w:sz="0" w:space="0" w:color="auto"/>
                    <w:left w:val="none" w:sz="0" w:space="0" w:color="auto"/>
                    <w:bottom w:val="none" w:sz="0" w:space="0" w:color="auto"/>
                    <w:right w:val="none" w:sz="0" w:space="0" w:color="auto"/>
                  </w:divBdr>
                  <w:divsChild>
                    <w:div w:id="1907110734">
                      <w:marLeft w:val="0"/>
                      <w:marRight w:val="0"/>
                      <w:marTop w:val="0"/>
                      <w:marBottom w:val="0"/>
                      <w:divBdr>
                        <w:top w:val="none" w:sz="0" w:space="0" w:color="auto"/>
                        <w:left w:val="none" w:sz="0" w:space="0" w:color="auto"/>
                        <w:bottom w:val="none" w:sz="0" w:space="0" w:color="auto"/>
                        <w:right w:val="none" w:sz="0" w:space="0" w:color="auto"/>
                      </w:divBdr>
                    </w:div>
                  </w:divsChild>
                </w:div>
                <w:div w:id="1491166754">
                  <w:marLeft w:val="0"/>
                  <w:marRight w:val="0"/>
                  <w:marTop w:val="0"/>
                  <w:marBottom w:val="0"/>
                  <w:divBdr>
                    <w:top w:val="none" w:sz="0" w:space="0" w:color="auto"/>
                    <w:left w:val="none" w:sz="0" w:space="0" w:color="auto"/>
                    <w:bottom w:val="none" w:sz="0" w:space="0" w:color="auto"/>
                    <w:right w:val="none" w:sz="0" w:space="0" w:color="auto"/>
                  </w:divBdr>
                  <w:divsChild>
                    <w:div w:id="1973123990">
                      <w:marLeft w:val="0"/>
                      <w:marRight w:val="0"/>
                      <w:marTop w:val="0"/>
                      <w:marBottom w:val="0"/>
                      <w:divBdr>
                        <w:top w:val="none" w:sz="0" w:space="0" w:color="auto"/>
                        <w:left w:val="none" w:sz="0" w:space="0" w:color="auto"/>
                        <w:bottom w:val="none" w:sz="0" w:space="0" w:color="auto"/>
                        <w:right w:val="none" w:sz="0" w:space="0" w:color="auto"/>
                      </w:divBdr>
                    </w:div>
                  </w:divsChild>
                </w:div>
                <w:div w:id="1497068803">
                  <w:marLeft w:val="0"/>
                  <w:marRight w:val="0"/>
                  <w:marTop w:val="0"/>
                  <w:marBottom w:val="0"/>
                  <w:divBdr>
                    <w:top w:val="none" w:sz="0" w:space="0" w:color="auto"/>
                    <w:left w:val="none" w:sz="0" w:space="0" w:color="auto"/>
                    <w:bottom w:val="none" w:sz="0" w:space="0" w:color="auto"/>
                    <w:right w:val="none" w:sz="0" w:space="0" w:color="auto"/>
                  </w:divBdr>
                  <w:divsChild>
                    <w:div w:id="1878271751">
                      <w:marLeft w:val="0"/>
                      <w:marRight w:val="0"/>
                      <w:marTop w:val="0"/>
                      <w:marBottom w:val="0"/>
                      <w:divBdr>
                        <w:top w:val="none" w:sz="0" w:space="0" w:color="auto"/>
                        <w:left w:val="none" w:sz="0" w:space="0" w:color="auto"/>
                        <w:bottom w:val="none" w:sz="0" w:space="0" w:color="auto"/>
                        <w:right w:val="none" w:sz="0" w:space="0" w:color="auto"/>
                      </w:divBdr>
                    </w:div>
                  </w:divsChild>
                </w:div>
                <w:div w:id="1501386487">
                  <w:marLeft w:val="0"/>
                  <w:marRight w:val="0"/>
                  <w:marTop w:val="0"/>
                  <w:marBottom w:val="0"/>
                  <w:divBdr>
                    <w:top w:val="none" w:sz="0" w:space="0" w:color="auto"/>
                    <w:left w:val="none" w:sz="0" w:space="0" w:color="auto"/>
                    <w:bottom w:val="none" w:sz="0" w:space="0" w:color="auto"/>
                    <w:right w:val="none" w:sz="0" w:space="0" w:color="auto"/>
                  </w:divBdr>
                  <w:divsChild>
                    <w:div w:id="930049634">
                      <w:marLeft w:val="0"/>
                      <w:marRight w:val="0"/>
                      <w:marTop w:val="0"/>
                      <w:marBottom w:val="0"/>
                      <w:divBdr>
                        <w:top w:val="none" w:sz="0" w:space="0" w:color="auto"/>
                        <w:left w:val="none" w:sz="0" w:space="0" w:color="auto"/>
                        <w:bottom w:val="none" w:sz="0" w:space="0" w:color="auto"/>
                        <w:right w:val="none" w:sz="0" w:space="0" w:color="auto"/>
                      </w:divBdr>
                    </w:div>
                  </w:divsChild>
                </w:div>
                <w:div w:id="1598364437">
                  <w:marLeft w:val="0"/>
                  <w:marRight w:val="0"/>
                  <w:marTop w:val="0"/>
                  <w:marBottom w:val="0"/>
                  <w:divBdr>
                    <w:top w:val="none" w:sz="0" w:space="0" w:color="auto"/>
                    <w:left w:val="none" w:sz="0" w:space="0" w:color="auto"/>
                    <w:bottom w:val="none" w:sz="0" w:space="0" w:color="auto"/>
                    <w:right w:val="none" w:sz="0" w:space="0" w:color="auto"/>
                  </w:divBdr>
                  <w:divsChild>
                    <w:div w:id="1905212129">
                      <w:marLeft w:val="0"/>
                      <w:marRight w:val="0"/>
                      <w:marTop w:val="0"/>
                      <w:marBottom w:val="0"/>
                      <w:divBdr>
                        <w:top w:val="none" w:sz="0" w:space="0" w:color="auto"/>
                        <w:left w:val="none" w:sz="0" w:space="0" w:color="auto"/>
                        <w:bottom w:val="none" w:sz="0" w:space="0" w:color="auto"/>
                        <w:right w:val="none" w:sz="0" w:space="0" w:color="auto"/>
                      </w:divBdr>
                    </w:div>
                  </w:divsChild>
                </w:div>
                <w:div w:id="1629697365">
                  <w:marLeft w:val="0"/>
                  <w:marRight w:val="0"/>
                  <w:marTop w:val="0"/>
                  <w:marBottom w:val="0"/>
                  <w:divBdr>
                    <w:top w:val="none" w:sz="0" w:space="0" w:color="auto"/>
                    <w:left w:val="none" w:sz="0" w:space="0" w:color="auto"/>
                    <w:bottom w:val="none" w:sz="0" w:space="0" w:color="auto"/>
                    <w:right w:val="none" w:sz="0" w:space="0" w:color="auto"/>
                  </w:divBdr>
                  <w:divsChild>
                    <w:div w:id="2073381385">
                      <w:marLeft w:val="0"/>
                      <w:marRight w:val="0"/>
                      <w:marTop w:val="0"/>
                      <w:marBottom w:val="0"/>
                      <w:divBdr>
                        <w:top w:val="none" w:sz="0" w:space="0" w:color="auto"/>
                        <w:left w:val="none" w:sz="0" w:space="0" w:color="auto"/>
                        <w:bottom w:val="none" w:sz="0" w:space="0" w:color="auto"/>
                        <w:right w:val="none" w:sz="0" w:space="0" w:color="auto"/>
                      </w:divBdr>
                    </w:div>
                  </w:divsChild>
                </w:div>
                <w:div w:id="1660814238">
                  <w:marLeft w:val="0"/>
                  <w:marRight w:val="0"/>
                  <w:marTop w:val="0"/>
                  <w:marBottom w:val="0"/>
                  <w:divBdr>
                    <w:top w:val="none" w:sz="0" w:space="0" w:color="auto"/>
                    <w:left w:val="none" w:sz="0" w:space="0" w:color="auto"/>
                    <w:bottom w:val="none" w:sz="0" w:space="0" w:color="auto"/>
                    <w:right w:val="none" w:sz="0" w:space="0" w:color="auto"/>
                  </w:divBdr>
                  <w:divsChild>
                    <w:div w:id="811098612">
                      <w:marLeft w:val="0"/>
                      <w:marRight w:val="0"/>
                      <w:marTop w:val="0"/>
                      <w:marBottom w:val="0"/>
                      <w:divBdr>
                        <w:top w:val="none" w:sz="0" w:space="0" w:color="auto"/>
                        <w:left w:val="none" w:sz="0" w:space="0" w:color="auto"/>
                        <w:bottom w:val="none" w:sz="0" w:space="0" w:color="auto"/>
                        <w:right w:val="none" w:sz="0" w:space="0" w:color="auto"/>
                      </w:divBdr>
                    </w:div>
                  </w:divsChild>
                </w:div>
                <w:div w:id="1666544818">
                  <w:marLeft w:val="0"/>
                  <w:marRight w:val="0"/>
                  <w:marTop w:val="0"/>
                  <w:marBottom w:val="0"/>
                  <w:divBdr>
                    <w:top w:val="none" w:sz="0" w:space="0" w:color="auto"/>
                    <w:left w:val="none" w:sz="0" w:space="0" w:color="auto"/>
                    <w:bottom w:val="none" w:sz="0" w:space="0" w:color="auto"/>
                    <w:right w:val="none" w:sz="0" w:space="0" w:color="auto"/>
                  </w:divBdr>
                  <w:divsChild>
                    <w:div w:id="1883398150">
                      <w:marLeft w:val="0"/>
                      <w:marRight w:val="0"/>
                      <w:marTop w:val="0"/>
                      <w:marBottom w:val="0"/>
                      <w:divBdr>
                        <w:top w:val="none" w:sz="0" w:space="0" w:color="auto"/>
                        <w:left w:val="none" w:sz="0" w:space="0" w:color="auto"/>
                        <w:bottom w:val="none" w:sz="0" w:space="0" w:color="auto"/>
                        <w:right w:val="none" w:sz="0" w:space="0" w:color="auto"/>
                      </w:divBdr>
                    </w:div>
                  </w:divsChild>
                </w:div>
                <w:div w:id="1689714793">
                  <w:marLeft w:val="0"/>
                  <w:marRight w:val="0"/>
                  <w:marTop w:val="0"/>
                  <w:marBottom w:val="0"/>
                  <w:divBdr>
                    <w:top w:val="none" w:sz="0" w:space="0" w:color="auto"/>
                    <w:left w:val="none" w:sz="0" w:space="0" w:color="auto"/>
                    <w:bottom w:val="none" w:sz="0" w:space="0" w:color="auto"/>
                    <w:right w:val="none" w:sz="0" w:space="0" w:color="auto"/>
                  </w:divBdr>
                  <w:divsChild>
                    <w:div w:id="333656273">
                      <w:marLeft w:val="0"/>
                      <w:marRight w:val="0"/>
                      <w:marTop w:val="0"/>
                      <w:marBottom w:val="0"/>
                      <w:divBdr>
                        <w:top w:val="none" w:sz="0" w:space="0" w:color="auto"/>
                        <w:left w:val="none" w:sz="0" w:space="0" w:color="auto"/>
                        <w:bottom w:val="none" w:sz="0" w:space="0" w:color="auto"/>
                        <w:right w:val="none" w:sz="0" w:space="0" w:color="auto"/>
                      </w:divBdr>
                    </w:div>
                  </w:divsChild>
                </w:div>
                <w:div w:id="1705447331">
                  <w:marLeft w:val="0"/>
                  <w:marRight w:val="0"/>
                  <w:marTop w:val="0"/>
                  <w:marBottom w:val="0"/>
                  <w:divBdr>
                    <w:top w:val="none" w:sz="0" w:space="0" w:color="auto"/>
                    <w:left w:val="none" w:sz="0" w:space="0" w:color="auto"/>
                    <w:bottom w:val="none" w:sz="0" w:space="0" w:color="auto"/>
                    <w:right w:val="none" w:sz="0" w:space="0" w:color="auto"/>
                  </w:divBdr>
                  <w:divsChild>
                    <w:div w:id="358776440">
                      <w:marLeft w:val="0"/>
                      <w:marRight w:val="0"/>
                      <w:marTop w:val="0"/>
                      <w:marBottom w:val="0"/>
                      <w:divBdr>
                        <w:top w:val="none" w:sz="0" w:space="0" w:color="auto"/>
                        <w:left w:val="none" w:sz="0" w:space="0" w:color="auto"/>
                        <w:bottom w:val="none" w:sz="0" w:space="0" w:color="auto"/>
                        <w:right w:val="none" w:sz="0" w:space="0" w:color="auto"/>
                      </w:divBdr>
                    </w:div>
                  </w:divsChild>
                </w:div>
                <w:div w:id="1705595031">
                  <w:marLeft w:val="0"/>
                  <w:marRight w:val="0"/>
                  <w:marTop w:val="0"/>
                  <w:marBottom w:val="0"/>
                  <w:divBdr>
                    <w:top w:val="none" w:sz="0" w:space="0" w:color="auto"/>
                    <w:left w:val="none" w:sz="0" w:space="0" w:color="auto"/>
                    <w:bottom w:val="none" w:sz="0" w:space="0" w:color="auto"/>
                    <w:right w:val="none" w:sz="0" w:space="0" w:color="auto"/>
                  </w:divBdr>
                  <w:divsChild>
                    <w:div w:id="1478306017">
                      <w:marLeft w:val="0"/>
                      <w:marRight w:val="0"/>
                      <w:marTop w:val="0"/>
                      <w:marBottom w:val="0"/>
                      <w:divBdr>
                        <w:top w:val="none" w:sz="0" w:space="0" w:color="auto"/>
                        <w:left w:val="none" w:sz="0" w:space="0" w:color="auto"/>
                        <w:bottom w:val="none" w:sz="0" w:space="0" w:color="auto"/>
                        <w:right w:val="none" w:sz="0" w:space="0" w:color="auto"/>
                      </w:divBdr>
                    </w:div>
                  </w:divsChild>
                </w:div>
                <w:div w:id="1715078597">
                  <w:marLeft w:val="0"/>
                  <w:marRight w:val="0"/>
                  <w:marTop w:val="0"/>
                  <w:marBottom w:val="0"/>
                  <w:divBdr>
                    <w:top w:val="none" w:sz="0" w:space="0" w:color="auto"/>
                    <w:left w:val="none" w:sz="0" w:space="0" w:color="auto"/>
                    <w:bottom w:val="none" w:sz="0" w:space="0" w:color="auto"/>
                    <w:right w:val="none" w:sz="0" w:space="0" w:color="auto"/>
                  </w:divBdr>
                  <w:divsChild>
                    <w:div w:id="114569512">
                      <w:marLeft w:val="0"/>
                      <w:marRight w:val="0"/>
                      <w:marTop w:val="0"/>
                      <w:marBottom w:val="0"/>
                      <w:divBdr>
                        <w:top w:val="none" w:sz="0" w:space="0" w:color="auto"/>
                        <w:left w:val="none" w:sz="0" w:space="0" w:color="auto"/>
                        <w:bottom w:val="none" w:sz="0" w:space="0" w:color="auto"/>
                        <w:right w:val="none" w:sz="0" w:space="0" w:color="auto"/>
                      </w:divBdr>
                    </w:div>
                  </w:divsChild>
                </w:div>
                <w:div w:id="1717241517">
                  <w:marLeft w:val="0"/>
                  <w:marRight w:val="0"/>
                  <w:marTop w:val="0"/>
                  <w:marBottom w:val="0"/>
                  <w:divBdr>
                    <w:top w:val="none" w:sz="0" w:space="0" w:color="auto"/>
                    <w:left w:val="none" w:sz="0" w:space="0" w:color="auto"/>
                    <w:bottom w:val="none" w:sz="0" w:space="0" w:color="auto"/>
                    <w:right w:val="none" w:sz="0" w:space="0" w:color="auto"/>
                  </w:divBdr>
                  <w:divsChild>
                    <w:div w:id="1931114911">
                      <w:marLeft w:val="0"/>
                      <w:marRight w:val="0"/>
                      <w:marTop w:val="0"/>
                      <w:marBottom w:val="0"/>
                      <w:divBdr>
                        <w:top w:val="none" w:sz="0" w:space="0" w:color="auto"/>
                        <w:left w:val="none" w:sz="0" w:space="0" w:color="auto"/>
                        <w:bottom w:val="none" w:sz="0" w:space="0" w:color="auto"/>
                        <w:right w:val="none" w:sz="0" w:space="0" w:color="auto"/>
                      </w:divBdr>
                    </w:div>
                  </w:divsChild>
                </w:div>
                <w:div w:id="1729570579">
                  <w:marLeft w:val="0"/>
                  <w:marRight w:val="0"/>
                  <w:marTop w:val="0"/>
                  <w:marBottom w:val="0"/>
                  <w:divBdr>
                    <w:top w:val="none" w:sz="0" w:space="0" w:color="auto"/>
                    <w:left w:val="none" w:sz="0" w:space="0" w:color="auto"/>
                    <w:bottom w:val="none" w:sz="0" w:space="0" w:color="auto"/>
                    <w:right w:val="none" w:sz="0" w:space="0" w:color="auto"/>
                  </w:divBdr>
                  <w:divsChild>
                    <w:div w:id="1657567870">
                      <w:marLeft w:val="0"/>
                      <w:marRight w:val="0"/>
                      <w:marTop w:val="0"/>
                      <w:marBottom w:val="0"/>
                      <w:divBdr>
                        <w:top w:val="none" w:sz="0" w:space="0" w:color="auto"/>
                        <w:left w:val="none" w:sz="0" w:space="0" w:color="auto"/>
                        <w:bottom w:val="none" w:sz="0" w:space="0" w:color="auto"/>
                        <w:right w:val="none" w:sz="0" w:space="0" w:color="auto"/>
                      </w:divBdr>
                    </w:div>
                  </w:divsChild>
                </w:div>
                <w:div w:id="1755393135">
                  <w:marLeft w:val="0"/>
                  <w:marRight w:val="0"/>
                  <w:marTop w:val="0"/>
                  <w:marBottom w:val="0"/>
                  <w:divBdr>
                    <w:top w:val="none" w:sz="0" w:space="0" w:color="auto"/>
                    <w:left w:val="none" w:sz="0" w:space="0" w:color="auto"/>
                    <w:bottom w:val="none" w:sz="0" w:space="0" w:color="auto"/>
                    <w:right w:val="none" w:sz="0" w:space="0" w:color="auto"/>
                  </w:divBdr>
                  <w:divsChild>
                    <w:div w:id="1409694123">
                      <w:marLeft w:val="0"/>
                      <w:marRight w:val="0"/>
                      <w:marTop w:val="0"/>
                      <w:marBottom w:val="0"/>
                      <w:divBdr>
                        <w:top w:val="none" w:sz="0" w:space="0" w:color="auto"/>
                        <w:left w:val="none" w:sz="0" w:space="0" w:color="auto"/>
                        <w:bottom w:val="none" w:sz="0" w:space="0" w:color="auto"/>
                        <w:right w:val="none" w:sz="0" w:space="0" w:color="auto"/>
                      </w:divBdr>
                    </w:div>
                  </w:divsChild>
                </w:div>
                <w:div w:id="1758481383">
                  <w:marLeft w:val="0"/>
                  <w:marRight w:val="0"/>
                  <w:marTop w:val="0"/>
                  <w:marBottom w:val="0"/>
                  <w:divBdr>
                    <w:top w:val="none" w:sz="0" w:space="0" w:color="auto"/>
                    <w:left w:val="none" w:sz="0" w:space="0" w:color="auto"/>
                    <w:bottom w:val="none" w:sz="0" w:space="0" w:color="auto"/>
                    <w:right w:val="none" w:sz="0" w:space="0" w:color="auto"/>
                  </w:divBdr>
                  <w:divsChild>
                    <w:div w:id="1532184387">
                      <w:marLeft w:val="0"/>
                      <w:marRight w:val="0"/>
                      <w:marTop w:val="0"/>
                      <w:marBottom w:val="0"/>
                      <w:divBdr>
                        <w:top w:val="none" w:sz="0" w:space="0" w:color="auto"/>
                        <w:left w:val="none" w:sz="0" w:space="0" w:color="auto"/>
                        <w:bottom w:val="none" w:sz="0" w:space="0" w:color="auto"/>
                        <w:right w:val="none" w:sz="0" w:space="0" w:color="auto"/>
                      </w:divBdr>
                    </w:div>
                  </w:divsChild>
                </w:div>
                <w:div w:id="1850102243">
                  <w:marLeft w:val="0"/>
                  <w:marRight w:val="0"/>
                  <w:marTop w:val="0"/>
                  <w:marBottom w:val="0"/>
                  <w:divBdr>
                    <w:top w:val="none" w:sz="0" w:space="0" w:color="auto"/>
                    <w:left w:val="none" w:sz="0" w:space="0" w:color="auto"/>
                    <w:bottom w:val="none" w:sz="0" w:space="0" w:color="auto"/>
                    <w:right w:val="none" w:sz="0" w:space="0" w:color="auto"/>
                  </w:divBdr>
                  <w:divsChild>
                    <w:div w:id="2126265191">
                      <w:marLeft w:val="0"/>
                      <w:marRight w:val="0"/>
                      <w:marTop w:val="0"/>
                      <w:marBottom w:val="0"/>
                      <w:divBdr>
                        <w:top w:val="none" w:sz="0" w:space="0" w:color="auto"/>
                        <w:left w:val="none" w:sz="0" w:space="0" w:color="auto"/>
                        <w:bottom w:val="none" w:sz="0" w:space="0" w:color="auto"/>
                        <w:right w:val="none" w:sz="0" w:space="0" w:color="auto"/>
                      </w:divBdr>
                    </w:div>
                  </w:divsChild>
                </w:div>
                <w:div w:id="1870024091">
                  <w:marLeft w:val="0"/>
                  <w:marRight w:val="0"/>
                  <w:marTop w:val="0"/>
                  <w:marBottom w:val="0"/>
                  <w:divBdr>
                    <w:top w:val="none" w:sz="0" w:space="0" w:color="auto"/>
                    <w:left w:val="none" w:sz="0" w:space="0" w:color="auto"/>
                    <w:bottom w:val="none" w:sz="0" w:space="0" w:color="auto"/>
                    <w:right w:val="none" w:sz="0" w:space="0" w:color="auto"/>
                  </w:divBdr>
                  <w:divsChild>
                    <w:div w:id="7106644">
                      <w:marLeft w:val="0"/>
                      <w:marRight w:val="0"/>
                      <w:marTop w:val="0"/>
                      <w:marBottom w:val="0"/>
                      <w:divBdr>
                        <w:top w:val="none" w:sz="0" w:space="0" w:color="auto"/>
                        <w:left w:val="none" w:sz="0" w:space="0" w:color="auto"/>
                        <w:bottom w:val="none" w:sz="0" w:space="0" w:color="auto"/>
                        <w:right w:val="none" w:sz="0" w:space="0" w:color="auto"/>
                      </w:divBdr>
                    </w:div>
                  </w:divsChild>
                </w:div>
                <w:div w:id="1921599593">
                  <w:marLeft w:val="0"/>
                  <w:marRight w:val="0"/>
                  <w:marTop w:val="0"/>
                  <w:marBottom w:val="0"/>
                  <w:divBdr>
                    <w:top w:val="none" w:sz="0" w:space="0" w:color="auto"/>
                    <w:left w:val="none" w:sz="0" w:space="0" w:color="auto"/>
                    <w:bottom w:val="none" w:sz="0" w:space="0" w:color="auto"/>
                    <w:right w:val="none" w:sz="0" w:space="0" w:color="auto"/>
                  </w:divBdr>
                  <w:divsChild>
                    <w:div w:id="403725511">
                      <w:marLeft w:val="0"/>
                      <w:marRight w:val="0"/>
                      <w:marTop w:val="0"/>
                      <w:marBottom w:val="0"/>
                      <w:divBdr>
                        <w:top w:val="none" w:sz="0" w:space="0" w:color="auto"/>
                        <w:left w:val="none" w:sz="0" w:space="0" w:color="auto"/>
                        <w:bottom w:val="none" w:sz="0" w:space="0" w:color="auto"/>
                        <w:right w:val="none" w:sz="0" w:space="0" w:color="auto"/>
                      </w:divBdr>
                    </w:div>
                  </w:divsChild>
                </w:div>
                <w:div w:id="1980837150">
                  <w:marLeft w:val="0"/>
                  <w:marRight w:val="0"/>
                  <w:marTop w:val="0"/>
                  <w:marBottom w:val="0"/>
                  <w:divBdr>
                    <w:top w:val="none" w:sz="0" w:space="0" w:color="auto"/>
                    <w:left w:val="none" w:sz="0" w:space="0" w:color="auto"/>
                    <w:bottom w:val="none" w:sz="0" w:space="0" w:color="auto"/>
                    <w:right w:val="none" w:sz="0" w:space="0" w:color="auto"/>
                  </w:divBdr>
                  <w:divsChild>
                    <w:div w:id="391931107">
                      <w:marLeft w:val="0"/>
                      <w:marRight w:val="0"/>
                      <w:marTop w:val="0"/>
                      <w:marBottom w:val="0"/>
                      <w:divBdr>
                        <w:top w:val="none" w:sz="0" w:space="0" w:color="auto"/>
                        <w:left w:val="none" w:sz="0" w:space="0" w:color="auto"/>
                        <w:bottom w:val="none" w:sz="0" w:space="0" w:color="auto"/>
                        <w:right w:val="none" w:sz="0" w:space="0" w:color="auto"/>
                      </w:divBdr>
                    </w:div>
                  </w:divsChild>
                </w:div>
                <w:div w:id="2013099514">
                  <w:marLeft w:val="0"/>
                  <w:marRight w:val="0"/>
                  <w:marTop w:val="0"/>
                  <w:marBottom w:val="0"/>
                  <w:divBdr>
                    <w:top w:val="none" w:sz="0" w:space="0" w:color="auto"/>
                    <w:left w:val="none" w:sz="0" w:space="0" w:color="auto"/>
                    <w:bottom w:val="none" w:sz="0" w:space="0" w:color="auto"/>
                    <w:right w:val="none" w:sz="0" w:space="0" w:color="auto"/>
                  </w:divBdr>
                  <w:divsChild>
                    <w:div w:id="1876455602">
                      <w:marLeft w:val="0"/>
                      <w:marRight w:val="0"/>
                      <w:marTop w:val="0"/>
                      <w:marBottom w:val="0"/>
                      <w:divBdr>
                        <w:top w:val="none" w:sz="0" w:space="0" w:color="auto"/>
                        <w:left w:val="none" w:sz="0" w:space="0" w:color="auto"/>
                        <w:bottom w:val="none" w:sz="0" w:space="0" w:color="auto"/>
                        <w:right w:val="none" w:sz="0" w:space="0" w:color="auto"/>
                      </w:divBdr>
                    </w:div>
                  </w:divsChild>
                </w:div>
                <w:div w:id="2044942297">
                  <w:marLeft w:val="0"/>
                  <w:marRight w:val="0"/>
                  <w:marTop w:val="0"/>
                  <w:marBottom w:val="0"/>
                  <w:divBdr>
                    <w:top w:val="none" w:sz="0" w:space="0" w:color="auto"/>
                    <w:left w:val="none" w:sz="0" w:space="0" w:color="auto"/>
                    <w:bottom w:val="none" w:sz="0" w:space="0" w:color="auto"/>
                    <w:right w:val="none" w:sz="0" w:space="0" w:color="auto"/>
                  </w:divBdr>
                  <w:divsChild>
                    <w:div w:id="1924103517">
                      <w:marLeft w:val="0"/>
                      <w:marRight w:val="0"/>
                      <w:marTop w:val="0"/>
                      <w:marBottom w:val="0"/>
                      <w:divBdr>
                        <w:top w:val="none" w:sz="0" w:space="0" w:color="auto"/>
                        <w:left w:val="none" w:sz="0" w:space="0" w:color="auto"/>
                        <w:bottom w:val="none" w:sz="0" w:space="0" w:color="auto"/>
                        <w:right w:val="none" w:sz="0" w:space="0" w:color="auto"/>
                      </w:divBdr>
                    </w:div>
                  </w:divsChild>
                </w:div>
                <w:div w:id="2072733971">
                  <w:marLeft w:val="0"/>
                  <w:marRight w:val="0"/>
                  <w:marTop w:val="0"/>
                  <w:marBottom w:val="0"/>
                  <w:divBdr>
                    <w:top w:val="none" w:sz="0" w:space="0" w:color="auto"/>
                    <w:left w:val="none" w:sz="0" w:space="0" w:color="auto"/>
                    <w:bottom w:val="none" w:sz="0" w:space="0" w:color="auto"/>
                    <w:right w:val="none" w:sz="0" w:space="0" w:color="auto"/>
                  </w:divBdr>
                  <w:divsChild>
                    <w:div w:id="1966156356">
                      <w:marLeft w:val="0"/>
                      <w:marRight w:val="0"/>
                      <w:marTop w:val="0"/>
                      <w:marBottom w:val="0"/>
                      <w:divBdr>
                        <w:top w:val="none" w:sz="0" w:space="0" w:color="auto"/>
                        <w:left w:val="none" w:sz="0" w:space="0" w:color="auto"/>
                        <w:bottom w:val="none" w:sz="0" w:space="0" w:color="auto"/>
                        <w:right w:val="none" w:sz="0" w:space="0" w:color="auto"/>
                      </w:divBdr>
                    </w:div>
                  </w:divsChild>
                </w:div>
                <w:div w:id="2088764449">
                  <w:marLeft w:val="0"/>
                  <w:marRight w:val="0"/>
                  <w:marTop w:val="0"/>
                  <w:marBottom w:val="0"/>
                  <w:divBdr>
                    <w:top w:val="none" w:sz="0" w:space="0" w:color="auto"/>
                    <w:left w:val="none" w:sz="0" w:space="0" w:color="auto"/>
                    <w:bottom w:val="none" w:sz="0" w:space="0" w:color="auto"/>
                    <w:right w:val="none" w:sz="0" w:space="0" w:color="auto"/>
                  </w:divBdr>
                  <w:divsChild>
                    <w:div w:id="250700910">
                      <w:marLeft w:val="0"/>
                      <w:marRight w:val="0"/>
                      <w:marTop w:val="0"/>
                      <w:marBottom w:val="0"/>
                      <w:divBdr>
                        <w:top w:val="none" w:sz="0" w:space="0" w:color="auto"/>
                        <w:left w:val="none" w:sz="0" w:space="0" w:color="auto"/>
                        <w:bottom w:val="none" w:sz="0" w:space="0" w:color="auto"/>
                        <w:right w:val="none" w:sz="0" w:space="0" w:color="auto"/>
                      </w:divBdr>
                    </w:div>
                  </w:divsChild>
                </w:div>
                <w:div w:id="2101219600">
                  <w:marLeft w:val="0"/>
                  <w:marRight w:val="0"/>
                  <w:marTop w:val="0"/>
                  <w:marBottom w:val="0"/>
                  <w:divBdr>
                    <w:top w:val="none" w:sz="0" w:space="0" w:color="auto"/>
                    <w:left w:val="none" w:sz="0" w:space="0" w:color="auto"/>
                    <w:bottom w:val="none" w:sz="0" w:space="0" w:color="auto"/>
                    <w:right w:val="none" w:sz="0" w:space="0" w:color="auto"/>
                  </w:divBdr>
                  <w:divsChild>
                    <w:div w:id="214587301">
                      <w:marLeft w:val="0"/>
                      <w:marRight w:val="0"/>
                      <w:marTop w:val="0"/>
                      <w:marBottom w:val="0"/>
                      <w:divBdr>
                        <w:top w:val="none" w:sz="0" w:space="0" w:color="auto"/>
                        <w:left w:val="none" w:sz="0" w:space="0" w:color="auto"/>
                        <w:bottom w:val="none" w:sz="0" w:space="0" w:color="auto"/>
                        <w:right w:val="none" w:sz="0" w:space="0" w:color="auto"/>
                      </w:divBdr>
                    </w:div>
                  </w:divsChild>
                </w:div>
                <w:div w:id="2130929113">
                  <w:marLeft w:val="0"/>
                  <w:marRight w:val="0"/>
                  <w:marTop w:val="0"/>
                  <w:marBottom w:val="0"/>
                  <w:divBdr>
                    <w:top w:val="none" w:sz="0" w:space="0" w:color="auto"/>
                    <w:left w:val="none" w:sz="0" w:space="0" w:color="auto"/>
                    <w:bottom w:val="none" w:sz="0" w:space="0" w:color="auto"/>
                    <w:right w:val="none" w:sz="0" w:space="0" w:color="auto"/>
                  </w:divBdr>
                  <w:divsChild>
                    <w:div w:id="366565545">
                      <w:marLeft w:val="0"/>
                      <w:marRight w:val="0"/>
                      <w:marTop w:val="0"/>
                      <w:marBottom w:val="0"/>
                      <w:divBdr>
                        <w:top w:val="none" w:sz="0" w:space="0" w:color="auto"/>
                        <w:left w:val="none" w:sz="0" w:space="0" w:color="auto"/>
                        <w:bottom w:val="none" w:sz="0" w:space="0" w:color="auto"/>
                        <w:right w:val="none" w:sz="0" w:space="0" w:color="auto"/>
                      </w:divBdr>
                    </w:div>
                  </w:divsChild>
                </w:div>
                <w:div w:id="2144500101">
                  <w:marLeft w:val="0"/>
                  <w:marRight w:val="0"/>
                  <w:marTop w:val="0"/>
                  <w:marBottom w:val="0"/>
                  <w:divBdr>
                    <w:top w:val="none" w:sz="0" w:space="0" w:color="auto"/>
                    <w:left w:val="none" w:sz="0" w:space="0" w:color="auto"/>
                    <w:bottom w:val="none" w:sz="0" w:space="0" w:color="auto"/>
                    <w:right w:val="none" w:sz="0" w:space="0" w:color="auto"/>
                  </w:divBdr>
                  <w:divsChild>
                    <w:div w:id="18281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033630">
          <w:marLeft w:val="0"/>
          <w:marRight w:val="0"/>
          <w:marTop w:val="0"/>
          <w:marBottom w:val="0"/>
          <w:divBdr>
            <w:top w:val="none" w:sz="0" w:space="0" w:color="auto"/>
            <w:left w:val="none" w:sz="0" w:space="0" w:color="auto"/>
            <w:bottom w:val="none" w:sz="0" w:space="0" w:color="auto"/>
            <w:right w:val="none" w:sz="0" w:space="0" w:color="auto"/>
          </w:divBdr>
        </w:div>
        <w:div w:id="922836260">
          <w:marLeft w:val="0"/>
          <w:marRight w:val="0"/>
          <w:marTop w:val="0"/>
          <w:marBottom w:val="0"/>
          <w:divBdr>
            <w:top w:val="none" w:sz="0" w:space="0" w:color="auto"/>
            <w:left w:val="none" w:sz="0" w:space="0" w:color="auto"/>
            <w:bottom w:val="none" w:sz="0" w:space="0" w:color="auto"/>
            <w:right w:val="none" w:sz="0" w:space="0" w:color="auto"/>
          </w:divBdr>
        </w:div>
        <w:div w:id="985085477">
          <w:marLeft w:val="0"/>
          <w:marRight w:val="0"/>
          <w:marTop w:val="0"/>
          <w:marBottom w:val="0"/>
          <w:divBdr>
            <w:top w:val="none" w:sz="0" w:space="0" w:color="auto"/>
            <w:left w:val="none" w:sz="0" w:space="0" w:color="auto"/>
            <w:bottom w:val="none" w:sz="0" w:space="0" w:color="auto"/>
            <w:right w:val="none" w:sz="0" w:space="0" w:color="auto"/>
          </w:divBdr>
        </w:div>
        <w:div w:id="1036781984">
          <w:marLeft w:val="0"/>
          <w:marRight w:val="0"/>
          <w:marTop w:val="0"/>
          <w:marBottom w:val="0"/>
          <w:divBdr>
            <w:top w:val="none" w:sz="0" w:space="0" w:color="auto"/>
            <w:left w:val="none" w:sz="0" w:space="0" w:color="auto"/>
            <w:bottom w:val="none" w:sz="0" w:space="0" w:color="auto"/>
            <w:right w:val="none" w:sz="0" w:space="0" w:color="auto"/>
          </w:divBdr>
        </w:div>
        <w:div w:id="1171019557">
          <w:marLeft w:val="0"/>
          <w:marRight w:val="0"/>
          <w:marTop w:val="0"/>
          <w:marBottom w:val="0"/>
          <w:divBdr>
            <w:top w:val="none" w:sz="0" w:space="0" w:color="auto"/>
            <w:left w:val="none" w:sz="0" w:space="0" w:color="auto"/>
            <w:bottom w:val="none" w:sz="0" w:space="0" w:color="auto"/>
            <w:right w:val="none" w:sz="0" w:space="0" w:color="auto"/>
          </w:divBdr>
        </w:div>
        <w:div w:id="1232231581">
          <w:marLeft w:val="0"/>
          <w:marRight w:val="0"/>
          <w:marTop w:val="0"/>
          <w:marBottom w:val="0"/>
          <w:divBdr>
            <w:top w:val="none" w:sz="0" w:space="0" w:color="auto"/>
            <w:left w:val="none" w:sz="0" w:space="0" w:color="auto"/>
            <w:bottom w:val="none" w:sz="0" w:space="0" w:color="auto"/>
            <w:right w:val="none" w:sz="0" w:space="0" w:color="auto"/>
          </w:divBdr>
        </w:div>
        <w:div w:id="1243835655">
          <w:marLeft w:val="0"/>
          <w:marRight w:val="0"/>
          <w:marTop w:val="0"/>
          <w:marBottom w:val="0"/>
          <w:divBdr>
            <w:top w:val="none" w:sz="0" w:space="0" w:color="auto"/>
            <w:left w:val="none" w:sz="0" w:space="0" w:color="auto"/>
            <w:bottom w:val="none" w:sz="0" w:space="0" w:color="auto"/>
            <w:right w:val="none" w:sz="0" w:space="0" w:color="auto"/>
          </w:divBdr>
        </w:div>
        <w:div w:id="1265724442">
          <w:marLeft w:val="0"/>
          <w:marRight w:val="0"/>
          <w:marTop w:val="0"/>
          <w:marBottom w:val="0"/>
          <w:divBdr>
            <w:top w:val="none" w:sz="0" w:space="0" w:color="auto"/>
            <w:left w:val="none" w:sz="0" w:space="0" w:color="auto"/>
            <w:bottom w:val="none" w:sz="0" w:space="0" w:color="auto"/>
            <w:right w:val="none" w:sz="0" w:space="0" w:color="auto"/>
          </w:divBdr>
        </w:div>
        <w:div w:id="1370497295">
          <w:marLeft w:val="0"/>
          <w:marRight w:val="0"/>
          <w:marTop w:val="0"/>
          <w:marBottom w:val="0"/>
          <w:divBdr>
            <w:top w:val="none" w:sz="0" w:space="0" w:color="auto"/>
            <w:left w:val="none" w:sz="0" w:space="0" w:color="auto"/>
            <w:bottom w:val="none" w:sz="0" w:space="0" w:color="auto"/>
            <w:right w:val="none" w:sz="0" w:space="0" w:color="auto"/>
          </w:divBdr>
        </w:div>
        <w:div w:id="1379474252">
          <w:marLeft w:val="0"/>
          <w:marRight w:val="0"/>
          <w:marTop w:val="0"/>
          <w:marBottom w:val="0"/>
          <w:divBdr>
            <w:top w:val="none" w:sz="0" w:space="0" w:color="auto"/>
            <w:left w:val="none" w:sz="0" w:space="0" w:color="auto"/>
            <w:bottom w:val="none" w:sz="0" w:space="0" w:color="auto"/>
            <w:right w:val="none" w:sz="0" w:space="0" w:color="auto"/>
          </w:divBdr>
          <w:divsChild>
            <w:div w:id="1179347831">
              <w:marLeft w:val="-75"/>
              <w:marRight w:val="0"/>
              <w:marTop w:val="30"/>
              <w:marBottom w:val="30"/>
              <w:divBdr>
                <w:top w:val="none" w:sz="0" w:space="0" w:color="auto"/>
                <w:left w:val="none" w:sz="0" w:space="0" w:color="auto"/>
                <w:bottom w:val="none" w:sz="0" w:space="0" w:color="auto"/>
                <w:right w:val="none" w:sz="0" w:space="0" w:color="auto"/>
              </w:divBdr>
              <w:divsChild>
                <w:div w:id="3480713">
                  <w:marLeft w:val="0"/>
                  <w:marRight w:val="0"/>
                  <w:marTop w:val="0"/>
                  <w:marBottom w:val="0"/>
                  <w:divBdr>
                    <w:top w:val="none" w:sz="0" w:space="0" w:color="auto"/>
                    <w:left w:val="none" w:sz="0" w:space="0" w:color="auto"/>
                    <w:bottom w:val="none" w:sz="0" w:space="0" w:color="auto"/>
                    <w:right w:val="none" w:sz="0" w:space="0" w:color="auto"/>
                  </w:divBdr>
                  <w:divsChild>
                    <w:div w:id="1482383930">
                      <w:marLeft w:val="0"/>
                      <w:marRight w:val="0"/>
                      <w:marTop w:val="0"/>
                      <w:marBottom w:val="0"/>
                      <w:divBdr>
                        <w:top w:val="none" w:sz="0" w:space="0" w:color="auto"/>
                        <w:left w:val="none" w:sz="0" w:space="0" w:color="auto"/>
                        <w:bottom w:val="none" w:sz="0" w:space="0" w:color="auto"/>
                        <w:right w:val="none" w:sz="0" w:space="0" w:color="auto"/>
                      </w:divBdr>
                    </w:div>
                  </w:divsChild>
                </w:div>
                <w:div w:id="48191039">
                  <w:marLeft w:val="0"/>
                  <w:marRight w:val="0"/>
                  <w:marTop w:val="0"/>
                  <w:marBottom w:val="0"/>
                  <w:divBdr>
                    <w:top w:val="none" w:sz="0" w:space="0" w:color="auto"/>
                    <w:left w:val="none" w:sz="0" w:space="0" w:color="auto"/>
                    <w:bottom w:val="none" w:sz="0" w:space="0" w:color="auto"/>
                    <w:right w:val="none" w:sz="0" w:space="0" w:color="auto"/>
                  </w:divBdr>
                  <w:divsChild>
                    <w:div w:id="473525089">
                      <w:marLeft w:val="0"/>
                      <w:marRight w:val="0"/>
                      <w:marTop w:val="0"/>
                      <w:marBottom w:val="0"/>
                      <w:divBdr>
                        <w:top w:val="none" w:sz="0" w:space="0" w:color="auto"/>
                        <w:left w:val="none" w:sz="0" w:space="0" w:color="auto"/>
                        <w:bottom w:val="none" w:sz="0" w:space="0" w:color="auto"/>
                        <w:right w:val="none" w:sz="0" w:space="0" w:color="auto"/>
                      </w:divBdr>
                    </w:div>
                  </w:divsChild>
                </w:div>
                <w:div w:id="81266331">
                  <w:marLeft w:val="0"/>
                  <w:marRight w:val="0"/>
                  <w:marTop w:val="0"/>
                  <w:marBottom w:val="0"/>
                  <w:divBdr>
                    <w:top w:val="none" w:sz="0" w:space="0" w:color="auto"/>
                    <w:left w:val="none" w:sz="0" w:space="0" w:color="auto"/>
                    <w:bottom w:val="none" w:sz="0" w:space="0" w:color="auto"/>
                    <w:right w:val="none" w:sz="0" w:space="0" w:color="auto"/>
                  </w:divBdr>
                  <w:divsChild>
                    <w:div w:id="1403870715">
                      <w:marLeft w:val="0"/>
                      <w:marRight w:val="0"/>
                      <w:marTop w:val="0"/>
                      <w:marBottom w:val="0"/>
                      <w:divBdr>
                        <w:top w:val="none" w:sz="0" w:space="0" w:color="auto"/>
                        <w:left w:val="none" w:sz="0" w:space="0" w:color="auto"/>
                        <w:bottom w:val="none" w:sz="0" w:space="0" w:color="auto"/>
                        <w:right w:val="none" w:sz="0" w:space="0" w:color="auto"/>
                      </w:divBdr>
                    </w:div>
                  </w:divsChild>
                </w:div>
                <w:div w:id="99490341">
                  <w:marLeft w:val="0"/>
                  <w:marRight w:val="0"/>
                  <w:marTop w:val="0"/>
                  <w:marBottom w:val="0"/>
                  <w:divBdr>
                    <w:top w:val="none" w:sz="0" w:space="0" w:color="auto"/>
                    <w:left w:val="none" w:sz="0" w:space="0" w:color="auto"/>
                    <w:bottom w:val="none" w:sz="0" w:space="0" w:color="auto"/>
                    <w:right w:val="none" w:sz="0" w:space="0" w:color="auto"/>
                  </w:divBdr>
                  <w:divsChild>
                    <w:div w:id="765921991">
                      <w:marLeft w:val="0"/>
                      <w:marRight w:val="0"/>
                      <w:marTop w:val="0"/>
                      <w:marBottom w:val="0"/>
                      <w:divBdr>
                        <w:top w:val="none" w:sz="0" w:space="0" w:color="auto"/>
                        <w:left w:val="none" w:sz="0" w:space="0" w:color="auto"/>
                        <w:bottom w:val="none" w:sz="0" w:space="0" w:color="auto"/>
                        <w:right w:val="none" w:sz="0" w:space="0" w:color="auto"/>
                      </w:divBdr>
                    </w:div>
                  </w:divsChild>
                </w:div>
                <w:div w:id="103229363">
                  <w:marLeft w:val="0"/>
                  <w:marRight w:val="0"/>
                  <w:marTop w:val="0"/>
                  <w:marBottom w:val="0"/>
                  <w:divBdr>
                    <w:top w:val="none" w:sz="0" w:space="0" w:color="auto"/>
                    <w:left w:val="none" w:sz="0" w:space="0" w:color="auto"/>
                    <w:bottom w:val="none" w:sz="0" w:space="0" w:color="auto"/>
                    <w:right w:val="none" w:sz="0" w:space="0" w:color="auto"/>
                  </w:divBdr>
                  <w:divsChild>
                    <w:div w:id="1659502902">
                      <w:marLeft w:val="0"/>
                      <w:marRight w:val="0"/>
                      <w:marTop w:val="0"/>
                      <w:marBottom w:val="0"/>
                      <w:divBdr>
                        <w:top w:val="none" w:sz="0" w:space="0" w:color="auto"/>
                        <w:left w:val="none" w:sz="0" w:space="0" w:color="auto"/>
                        <w:bottom w:val="none" w:sz="0" w:space="0" w:color="auto"/>
                        <w:right w:val="none" w:sz="0" w:space="0" w:color="auto"/>
                      </w:divBdr>
                    </w:div>
                  </w:divsChild>
                </w:div>
                <w:div w:id="120270570">
                  <w:marLeft w:val="0"/>
                  <w:marRight w:val="0"/>
                  <w:marTop w:val="0"/>
                  <w:marBottom w:val="0"/>
                  <w:divBdr>
                    <w:top w:val="none" w:sz="0" w:space="0" w:color="auto"/>
                    <w:left w:val="none" w:sz="0" w:space="0" w:color="auto"/>
                    <w:bottom w:val="none" w:sz="0" w:space="0" w:color="auto"/>
                    <w:right w:val="none" w:sz="0" w:space="0" w:color="auto"/>
                  </w:divBdr>
                  <w:divsChild>
                    <w:div w:id="719482337">
                      <w:marLeft w:val="0"/>
                      <w:marRight w:val="0"/>
                      <w:marTop w:val="0"/>
                      <w:marBottom w:val="0"/>
                      <w:divBdr>
                        <w:top w:val="none" w:sz="0" w:space="0" w:color="auto"/>
                        <w:left w:val="none" w:sz="0" w:space="0" w:color="auto"/>
                        <w:bottom w:val="none" w:sz="0" w:space="0" w:color="auto"/>
                        <w:right w:val="none" w:sz="0" w:space="0" w:color="auto"/>
                      </w:divBdr>
                    </w:div>
                  </w:divsChild>
                </w:div>
                <w:div w:id="130756633">
                  <w:marLeft w:val="0"/>
                  <w:marRight w:val="0"/>
                  <w:marTop w:val="0"/>
                  <w:marBottom w:val="0"/>
                  <w:divBdr>
                    <w:top w:val="none" w:sz="0" w:space="0" w:color="auto"/>
                    <w:left w:val="none" w:sz="0" w:space="0" w:color="auto"/>
                    <w:bottom w:val="none" w:sz="0" w:space="0" w:color="auto"/>
                    <w:right w:val="none" w:sz="0" w:space="0" w:color="auto"/>
                  </w:divBdr>
                  <w:divsChild>
                    <w:div w:id="828642969">
                      <w:marLeft w:val="0"/>
                      <w:marRight w:val="0"/>
                      <w:marTop w:val="0"/>
                      <w:marBottom w:val="0"/>
                      <w:divBdr>
                        <w:top w:val="none" w:sz="0" w:space="0" w:color="auto"/>
                        <w:left w:val="none" w:sz="0" w:space="0" w:color="auto"/>
                        <w:bottom w:val="none" w:sz="0" w:space="0" w:color="auto"/>
                        <w:right w:val="none" w:sz="0" w:space="0" w:color="auto"/>
                      </w:divBdr>
                    </w:div>
                  </w:divsChild>
                </w:div>
                <w:div w:id="148056036">
                  <w:marLeft w:val="0"/>
                  <w:marRight w:val="0"/>
                  <w:marTop w:val="0"/>
                  <w:marBottom w:val="0"/>
                  <w:divBdr>
                    <w:top w:val="none" w:sz="0" w:space="0" w:color="auto"/>
                    <w:left w:val="none" w:sz="0" w:space="0" w:color="auto"/>
                    <w:bottom w:val="none" w:sz="0" w:space="0" w:color="auto"/>
                    <w:right w:val="none" w:sz="0" w:space="0" w:color="auto"/>
                  </w:divBdr>
                  <w:divsChild>
                    <w:div w:id="2052622">
                      <w:marLeft w:val="0"/>
                      <w:marRight w:val="0"/>
                      <w:marTop w:val="0"/>
                      <w:marBottom w:val="0"/>
                      <w:divBdr>
                        <w:top w:val="none" w:sz="0" w:space="0" w:color="auto"/>
                        <w:left w:val="none" w:sz="0" w:space="0" w:color="auto"/>
                        <w:bottom w:val="none" w:sz="0" w:space="0" w:color="auto"/>
                        <w:right w:val="none" w:sz="0" w:space="0" w:color="auto"/>
                      </w:divBdr>
                    </w:div>
                  </w:divsChild>
                </w:div>
                <w:div w:id="151485328">
                  <w:marLeft w:val="0"/>
                  <w:marRight w:val="0"/>
                  <w:marTop w:val="0"/>
                  <w:marBottom w:val="0"/>
                  <w:divBdr>
                    <w:top w:val="none" w:sz="0" w:space="0" w:color="auto"/>
                    <w:left w:val="none" w:sz="0" w:space="0" w:color="auto"/>
                    <w:bottom w:val="none" w:sz="0" w:space="0" w:color="auto"/>
                    <w:right w:val="none" w:sz="0" w:space="0" w:color="auto"/>
                  </w:divBdr>
                  <w:divsChild>
                    <w:div w:id="200900317">
                      <w:marLeft w:val="0"/>
                      <w:marRight w:val="0"/>
                      <w:marTop w:val="0"/>
                      <w:marBottom w:val="0"/>
                      <w:divBdr>
                        <w:top w:val="none" w:sz="0" w:space="0" w:color="auto"/>
                        <w:left w:val="none" w:sz="0" w:space="0" w:color="auto"/>
                        <w:bottom w:val="none" w:sz="0" w:space="0" w:color="auto"/>
                        <w:right w:val="none" w:sz="0" w:space="0" w:color="auto"/>
                      </w:divBdr>
                    </w:div>
                  </w:divsChild>
                </w:div>
                <w:div w:id="162092557">
                  <w:marLeft w:val="0"/>
                  <w:marRight w:val="0"/>
                  <w:marTop w:val="0"/>
                  <w:marBottom w:val="0"/>
                  <w:divBdr>
                    <w:top w:val="none" w:sz="0" w:space="0" w:color="auto"/>
                    <w:left w:val="none" w:sz="0" w:space="0" w:color="auto"/>
                    <w:bottom w:val="none" w:sz="0" w:space="0" w:color="auto"/>
                    <w:right w:val="none" w:sz="0" w:space="0" w:color="auto"/>
                  </w:divBdr>
                  <w:divsChild>
                    <w:div w:id="1012881217">
                      <w:marLeft w:val="0"/>
                      <w:marRight w:val="0"/>
                      <w:marTop w:val="0"/>
                      <w:marBottom w:val="0"/>
                      <w:divBdr>
                        <w:top w:val="none" w:sz="0" w:space="0" w:color="auto"/>
                        <w:left w:val="none" w:sz="0" w:space="0" w:color="auto"/>
                        <w:bottom w:val="none" w:sz="0" w:space="0" w:color="auto"/>
                        <w:right w:val="none" w:sz="0" w:space="0" w:color="auto"/>
                      </w:divBdr>
                    </w:div>
                  </w:divsChild>
                </w:div>
                <w:div w:id="213390893">
                  <w:marLeft w:val="0"/>
                  <w:marRight w:val="0"/>
                  <w:marTop w:val="0"/>
                  <w:marBottom w:val="0"/>
                  <w:divBdr>
                    <w:top w:val="none" w:sz="0" w:space="0" w:color="auto"/>
                    <w:left w:val="none" w:sz="0" w:space="0" w:color="auto"/>
                    <w:bottom w:val="none" w:sz="0" w:space="0" w:color="auto"/>
                    <w:right w:val="none" w:sz="0" w:space="0" w:color="auto"/>
                  </w:divBdr>
                  <w:divsChild>
                    <w:div w:id="178546042">
                      <w:marLeft w:val="0"/>
                      <w:marRight w:val="0"/>
                      <w:marTop w:val="0"/>
                      <w:marBottom w:val="0"/>
                      <w:divBdr>
                        <w:top w:val="none" w:sz="0" w:space="0" w:color="auto"/>
                        <w:left w:val="none" w:sz="0" w:space="0" w:color="auto"/>
                        <w:bottom w:val="none" w:sz="0" w:space="0" w:color="auto"/>
                        <w:right w:val="none" w:sz="0" w:space="0" w:color="auto"/>
                      </w:divBdr>
                    </w:div>
                  </w:divsChild>
                </w:div>
                <w:div w:id="213809941">
                  <w:marLeft w:val="0"/>
                  <w:marRight w:val="0"/>
                  <w:marTop w:val="0"/>
                  <w:marBottom w:val="0"/>
                  <w:divBdr>
                    <w:top w:val="none" w:sz="0" w:space="0" w:color="auto"/>
                    <w:left w:val="none" w:sz="0" w:space="0" w:color="auto"/>
                    <w:bottom w:val="none" w:sz="0" w:space="0" w:color="auto"/>
                    <w:right w:val="none" w:sz="0" w:space="0" w:color="auto"/>
                  </w:divBdr>
                  <w:divsChild>
                    <w:div w:id="736056873">
                      <w:marLeft w:val="0"/>
                      <w:marRight w:val="0"/>
                      <w:marTop w:val="0"/>
                      <w:marBottom w:val="0"/>
                      <w:divBdr>
                        <w:top w:val="none" w:sz="0" w:space="0" w:color="auto"/>
                        <w:left w:val="none" w:sz="0" w:space="0" w:color="auto"/>
                        <w:bottom w:val="none" w:sz="0" w:space="0" w:color="auto"/>
                        <w:right w:val="none" w:sz="0" w:space="0" w:color="auto"/>
                      </w:divBdr>
                    </w:div>
                  </w:divsChild>
                </w:div>
                <w:div w:id="221334378">
                  <w:marLeft w:val="0"/>
                  <w:marRight w:val="0"/>
                  <w:marTop w:val="0"/>
                  <w:marBottom w:val="0"/>
                  <w:divBdr>
                    <w:top w:val="none" w:sz="0" w:space="0" w:color="auto"/>
                    <w:left w:val="none" w:sz="0" w:space="0" w:color="auto"/>
                    <w:bottom w:val="none" w:sz="0" w:space="0" w:color="auto"/>
                    <w:right w:val="none" w:sz="0" w:space="0" w:color="auto"/>
                  </w:divBdr>
                  <w:divsChild>
                    <w:div w:id="140391084">
                      <w:marLeft w:val="0"/>
                      <w:marRight w:val="0"/>
                      <w:marTop w:val="0"/>
                      <w:marBottom w:val="0"/>
                      <w:divBdr>
                        <w:top w:val="none" w:sz="0" w:space="0" w:color="auto"/>
                        <w:left w:val="none" w:sz="0" w:space="0" w:color="auto"/>
                        <w:bottom w:val="none" w:sz="0" w:space="0" w:color="auto"/>
                        <w:right w:val="none" w:sz="0" w:space="0" w:color="auto"/>
                      </w:divBdr>
                    </w:div>
                  </w:divsChild>
                </w:div>
                <w:div w:id="250628539">
                  <w:marLeft w:val="0"/>
                  <w:marRight w:val="0"/>
                  <w:marTop w:val="0"/>
                  <w:marBottom w:val="0"/>
                  <w:divBdr>
                    <w:top w:val="none" w:sz="0" w:space="0" w:color="auto"/>
                    <w:left w:val="none" w:sz="0" w:space="0" w:color="auto"/>
                    <w:bottom w:val="none" w:sz="0" w:space="0" w:color="auto"/>
                    <w:right w:val="none" w:sz="0" w:space="0" w:color="auto"/>
                  </w:divBdr>
                  <w:divsChild>
                    <w:div w:id="825244967">
                      <w:marLeft w:val="0"/>
                      <w:marRight w:val="0"/>
                      <w:marTop w:val="0"/>
                      <w:marBottom w:val="0"/>
                      <w:divBdr>
                        <w:top w:val="none" w:sz="0" w:space="0" w:color="auto"/>
                        <w:left w:val="none" w:sz="0" w:space="0" w:color="auto"/>
                        <w:bottom w:val="none" w:sz="0" w:space="0" w:color="auto"/>
                        <w:right w:val="none" w:sz="0" w:space="0" w:color="auto"/>
                      </w:divBdr>
                    </w:div>
                  </w:divsChild>
                </w:div>
                <w:div w:id="269357809">
                  <w:marLeft w:val="0"/>
                  <w:marRight w:val="0"/>
                  <w:marTop w:val="0"/>
                  <w:marBottom w:val="0"/>
                  <w:divBdr>
                    <w:top w:val="none" w:sz="0" w:space="0" w:color="auto"/>
                    <w:left w:val="none" w:sz="0" w:space="0" w:color="auto"/>
                    <w:bottom w:val="none" w:sz="0" w:space="0" w:color="auto"/>
                    <w:right w:val="none" w:sz="0" w:space="0" w:color="auto"/>
                  </w:divBdr>
                  <w:divsChild>
                    <w:div w:id="1778720750">
                      <w:marLeft w:val="0"/>
                      <w:marRight w:val="0"/>
                      <w:marTop w:val="0"/>
                      <w:marBottom w:val="0"/>
                      <w:divBdr>
                        <w:top w:val="none" w:sz="0" w:space="0" w:color="auto"/>
                        <w:left w:val="none" w:sz="0" w:space="0" w:color="auto"/>
                        <w:bottom w:val="none" w:sz="0" w:space="0" w:color="auto"/>
                        <w:right w:val="none" w:sz="0" w:space="0" w:color="auto"/>
                      </w:divBdr>
                    </w:div>
                  </w:divsChild>
                </w:div>
                <w:div w:id="317271220">
                  <w:marLeft w:val="0"/>
                  <w:marRight w:val="0"/>
                  <w:marTop w:val="0"/>
                  <w:marBottom w:val="0"/>
                  <w:divBdr>
                    <w:top w:val="none" w:sz="0" w:space="0" w:color="auto"/>
                    <w:left w:val="none" w:sz="0" w:space="0" w:color="auto"/>
                    <w:bottom w:val="none" w:sz="0" w:space="0" w:color="auto"/>
                    <w:right w:val="none" w:sz="0" w:space="0" w:color="auto"/>
                  </w:divBdr>
                  <w:divsChild>
                    <w:div w:id="2027171453">
                      <w:marLeft w:val="0"/>
                      <w:marRight w:val="0"/>
                      <w:marTop w:val="0"/>
                      <w:marBottom w:val="0"/>
                      <w:divBdr>
                        <w:top w:val="none" w:sz="0" w:space="0" w:color="auto"/>
                        <w:left w:val="none" w:sz="0" w:space="0" w:color="auto"/>
                        <w:bottom w:val="none" w:sz="0" w:space="0" w:color="auto"/>
                        <w:right w:val="none" w:sz="0" w:space="0" w:color="auto"/>
                      </w:divBdr>
                    </w:div>
                  </w:divsChild>
                </w:div>
                <w:div w:id="333652530">
                  <w:marLeft w:val="0"/>
                  <w:marRight w:val="0"/>
                  <w:marTop w:val="0"/>
                  <w:marBottom w:val="0"/>
                  <w:divBdr>
                    <w:top w:val="none" w:sz="0" w:space="0" w:color="auto"/>
                    <w:left w:val="none" w:sz="0" w:space="0" w:color="auto"/>
                    <w:bottom w:val="none" w:sz="0" w:space="0" w:color="auto"/>
                    <w:right w:val="none" w:sz="0" w:space="0" w:color="auto"/>
                  </w:divBdr>
                  <w:divsChild>
                    <w:div w:id="313149445">
                      <w:marLeft w:val="0"/>
                      <w:marRight w:val="0"/>
                      <w:marTop w:val="0"/>
                      <w:marBottom w:val="0"/>
                      <w:divBdr>
                        <w:top w:val="none" w:sz="0" w:space="0" w:color="auto"/>
                        <w:left w:val="none" w:sz="0" w:space="0" w:color="auto"/>
                        <w:bottom w:val="none" w:sz="0" w:space="0" w:color="auto"/>
                        <w:right w:val="none" w:sz="0" w:space="0" w:color="auto"/>
                      </w:divBdr>
                    </w:div>
                  </w:divsChild>
                </w:div>
                <w:div w:id="342972112">
                  <w:marLeft w:val="0"/>
                  <w:marRight w:val="0"/>
                  <w:marTop w:val="0"/>
                  <w:marBottom w:val="0"/>
                  <w:divBdr>
                    <w:top w:val="none" w:sz="0" w:space="0" w:color="auto"/>
                    <w:left w:val="none" w:sz="0" w:space="0" w:color="auto"/>
                    <w:bottom w:val="none" w:sz="0" w:space="0" w:color="auto"/>
                    <w:right w:val="none" w:sz="0" w:space="0" w:color="auto"/>
                  </w:divBdr>
                  <w:divsChild>
                    <w:div w:id="828712426">
                      <w:marLeft w:val="0"/>
                      <w:marRight w:val="0"/>
                      <w:marTop w:val="0"/>
                      <w:marBottom w:val="0"/>
                      <w:divBdr>
                        <w:top w:val="none" w:sz="0" w:space="0" w:color="auto"/>
                        <w:left w:val="none" w:sz="0" w:space="0" w:color="auto"/>
                        <w:bottom w:val="none" w:sz="0" w:space="0" w:color="auto"/>
                        <w:right w:val="none" w:sz="0" w:space="0" w:color="auto"/>
                      </w:divBdr>
                    </w:div>
                  </w:divsChild>
                </w:div>
                <w:div w:id="343703438">
                  <w:marLeft w:val="0"/>
                  <w:marRight w:val="0"/>
                  <w:marTop w:val="0"/>
                  <w:marBottom w:val="0"/>
                  <w:divBdr>
                    <w:top w:val="none" w:sz="0" w:space="0" w:color="auto"/>
                    <w:left w:val="none" w:sz="0" w:space="0" w:color="auto"/>
                    <w:bottom w:val="none" w:sz="0" w:space="0" w:color="auto"/>
                    <w:right w:val="none" w:sz="0" w:space="0" w:color="auto"/>
                  </w:divBdr>
                  <w:divsChild>
                    <w:div w:id="1682777601">
                      <w:marLeft w:val="0"/>
                      <w:marRight w:val="0"/>
                      <w:marTop w:val="0"/>
                      <w:marBottom w:val="0"/>
                      <w:divBdr>
                        <w:top w:val="none" w:sz="0" w:space="0" w:color="auto"/>
                        <w:left w:val="none" w:sz="0" w:space="0" w:color="auto"/>
                        <w:bottom w:val="none" w:sz="0" w:space="0" w:color="auto"/>
                        <w:right w:val="none" w:sz="0" w:space="0" w:color="auto"/>
                      </w:divBdr>
                    </w:div>
                  </w:divsChild>
                </w:div>
                <w:div w:id="378092239">
                  <w:marLeft w:val="0"/>
                  <w:marRight w:val="0"/>
                  <w:marTop w:val="0"/>
                  <w:marBottom w:val="0"/>
                  <w:divBdr>
                    <w:top w:val="none" w:sz="0" w:space="0" w:color="auto"/>
                    <w:left w:val="none" w:sz="0" w:space="0" w:color="auto"/>
                    <w:bottom w:val="none" w:sz="0" w:space="0" w:color="auto"/>
                    <w:right w:val="none" w:sz="0" w:space="0" w:color="auto"/>
                  </w:divBdr>
                  <w:divsChild>
                    <w:div w:id="722145862">
                      <w:marLeft w:val="0"/>
                      <w:marRight w:val="0"/>
                      <w:marTop w:val="0"/>
                      <w:marBottom w:val="0"/>
                      <w:divBdr>
                        <w:top w:val="none" w:sz="0" w:space="0" w:color="auto"/>
                        <w:left w:val="none" w:sz="0" w:space="0" w:color="auto"/>
                        <w:bottom w:val="none" w:sz="0" w:space="0" w:color="auto"/>
                        <w:right w:val="none" w:sz="0" w:space="0" w:color="auto"/>
                      </w:divBdr>
                    </w:div>
                  </w:divsChild>
                </w:div>
                <w:div w:id="386414316">
                  <w:marLeft w:val="0"/>
                  <w:marRight w:val="0"/>
                  <w:marTop w:val="0"/>
                  <w:marBottom w:val="0"/>
                  <w:divBdr>
                    <w:top w:val="none" w:sz="0" w:space="0" w:color="auto"/>
                    <w:left w:val="none" w:sz="0" w:space="0" w:color="auto"/>
                    <w:bottom w:val="none" w:sz="0" w:space="0" w:color="auto"/>
                    <w:right w:val="none" w:sz="0" w:space="0" w:color="auto"/>
                  </w:divBdr>
                  <w:divsChild>
                    <w:div w:id="356539482">
                      <w:marLeft w:val="0"/>
                      <w:marRight w:val="0"/>
                      <w:marTop w:val="0"/>
                      <w:marBottom w:val="0"/>
                      <w:divBdr>
                        <w:top w:val="none" w:sz="0" w:space="0" w:color="auto"/>
                        <w:left w:val="none" w:sz="0" w:space="0" w:color="auto"/>
                        <w:bottom w:val="none" w:sz="0" w:space="0" w:color="auto"/>
                        <w:right w:val="none" w:sz="0" w:space="0" w:color="auto"/>
                      </w:divBdr>
                    </w:div>
                  </w:divsChild>
                </w:div>
                <w:div w:id="419837735">
                  <w:marLeft w:val="0"/>
                  <w:marRight w:val="0"/>
                  <w:marTop w:val="0"/>
                  <w:marBottom w:val="0"/>
                  <w:divBdr>
                    <w:top w:val="none" w:sz="0" w:space="0" w:color="auto"/>
                    <w:left w:val="none" w:sz="0" w:space="0" w:color="auto"/>
                    <w:bottom w:val="none" w:sz="0" w:space="0" w:color="auto"/>
                    <w:right w:val="none" w:sz="0" w:space="0" w:color="auto"/>
                  </w:divBdr>
                  <w:divsChild>
                    <w:div w:id="2107529930">
                      <w:marLeft w:val="0"/>
                      <w:marRight w:val="0"/>
                      <w:marTop w:val="0"/>
                      <w:marBottom w:val="0"/>
                      <w:divBdr>
                        <w:top w:val="none" w:sz="0" w:space="0" w:color="auto"/>
                        <w:left w:val="none" w:sz="0" w:space="0" w:color="auto"/>
                        <w:bottom w:val="none" w:sz="0" w:space="0" w:color="auto"/>
                        <w:right w:val="none" w:sz="0" w:space="0" w:color="auto"/>
                      </w:divBdr>
                    </w:div>
                  </w:divsChild>
                </w:div>
                <w:div w:id="444468558">
                  <w:marLeft w:val="0"/>
                  <w:marRight w:val="0"/>
                  <w:marTop w:val="0"/>
                  <w:marBottom w:val="0"/>
                  <w:divBdr>
                    <w:top w:val="none" w:sz="0" w:space="0" w:color="auto"/>
                    <w:left w:val="none" w:sz="0" w:space="0" w:color="auto"/>
                    <w:bottom w:val="none" w:sz="0" w:space="0" w:color="auto"/>
                    <w:right w:val="none" w:sz="0" w:space="0" w:color="auto"/>
                  </w:divBdr>
                  <w:divsChild>
                    <w:div w:id="2042167437">
                      <w:marLeft w:val="0"/>
                      <w:marRight w:val="0"/>
                      <w:marTop w:val="0"/>
                      <w:marBottom w:val="0"/>
                      <w:divBdr>
                        <w:top w:val="none" w:sz="0" w:space="0" w:color="auto"/>
                        <w:left w:val="none" w:sz="0" w:space="0" w:color="auto"/>
                        <w:bottom w:val="none" w:sz="0" w:space="0" w:color="auto"/>
                        <w:right w:val="none" w:sz="0" w:space="0" w:color="auto"/>
                      </w:divBdr>
                    </w:div>
                  </w:divsChild>
                </w:div>
                <w:div w:id="475997083">
                  <w:marLeft w:val="0"/>
                  <w:marRight w:val="0"/>
                  <w:marTop w:val="0"/>
                  <w:marBottom w:val="0"/>
                  <w:divBdr>
                    <w:top w:val="none" w:sz="0" w:space="0" w:color="auto"/>
                    <w:left w:val="none" w:sz="0" w:space="0" w:color="auto"/>
                    <w:bottom w:val="none" w:sz="0" w:space="0" w:color="auto"/>
                    <w:right w:val="none" w:sz="0" w:space="0" w:color="auto"/>
                  </w:divBdr>
                  <w:divsChild>
                    <w:div w:id="950430241">
                      <w:marLeft w:val="0"/>
                      <w:marRight w:val="0"/>
                      <w:marTop w:val="0"/>
                      <w:marBottom w:val="0"/>
                      <w:divBdr>
                        <w:top w:val="none" w:sz="0" w:space="0" w:color="auto"/>
                        <w:left w:val="none" w:sz="0" w:space="0" w:color="auto"/>
                        <w:bottom w:val="none" w:sz="0" w:space="0" w:color="auto"/>
                        <w:right w:val="none" w:sz="0" w:space="0" w:color="auto"/>
                      </w:divBdr>
                    </w:div>
                  </w:divsChild>
                </w:div>
                <w:div w:id="487743351">
                  <w:marLeft w:val="0"/>
                  <w:marRight w:val="0"/>
                  <w:marTop w:val="0"/>
                  <w:marBottom w:val="0"/>
                  <w:divBdr>
                    <w:top w:val="none" w:sz="0" w:space="0" w:color="auto"/>
                    <w:left w:val="none" w:sz="0" w:space="0" w:color="auto"/>
                    <w:bottom w:val="none" w:sz="0" w:space="0" w:color="auto"/>
                    <w:right w:val="none" w:sz="0" w:space="0" w:color="auto"/>
                  </w:divBdr>
                  <w:divsChild>
                    <w:div w:id="1151366643">
                      <w:marLeft w:val="0"/>
                      <w:marRight w:val="0"/>
                      <w:marTop w:val="0"/>
                      <w:marBottom w:val="0"/>
                      <w:divBdr>
                        <w:top w:val="none" w:sz="0" w:space="0" w:color="auto"/>
                        <w:left w:val="none" w:sz="0" w:space="0" w:color="auto"/>
                        <w:bottom w:val="none" w:sz="0" w:space="0" w:color="auto"/>
                        <w:right w:val="none" w:sz="0" w:space="0" w:color="auto"/>
                      </w:divBdr>
                    </w:div>
                  </w:divsChild>
                </w:div>
                <w:div w:id="499345299">
                  <w:marLeft w:val="0"/>
                  <w:marRight w:val="0"/>
                  <w:marTop w:val="0"/>
                  <w:marBottom w:val="0"/>
                  <w:divBdr>
                    <w:top w:val="none" w:sz="0" w:space="0" w:color="auto"/>
                    <w:left w:val="none" w:sz="0" w:space="0" w:color="auto"/>
                    <w:bottom w:val="none" w:sz="0" w:space="0" w:color="auto"/>
                    <w:right w:val="none" w:sz="0" w:space="0" w:color="auto"/>
                  </w:divBdr>
                  <w:divsChild>
                    <w:div w:id="403914527">
                      <w:marLeft w:val="0"/>
                      <w:marRight w:val="0"/>
                      <w:marTop w:val="0"/>
                      <w:marBottom w:val="0"/>
                      <w:divBdr>
                        <w:top w:val="none" w:sz="0" w:space="0" w:color="auto"/>
                        <w:left w:val="none" w:sz="0" w:space="0" w:color="auto"/>
                        <w:bottom w:val="none" w:sz="0" w:space="0" w:color="auto"/>
                        <w:right w:val="none" w:sz="0" w:space="0" w:color="auto"/>
                      </w:divBdr>
                    </w:div>
                  </w:divsChild>
                </w:div>
                <w:div w:id="510723519">
                  <w:marLeft w:val="0"/>
                  <w:marRight w:val="0"/>
                  <w:marTop w:val="0"/>
                  <w:marBottom w:val="0"/>
                  <w:divBdr>
                    <w:top w:val="none" w:sz="0" w:space="0" w:color="auto"/>
                    <w:left w:val="none" w:sz="0" w:space="0" w:color="auto"/>
                    <w:bottom w:val="none" w:sz="0" w:space="0" w:color="auto"/>
                    <w:right w:val="none" w:sz="0" w:space="0" w:color="auto"/>
                  </w:divBdr>
                  <w:divsChild>
                    <w:div w:id="1129740621">
                      <w:marLeft w:val="0"/>
                      <w:marRight w:val="0"/>
                      <w:marTop w:val="0"/>
                      <w:marBottom w:val="0"/>
                      <w:divBdr>
                        <w:top w:val="none" w:sz="0" w:space="0" w:color="auto"/>
                        <w:left w:val="none" w:sz="0" w:space="0" w:color="auto"/>
                        <w:bottom w:val="none" w:sz="0" w:space="0" w:color="auto"/>
                        <w:right w:val="none" w:sz="0" w:space="0" w:color="auto"/>
                      </w:divBdr>
                    </w:div>
                  </w:divsChild>
                </w:div>
                <w:div w:id="528449263">
                  <w:marLeft w:val="0"/>
                  <w:marRight w:val="0"/>
                  <w:marTop w:val="0"/>
                  <w:marBottom w:val="0"/>
                  <w:divBdr>
                    <w:top w:val="none" w:sz="0" w:space="0" w:color="auto"/>
                    <w:left w:val="none" w:sz="0" w:space="0" w:color="auto"/>
                    <w:bottom w:val="none" w:sz="0" w:space="0" w:color="auto"/>
                    <w:right w:val="none" w:sz="0" w:space="0" w:color="auto"/>
                  </w:divBdr>
                  <w:divsChild>
                    <w:div w:id="2065903627">
                      <w:marLeft w:val="0"/>
                      <w:marRight w:val="0"/>
                      <w:marTop w:val="0"/>
                      <w:marBottom w:val="0"/>
                      <w:divBdr>
                        <w:top w:val="none" w:sz="0" w:space="0" w:color="auto"/>
                        <w:left w:val="none" w:sz="0" w:space="0" w:color="auto"/>
                        <w:bottom w:val="none" w:sz="0" w:space="0" w:color="auto"/>
                        <w:right w:val="none" w:sz="0" w:space="0" w:color="auto"/>
                      </w:divBdr>
                    </w:div>
                  </w:divsChild>
                </w:div>
                <w:div w:id="542327136">
                  <w:marLeft w:val="0"/>
                  <w:marRight w:val="0"/>
                  <w:marTop w:val="0"/>
                  <w:marBottom w:val="0"/>
                  <w:divBdr>
                    <w:top w:val="none" w:sz="0" w:space="0" w:color="auto"/>
                    <w:left w:val="none" w:sz="0" w:space="0" w:color="auto"/>
                    <w:bottom w:val="none" w:sz="0" w:space="0" w:color="auto"/>
                    <w:right w:val="none" w:sz="0" w:space="0" w:color="auto"/>
                  </w:divBdr>
                  <w:divsChild>
                    <w:div w:id="1248660525">
                      <w:marLeft w:val="0"/>
                      <w:marRight w:val="0"/>
                      <w:marTop w:val="0"/>
                      <w:marBottom w:val="0"/>
                      <w:divBdr>
                        <w:top w:val="none" w:sz="0" w:space="0" w:color="auto"/>
                        <w:left w:val="none" w:sz="0" w:space="0" w:color="auto"/>
                        <w:bottom w:val="none" w:sz="0" w:space="0" w:color="auto"/>
                        <w:right w:val="none" w:sz="0" w:space="0" w:color="auto"/>
                      </w:divBdr>
                    </w:div>
                  </w:divsChild>
                </w:div>
                <w:div w:id="546838828">
                  <w:marLeft w:val="0"/>
                  <w:marRight w:val="0"/>
                  <w:marTop w:val="0"/>
                  <w:marBottom w:val="0"/>
                  <w:divBdr>
                    <w:top w:val="none" w:sz="0" w:space="0" w:color="auto"/>
                    <w:left w:val="none" w:sz="0" w:space="0" w:color="auto"/>
                    <w:bottom w:val="none" w:sz="0" w:space="0" w:color="auto"/>
                    <w:right w:val="none" w:sz="0" w:space="0" w:color="auto"/>
                  </w:divBdr>
                  <w:divsChild>
                    <w:div w:id="867061069">
                      <w:marLeft w:val="0"/>
                      <w:marRight w:val="0"/>
                      <w:marTop w:val="0"/>
                      <w:marBottom w:val="0"/>
                      <w:divBdr>
                        <w:top w:val="none" w:sz="0" w:space="0" w:color="auto"/>
                        <w:left w:val="none" w:sz="0" w:space="0" w:color="auto"/>
                        <w:bottom w:val="none" w:sz="0" w:space="0" w:color="auto"/>
                        <w:right w:val="none" w:sz="0" w:space="0" w:color="auto"/>
                      </w:divBdr>
                    </w:div>
                  </w:divsChild>
                </w:div>
                <w:div w:id="575867909">
                  <w:marLeft w:val="0"/>
                  <w:marRight w:val="0"/>
                  <w:marTop w:val="0"/>
                  <w:marBottom w:val="0"/>
                  <w:divBdr>
                    <w:top w:val="none" w:sz="0" w:space="0" w:color="auto"/>
                    <w:left w:val="none" w:sz="0" w:space="0" w:color="auto"/>
                    <w:bottom w:val="none" w:sz="0" w:space="0" w:color="auto"/>
                    <w:right w:val="none" w:sz="0" w:space="0" w:color="auto"/>
                  </w:divBdr>
                  <w:divsChild>
                    <w:div w:id="1609465812">
                      <w:marLeft w:val="0"/>
                      <w:marRight w:val="0"/>
                      <w:marTop w:val="0"/>
                      <w:marBottom w:val="0"/>
                      <w:divBdr>
                        <w:top w:val="none" w:sz="0" w:space="0" w:color="auto"/>
                        <w:left w:val="none" w:sz="0" w:space="0" w:color="auto"/>
                        <w:bottom w:val="none" w:sz="0" w:space="0" w:color="auto"/>
                        <w:right w:val="none" w:sz="0" w:space="0" w:color="auto"/>
                      </w:divBdr>
                    </w:div>
                  </w:divsChild>
                </w:div>
                <w:div w:id="600260852">
                  <w:marLeft w:val="0"/>
                  <w:marRight w:val="0"/>
                  <w:marTop w:val="0"/>
                  <w:marBottom w:val="0"/>
                  <w:divBdr>
                    <w:top w:val="none" w:sz="0" w:space="0" w:color="auto"/>
                    <w:left w:val="none" w:sz="0" w:space="0" w:color="auto"/>
                    <w:bottom w:val="none" w:sz="0" w:space="0" w:color="auto"/>
                    <w:right w:val="none" w:sz="0" w:space="0" w:color="auto"/>
                  </w:divBdr>
                  <w:divsChild>
                    <w:div w:id="905605596">
                      <w:marLeft w:val="0"/>
                      <w:marRight w:val="0"/>
                      <w:marTop w:val="0"/>
                      <w:marBottom w:val="0"/>
                      <w:divBdr>
                        <w:top w:val="none" w:sz="0" w:space="0" w:color="auto"/>
                        <w:left w:val="none" w:sz="0" w:space="0" w:color="auto"/>
                        <w:bottom w:val="none" w:sz="0" w:space="0" w:color="auto"/>
                        <w:right w:val="none" w:sz="0" w:space="0" w:color="auto"/>
                      </w:divBdr>
                    </w:div>
                  </w:divsChild>
                </w:div>
                <w:div w:id="603197330">
                  <w:marLeft w:val="0"/>
                  <w:marRight w:val="0"/>
                  <w:marTop w:val="0"/>
                  <w:marBottom w:val="0"/>
                  <w:divBdr>
                    <w:top w:val="none" w:sz="0" w:space="0" w:color="auto"/>
                    <w:left w:val="none" w:sz="0" w:space="0" w:color="auto"/>
                    <w:bottom w:val="none" w:sz="0" w:space="0" w:color="auto"/>
                    <w:right w:val="none" w:sz="0" w:space="0" w:color="auto"/>
                  </w:divBdr>
                  <w:divsChild>
                    <w:div w:id="1807890203">
                      <w:marLeft w:val="0"/>
                      <w:marRight w:val="0"/>
                      <w:marTop w:val="0"/>
                      <w:marBottom w:val="0"/>
                      <w:divBdr>
                        <w:top w:val="none" w:sz="0" w:space="0" w:color="auto"/>
                        <w:left w:val="none" w:sz="0" w:space="0" w:color="auto"/>
                        <w:bottom w:val="none" w:sz="0" w:space="0" w:color="auto"/>
                        <w:right w:val="none" w:sz="0" w:space="0" w:color="auto"/>
                      </w:divBdr>
                    </w:div>
                  </w:divsChild>
                </w:div>
                <w:div w:id="649141507">
                  <w:marLeft w:val="0"/>
                  <w:marRight w:val="0"/>
                  <w:marTop w:val="0"/>
                  <w:marBottom w:val="0"/>
                  <w:divBdr>
                    <w:top w:val="none" w:sz="0" w:space="0" w:color="auto"/>
                    <w:left w:val="none" w:sz="0" w:space="0" w:color="auto"/>
                    <w:bottom w:val="none" w:sz="0" w:space="0" w:color="auto"/>
                    <w:right w:val="none" w:sz="0" w:space="0" w:color="auto"/>
                  </w:divBdr>
                  <w:divsChild>
                    <w:div w:id="1393388439">
                      <w:marLeft w:val="0"/>
                      <w:marRight w:val="0"/>
                      <w:marTop w:val="0"/>
                      <w:marBottom w:val="0"/>
                      <w:divBdr>
                        <w:top w:val="none" w:sz="0" w:space="0" w:color="auto"/>
                        <w:left w:val="none" w:sz="0" w:space="0" w:color="auto"/>
                        <w:bottom w:val="none" w:sz="0" w:space="0" w:color="auto"/>
                        <w:right w:val="none" w:sz="0" w:space="0" w:color="auto"/>
                      </w:divBdr>
                    </w:div>
                  </w:divsChild>
                </w:div>
                <w:div w:id="670331956">
                  <w:marLeft w:val="0"/>
                  <w:marRight w:val="0"/>
                  <w:marTop w:val="0"/>
                  <w:marBottom w:val="0"/>
                  <w:divBdr>
                    <w:top w:val="none" w:sz="0" w:space="0" w:color="auto"/>
                    <w:left w:val="none" w:sz="0" w:space="0" w:color="auto"/>
                    <w:bottom w:val="none" w:sz="0" w:space="0" w:color="auto"/>
                    <w:right w:val="none" w:sz="0" w:space="0" w:color="auto"/>
                  </w:divBdr>
                  <w:divsChild>
                    <w:div w:id="844125651">
                      <w:marLeft w:val="0"/>
                      <w:marRight w:val="0"/>
                      <w:marTop w:val="0"/>
                      <w:marBottom w:val="0"/>
                      <w:divBdr>
                        <w:top w:val="none" w:sz="0" w:space="0" w:color="auto"/>
                        <w:left w:val="none" w:sz="0" w:space="0" w:color="auto"/>
                        <w:bottom w:val="none" w:sz="0" w:space="0" w:color="auto"/>
                        <w:right w:val="none" w:sz="0" w:space="0" w:color="auto"/>
                      </w:divBdr>
                    </w:div>
                  </w:divsChild>
                </w:div>
                <w:div w:id="681323945">
                  <w:marLeft w:val="0"/>
                  <w:marRight w:val="0"/>
                  <w:marTop w:val="0"/>
                  <w:marBottom w:val="0"/>
                  <w:divBdr>
                    <w:top w:val="none" w:sz="0" w:space="0" w:color="auto"/>
                    <w:left w:val="none" w:sz="0" w:space="0" w:color="auto"/>
                    <w:bottom w:val="none" w:sz="0" w:space="0" w:color="auto"/>
                    <w:right w:val="none" w:sz="0" w:space="0" w:color="auto"/>
                  </w:divBdr>
                  <w:divsChild>
                    <w:div w:id="952978902">
                      <w:marLeft w:val="0"/>
                      <w:marRight w:val="0"/>
                      <w:marTop w:val="0"/>
                      <w:marBottom w:val="0"/>
                      <w:divBdr>
                        <w:top w:val="none" w:sz="0" w:space="0" w:color="auto"/>
                        <w:left w:val="none" w:sz="0" w:space="0" w:color="auto"/>
                        <w:bottom w:val="none" w:sz="0" w:space="0" w:color="auto"/>
                        <w:right w:val="none" w:sz="0" w:space="0" w:color="auto"/>
                      </w:divBdr>
                    </w:div>
                  </w:divsChild>
                </w:div>
                <w:div w:id="687490918">
                  <w:marLeft w:val="0"/>
                  <w:marRight w:val="0"/>
                  <w:marTop w:val="0"/>
                  <w:marBottom w:val="0"/>
                  <w:divBdr>
                    <w:top w:val="none" w:sz="0" w:space="0" w:color="auto"/>
                    <w:left w:val="none" w:sz="0" w:space="0" w:color="auto"/>
                    <w:bottom w:val="none" w:sz="0" w:space="0" w:color="auto"/>
                    <w:right w:val="none" w:sz="0" w:space="0" w:color="auto"/>
                  </w:divBdr>
                  <w:divsChild>
                    <w:div w:id="1335065209">
                      <w:marLeft w:val="0"/>
                      <w:marRight w:val="0"/>
                      <w:marTop w:val="0"/>
                      <w:marBottom w:val="0"/>
                      <w:divBdr>
                        <w:top w:val="none" w:sz="0" w:space="0" w:color="auto"/>
                        <w:left w:val="none" w:sz="0" w:space="0" w:color="auto"/>
                        <w:bottom w:val="none" w:sz="0" w:space="0" w:color="auto"/>
                        <w:right w:val="none" w:sz="0" w:space="0" w:color="auto"/>
                      </w:divBdr>
                    </w:div>
                  </w:divsChild>
                </w:div>
                <w:div w:id="699086689">
                  <w:marLeft w:val="0"/>
                  <w:marRight w:val="0"/>
                  <w:marTop w:val="0"/>
                  <w:marBottom w:val="0"/>
                  <w:divBdr>
                    <w:top w:val="none" w:sz="0" w:space="0" w:color="auto"/>
                    <w:left w:val="none" w:sz="0" w:space="0" w:color="auto"/>
                    <w:bottom w:val="none" w:sz="0" w:space="0" w:color="auto"/>
                    <w:right w:val="none" w:sz="0" w:space="0" w:color="auto"/>
                  </w:divBdr>
                  <w:divsChild>
                    <w:div w:id="110324151">
                      <w:marLeft w:val="0"/>
                      <w:marRight w:val="0"/>
                      <w:marTop w:val="0"/>
                      <w:marBottom w:val="0"/>
                      <w:divBdr>
                        <w:top w:val="none" w:sz="0" w:space="0" w:color="auto"/>
                        <w:left w:val="none" w:sz="0" w:space="0" w:color="auto"/>
                        <w:bottom w:val="none" w:sz="0" w:space="0" w:color="auto"/>
                        <w:right w:val="none" w:sz="0" w:space="0" w:color="auto"/>
                      </w:divBdr>
                    </w:div>
                  </w:divsChild>
                </w:div>
                <w:div w:id="759988001">
                  <w:marLeft w:val="0"/>
                  <w:marRight w:val="0"/>
                  <w:marTop w:val="0"/>
                  <w:marBottom w:val="0"/>
                  <w:divBdr>
                    <w:top w:val="none" w:sz="0" w:space="0" w:color="auto"/>
                    <w:left w:val="none" w:sz="0" w:space="0" w:color="auto"/>
                    <w:bottom w:val="none" w:sz="0" w:space="0" w:color="auto"/>
                    <w:right w:val="none" w:sz="0" w:space="0" w:color="auto"/>
                  </w:divBdr>
                  <w:divsChild>
                    <w:div w:id="1655791347">
                      <w:marLeft w:val="0"/>
                      <w:marRight w:val="0"/>
                      <w:marTop w:val="0"/>
                      <w:marBottom w:val="0"/>
                      <w:divBdr>
                        <w:top w:val="none" w:sz="0" w:space="0" w:color="auto"/>
                        <w:left w:val="none" w:sz="0" w:space="0" w:color="auto"/>
                        <w:bottom w:val="none" w:sz="0" w:space="0" w:color="auto"/>
                        <w:right w:val="none" w:sz="0" w:space="0" w:color="auto"/>
                      </w:divBdr>
                    </w:div>
                  </w:divsChild>
                </w:div>
                <w:div w:id="777677754">
                  <w:marLeft w:val="0"/>
                  <w:marRight w:val="0"/>
                  <w:marTop w:val="0"/>
                  <w:marBottom w:val="0"/>
                  <w:divBdr>
                    <w:top w:val="none" w:sz="0" w:space="0" w:color="auto"/>
                    <w:left w:val="none" w:sz="0" w:space="0" w:color="auto"/>
                    <w:bottom w:val="none" w:sz="0" w:space="0" w:color="auto"/>
                    <w:right w:val="none" w:sz="0" w:space="0" w:color="auto"/>
                  </w:divBdr>
                  <w:divsChild>
                    <w:div w:id="2017612453">
                      <w:marLeft w:val="0"/>
                      <w:marRight w:val="0"/>
                      <w:marTop w:val="0"/>
                      <w:marBottom w:val="0"/>
                      <w:divBdr>
                        <w:top w:val="none" w:sz="0" w:space="0" w:color="auto"/>
                        <w:left w:val="none" w:sz="0" w:space="0" w:color="auto"/>
                        <w:bottom w:val="none" w:sz="0" w:space="0" w:color="auto"/>
                        <w:right w:val="none" w:sz="0" w:space="0" w:color="auto"/>
                      </w:divBdr>
                    </w:div>
                  </w:divsChild>
                </w:div>
                <w:div w:id="797378952">
                  <w:marLeft w:val="0"/>
                  <w:marRight w:val="0"/>
                  <w:marTop w:val="0"/>
                  <w:marBottom w:val="0"/>
                  <w:divBdr>
                    <w:top w:val="none" w:sz="0" w:space="0" w:color="auto"/>
                    <w:left w:val="none" w:sz="0" w:space="0" w:color="auto"/>
                    <w:bottom w:val="none" w:sz="0" w:space="0" w:color="auto"/>
                    <w:right w:val="none" w:sz="0" w:space="0" w:color="auto"/>
                  </w:divBdr>
                  <w:divsChild>
                    <w:div w:id="1408455233">
                      <w:marLeft w:val="0"/>
                      <w:marRight w:val="0"/>
                      <w:marTop w:val="0"/>
                      <w:marBottom w:val="0"/>
                      <w:divBdr>
                        <w:top w:val="none" w:sz="0" w:space="0" w:color="auto"/>
                        <w:left w:val="none" w:sz="0" w:space="0" w:color="auto"/>
                        <w:bottom w:val="none" w:sz="0" w:space="0" w:color="auto"/>
                        <w:right w:val="none" w:sz="0" w:space="0" w:color="auto"/>
                      </w:divBdr>
                    </w:div>
                  </w:divsChild>
                </w:div>
                <w:div w:id="812873367">
                  <w:marLeft w:val="0"/>
                  <w:marRight w:val="0"/>
                  <w:marTop w:val="0"/>
                  <w:marBottom w:val="0"/>
                  <w:divBdr>
                    <w:top w:val="none" w:sz="0" w:space="0" w:color="auto"/>
                    <w:left w:val="none" w:sz="0" w:space="0" w:color="auto"/>
                    <w:bottom w:val="none" w:sz="0" w:space="0" w:color="auto"/>
                    <w:right w:val="none" w:sz="0" w:space="0" w:color="auto"/>
                  </w:divBdr>
                  <w:divsChild>
                    <w:div w:id="430666494">
                      <w:marLeft w:val="0"/>
                      <w:marRight w:val="0"/>
                      <w:marTop w:val="0"/>
                      <w:marBottom w:val="0"/>
                      <w:divBdr>
                        <w:top w:val="none" w:sz="0" w:space="0" w:color="auto"/>
                        <w:left w:val="none" w:sz="0" w:space="0" w:color="auto"/>
                        <w:bottom w:val="none" w:sz="0" w:space="0" w:color="auto"/>
                        <w:right w:val="none" w:sz="0" w:space="0" w:color="auto"/>
                      </w:divBdr>
                    </w:div>
                  </w:divsChild>
                </w:div>
                <w:div w:id="816922721">
                  <w:marLeft w:val="0"/>
                  <w:marRight w:val="0"/>
                  <w:marTop w:val="0"/>
                  <w:marBottom w:val="0"/>
                  <w:divBdr>
                    <w:top w:val="none" w:sz="0" w:space="0" w:color="auto"/>
                    <w:left w:val="none" w:sz="0" w:space="0" w:color="auto"/>
                    <w:bottom w:val="none" w:sz="0" w:space="0" w:color="auto"/>
                    <w:right w:val="none" w:sz="0" w:space="0" w:color="auto"/>
                  </w:divBdr>
                  <w:divsChild>
                    <w:div w:id="346907146">
                      <w:marLeft w:val="0"/>
                      <w:marRight w:val="0"/>
                      <w:marTop w:val="0"/>
                      <w:marBottom w:val="0"/>
                      <w:divBdr>
                        <w:top w:val="none" w:sz="0" w:space="0" w:color="auto"/>
                        <w:left w:val="none" w:sz="0" w:space="0" w:color="auto"/>
                        <w:bottom w:val="none" w:sz="0" w:space="0" w:color="auto"/>
                        <w:right w:val="none" w:sz="0" w:space="0" w:color="auto"/>
                      </w:divBdr>
                    </w:div>
                  </w:divsChild>
                </w:div>
                <w:div w:id="839351923">
                  <w:marLeft w:val="0"/>
                  <w:marRight w:val="0"/>
                  <w:marTop w:val="0"/>
                  <w:marBottom w:val="0"/>
                  <w:divBdr>
                    <w:top w:val="none" w:sz="0" w:space="0" w:color="auto"/>
                    <w:left w:val="none" w:sz="0" w:space="0" w:color="auto"/>
                    <w:bottom w:val="none" w:sz="0" w:space="0" w:color="auto"/>
                    <w:right w:val="none" w:sz="0" w:space="0" w:color="auto"/>
                  </w:divBdr>
                  <w:divsChild>
                    <w:div w:id="1827016229">
                      <w:marLeft w:val="0"/>
                      <w:marRight w:val="0"/>
                      <w:marTop w:val="0"/>
                      <w:marBottom w:val="0"/>
                      <w:divBdr>
                        <w:top w:val="none" w:sz="0" w:space="0" w:color="auto"/>
                        <w:left w:val="none" w:sz="0" w:space="0" w:color="auto"/>
                        <w:bottom w:val="none" w:sz="0" w:space="0" w:color="auto"/>
                        <w:right w:val="none" w:sz="0" w:space="0" w:color="auto"/>
                      </w:divBdr>
                    </w:div>
                  </w:divsChild>
                </w:div>
                <w:div w:id="840773603">
                  <w:marLeft w:val="0"/>
                  <w:marRight w:val="0"/>
                  <w:marTop w:val="0"/>
                  <w:marBottom w:val="0"/>
                  <w:divBdr>
                    <w:top w:val="none" w:sz="0" w:space="0" w:color="auto"/>
                    <w:left w:val="none" w:sz="0" w:space="0" w:color="auto"/>
                    <w:bottom w:val="none" w:sz="0" w:space="0" w:color="auto"/>
                    <w:right w:val="none" w:sz="0" w:space="0" w:color="auto"/>
                  </w:divBdr>
                  <w:divsChild>
                    <w:div w:id="1857888266">
                      <w:marLeft w:val="0"/>
                      <w:marRight w:val="0"/>
                      <w:marTop w:val="0"/>
                      <w:marBottom w:val="0"/>
                      <w:divBdr>
                        <w:top w:val="none" w:sz="0" w:space="0" w:color="auto"/>
                        <w:left w:val="none" w:sz="0" w:space="0" w:color="auto"/>
                        <w:bottom w:val="none" w:sz="0" w:space="0" w:color="auto"/>
                        <w:right w:val="none" w:sz="0" w:space="0" w:color="auto"/>
                      </w:divBdr>
                    </w:div>
                  </w:divsChild>
                </w:div>
                <w:div w:id="843595866">
                  <w:marLeft w:val="0"/>
                  <w:marRight w:val="0"/>
                  <w:marTop w:val="0"/>
                  <w:marBottom w:val="0"/>
                  <w:divBdr>
                    <w:top w:val="none" w:sz="0" w:space="0" w:color="auto"/>
                    <w:left w:val="none" w:sz="0" w:space="0" w:color="auto"/>
                    <w:bottom w:val="none" w:sz="0" w:space="0" w:color="auto"/>
                    <w:right w:val="none" w:sz="0" w:space="0" w:color="auto"/>
                  </w:divBdr>
                  <w:divsChild>
                    <w:div w:id="1838115028">
                      <w:marLeft w:val="0"/>
                      <w:marRight w:val="0"/>
                      <w:marTop w:val="0"/>
                      <w:marBottom w:val="0"/>
                      <w:divBdr>
                        <w:top w:val="none" w:sz="0" w:space="0" w:color="auto"/>
                        <w:left w:val="none" w:sz="0" w:space="0" w:color="auto"/>
                        <w:bottom w:val="none" w:sz="0" w:space="0" w:color="auto"/>
                        <w:right w:val="none" w:sz="0" w:space="0" w:color="auto"/>
                      </w:divBdr>
                    </w:div>
                  </w:divsChild>
                </w:div>
                <w:div w:id="877858313">
                  <w:marLeft w:val="0"/>
                  <w:marRight w:val="0"/>
                  <w:marTop w:val="0"/>
                  <w:marBottom w:val="0"/>
                  <w:divBdr>
                    <w:top w:val="none" w:sz="0" w:space="0" w:color="auto"/>
                    <w:left w:val="none" w:sz="0" w:space="0" w:color="auto"/>
                    <w:bottom w:val="none" w:sz="0" w:space="0" w:color="auto"/>
                    <w:right w:val="none" w:sz="0" w:space="0" w:color="auto"/>
                  </w:divBdr>
                  <w:divsChild>
                    <w:div w:id="978808064">
                      <w:marLeft w:val="0"/>
                      <w:marRight w:val="0"/>
                      <w:marTop w:val="0"/>
                      <w:marBottom w:val="0"/>
                      <w:divBdr>
                        <w:top w:val="none" w:sz="0" w:space="0" w:color="auto"/>
                        <w:left w:val="none" w:sz="0" w:space="0" w:color="auto"/>
                        <w:bottom w:val="none" w:sz="0" w:space="0" w:color="auto"/>
                        <w:right w:val="none" w:sz="0" w:space="0" w:color="auto"/>
                      </w:divBdr>
                    </w:div>
                  </w:divsChild>
                </w:div>
                <w:div w:id="878787162">
                  <w:marLeft w:val="0"/>
                  <w:marRight w:val="0"/>
                  <w:marTop w:val="0"/>
                  <w:marBottom w:val="0"/>
                  <w:divBdr>
                    <w:top w:val="none" w:sz="0" w:space="0" w:color="auto"/>
                    <w:left w:val="none" w:sz="0" w:space="0" w:color="auto"/>
                    <w:bottom w:val="none" w:sz="0" w:space="0" w:color="auto"/>
                    <w:right w:val="none" w:sz="0" w:space="0" w:color="auto"/>
                  </w:divBdr>
                  <w:divsChild>
                    <w:div w:id="78412169">
                      <w:marLeft w:val="0"/>
                      <w:marRight w:val="0"/>
                      <w:marTop w:val="0"/>
                      <w:marBottom w:val="0"/>
                      <w:divBdr>
                        <w:top w:val="none" w:sz="0" w:space="0" w:color="auto"/>
                        <w:left w:val="none" w:sz="0" w:space="0" w:color="auto"/>
                        <w:bottom w:val="none" w:sz="0" w:space="0" w:color="auto"/>
                        <w:right w:val="none" w:sz="0" w:space="0" w:color="auto"/>
                      </w:divBdr>
                    </w:div>
                  </w:divsChild>
                </w:div>
                <w:div w:id="907497481">
                  <w:marLeft w:val="0"/>
                  <w:marRight w:val="0"/>
                  <w:marTop w:val="0"/>
                  <w:marBottom w:val="0"/>
                  <w:divBdr>
                    <w:top w:val="none" w:sz="0" w:space="0" w:color="auto"/>
                    <w:left w:val="none" w:sz="0" w:space="0" w:color="auto"/>
                    <w:bottom w:val="none" w:sz="0" w:space="0" w:color="auto"/>
                    <w:right w:val="none" w:sz="0" w:space="0" w:color="auto"/>
                  </w:divBdr>
                  <w:divsChild>
                    <w:div w:id="689914733">
                      <w:marLeft w:val="0"/>
                      <w:marRight w:val="0"/>
                      <w:marTop w:val="0"/>
                      <w:marBottom w:val="0"/>
                      <w:divBdr>
                        <w:top w:val="none" w:sz="0" w:space="0" w:color="auto"/>
                        <w:left w:val="none" w:sz="0" w:space="0" w:color="auto"/>
                        <w:bottom w:val="none" w:sz="0" w:space="0" w:color="auto"/>
                        <w:right w:val="none" w:sz="0" w:space="0" w:color="auto"/>
                      </w:divBdr>
                    </w:div>
                  </w:divsChild>
                </w:div>
                <w:div w:id="932057458">
                  <w:marLeft w:val="0"/>
                  <w:marRight w:val="0"/>
                  <w:marTop w:val="0"/>
                  <w:marBottom w:val="0"/>
                  <w:divBdr>
                    <w:top w:val="none" w:sz="0" w:space="0" w:color="auto"/>
                    <w:left w:val="none" w:sz="0" w:space="0" w:color="auto"/>
                    <w:bottom w:val="none" w:sz="0" w:space="0" w:color="auto"/>
                    <w:right w:val="none" w:sz="0" w:space="0" w:color="auto"/>
                  </w:divBdr>
                  <w:divsChild>
                    <w:div w:id="1995209501">
                      <w:marLeft w:val="0"/>
                      <w:marRight w:val="0"/>
                      <w:marTop w:val="0"/>
                      <w:marBottom w:val="0"/>
                      <w:divBdr>
                        <w:top w:val="none" w:sz="0" w:space="0" w:color="auto"/>
                        <w:left w:val="none" w:sz="0" w:space="0" w:color="auto"/>
                        <w:bottom w:val="none" w:sz="0" w:space="0" w:color="auto"/>
                        <w:right w:val="none" w:sz="0" w:space="0" w:color="auto"/>
                      </w:divBdr>
                    </w:div>
                  </w:divsChild>
                </w:div>
                <w:div w:id="936063335">
                  <w:marLeft w:val="0"/>
                  <w:marRight w:val="0"/>
                  <w:marTop w:val="0"/>
                  <w:marBottom w:val="0"/>
                  <w:divBdr>
                    <w:top w:val="none" w:sz="0" w:space="0" w:color="auto"/>
                    <w:left w:val="none" w:sz="0" w:space="0" w:color="auto"/>
                    <w:bottom w:val="none" w:sz="0" w:space="0" w:color="auto"/>
                    <w:right w:val="none" w:sz="0" w:space="0" w:color="auto"/>
                  </w:divBdr>
                  <w:divsChild>
                    <w:div w:id="1054892440">
                      <w:marLeft w:val="0"/>
                      <w:marRight w:val="0"/>
                      <w:marTop w:val="0"/>
                      <w:marBottom w:val="0"/>
                      <w:divBdr>
                        <w:top w:val="none" w:sz="0" w:space="0" w:color="auto"/>
                        <w:left w:val="none" w:sz="0" w:space="0" w:color="auto"/>
                        <w:bottom w:val="none" w:sz="0" w:space="0" w:color="auto"/>
                        <w:right w:val="none" w:sz="0" w:space="0" w:color="auto"/>
                      </w:divBdr>
                    </w:div>
                  </w:divsChild>
                </w:div>
                <w:div w:id="967397761">
                  <w:marLeft w:val="0"/>
                  <w:marRight w:val="0"/>
                  <w:marTop w:val="0"/>
                  <w:marBottom w:val="0"/>
                  <w:divBdr>
                    <w:top w:val="none" w:sz="0" w:space="0" w:color="auto"/>
                    <w:left w:val="none" w:sz="0" w:space="0" w:color="auto"/>
                    <w:bottom w:val="none" w:sz="0" w:space="0" w:color="auto"/>
                    <w:right w:val="none" w:sz="0" w:space="0" w:color="auto"/>
                  </w:divBdr>
                  <w:divsChild>
                    <w:div w:id="1740978358">
                      <w:marLeft w:val="0"/>
                      <w:marRight w:val="0"/>
                      <w:marTop w:val="0"/>
                      <w:marBottom w:val="0"/>
                      <w:divBdr>
                        <w:top w:val="none" w:sz="0" w:space="0" w:color="auto"/>
                        <w:left w:val="none" w:sz="0" w:space="0" w:color="auto"/>
                        <w:bottom w:val="none" w:sz="0" w:space="0" w:color="auto"/>
                        <w:right w:val="none" w:sz="0" w:space="0" w:color="auto"/>
                      </w:divBdr>
                    </w:div>
                  </w:divsChild>
                </w:div>
                <w:div w:id="1013655368">
                  <w:marLeft w:val="0"/>
                  <w:marRight w:val="0"/>
                  <w:marTop w:val="0"/>
                  <w:marBottom w:val="0"/>
                  <w:divBdr>
                    <w:top w:val="none" w:sz="0" w:space="0" w:color="auto"/>
                    <w:left w:val="none" w:sz="0" w:space="0" w:color="auto"/>
                    <w:bottom w:val="none" w:sz="0" w:space="0" w:color="auto"/>
                    <w:right w:val="none" w:sz="0" w:space="0" w:color="auto"/>
                  </w:divBdr>
                  <w:divsChild>
                    <w:div w:id="281232223">
                      <w:marLeft w:val="0"/>
                      <w:marRight w:val="0"/>
                      <w:marTop w:val="0"/>
                      <w:marBottom w:val="0"/>
                      <w:divBdr>
                        <w:top w:val="none" w:sz="0" w:space="0" w:color="auto"/>
                        <w:left w:val="none" w:sz="0" w:space="0" w:color="auto"/>
                        <w:bottom w:val="none" w:sz="0" w:space="0" w:color="auto"/>
                        <w:right w:val="none" w:sz="0" w:space="0" w:color="auto"/>
                      </w:divBdr>
                    </w:div>
                  </w:divsChild>
                </w:div>
                <w:div w:id="1028217279">
                  <w:marLeft w:val="0"/>
                  <w:marRight w:val="0"/>
                  <w:marTop w:val="0"/>
                  <w:marBottom w:val="0"/>
                  <w:divBdr>
                    <w:top w:val="none" w:sz="0" w:space="0" w:color="auto"/>
                    <w:left w:val="none" w:sz="0" w:space="0" w:color="auto"/>
                    <w:bottom w:val="none" w:sz="0" w:space="0" w:color="auto"/>
                    <w:right w:val="none" w:sz="0" w:space="0" w:color="auto"/>
                  </w:divBdr>
                  <w:divsChild>
                    <w:div w:id="1496842645">
                      <w:marLeft w:val="0"/>
                      <w:marRight w:val="0"/>
                      <w:marTop w:val="0"/>
                      <w:marBottom w:val="0"/>
                      <w:divBdr>
                        <w:top w:val="none" w:sz="0" w:space="0" w:color="auto"/>
                        <w:left w:val="none" w:sz="0" w:space="0" w:color="auto"/>
                        <w:bottom w:val="none" w:sz="0" w:space="0" w:color="auto"/>
                        <w:right w:val="none" w:sz="0" w:space="0" w:color="auto"/>
                      </w:divBdr>
                    </w:div>
                  </w:divsChild>
                </w:div>
                <w:div w:id="1031150185">
                  <w:marLeft w:val="0"/>
                  <w:marRight w:val="0"/>
                  <w:marTop w:val="0"/>
                  <w:marBottom w:val="0"/>
                  <w:divBdr>
                    <w:top w:val="none" w:sz="0" w:space="0" w:color="auto"/>
                    <w:left w:val="none" w:sz="0" w:space="0" w:color="auto"/>
                    <w:bottom w:val="none" w:sz="0" w:space="0" w:color="auto"/>
                    <w:right w:val="none" w:sz="0" w:space="0" w:color="auto"/>
                  </w:divBdr>
                  <w:divsChild>
                    <w:div w:id="1577743219">
                      <w:marLeft w:val="0"/>
                      <w:marRight w:val="0"/>
                      <w:marTop w:val="0"/>
                      <w:marBottom w:val="0"/>
                      <w:divBdr>
                        <w:top w:val="none" w:sz="0" w:space="0" w:color="auto"/>
                        <w:left w:val="none" w:sz="0" w:space="0" w:color="auto"/>
                        <w:bottom w:val="none" w:sz="0" w:space="0" w:color="auto"/>
                        <w:right w:val="none" w:sz="0" w:space="0" w:color="auto"/>
                      </w:divBdr>
                    </w:div>
                  </w:divsChild>
                </w:div>
                <w:div w:id="1066104598">
                  <w:marLeft w:val="0"/>
                  <w:marRight w:val="0"/>
                  <w:marTop w:val="0"/>
                  <w:marBottom w:val="0"/>
                  <w:divBdr>
                    <w:top w:val="none" w:sz="0" w:space="0" w:color="auto"/>
                    <w:left w:val="none" w:sz="0" w:space="0" w:color="auto"/>
                    <w:bottom w:val="none" w:sz="0" w:space="0" w:color="auto"/>
                    <w:right w:val="none" w:sz="0" w:space="0" w:color="auto"/>
                  </w:divBdr>
                  <w:divsChild>
                    <w:div w:id="1600334896">
                      <w:marLeft w:val="0"/>
                      <w:marRight w:val="0"/>
                      <w:marTop w:val="0"/>
                      <w:marBottom w:val="0"/>
                      <w:divBdr>
                        <w:top w:val="none" w:sz="0" w:space="0" w:color="auto"/>
                        <w:left w:val="none" w:sz="0" w:space="0" w:color="auto"/>
                        <w:bottom w:val="none" w:sz="0" w:space="0" w:color="auto"/>
                        <w:right w:val="none" w:sz="0" w:space="0" w:color="auto"/>
                      </w:divBdr>
                    </w:div>
                  </w:divsChild>
                </w:div>
                <w:div w:id="1067531483">
                  <w:marLeft w:val="0"/>
                  <w:marRight w:val="0"/>
                  <w:marTop w:val="0"/>
                  <w:marBottom w:val="0"/>
                  <w:divBdr>
                    <w:top w:val="none" w:sz="0" w:space="0" w:color="auto"/>
                    <w:left w:val="none" w:sz="0" w:space="0" w:color="auto"/>
                    <w:bottom w:val="none" w:sz="0" w:space="0" w:color="auto"/>
                    <w:right w:val="none" w:sz="0" w:space="0" w:color="auto"/>
                  </w:divBdr>
                  <w:divsChild>
                    <w:div w:id="295792709">
                      <w:marLeft w:val="0"/>
                      <w:marRight w:val="0"/>
                      <w:marTop w:val="0"/>
                      <w:marBottom w:val="0"/>
                      <w:divBdr>
                        <w:top w:val="none" w:sz="0" w:space="0" w:color="auto"/>
                        <w:left w:val="none" w:sz="0" w:space="0" w:color="auto"/>
                        <w:bottom w:val="none" w:sz="0" w:space="0" w:color="auto"/>
                        <w:right w:val="none" w:sz="0" w:space="0" w:color="auto"/>
                      </w:divBdr>
                    </w:div>
                  </w:divsChild>
                </w:div>
                <w:div w:id="1075665282">
                  <w:marLeft w:val="0"/>
                  <w:marRight w:val="0"/>
                  <w:marTop w:val="0"/>
                  <w:marBottom w:val="0"/>
                  <w:divBdr>
                    <w:top w:val="none" w:sz="0" w:space="0" w:color="auto"/>
                    <w:left w:val="none" w:sz="0" w:space="0" w:color="auto"/>
                    <w:bottom w:val="none" w:sz="0" w:space="0" w:color="auto"/>
                    <w:right w:val="none" w:sz="0" w:space="0" w:color="auto"/>
                  </w:divBdr>
                  <w:divsChild>
                    <w:div w:id="407120650">
                      <w:marLeft w:val="0"/>
                      <w:marRight w:val="0"/>
                      <w:marTop w:val="0"/>
                      <w:marBottom w:val="0"/>
                      <w:divBdr>
                        <w:top w:val="none" w:sz="0" w:space="0" w:color="auto"/>
                        <w:left w:val="none" w:sz="0" w:space="0" w:color="auto"/>
                        <w:bottom w:val="none" w:sz="0" w:space="0" w:color="auto"/>
                        <w:right w:val="none" w:sz="0" w:space="0" w:color="auto"/>
                      </w:divBdr>
                    </w:div>
                  </w:divsChild>
                </w:div>
                <w:div w:id="1079406439">
                  <w:marLeft w:val="0"/>
                  <w:marRight w:val="0"/>
                  <w:marTop w:val="0"/>
                  <w:marBottom w:val="0"/>
                  <w:divBdr>
                    <w:top w:val="none" w:sz="0" w:space="0" w:color="auto"/>
                    <w:left w:val="none" w:sz="0" w:space="0" w:color="auto"/>
                    <w:bottom w:val="none" w:sz="0" w:space="0" w:color="auto"/>
                    <w:right w:val="none" w:sz="0" w:space="0" w:color="auto"/>
                  </w:divBdr>
                  <w:divsChild>
                    <w:div w:id="1694572348">
                      <w:marLeft w:val="0"/>
                      <w:marRight w:val="0"/>
                      <w:marTop w:val="0"/>
                      <w:marBottom w:val="0"/>
                      <w:divBdr>
                        <w:top w:val="none" w:sz="0" w:space="0" w:color="auto"/>
                        <w:left w:val="none" w:sz="0" w:space="0" w:color="auto"/>
                        <w:bottom w:val="none" w:sz="0" w:space="0" w:color="auto"/>
                        <w:right w:val="none" w:sz="0" w:space="0" w:color="auto"/>
                      </w:divBdr>
                    </w:div>
                  </w:divsChild>
                </w:div>
                <w:div w:id="1110929017">
                  <w:marLeft w:val="0"/>
                  <w:marRight w:val="0"/>
                  <w:marTop w:val="0"/>
                  <w:marBottom w:val="0"/>
                  <w:divBdr>
                    <w:top w:val="none" w:sz="0" w:space="0" w:color="auto"/>
                    <w:left w:val="none" w:sz="0" w:space="0" w:color="auto"/>
                    <w:bottom w:val="none" w:sz="0" w:space="0" w:color="auto"/>
                    <w:right w:val="none" w:sz="0" w:space="0" w:color="auto"/>
                  </w:divBdr>
                  <w:divsChild>
                    <w:div w:id="1994795446">
                      <w:marLeft w:val="0"/>
                      <w:marRight w:val="0"/>
                      <w:marTop w:val="0"/>
                      <w:marBottom w:val="0"/>
                      <w:divBdr>
                        <w:top w:val="none" w:sz="0" w:space="0" w:color="auto"/>
                        <w:left w:val="none" w:sz="0" w:space="0" w:color="auto"/>
                        <w:bottom w:val="none" w:sz="0" w:space="0" w:color="auto"/>
                        <w:right w:val="none" w:sz="0" w:space="0" w:color="auto"/>
                      </w:divBdr>
                    </w:div>
                  </w:divsChild>
                </w:div>
                <w:div w:id="1127771074">
                  <w:marLeft w:val="0"/>
                  <w:marRight w:val="0"/>
                  <w:marTop w:val="0"/>
                  <w:marBottom w:val="0"/>
                  <w:divBdr>
                    <w:top w:val="none" w:sz="0" w:space="0" w:color="auto"/>
                    <w:left w:val="none" w:sz="0" w:space="0" w:color="auto"/>
                    <w:bottom w:val="none" w:sz="0" w:space="0" w:color="auto"/>
                    <w:right w:val="none" w:sz="0" w:space="0" w:color="auto"/>
                  </w:divBdr>
                  <w:divsChild>
                    <w:div w:id="644359756">
                      <w:marLeft w:val="0"/>
                      <w:marRight w:val="0"/>
                      <w:marTop w:val="0"/>
                      <w:marBottom w:val="0"/>
                      <w:divBdr>
                        <w:top w:val="none" w:sz="0" w:space="0" w:color="auto"/>
                        <w:left w:val="none" w:sz="0" w:space="0" w:color="auto"/>
                        <w:bottom w:val="none" w:sz="0" w:space="0" w:color="auto"/>
                        <w:right w:val="none" w:sz="0" w:space="0" w:color="auto"/>
                      </w:divBdr>
                    </w:div>
                  </w:divsChild>
                </w:div>
                <w:div w:id="1146976319">
                  <w:marLeft w:val="0"/>
                  <w:marRight w:val="0"/>
                  <w:marTop w:val="0"/>
                  <w:marBottom w:val="0"/>
                  <w:divBdr>
                    <w:top w:val="none" w:sz="0" w:space="0" w:color="auto"/>
                    <w:left w:val="none" w:sz="0" w:space="0" w:color="auto"/>
                    <w:bottom w:val="none" w:sz="0" w:space="0" w:color="auto"/>
                    <w:right w:val="none" w:sz="0" w:space="0" w:color="auto"/>
                  </w:divBdr>
                  <w:divsChild>
                    <w:div w:id="33162359">
                      <w:marLeft w:val="0"/>
                      <w:marRight w:val="0"/>
                      <w:marTop w:val="0"/>
                      <w:marBottom w:val="0"/>
                      <w:divBdr>
                        <w:top w:val="none" w:sz="0" w:space="0" w:color="auto"/>
                        <w:left w:val="none" w:sz="0" w:space="0" w:color="auto"/>
                        <w:bottom w:val="none" w:sz="0" w:space="0" w:color="auto"/>
                        <w:right w:val="none" w:sz="0" w:space="0" w:color="auto"/>
                      </w:divBdr>
                    </w:div>
                  </w:divsChild>
                </w:div>
                <w:div w:id="1154031433">
                  <w:marLeft w:val="0"/>
                  <w:marRight w:val="0"/>
                  <w:marTop w:val="0"/>
                  <w:marBottom w:val="0"/>
                  <w:divBdr>
                    <w:top w:val="none" w:sz="0" w:space="0" w:color="auto"/>
                    <w:left w:val="none" w:sz="0" w:space="0" w:color="auto"/>
                    <w:bottom w:val="none" w:sz="0" w:space="0" w:color="auto"/>
                    <w:right w:val="none" w:sz="0" w:space="0" w:color="auto"/>
                  </w:divBdr>
                  <w:divsChild>
                    <w:div w:id="1368484309">
                      <w:marLeft w:val="0"/>
                      <w:marRight w:val="0"/>
                      <w:marTop w:val="0"/>
                      <w:marBottom w:val="0"/>
                      <w:divBdr>
                        <w:top w:val="none" w:sz="0" w:space="0" w:color="auto"/>
                        <w:left w:val="none" w:sz="0" w:space="0" w:color="auto"/>
                        <w:bottom w:val="none" w:sz="0" w:space="0" w:color="auto"/>
                        <w:right w:val="none" w:sz="0" w:space="0" w:color="auto"/>
                      </w:divBdr>
                    </w:div>
                  </w:divsChild>
                </w:div>
                <w:div w:id="1175222123">
                  <w:marLeft w:val="0"/>
                  <w:marRight w:val="0"/>
                  <w:marTop w:val="0"/>
                  <w:marBottom w:val="0"/>
                  <w:divBdr>
                    <w:top w:val="none" w:sz="0" w:space="0" w:color="auto"/>
                    <w:left w:val="none" w:sz="0" w:space="0" w:color="auto"/>
                    <w:bottom w:val="none" w:sz="0" w:space="0" w:color="auto"/>
                    <w:right w:val="none" w:sz="0" w:space="0" w:color="auto"/>
                  </w:divBdr>
                  <w:divsChild>
                    <w:div w:id="459955875">
                      <w:marLeft w:val="0"/>
                      <w:marRight w:val="0"/>
                      <w:marTop w:val="0"/>
                      <w:marBottom w:val="0"/>
                      <w:divBdr>
                        <w:top w:val="none" w:sz="0" w:space="0" w:color="auto"/>
                        <w:left w:val="none" w:sz="0" w:space="0" w:color="auto"/>
                        <w:bottom w:val="none" w:sz="0" w:space="0" w:color="auto"/>
                        <w:right w:val="none" w:sz="0" w:space="0" w:color="auto"/>
                      </w:divBdr>
                    </w:div>
                  </w:divsChild>
                </w:div>
                <w:div w:id="1195190579">
                  <w:marLeft w:val="0"/>
                  <w:marRight w:val="0"/>
                  <w:marTop w:val="0"/>
                  <w:marBottom w:val="0"/>
                  <w:divBdr>
                    <w:top w:val="none" w:sz="0" w:space="0" w:color="auto"/>
                    <w:left w:val="none" w:sz="0" w:space="0" w:color="auto"/>
                    <w:bottom w:val="none" w:sz="0" w:space="0" w:color="auto"/>
                    <w:right w:val="none" w:sz="0" w:space="0" w:color="auto"/>
                  </w:divBdr>
                  <w:divsChild>
                    <w:div w:id="1446653810">
                      <w:marLeft w:val="0"/>
                      <w:marRight w:val="0"/>
                      <w:marTop w:val="0"/>
                      <w:marBottom w:val="0"/>
                      <w:divBdr>
                        <w:top w:val="none" w:sz="0" w:space="0" w:color="auto"/>
                        <w:left w:val="none" w:sz="0" w:space="0" w:color="auto"/>
                        <w:bottom w:val="none" w:sz="0" w:space="0" w:color="auto"/>
                        <w:right w:val="none" w:sz="0" w:space="0" w:color="auto"/>
                      </w:divBdr>
                    </w:div>
                  </w:divsChild>
                </w:div>
                <w:div w:id="1198200372">
                  <w:marLeft w:val="0"/>
                  <w:marRight w:val="0"/>
                  <w:marTop w:val="0"/>
                  <w:marBottom w:val="0"/>
                  <w:divBdr>
                    <w:top w:val="none" w:sz="0" w:space="0" w:color="auto"/>
                    <w:left w:val="none" w:sz="0" w:space="0" w:color="auto"/>
                    <w:bottom w:val="none" w:sz="0" w:space="0" w:color="auto"/>
                    <w:right w:val="none" w:sz="0" w:space="0" w:color="auto"/>
                  </w:divBdr>
                  <w:divsChild>
                    <w:div w:id="120924605">
                      <w:marLeft w:val="0"/>
                      <w:marRight w:val="0"/>
                      <w:marTop w:val="0"/>
                      <w:marBottom w:val="0"/>
                      <w:divBdr>
                        <w:top w:val="none" w:sz="0" w:space="0" w:color="auto"/>
                        <w:left w:val="none" w:sz="0" w:space="0" w:color="auto"/>
                        <w:bottom w:val="none" w:sz="0" w:space="0" w:color="auto"/>
                        <w:right w:val="none" w:sz="0" w:space="0" w:color="auto"/>
                      </w:divBdr>
                    </w:div>
                  </w:divsChild>
                </w:div>
                <w:div w:id="1224680071">
                  <w:marLeft w:val="0"/>
                  <w:marRight w:val="0"/>
                  <w:marTop w:val="0"/>
                  <w:marBottom w:val="0"/>
                  <w:divBdr>
                    <w:top w:val="none" w:sz="0" w:space="0" w:color="auto"/>
                    <w:left w:val="none" w:sz="0" w:space="0" w:color="auto"/>
                    <w:bottom w:val="none" w:sz="0" w:space="0" w:color="auto"/>
                    <w:right w:val="none" w:sz="0" w:space="0" w:color="auto"/>
                  </w:divBdr>
                  <w:divsChild>
                    <w:div w:id="1672442630">
                      <w:marLeft w:val="0"/>
                      <w:marRight w:val="0"/>
                      <w:marTop w:val="0"/>
                      <w:marBottom w:val="0"/>
                      <w:divBdr>
                        <w:top w:val="none" w:sz="0" w:space="0" w:color="auto"/>
                        <w:left w:val="none" w:sz="0" w:space="0" w:color="auto"/>
                        <w:bottom w:val="none" w:sz="0" w:space="0" w:color="auto"/>
                        <w:right w:val="none" w:sz="0" w:space="0" w:color="auto"/>
                      </w:divBdr>
                    </w:div>
                  </w:divsChild>
                </w:div>
                <w:div w:id="1249658286">
                  <w:marLeft w:val="0"/>
                  <w:marRight w:val="0"/>
                  <w:marTop w:val="0"/>
                  <w:marBottom w:val="0"/>
                  <w:divBdr>
                    <w:top w:val="none" w:sz="0" w:space="0" w:color="auto"/>
                    <w:left w:val="none" w:sz="0" w:space="0" w:color="auto"/>
                    <w:bottom w:val="none" w:sz="0" w:space="0" w:color="auto"/>
                    <w:right w:val="none" w:sz="0" w:space="0" w:color="auto"/>
                  </w:divBdr>
                  <w:divsChild>
                    <w:div w:id="194004605">
                      <w:marLeft w:val="0"/>
                      <w:marRight w:val="0"/>
                      <w:marTop w:val="0"/>
                      <w:marBottom w:val="0"/>
                      <w:divBdr>
                        <w:top w:val="none" w:sz="0" w:space="0" w:color="auto"/>
                        <w:left w:val="none" w:sz="0" w:space="0" w:color="auto"/>
                        <w:bottom w:val="none" w:sz="0" w:space="0" w:color="auto"/>
                        <w:right w:val="none" w:sz="0" w:space="0" w:color="auto"/>
                      </w:divBdr>
                    </w:div>
                  </w:divsChild>
                </w:div>
                <w:div w:id="1352873597">
                  <w:marLeft w:val="0"/>
                  <w:marRight w:val="0"/>
                  <w:marTop w:val="0"/>
                  <w:marBottom w:val="0"/>
                  <w:divBdr>
                    <w:top w:val="none" w:sz="0" w:space="0" w:color="auto"/>
                    <w:left w:val="none" w:sz="0" w:space="0" w:color="auto"/>
                    <w:bottom w:val="none" w:sz="0" w:space="0" w:color="auto"/>
                    <w:right w:val="none" w:sz="0" w:space="0" w:color="auto"/>
                  </w:divBdr>
                  <w:divsChild>
                    <w:div w:id="490292051">
                      <w:marLeft w:val="0"/>
                      <w:marRight w:val="0"/>
                      <w:marTop w:val="0"/>
                      <w:marBottom w:val="0"/>
                      <w:divBdr>
                        <w:top w:val="none" w:sz="0" w:space="0" w:color="auto"/>
                        <w:left w:val="none" w:sz="0" w:space="0" w:color="auto"/>
                        <w:bottom w:val="none" w:sz="0" w:space="0" w:color="auto"/>
                        <w:right w:val="none" w:sz="0" w:space="0" w:color="auto"/>
                      </w:divBdr>
                    </w:div>
                  </w:divsChild>
                </w:div>
                <w:div w:id="1416977063">
                  <w:marLeft w:val="0"/>
                  <w:marRight w:val="0"/>
                  <w:marTop w:val="0"/>
                  <w:marBottom w:val="0"/>
                  <w:divBdr>
                    <w:top w:val="none" w:sz="0" w:space="0" w:color="auto"/>
                    <w:left w:val="none" w:sz="0" w:space="0" w:color="auto"/>
                    <w:bottom w:val="none" w:sz="0" w:space="0" w:color="auto"/>
                    <w:right w:val="none" w:sz="0" w:space="0" w:color="auto"/>
                  </w:divBdr>
                  <w:divsChild>
                    <w:div w:id="1097286890">
                      <w:marLeft w:val="0"/>
                      <w:marRight w:val="0"/>
                      <w:marTop w:val="0"/>
                      <w:marBottom w:val="0"/>
                      <w:divBdr>
                        <w:top w:val="none" w:sz="0" w:space="0" w:color="auto"/>
                        <w:left w:val="none" w:sz="0" w:space="0" w:color="auto"/>
                        <w:bottom w:val="none" w:sz="0" w:space="0" w:color="auto"/>
                        <w:right w:val="none" w:sz="0" w:space="0" w:color="auto"/>
                      </w:divBdr>
                    </w:div>
                  </w:divsChild>
                </w:div>
                <w:div w:id="1422751755">
                  <w:marLeft w:val="0"/>
                  <w:marRight w:val="0"/>
                  <w:marTop w:val="0"/>
                  <w:marBottom w:val="0"/>
                  <w:divBdr>
                    <w:top w:val="none" w:sz="0" w:space="0" w:color="auto"/>
                    <w:left w:val="none" w:sz="0" w:space="0" w:color="auto"/>
                    <w:bottom w:val="none" w:sz="0" w:space="0" w:color="auto"/>
                    <w:right w:val="none" w:sz="0" w:space="0" w:color="auto"/>
                  </w:divBdr>
                  <w:divsChild>
                    <w:div w:id="854730090">
                      <w:marLeft w:val="0"/>
                      <w:marRight w:val="0"/>
                      <w:marTop w:val="0"/>
                      <w:marBottom w:val="0"/>
                      <w:divBdr>
                        <w:top w:val="none" w:sz="0" w:space="0" w:color="auto"/>
                        <w:left w:val="none" w:sz="0" w:space="0" w:color="auto"/>
                        <w:bottom w:val="none" w:sz="0" w:space="0" w:color="auto"/>
                        <w:right w:val="none" w:sz="0" w:space="0" w:color="auto"/>
                      </w:divBdr>
                    </w:div>
                  </w:divsChild>
                </w:div>
                <w:div w:id="1431775913">
                  <w:marLeft w:val="0"/>
                  <w:marRight w:val="0"/>
                  <w:marTop w:val="0"/>
                  <w:marBottom w:val="0"/>
                  <w:divBdr>
                    <w:top w:val="none" w:sz="0" w:space="0" w:color="auto"/>
                    <w:left w:val="none" w:sz="0" w:space="0" w:color="auto"/>
                    <w:bottom w:val="none" w:sz="0" w:space="0" w:color="auto"/>
                    <w:right w:val="none" w:sz="0" w:space="0" w:color="auto"/>
                  </w:divBdr>
                  <w:divsChild>
                    <w:div w:id="1441990939">
                      <w:marLeft w:val="0"/>
                      <w:marRight w:val="0"/>
                      <w:marTop w:val="0"/>
                      <w:marBottom w:val="0"/>
                      <w:divBdr>
                        <w:top w:val="none" w:sz="0" w:space="0" w:color="auto"/>
                        <w:left w:val="none" w:sz="0" w:space="0" w:color="auto"/>
                        <w:bottom w:val="none" w:sz="0" w:space="0" w:color="auto"/>
                        <w:right w:val="none" w:sz="0" w:space="0" w:color="auto"/>
                      </w:divBdr>
                    </w:div>
                  </w:divsChild>
                </w:div>
                <w:div w:id="1456750818">
                  <w:marLeft w:val="0"/>
                  <w:marRight w:val="0"/>
                  <w:marTop w:val="0"/>
                  <w:marBottom w:val="0"/>
                  <w:divBdr>
                    <w:top w:val="none" w:sz="0" w:space="0" w:color="auto"/>
                    <w:left w:val="none" w:sz="0" w:space="0" w:color="auto"/>
                    <w:bottom w:val="none" w:sz="0" w:space="0" w:color="auto"/>
                    <w:right w:val="none" w:sz="0" w:space="0" w:color="auto"/>
                  </w:divBdr>
                  <w:divsChild>
                    <w:div w:id="1582831693">
                      <w:marLeft w:val="0"/>
                      <w:marRight w:val="0"/>
                      <w:marTop w:val="0"/>
                      <w:marBottom w:val="0"/>
                      <w:divBdr>
                        <w:top w:val="none" w:sz="0" w:space="0" w:color="auto"/>
                        <w:left w:val="none" w:sz="0" w:space="0" w:color="auto"/>
                        <w:bottom w:val="none" w:sz="0" w:space="0" w:color="auto"/>
                        <w:right w:val="none" w:sz="0" w:space="0" w:color="auto"/>
                      </w:divBdr>
                    </w:div>
                  </w:divsChild>
                </w:div>
                <w:div w:id="1568110125">
                  <w:marLeft w:val="0"/>
                  <w:marRight w:val="0"/>
                  <w:marTop w:val="0"/>
                  <w:marBottom w:val="0"/>
                  <w:divBdr>
                    <w:top w:val="none" w:sz="0" w:space="0" w:color="auto"/>
                    <w:left w:val="none" w:sz="0" w:space="0" w:color="auto"/>
                    <w:bottom w:val="none" w:sz="0" w:space="0" w:color="auto"/>
                    <w:right w:val="none" w:sz="0" w:space="0" w:color="auto"/>
                  </w:divBdr>
                  <w:divsChild>
                    <w:div w:id="1939869122">
                      <w:marLeft w:val="0"/>
                      <w:marRight w:val="0"/>
                      <w:marTop w:val="0"/>
                      <w:marBottom w:val="0"/>
                      <w:divBdr>
                        <w:top w:val="none" w:sz="0" w:space="0" w:color="auto"/>
                        <w:left w:val="none" w:sz="0" w:space="0" w:color="auto"/>
                        <w:bottom w:val="none" w:sz="0" w:space="0" w:color="auto"/>
                        <w:right w:val="none" w:sz="0" w:space="0" w:color="auto"/>
                      </w:divBdr>
                    </w:div>
                  </w:divsChild>
                </w:div>
                <w:div w:id="1584531835">
                  <w:marLeft w:val="0"/>
                  <w:marRight w:val="0"/>
                  <w:marTop w:val="0"/>
                  <w:marBottom w:val="0"/>
                  <w:divBdr>
                    <w:top w:val="none" w:sz="0" w:space="0" w:color="auto"/>
                    <w:left w:val="none" w:sz="0" w:space="0" w:color="auto"/>
                    <w:bottom w:val="none" w:sz="0" w:space="0" w:color="auto"/>
                    <w:right w:val="none" w:sz="0" w:space="0" w:color="auto"/>
                  </w:divBdr>
                  <w:divsChild>
                    <w:div w:id="65423344">
                      <w:marLeft w:val="0"/>
                      <w:marRight w:val="0"/>
                      <w:marTop w:val="0"/>
                      <w:marBottom w:val="0"/>
                      <w:divBdr>
                        <w:top w:val="none" w:sz="0" w:space="0" w:color="auto"/>
                        <w:left w:val="none" w:sz="0" w:space="0" w:color="auto"/>
                        <w:bottom w:val="none" w:sz="0" w:space="0" w:color="auto"/>
                        <w:right w:val="none" w:sz="0" w:space="0" w:color="auto"/>
                      </w:divBdr>
                    </w:div>
                  </w:divsChild>
                </w:div>
                <w:div w:id="1588032819">
                  <w:marLeft w:val="0"/>
                  <w:marRight w:val="0"/>
                  <w:marTop w:val="0"/>
                  <w:marBottom w:val="0"/>
                  <w:divBdr>
                    <w:top w:val="none" w:sz="0" w:space="0" w:color="auto"/>
                    <w:left w:val="none" w:sz="0" w:space="0" w:color="auto"/>
                    <w:bottom w:val="none" w:sz="0" w:space="0" w:color="auto"/>
                    <w:right w:val="none" w:sz="0" w:space="0" w:color="auto"/>
                  </w:divBdr>
                  <w:divsChild>
                    <w:div w:id="216747353">
                      <w:marLeft w:val="0"/>
                      <w:marRight w:val="0"/>
                      <w:marTop w:val="0"/>
                      <w:marBottom w:val="0"/>
                      <w:divBdr>
                        <w:top w:val="none" w:sz="0" w:space="0" w:color="auto"/>
                        <w:left w:val="none" w:sz="0" w:space="0" w:color="auto"/>
                        <w:bottom w:val="none" w:sz="0" w:space="0" w:color="auto"/>
                        <w:right w:val="none" w:sz="0" w:space="0" w:color="auto"/>
                      </w:divBdr>
                    </w:div>
                  </w:divsChild>
                </w:div>
                <w:div w:id="1607813607">
                  <w:marLeft w:val="0"/>
                  <w:marRight w:val="0"/>
                  <w:marTop w:val="0"/>
                  <w:marBottom w:val="0"/>
                  <w:divBdr>
                    <w:top w:val="none" w:sz="0" w:space="0" w:color="auto"/>
                    <w:left w:val="none" w:sz="0" w:space="0" w:color="auto"/>
                    <w:bottom w:val="none" w:sz="0" w:space="0" w:color="auto"/>
                    <w:right w:val="none" w:sz="0" w:space="0" w:color="auto"/>
                  </w:divBdr>
                  <w:divsChild>
                    <w:div w:id="1178693165">
                      <w:marLeft w:val="0"/>
                      <w:marRight w:val="0"/>
                      <w:marTop w:val="0"/>
                      <w:marBottom w:val="0"/>
                      <w:divBdr>
                        <w:top w:val="none" w:sz="0" w:space="0" w:color="auto"/>
                        <w:left w:val="none" w:sz="0" w:space="0" w:color="auto"/>
                        <w:bottom w:val="none" w:sz="0" w:space="0" w:color="auto"/>
                        <w:right w:val="none" w:sz="0" w:space="0" w:color="auto"/>
                      </w:divBdr>
                    </w:div>
                  </w:divsChild>
                </w:div>
                <w:div w:id="1628125452">
                  <w:marLeft w:val="0"/>
                  <w:marRight w:val="0"/>
                  <w:marTop w:val="0"/>
                  <w:marBottom w:val="0"/>
                  <w:divBdr>
                    <w:top w:val="none" w:sz="0" w:space="0" w:color="auto"/>
                    <w:left w:val="none" w:sz="0" w:space="0" w:color="auto"/>
                    <w:bottom w:val="none" w:sz="0" w:space="0" w:color="auto"/>
                    <w:right w:val="none" w:sz="0" w:space="0" w:color="auto"/>
                  </w:divBdr>
                  <w:divsChild>
                    <w:div w:id="1423188553">
                      <w:marLeft w:val="0"/>
                      <w:marRight w:val="0"/>
                      <w:marTop w:val="0"/>
                      <w:marBottom w:val="0"/>
                      <w:divBdr>
                        <w:top w:val="none" w:sz="0" w:space="0" w:color="auto"/>
                        <w:left w:val="none" w:sz="0" w:space="0" w:color="auto"/>
                        <w:bottom w:val="none" w:sz="0" w:space="0" w:color="auto"/>
                        <w:right w:val="none" w:sz="0" w:space="0" w:color="auto"/>
                      </w:divBdr>
                    </w:div>
                  </w:divsChild>
                </w:div>
                <w:div w:id="1644239880">
                  <w:marLeft w:val="0"/>
                  <w:marRight w:val="0"/>
                  <w:marTop w:val="0"/>
                  <w:marBottom w:val="0"/>
                  <w:divBdr>
                    <w:top w:val="none" w:sz="0" w:space="0" w:color="auto"/>
                    <w:left w:val="none" w:sz="0" w:space="0" w:color="auto"/>
                    <w:bottom w:val="none" w:sz="0" w:space="0" w:color="auto"/>
                    <w:right w:val="none" w:sz="0" w:space="0" w:color="auto"/>
                  </w:divBdr>
                  <w:divsChild>
                    <w:div w:id="375815416">
                      <w:marLeft w:val="0"/>
                      <w:marRight w:val="0"/>
                      <w:marTop w:val="0"/>
                      <w:marBottom w:val="0"/>
                      <w:divBdr>
                        <w:top w:val="none" w:sz="0" w:space="0" w:color="auto"/>
                        <w:left w:val="none" w:sz="0" w:space="0" w:color="auto"/>
                        <w:bottom w:val="none" w:sz="0" w:space="0" w:color="auto"/>
                        <w:right w:val="none" w:sz="0" w:space="0" w:color="auto"/>
                      </w:divBdr>
                    </w:div>
                  </w:divsChild>
                </w:div>
                <w:div w:id="1655722170">
                  <w:marLeft w:val="0"/>
                  <w:marRight w:val="0"/>
                  <w:marTop w:val="0"/>
                  <w:marBottom w:val="0"/>
                  <w:divBdr>
                    <w:top w:val="none" w:sz="0" w:space="0" w:color="auto"/>
                    <w:left w:val="none" w:sz="0" w:space="0" w:color="auto"/>
                    <w:bottom w:val="none" w:sz="0" w:space="0" w:color="auto"/>
                    <w:right w:val="none" w:sz="0" w:space="0" w:color="auto"/>
                  </w:divBdr>
                  <w:divsChild>
                    <w:div w:id="1164928520">
                      <w:marLeft w:val="0"/>
                      <w:marRight w:val="0"/>
                      <w:marTop w:val="0"/>
                      <w:marBottom w:val="0"/>
                      <w:divBdr>
                        <w:top w:val="none" w:sz="0" w:space="0" w:color="auto"/>
                        <w:left w:val="none" w:sz="0" w:space="0" w:color="auto"/>
                        <w:bottom w:val="none" w:sz="0" w:space="0" w:color="auto"/>
                        <w:right w:val="none" w:sz="0" w:space="0" w:color="auto"/>
                      </w:divBdr>
                    </w:div>
                  </w:divsChild>
                </w:div>
                <w:div w:id="1658147955">
                  <w:marLeft w:val="0"/>
                  <w:marRight w:val="0"/>
                  <w:marTop w:val="0"/>
                  <w:marBottom w:val="0"/>
                  <w:divBdr>
                    <w:top w:val="none" w:sz="0" w:space="0" w:color="auto"/>
                    <w:left w:val="none" w:sz="0" w:space="0" w:color="auto"/>
                    <w:bottom w:val="none" w:sz="0" w:space="0" w:color="auto"/>
                    <w:right w:val="none" w:sz="0" w:space="0" w:color="auto"/>
                  </w:divBdr>
                  <w:divsChild>
                    <w:div w:id="1103646598">
                      <w:marLeft w:val="0"/>
                      <w:marRight w:val="0"/>
                      <w:marTop w:val="0"/>
                      <w:marBottom w:val="0"/>
                      <w:divBdr>
                        <w:top w:val="none" w:sz="0" w:space="0" w:color="auto"/>
                        <w:left w:val="none" w:sz="0" w:space="0" w:color="auto"/>
                        <w:bottom w:val="none" w:sz="0" w:space="0" w:color="auto"/>
                        <w:right w:val="none" w:sz="0" w:space="0" w:color="auto"/>
                      </w:divBdr>
                    </w:div>
                  </w:divsChild>
                </w:div>
                <w:div w:id="1688361262">
                  <w:marLeft w:val="0"/>
                  <w:marRight w:val="0"/>
                  <w:marTop w:val="0"/>
                  <w:marBottom w:val="0"/>
                  <w:divBdr>
                    <w:top w:val="none" w:sz="0" w:space="0" w:color="auto"/>
                    <w:left w:val="none" w:sz="0" w:space="0" w:color="auto"/>
                    <w:bottom w:val="none" w:sz="0" w:space="0" w:color="auto"/>
                    <w:right w:val="none" w:sz="0" w:space="0" w:color="auto"/>
                  </w:divBdr>
                  <w:divsChild>
                    <w:div w:id="321550430">
                      <w:marLeft w:val="0"/>
                      <w:marRight w:val="0"/>
                      <w:marTop w:val="0"/>
                      <w:marBottom w:val="0"/>
                      <w:divBdr>
                        <w:top w:val="none" w:sz="0" w:space="0" w:color="auto"/>
                        <w:left w:val="none" w:sz="0" w:space="0" w:color="auto"/>
                        <w:bottom w:val="none" w:sz="0" w:space="0" w:color="auto"/>
                        <w:right w:val="none" w:sz="0" w:space="0" w:color="auto"/>
                      </w:divBdr>
                    </w:div>
                  </w:divsChild>
                </w:div>
                <w:div w:id="1701710590">
                  <w:marLeft w:val="0"/>
                  <w:marRight w:val="0"/>
                  <w:marTop w:val="0"/>
                  <w:marBottom w:val="0"/>
                  <w:divBdr>
                    <w:top w:val="none" w:sz="0" w:space="0" w:color="auto"/>
                    <w:left w:val="none" w:sz="0" w:space="0" w:color="auto"/>
                    <w:bottom w:val="none" w:sz="0" w:space="0" w:color="auto"/>
                    <w:right w:val="none" w:sz="0" w:space="0" w:color="auto"/>
                  </w:divBdr>
                  <w:divsChild>
                    <w:div w:id="990602546">
                      <w:marLeft w:val="0"/>
                      <w:marRight w:val="0"/>
                      <w:marTop w:val="0"/>
                      <w:marBottom w:val="0"/>
                      <w:divBdr>
                        <w:top w:val="none" w:sz="0" w:space="0" w:color="auto"/>
                        <w:left w:val="none" w:sz="0" w:space="0" w:color="auto"/>
                        <w:bottom w:val="none" w:sz="0" w:space="0" w:color="auto"/>
                        <w:right w:val="none" w:sz="0" w:space="0" w:color="auto"/>
                      </w:divBdr>
                    </w:div>
                  </w:divsChild>
                </w:div>
                <w:div w:id="1717047711">
                  <w:marLeft w:val="0"/>
                  <w:marRight w:val="0"/>
                  <w:marTop w:val="0"/>
                  <w:marBottom w:val="0"/>
                  <w:divBdr>
                    <w:top w:val="none" w:sz="0" w:space="0" w:color="auto"/>
                    <w:left w:val="none" w:sz="0" w:space="0" w:color="auto"/>
                    <w:bottom w:val="none" w:sz="0" w:space="0" w:color="auto"/>
                    <w:right w:val="none" w:sz="0" w:space="0" w:color="auto"/>
                  </w:divBdr>
                  <w:divsChild>
                    <w:div w:id="892228006">
                      <w:marLeft w:val="0"/>
                      <w:marRight w:val="0"/>
                      <w:marTop w:val="0"/>
                      <w:marBottom w:val="0"/>
                      <w:divBdr>
                        <w:top w:val="none" w:sz="0" w:space="0" w:color="auto"/>
                        <w:left w:val="none" w:sz="0" w:space="0" w:color="auto"/>
                        <w:bottom w:val="none" w:sz="0" w:space="0" w:color="auto"/>
                        <w:right w:val="none" w:sz="0" w:space="0" w:color="auto"/>
                      </w:divBdr>
                    </w:div>
                  </w:divsChild>
                </w:div>
                <w:div w:id="1721054605">
                  <w:marLeft w:val="0"/>
                  <w:marRight w:val="0"/>
                  <w:marTop w:val="0"/>
                  <w:marBottom w:val="0"/>
                  <w:divBdr>
                    <w:top w:val="none" w:sz="0" w:space="0" w:color="auto"/>
                    <w:left w:val="none" w:sz="0" w:space="0" w:color="auto"/>
                    <w:bottom w:val="none" w:sz="0" w:space="0" w:color="auto"/>
                    <w:right w:val="none" w:sz="0" w:space="0" w:color="auto"/>
                  </w:divBdr>
                  <w:divsChild>
                    <w:div w:id="1586452515">
                      <w:marLeft w:val="0"/>
                      <w:marRight w:val="0"/>
                      <w:marTop w:val="0"/>
                      <w:marBottom w:val="0"/>
                      <w:divBdr>
                        <w:top w:val="none" w:sz="0" w:space="0" w:color="auto"/>
                        <w:left w:val="none" w:sz="0" w:space="0" w:color="auto"/>
                        <w:bottom w:val="none" w:sz="0" w:space="0" w:color="auto"/>
                        <w:right w:val="none" w:sz="0" w:space="0" w:color="auto"/>
                      </w:divBdr>
                    </w:div>
                  </w:divsChild>
                </w:div>
                <w:div w:id="1730112066">
                  <w:marLeft w:val="0"/>
                  <w:marRight w:val="0"/>
                  <w:marTop w:val="0"/>
                  <w:marBottom w:val="0"/>
                  <w:divBdr>
                    <w:top w:val="none" w:sz="0" w:space="0" w:color="auto"/>
                    <w:left w:val="none" w:sz="0" w:space="0" w:color="auto"/>
                    <w:bottom w:val="none" w:sz="0" w:space="0" w:color="auto"/>
                    <w:right w:val="none" w:sz="0" w:space="0" w:color="auto"/>
                  </w:divBdr>
                  <w:divsChild>
                    <w:div w:id="1091857408">
                      <w:marLeft w:val="0"/>
                      <w:marRight w:val="0"/>
                      <w:marTop w:val="0"/>
                      <w:marBottom w:val="0"/>
                      <w:divBdr>
                        <w:top w:val="none" w:sz="0" w:space="0" w:color="auto"/>
                        <w:left w:val="none" w:sz="0" w:space="0" w:color="auto"/>
                        <w:bottom w:val="none" w:sz="0" w:space="0" w:color="auto"/>
                        <w:right w:val="none" w:sz="0" w:space="0" w:color="auto"/>
                      </w:divBdr>
                    </w:div>
                  </w:divsChild>
                </w:div>
                <w:div w:id="1738353852">
                  <w:marLeft w:val="0"/>
                  <w:marRight w:val="0"/>
                  <w:marTop w:val="0"/>
                  <w:marBottom w:val="0"/>
                  <w:divBdr>
                    <w:top w:val="none" w:sz="0" w:space="0" w:color="auto"/>
                    <w:left w:val="none" w:sz="0" w:space="0" w:color="auto"/>
                    <w:bottom w:val="none" w:sz="0" w:space="0" w:color="auto"/>
                    <w:right w:val="none" w:sz="0" w:space="0" w:color="auto"/>
                  </w:divBdr>
                  <w:divsChild>
                    <w:div w:id="1004357009">
                      <w:marLeft w:val="0"/>
                      <w:marRight w:val="0"/>
                      <w:marTop w:val="0"/>
                      <w:marBottom w:val="0"/>
                      <w:divBdr>
                        <w:top w:val="none" w:sz="0" w:space="0" w:color="auto"/>
                        <w:left w:val="none" w:sz="0" w:space="0" w:color="auto"/>
                        <w:bottom w:val="none" w:sz="0" w:space="0" w:color="auto"/>
                        <w:right w:val="none" w:sz="0" w:space="0" w:color="auto"/>
                      </w:divBdr>
                    </w:div>
                  </w:divsChild>
                </w:div>
                <w:div w:id="1752196580">
                  <w:marLeft w:val="0"/>
                  <w:marRight w:val="0"/>
                  <w:marTop w:val="0"/>
                  <w:marBottom w:val="0"/>
                  <w:divBdr>
                    <w:top w:val="none" w:sz="0" w:space="0" w:color="auto"/>
                    <w:left w:val="none" w:sz="0" w:space="0" w:color="auto"/>
                    <w:bottom w:val="none" w:sz="0" w:space="0" w:color="auto"/>
                    <w:right w:val="none" w:sz="0" w:space="0" w:color="auto"/>
                  </w:divBdr>
                  <w:divsChild>
                    <w:div w:id="507525780">
                      <w:marLeft w:val="0"/>
                      <w:marRight w:val="0"/>
                      <w:marTop w:val="0"/>
                      <w:marBottom w:val="0"/>
                      <w:divBdr>
                        <w:top w:val="none" w:sz="0" w:space="0" w:color="auto"/>
                        <w:left w:val="none" w:sz="0" w:space="0" w:color="auto"/>
                        <w:bottom w:val="none" w:sz="0" w:space="0" w:color="auto"/>
                        <w:right w:val="none" w:sz="0" w:space="0" w:color="auto"/>
                      </w:divBdr>
                    </w:div>
                  </w:divsChild>
                </w:div>
                <w:div w:id="1777826704">
                  <w:marLeft w:val="0"/>
                  <w:marRight w:val="0"/>
                  <w:marTop w:val="0"/>
                  <w:marBottom w:val="0"/>
                  <w:divBdr>
                    <w:top w:val="none" w:sz="0" w:space="0" w:color="auto"/>
                    <w:left w:val="none" w:sz="0" w:space="0" w:color="auto"/>
                    <w:bottom w:val="none" w:sz="0" w:space="0" w:color="auto"/>
                    <w:right w:val="none" w:sz="0" w:space="0" w:color="auto"/>
                  </w:divBdr>
                  <w:divsChild>
                    <w:div w:id="1133056664">
                      <w:marLeft w:val="0"/>
                      <w:marRight w:val="0"/>
                      <w:marTop w:val="0"/>
                      <w:marBottom w:val="0"/>
                      <w:divBdr>
                        <w:top w:val="none" w:sz="0" w:space="0" w:color="auto"/>
                        <w:left w:val="none" w:sz="0" w:space="0" w:color="auto"/>
                        <w:bottom w:val="none" w:sz="0" w:space="0" w:color="auto"/>
                        <w:right w:val="none" w:sz="0" w:space="0" w:color="auto"/>
                      </w:divBdr>
                    </w:div>
                  </w:divsChild>
                </w:div>
                <w:div w:id="1778207276">
                  <w:marLeft w:val="0"/>
                  <w:marRight w:val="0"/>
                  <w:marTop w:val="0"/>
                  <w:marBottom w:val="0"/>
                  <w:divBdr>
                    <w:top w:val="none" w:sz="0" w:space="0" w:color="auto"/>
                    <w:left w:val="none" w:sz="0" w:space="0" w:color="auto"/>
                    <w:bottom w:val="none" w:sz="0" w:space="0" w:color="auto"/>
                    <w:right w:val="none" w:sz="0" w:space="0" w:color="auto"/>
                  </w:divBdr>
                  <w:divsChild>
                    <w:div w:id="1625230807">
                      <w:marLeft w:val="0"/>
                      <w:marRight w:val="0"/>
                      <w:marTop w:val="0"/>
                      <w:marBottom w:val="0"/>
                      <w:divBdr>
                        <w:top w:val="none" w:sz="0" w:space="0" w:color="auto"/>
                        <w:left w:val="none" w:sz="0" w:space="0" w:color="auto"/>
                        <w:bottom w:val="none" w:sz="0" w:space="0" w:color="auto"/>
                        <w:right w:val="none" w:sz="0" w:space="0" w:color="auto"/>
                      </w:divBdr>
                    </w:div>
                  </w:divsChild>
                </w:div>
                <w:div w:id="1804734130">
                  <w:marLeft w:val="0"/>
                  <w:marRight w:val="0"/>
                  <w:marTop w:val="0"/>
                  <w:marBottom w:val="0"/>
                  <w:divBdr>
                    <w:top w:val="none" w:sz="0" w:space="0" w:color="auto"/>
                    <w:left w:val="none" w:sz="0" w:space="0" w:color="auto"/>
                    <w:bottom w:val="none" w:sz="0" w:space="0" w:color="auto"/>
                    <w:right w:val="none" w:sz="0" w:space="0" w:color="auto"/>
                  </w:divBdr>
                  <w:divsChild>
                    <w:div w:id="1681199895">
                      <w:marLeft w:val="0"/>
                      <w:marRight w:val="0"/>
                      <w:marTop w:val="0"/>
                      <w:marBottom w:val="0"/>
                      <w:divBdr>
                        <w:top w:val="none" w:sz="0" w:space="0" w:color="auto"/>
                        <w:left w:val="none" w:sz="0" w:space="0" w:color="auto"/>
                        <w:bottom w:val="none" w:sz="0" w:space="0" w:color="auto"/>
                        <w:right w:val="none" w:sz="0" w:space="0" w:color="auto"/>
                      </w:divBdr>
                    </w:div>
                  </w:divsChild>
                </w:div>
                <w:div w:id="1852842215">
                  <w:marLeft w:val="0"/>
                  <w:marRight w:val="0"/>
                  <w:marTop w:val="0"/>
                  <w:marBottom w:val="0"/>
                  <w:divBdr>
                    <w:top w:val="none" w:sz="0" w:space="0" w:color="auto"/>
                    <w:left w:val="none" w:sz="0" w:space="0" w:color="auto"/>
                    <w:bottom w:val="none" w:sz="0" w:space="0" w:color="auto"/>
                    <w:right w:val="none" w:sz="0" w:space="0" w:color="auto"/>
                  </w:divBdr>
                  <w:divsChild>
                    <w:div w:id="397755052">
                      <w:marLeft w:val="0"/>
                      <w:marRight w:val="0"/>
                      <w:marTop w:val="0"/>
                      <w:marBottom w:val="0"/>
                      <w:divBdr>
                        <w:top w:val="none" w:sz="0" w:space="0" w:color="auto"/>
                        <w:left w:val="none" w:sz="0" w:space="0" w:color="auto"/>
                        <w:bottom w:val="none" w:sz="0" w:space="0" w:color="auto"/>
                        <w:right w:val="none" w:sz="0" w:space="0" w:color="auto"/>
                      </w:divBdr>
                    </w:div>
                  </w:divsChild>
                </w:div>
                <w:div w:id="1914922999">
                  <w:marLeft w:val="0"/>
                  <w:marRight w:val="0"/>
                  <w:marTop w:val="0"/>
                  <w:marBottom w:val="0"/>
                  <w:divBdr>
                    <w:top w:val="none" w:sz="0" w:space="0" w:color="auto"/>
                    <w:left w:val="none" w:sz="0" w:space="0" w:color="auto"/>
                    <w:bottom w:val="none" w:sz="0" w:space="0" w:color="auto"/>
                    <w:right w:val="none" w:sz="0" w:space="0" w:color="auto"/>
                  </w:divBdr>
                  <w:divsChild>
                    <w:div w:id="1051880282">
                      <w:marLeft w:val="0"/>
                      <w:marRight w:val="0"/>
                      <w:marTop w:val="0"/>
                      <w:marBottom w:val="0"/>
                      <w:divBdr>
                        <w:top w:val="none" w:sz="0" w:space="0" w:color="auto"/>
                        <w:left w:val="none" w:sz="0" w:space="0" w:color="auto"/>
                        <w:bottom w:val="none" w:sz="0" w:space="0" w:color="auto"/>
                        <w:right w:val="none" w:sz="0" w:space="0" w:color="auto"/>
                      </w:divBdr>
                    </w:div>
                  </w:divsChild>
                </w:div>
                <w:div w:id="1921521156">
                  <w:marLeft w:val="0"/>
                  <w:marRight w:val="0"/>
                  <w:marTop w:val="0"/>
                  <w:marBottom w:val="0"/>
                  <w:divBdr>
                    <w:top w:val="none" w:sz="0" w:space="0" w:color="auto"/>
                    <w:left w:val="none" w:sz="0" w:space="0" w:color="auto"/>
                    <w:bottom w:val="none" w:sz="0" w:space="0" w:color="auto"/>
                    <w:right w:val="none" w:sz="0" w:space="0" w:color="auto"/>
                  </w:divBdr>
                  <w:divsChild>
                    <w:div w:id="711342217">
                      <w:marLeft w:val="0"/>
                      <w:marRight w:val="0"/>
                      <w:marTop w:val="0"/>
                      <w:marBottom w:val="0"/>
                      <w:divBdr>
                        <w:top w:val="none" w:sz="0" w:space="0" w:color="auto"/>
                        <w:left w:val="none" w:sz="0" w:space="0" w:color="auto"/>
                        <w:bottom w:val="none" w:sz="0" w:space="0" w:color="auto"/>
                        <w:right w:val="none" w:sz="0" w:space="0" w:color="auto"/>
                      </w:divBdr>
                    </w:div>
                  </w:divsChild>
                </w:div>
                <w:div w:id="1929004200">
                  <w:marLeft w:val="0"/>
                  <w:marRight w:val="0"/>
                  <w:marTop w:val="0"/>
                  <w:marBottom w:val="0"/>
                  <w:divBdr>
                    <w:top w:val="none" w:sz="0" w:space="0" w:color="auto"/>
                    <w:left w:val="none" w:sz="0" w:space="0" w:color="auto"/>
                    <w:bottom w:val="none" w:sz="0" w:space="0" w:color="auto"/>
                    <w:right w:val="none" w:sz="0" w:space="0" w:color="auto"/>
                  </w:divBdr>
                  <w:divsChild>
                    <w:div w:id="472677111">
                      <w:marLeft w:val="0"/>
                      <w:marRight w:val="0"/>
                      <w:marTop w:val="0"/>
                      <w:marBottom w:val="0"/>
                      <w:divBdr>
                        <w:top w:val="none" w:sz="0" w:space="0" w:color="auto"/>
                        <w:left w:val="none" w:sz="0" w:space="0" w:color="auto"/>
                        <w:bottom w:val="none" w:sz="0" w:space="0" w:color="auto"/>
                        <w:right w:val="none" w:sz="0" w:space="0" w:color="auto"/>
                      </w:divBdr>
                    </w:div>
                  </w:divsChild>
                </w:div>
                <w:div w:id="1938560450">
                  <w:marLeft w:val="0"/>
                  <w:marRight w:val="0"/>
                  <w:marTop w:val="0"/>
                  <w:marBottom w:val="0"/>
                  <w:divBdr>
                    <w:top w:val="none" w:sz="0" w:space="0" w:color="auto"/>
                    <w:left w:val="none" w:sz="0" w:space="0" w:color="auto"/>
                    <w:bottom w:val="none" w:sz="0" w:space="0" w:color="auto"/>
                    <w:right w:val="none" w:sz="0" w:space="0" w:color="auto"/>
                  </w:divBdr>
                  <w:divsChild>
                    <w:div w:id="202257988">
                      <w:marLeft w:val="0"/>
                      <w:marRight w:val="0"/>
                      <w:marTop w:val="0"/>
                      <w:marBottom w:val="0"/>
                      <w:divBdr>
                        <w:top w:val="none" w:sz="0" w:space="0" w:color="auto"/>
                        <w:left w:val="none" w:sz="0" w:space="0" w:color="auto"/>
                        <w:bottom w:val="none" w:sz="0" w:space="0" w:color="auto"/>
                        <w:right w:val="none" w:sz="0" w:space="0" w:color="auto"/>
                      </w:divBdr>
                    </w:div>
                  </w:divsChild>
                </w:div>
                <w:div w:id="1967153848">
                  <w:marLeft w:val="0"/>
                  <w:marRight w:val="0"/>
                  <w:marTop w:val="0"/>
                  <w:marBottom w:val="0"/>
                  <w:divBdr>
                    <w:top w:val="none" w:sz="0" w:space="0" w:color="auto"/>
                    <w:left w:val="none" w:sz="0" w:space="0" w:color="auto"/>
                    <w:bottom w:val="none" w:sz="0" w:space="0" w:color="auto"/>
                    <w:right w:val="none" w:sz="0" w:space="0" w:color="auto"/>
                  </w:divBdr>
                  <w:divsChild>
                    <w:div w:id="844831245">
                      <w:marLeft w:val="0"/>
                      <w:marRight w:val="0"/>
                      <w:marTop w:val="0"/>
                      <w:marBottom w:val="0"/>
                      <w:divBdr>
                        <w:top w:val="none" w:sz="0" w:space="0" w:color="auto"/>
                        <w:left w:val="none" w:sz="0" w:space="0" w:color="auto"/>
                        <w:bottom w:val="none" w:sz="0" w:space="0" w:color="auto"/>
                        <w:right w:val="none" w:sz="0" w:space="0" w:color="auto"/>
                      </w:divBdr>
                    </w:div>
                  </w:divsChild>
                </w:div>
                <w:div w:id="2014527670">
                  <w:marLeft w:val="0"/>
                  <w:marRight w:val="0"/>
                  <w:marTop w:val="0"/>
                  <w:marBottom w:val="0"/>
                  <w:divBdr>
                    <w:top w:val="none" w:sz="0" w:space="0" w:color="auto"/>
                    <w:left w:val="none" w:sz="0" w:space="0" w:color="auto"/>
                    <w:bottom w:val="none" w:sz="0" w:space="0" w:color="auto"/>
                    <w:right w:val="none" w:sz="0" w:space="0" w:color="auto"/>
                  </w:divBdr>
                  <w:divsChild>
                    <w:div w:id="908081779">
                      <w:marLeft w:val="0"/>
                      <w:marRight w:val="0"/>
                      <w:marTop w:val="0"/>
                      <w:marBottom w:val="0"/>
                      <w:divBdr>
                        <w:top w:val="none" w:sz="0" w:space="0" w:color="auto"/>
                        <w:left w:val="none" w:sz="0" w:space="0" w:color="auto"/>
                        <w:bottom w:val="none" w:sz="0" w:space="0" w:color="auto"/>
                        <w:right w:val="none" w:sz="0" w:space="0" w:color="auto"/>
                      </w:divBdr>
                    </w:div>
                  </w:divsChild>
                </w:div>
                <w:div w:id="2044868101">
                  <w:marLeft w:val="0"/>
                  <w:marRight w:val="0"/>
                  <w:marTop w:val="0"/>
                  <w:marBottom w:val="0"/>
                  <w:divBdr>
                    <w:top w:val="none" w:sz="0" w:space="0" w:color="auto"/>
                    <w:left w:val="none" w:sz="0" w:space="0" w:color="auto"/>
                    <w:bottom w:val="none" w:sz="0" w:space="0" w:color="auto"/>
                    <w:right w:val="none" w:sz="0" w:space="0" w:color="auto"/>
                  </w:divBdr>
                  <w:divsChild>
                    <w:div w:id="297996212">
                      <w:marLeft w:val="0"/>
                      <w:marRight w:val="0"/>
                      <w:marTop w:val="0"/>
                      <w:marBottom w:val="0"/>
                      <w:divBdr>
                        <w:top w:val="none" w:sz="0" w:space="0" w:color="auto"/>
                        <w:left w:val="none" w:sz="0" w:space="0" w:color="auto"/>
                        <w:bottom w:val="none" w:sz="0" w:space="0" w:color="auto"/>
                        <w:right w:val="none" w:sz="0" w:space="0" w:color="auto"/>
                      </w:divBdr>
                    </w:div>
                  </w:divsChild>
                </w:div>
                <w:div w:id="2054305265">
                  <w:marLeft w:val="0"/>
                  <w:marRight w:val="0"/>
                  <w:marTop w:val="0"/>
                  <w:marBottom w:val="0"/>
                  <w:divBdr>
                    <w:top w:val="none" w:sz="0" w:space="0" w:color="auto"/>
                    <w:left w:val="none" w:sz="0" w:space="0" w:color="auto"/>
                    <w:bottom w:val="none" w:sz="0" w:space="0" w:color="auto"/>
                    <w:right w:val="none" w:sz="0" w:space="0" w:color="auto"/>
                  </w:divBdr>
                  <w:divsChild>
                    <w:div w:id="13369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64477">
          <w:marLeft w:val="0"/>
          <w:marRight w:val="0"/>
          <w:marTop w:val="0"/>
          <w:marBottom w:val="0"/>
          <w:divBdr>
            <w:top w:val="none" w:sz="0" w:space="0" w:color="auto"/>
            <w:left w:val="none" w:sz="0" w:space="0" w:color="auto"/>
            <w:bottom w:val="none" w:sz="0" w:space="0" w:color="auto"/>
            <w:right w:val="none" w:sz="0" w:space="0" w:color="auto"/>
          </w:divBdr>
        </w:div>
        <w:div w:id="1547906334">
          <w:marLeft w:val="0"/>
          <w:marRight w:val="0"/>
          <w:marTop w:val="0"/>
          <w:marBottom w:val="0"/>
          <w:divBdr>
            <w:top w:val="none" w:sz="0" w:space="0" w:color="auto"/>
            <w:left w:val="none" w:sz="0" w:space="0" w:color="auto"/>
            <w:bottom w:val="none" w:sz="0" w:space="0" w:color="auto"/>
            <w:right w:val="none" w:sz="0" w:space="0" w:color="auto"/>
          </w:divBdr>
          <w:divsChild>
            <w:div w:id="785780306">
              <w:marLeft w:val="-75"/>
              <w:marRight w:val="0"/>
              <w:marTop w:val="30"/>
              <w:marBottom w:val="30"/>
              <w:divBdr>
                <w:top w:val="none" w:sz="0" w:space="0" w:color="auto"/>
                <w:left w:val="none" w:sz="0" w:space="0" w:color="auto"/>
                <w:bottom w:val="none" w:sz="0" w:space="0" w:color="auto"/>
                <w:right w:val="none" w:sz="0" w:space="0" w:color="auto"/>
              </w:divBdr>
              <w:divsChild>
                <w:div w:id="30497174">
                  <w:marLeft w:val="0"/>
                  <w:marRight w:val="0"/>
                  <w:marTop w:val="0"/>
                  <w:marBottom w:val="0"/>
                  <w:divBdr>
                    <w:top w:val="none" w:sz="0" w:space="0" w:color="auto"/>
                    <w:left w:val="none" w:sz="0" w:space="0" w:color="auto"/>
                    <w:bottom w:val="none" w:sz="0" w:space="0" w:color="auto"/>
                    <w:right w:val="none" w:sz="0" w:space="0" w:color="auto"/>
                  </w:divBdr>
                  <w:divsChild>
                    <w:div w:id="300426876">
                      <w:marLeft w:val="0"/>
                      <w:marRight w:val="0"/>
                      <w:marTop w:val="0"/>
                      <w:marBottom w:val="0"/>
                      <w:divBdr>
                        <w:top w:val="none" w:sz="0" w:space="0" w:color="auto"/>
                        <w:left w:val="none" w:sz="0" w:space="0" w:color="auto"/>
                        <w:bottom w:val="none" w:sz="0" w:space="0" w:color="auto"/>
                        <w:right w:val="none" w:sz="0" w:space="0" w:color="auto"/>
                      </w:divBdr>
                    </w:div>
                  </w:divsChild>
                </w:div>
                <w:div w:id="181358580">
                  <w:marLeft w:val="0"/>
                  <w:marRight w:val="0"/>
                  <w:marTop w:val="0"/>
                  <w:marBottom w:val="0"/>
                  <w:divBdr>
                    <w:top w:val="none" w:sz="0" w:space="0" w:color="auto"/>
                    <w:left w:val="none" w:sz="0" w:space="0" w:color="auto"/>
                    <w:bottom w:val="none" w:sz="0" w:space="0" w:color="auto"/>
                    <w:right w:val="none" w:sz="0" w:space="0" w:color="auto"/>
                  </w:divBdr>
                  <w:divsChild>
                    <w:div w:id="1014305196">
                      <w:marLeft w:val="0"/>
                      <w:marRight w:val="0"/>
                      <w:marTop w:val="0"/>
                      <w:marBottom w:val="0"/>
                      <w:divBdr>
                        <w:top w:val="none" w:sz="0" w:space="0" w:color="auto"/>
                        <w:left w:val="none" w:sz="0" w:space="0" w:color="auto"/>
                        <w:bottom w:val="none" w:sz="0" w:space="0" w:color="auto"/>
                        <w:right w:val="none" w:sz="0" w:space="0" w:color="auto"/>
                      </w:divBdr>
                    </w:div>
                  </w:divsChild>
                </w:div>
                <w:div w:id="240024578">
                  <w:marLeft w:val="0"/>
                  <w:marRight w:val="0"/>
                  <w:marTop w:val="0"/>
                  <w:marBottom w:val="0"/>
                  <w:divBdr>
                    <w:top w:val="none" w:sz="0" w:space="0" w:color="auto"/>
                    <w:left w:val="none" w:sz="0" w:space="0" w:color="auto"/>
                    <w:bottom w:val="none" w:sz="0" w:space="0" w:color="auto"/>
                    <w:right w:val="none" w:sz="0" w:space="0" w:color="auto"/>
                  </w:divBdr>
                  <w:divsChild>
                    <w:div w:id="195700899">
                      <w:marLeft w:val="0"/>
                      <w:marRight w:val="0"/>
                      <w:marTop w:val="0"/>
                      <w:marBottom w:val="0"/>
                      <w:divBdr>
                        <w:top w:val="none" w:sz="0" w:space="0" w:color="auto"/>
                        <w:left w:val="none" w:sz="0" w:space="0" w:color="auto"/>
                        <w:bottom w:val="none" w:sz="0" w:space="0" w:color="auto"/>
                        <w:right w:val="none" w:sz="0" w:space="0" w:color="auto"/>
                      </w:divBdr>
                    </w:div>
                  </w:divsChild>
                </w:div>
                <w:div w:id="291255814">
                  <w:marLeft w:val="0"/>
                  <w:marRight w:val="0"/>
                  <w:marTop w:val="0"/>
                  <w:marBottom w:val="0"/>
                  <w:divBdr>
                    <w:top w:val="none" w:sz="0" w:space="0" w:color="auto"/>
                    <w:left w:val="none" w:sz="0" w:space="0" w:color="auto"/>
                    <w:bottom w:val="none" w:sz="0" w:space="0" w:color="auto"/>
                    <w:right w:val="none" w:sz="0" w:space="0" w:color="auto"/>
                  </w:divBdr>
                  <w:divsChild>
                    <w:div w:id="341008338">
                      <w:marLeft w:val="0"/>
                      <w:marRight w:val="0"/>
                      <w:marTop w:val="0"/>
                      <w:marBottom w:val="0"/>
                      <w:divBdr>
                        <w:top w:val="none" w:sz="0" w:space="0" w:color="auto"/>
                        <w:left w:val="none" w:sz="0" w:space="0" w:color="auto"/>
                        <w:bottom w:val="none" w:sz="0" w:space="0" w:color="auto"/>
                        <w:right w:val="none" w:sz="0" w:space="0" w:color="auto"/>
                      </w:divBdr>
                    </w:div>
                  </w:divsChild>
                </w:div>
                <w:div w:id="454103792">
                  <w:marLeft w:val="0"/>
                  <w:marRight w:val="0"/>
                  <w:marTop w:val="0"/>
                  <w:marBottom w:val="0"/>
                  <w:divBdr>
                    <w:top w:val="none" w:sz="0" w:space="0" w:color="auto"/>
                    <w:left w:val="none" w:sz="0" w:space="0" w:color="auto"/>
                    <w:bottom w:val="none" w:sz="0" w:space="0" w:color="auto"/>
                    <w:right w:val="none" w:sz="0" w:space="0" w:color="auto"/>
                  </w:divBdr>
                  <w:divsChild>
                    <w:div w:id="1420366042">
                      <w:marLeft w:val="0"/>
                      <w:marRight w:val="0"/>
                      <w:marTop w:val="0"/>
                      <w:marBottom w:val="0"/>
                      <w:divBdr>
                        <w:top w:val="none" w:sz="0" w:space="0" w:color="auto"/>
                        <w:left w:val="none" w:sz="0" w:space="0" w:color="auto"/>
                        <w:bottom w:val="none" w:sz="0" w:space="0" w:color="auto"/>
                        <w:right w:val="none" w:sz="0" w:space="0" w:color="auto"/>
                      </w:divBdr>
                    </w:div>
                  </w:divsChild>
                </w:div>
                <w:div w:id="470485552">
                  <w:marLeft w:val="0"/>
                  <w:marRight w:val="0"/>
                  <w:marTop w:val="0"/>
                  <w:marBottom w:val="0"/>
                  <w:divBdr>
                    <w:top w:val="none" w:sz="0" w:space="0" w:color="auto"/>
                    <w:left w:val="none" w:sz="0" w:space="0" w:color="auto"/>
                    <w:bottom w:val="none" w:sz="0" w:space="0" w:color="auto"/>
                    <w:right w:val="none" w:sz="0" w:space="0" w:color="auto"/>
                  </w:divBdr>
                  <w:divsChild>
                    <w:div w:id="1175808061">
                      <w:marLeft w:val="0"/>
                      <w:marRight w:val="0"/>
                      <w:marTop w:val="0"/>
                      <w:marBottom w:val="0"/>
                      <w:divBdr>
                        <w:top w:val="none" w:sz="0" w:space="0" w:color="auto"/>
                        <w:left w:val="none" w:sz="0" w:space="0" w:color="auto"/>
                        <w:bottom w:val="none" w:sz="0" w:space="0" w:color="auto"/>
                        <w:right w:val="none" w:sz="0" w:space="0" w:color="auto"/>
                      </w:divBdr>
                    </w:div>
                  </w:divsChild>
                </w:div>
                <w:div w:id="480971257">
                  <w:marLeft w:val="0"/>
                  <w:marRight w:val="0"/>
                  <w:marTop w:val="0"/>
                  <w:marBottom w:val="0"/>
                  <w:divBdr>
                    <w:top w:val="none" w:sz="0" w:space="0" w:color="auto"/>
                    <w:left w:val="none" w:sz="0" w:space="0" w:color="auto"/>
                    <w:bottom w:val="none" w:sz="0" w:space="0" w:color="auto"/>
                    <w:right w:val="none" w:sz="0" w:space="0" w:color="auto"/>
                  </w:divBdr>
                  <w:divsChild>
                    <w:div w:id="1671134608">
                      <w:marLeft w:val="0"/>
                      <w:marRight w:val="0"/>
                      <w:marTop w:val="0"/>
                      <w:marBottom w:val="0"/>
                      <w:divBdr>
                        <w:top w:val="none" w:sz="0" w:space="0" w:color="auto"/>
                        <w:left w:val="none" w:sz="0" w:space="0" w:color="auto"/>
                        <w:bottom w:val="none" w:sz="0" w:space="0" w:color="auto"/>
                        <w:right w:val="none" w:sz="0" w:space="0" w:color="auto"/>
                      </w:divBdr>
                    </w:div>
                  </w:divsChild>
                </w:div>
                <w:div w:id="624427196">
                  <w:marLeft w:val="0"/>
                  <w:marRight w:val="0"/>
                  <w:marTop w:val="0"/>
                  <w:marBottom w:val="0"/>
                  <w:divBdr>
                    <w:top w:val="none" w:sz="0" w:space="0" w:color="auto"/>
                    <w:left w:val="none" w:sz="0" w:space="0" w:color="auto"/>
                    <w:bottom w:val="none" w:sz="0" w:space="0" w:color="auto"/>
                    <w:right w:val="none" w:sz="0" w:space="0" w:color="auto"/>
                  </w:divBdr>
                  <w:divsChild>
                    <w:div w:id="2036882226">
                      <w:marLeft w:val="0"/>
                      <w:marRight w:val="0"/>
                      <w:marTop w:val="0"/>
                      <w:marBottom w:val="0"/>
                      <w:divBdr>
                        <w:top w:val="none" w:sz="0" w:space="0" w:color="auto"/>
                        <w:left w:val="none" w:sz="0" w:space="0" w:color="auto"/>
                        <w:bottom w:val="none" w:sz="0" w:space="0" w:color="auto"/>
                        <w:right w:val="none" w:sz="0" w:space="0" w:color="auto"/>
                      </w:divBdr>
                    </w:div>
                  </w:divsChild>
                </w:div>
                <w:div w:id="629021363">
                  <w:marLeft w:val="0"/>
                  <w:marRight w:val="0"/>
                  <w:marTop w:val="0"/>
                  <w:marBottom w:val="0"/>
                  <w:divBdr>
                    <w:top w:val="none" w:sz="0" w:space="0" w:color="auto"/>
                    <w:left w:val="none" w:sz="0" w:space="0" w:color="auto"/>
                    <w:bottom w:val="none" w:sz="0" w:space="0" w:color="auto"/>
                    <w:right w:val="none" w:sz="0" w:space="0" w:color="auto"/>
                  </w:divBdr>
                  <w:divsChild>
                    <w:div w:id="1569880500">
                      <w:marLeft w:val="0"/>
                      <w:marRight w:val="0"/>
                      <w:marTop w:val="0"/>
                      <w:marBottom w:val="0"/>
                      <w:divBdr>
                        <w:top w:val="none" w:sz="0" w:space="0" w:color="auto"/>
                        <w:left w:val="none" w:sz="0" w:space="0" w:color="auto"/>
                        <w:bottom w:val="none" w:sz="0" w:space="0" w:color="auto"/>
                        <w:right w:val="none" w:sz="0" w:space="0" w:color="auto"/>
                      </w:divBdr>
                    </w:div>
                  </w:divsChild>
                </w:div>
                <w:div w:id="631406211">
                  <w:marLeft w:val="0"/>
                  <w:marRight w:val="0"/>
                  <w:marTop w:val="0"/>
                  <w:marBottom w:val="0"/>
                  <w:divBdr>
                    <w:top w:val="none" w:sz="0" w:space="0" w:color="auto"/>
                    <w:left w:val="none" w:sz="0" w:space="0" w:color="auto"/>
                    <w:bottom w:val="none" w:sz="0" w:space="0" w:color="auto"/>
                    <w:right w:val="none" w:sz="0" w:space="0" w:color="auto"/>
                  </w:divBdr>
                  <w:divsChild>
                    <w:div w:id="1715421052">
                      <w:marLeft w:val="0"/>
                      <w:marRight w:val="0"/>
                      <w:marTop w:val="0"/>
                      <w:marBottom w:val="0"/>
                      <w:divBdr>
                        <w:top w:val="none" w:sz="0" w:space="0" w:color="auto"/>
                        <w:left w:val="none" w:sz="0" w:space="0" w:color="auto"/>
                        <w:bottom w:val="none" w:sz="0" w:space="0" w:color="auto"/>
                        <w:right w:val="none" w:sz="0" w:space="0" w:color="auto"/>
                      </w:divBdr>
                    </w:div>
                  </w:divsChild>
                </w:div>
                <w:div w:id="633800497">
                  <w:marLeft w:val="0"/>
                  <w:marRight w:val="0"/>
                  <w:marTop w:val="0"/>
                  <w:marBottom w:val="0"/>
                  <w:divBdr>
                    <w:top w:val="none" w:sz="0" w:space="0" w:color="auto"/>
                    <w:left w:val="none" w:sz="0" w:space="0" w:color="auto"/>
                    <w:bottom w:val="none" w:sz="0" w:space="0" w:color="auto"/>
                    <w:right w:val="none" w:sz="0" w:space="0" w:color="auto"/>
                  </w:divBdr>
                  <w:divsChild>
                    <w:div w:id="1449617149">
                      <w:marLeft w:val="0"/>
                      <w:marRight w:val="0"/>
                      <w:marTop w:val="0"/>
                      <w:marBottom w:val="0"/>
                      <w:divBdr>
                        <w:top w:val="none" w:sz="0" w:space="0" w:color="auto"/>
                        <w:left w:val="none" w:sz="0" w:space="0" w:color="auto"/>
                        <w:bottom w:val="none" w:sz="0" w:space="0" w:color="auto"/>
                        <w:right w:val="none" w:sz="0" w:space="0" w:color="auto"/>
                      </w:divBdr>
                    </w:div>
                  </w:divsChild>
                </w:div>
                <w:div w:id="966157071">
                  <w:marLeft w:val="0"/>
                  <w:marRight w:val="0"/>
                  <w:marTop w:val="0"/>
                  <w:marBottom w:val="0"/>
                  <w:divBdr>
                    <w:top w:val="none" w:sz="0" w:space="0" w:color="auto"/>
                    <w:left w:val="none" w:sz="0" w:space="0" w:color="auto"/>
                    <w:bottom w:val="none" w:sz="0" w:space="0" w:color="auto"/>
                    <w:right w:val="none" w:sz="0" w:space="0" w:color="auto"/>
                  </w:divBdr>
                  <w:divsChild>
                    <w:div w:id="400181361">
                      <w:marLeft w:val="0"/>
                      <w:marRight w:val="0"/>
                      <w:marTop w:val="0"/>
                      <w:marBottom w:val="0"/>
                      <w:divBdr>
                        <w:top w:val="none" w:sz="0" w:space="0" w:color="auto"/>
                        <w:left w:val="none" w:sz="0" w:space="0" w:color="auto"/>
                        <w:bottom w:val="none" w:sz="0" w:space="0" w:color="auto"/>
                        <w:right w:val="none" w:sz="0" w:space="0" w:color="auto"/>
                      </w:divBdr>
                    </w:div>
                  </w:divsChild>
                </w:div>
                <w:div w:id="1010986484">
                  <w:marLeft w:val="0"/>
                  <w:marRight w:val="0"/>
                  <w:marTop w:val="0"/>
                  <w:marBottom w:val="0"/>
                  <w:divBdr>
                    <w:top w:val="none" w:sz="0" w:space="0" w:color="auto"/>
                    <w:left w:val="none" w:sz="0" w:space="0" w:color="auto"/>
                    <w:bottom w:val="none" w:sz="0" w:space="0" w:color="auto"/>
                    <w:right w:val="none" w:sz="0" w:space="0" w:color="auto"/>
                  </w:divBdr>
                  <w:divsChild>
                    <w:div w:id="1995406630">
                      <w:marLeft w:val="0"/>
                      <w:marRight w:val="0"/>
                      <w:marTop w:val="0"/>
                      <w:marBottom w:val="0"/>
                      <w:divBdr>
                        <w:top w:val="none" w:sz="0" w:space="0" w:color="auto"/>
                        <w:left w:val="none" w:sz="0" w:space="0" w:color="auto"/>
                        <w:bottom w:val="none" w:sz="0" w:space="0" w:color="auto"/>
                        <w:right w:val="none" w:sz="0" w:space="0" w:color="auto"/>
                      </w:divBdr>
                    </w:div>
                  </w:divsChild>
                </w:div>
                <w:div w:id="1269922155">
                  <w:marLeft w:val="0"/>
                  <w:marRight w:val="0"/>
                  <w:marTop w:val="0"/>
                  <w:marBottom w:val="0"/>
                  <w:divBdr>
                    <w:top w:val="none" w:sz="0" w:space="0" w:color="auto"/>
                    <w:left w:val="none" w:sz="0" w:space="0" w:color="auto"/>
                    <w:bottom w:val="none" w:sz="0" w:space="0" w:color="auto"/>
                    <w:right w:val="none" w:sz="0" w:space="0" w:color="auto"/>
                  </w:divBdr>
                  <w:divsChild>
                    <w:div w:id="110132822">
                      <w:marLeft w:val="0"/>
                      <w:marRight w:val="0"/>
                      <w:marTop w:val="0"/>
                      <w:marBottom w:val="0"/>
                      <w:divBdr>
                        <w:top w:val="none" w:sz="0" w:space="0" w:color="auto"/>
                        <w:left w:val="none" w:sz="0" w:space="0" w:color="auto"/>
                        <w:bottom w:val="none" w:sz="0" w:space="0" w:color="auto"/>
                        <w:right w:val="none" w:sz="0" w:space="0" w:color="auto"/>
                      </w:divBdr>
                    </w:div>
                  </w:divsChild>
                </w:div>
                <w:div w:id="1307931493">
                  <w:marLeft w:val="0"/>
                  <w:marRight w:val="0"/>
                  <w:marTop w:val="0"/>
                  <w:marBottom w:val="0"/>
                  <w:divBdr>
                    <w:top w:val="none" w:sz="0" w:space="0" w:color="auto"/>
                    <w:left w:val="none" w:sz="0" w:space="0" w:color="auto"/>
                    <w:bottom w:val="none" w:sz="0" w:space="0" w:color="auto"/>
                    <w:right w:val="none" w:sz="0" w:space="0" w:color="auto"/>
                  </w:divBdr>
                  <w:divsChild>
                    <w:div w:id="1345790096">
                      <w:marLeft w:val="0"/>
                      <w:marRight w:val="0"/>
                      <w:marTop w:val="0"/>
                      <w:marBottom w:val="0"/>
                      <w:divBdr>
                        <w:top w:val="none" w:sz="0" w:space="0" w:color="auto"/>
                        <w:left w:val="none" w:sz="0" w:space="0" w:color="auto"/>
                        <w:bottom w:val="none" w:sz="0" w:space="0" w:color="auto"/>
                        <w:right w:val="none" w:sz="0" w:space="0" w:color="auto"/>
                      </w:divBdr>
                    </w:div>
                  </w:divsChild>
                </w:div>
                <w:div w:id="1358970137">
                  <w:marLeft w:val="0"/>
                  <w:marRight w:val="0"/>
                  <w:marTop w:val="0"/>
                  <w:marBottom w:val="0"/>
                  <w:divBdr>
                    <w:top w:val="none" w:sz="0" w:space="0" w:color="auto"/>
                    <w:left w:val="none" w:sz="0" w:space="0" w:color="auto"/>
                    <w:bottom w:val="none" w:sz="0" w:space="0" w:color="auto"/>
                    <w:right w:val="none" w:sz="0" w:space="0" w:color="auto"/>
                  </w:divBdr>
                  <w:divsChild>
                    <w:div w:id="1415279005">
                      <w:marLeft w:val="0"/>
                      <w:marRight w:val="0"/>
                      <w:marTop w:val="0"/>
                      <w:marBottom w:val="0"/>
                      <w:divBdr>
                        <w:top w:val="none" w:sz="0" w:space="0" w:color="auto"/>
                        <w:left w:val="none" w:sz="0" w:space="0" w:color="auto"/>
                        <w:bottom w:val="none" w:sz="0" w:space="0" w:color="auto"/>
                        <w:right w:val="none" w:sz="0" w:space="0" w:color="auto"/>
                      </w:divBdr>
                    </w:div>
                  </w:divsChild>
                </w:div>
                <w:div w:id="1378315985">
                  <w:marLeft w:val="0"/>
                  <w:marRight w:val="0"/>
                  <w:marTop w:val="0"/>
                  <w:marBottom w:val="0"/>
                  <w:divBdr>
                    <w:top w:val="none" w:sz="0" w:space="0" w:color="auto"/>
                    <w:left w:val="none" w:sz="0" w:space="0" w:color="auto"/>
                    <w:bottom w:val="none" w:sz="0" w:space="0" w:color="auto"/>
                    <w:right w:val="none" w:sz="0" w:space="0" w:color="auto"/>
                  </w:divBdr>
                  <w:divsChild>
                    <w:div w:id="836191779">
                      <w:marLeft w:val="0"/>
                      <w:marRight w:val="0"/>
                      <w:marTop w:val="0"/>
                      <w:marBottom w:val="0"/>
                      <w:divBdr>
                        <w:top w:val="none" w:sz="0" w:space="0" w:color="auto"/>
                        <w:left w:val="none" w:sz="0" w:space="0" w:color="auto"/>
                        <w:bottom w:val="none" w:sz="0" w:space="0" w:color="auto"/>
                        <w:right w:val="none" w:sz="0" w:space="0" w:color="auto"/>
                      </w:divBdr>
                    </w:div>
                  </w:divsChild>
                </w:div>
                <w:div w:id="1527525029">
                  <w:marLeft w:val="0"/>
                  <w:marRight w:val="0"/>
                  <w:marTop w:val="0"/>
                  <w:marBottom w:val="0"/>
                  <w:divBdr>
                    <w:top w:val="none" w:sz="0" w:space="0" w:color="auto"/>
                    <w:left w:val="none" w:sz="0" w:space="0" w:color="auto"/>
                    <w:bottom w:val="none" w:sz="0" w:space="0" w:color="auto"/>
                    <w:right w:val="none" w:sz="0" w:space="0" w:color="auto"/>
                  </w:divBdr>
                  <w:divsChild>
                    <w:div w:id="788474498">
                      <w:marLeft w:val="0"/>
                      <w:marRight w:val="0"/>
                      <w:marTop w:val="0"/>
                      <w:marBottom w:val="0"/>
                      <w:divBdr>
                        <w:top w:val="none" w:sz="0" w:space="0" w:color="auto"/>
                        <w:left w:val="none" w:sz="0" w:space="0" w:color="auto"/>
                        <w:bottom w:val="none" w:sz="0" w:space="0" w:color="auto"/>
                        <w:right w:val="none" w:sz="0" w:space="0" w:color="auto"/>
                      </w:divBdr>
                    </w:div>
                  </w:divsChild>
                </w:div>
                <w:div w:id="1568032687">
                  <w:marLeft w:val="0"/>
                  <w:marRight w:val="0"/>
                  <w:marTop w:val="0"/>
                  <w:marBottom w:val="0"/>
                  <w:divBdr>
                    <w:top w:val="none" w:sz="0" w:space="0" w:color="auto"/>
                    <w:left w:val="none" w:sz="0" w:space="0" w:color="auto"/>
                    <w:bottom w:val="none" w:sz="0" w:space="0" w:color="auto"/>
                    <w:right w:val="none" w:sz="0" w:space="0" w:color="auto"/>
                  </w:divBdr>
                  <w:divsChild>
                    <w:div w:id="355035075">
                      <w:marLeft w:val="0"/>
                      <w:marRight w:val="0"/>
                      <w:marTop w:val="0"/>
                      <w:marBottom w:val="0"/>
                      <w:divBdr>
                        <w:top w:val="none" w:sz="0" w:space="0" w:color="auto"/>
                        <w:left w:val="none" w:sz="0" w:space="0" w:color="auto"/>
                        <w:bottom w:val="none" w:sz="0" w:space="0" w:color="auto"/>
                        <w:right w:val="none" w:sz="0" w:space="0" w:color="auto"/>
                      </w:divBdr>
                    </w:div>
                  </w:divsChild>
                </w:div>
                <w:div w:id="1609460595">
                  <w:marLeft w:val="0"/>
                  <w:marRight w:val="0"/>
                  <w:marTop w:val="0"/>
                  <w:marBottom w:val="0"/>
                  <w:divBdr>
                    <w:top w:val="none" w:sz="0" w:space="0" w:color="auto"/>
                    <w:left w:val="none" w:sz="0" w:space="0" w:color="auto"/>
                    <w:bottom w:val="none" w:sz="0" w:space="0" w:color="auto"/>
                    <w:right w:val="none" w:sz="0" w:space="0" w:color="auto"/>
                  </w:divBdr>
                  <w:divsChild>
                    <w:div w:id="1236430601">
                      <w:marLeft w:val="0"/>
                      <w:marRight w:val="0"/>
                      <w:marTop w:val="0"/>
                      <w:marBottom w:val="0"/>
                      <w:divBdr>
                        <w:top w:val="none" w:sz="0" w:space="0" w:color="auto"/>
                        <w:left w:val="none" w:sz="0" w:space="0" w:color="auto"/>
                        <w:bottom w:val="none" w:sz="0" w:space="0" w:color="auto"/>
                        <w:right w:val="none" w:sz="0" w:space="0" w:color="auto"/>
                      </w:divBdr>
                    </w:div>
                  </w:divsChild>
                </w:div>
                <w:div w:id="1638799006">
                  <w:marLeft w:val="0"/>
                  <w:marRight w:val="0"/>
                  <w:marTop w:val="0"/>
                  <w:marBottom w:val="0"/>
                  <w:divBdr>
                    <w:top w:val="none" w:sz="0" w:space="0" w:color="auto"/>
                    <w:left w:val="none" w:sz="0" w:space="0" w:color="auto"/>
                    <w:bottom w:val="none" w:sz="0" w:space="0" w:color="auto"/>
                    <w:right w:val="none" w:sz="0" w:space="0" w:color="auto"/>
                  </w:divBdr>
                  <w:divsChild>
                    <w:div w:id="675041295">
                      <w:marLeft w:val="0"/>
                      <w:marRight w:val="0"/>
                      <w:marTop w:val="0"/>
                      <w:marBottom w:val="0"/>
                      <w:divBdr>
                        <w:top w:val="none" w:sz="0" w:space="0" w:color="auto"/>
                        <w:left w:val="none" w:sz="0" w:space="0" w:color="auto"/>
                        <w:bottom w:val="none" w:sz="0" w:space="0" w:color="auto"/>
                        <w:right w:val="none" w:sz="0" w:space="0" w:color="auto"/>
                      </w:divBdr>
                    </w:div>
                  </w:divsChild>
                </w:div>
                <w:div w:id="1723367141">
                  <w:marLeft w:val="0"/>
                  <w:marRight w:val="0"/>
                  <w:marTop w:val="0"/>
                  <w:marBottom w:val="0"/>
                  <w:divBdr>
                    <w:top w:val="none" w:sz="0" w:space="0" w:color="auto"/>
                    <w:left w:val="none" w:sz="0" w:space="0" w:color="auto"/>
                    <w:bottom w:val="none" w:sz="0" w:space="0" w:color="auto"/>
                    <w:right w:val="none" w:sz="0" w:space="0" w:color="auto"/>
                  </w:divBdr>
                  <w:divsChild>
                    <w:div w:id="1970239549">
                      <w:marLeft w:val="0"/>
                      <w:marRight w:val="0"/>
                      <w:marTop w:val="0"/>
                      <w:marBottom w:val="0"/>
                      <w:divBdr>
                        <w:top w:val="none" w:sz="0" w:space="0" w:color="auto"/>
                        <w:left w:val="none" w:sz="0" w:space="0" w:color="auto"/>
                        <w:bottom w:val="none" w:sz="0" w:space="0" w:color="auto"/>
                        <w:right w:val="none" w:sz="0" w:space="0" w:color="auto"/>
                      </w:divBdr>
                    </w:div>
                  </w:divsChild>
                </w:div>
                <w:div w:id="1967201546">
                  <w:marLeft w:val="0"/>
                  <w:marRight w:val="0"/>
                  <w:marTop w:val="0"/>
                  <w:marBottom w:val="0"/>
                  <w:divBdr>
                    <w:top w:val="none" w:sz="0" w:space="0" w:color="auto"/>
                    <w:left w:val="none" w:sz="0" w:space="0" w:color="auto"/>
                    <w:bottom w:val="none" w:sz="0" w:space="0" w:color="auto"/>
                    <w:right w:val="none" w:sz="0" w:space="0" w:color="auto"/>
                  </w:divBdr>
                  <w:divsChild>
                    <w:div w:id="1673990872">
                      <w:marLeft w:val="0"/>
                      <w:marRight w:val="0"/>
                      <w:marTop w:val="0"/>
                      <w:marBottom w:val="0"/>
                      <w:divBdr>
                        <w:top w:val="none" w:sz="0" w:space="0" w:color="auto"/>
                        <w:left w:val="none" w:sz="0" w:space="0" w:color="auto"/>
                        <w:bottom w:val="none" w:sz="0" w:space="0" w:color="auto"/>
                        <w:right w:val="none" w:sz="0" w:space="0" w:color="auto"/>
                      </w:divBdr>
                    </w:div>
                  </w:divsChild>
                </w:div>
                <w:div w:id="1969821150">
                  <w:marLeft w:val="0"/>
                  <w:marRight w:val="0"/>
                  <w:marTop w:val="0"/>
                  <w:marBottom w:val="0"/>
                  <w:divBdr>
                    <w:top w:val="none" w:sz="0" w:space="0" w:color="auto"/>
                    <w:left w:val="none" w:sz="0" w:space="0" w:color="auto"/>
                    <w:bottom w:val="none" w:sz="0" w:space="0" w:color="auto"/>
                    <w:right w:val="none" w:sz="0" w:space="0" w:color="auto"/>
                  </w:divBdr>
                  <w:divsChild>
                    <w:div w:id="142740587">
                      <w:marLeft w:val="0"/>
                      <w:marRight w:val="0"/>
                      <w:marTop w:val="0"/>
                      <w:marBottom w:val="0"/>
                      <w:divBdr>
                        <w:top w:val="none" w:sz="0" w:space="0" w:color="auto"/>
                        <w:left w:val="none" w:sz="0" w:space="0" w:color="auto"/>
                        <w:bottom w:val="none" w:sz="0" w:space="0" w:color="auto"/>
                        <w:right w:val="none" w:sz="0" w:space="0" w:color="auto"/>
                      </w:divBdr>
                    </w:div>
                  </w:divsChild>
                </w:div>
                <w:div w:id="2083986356">
                  <w:marLeft w:val="0"/>
                  <w:marRight w:val="0"/>
                  <w:marTop w:val="0"/>
                  <w:marBottom w:val="0"/>
                  <w:divBdr>
                    <w:top w:val="none" w:sz="0" w:space="0" w:color="auto"/>
                    <w:left w:val="none" w:sz="0" w:space="0" w:color="auto"/>
                    <w:bottom w:val="none" w:sz="0" w:space="0" w:color="auto"/>
                    <w:right w:val="none" w:sz="0" w:space="0" w:color="auto"/>
                  </w:divBdr>
                  <w:divsChild>
                    <w:div w:id="15613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43506">
          <w:marLeft w:val="0"/>
          <w:marRight w:val="0"/>
          <w:marTop w:val="0"/>
          <w:marBottom w:val="0"/>
          <w:divBdr>
            <w:top w:val="none" w:sz="0" w:space="0" w:color="auto"/>
            <w:left w:val="none" w:sz="0" w:space="0" w:color="auto"/>
            <w:bottom w:val="none" w:sz="0" w:space="0" w:color="auto"/>
            <w:right w:val="none" w:sz="0" w:space="0" w:color="auto"/>
          </w:divBdr>
        </w:div>
        <w:div w:id="1615942787">
          <w:marLeft w:val="0"/>
          <w:marRight w:val="0"/>
          <w:marTop w:val="0"/>
          <w:marBottom w:val="0"/>
          <w:divBdr>
            <w:top w:val="none" w:sz="0" w:space="0" w:color="auto"/>
            <w:left w:val="none" w:sz="0" w:space="0" w:color="auto"/>
            <w:bottom w:val="none" w:sz="0" w:space="0" w:color="auto"/>
            <w:right w:val="none" w:sz="0" w:space="0" w:color="auto"/>
          </w:divBdr>
        </w:div>
        <w:div w:id="1659308892">
          <w:marLeft w:val="0"/>
          <w:marRight w:val="0"/>
          <w:marTop w:val="0"/>
          <w:marBottom w:val="0"/>
          <w:divBdr>
            <w:top w:val="none" w:sz="0" w:space="0" w:color="auto"/>
            <w:left w:val="none" w:sz="0" w:space="0" w:color="auto"/>
            <w:bottom w:val="none" w:sz="0" w:space="0" w:color="auto"/>
            <w:right w:val="none" w:sz="0" w:space="0" w:color="auto"/>
          </w:divBdr>
        </w:div>
        <w:div w:id="1663585403">
          <w:marLeft w:val="0"/>
          <w:marRight w:val="0"/>
          <w:marTop w:val="0"/>
          <w:marBottom w:val="0"/>
          <w:divBdr>
            <w:top w:val="none" w:sz="0" w:space="0" w:color="auto"/>
            <w:left w:val="none" w:sz="0" w:space="0" w:color="auto"/>
            <w:bottom w:val="none" w:sz="0" w:space="0" w:color="auto"/>
            <w:right w:val="none" w:sz="0" w:space="0" w:color="auto"/>
          </w:divBdr>
          <w:divsChild>
            <w:div w:id="2112502984">
              <w:marLeft w:val="-75"/>
              <w:marRight w:val="0"/>
              <w:marTop w:val="30"/>
              <w:marBottom w:val="30"/>
              <w:divBdr>
                <w:top w:val="none" w:sz="0" w:space="0" w:color="auto"/>
                <w:left w:val="none" w:sz="0" w:space="0" w:color="auto"/>
                <w:bottom w:val="none" w:sz="0" w:space="0" w:color="auto"/>
                <w:right w:val="none" w:sz="0" w:space="0" w:color="auto"/>
              </w:divBdr>
              <w:divsChild>
                <w:div w:id="219943810">
                  <w:marLeft w:val="0"/>
                  <w:marRight w:val="0"/>
                  <w:marTop w:val="0"/>
                  <w:marBottom w:val="0"/>
                  <w:divBdr>
                    <w:top w:val="none" w:sz="0" w:space="0" w:color="auto"/>
                    <w:left w:val="none" w:sz="0" w:space="0" w:color="auto"/>
                    <w:bottom w:val="none" w:sz="0" w:space="0" w:color="auto"/>
                    <w:right w:val="none" w:sz="0" w:space="0" w:color="auto"/>
                  </w:divBdr>
                  <w:divsChild>
                    <w:div w:id="1466312537">
                      <w:marLeft w:val="0"/>
                      <w:marRight w:val="0"/>
                      <w:marTop w:val="0"/>
                      <w:marBottom w:val="0"/>
                      <w:divBdr>
                        <w:top w:val="none" w:sz="0" w:space="0" w:color="auto"/>
                        <w:left w:val="none" w:sz="0" w:space="0" w:color="auto"/>
                        <w:bottom w:val="none" w:sz="0" w:space="0" w:color="auto"/>
                        <w:right w:val="none" w:sz="0" w:space="0" w:color="auto"/>
                      </w:divBdr>
                    </w:div>
                  </w:divsChild>
                </w:div>
                <w:div w:id="223224984">
                  <w:marLeft w:val="0"/>
                  <w:marRight w:val="0"/>
                  <w:marTop w:val="0"/>
                  <w:marBottom w:val="0"/>
                  <w:divBdr>
                    <w:top w:val="none" w:sz="0" w:space="0" w:color="auto"/>
                    <w:left w:val="none" w:sz="0" w:space="0" w:color="auto"/>
                    <w:bottom w:val="none" w:sz="0" w:space="0" w:color="auto"/>
                    <w:right w:val="none" w:sz="0" w:space="0" w:color="auto"/>
                  </w:divBdr>
                  <w:divsChild>
                    <w:div w:id="1478456338">
                      <w:marLeft w:val="0"/>
                      <w:marRight w:val="0"/>
                      <w:marTop w:val="0"/>
                      <w:marBottom w:val="0"/>
                      <w:divBdr>
                        <w:top w:val="none" w:sz="0" w:space="0" w:color="auto"/>
                        <w:left w:val="none" w:sz="0" w:space="0" w:color="auto"/>
                        <w:bottom w:val="none" w:sz="0" w:space="0" w:color="auto"/>
                        <w:right w:val="none" w:sz="0" w:space="0" w:color="auto"/>
                      </w:divBdr>
                    </w:div>
                  </w:divsChild>
                </w:div>
                <w:div w:id="244148001">
                  <w:marLeft w:val="0"/>
                  <w:marRight w:val="0"/>
                  <w:marTop w:val="0"/>
                  <w:marBottom w:val="0"/>
                  <w:divBdr>
                    <w:top w:val="none" w:sz="0" w:space="0" w:color="auto"/>
                    <w:left w:val="none" w:sz="0" w:space="0" w:color="auto"/>
                    <w:bottom w:val="none" w:sz="0" w:space="0" w:color="auto"/>
                    <w:right w:val="none" w:sz="0" w:space="0" w:color="auto"/>
                  </w:divBdr>
                  <w:divsChild>
                    <w:div w:id="309939839">
                      <w:marLeft w:val="0"/>
                      <w:marRight w:val="0"/>
                      <w:marTop w:val="0"/>
                      <w:marBottom w:val="0"/>
                      <w:divBdr>
                        <w:top w:val="none" w:sz="0" w:space="0" w:color="auto"/>
                        <w:left w:val="none" w:sz="0" w:space="0" w:color="auto"/>
                        <w:bottom w:val="none" w:sz="0" w:space="0" w:color="auto"/>
                        <w:right w:val="none" w:sz="0" w:space="0" w:color="auto"/>
                      </w:divBdr>
                    </w:div>
                  </w:divsChild>
                </w:div>
                <w:div w:id="275407868">
                  <w:marLeft w:val="0"/>
                  <w:marRight w:val="0"/>
                  <w:marTop w:val="0"/>
                  <w:marBottom w:val="0"/>
                  <w:divBdr>
                    <w:top w:val="none" w:sz="0" w:space="0" w:color="auto"/>
                    <w:left w:val="none" w:sz="0" w:space="0" w:color="auto"/>
                    <w:bottom w:val="none" w:sz="0" w:space="0" w:color="auto"/>
                    <w:right w:val="none" w:sz="0" w:space="0" w:color="auto"/>
                  </w:divBdr>
                  <w:divsChild>
                    <w:div w:id="2035303049">
                      <w:marLeft w:val="0"/>
                      <w:marRight w:val="0"/>
                      <w:marTop w:val="0"/>
                      <w:marBottom w:val="0"/>
                      <w:divBdr>
                        <w:top w:val="none" w:sz="0" w:space="0" w:color="auto"/>
                        <w:left w:val="none" w:sz="0" w:space="0" w:color="auto"/>
                        <w:bottom w:val="none" w:sz="0" w:space="0" w:color="auto"/>
                        <w:right w:val="none" w:sz="0" w:space="0" w:color="auto"/>
                      </w:divBdr>
                    </w:div>
                  </w:divsChild>
                </w:div>
                <w:div w:id="346520824">
                  <w:marLeft w:val="0"/>
                  <w:marRight w:val="0"/>
                  <w:marTop w:val="0"/>
                  <w:marBottom w:val="0"/>
                  <w:divBdr>
                    <w:top w:val="none" w:sz="0" w:space="0" w:color="auto"/>
                    <w:left w:val="none" w:sz="0" w:space="0" w:color="auto"/>
                    <w:bottom w:val="none" w:sz="0" w:space="0" w:color="auto"/>
                    <w:right w:val="none" w:sz="0" w:space="0" w:color="auto"/>
                  </w:divBdr>
                  <w:divsChild>
                    <w:div w:id="1350639392">
                      <w:marLeft w:val="0"/>
                      <w:marRight w:val="0"/>
                      <w:marTop w:val="0"/>
                      <w:marBottom w:val="0"/>
                      <w:divBdr>
                        <w:top w:val="none" w:sz="0" w:space="0" w:color="auto"/>
                        <w:left w:val="none" w:sz="0" w:space="0" w:color="auto"/>
                        <w:bottom w:val="none" w:sz="0" w:space="0" w:color="auto"/>
                        <w:right w:val="none" w:sz="0" w:space="0" w:color="auto"/>
                      </w:divBdr>
                    </w:div>
                  </w:divsChild>
                </w:div>
                <w:div w:id="405104603">
                  <w:marLeft w:val="0"/>
                  <w:marRight w:val="0"/>
                  <w:marTop w:val="0"/>
                  <w:marBottom w:val="0"/>
                  <w:divBdr>
                    <w:top w:val="none" w:sz="0" w:space="0" w:color="auto"/>
                    <w:left w:val="none" w:sz="0" w:space="0" w:color="auto"/>
                    <w:bottom w:val="none" w:sz="0" w:space="0" w:color="auto"/>
                    <w:right w:val="none" w:sz="0" w:space="0" w:color="auto"/>
                  </w:divBdr>
                  <w:divsChild>
                    <w:div w:id="1930967315">
                      <w:marLeft w:val="0"/>
                      <w:marRight w:val="0"/>
                      <w:marTop w:val="0"/>
                      <w:marBottom w:val="0"/>
                      <w:divBdr>
                        <w:top w:val="none" w:sz="0" w:space="0" w:color="auto"/>
                        <w:left w:val="none" w:sz="0" w:space="0" w:color="auto"/>
                        <w:bottom w:val="none" w:sz="0" w:space="0" w:color="auto"/>
                        <w:right w:val="none" w:sz="0" w:space="0" w:color="auto"/>
                      </w:divBdr>
                    </w:div>
                  </w:divsChild>
                </w:div>
                <w:div w:id="462773723">
                  <w:marLeft w:val="0"/>
                  <w:marRight w:val="0"/>
                  <w:marTop w:val="0"/>
                  <w:marBottom w:val="0"/>
                  <w:divBdr>
                    <w:top w:val="none" w:sz="0" w:space="0" w:color="auto"/>
                    <w:left w:val="none" w:sz="0" w:space="0" w:color="auto"/>
                    <w:bottom w:val="none" w:sz="0" w:space="0" w:color="auto"/>
                    <w:right w:val="none" w:sz="0" w:space="0" w:color="auto"/>
                  </w:divBdr>
                  <w:divsChild>
                    <w:div w:id="1605772164">
                      <w:marLeft w:val="0"/>
                      <w:marRight w:val="0"/>
                      <w:marTop w:val="0"/>
                      <w:marBottom w:val="0"/>
                      <w:divBdr>
                        <w:top w:val="none" w:sz="0" w:space="0" w:color="auto"/>
                        <w:left w:val="none" w:sz="0" w:space="0" w:color="auto"/>
                        <w:bottom w:val="none" w:sz="0" w:space="0" w:color="auto"/>
                        <w:right w:val="none" w:sz="0" w:space="0" w:color="auto"/>
                      </w:divBdr>
                    </w:div>
                  </w:divsChild>
                </w:div>
                <w:div w:id="648822352">
                  <w:marLeft w:val="0"/>
                  <w:marRight w:val="0"/>
                  <w:marTop w:val="0"/>
                  <w:marBottom w:val="0"/>
                  <w:divBdr>
                    <w:top w:val="none" w:sz="0" w:space="0" w:color="auto"/>
                    <w:left w:val="none" w:sz="0" w:space="0" w:color="auto"/>
                    <w:bottom w:val="none" w:sz="0" w:space="0" w:color="auto"/>
                    <w:right w:val="none" w:sz="0" w:space="0" w:color="auto"/>
                  </w:divBdr>
                  <w:divsChild>
                    <w:div w:id="1985692030">
                      <w:marLeft w:val="0"/>
                      <w:marRight w:val="0"/>
                      <w:marTop w:val="0"/>
                      <w:marBottom w:val="0"/>
                      <w:divBdr>
                        <w:top w:val="none" w:sz="0" w:space="0" w:color="auto"/>
                        <w:left w:val="none" w:sz="0" w:space="0" w:color="auto"/>
                        <w:bottom w:val="none" w:sz="0" w:space="0" w:color="auto"/>
                        <w:right w:val="none" w:sz="0" w:space="0" w:color="auto"/>
                      </w:divBdr>
                    </w:div>
                  </w:divsChild>
                </w:div>
                <w:div w:id="691305024">
                  <w:marLeft w:val="0"/>
                  <w:marRight w:val="0"/>
                  <w:marTop w:val="0"/>
                  <w:marBottom w:val="0"/>
                  <w:divBdr>
                    <w:top w:val="none" w:sz="0" w:space="0" w:color="auto"/>
                    <w:left w:val="none" w:sz="0" w:space="0" w:color="auto"/>
                    <w:bottom w:val="none" w:sz="0" w:space="0" w:color="auto"/>
                    <w:right w:val="none" w:sz="0" w:space="0" w:color="auto"/>
                  </w:divBdr>
                  <w:divsChild>
                    <w:div w:id="155418023">
                      <w:marLeft w:val="0"/>
                      <w:marRight w:val="0"/>
                      <w:marTop w:val="0"/>
                      <w:marBottom w:val="0"/>
                      <w:divBdr>
                        <w:top w:val="none" w:sz="0" w:space="0" w:color="auto"/>
                        <w:left w:val="none" w:sz="0" w:space="0" w:color="auto"/>
                        <w:bottom w:val="none" w:sz="0" w:space="0" w:color="auto"/>
                        <w:right w:val="none" w:sz="0" w:space="0" w:color="auto"/>
                      </w:divBdr>
                    </w:div>
                  </w:divsChild>
                </w:div>
                <w:div w:id="741175640">
                  <w:marLeft w:val="0"/>
                  <w:marRight w:val="0"/>
                  <w:marTop w:val="0"/>
                  <w:marBottom w:val="0"/>
                  <w:divBdr>
                    <w:top w:val="none" w:sz="0" w:space="0" w:color="auto"/>
                    <w:left w:val="none" w:sz="0" w:space="0" w:color="auto"/>
                    <w:bottom w:val="none" w:sz="0" w:space="0" w:color="auto"/>
                    <w:right w:val="none" w:sz="0" w:space="0" w:color="auto"/>
                  </w:divBdr>
                  <w:divsChild>
                    <w:div w:id="1436440697">
                      <w:marLeft w:val="0"/>
                      <w:marRight w:val="0"/>
                      <w:marTop w:val="0"/>
                      <w:marBottom w:val="0"/>
                      <w:divBdr>
                        <w:top w:val="none" w:sz="0" w:space="0" w:color="auto"/>
                        <w:left w:val="none" w:sz="0" w:space="0" w:color="auto"/>
                        <w:bottom w:val="none" w:sz="0" w:space="0" w:color="auto"/>
                        <w:right w:val="none" w:sz="0" w:space="0" w:color="auto"/>
                      </w:divBdr>
                    </w:div>
                  </w:divsChild>
                </w:div>
                <w:div w:id="825323704">
                  <w:marLeft w:val="0"/>
                  <w:marRight w:val="0"/>
                  <w:marTop w:val="0"/>
                  <w:marBottom w:val="0"/>
                  <w:divBdr>
                    <w:top w:val="none" w:sz="0" w:space="0" w:color="auto"/>
                    <w:left w:val="none" w:sz="0" w:space="0" w:color="auto"/>
                    <w:bottom w:val="none" w:sz="0" w:space="0" w:color="auto"/>
                    <w:right w:val="none" w:sz="0" w:space="0" w:color="auto"/>
                  </w:divBdr>
                  <w:divsChild>
                    <w:div w:id="284850803">
                      <w:marLeft w:val="0"/>
                      <w:marRight w:val="0"/>
                      <w:marTop w:val="0"/>
                      <w:marBottom w:val="0"/>
                      <w:divBdr>
                        <w:top w:val="none" w:sz="0" w:space="0" w:color="auto"/>
                        <w:left w:val="none" w:sz="0" w:space="0" w:color="auto"/>
                        <w:bottom w:val="none" w:sz="0" w:space="0" w:color="auto"/>
                        <w:right w:val="none" w:sz="0" w:space="0" w:color="auto"/>
                      </w:divBdr>
                    </w:div>
                  </w:divsChild>
                </w:div>
                <w:div w:id="889413751">
                  <w:marLeft w:val="0"/>
                  <w:marRight w:val="0"/>
                  <w:marTop w:val="0"/>
                  <w:marBottom w:val="0"/>
                  <w:divBdr>
                    <w:top w:val="none" w:sz="0" w:space="0" w:color="auto"/>
                    <w:left w:val="none" w:sz="0" w:space="0" w:color="auto"/>
                    <w:bottom w:val="none" w:sz="0" w:space="0" w:color="auto"/>
                    <w:right w:val="none" w:sz="0" w:space="0" w:color="auto"/>
                  </w:divBdr>
                  <w:divsChild>
                    <w:div w:id="1618441069">
                      <w:marLeft w:val="0"/>
                      <w:marRight w:val="0"/>
                      <w:marTop w:val="0"/>
                      <w:marBottom w:val="0"/>
                      <w:divBdr>
                        <w:top w:val="none" w:sz="0" w:space="0" w:color="auto"/>
                        <w:left w:val="none" w:sz="0" w:space="0" w:color="auto"/>
                        <w:bottom w:val="none" w:sz="0" w:space="0" w:color="auto"/>
                        <w:right w:val="none" w:sz="0" w:space="0" w:color="auto"/>
                      </w:divBdr>
                    </w:div>
                  </w:divsChild>
                </w:div>
                <w:div w:id="901673784">
                  <w:marLeft w:val="0"/>
                  <w:marRight w:val="0"/>
                  <w:marTop w:val="0"/>
                  <w:marBottom w:val="0"/>
                  <w:divBdr>
                    <w:top w:val="none" w:sz="0" w:space="0" w:color="auto"/>
                    <w:left w:val="none" w:sz="0" w:space="0" w:color="auto"/>
                    <w:bottom w:val="none" w:sz="0" w:space="0" w:color="auto"/>
                    <w:right w:val="none" w:sz="0" w:space="0" w:color="auto"/>
                  </w:divBdr>
                  <w:divsChild>
                    <w:div w:id="1866359009">
                      <w:marLeft w:val="0"/>
                      <w:marRight w:val="0"/>
                      <w:marTop w:val="0"/>
                      <w:marBottom w:val="0"/>
                      <w:divBdr>
                        <w:top w:val="none" w:sz="0" w:space="0" w:color="auto"/>
                        <w:left w:val="none" w:sz="0" w:space="0" w:color="auto"/>
                        <w:bottom w:val="none" w:sz="0" w:space="0" w:color="auto"/>
                        <w:right w:val="none" w:sz="0" w:space="0" w:color="auto"/>
                      </w:divBdr>
                    </w:div>
                  </w:divsChild>
                </w:div>
                <w:div w:id="962689609">
                  <w:marLeft w:val="0"/>
                  <w:marRight w:val="0"/>
                  <w:marTop w:val="0"/>
                  <w:marBottom w:val="0"/>
                  <w:divBdr>
                    <w:top w:val="none" w:sz="0" w:space="0" w:color="auto"/>
                    <w:left w:val="none" w:sz="0" w:space="0" w:color="auto"/>
                    <w:bottom w:val="none" w:sz="0" w:space="0" w:color="auto"/>
                    <w:right w:val="none" w:sz="0" w:space="0" w:color="auto"/>
                  </w:divBdr>
                  <w:divsChild>
                    <w:div w:id="1831629767">
                      <w:marLeft w:val="0"/>
                      <w:marRight w:val="0"/>
                      <w:marTop w:val="0"/>
                      <w:marBottom w:val="0"/>
                      <w:divBdr>
                        <w:top w:val="none" w:sz="0" w:space="0" w:color="auto"/>
                        <w:left w:val="none" w:sz="0" w:space="0" w:color="auto"/>
                        <w:bottom w:val="none" w:sz="0" w:space="0" w:color="auto"/>
                        <w:right w:val="none" w:sz="0" w:space="0" w:color="auto"/>
                      </w:divBdr>
                    </w:div>
                  </w:divsChild>
                </w:div>
                <w:div w:id="967852609">
                  <w:marLeft w:val="0"/>
                  <w:marRight w:val="0"/>
                  <w:marTop w:val="0"/>
                  <w:marBottom w:val="0"/>
                  <w:divBdr>
                    <w:top w:val="none" w:sz="0" w:space="0" w:color="auto"/>
                    <w:left w:val="none" w:sz="0" w:space="0" w:color="auto"/>
                    <w:bottom w:val="none" w:sz="0" w:space="0" w:color="auto"/>
                    <w:right w:val="none" w:sz="0" w:space="0" w:color="auto"/>
                  </w:divBdr>
                  <w:divsChild>
                    <w:div w:id="1521317307">
                      <w:marLeft w:val="0"/>
                      <w:marRight w:val="0"/>
                      <w:marTop w:val="0"/>
                      <w:marBottom w:val="0"/>
                      <w:divBdr>
                        <w:top w:val="none" w:sz="0" w:space="0" w:color="auto"/>
                        <w:left w:val="none" w:sz="0" w:space="0" w:color="auto"/>
                        <w:bottom w:val="none" w:sz="0" w:space="0" w:color="auto"/>
                        <w:right w:val="none" w:sz="0" w:space="0" w:color="auto"/>
                      </w:divBdr>
                    </w:div>
                  </w:divsChild>
                </w:div>
                <w:div w:id="1040859580">
                  <w:marLeft w:val="0"/>
                  <w:marRight w:val="0"/>
                  <w:marTop w:val="0"/>
                  <w:marBottom w:val="0"/>
                  <w:divBdr>
                    <w:top w:val="none" w:sz="0" w:space="0" w:color="auto"/>
                    <w:left w:val="none" w:sz="0" w:space="0" w:color="auto"/>
                    <w:bottom w:val="none" w:sz="0" w:space="0" w:color="auto"/>
                    <w:right w:val="none" w:sz="0" w:space="0" w:color="auto"/>
                  </w:divBdr>
                  <w:divsChild>
                    <w:div w:id="186023913">
                      <w:marLeft w:val="0"/>
                      <w:marRight w:val="0"/>
                      <w:marTop w:val="0"/>
                      <w:marBottom w:val="0"/>
                      <w:divBdr>
                        <w:top w:val="none" w:sz="0" w:space="0" w:color="auto"/>
                        <w:left w:val="none" w:sz="0" w:space="0" w:color="auto"/>
                        <w:bottom w:val="none" w:sz="0" w:space="0" w:color="auto"/>
                        <w:right w:val="none" w:sz="0" w:space="0" w:color="auto"/>
                      </w:divBdr>
                    </w:div>
                  </w:divsChild>
                </w:div>
                <w:div w:id="1173649239">
                  <w:marLeft w:val="0"/>
                  <w:marRight w:val="0"/>
                  <w:marTop w:val="0"/>
                  <w:marBottom w:val="0"/>
                  <w:divBdr>
                    <w:top w:val="none" w:sz="0" w:space="0" w:color="auto"/>
                    <w:left w:val="none" w:sz="0" w:space="0" w:color="auto"/>
                    <w:bottom w:val="none" w:sz="0" w:space="0" w:color="auto"/>
                    <w:right w:val="none" w:sz="0" w:space="0" w:color="auto"/>
                  </w:divBdr>
                  <w:divsChild>
                    <w:div w:id="601376057">
                      <w:marLeft w:val="0"/>
                      <w:marRight w:val="0"/>
                      <w:marTop w:val="0"/>
                      <w:marBottom w:val="0"/>
                      <w:divBdr>
                        <w:top w:val="none" w:sz="0" w:space="0" w:color="auto"/>
                        <w:left w:val="none" w:sz="0" w:space="0" w:color="auto"/>
                        <w:bottom w:val="none" w:sz="0" w:space="0" w:color="auto"/>
                        <w:right w:val="none" w:sz="0" w:space="0" w:color="auto"/>
                      </w:divBdr>
                    </w:div>
                  </w:divsChild>
                </w:div>
                <w:div w:id="1194074290">
                  <w:marLeft w:val="0"/>
                  <w:marRight w:val="0"/>
                  <w:marTop w:val="0"/>
                  <w:marBottom w:val="0"/>
                  <w:divBdr>
                    <w:top w:val="none" w:sz="0" w:space="0" w:color="auto"/>
                    <w:left w:val="none" w:sz="0" w:space="0" w:color="auto"/>
                    <w:bottom w:val="none" w:sz="0" w:space="0" w:color="auto"/>
                    <w:right w:val="none" w:sz="0" w:space="0" w:color="auto"/>
                  </w:divBdr>
                  <w:divsChild>
                    <w:div w:id="1067142685">
                      <w:marLeft w:val="0"/>
                      <w:marRight w:val="0"/>
                      <w:marTop w:val="0"/>
                      <w:marBottom w:val="0"/>
                      <w:divBdr>
                        <w:top w:val="none" w:sz="0" w:space="0" w:color="auto"/>
                        <w:left w:val="none" w:sz="0" w:space="0" w:color="auto"/>
                        <w:bottom w:val="none" w:sz="0" w:space="0" w:color="auto"/>
                        <w:right w:val="none" w:sz="0" w:space="0" w:color="auto"/>
                      </w:divBdr>
                    </w:div>
                  </w:divsChild>
                </w:div>
                <w:div w:id="1204174435">
                  <w:marLeft w:val="0"/>
                  <w:marRight w:val="0"/>
                  <w:marTop w:val="0"/>
                  <w:marBottom w:val="0"/>
                  <w:divBdr>
                    <w:top w:val="none" w:sz="0" w:space="0" w:color="auto"/>
                    <w:left w:val="none" w:sz="0" w:space="0" w:color="auto"/>
                    <w:bottom w:val="none" w:sz="0" w:space="0" w:color="auto"/>
                    <w:right w:val="none" w:sz="0" w:space="0" w:color="auto"/>
                  </w:divBdr>
                  <w:divsChild>
                    <w:div w:id="1532568187">
                      <w:marLeft w:val="0"/>
                      <w:marRight w:val="0"/>
                      <w:marTop w:val="0"/>
                      <w:marBottom w:val="0"/>
                      <w:divBdr>
                        <w:top w:val="none" w:sz="0" w:space="0" w:color="auto"/>
                        <w:left w:val="none" w:sz="0" w:space="0" w:color="auto"/>
                        <w:bottom w:val="none" w:sz="0" w:space="0" w:color="auto"/>
                        <w:right w:val="none" w:sz="0" w:space="0" w:color="auto"/>
                      </w:divBdr>
                    </w:div>
                  </w:divsChild>
                </w:div>
                <w:div w:id="1204446194">
                  <w:marLeft w:val="0"/>
                  <w:marRight w:val="0"/>
                  <w:marTop w:val="0"/>
                  <w:marBottom w:val="0"/>
                  <w:divBdr>
                    <w:top w:val="none" w:sz="0" w:space="0" w:color="auto"/>
                    <w:left w:val="none" w:sz="0" w:space="0" w:color="auto"/>
                    <w:bottom w:val="none" w:sz="0" w:space="0" w:color="auto"/>
                    <w:right w:val="none" w:sz="0" w:space="0" w:color="auto"/>
                  </w:divBdr>
                  <w:divsChild>
                    <w:div w:id="1013340795">
                      <w:marLeft w:val="0"/>
                      <w:marRight w:val="0"/>
                      <w:marTop w:val="0"/>
                      <w:marBottom w:val="0"/>
                      <w:divBdr>
                        <w:top w:val="none" w:sz="0" w:space="0" w:color="auto"/>
                        <w:left w:val="none" w:sz="0" w:space="0" w:color="auto"/>
                        <w:bottom w:val="none" w:sz="0" w:space="0" w:color="auto"/>
                        <w:right w:val="none" w:sz="0" w:space="0" w:color="auto"/>
                      </w:divBdr>
                    </w:div>
                  </w:divsChild>
                </w:div>
                <w:div w:id="1298335736">
                  <w:marLeft w:val="0"/>
                  <w:marRight w:val="0"/>
                  <w:marTop w:val="0"/>
                  <w:marBottom w:val="0"/>
                  <w:divBdr>
                    <w:top w:val="none" w:sz="0" w:space="0" w:color="auto"/>
                    <w:left w:val="none" w:sz="0" w:space="0" w:color="auto"/>
                    <w:bottom w:val="none" w:sz="0" w:space="0" w:color="auto"/>
                    <w:right w:val="none" w:sz="0" w:space="0" w:color="auto"/>
                  </w:divBdr>
                  <w:divsChild>
                    <w:div w:id="872039260">
                      <w:marLeft w:val="0"/>
                      <w:marRight w:val="0"/>
                      <w:marTop w:val="0"/>
                      <w:marBottom w:val="0"/>
                      <w:divBdr>
                        <w:top w:val="none" w:sz="0" w:space="0" w:color="auto"/>
                        <w:left w:val="none" w:sz="0" w:space="0" w:color="auto"/>
                        <w:bottom w:val="none" w:sz="0" w:space="0" w:color="auto"/>
                        <w:right w:val="none" w:sz="0" w:space="0" w:color="auto"/>
                      </w:divBdr>
                    </w:div>
                  </w:divsChild>
                </w:div>
                <w:div w:id="1345326038">
                  <w:marLeft w:val="0"/>
                  <w:marRight w:val="0"/>
                  <w:marTop w:val="0"/>
                  <w:marBottom w:val="0"/>
                  <w:divBdr>
                    <w:top w:val="none" w:sz="0" w:space="0" w:color="auto"/>
                    <w:left w:val="none" w:sz="0" w:space="0" w:color="auto"/>
                    <w:bottom w:val="none" w:sz="0" w:space="0" w:color="auto"/>
                    <w:right w:val="none" w:sz="0" w:space="0" w:color="auto"/>
                  </w:divBdr>
                  <w:divsChild>
                    <w:div w:id="1670912331">
                      <w:marLeft w:val="0"/>
                      <w:marRight w:val="0"/>
                      <w:marTop w:val="0"/>
                      <w:marBottom w:val="0"/>
                      <w:divBdr>
                        <w:top w:val="none" w:sz="0" w:space="0" w:color="auto"/>
                        <w:left w:val="none" w:sz="0" w:space="0" w:color="auto"/>
                        <w:bottom w:val="none" w:sz="0" w:space="0" w:color="auto"/>
                        <w:right w:val="none" w:sz="0" w:space="0" w:color="auto"/>
                      </w:divBdr>
                    </w:div>
                  </w:divsChild>
                </w:div>
                <w:div w:id="1402874246">
                  <w:marLeft w:val="0"/>
                  <w:marRight w:val="0"/>
                  <w:marTop w:val="0"/>
                  <w:marBottom w:val="0"/>
                  <w:divBdr>
                    <w:top w:val="none" w:sz="0" w:space="0" w:color="auto"/>
                    <w:left w:val="none" w:sz="0" w:space="0" w:color="auto"/>
                    <w:bottom w:val="none" w:sz="0" w:space="0" w:color="auto"/>
                    <w:right w:val="none" w:sz="0" w:space="0" w:color="auto"/>
                  </w:divBdr>
                  <w:divsChild>
                    <w:div w:id="1496723622">
                      <w:marLeft w:val="0"/>
                      <w:marRight w:val="0"/>
                      <w:marTop w:val="0"/>
                      <w:marBottom w:val="0"/>
                      <w:divBdr>
                        <w:top w:val="none" w:sz="0" w:space="0" w:color="auto"/>
                        <w:left w:val="none" w:sz="0" w:space="0" w:color="auto"/>
                        <w:bottom w:val="none" w:sz="0" w:space="0" w:color="auto"/>
                        <w:right w:val="none" w:sz="0" w:space="0" w:color="auto"/>
                      </w:divBdr>
                    </w:div>
                  </w:divsChild>
                </w:div>
                <w:div w:id="1501122959">
                  <w:marLeft w:val="0"/>
                  <w:marRight w:val="0"/>
                  <w:marTop w:val="0"/>
                  <w:marBottom w:val="0"/>
                  <w:divBdr>
                    <w:top w:val="none" w:sz="0" w:space="0" w:color="auto"/>
                    <w:left w:val="none" w:sz="0" w:space="0" w:color="auto"/>
                    <w:bottom w:val="none" w:sz="0" w:space="0" w:color="auto"/>
                    <w:right w:val="none" w:sz="0" w:space="0" w:color="auto"/>
                  </w:divBdr>
                  <w:divsChild>
                    <w:div w:id="1728139662">
                      <w:marLeft w:val="0"/>
                      <w:marRight w:val="0"/>
                      <w:marTop w:val="0"/>
                      <w:marBottom w:val="0"/>
                      <w:divBdr>
                        <w:top w:val="none" w:sz="0" w:space="0" w:color="auto"/>
                        <w:left w:val="none" w:sz="0" w:space="0" w:color="auto"/>
                        <w:bottom w:val="none" w:sz="0" w:space="0" w:color="auto"/>
                        <w:right w:val="none" w:sz="0" w:space="0" w:color="auto"/>
                      </w:divBdr>
                    </w:div>
                  </w:divsChild>
                </w:div>
                <w:div w:id="1512406867">
                  <w:marLeft w:val="0"/>
                  <w:marRight w:val="0"/>
                  <w:marTop w:val="0"/>
                  <w:marBottom w:val="0"/>
                  <w:divBdr>
                    <w:top w:val="none" w:sz="0" w:space="0" w:color="auto"/>
                    <w:left w:val="none" w:sz="0" w:space="0" w:color="auto"/>
                    <w:bottom w:val="none" w:sz="0" w:space="0" w:color="auto"/>
                    <w:right w:val="none" w:sz="0" w:space="0" w:color="auto"/>
                  </w:divBdr>
                  <w:divsChild>
                    <w:div w:id="77139354">
                      <w:marLeft w:val="0"/>
                      <w:marRight w:val="0"/>
                      <w:marTop w:val="0"/>
                      <w:marBottom w:val="0"/>
                      <w:divBdr>
                        <w:top w:val="none" w:sz="0" w:space="0" w:color="auto"/>
                        <w:left w:val="none" w:sz="0" w:space="0" w:color="auto"/>
                        <w:bottom w:val="none" w:sz="0" w:space="0" w:color="auto"/>
                        <w:right w:val="none" w:sz="0" w:space="0" w:color="auto"/>
                      </w:divBdr>
                    </w:div>
                  </w:divsChild>
                </w:div>
                <w:div w:id="1553496482">
                  <w:marLeft w:val="0"/>
                  <w:marRight w:val="0"/>
                  <w:marTop w:val="0"/>
                  <w:marBottom w:val="0"/>
                  <w:divBdr>
                    <w:top w:val="none" w:sz="0" w:space="0" w:color="auto"/>
                    <w:left w:val="none" w:sz="0" w:space="0" w:color="auto"/>
                    <w:bottom w:val="none" w:sz="0" w:space="0" w:color="auto"/>
                    <w:right w:val="none" w:sz="0" w:space="0" w:color="auto"/>
                  </w:divBdr>
                  <w:divsChild>
                    <w:div w:id="598030592">
                      <w:marLeft w:val="0"/>
                      <w:marRight w:val="0"/>
                      <w:marTop w:val="0"/>
                      <w:marBottom w:val="0"/>
                      <w:divBdr>
                        <w:top w:val="none" w:sz="0" w:space="0" w:color="auto"/>
                        <w:left w:val="none" w:sz="0" w:space="0" w:color="auto"/>
                        <w:bottom w:val="none" w:sz="0" w:space="0" w:color="auto"/>
                        <w:right w:val="none" w:sz="0" w:space="0" w:color="auto"/>
                      </w:divBdr>
                    </w:div>
                  </w:divsChild>
                </w:div>
                <w:div w:id="1559903028">
                  <w:marLeft w:val="0"/>
                  <w:marRight w:val="0"/>
                  <w:marTop w:val="0"/>
                  <w:marBottom w:val="0"/>
                  <w:divBdr>
                    <w:top w:val="none" w:sz="0" w:space="0" w:color="auto"/>
                    <w:left w:val="none" w:sz="0" w:space="0" w:color="auto"/>
                    <w:bottom w:val="none" w:sz="0" w:space="0" w:color="auto"/>
                    <w:right w:val="none" w:sz="0" w:space="0" w:color="auto"/>
                  </w:divBdr>
                  <w:divsChild>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659573399">
                  <w:marLeft w:val="0"/>
                  <w:marRight w:val="0"/>
                  <w:marTop w:val="0"/>
                  <w:marBottom w:val="0"/>
                  <w:divBdr>
                    <w:top w:val="none" w:sz="0" w:space="0" w:color="auto"/>
                    <w:left w:val="none" w:sz="0" w:space="0" w:color="auto"/>
                    <w:bottom w:val="none" w:sz="0" w:space="0" w:color="auto"/>
                    <w:right w:val="none" w:sz="0" w:space="0" w:color="auto"/>
                  </w:divBdr>
                  <w:divsChild>
                    <w:div w:id="1441101037">
                      <w:marLeft w:val="0"/>
                      <w:marRight w:val="0"/>
                      <w:marTop w:val="0"/>
                      <w:marBottom w:val="0"/>
                      <w:divBdr>
                        <w:top w:val="none" w:sz="0" w:space="0" w:color="auto"/>
                        <w:left w:val="none" w:sz="0" w:space="0" w:color="auto"/>
                        <w:bottom w:val="none" w:sz="0" w:space="0" w:color="auto"/>
                        <w:right w:val="none" w:sz="0" w:space="0" w:color="auto"/>
                      </w:divBdr>
                    </w:div>
                  </w:divsChild>
                </w:div>
                <w:div w:id="1685130032">
                  <w:marLeft w:val="0"/>
                  <w:marRight w:val="0"/>
                  <w:marTop w:val="0"/>
                  <w:marBottom w:val="0"/>
                  <w:divBdr>
                    <w:top w:val="none" w:sz="0" w:space="0" w:color="auto"/>
                    <w:left w:val="none" w:sz="0" w:space="0" w:color="auto"/>
                    <w:bottom w:val="none" w:sz="0" w:space="0" w:color="auto"/>
                    <w:right w:val="none" w:sz="0" w:space="0" w:color="auto"/>
                  </w:divBdr>
                  <w:divsChild>
                    <w:div w:id="1800490946">
                      <w:marLeft w:val="0"/>
                      <w:marRight w:val="0"/>
                      <w:marTop w:val="0"/>
                      <w:marBottom w:val="0"/>
                      <w:divBdr>
                        <w:top w:val="none" w:sz="0" w:space="0" w:color="auto"/>
                        <w:left w:val="none" w:sz="0" w:space="0" w:color="auto"/>
                        <w:bottom w:val="none" w:sz="0" w:space="0" w:color="auto"/>
                        <w:right w:val="none" w:sz="0" w:space="0" w:color="auto"/>
                      </w:divBdr>
                    </w:div>
                  </w:divsChild>
                </w:div>
                <w:div w:id="1699768456">
                  <w:marLeft w:val="0"/>
                  <w:marRight w:val="0"/>
                  <w:marTop w:val="0"/>
                  <w:marBottom w:val="0"/>
                  <w:divBdr>
                    <w:top w:val="none" w:sz="0" w:space="0" w:color="auto"/>
                    <w:left w:val="none" w:sz="0" w:space="0" w:color="auto"/>
                    <w:bottom w:val="none" w:sz="0" w:space="0" w:color="auto"/>
                    <w:right w:val="none" w:sz="0" w:space="0" w:color="auto"/>
                  </w:divBdr>
                  <w:divsChild>
                    <w:div w:id="1565985578">
                      <w:marLeft w:val="0"/>
                      <w:marRight w:val="0"/>
                      <w:marTop w:val="0"/>
                      <w:marBottom w:val="0"/>
                      <w:divBdr>
                        <w:top w:val="none" w:sz="0" w:space="0" w:color="auto"/>
                        <w:left w:val="none" w:sz="0" w:space="0" w:color="auto"/>
                        <w:bottom w:val="none" w:sz="0" w:space="0" w:color="auto"/>
                        <w:right w:val="none" w:sz="0" w:space="0" w:color="auto"/>
                      </w:divBdr>
                    </w:div>
                  </w:divsChild>
                </w:div>
                <w:div w:id="1705406378">
                  <w:marLeft w:val="0"/>
                  <w:marRight w:val="0"/>
                  <w:marTop w:val="0"/>
                  <w:marBottom w:val="0"/>
                  <w:divBdr>
                    <w:top w:val="none" w:sz="0" w:space="0" w:color="auto"/>
                    <w:left w:val="none" w:sz="0" w:space="0" w:color="auto"/>
                    <w:bottom w:val="none" w:sz="0" w:space="0" w:color="auto"/>
                    <w:right w:val="none" w:sz="0" w:space="0" w:color="auto"/>
                  </w:divBdr>
                  <w:divsChild>
                    <w:div w:id="115956561">
                      <w:marLeft w:val="0"/>
                      <w:marRight w:val="0"/>
                      <w:marTop w:val="0"/>
                      <w:marBottom w:val="0"/>
                      <w:divBdr>
                        <w:top w:val="none" w:sz="0" w:space="0" w:color="auto"/>
                        <w:left w:val="none" w:sz="0" w:space="0" w:color="auto"/>
                        <w:bottom w:val="none" w:sz="0" w:space="0" w:color="auto"/>
                        <w:right w:val="none" w:sz="0" w:space="0" w:color="auto"/>
                      </w:divBdr>
                    </w:div>
                  </w:divsChild>
                </w:div>
                <w:div w:id="1749182381">
                  <w:marLeft w:val="0"/>
                  <w:marRight w:val="0"/>
                  <w:marTop w:val="0"/>
                  <w:marBottom w:val="0"/>
                  <w:divBdr>
                    <w:top w:val="none" w:sz="0" w:space="0" w:color="auto"/>
                    <w:left w:val="none" w:sz="0" w:space="0" w:color="auto"/>
                    <w:bottom w:val="none" w:sz="0" w:space="0" w:color="auto"/>
                    <w:right w:val="none" w:sz="0" w:space="0" w:color="auto"/>
                  </w:divBdr>
                  <w:divsChild>
                    <w:div w:id="267203323">
                      <w:marLeft w:val="0"/>
                      <w:marRight w:val="0"/>
                      <w:marTop w:val="0"/>
                      <w:marBottom w:val="0"/>
                      <w:divBdr>
                        <w:top w:val="none" w:sz="0" w:space="0" w:color="auto"/>
                        <w:left w:val="none" w:sz="0" w:space="0" w:color="auto"/>
                        <w:bottom w:val="none" w:sz="0" w:space="0" w:color="auto"/>
                        <w:right w:val="none" w:sz="0" w:space="0" w:color="auto"/>
                      </w:divBdr>
                    </w:div>
                  </w:divsChild>
                </w:div>
                <w:div w:id="1985041517">
                  <w:marLeft w:val="0"/>
                  <w:marRight w:val="0"/>
                  <w:marTop w:val="0"/>
                  <w:marBottom w:val="0"/>
                  <w:divBdr>
                    <w:top w:val="none" w:sz="0" w:space="0" w:color="auto"/>
                    <w:left w:val="none" w:sz="0" w:space="0" w:color="auto"/>
                    <w:bottom w:val="none" w:sz="0" w:space="0" w:color="auto"/>
                    <w:right w:val="none" w:sz="0" w:space="0" w:color="auto"/>
                  </w:divBdr>
                  <w:divsChild>
                    <w:div w:id="1131359111">
                      <w:marLeft w:val="0"/>
                      <w:marRight w:val="0"/>
                      <w:marTop w:val="0"/>
                      <w:marBottom w:val="0"/>
                      <w:divBdr>
                        <w:top w:val="none" w:sz="0" w:space="0" w:color="auto"/>
                        <w:left w:val="none" w:sz="0" w:space="0" w:color="auto"/>
                        <w:bottom w:val="none" w:sz="0" w:space="0" w:color="auto"/>
                        <w:right w:val="none" w:sz="0" w:space="0" w:color="auto"/>
                      </w:divBdr>
                    </w:div>
                  </w:divsChild>
                </w:div>
                <w:div w:id="2083259345">
                  <w:marLeft w:val="0"/>
                  <w:marRight w:val="0"/>
                  <w:marTop w:val="0"/>
                  <w:marBottom w:val="0"/>
                  <w:divBdr>
                    <w:top w:val="none" w:sz="0" w:space="0" w:color="auto"/>
                    <w:left w:val="none" w:sz="0" w:space="0" w:color="auto"/>
                    <w:bottom w:val="none" w:sz="0" w:space="0" w:color="auto"/>
                    <w:right w:val="none" w:sz="0" w:space="0" w:color="auto"/>
                  </w:divBdr>
                  <w:divsChild>
                    <w:div w:id="1936985322">
                      <w:marLeft w:val="0"/>
                      <w:marRight w:val="0"/>
                      <w:marTop w:val="0"/>
                      <w:marBottom w:val="0"/>
                      <w:divBdr>
                        <w:top w:val="none" w:sz="0" w:space="0" w:color="auto"/>
                        <w:left w:val="none" w:sz="0" w:space="0" w:color="auto"/>
                        <w:bottom w:val="none" w:sz="0" w:space="0" w:color="auto"/>
                        <w:right w:val="none" w:sz="0" w:space="0" w:color="auto"/>
                      </w:divBdr>
                    </w:div>
                  </w:divsChild>
                </w:div>
                <w:div w:id="2091195211">
                  <w:marLeft w:val="0"/>
                  <w:marRight w:val="0"/>
                  <w:marTop w:val="0"/>
                  <w:marBottom w:val="0"/>
                  <w:divBdr>
                    <w:top w:val="none" w:sz="0" w:space="0" w:color="auto"/>
                    <w:left w:val="none" w:sz="0" w:space="0" w:color="auto"/>
                    <w:bottom w:val="none" w:sz="0" w:space="0" w:color="auto"/>
                    <w:right w:val="none" w:sz="0" w:space="0" w:color="auto"/>
                  </w:divBdr>
                  <w:divsChild>
                    <w:div w:id="2015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73964">
          <w:marLeft w:val="0"/>
          <w:marRight w:val="0"/>
          <w:marTop w:val="0"/>
          <w:marBottom w:val="0"/>
          <w:divBdr>
            <w:top w:val="none" w:sz="0" w:space="0" w:color="auto"/>
            <w:left w:val="none" w:sz="0" w:space="0" w:color="auto"/>
            <w:bottom w:val="none" w:sz="0" w:space="0" w:color="auto"/>
            <w:right w:val="none" w:sz="0" w:space="0" w:color="auto"/>
          </w:divBdr>
          <w:divsChild>
            <w:div w:id="10618563">
              <w:marLeft w:val="0"/>
              <w:marRight w:val="0"/>
              <w:marTop w:val="0"/>
              <w:marBottom w:val="0"/>
              <w:divBdr>
                <w:top w:val="none" w:sz="0" w:space="0" w:color="auto"/>
                <w:left w:val="none" w:sz="0" w:space="0" w:color="auto"/>
                <w:bottom w:val="none" w:sz="0" w:space="0" w:color="auto"/>
                <w:right w:val="none" w:sz="0" w:space="0" w:color="auto"/>
              </w:divBdr>
            </w:div>
            <w:div w:id="19665734">
              <w:marLeft w:val="0"/>
              <w:marRight w:val="0"/>
              <w:marTop w:val="0"/>
              <w:marBottom w:val="0"/>
              <w:divBdr>
                <w:top w:val="none" w:sz="0" w:space="0" w:color="auto"/>
                <w:left w:val="none" w:sz="0" w:space="0" w:color="auto"/>
                <w:bottom w:val="none" w:sz="0" w:space="0" w:color="auto"/>
                <w:right w:val="none" w:sz="0" w:space="0" w:color="auto"/>
              </w:divBdr>
            </w:div>
            <w:div w:id="100685104">
              <w:marLeft w:val="0"/>
              <w:marRight w:val="0"/>
              <w:marTop w:val="0"/>
              <w:marBottom w:val="0"/>
              <w:divBdr>
                <w:top w:val="none" w:sz="0" w:space="0" w:color="auto"/>
                <w:left w:val="none" w:sz="0" w:space="0" w:color="auto"/>
                <w:bottom w:val="none" w:sz="0" w:space="0" w:color="auto"/>
                <w:right w:val="none" w:sz="0" w:space="0" w:color="auto"/>
              </w:divBdr>
            </w:div>
            <w:div w:id="267321740">
              <w:marLeft w:val="0"/>
              <w:marRight w:val="0"/>
              <w:marTop w:val="0"/>
              <w:marBottom w:val="0"/>
              <w:divBdr>
                <w:top w:val="none" w:sz="0" w:space="0" w:color="auto"/>
                <w:left w:val="none" w:sz="0" w:space="0" w:color="auto"/>
                <w:bottom w:val="none" w:sz="0" w:space="0" w:color="auto"/>
                <w:right w:val="none" w:sz="0" w:space="0" w:color="auto"/>
              </w:divBdr>
            </w:div>
            <w:div w:id="268854616">
              <w:marLeft w:val="0"/>
              <w:marRight w:val="0"/>
              <w:marTop w:val="0"/>
              <w:marBottom w:val="0"/>
              <w:divBdr>
                <w:top w:val="none" w:sz="0" w:space="0" w:color="auto"/>
                <w:left w:val="none" w:sz="0" w:space="0" w:color="auto"/>
                <w:bottom w:val="none" w:sz="0" w:space="0" w:color="auto"/>
                <w:right w:val="none" w:sz="0" w:space="0" w:color="auto"/>
              </w:divBdr>
            </w:div>
            <w:div w:id="557133345">
              <w:marLeft w:val="0"/>
              <w:marRight w:val="0"/>
              <w:marTop w:val="0"/>
              <w:marBottom w:val="0"/>
              <w:divBdr>
                <w:top w:val="none" w:sz="0" w:space="0" w:color="auto"/>
                <w:left w:val="none" w:sz="0" w:space="0" w:color="auto"/>
                <w:bottom w:val="none" w:sz="0" w:space="0" w:color="auto"/>
                <w:right w:val="none" w:sz="0" w:space="0" w:color="auto"/>
              </w:divBdr>
            </w:div>
            <w:div w:id="619917087">
              <w:marLeft w:val="0"/>
              <w:marRight w:val="0"/>
              <w:marTop w:val="0"/>
              <w:marBottom w:val="0"/>
              <w:divBdr>
                <w:top w:val="none" w:sz="0" w:space="0" w:color="auto"/>
                <w:left w:val="none" w:sz="0" w:space="0" w:color="auto"/>
                <w:bottom w:val="none" w:sz="0" w:space="0" w:color="auto"/>
                <w:right w:val="none" w:sz="0" w:space="0" w:color="auto"/>
              </w:divBdr>
            </w:div>
            <w:div w:id="690179201">
              <w:marLeft w:val="0"/>
              <w:marRight w:val="0"/>
              <w:marTop w:val="0"/>
              <w:marBottom w:val="0"/>
              <w:divBdr>
                <w:top w:val="none" w:sz="0" w:space="0" w:color="auto"/>
                <w:left w:val="none" w:sz="0" w:space="0" w:color="auto"/>
                <w:bottom w:val="none" w:sz="0" w:space="0" w:color="auto"/>
                <w:right w:val="none" w:sz="0" w:space="0" w:color="auto"/>
              </w:divBdr>
            </w:div>
            <w:div w:id="792403239">
              <w:marLeft w:val="0"/>
              <w:marRight w:val="0"/>
              <w:marTop w:val="0"/>
              <w:marBottom w:val="0"/>
              <w:divBdr>
                <w:top w:val="none" w:sz="0" w:space="0" w:color="auto"/>
                <w:left w:val="none" w:sz="0" w:space="0" w:color="auto"/>
                <w:bottom w:val="none" w:sz="0" w:space="0" w:color="auto"/>
                <w:right w:val="none" w:sz="0" w:space="0" w:color="auto"/>
              </w:divBdr>
            </w:div>
            <w:div w:id="992685562">
              <w:marLeft w:val="0"/>
              <w:marRight w:val="0"/>
              <w:marTop w:val="0"/>
              <w:marBottom w:val="0"/>
              <w:divBdr>
                <w:top w:val="none" w:sz="0" w:space="0" w:color="auto"/>
                <w:left w:val="none" w:sz="0" w:space="0" w:color="auto"/>
                <w:bottom w:val="none" w:sz="0" w:space="0" w:color="auto"/>
                <w:right w:val="none" w:sz="0" w:space="0" w:color="auto"/>
              </w:divBdr>
            </w:div>
            <w:div w:id="1255824727">
              <w:marLeft w:val="0"/>
              <w:marRight w:val="0"/>
              <w:marTop w:val="0"/>
              <w:marBottom w:val="0"/>
              <w:divBdr>
                <w:top w:val="none" w:sz="0" w:space="0" w:color="auto"/>
                <w:left w:val="none" w:sz="0" w:space="0" w:color="auto"/>
                <w:bottom w:val="none" w:sz="0" w:space="0" w:color="auto"/>
                <w:right w:val="none" w:sz="0" w:space="0" w:color="auto"/>
              </w:divBdr>
            </w:div>
            <w:div w:id="1269506478">
              <w:marLeft w:val="0"/>
              <w:marRight w:val="0"/>
              <w:marTop w:val="0"/>
              <w:marBottom w:val="0"/>
              <w:divBdr>
                <w:top w:val="none" w:sz="0" w:space="0" w:color="auto"/>
                <w:left w:val="none" w:sz="0" w:space="0" w:color="auto"/>
                <w:bottom w:val="none" w:sz="0" w:space="0" w:color="auto"/>
                <w:right w:val="none" w:sz="0" w:space="0" w:color="auto"/>
              </w:divBdr>
            </w:div>
            <w:div w:id="1536890936">
              <w:marLeft w:val="0"/>
              <w:marRight w:val="0"/>
              <w:marTop w:val="0"/>
              <w:marBottom w:val="0"/>
              <w:divBdr>
                <w:top w:val="none" w:sz="0" w:space="0" w:color="auto"/>
                <w:left w:val="none" w:sz="0" w:space="0" w:color="auto"/>
                <w:bottom w:val="none" w:sz="0" w:space="0" w:color="auto"/>
                <w:right w:val="none" w:sz="0" w:space="0" w:color="auto"/>
              </w:divBdr>
            </w:div>
            <w:div w:id="1597445527">
              <w:marLeft w:val="0"/>
              <w:marRight w:val="0"/>
              <w:marTop w:val="0"/>
              <w:marBottom w:val="0"/>
              <w:divBdr>
                <w:top w:val="none" w:sz="0" w:space="0" w:color="auto"/>
                <w:left w:val="none" w:sz="0" w:space="0" w:color="auto"/>
                <w:bottom w:val="none" w:sz="0" w:space="0" w:color="auto"/>
                <w:right w:val="none" w:sz="0" w:space="0" w:color="auto"/>
              </w:divBdr>
            </w:div>
            <w:div w:id="1700162197">
              <w:marLeft w:val="0"/>
              <w:marRight w:val="0"/>
              <w:marTop w:val="0"/>
              <w:marBottom w:val="0"/>
              <w:divBdr>
                <w:top w:val="none" w:sz="0" w:space="0" w:color="auto"/>
                <w:left w:val="none" w:sz="0" w:space="0" w:color="auto"/>
                <w:bottom w:val="none" w:sz="0" w:space="0" w:color="auto"/>
                <w:right w:val="none" w:sz="0" w:space="0" w:color="auto"/>
              </w:divBdr>
            </w:div>
            <w:div w:id="1774978135">
              <w:marLeft w:val="0"/>
              <w:marRight w:val="0"/>
              <w:marTop w:val="0"/>
              <w:marBottom w:val="0"/>
              <w:divBdr>
                <w:top w:val="none" w:sz="0" w:space="0" w:color="auto"/>
                <w:left w:val="none" w:sz="0" w:space="0" w:color="auto"/>
                <w:bottom w:val="none" w:sz="0" w:space="0" w:color="auto"/>
                <w:right w:val="none" w:sz="0" w:space="0" w:color="auto"/>
              </w:divBdr>
            </w:div>
            <w:div w:id="1989891959">
              <w:marLeft w:val="0"/>
              <w:marRight w:val="0"/>
              <w:marTop w:val="0"/>
              <w:marBottom w:val="0"/>
              <w:divBdr>
                <w:top w:val="none" w:sz="0" w:space="0" w:color="auto"/>
                <w:left w:val="none" w:sz="0" w:space="0" w:color="auto"/>
                <w:bottom w:val="none" w:sz="0" w:space="0" w:color="auto"/>
                <w:right w:val="none" w:sz="0" w:space="0" w:color="auto"/>
              </w:divBdr>
            </w:div>
            <w:div w:id="2022199377">
              <w:marLeft w:val="0"/>
              <w:marRight w:val="0"/>
              <w:marTop w:val="0"/>
              <w:marBottom w:val="0"/>
              <w:divBdr>
                <w:top w:val="none" w:sz="0" w:space="0" w:color="auto"/>
                <w:left w:val="none" w:sz="0" w:space="0" w:color="auto"/>
                <w:bottom w:val="none" w:sz="0" w:space="0" w:color="auto"/>
                <w:right w:val="none" w:sz="0" w:space="0" w:color="auto"/>
              </w:divBdr>
            </w:div>
            <w:div w:id="2107842750">
              <w:marLeft w:val="0"/>
              <w:marRight w:val="0"/>
              <w:marTop w:val="0"/>
              <w:marBottom w:val="0"/>
              <w:divBdr>
                <w:top w:val="none" w:sz="0" w:space="0" w:color="auto"/>
                <w:left w:val="none" w:sz="0" w:space="0" w:color="auto"/>
                <w:bottom w:val="none" w:sz="0" w:space="0" w:color="auto"/>
                <w:right w:val="none" w:sz="0" w:space="0" w:color="auto"/>
              </w:divBdr>
            </w:div>
            <w:div w:id="2121489991">
              <w:marLeft w:val="0"/>
              <w:marRight w:val="0"/>
              <w:marTop w:val="0"/>
              <w:marBottom w:val="0"/>
              <w:divBdr>
                <w:top w:val="none" w:sz="0" w:space="0" w:color="auto"/>
                <w:left w:val="none" w:sz="0" w:space="0" w:color="auto"/>
                <w:bottom w:val="none" w:sz="0" w:space="0" w:color="auto"/>
                <w:right w:val="none" w:sz="0" w:space="0" w:color="auto"/>
              </w:divBdr>
            </w:div>
          </w:divsChild>
        </w:div>
        <w:div w:id="1763797578">
          <w:marLeft w:val="0"/>
          <w:marRight w:val="0"/>
          <w:marTop w:val="0"/>
          <w:marBottom w:val="0"/>
          <w:divBdr>
            <w:top w:val="none" w:sz="0" w:space="0" w:color="auto"/>
            <w:left w:val="none" w:sz="0" w:space="0" w:color="auto"/>
            <w:bottom w:val="none" w:sz="0" w:space="0" w:color="auto"/>
            <w:right w:val="none" w:sz="0" w:space="0" w:color="auto"/>
          </w:divBdr>
        </w:div>
        <w:div w:id="1785147275">
          <w:marLeft w:val="0"/>
          <w:marRight w:val="0"/>
          <w:marTop w:val="0"/>
          <w:marBottom w:val="0"/>
          <w:divBdr>
            <w:top w:val="none" w:sz="0" w:space="0" w:color="auto"/>
            <w:left w:val="none" w:sz="0" w:space="0" w:color="auto"/>
            <w:bottom w:val="none" w:sz="0" w:space="0" w:color="auto"/>
            <w:right w:val="none" w:sz="0" w:space="0" w:color="auto"/>
          </w:divBdr>
          <w:divsChild>
            <w:div w:id="805394344">
              <w:marLeft w:val="-75"/>
              <w:marRight w:val="0"/>
              <w:marTop w:val="30"/>
              <w:marBottom w:val="30"/>
              <w:divBdr>
                <w:top w:val="none" w:sz="0" w:space="0" w:color="auto"/>
                <w:left w:val="none" w:sz="0" w:space="0" w:color="auto"/>
                <w:bottom w:val="none" w:sz="0" w:space="0" w:color="auto"/>
                <w:right w:val="none" w:sz="0" w:space="0" w:color="auto"/>
              </w:divBdr>
              <w:divsChild>
                <w:div w:id="95449413">
                  <w:marLeft w:val="0"/>
                  <w:marRight w:val="0"/>
                  <w:marTop w:val="0"/>
                  <w:marBottom w:val="0"/>
                  <w:divBdr>
                    <w:top w:val="none" w:sz="0" w:space="0" w:color="auto"/>
                    <w:left w:val="none" w:sz="0" w:space="0" w:color="auto"/>
                    <w:bottom w:val="none" w:sz="0" w:space="0" w:color="auto"/>
                    <w:right w:val="none" w:sz="0" w:space="0" w:color="auto"/>
                  </w:divBdr>
                  <w:divsChild>
                    <w:div w:id="208497128">
                      <w:marLeft w:val="0"/>
                      <w:marRight w:val="0"/>
                      <w:marTop w:val="0"/>
                      <w:marBottom w:val="0"/>
                      <w:divBdr>
                        <w:top w:val="none" w:sz="0" w:space="0" w:color="auto"/>
                        <w:left w:val="none" w:sz="0" w:space="0" w:color="auto"/>
                        <w:bottom w:val="none" w:sz="0" w:space="0" w:color="auto"/>
                        <w:right w:val="none" w:sz="0" w:space="0" w:color="auto"/>
                      </w:divBdr>
                    </w:div>
                  </w:divsChild>
                </w:div>
                <w:div w:id="147213298">
                  <w:marLeft w:val="0"/>
                  <w:marRight w:val="0"/>
                  <w:marTop w:val="0"/>
                  <w:marBottom w:val="0"/>
                  <w:divBdr>
                    <w:top w:val="none" w:sz="0" w:space="0" w:color="auto"/>
                    <w:left w:val="none" w:sz="0" w:space="0" w:color="auto"/>
                    <w:bottom w:val="none" w:sz="0" w:space="0" w:color="auto"/>
                    <w:right w:val="none" w:sz="0" w:space="0" w:color="auto"/>
                  </w:divBdr>
                  <w:divsChild>
                    <w:div w:id="1603221748">
                      <w:marLeft w:val="0"/>
                      <w:marRight w:val="0"/>
                      <w:marTop w:val="0"/>
                      <w:marBottom w:val="0"/>
                      <w:divBdr>
                        <w:top w:val="none" w:sz="0" w:space="0" w:color="auto"/>
                        <w:left w:val="none" w:sz="0" w:space="0" w:color="auto"/>
                        <w:bottom w:val="none" w:sz="0" w:space="0" w:color="auto"/>
                        <w:right w:val="none" w:sz="0" w:space="0" w:color="auto"/>
                      </w:divBdr>
                    </w:div>
                  </w:divsChild>
                </w:div>
                <w:div w:id="179204852">
                  <w:marLeft w:val="0"/>
                  <w:marRight w:val="0"/>
                  <w:marTop w:val="0"/>
                  <w:marBottom w:val="0"/>
                  <w:divBdr>
                    <w:top w:val="none" w:sz="0" w:space="0" w:color="auto"/>
                    <w:left w:val="none" w:sz="0" w:space="0" w:color="auto"/>
                    <w:bottom w:val="none" w:sz="0" w:space="0" w:color="auto"/>
                    <w:right w:val="none" w:sz="0" w:space="0" w:color="auto"/>
                  </w:divBdr>
                  <w:divsChild>
                    <w:div w:id="1176770755">
                      <w:marLeft w:val="0"/>
                      <w:marRight w:val="0"/>
                      <w:marTop w:val="0"/>
                      <w:marBottom w:val="0"/>
                      <w:divBdr>
                        <w:top w:val="none" w:sz="0" w:space="0" w:color="auto"/>
                        <w:left w:val="none" w:sz="0" w:space="0" w:color="auto"/>
                        <w:bottom w:val="none" w:sz="0" w:space="0" w:color="auto"/>
                        <w:right w:val="none" w:sz="0" w:space="0" w:color="auto"/>
                      </w:divBdr>
                    </w:div>
                  </w:divsChild>
                </w:div>
                <w:div w:id="246305651">
                  <w:marLeft w:val="0"/>
                  <w:marRight w:val="0"/>
                  <w:marTop w:val="0"/>
                  <w:marBottom w:val="0"/>
                  <w:divBdr>
                    <w:top w:val="none" w:sz="0" w:space="0" w:color="auto"/>
                    <w:left w:val="none" w:sz="0" w:space="0" w:color="auto"/>
                    <w:bottom w:val="none" w:sz="0" w:space="0" w:color="auto"/>
                    <w:right w:val="none" w:sz="0" w:space="0" w:color="auto"/>
                  </w:divBdr>
                  <w:divsChild>
                    <w:div w:id="923221630">
                      <w:marLeft w:val="0"/>
                      <w:marRight w:val="0"/>
                      <w:marTop w:val="0"/>
                      <w:marBottom w:val="0"/>
                      <w:divBdr>
                        <w:top w:val="none" w:sz="0" w:space="0" w:color="auto"/>
                        <w:left w:val="none" w:sz="0" w:space="0" w:color="auto"/>
                        <w:bottom w:val="none" w:sz="0" w:space="0" w:color="auto"/>
                        <w:right w:val="none" w:sz="0" w:space="0" w:color="auto"/>
                      </w:divBdr>
                    </w:div>
                  </w:divsChild>
                </w:div>
                <w:div w:id="294406356">
                  <w:marLeft w:val="0"/>
                  <w:marRight w:val="0"/>
                  <w:marTop w:val="0"/>
                  <w:marBottom w:val="0"/>
                  <w:divBdr>
                    <w:top w:val="none" w:sz="0" w:space="0" w:color="auto"/>
                    <w:left w:val="none" w:sz="0" w:space="0" w:color="auto"/>
                    <w:bottom w:val="none" w:sz="0" w:space="0" w:color="auto"/>
                    <w:right w:val="none" w:sz="0" w:space="0" w:color="auto"/>
                  </w:divBdr>
                  <w:divsChild>
                    <w:div w:id="1837726085">
                      <w:marLeft w:val="0"/>
                      <w:marRight w:val="0"/>
                      <w:marTop w:val="0"/>
                      <w:marBottom w:val="0"/>
                      <w:divBdr>
                        <w:top w:val="none" w:sz="0" w:space="0" w:color="auto"/>
                        <w:left w:val="none" w:sz="0" w:space="0" w:color="auto"/>
                        <w:bottom w:val="none" w:sz="0" w:space="0" w:color="auto"/>
                        <w:right w:val="none" w:sz="0" w:space="0" w:color="auto"/>
                      </w:divBdr>
                    </w:div>
                  </w:divsChild>
                </w:div>
                <w:div w:id="587690048">
                  <w:marLeft w:val="0"/>
                  <w:marRight w:val="0"/>
                  <w:marTop w:val="0"/>
                  <w:marBottom w:val="0"/>
                  <w:divBdr>
                    <w:top w:val="none" w:sz="0" w:space="0" w:color="auto"/>
                    <w:left w:val="none" w:sz="0" w:space="0" w:color="auto"/>
                    <w:bottom w:val="none" w:sz="0" w:space="0" w:color="auto"/>
                    <w:right w:val="none" w:sz="0" w:space="0" w:color="auto"/>
                  </w:divBdr>
                  <w:divsChild>
                    <w:div w:id="873884867">
                      <w:marLeft w:val="0"/>
                      <w:marRight w:val="0"/>
                      <w:marTop w:val="0"/>
                      <w:marBottom w:val="0"/>
                      <w:divBdr>
                        <w:top w:val="none" w:sz="0" w:space="0" w:color="auto"/>
                        <w:left w:val="none" w:sz="0" w:space="0" w:color="auto"/>
                        <w:bottom w:val="none" w:sz="0" w:space="0" w:color="auto"/>
                        <w:right w:val="none" w:sz="0" w:space="0" w:color="auto"/>
                      </w:divBdr>
                    </w:div>
                  </w:divsChild>
                </w:div>
                <w:div w:id="682785362">
                  <w:marLeft w:val="0"/>
                  <w:marRight w:val="0"/>
                  <w:marTop w:val="0"/>
                  <w:marBottom w:val="0"/>
                  <w:divBdr>
                    <w:top w:val="none" w:sz="0" w:space="0" w:color="auto"/>
                    <w:left w:val="none" w:sz="0" w:space="0" w:color="auto"/>
                    <w:bottom w:val="none" w:sz="0" w:space="0" w:color="auto"/>
                    <w:right w:val="none" w:sz="0" w:space="0" w:color="auto"/>
                  </w:divBdr>
                  <w:divsChild>
                    <w:div w:id="2132740621">
                      <w:marLeft w:val="0"/>
                      <w:marRight w:val="0"/>
                      <w:marTop w:val="0"/>
                      <w:marBottom w:val="0"/>
                      <w:divBdr>
                        <w:top w:val="none" w:sz="0" w:space="0" w:color="auto"/>
                        <w:left w:val="none" w:sz="0" w:space="0" w:color="auto"/>
                        <w:bottom w:val="none" w:sz="0" w:space="0" w:color="auto"/>
                        <w:right w:val="none" w:sz="0" w:space="0" w:color="auto"/>
                      </w:divBdr>
                    </w:div>
                  </w:divsChild>
                </w:div>
                <w:div w:id="747535003">
                  <w:marLeft w:val="0"/>
                  <w:marRight w:val="0"/>
                  <w:marTop w:val="0"/>
                  <w:marBottom w:val="0"/>
                  <w:divBdr>
                    <w:top w:val="none" w:sz="0" w:space="0" w:color="auto"/>
                    <w:left w:val="none" w:sz="0" w:space="0" w:color="auto"/>
                    <w:bottom w:val="none" w:sz="0" w:space="0" w:color="auto"/>
                    <w:right w:val="none" w:sz="0" w:space="0" w:color="auto"/>
                  </w:divBdr>
                  <w:divsChild>
                    <w:div w:id="176775946">
                      <w:marLeft w:val="0"/>
                      <w:marRight w:val="0"/>
                      <w:marTop w:val="0"/>
                      <w:marBottom w:val="0"/>
                      <w:divBdr>
                        <w:top w:val="none" w:sz="0" w:space="0" w:color="auto"/>
                        <w:left w:val="none" w:sz="0" w:space="0" w:color="auto"/>
                        <w:bottom w:val="none" w:sz="0" w:space="0" w:color="auto"/>
                        <w:right w:val="none" w:sz="0" w:space="0" w:color="auto"/>
                      </w:divBdr>
                    </w:div>
                  </w:divsChild>
                </w:div>
                <w:div w:id="792483244">
                  <w:marLeft w:val="0"/>
                  <w:marRight w:val="0"/>
                  <w:marTop w:val="0"/>
                  <w:marBottom w:val="0"/>
                  <w:divBdr>
                    <w:top w:val="none" w:sz="0" w:space="0" w:color="auto"/>
                    <w:left w:val="none" w:sz="0" w:space="0" w:color="auto"/>
                    <w:bottom w:val="none" w:sz="0" w:space="0" w:color="auto"/>
                    <w:right w:val="none" w:sz="0" w:space="0" w:color="auto"/>
                  </w:divBdr>
                  <w:divsChild>
                    <w:div w:id="1594359872">
                      <w:marLeft w:val="0"/>
                      <w:marRight w:val="0"/>
                      <w:marTop w:val="0"/>
                      <w:marBottom w:val="0"/>
                      <w:divBdr>
                        <w:top w:val="none" w:sz="0" w:space="0" w:color="auto"/>
                        <w:left w:val="none" w:sz="0" w:space="0" w:color="auto"/>
                        <w:bottom w:val="none" w:sz="0" w:space="0" w:color="auto"/>
                        <w:right w:val="none" w:sz="0" w:space="0" w:color="auto"/>
                      </w:divBdr>
                    </w:div>
                  </w:divsChild>
                </w:div>
                <w:div w:id="842091768">
                  <w:marLeft w:val="0"/>
                  <w:marRight w:val="0"/>
                  <w:marTop w:val="0"/>
                  <w:marBottom w:val="0"/>
                  <w:divBdr>
                    <w:top w:val="none" w:sz="0" w:space="0" w:color="auto"/>
                    <w:left w:val="none" w:sz="0" w:space="0" w:color="auto"/>
                    <w:bottom w:val="none" w:sz="0" w:space="0" w:color="auto"/>
                    <w:right w:val="none" w:sz="0" w:space="0" w:color="auto"/>
                  </w:divBdr>
                  <w:divsChild>
                    <w:div w:id="1960064459">
                      <w:marLeft w:val="0"/>
                      <w:marRight w:val="0"/>
                      <w:marTop w:val="0"/>
                      <w:marBottom w:val="0"/>
                      <w:divBdr>
                        <w:top w:val="none" w:sz="0" w:space="0" w:color="auto"/>
                        <w:left w:val="none" w:sz="0" w:space="0" w:color="auto"/>
                        <w:bottom w:val="none" w:sz="0" w:space="0" w:color="auto"/>
                        <w:right w:val="none" w:sz="0" w:space="0" w:color="auto"/>
                      </w:divBdr>
                    </w:div>
                  </w:divsChild>
                </w:div>
                <w:div w:id="868179134">
                  <w:marLeft w:val="0"/>
                  <w:marRight w:val="0"/>
                  <w:marTop w:val="0"/>
                  <w:marBottom w:val="0"/>
                  <w:divBdr>
                    <w:top w:val="none" w:sz="0" w:space="0" w:color="auto"/>
                    <w:left w:val="none" w:sz="0" w:space="0" w:color="auto"/>
                    <w:bottom w:val="none" w:sz="0" w:space="0" w:color="auto"/>
                    <w:right w:val="none" w:sz="0" w:space="0" w:color="auto"/>
                  </w:divBdr>
                  <w:divsChild>
                    <w:div w:id="649213927">
                      <w:marLeft w:val="0"/>
                      <w:marRight w:val="0"/>
                      <w:marTop w:val="0"/>
                      <w:marBottom w:val="0"/>
                      <w:divBdr>
                        <w:top w:val="none" w:sz="0" w:space="0" w:color="auto"/>
                        <w:left w:val="none" w:sz="0" w:space="0" w:color="auto"/>
                        <w:bottom w:val="none" w:sz="0" w:space="0" w:color="auto"/>
                        <w:right w:val="none" w:sz="0" w:space="0" w:color="auto"/>
                      </w:divBdr>
                    </w:div>
                  </w:divsChild>
                </w:div>
                <w:div w:id="927276685">
                  <w:marLeft w:val="0"/>
                  <w:marRight w:val="0"/>
                  <w:marTop w:val="0"/>
                  <w:marBottom w:val="0"/>
                  <w:divBdr>
                    <w:top w:val="none" w:sz="0" w:space="0" w:color="auto"/>
                    <w:left w:val="none" w:sz="0" w:space="0" w:color="auto"/>
                    <w:bottom w:val="none" w:sz="0" w:space="0" w:color="auto"/>
                    <w:right w:val="none" w:sz="0" w:space="0" w:color="auto"/>
                  </w:divBdr>
                  <w:divsChild>
                    <w:div w:id="1826048253">
                      <w:marLeft w:val="0"/>
                      <w:marRight w:val="0"/>
                      <w:marTop w:val="0"/>
                      <w:marBottom w:val="0"/>
                      <w:divBdr>
                        <w:top w:val="none" w:sz="0" w:space="0" w:color="auto"/>
                        <w:left w:val="none" w:sz="0" w:space="0" w:color="auto"/>
                        <w:bottom w:val="none" w:sz="0" w:space="0" w:color="auto"/>
                        <w:right w:val="none" w:sz="0" w:space="0" w:color="auto"/>
                      </w:divBdr>
                    </w:div>
                  </w:divsChild>
                </w:div>
                <w:div w:id="967393722">
                  <w:marLeft w:val="0"/>
                  <w:marRight w:val="0"/>
                  <w:marTop w:val="0"/>
                  <w:marBottom w:val="0"/>
                  <w:divBdr>
                    <w:top w:val="none" w:sz="0" w:space="0" w:color="auto"/>
                    <w:left w:val="none" w:sz="0" w:space="0" w:color="auto"/>
                    <w:bottom w:val="none" w:sz="0" w:space="0" w:color="auto"/>
                    <w:right w:val="none" w:sz="0" w:space="0" w:color="auto"/>
                  </w:divBdr>
                  <w:divsChild>
                    <w:div w:id="1515651550">
                      <w:marLeft w:val="0"/>
                      <w:marRight w:val="0"/>
                      <w:marTop w:val="0"/>
                      <w:marBottom w:val="0"/>
                      <w:divBdr>
                        <w:top w:val="none" w:sz="0" w:space="0" w:color="auto"/>
                        <w:left w:val="none" w:sz="0" w:space="0" w:color="auto"/>
                        <w:bottom w:val="none" w:sz="0" w:space="0" w:color="auto"/>
                        <w:right w:val="none" w:sz="0" w:space="0" w:color="auto"/>
                      </w:divBdr>
                    </w:div>
                  </w:divsChild>
                </w:div>
                <w:div w:id="1099835962">
                  <w:marLeft w:val="0"/>
                  <w:marRight w:val="0"/>
                  <w:marTop w:val="0"/>
                  <w:marBottom w:val="0"/>
                  <w:divBdr>
                    <w:top w:val="none" w:sz="0" w:space="0" w:color="auto"/>
                    <w:left w:val="none" w:sz="0" w:space="0" w:color="auto"/>
                    <w:bottom w:val="none" w:sz="0" w:space="0" w:color="auto"/>
                    <w:right w:val="none" w:sz="0" w:space="0" w:color="auto"/>
                  </w:divBdr>
                  <w:divsChild>
                    <w:div w:id="244997635">
                      <w:marLeft w:val="0"/>
                      <w:marRight w:val="0"/>
                      <w:marTop w:val="0"/>
                      <w:marBottom w:val="0"/>
                      <w:divBdr>
                        <w:top w:val="none" w:sz="0" w:space="0" w:color="auto"/>
                        <w:left w:val="none" w:sz="0" w:space="0" w:color="auto"/>
                        <w:bottom w:val="none" w:sz="0" w:space="0" w:color="auto"/>
                        <w:right w:val="none" w:sz="0" w:space="0" w:color="auto"/>
                      </w:divBdr>
                    </w:div>
                  </w:divsChild>
                </w:div>
                <w:div w:id="1248461698">
                  <w:marLeft w:val="0"/>
                  <w:marRight w:val="0"/>
                  <w:marTop w:val="0"/>
                  <w:marBottom w:val="0"/>
                  <w:divBdr>
                    <w:top w:val="none" w:sz="0" w:space="0" w:color="auto"/>
                    <w:left w:val="none" w:sz="0" w:space="0" w:color="auto"/>
                    <w:bottom w:val="none" w:sz="0" w:space="0" w:color="auto"/>
                    <w:right w:val="none" w:sz="0" w:space="0" w:color="auto"/>
                  </w:divBdr>
                  <w:divsChild>
                    <w:div w:id="567501703">
                      <w:marLeft w:val="0"/>
                      <w:marRight w:val="0"/>
                      <w:marTop w:val="0"/>
                      <w:marBottom w:val="0"/>
                      <w:divBdr>
                        <w:top w:val="none" w:sz="0" w:space="0" w:color="auto"/>
                        <w:left w:val="none" w:sz="0" w:space="0" w:color="auto"/>
                        <w:bottom w:val="none" w:sz="0" w:space="0" w:color="auto"/>
                        <w:right w:val="none" w:sz="0" w:space="0" w:color="auto"/>
                      </w:divBdr>
                    </w:div>
                  </w:divsChild>
                </w:div>
                <w:div w:id="1255092817">
                  <w:marLeft w:val="0"/>
                  <w:marRight w:val="0"/>
                  <w:marTop w:val="0"/>
                  <w:marBottom w:val="0"/>
                  <w:divBdr>
                    <w:top w:val="none" w:sz="0" w:space="0" w:color="auto"/>
                    <w:left w:val="none" w:sz="0" w:space="0" w:color="auto"/>
                    <w:bottom w:val="none" w:sz="0" w:space="0" w:color="auto"/>
                    <w:right w:val="none" w:sz="0" w:space="0" w:color="auto"/>
                  </w:divBdr>
                  <w:divsChild>
                    <w:div w:id="1285187370">
                      <w:marLeft w:val="0"/>
                      <w:marRight w:val="0"/>
                      <w:marTop w:val="0"/>
                      <w:marBottom w:val="0"/>
                      <w:divBdr>
                        <w:top w:val="none" w:sz="0" w:space="0" w:color="auto"/>
                        <w:left w:val="none" w:sz="0" w:space="0" w:color="auto"/>
                        <w:bottom w:val="none" w:sz="0" w:space="0" w:color="auto"/>
                        <w:right w:val="none" w:sz="0" w:space="0" w:color="auto"/>
                      </w:divBdr>
                    </w:div>
                  </w:divsChild>
                </w:div>
                <w:div w:id="1267880988">
                  <w:marLeft w:val="0"/>
                  <w:marRight w:val="0"/>
                  <w:marTop w:val="0"/>
                  <w:marBottom w:val="0"/>
                  <w:divBdr>
                    <w:top w:val="none" w:sz="0" w:space="0" w:color="auto"/>
                    <w:left w:val="none" w:sz="0" w:space="0" w:color="auto"/>
                    <w:bottom w:val="none" w:sz="0" w:space="0" w:color="auto"/>
                    <w:right w:val="none" w:sz="0" w:space="0" w:color="auto"/>
                  </w:divBdr>
                  <w:divsChild>
                    <w:div w:id="536505574">
                      <w:marLeft w:val="0"/>
                      <w:marRight w:val="0"/>
                      <w:marTop w:val="0"/>
                      <w:marBottom w:val="0"/>
                      <w:divBdr>
                        <w:top w:val="none" w:sz="0" w:space="0" w:color="auto"/>
                        <w:left w:val="none" w:sz="0" w:space="0" w:color="auto"/>
                        <w:bottom w:val="none" w:sz="0" w:space="0" w:color="auto"/>
                        <w:right w:val="none" w:sz="0" w:space="0" w:color="auto"/>
                      </w:divBdr>
                    </w:div>
                  </w:divsChild>
                </w:div>
                <w:div w:id="1293367439">
                  <w:marLeft w:val="0"/>
                  <w:marRight w:val="0"/>
                  <w:marTop w:val="0"/>
                  <w:marBottom w:val="0"/>
                  <w:divBdr>
                    <w:top w:val="none" w:sz="0" w:space="0" w:color="auto"/>
                    <w:left w:val="none" w:sz="0" w:space="0" w:color="auto"/>
                    <w:bottom w:val="none" w:sz="0" w:space="0" w:color="auto"/>
                    <w:right w:val="none" w:sz="0" w:space="0" w:color="auto"/>
                  </w:divBdr>
                  <w:divsChild>
                    <w:div w:id="528303644">
                      <w:marLeft w:val="0"/>
                      <w:marRight w:val="0"/>
                      <w:marTop w:val="0"/>
                      <w:marBottom w:val="0"/>
                      <w:divBdr>
                        <w:top w:val="none" w:sz="0" w:space="0" w:color="auto"/>
                        <w:left w:val="none" w:sz="0" w:space="0" w:color="auto"/>
                        <w:bottom w:val="none" w:sz="0" w:space="0" w:color="auto"/>
                        <w:right w:val="none" w:sz="0" w:space="0" w:color="auto"/>
                      </w:divBdr>
                    </w:div>
                  </w:divsChild>
                </w:div>
                <w:div w:id="1338120442">
                  <w:marLeft w:val="0"/>
                  <w:marRight w:val="0"/>
                  <w:marTop w:val="0"/>
                  <w:marBottom w:val="0"/>
                  <w:divBdr>
                    <w:top w:val="none" w:sz="0" w:space="0" w:color="auto"/>
                    <w:left w:val="none" w:sz="0" w:space="0" w:color="auto"/>
                    <w:bottom w:val="none" w:sz="0" w:space="0" w:color="auto"/>
                    <w:right w:val="none" w:sz="0" w:space="0" w:color="auto"/>
                  </w:divBdr>
                  <w:divsChild>
                    <w:div w:id="1875463592">
                      <w:marLeft w:val="0"/>
                      <w:marRight w:val="0"/>
                      <w:marTop w:val="0"/>
                      <w:marBottom w:val="0"/>
                      <w:divBdr>
                        <w:top w:val="none" w:sz="0" w:space="0" w:color="auto"/>
                        <w:left w:val="none" w:sz="0" w:space="0" w:color="auto"/>
                        <w:bottom w:val="none" w:sz="0" w:space="0" w:color="auto"/>
                        <w:right w:val="none" w:sz="0" w:space="0" w:color="auto"/>
                      </w:divBdr>
                    </w:div>
                  </w:divsChild>
                </w:div>
                <w:div w:id="1368523252">
                  <w:marLeft w:val="0"/>
                  <w:marRight w:val="0"/>
                  <w:marTop w:val="0"/>
                  <w:marBottom w:val="0"/>
                  <w:divBdr>
                    <w:top w:val="none" w:sz="0" w:space="0" w:color="auto"/>
                    <w:left w:val="none" w:sz="0" w:space="0" w:color="auto"/>
                    <w:bottom w:val="none" w:sz="0" w:space="0" w:color="auto"/>
                    <w:right w:val="none" w:sz="0" w:space="0" w:color="auto"/>
                  </w:divBdr>
                  <w:divsChild>
                    <w:div w:id="1048384659">
                      <w:marLeft w:val="0"/>
                      <w:marRight w:val="0"/>
                      <w:marTop w:val="0"/>
                      <w:marBottom w:val="0"/>
                      <w:divBdr>
                        <w:top w:val="none" w:sz="0" w:space="0" w:color="auto"/>
                        <w:left w:val="none" w:sz="0" w:space="0" w:color="auto"/>
                        <w:bottom w:val="none" w:sz="0" w:space="0" w:color="auto"/>
                        <w:right w:val="none" w:sz="0" w:space="0" w:color="auto"/>
                      </w:divBdr>
                    </w:div>
                    <w:div w:id="1293945111">
                      <w:marLeft w:val="0"/>
                      <w:marRight w:val="0"/>
                      <w:marTop w:val="0"/>
                      <w:marBottom w:val="0"/>
                      <w:divBdr>
                        <w:top w:val="none" w:sz="0" w:space="0" w:color="auto"/>
                        <w:left w:val="none" w:sz="0" w:space="0" w:color="auto"/>
                        <w:bottom w:val="none" w:sz="0" w:space="0" w:color="auto"/>
                        <w:right w:val="none" w:sz="0" w:space="0" w:color="auto"/>
                      </w:divBdr>
                    </w:div>
                  </w:divsChild>
                </w:div>
                <w:div w:id="1399590736">
                  <w:marLeft w:val="0"/>
                  <w:marRight w:val="0"/>
                  <w:marTop w:val="0"/>
                  <w:marBottom w:val="0"/>
                  <w:divBdr>
                    <w:top w:val="none" w:sz="0" w:space="0" w:color="auto"/>
                    <w:left w:val="none" w:sz="0" w:space="0" w:color="auto"/>
                    <w:bottom w:val="none" w:sz="0" w:space="0" w:color="auto"/>
                    <w:right w:val="none" w:sz="0" w:space="0" w:color="auto"/>
                  </w:divBdr>
                  <w:divsChild>
                    <w:div w:id="1422675272">
                      <w:marLeft w:val="0"/>
                      <w:marRight w:val="0"/>
                      <w:marTop w:val="0"/>
                      <w:marBottom w:val="0"/>
                      <w:divBdr>
                        <w:top w:val="none" w:sz="0" w:space="0" w:color="auto"/>
                        <w:left w:val="none" w:sz="0" w:space="0" w:color="auto"/>
                        <w:bottom w:val="none" w:sz="0" w:space="0" w:color="auto"/>
                        <w:right w:val="none" w:sz="0" w:space="0" w:color="auto"/>
                      </w:divBdr>
                    </w:div>
                  </w:divsChild>
                </w:div>
                <w:div w:id="1468354459">
                  <w:marLeft w:val="0"/>
                  <w:marRight w:val="0"/>
                  <w:marTop w:val="0"/>
                  <w:marBottom w:val="0"/>
                  <w:divBdr>
                    <w:top w:val="none" w:sz="0" w:space="0" w:color="auto"/>
                    <w:left w:val="none" w:sz="0" w:space="0" w:color="auto"/>
                    <w:bottom w:val="none" w:sz="0" w:space="0" w:color="auto"/>
                    <w:right w:val="none" w:sz="0" w:space="0" w:color="auto"/>
                  </w:divBdr>
                  <w:divsChild>
                    <w:div w:id="2096052804">
                      <w:marLeft w:val="0"/>
                      <w:marRight w:val="0"/>
                      <w:marTop w:val="0"/>
                      <w:marBottom w:val="0"/>
                      <w:divBdr>
                        <w:top w:val="none" w:sz="0" w:space="0" w:color="auto"/>
                        <w:left w:val="none" w:sz="0" w:space="0" w:color="auto"/>
                        <w:bottom w:val="none" w:sz="0" w:space="0" w:color="auto"/>
                        <w:right w:val="none" w:sz="0" w:space="0" w:color="auto"/>
                      </w:divBdr>
                    </w:div>
                  </w:divsChild>
                </w:div>
                <w:div w:id="1538813381">
                  <w:marLeft w:val="0"/>
                  <w:marRight w:val="0"/>
                  <w:marTop w:val="0"/>
                  <w:marBottom w:val="0"/>
                  <w:divBdr>
                    <w:top w:val="none" w:sz="0" w:space="0" w:color="auto"/>
                    <w:left w:val="none" w:sz="0" w:space="0" w:color="auto"/>
                    <w:bottom w:val="none" w:sz="0" w:space="0" w:color="auto"/>
                    <w:right w:val="none" w:sz="0" w:space="0" w:color="auto"/>
                  </w:divBdr>
                  <w:divsChild>
                    <w:div w:id="672605709">
                      <w:marLeft w:val="0"/>
                      <w:marRight w:val="0"/>
                      <w:marTop w:val="0"/>
                      <w:marBottom w:val="0"/>
                      <w:divBdr>
                        <w:top w:val="none" w:sz="0" w:space="0" w:color="auto"/>
                        <w:left w:val="none" w:sz="0" w:space="0" w:color="auto"/>
                        <w:bottom w:val="none" w:sz="0" w:space="0" w:color="auto"/>
                        <w:right w:val="none" w:sz="0" w:space="0" w:color="auto"/>
                      </w:divBdr>
                    </w:div>
                  </w:divsChild>
                </w:div>
                <w:div w:id="1555238869">
                  <w:marLeft w:val="0"/>
                  <w:marRight w:val="0"/>
                  <w:marTop w:val="0"/>
                  <w:marBottom w:val="0"/>
                  <w:divBdr>
                    <w:top w:val="none" w:sz="0" w:space="0" w:color="auto"/>
                    <w:left w:val="none" w:sz="0" w:space="0" w:color="auto"/>
                    <w:bottom w:val="none" w:sz="0" w:space="0" w:color="auto"/>
                    <w:right w:val="none" w:sz="0" w:space="0" w:color="auto"/>
                  </w:divBdr>
                  <w:divsChild>
                    <w:div w:id="676422075">
                      <w:marLeft w:val="0"/>
                      <w:marRight w:val="0"/>
                      <w:marTop w:val="0"/>
                      <w:marBottom w:val="0"/>
                      <w:divBdr>
                        <w:top w:val="none" w:sz="0" w:space="0" w:color="auto"/>
                        <w:left w:val="none" w:sz="0" w:space="0" w:color="auto"/>
                        <w:bottom w:val="none" w:sz="0" w:space="0" w:color="auto"/>
                        <w:right w:val="none" w:sz="0" w:space="0" w:color="auto"/>
                      </w:divBdr>
                    </w:div>
                  </w:divsChild>
                </w:div>
                <w:div w:id="1655403443">
                  <w:marLeft w:val="0"/>
                  <w:marRight w:val="0"/>
                  <w:marTop w:val="0"/>
                  <w:marBottom w:val="0"/>
                  <w:divBdr>
                    <w:top w:val="none" w:sz="0" w:space="0" w:color="auto"/>
                    <w:left w:val="none" w:sz="0" w:space="0" w:color="auto"/>
                    <w:bottom w:val="none" w:sz="0" w:space="0" w:color="auto"/>
                    <w:right w:val="none" w:sz="0" w:space="0" w:color="auto"/>
                  </w:divBdr>
                  <w:divsChild>
                    <w:div w:id="2110200219">
                      <w:marLeft w:val="0"/>
                      <w:marRight w:val="0"/>
                      <w:marTop w:val="0"/>
                      <w:marBottom w:val="0"/>
                      <w:divBdr>
                        <w:top w:val="none" w:sz="0" w:space="0" w:color="auto"/>
                        <w:left w:val="none" w:sz="0" w:space="0" w:color="auto"/>
                        <w:bottom w:val="none" w:sz="0" w:space="0" w:color="auto"/>
                        <w:right w:val="none" w:sz="0" w:space="0" w:color="auto"/>
                      </w:divBdr>
                    </w:div>
                  </w:divsChild>
                </w:div>
                <w:div w:id="1668748963">
                  <w:marLeft w:val="0"/>
                  <w:marRight w:val="0"/>
                  <w:marTop w:val="0"/>
                  <w:marBottom w:val="0"/>
                  <w:divBdr>
                    <w:top w:val="none" w:sz="0" w:space="0" w:color="auto"/>
                    <w:left w:val="none" w:sz="0" w:space="0" w:color="auto"/>
                    <w:bottom w:val="none" w:sz="0" w:space="0" w:color="auto"/>
                    <w:right w:val="none" w:sz="0" w:space="0" w:color="auto"/>
                  </w:divBdr>
                  <w:divsChild>
                    <w:div w:id="1529442978">
                      <w:marLeft w:val="0"/>
                      <w:marRight w:val="0"/>
                      <w:marTop w:val="0"/>
                      <w:marBottom w:val="0"/>
                      <w:divBdr>
                        <w:top w:val="none" w:sz="0" w:space="0" w:color="auto"/>
                        <w:left w:val="none" w:sz="0" w:space="0" w:color="auto"/>
                        <w:bottom w:val="none" w:sz="0" w:space="0" w:color="auto"/>
                        <w:right w:val="none" w:sz="0" w:space="0" w:color="auto"/>
                      </w:divBdr>
                    </w:div>
                  </w:divsChild>
                </w:div>
                <w:div w:id="1684822062">
                  <w:marLeft w:val="0"/>
                  <w:marRight w:val="0"/>
                  <w:marTop w:val="0"/>
                  <w:marBottom w:val="0"/>
                  <w:divBdr>
                    <w:top w:val="none" w:sz="0" w:space="0" w:color="auto"/>
                    <w:left w:val="none" w:sz="0" w:space="0" w:color="auto"/>
                    <w:bottom w:val="none" w:sz="0" w:space="0" w:color="auto"/>
                    <w:right w:val="none" w:sz="0" w:space="0" w:color="auto"/>
                  </w:divBdr>
                  <w:divsChild>
                    <w:div w:id="1499348001">
                      <w:marLeft w:val="0"/>
                      <w:marRight w:val="0"/>
                      <w:marTop w:val="0"/>
                      <w:marBottom w:val="0"/>
                      <w:divBdr>
                        <w:top w:val="none" w:sz="0" w:space="0" w:color="auto"/>
                        <w:left w:val="none" w:sz="0" w:space="0" w:color="auto"/>
                        <w:bottom w:val="none" w:sz="0" w:space="0" w:color="auto"/>
                        <w:right w:val="none" w:sz="0" w:space="0" w:color="auto"/>
                      </w:divBdr>
                    </w:div>
                  </w:divsChild>
                </w:div>
                <w:div w:id="1727869785">
                  <w:marLeft w:val="0"/>
                  <w:marRight w:val="0"/>
                  <w:marTop w:val="0"/>
                  <w:marBottom w:val="0"/>
                  <w:divBdr>
                    <w:top w:val="none" w:sz="0" w:space="0" w:color="auto"/>
                    <w:left w:val="none" w:sz="0" w:space="0" w:color="auto"/>
                    <w:bottom w:val="none" w:sz="0" w:space="0" w:color="auto"/>
                    <w:right w:val="none" w:sz="0" w:space="0" w:color="auto"/>
                  </w:divBdr>
                  <w:divsChild>
                    <w:div w:id="378745939">
                      <w:marLeft w:val="0"/>
                      <w:marRight w:val="0"/>
                      <w:marTop w:val="0"/>
                      <w:marBottom w:val="0"/>
                      <w:divBdr>
                        <w:top w:val="none" w:sz="0" w:space="0" w:color="auto"/>
                        <w:left w:val="none" w:sz="0" w:space="0" w:color="auto"/>
                        <w:bottom w:val="none" w:sz="0" w:space="0" w:color="auto"/>
                        <w:right w:val="none" w:sz="0" w:space="0" w:color="auto"/>
                      </w:divBdr>
                    </w:div>
                  </w:divsChild>
                </w:div>
                <w:div w:id="1753114165">
                  <w:marLeft w:val="0"/>
                  <w:marRight w:val="0"/>
                  <w:marTop w:val="0"/>
                  <w:marBottom w:val="0"/>
                  <w:divBdr>
                    <w:top w:val="none" w:sz="0" w:space="0" w:color="auto"/>
                    <w:left w:val="none" w:sz="0" w:space="0" w:color="auto"/>
                    <w:bottom w:val="none" w:sz="0" w:space="0" w:color="auto"/>
                    <w:right w:val="none" w:sz="0" w:space="0" w:color="auto"/>
                  </w:divBdr>
                  <w:divsChild>
                    <w:div w:id="1729374307">
                      <w:marLeft w:val="0"/>
                      <w:marRight w:val="0"/>
                      <w:marTop w:val="0"/>
                      <w:marBottom w:val="0"/>
                      <w:divBdr>
                        <w:top w:val="none" w:sz="0" w:space="0" w:color="auto"/>
                        <w:left w:val="none" w:sz="0" w:space="0" w:color="auto"/>
                        <w:bottom w:val="none" w:sz="0" w:space="0" w:color="auto"/>
                        <w:right w:val="none" w:sz="0" w:space="0" w:color="auto"/>
                      </w:divBdr>
                    </w:div>
                  </w:divsChild>
                </w:div>
                <w:div w:id="1782526670">
                  <w:marLeft w:val="0"/>
                  <w:marRight w:val="0"/>
                  <w:marTop w:val="0"/>
                  <w:marBottom w:val="0"/>
                  <w:divBdr>
                    <w:top w:val="none" w:sz="0" w:space="0" w:color="auto"/>
                    <w:left w:val="none" w:sz="0" w:space="0" w:color="auto"/>
                    <w:bottom w:val="none" w:sz="0" w:space="0" w:color="auto"/>
                    <w:right w:val="none" w:sz="0" w:space="0" w:color="auto"/>
                  </w:divBdr>
                  <w:divsChild>
                    <w:div w:id="252906643">
                      <w:marLeft w:val="0"/>
                      <w:marRight w:val="0"/>
                      <w:marTop w:val="0"/>
                      <w:marBottom w:val="0"/>
                      <w:divBdr>
                        <w:top w:val="none" w:sz="0" w:space="0" w:color="auto"/>
                        <w:left w:val="none" w:sz="0" w:space="0" w:color="auto"/>
                        <w:bottom w:val="none" w:sz="0" w:space="0" w:color="auto"/>
                        <w:right w:val="none" w:sz="0" w:space="0" w:color="auto"/>
                      </w:divBdr>
                    </w:div>
                  </w:divsChild>
                </w:div>
                <w:div w:id="1835074209">
                  <w:marLeft w:val="0"/>
                  <w:marRight w:val="0"/>
                  <w:marTop w:val="0"/>
                  <w:marBottom w:val="0"/>
                  <w:divBdr>
                    <w:top w:val="none" w:sz="0" w:space="0" w:color="auto"/>
                    <w:left w:val="none" w:sz="0" w:space="0" w:color="auto"/>
                    <w:bottom w:val="none" w:sz="0" w:space="0" w:color="auto"/>
                    <w:right w:val="none" w:sz="0" w:space="0" w:color="auto"/>
                  </w:divBdr>
                  <w:divsChild>
                    <w:div w:id="1431928570">
                      <w:marLeft w:val="0"/>
                      <w:marRight w:val="0"/>
                      <w:marTop w:val="0"/>
                      <w:marBottom w:val="0"/>
                      <w:divBdr>
                        <w:top w:val="none" w:sz="0" w:space="0" w:color="auto"/>
                        <w:left w:val="none" w:sz="0" w:space="0" w:color="auto"/>
                        <w:bottom w:val="none" w:sz="0" w:space="0" w:color="auto"/>
                        <w:right w:val="none" w:sz="0" w:space="0" w:color="auto"/>
                      </w:divBdr>
                    </w:div>
                  </w:divsChild>
                </w:div>
                <w:div w:id="1858344008">
                  <w:marLeft w:val="0"/>
                  <w:marRight w:val="0"/>
                  <w:marTop w:val="0"/>
                  <w:marBottom w:val="0"/>
                  <w:divBdr>
                    <w:top w:val="none" w:sz="0" w:space="0" w:color="auto"/>
                    <w:left w:val="none" w:sz="0" w:space="0" w:color="auto"/>
                    <w:bottom w:val="none" w:sz="0" w:space="0" w:color="auto"/>
                    <w:right w:val="none" w:sz="0" w:space="0" w:color="auto"/>
                  </w:divBdr>
                  <w:divsChild>
                    <w:div w:id="319776621">
                      <w:marLeft w:val="0"/>
                      <w:marRight w:val="0"/>
                      <w:marTop w:val="0"/>
                      <w:marBottom w:val="0"/>
                      <w:divBdr>
                        <w:top w:val="none" w:sz="0" w:space="0" w:color="auto"/>
                        <w:left w:val="none" w:sz="0" w:space="0" w:color="auto"/>
                        <w:bottom w:val="none" w:sz="0" w:space="0" w:color="auto"/>
                        <w:right w:val="none" w:sz="0" w:space="0" w:color="auto"/>
                      </w:divBdr>
                    </w:div>
                  </w:divsChild>
                </w:div>
                <w:div w:id="2012097749">
                  <w:marLeft w:val="0"/>
                  <w:marRight w:val="0"/>
                  <w:marTop w:val="0"/>
                  <w:marBottom w:val="0"/>
                  <w:divBdr>
                    <w:top w:val="none" w:sz="0" w:space="0" w:color="auto"/>
                    <w:left w:val="none" w:sz="0" w:space="0" w:color="auto"/>
                    <w:bottom w:val="none" w:sz="0" w:space="0" w:color="auto"/>
                    <w:right w:val="none" w:sz="0" w:space="0" w:color="auto"/>
                  </w:divBdr>
                  <w:divsChild>
                    <w:div w:id="203107157">
                      <w:marLeft w:val="0"/>
                      <w:marRight w:val="0"/>
                      <w:marTop w:val="0"/>
                      <w:marBottom w:val="0"/>
                      <w:divBdr>
                        <w:top w:val="none" w:sz="0" w:space="0" w:color="auto"/>
                        <w:left w:val="none" w:sz="0" w:space="0" w:color="auto"/>
                        <w:bottom w:val="none" w:sz="0" w:space="0" w:color="auto"/>
                        <w:right w:val="none" w:sz="0" w:space="0" w:color="auto"/>
                      </w:divBdr>
                    </w:div>
                  </w:divsChild>
                </w:div>
                <w:div w:id="2091196450">
                  <w:marLeft w:val="0"/>
                  <w:marRight w:val="0"/>
                  <w:marTop w:val="0"/>
                  <w:marBottom w:val="0"/>
                  <w:divBdr>
                    <w:top w:val="none" w:sz="0" w:space="0" w:color="auto"/>
                    <w:left w:val="none" w:sz="0" w:space="0" w:color="auto"/>
                    <w:bottom w:val="none" w:sz="0" w:space="0" w:color="auto"/>
                    <w:right w:val="none" w:sz="0" w:space="0" w:color="auto"/>
                  </w:divBdr>
                  <w:divsChild>
                    <w:div w:id="1887253994">
                      <w:marLeft w:val="0"/>
                      <w:marRight w:val="0"/>
                      <w:marTop w:val="0"/>
                      <w:marBottom w:val="0"/>
                      <w:divBdr>
                        <w:top w:val="none" w:sz="0" w:space="0" w:color="auto"/>
                        <w:left w:val="none" w:sz="0" w:space="0" w:color="auto"/>
                        <w:bottom w:val="none" w:sz="0" w:space="0" w:color="auto"/>
                        <w:right w:val="none" w:sz="0" w:space="0" w:color="auto"/>
                      </w:divBdr>
                    </w:div>
                  </w:divsChild>
                </w:div>
                <w:div w:id="2097749283">
                  <w:marLeft w:val="0"/>
                  <w:marRight w:val="0"/>
                  <w:marTop w:val="0"/>
                  <w:marBottom w:val="0"/>
                  <w:divBdr>
                    <w:top w:val="none" w:sz="0" w:space="0" w:color="auto"/>
                    <w:left w:val="none" w:sz="0" w:space="0" w:color="auto"/>
                    <w:bottom w:val="none" w:sz="0" w:space="0" w:color="auto"/>
                    <w:right w:val="none" w:sz="0" w:space="0" w:color="auto"/>
                  </w:divBdr>
                  <w:divsChild>
                    <w:div w:id="1558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7504">
          <w:marLeft w:val="0"/>
          <w:marRight w:val="0"/>
          <w:marTop w:val="0"/>
          <w:marBottom w:val="0"/>
          <w:divBdr>
            <w:top w:val="none" w:sz="0" w:space="0" w:color="auto"/>
            <w:left w:val="none" w:sz="0" w:space="0" w:color="auto"/>
            <w:bottom w:val="none" w:sz="0" w:space="0" w:color="auto"/>
            <w:right w:val="none" w:sz="0" w:space="0" w:color="auto"/>
          </w:divBdr>
          <w:divsChild>
            <w:div w:id="1402798496">
              <w:marLeft w:val="-75"/>
              <w:marRight w:val="0"/>
              <w:marTop w:val="30"/>
              <w:marBottom w:val="30"/>
              <w:divBdr>
                <w:top w:val="none" w:sz="0" w:space="0" w:color="auto"/>
                <w:left w:val="none" w:sz="0" w:space="0" w:color="auto"/>
                <w:bottom w:val="none" w:sz="0" w:space="0" w:color="auto"/>
                <w:right w:val="none" w:sz="0" w:space="0" w:color="auto"/>
              </w:divBdr>
              <w:divsChild>
                <w:div w:id="205870160">
                  <w:marLeft w:val="0"/>
                  <w:marRight w:val="0"/>
                  <w:marTop w:val="0"/>
                  <w:marBottom w:val="0"/>
                  <w:divBdr>
                    <w:top w:val="none" w:sz="0" w:space="0" w:color="auto"/>
                    <w:left w:val="none" w:sz="0" w:space="0" w:color="auto"/>
                    <w:bottom w:val="none" w:sz="0" w:space="0" w:color="auto"/>
                    <w:right w:val="none" w:sz="0" w:space="0" w:color="auto"/>
                  </w:divBdr>
                  <w:divsChild>
                    <w:div w:id="321394136">
                      <w:marLeft w:val="0"/>
                      <w:marRight w:val="0"/>
                      <w:marTop w:val="0"/>
                      <w:marBottom w:val="0"/>
                      <w:divBdr>
                        <w:top w:val="none" w:sz="0" w:space="0" w:color="auto"/>
                        <w:left w:val="none" w:sz="0" w:space="0" w:color="auto"/>
                        <w:bottom w:val="none" w:sz="0" w:space="0" w:color="auto"/>
                        <w:right w:val="none" w:sz="0" w:space="0" w:color="auto"/>
                      </w:divBdr>
                    </w:div>
                  </w:divsChild>
                </w:div>
                <w:div w:id="260993131">
                  <w:marLeft w:val="0"/>
                  <w:marRight w:val="0"/>
                  <w:marTop w:val="0"/>
                  <w:marBottom w:val="0"/>
                  <w:divBdr>
                    <w:top w:val="none" w:sz="0" w:space="0" w:color="auto"/>
                    <w:left w:val="none" w:sz="0" w:space="0" w:color="auto"/>
                    <w:bottom w:val="none" w:sz="0" w:space="0" w:color="auto"/>
                    <w:right w:val="none" w:sz="0" w:space="0" w:color="auto"/>
                  </w:divBdr>
                  <w:divsChild>
                    <w:div w:id="2091195684">
                      <w:marLeft w:val="0"/>
                      <w:marRight w:val="0"/>
                      <w:marTop w:val="0"/>
                      <w:marBottom w:val="0"/>
                      <w:divBdr>
                        <w:top w:val="none" w:sz="0" w:space="0" w:color="auto"/>
                        <w:left w:val="none" w:sz="0" w:space="0" w:color="auto"/>
                        <w:bottom w:val="none" w:sz="0" w:space="0" w:color="auto"/>
                        <w:right w:val="none" w:sz="0" w:space="0" w:color="auto"/>
                      </w:divBdr>
                    </w:div>
                  </w:divsChild>
                </w:div>
                <w:div w:id="285429595">
                  <w:marLeft w:val="0"/>
                  <w:marRight w:val="0"/>
                  <w:marTop w:val="0"/>
                  <w:marBottom w:val="0"/>
                  <w:divBdr>
                    <w:top w:val="none" w:sz="0" w:space="0" w:color="auto"/>
                    <w:left w:val="none" w:sz="0" w:space="0" w:color="auto"/>
                    <w:bottom w:val="none" w:sz="0" w:space="0" w:color="auto"/>
                    <w:right w:val="none" w:sz="0" w:space="0" w:color="auto"/>
                  </w:divBdr>
                  <w:divsChild>
                    <w:div w:id="1299453504">
                      <w:marLeft w:val="0"/>
                      <w:marRight w:val="0"/>
                      <w:marTop w:val="0"/>
                      <w:marBottom w:val="0"/>
                      <w:divBdr>
                        <w:top w:val="none" w:sz="0" w:space="0" w:color="auto"/>
                        <w:left w:val="none" w:sz="0" w:space="0" w:color="auto"/>
                        <w:bottom w:val="none" w:sz="0" w:space="0" w:color="auto"/>
                        <w:right w:val="none" w:sz="0" w:space="0" w:color="auto"/>
                      </w:divBdr>
                    </w:div>
                  </w:divsChild>
                </w:div>
                <w:div w:id="358940753">
                  <w:marLeft w:val="0"/>
                  <w:marRight w:val="0"/>
                  <w:marTop w:val="0"/>
                  <w:marBottom w:val="0"/>
                  <w:divBdr>
                    <w:top w:val="none" w:sz="0" w:space="0" w:color="auto"/>
                    <w:left w:val="none" w:sz="0" w:space="0" w:color="auto"/>
                    <w:bottom w:val="none" w:sz="0" w:space="0" w:color="auto"/>
                    <w:right w:val="none" w:sz="0" w:space="0" w:color="auto"/>
                  </w:divBdr>
                  <w:divsChild>
                    <w:div w:id="400908078">
                      <w:marLeft w:val="0"/>
                      <w:marRight w:val="0"/>
                      <w:marTop w:val="0"/>
                      <w:marBottom w:val="0"/>
                      <w:divBdr>
                        <w:top w:val="none" w:sz="0" w:space="0" w:color="auto"/>
                        <w:left w:val="none" w:sz="0" w:space="0" w:color="auto"/>
                        <w:bottom w:val="none" w:sz="0" w:space="0" w:color="auto"/>
                        <w:right w:val="none" w:sz="0" w:space="0" w:color="auto"/>
                      </w:divBdr>
                    </w:div>
                  </w:divsChild>
                </w:div>
                <w:div w:id="449474942">
                  <w:marLeft w:val="0"/>
                  <w:marRight w:val="0"/>
                  <w:marTop w:val="0"/>
                  <w:marBottom w:val="0"/>
                  <w:divBdr>
                    <w:top w:val="none" w:sz="0" w:space="0" w:color="auto"/>
                    <w:left w:val="none" w:sz="0" w:space="0" w:color="auto"/>
                    <w:bottom w:val="none" w:sz="0" w:space="0" w:color="auto"/>
                    <w:right w:val="none" w:sz="0" w:space="0" w:color="auto"/>
                  </w:divBdr>
                  <w:divsChild>
                    <w:div w:id="1340809719">
                      <w:marLeft w:val="0"/>
                      <w:marRight w:val="0"/>
                      <w:marTop w:val="0"/>
                      <w:marBottom w:val="0"/>
                      <w:divBdr>
                        <w:top w:val="none" w:sz="0" w:space="0" w:color="auto"/>
                        <w:left w:val="none" w:sz="0" w:space="0" w:color="auto"/>
                        <w:bottom w:val="none" w:sz="0" w:space="0" w:color="auto"/>
                        <w:right w:val="none" w:sz="0" w:space="0" w:color="auto"/>
                      </w:divBdr>
                    </w:div>
                  </w:divsChild>
                </w:div>
                <w:div w:id="654795417">
                  <w:marLeft w:val="0"/>
                  <w:marRight w:val="0"/>
                  <w:marTop w:val="0"/>
                  <w:marBottom w:val="0"/>
                  <w:divBdr>
                    <w:top w:val="none" w:sz="0" w:space="0" w:color="auto"/>
                    <w:left w:val="none" w:sz="0" w:space="0" w:color="auto"/>
                    <w:bottom w:val="none" w:sz="0" w:space="0" w:color="auto"/>
                    <w:right w:val="none" w:sz="0" w:space="0" w:color="auto"/>
                  </w:divBdr>
                  <w:divsChild>
                    <w:div w:id="92943094">
                      <w:marLeft w:val="0"/>
                      <w:marRight w:val="0"/>
                      <w:marTop w:val="0"/>
                      <w:marBottom w:val="0"/>
                      <w:divBdr>
                        <w:top w:val="none" w:sz="0" w:space="0" w:color="auto"/>
                        <w:left w:val="none" w:sz="0" w:space="0" w:color="auto"/>
                        <w:bottom w:val="none" w:sz="0" w:space="0" w:color="auto"/>
                        <w:right w:val="none" w:sz="0" w:space="0" w:color="auto"/>
                      </w:divBdr>
                    </w:div>
                  </w:divsChild>
                </w:div>
                <w:div w:id="658509028">
                  <w:marLeft w:val="0"/>
                  <w:marRight w:val="0"/>
                  <w:marTop w:val="0"/>
                  <w:marBottom w:val="0"/>
                  <w:divBdr>
                    <w:top w:val="none" w:sz="0" w:space="0" w:color="auto"/>
                    <w:left w:val="none" w:sz="0" w:space="0" w:color="auto"/>
                    <w:bottom w:val="none" w:sz="0" w:space="0" w:color="auto"/>
                    <w:right w:val="none" w:sz="0" w:space="0" w:color="auto"/>
                  </w:divBdr>
                  <w:divsChild>
                    <w:div w:id="1123690039">
                      <w:marLeft w:val="0"/>
                      <w:marRight w:val="0"/>
                      <w:marTop w:val="0"/>
                      <w:marBottom w:val="0"/>
                      <w:divBdr>
                        <w:top w:val="none" w:sz="0" w:space="0" w:color="auto"/>
                        <w:left w:val="none" w:sz="0" w:space="0" w:color="auto"/>
                        <w:bottom w:val="none" w:sz="0" w:space="0" w:color="auto"/>
                        <w:right w:val="none" w:sz="0" w:space="0" w:color="auto"/>
                      </w:divBdr>
                    </w:div>
                  </w:divsChild>
                </w:div>
                <w:div w:id="760444750">
                  <w:marLeft w:val="0"/>
                  <w:marRight w:val="0"/>
                  <w:marTop w:val="0"/>
                  <w:marBottom w:val="0"/>
                  <w:divBdr>
                    <w:top w:val="none" w:sz="0" w:space="0" w:color="auto"/>
                    <w:left w:val="none" w:sz="0" w:space="0" w:color="auto"/>
                    <w:bottom w:val="none" w:sz="0" w:space="0" w:color="auto"/>
                    <w:right w:val="none" w:sz="0" w:space="0" w:color="auto"/>
                  </w:divBdr>
                  <w:divsChild>
                    <w:div w:id="450587823">
                      <w:marLeft w:val="0"/>
                      <w:marRight w:val="0"/>
                      <w:marTop w:val="0"/>
                      <w:marBottom w:val="0"/>
                      <w:divBdr>
                        <w:top w:val="none" w:sz="0" w:space="0" w:color="auto"/>
                        <w:left w:val="none" w:sz="0" w:space="0" w:color="auto"/>
                        <w:bottom w:val="none" w:sz="0" w:space="0" w:color="auto"/>
                        <w:right w:val="none" w:sz="0" w:space="0" w:color="auto"/>
                      </w:divBdr>
                    </w:div>
                  </w:divsChild>
                </w:div>
                <w:div w:id="784275955">
                  <w:marLeft w:val="0"/>
                  <w:marRight w:val="0"/>
                  <w:marTop w:val="0"/>
                  <w:marBottom w:val="0"/>
                  <w:divBdr>
                    <w:top w:val="none" w:sz="0" w:space="0" w:color="auto"/>
                    <w:left w:val="none" w:sz="0" w:space="0" w:color="auto"/>
                    <w:bottom w:val="none" w:sz="0" w:space="0" w:color="auto"/>
                    <w:right w:val="none" w:sz="0" w:space="0" w:color="auto"/>
                  </w:divBdr>
                  <w:divsChild>
                    <w:div w:id="874196319">
                      <w:marLeft w:val="0"/>
                      <w:marRight w:val="0"/>
                      <w:marTop w:val="0"/>
                      <w:marBottom w:val="0"/>
                      <w:divBdr>
                        <w:top w:val="none" w:sz="0" w:space="0" w:color="auto"/>
                        <w:left w:val="none" w:sz="0" w:space="0" w:color="auto"/>
                        <w:bottom w:val="none" w:sz="0" w:space="0" w:color="auto"/>
                        <w:right w:val="none" w:sz="0" w:space="0" w:color="auto"/>
                      </w:divBdr>
                    </w:div>
                  </w:divsChild>
                </w:div>
                <w:div w:id="836044291">
                  <w:marLeft w:val="0"/>
                  <w:marRight w:val="0"/>
                  <w:marTop w:val="0"/>
                  <w:marBottom w:val="0"/>
                  <w:divBdr>
                    <w:top w:val="none" w:sz="0" w:space="0" w:color="auto"/>
                    <w:left w:val="none" w:sz="0" w:space="0" w:color="auto"/>
                    <w:bottom w:val="none" w:sz="0" w:space="0" w:color="auto"/>
                    <w:right w:val="none" w:sz="0" w:space="0" w:color="auto"/>
                  </w:divBdr>
                  <w:divsChild>
                    <w:div w:id="2131362000">
                      <w:marLeft w:val="0"/>
                      <w:marRight w:val="0"/>
                      <w:marTop w:val="0"/>
                      <w:marBottom w:val="0"/>
                      <w:divBdr>
                        <w:top w:val="none" w:sz="0" w:space="0" w:color="auto"/>
                        <w:left w:val="none" w:sz="0" w:space="0" w:color="auto"/>
                        <w:bottom w:val="none" w:sz="0" w:space="0" w:color="auto"/>
                        <w:right w:val="none" w:sz="0" w:space="0" w:color="auto"/>
                      </w:divBdr>
                    </w:div>
                  </w:divsChild>
                </w:div>
                <w:div w:id="1085220885">
                  <w:marLeft w:val="0"/>
                  <w:marRight w:val="0"/>
                  <w:marTop w:val="0"/>
                  <w:marBottom w:val="0"/>
                  <w:divBdr>
                    <w:top w:val="none" w:sz="0" w:space="0" w:color="auto"/>
                    <w:left w:val="none" w:sz="0" w:space="0" w:color="auto"/>
                    <w:bottom w:val="none" w:sz="0" w:space="0" w:color="auto"/>
                    <w:right w:val="none" w:sz="0" w:space="0" w:color="auto"/>
                  </w:divBdr>
                  <w:divsChild>
                    <w:div w:id="1013413764">
                      <w:marLeft w:val="0"/>
                      <w:marRight w:val="0"/>
                      <w:marTop w:val="0"/>
                      <w:marBottom w:val="0"/>
                      <w:divBdr>
                        <w:top w:val="none" w:sz="0" w:space="0" w:color="auto"/>
                        <w:left w:val="none" w:sz="0" w:space="0" w:color="auto"/>
                        <w:bottom w:val="none" w:sz="0" w:space="0" w:color="auto"/>
                        <w:right w:val="none" w:sz="0" w:space="0" w:color="auto"/>
                      </w:divBdr>
                    </w:div>
                  </w:divsChild>
                </w:div>
                <w:div w:id="1590966298">
                  <w:marLeft w:val="0"/>
                  <w:marRight w:val="0"/>
                  <w:marTop w:val="0"/>
                  <w:marBottom w:val="0"/>
                  <w:divBdr>
                    <w:top w:val="none" w:sz="0" w:space="0" w:color="auto"/>
                    <w:left w:val="none" w:sz="0" w:space="0" w:color="auto"/>
                    <w:bottom w:val="none" w:sz="0" w:space="0" w:color="auto"/>
                    <w:right w:val="none" w:sz="0" w:space="0" w:color="auto"/>
                  </w:divBdr>
                  <w:divsChild>
                    <w:div w:id="1002657367">
                      <w:marLeft w:val="0"/>
                      <w:marRight w:val="0"/>
                      <w:marTop w:val="0"/>
                      <w:marBottom w:val="0"/>
                      <w:divBdr>
                        <w:top w:val="none" w:sz="0" w:space="0" w:color="auto"/>
                        <w:left w:val="none" w:sz="0" w:space="0" w:color="auto"/>
                        <w:bottom w:val="none" w:sz="0" w:space="0" w:color="auto"/>
                        <w:right w:val="none" w:sz="0" w:space="0" w:color="auto"/>
                      </w:divBdr>
                    </w:div>
                  </w:divsChild>
                </w:div>
                <w:div w:id="1627195064">
                  <w:marLeft w:val="0"/>
                  <w:marRight w:val="0"/>
                  <w:marTop w:val="0"/>
                  <w:marBottom w:val="0"/>
                  <w:divBdr>
                    <w:top w:val="none" w:sz="0" w:space="0" w:color="auto"/>
                    <w:left w:val="none" w:sz="0" w:space="0" w:color="auto"/>
                    <w:bottom w:val="none" w:sz="0" w:space="0" w:color="auto"/>
                    <w:right w:val="none" w:sz="0" w:space="0" w:color="auto"/>
                  </w:divBdr>
                  <w:divsChild>
                    <w:div w:id="520244322">
                      <w:marLeft w:val="0"/>
                      <w:marRight w:val="0"/>
                      <w:marTop w:val="0"/>
                      <w:marBottom w:val="0"/>
                      <w:divBdr>
                        <w:top w:val="none" w:sz="0" w:space="0" w:color="auto"/>
                        <w:left w:val="none" w:sz="0" w:space="0" w:color="auto"/>
                        <w:bottom w:val="none" w:sz="0" w:space="0" w:color="auto"/>
                        <w:right w:val="none" w:sz="0" w:space="0" w:color="auto"/>
                      </w:divBdr>
                    </w:div>
                  </w:divsChild>
                </w:div>
                <w:div w:id="1991445012">
                  <w:marLeft w:val="0"/>
                  <w:marRight w:val="0"/>
                  <w:marTop w:val="0"/>
                  <w:marBottom w:val="0"/>
                  <w:divBdr>
                    <w:top w:val="none" w:sz="0" w:space="0" w:color="auto"/>
                    <w:left w:val="none" w:sz="0" w:space="0" w:color="auto"/>
                    <w:bottom w:val="none" w:sz="0" w:space="0" w:color="auto"/>
                    <w:right w:val="none" w:sz="0" w:space="0" w:color="auto"/>
                  </w:divBdr>
                  <w:divsChild>
                    <w:div w:id="4802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65926">
          <w:marLeft w:val="0"/>
          <w:marRight w:val="0"/>
          <w:marTop w:val="0"/>
          <w:marBottom w:val="0"/>
          <w:divBdr>
            <w:top w:val="none" w:sz="0" w:space="0" w:color="auto"/>
            <w:left w:val="none" w:sz="0" w:space="0" w:color="auto"/>
            <w:bottom w:val="none" w:sz="0" w:space="0" w:color="auto"/>
            <w:right w:val="none" w:sz="0" w:space="0" w:color="auto"/>
          </w:divBdr>
        </w:div>
        <w:div w:id="1830825238">
          <w:marLeft w:val="0"/>
          <w:marRight w:val="0"/>
          <w:marTop w:val="0"/>
          <w:marBottom w:val="0"/>
          <w:divBdr>
            <w:top w:val="none" w:sz="0" w:space="0" w:color="auto"/>
            <w:left w:val="none" w:sz="0" w:space="0" w:color="auto"/>
            <w:bottom w:val="none" w:sz="0" w:space="0" w:color="auto"/>
            <w:right w:val="none" w:sz="0" w:space="0" w:color="auto"/>
          </w:divBdr>
          <w:divsChild>
            <w:div w:id="58138541">
              <w:marLeft w:val="0"/>
              <w:marRight w:val="0"/>
              <w:marTop w:val="0"/>
              <w:marBottom w:val="0"/>
              <w:divBdr>
                <w:top w:val="none" w:sz="0" w:space="0" w:color="auto"/>
                <w:left w:val="none" w:sz="0" w:space="0" w:color="auto"/>
                <w:bottom w:val="none" w:sz="0" w:space="0" w:color="auto"/>
                <w:right w:val="none" w:sz="0" w:space="0" w:color="auto"/>
              </w:divBdr>
            </w:div>
            <w:div w:id="176388769">
              <w:marLeft w:val="0"/>
              <w:marRight w:val="0"/>
              <w:marTop w:val="0"/>
              <w:marBottom w:val="0"/>
              <w:divBdr>
                <w:top w:val="none" w:sz="0" w:space="0" w:color="auto"/>
                <w:left w:val="none" w:sz="0" w:space="0" w:color="auto"/>
                <w:bottom w:val="none" w:sz="0" w:space="0" w:color="auto"/>
                <w:right w:val="none" w:sz="0" w:space="0" w:color="auto"/>
              </w:divBdr>
            </w:div>
            <w:div w:id="322583518">
              <w:marLeft w:val="0"/>
              <w:marRight w:val="0"/>
              <w:marTop w:val="0"/>
              <w:marBottom w:val="0"/>
              <w:divBdr>
                <w:top w:val="none" w:sz="0" w:space="0" w:color="auto"/>
                <w:left w:val="none" w:sz="0" w:space="0" w:color="auto"/>
                <w:bottom w:val="none" w:sz="0" w:space="0" w:color="auto"/>
                <w:right w:val="none" w:sz="0" w:space="0" w:color="auto"/>
              </w:divBdr>
            </w:div>
            <w:div w:id="383605030">
              <w:marLeft w:val="0"/>
              <w:marRight w:val="0"/>
              <w:marTop w:val="0"/>
              <w:marBottom w:val="0"/>
              <w:divBdr>
                <w:top w:val="none" w:sz="0" w:space="0" w:color="auto"/>
                <w:left w:val="none" w:sz="0" w:space="0" w:color="auto"/>
                <w:bottom w:val="none" w:sz="0" w:space="0" w:color="auto"/>
                <w:right w:val="none" w:sz="0" w:space="0" w:color="auto"/>
              </w:divBdr>
            </w:div>
            <w:div w:id="513692023">
              <w:marLeft w:val="0"/>
              <w:marRight w:val="0"/>
              <w:marTop w:val="0"/>
              <w:marBottom w:val="0"/>
              <w:divBdr>
                <w:top w:val="none" w:sz="0" w:space="0" w:color="auto"/>
                <w:left w:val="none" w:sz="0" w:space="0" w:color="auto"/>
                <w:bottom w:val="none" w:sz="0" w:space="0" w:color="auto"/>
                <w:right w:val="none" w:sz="0" w:space="0" w:color="auto"/>
              </w:divBdr>
            </w:div>
            <w:div w:id="670254249">
              <w:marLeft w:val="0"/>
              <w:marRight w:val="0"/>
              <w:marTop w:val="0"/>
              <w:marBottom w:val="0"/>
              <w:divBdr>
                <w:top w:val="none" w:sz="0" w:space="0" w:color="auto"/>
                <w:left w:val="none" w:sz="0" w:space="0" w:color="auto"/>
                <w:bottom w:val="none" w:sz="0" w:space="0" w:color="auto"/>
                <w:right w:val="none" w:sz="0" w:space="0" w:color="auto"/>
              </w:divBdr>
            </w:div>
            <w:div w:id="706832378">
              <w:marLeft w:val="0"/>
              <w:marRight w:val="0"/>
              <w:marTop w:val="0"/>
              <w:marBottom w:val="0"/>
              <w:divBdr>
                <w:top w:val="none" w:sz="0" w:space="0" w:color="auto"/>
                <w:left w:val="none" w:sz="0" w:space="0" w:color="auto"/>
                <w:bottom w:val="none" w:sz="0" w:space="0" w:color="auto"/>
                <w:right w:val="none" w:sz="0" w:space="0" w:color="auto"/>
              </w:divBdr>
            </w:div>
            <w:div w:id="787771762">
              <w:marLeft w:val="0"/>
              <w:marRight w:val="0"/>
              <w:marTop w:val="0"/>
              <w:marBottom w:val="0"/>
              <w:divBdr>
                <w:top w:val="none" w:sz="0" w:space="0" w:color="auto"/>
                <w:left w:val="none" w:sz="0" w:space="0" w:color="auto"/>
                <w:bottom w:val="none" w:sz="0" w:space="0" w:color="auto"/>
                <w:right w:val="none" w:sz="0" w:space="0" w:color="auto"/>
              </w:divBdr>
            </w:div>
            <w:div w:id="848443222">
              <w:marLeft w:val="0"/>
              <w:marRight w:val="0"/>
              <w:marTop w:val="0"/>
              <w:marBottom w:val="0"/>
              <w:divBdr>
                <w:top w:val="none" w:sz="0" w:space="0" w:color="auto"/>
                <w:left w:val="none" w:sz="0" w:space="0" w:color="auto"/>
                <w:bottom w:val="none" w:sz="0" w:space="0" w:color="auto"/>
                <w:right w:val="none" w:sz="0" w:space="0" w:color="auto"/>
              </w:divBdr>
            </w:div>
            <w:div w:id="893808441">
              <w:marLeft w:val="0"/>
              <w:marRight w:val="0"/>
              <w:marTop w:val="0"/>
              <w:marBottom w:val="0"/>
              <w:divBdr>
                <w:top w:val="none" w:sz="0" w:space="0" w:color="auto"/>
                <w:left w:val="none" w:sz="0" w:space="0" w:color="auto"/>
                <w:bottom w:val="none" w:sz="0" w:space="0" w:color="auto"/>
                <w:right w:val="none" w:sz="0" w:space="0" w:color="auto"/>
              </w:divBdr>
            </w:div>
            <w:div w:id="966593218">
              <w:marLeft w:val="0"/>
              <w:marRight w:val="0"/>
              <w:marTop w:val="0"/>
              <w:marBottom w:val="0"/>
              <w:divBdr>
                <w:top w:val="none" w:sz="0" w:space="0" w:color="auto"/>
                <w:left w:val="none" w:sz="0" w:space="0" w:color="auto"/>
                <w:bottom w:val="none" w:sz="0" w:space="0" w:color="auto"/>
                <w:right w:val="none" w:sz="0" w:space="0" w:color="auto"/>
              </w:divBdr>
            </w:div>
            <w:div w:id="1146775054">
              <w:marLeft w:val="0"/>
              <w:marRight w:val="0"/>
              <w:marTop w:val="0"/>
              <w:marBottom w:val="0"/>
              <w:divBdr>
                <w:top w:val="none" w:sz="0" w:space="0" w:color="auto"/>
                <w:left w:val="none" w:sz="0" w:space="0" w:color="auto"/>
                <w:bottom w:val="none" w:sz="0" w:space="0" w:color="auto"/>
                <w:right w:val="none" w:sz="0" w:space="0" w:color="auto"/>
              </w:divBdr>
            </w:div>
            <w:div w:id="1222600567">
              <w:marLeft w:val="0"/>
              <w:marRight w:val="0"/>
              <w:marTop w:val="0"/>
              <w:marBottom w:val="0"/>
              <w:divBdr>
                <w:top w:val="none" w:sz="0" w:space="0" w:color="auto"/>
                <w:left w:val="none" w:sz="0" w:space="0" w:color="auto"/>
                <w:bottom w:val="none" w:sz="0" w:space="0" w:color="auto"/>
                <w:right w:val="none" w:sz="0" w:space="0" w:color="auto"/>
              </w:divBdr>
            </w:div>
            <w:div w:id="1543401995">
              <w:marLeft w:val="0"/>
              <w:marRight w:val="0"/>
              <w:marTop w:val="0"/>
              <w:marBottom w:val="0"/>
              <w:divBdr>
                <w:top w:val="none" w:sz="0" w:space="0" w:color="auto"/>
                <w:left w:val="none" w:sz="0" w:space="0" w:color="auto"/>
                <w:bottom w:val="none" w:sz="0" w:space="0" w:color="auto"/>
                <w:right w:val="none" w:sz="0" w:space="0" w:color="auto"/>
              </w:divBdr>
            </w:div>
            <w:div w:id="1580939989">
              <w:marLeft w:val="0"/>
              <w:marRight w:val="0"/>
              <w:marTop w:val="0"/>
              <w:marBottom w:val="0"/>
              <w:divBdr>
                <w:top w:val="none" w:sz="0" w:space="0" w:color="auto"/>
                <w:left w:val="none" w:sz="0" w:space="0" w:color="auto"/>
                <w:bottom w:val="none" w:sz="0" w:space="0" w:color="auto"/>
                <w:right w:val="none" w:sz="0" w:space="0" w:color="auto"/>
              </w:divBdr>
            </w:div>
            <w:div w:id="1669676823">
              <w:marLeft w:val="0"/>
              <w:marRight w:val="0"/>
              <w:marTop w:val="0"/>
              <w:marBottom w:val="0"/>
              <w:divBdr>
                <w:top w:val="none" w:sz="0" w:space="0" w:color="auto"/>
                <w:left w:val="none" w:sz="0" w:space="0" w:color="auto"/>
                <w:bottom w:val="none" w:sz="0" w:space="0" w:color="auto"/>
                <w:right w:val="none" w:sz="0" w:space="0" w:color="auto"/>
              </w:divBdr>
            </w:div>
            <w:div w:id="1880822784">
              <w:marLeft w:val="0"/>
              <w:marRight w:val="0"/>
              <w:marTop w:val="0"/>
              <w:marBottom w:val="0"/>
              <w:divBdr>
                <w:top w:val="none" w:sz="0" w:space="0" w:color="auto"/>
                <w:left w:val="none" w:sz="0" w:space="0" w:color="auto"/>
                <w:bottom w:val="none" w:sz="0" w:space="0" w:color="auto"/>
                <w:right w:val="none" w:sz="0" w:space="0" w:color="auto"/>
              </w:divBdr>
            </w:div>
            <w:div w:id="1943108634">
              <w:marLeft w:val="0"/>
              <w:marRight w:val="0"/>
              <w:marTop w:val="0"/>
              <w:marBottom w:val="0"/>
              <w:divBdr>
                <w:top w:val="none" w:sz="0" w:space="0" w:color="auto"/>
                <w:left w:val="none" w:sz="0" w:space="0" w:color="auto"/>
                <w:bottom w:val="none" w:sz="0" w:space="0" w:color="auto"/>
                <w:right w:val="none" w:sz="0" w:space="0" w:color="auto"/>
              </w:divBdr>
            </w:div>
            <w:div w:id="1952974133">
              <w:marLeft w:val="0"/>
              <w:marRight w:val="0"/>
              <w:marTop w:val="0"/>
              <w:marBottom w:val="0"/>
              <w:divBdr>
                <w:top w:val="none" w:sz="0" w:space="0" w:color="auto"/>
                <w:left w:val="none" w:sz="0" w:space="0" w:color="auto"/>
                <w:bottom w:val="none" w:sz="0" w:space="0" w:color="auto"/>
                <w:right w:val="none" w:sz="0" w:space="0" w:color="auto"/>
              </w:divBdr>
            </w:div>
            <w:div w:id="1967348087">
              <w:marLeft w:val="0"/>
              <w:marRight w:val="0"/>
              <w:marTop w:val="0"/>
              <w:marBottom w:val="0"/>
              <w:divBdr>
                <w:top w:val="none" w:sz="0" w:space="0" w:color="auto"/>
                <w:left w:val="none" w:sz="0" w:space="0" w:color="auto"/>
                <w:bottom w:val="none" w:sz="0" w:space="0" w:color="auto"/>
                <w:right w:val="none" w:sz="0" w:space="0" w:color="auto"/>
              </w:divBdr>
            </w:div>
          </w:divsChild>
        </w:div>
        <w:div w:id="1956593163">
          <w:marLeft w:val="0"/>
          <w:marRight w:val="0"/>
          <w:marTop w:val="0"/>
          <w:marBottom w:val="0"/>
          <w:divBdr>
            <w:top w:val="none" w:sz="0" w:space="0" w:color="auto"/>
            <w:left w:val="none" w:sz="0" w:space="0" w:color="auto"/>
            <w:bottom w:val="none" w:sz="0" w:space="0" w:color="auto"/>
            <w:right w:val="none" w:sz="0" w:space="0" w:color="auto"/>
          </w:divBdr>
        </w:div>
        <w:div w:id="1965194439">
          <w:marLeft w:val="0"/>
          <w:marRight w:val="0"/>
          <w:marTop w:val="0"/>
          <w:marBottom w:val="0"/>
          <w:divBdr>
            <w:top w:val="none" w:sz="0" w:space="0" w:color="auto"/>
            <w:left w:val="none" w:sz="0" w:space="0" w:color="auto"/>
            <w:bottom w:val="none" w:sz="0" w:space="0" w:color="auto"/>
            <w:right w:val="none" w:sz="0" w:space="0" w:color="auto"/>
          </w:divBdr>
          <w:divsChild>
            <w:div w:id="226647261">
              <w:marLeft w:val="0"/>
              <w:marRight w:val="0"/>
              <w:marTop w:val="0"/>
              <w:marBottom w:val="0"/>
              <w:divBdr>
                <w:top w:val="none" w:sz="0" w:space="0" w:color="auto"/>
                <w:left w:val="none" w:sz="0" w:space="0" w:color="auto"/>
                <w:bottom w:val="none" w:sz="0" w:space="0" w:color="auto"/>
                <w:right w:val="none" w:sz="0" w:space="0" w:color="auto"/>
              </w:divBdr>
            </w:div>
            <w:div w:id="441074846">
              <w:marLeft w:val="0"/>
              <w:marRight w:val="0"/>
              <w:marTop w:val="0"/>
              <w:marBottom w:val="0"/>
              <w:divBdr>
                <w:top w:val="none" w:sz="0" w:space="0" w:color="auto"/>
                <w:left w:val="none" w:sz="0" w:space="0" w:color="auto"/>
                <w:bottom w:val="none" w:sz="0" w:space="0" w:color="auto"/>
                <w:right w:val="none" w:sz="0" w:space="0" w:color="auto"/>
              </w:divBdr>
            </w:div>
            <w:div w:id="587157125">
              <w:marLeft w:val="0"/>
              <w:marRight w:val="0"/>
              <w:marTop w:val="0"/>
              <w:marBottom w:val="0"/>
              <w:divBdr>
                <w:top w:val="none" w:sz="0" w:space="0" w:color="auto"/>
                <w:left w:val="none" w:sz="0" w:space="0" w:color="auto"/>
                <w:bottom w:val="none" w:sz="0" w:space="0" w:color="auto"/>
                <w:right w:val="none" w:sz="0" w:space="0" w:color="auto"/>
              </w:divBdr>
            </w:div>
            <w:div w:id="630667547">
              <w:marLeft w:val="0"/>
              <w:marRight w:val="0"/>
              <w:marTop w:val="0"/>
              <w:marBottom w:val="0"/>
              <w:divBdr>
                <w:top w:val="none" w:sz="0" w:space="0" w:color="auto"/>
                <w:left w:val="none" w:sz="0" w:space="0" w:color="auto"/>
                <w:bottom w:val="none" w:sz="0" w:space="0" w:color="auto"/>
                <w:right w:val="none" w:sz="0" w:space="0" w:color="auto"/>
              </w:divBdr>
            </w:div>
            <w:div w:id="680664187">
              <w:marLeft w:val="0"/>
              <w:marRight w:val="0"/>
              <w:marTop w:val="0"/>
              <w:marBottom w:val="0"/>
              <w:divBdr>
                <w:top w:val="none" w:sz="0" w:space="0" w:color="auto"/>
                <w:left w:val="none" w:sz="0" w:space="0" w:color="auto"/>
                <w:bottom w:val="none" w:sz="0" w:space="0" w:color="auto"/>
                <w:right w:val="none" w:sz="0" w:space="0" w:color="auto"/>
              </w:divBdr>
            </w:div>
            <w:div w:id="762460387">
              <w:marLeft w:val="0"/>
              <w:marRight w:val="0"/>
              <w:marTop w:val="0"/>
              <w:marBottom w:val="0"/>
              <w:divBdr>
                <w:top w:val="none" w:sz="0" w:space="0" w:color="auto"/>
                <w:left w:val="none" w:sz="0" w:space="0" w:color="auto"/>
                <w:bottom w:val="none" w:sz="0" w:space="0" w:color="auto"/>
                <w:right w:val="none" w:sz="0" w:space="0" w:color="auto"/>
              </w:divBdr>
            </w:div>
            <w:div w:id="874732983">
              <w:marLeft w:val="0"/>
              <w:marRight w:val="0"/>
              <w:marTop w:val="0"/>
              <w:marBottom w:val="0"/>
              <w:divBdr>
                <w:top w:val="none" w:sz="0" w:space="0" w:color="auto"/>
                <w:left w:val="none" w:sz="0" w:space="0" w:color="auto"/>
                <w:bottom w:val="none" w:sz="0" w:space="0" w:color="auto"/>
                <w:right w:val="none" w:sz="0" w:space="0" w:color="auto"/>
              </w:divBdr>
            </w:div>
            <w:div w:id="961576169">
              <w:marLeft w:val="0"/>
              <w:marRight w:val="0"/>
              <w:marTop w:val="0"/>
              <w:marBottom w:val="0"/>
              <w:divBdr>
                <w:top w:val="none" w:sz="0" w:space="0" w:color="auto"/>
                <w:left w:val="none" w:sz="0" w:space="0" w:color="auto"/>
                <w:bottom w:val="none" w:sz="0" w:space="0" w:color="auto"/>
                <w:right w:val="none" w:sz="0" w:space="0" w:color="auto"/>
              </w:divBdr>
            </w:div>
            <w:div w:id="1222978927">
              <w:marLeft w:val="0"/>
              <w:marRight w:val="0"/>
              <w:marTop w:val="0"/>
              <w:marBottom w:val="0"/>
              <w:divBdr>
                <w:top w:val="none" w:sz="0" w:space="0" w:color="auto"/>
                <w:left w:val="none" w:sz="0" w:space="0" w:color="auto"/>
                <w:bottom w:val="none" w:sz="0" w:space="0" w:color="auto"/>
                <w:right w:val="none" w:sz="0" w:space="0" w:color="auto"/>
              </w:divBdr>
            </w:div>
            <w:div w:id="1352417125">
              <w:marLeft w:val="0"/>
              <w:marRight w:val="0"/>
              <w:marTop w:val="0"/>
              <w:marBottom w:val="0"/>
              <w:divBdr>
                <w:top w:val="none" w:sz="0" w:space="0" w:color="auto"/>
                <w:left w:val="none" w:sz="0" w:space="0" w:color="auto"/>
                <w:bottom w:val="none" w:sz="0" w:space="0" w:color="auto"/>
                <w:right w:val="none" w:sz="0" w:space="0" w:color="auto"/>
              </w:divBdr>
            </w:div>
            <w:div w:id="1464273555">
              <w:marLeft w:val="0"/>
              <w:marRight w:val="0"/>
              <w:marTop w:val="0"/>
              <w:marBottom w:val="0"/>
              <w:divBdr>
                <w:top w:val="none" w:sz="0" w:space="0" w:color="auto"/>
                <w:left w:val="none" w:sz="0" w:space="0" w:color="auto"/>
                <w:bottom w:val="none" w:sz="0" w:space="0" w:color="auto"/>
                <w:right w:val="none" w:sz="0" w:space="0" w:color="auto"/>
              </w:divBdr>
            </w:div>
            <w:div w:id="1478457564">
              <w:marLeft w:val="0"/>
              <w:marRight w:val="0"/>
              <w:marTop w:val="0"/>
              <w:marBottom w:val="0"/>
              <w:divBdr>
                <w:top w:val="none" w:sz="0" w:space="0" w:color="auto"/>
                <w:left w:val="none" w:sz="0" w:space="0" w:color="auto"/>
                <w:bottom w:val="none" w:sz="0" w:space="0" w:color="auto"/>
                <w:right w:val="none" w:sz="0" w:space="0" w:color="auto"/>
              </w:divBdr>
            </w:div>
            <w:div w:id="1537500967">
              <w:marLeft w:val="0"/>
              <w:marRight w:val="0"/>
              <w:marTop w:val="0"/>
              <w:marBottom w:val="0"/>
              <w:divBdr>
                <w:top w:val="none" w:sz="0" w:space="0" w:color="auto"/>
                <w:left w:val="none" w:sz="0" w:space="0" w:color="auto"/>
                <w:bottom w:val="none" w:sz="0" w:space="0" w:color="auto"/>
                <w:right w:val="none" w:sz="0" w:space="0" w:color="auto"/>
              </w:divBdr>
            </w:div>
            <w:div w:id="1598059769">
              <w:marLeft w:val="0"/>
              <w:marRight w:val="0"/>
              <w:marTop w:val="0"/>
              <w:marBottom w:val="0"/>
              <w:divBdr>
                <w:top w:val="none" w:sz="0" w:space="0" w:color="auto"/>
                <w:left w:val="none" w:sz="0" w:space="0" w:color="auto"/>
                <w:bottom w:val="none" w:sz="0" w:space="0" w:color="auto"/>
                <w:right w:val="none" w:sz="0" w:space="0" w:color="auto"/>
              </w:divBdr>
            </w:div>
            <w:div w:id="1604146790">
              <w:marLeft w:val="0"/>
              <w:marRight w:val="0"/>
              <w:marTop w:val="0"/>
              <w:marBottom w:val="0"/>
              <w:divBdr>
                <w:top w:val="none" w:sz="0" w:space="0" w:color="auto"/>
                <w:left w:val="none" w:sz="0" w:space="0" w:color="auto"/>
                <w:bottom w:val="none" w:sz="0" w:space="0" w:color="auto"/>
                <w:right w:val="none" w:sz="0" w:space="0" w:color="auto"/>
              </w:divBdr>
            </w:div>
            <w:div w:id="1664777184">
              <w:marLeft w:val="0"/>
              <w:marRight w:val="0"/>
              <w:marTop w:val="0"/>
              <w:marBottom w:val="0"/>
              <w:divBdr>
                <w:top w:val="none" w:sz="0" w:space="0" w:color="auto"/>
                <w:left w:val="none" w:sz="0" w:space="0" w:color="auto"/>
                <w:bottom w:val="none" w:sz="0" w:space="0" w:color="auto"/>
                <w:right w:val="none" w:sz="0" w:space="0" w:color="auto"/>
              </w:divBdr>
            </w:div>
            <w:div w:id="1772241097">
              <w:marLeft w:val="0"/>
              <w:marRight w:val="0"/>
              <w:marTop w:val="0"/>
              <w:marBottom w:val="0"/>
              <w:divBdr>
                <w:top w:val="none" w:sz="0" w:space="0" w:color="auto"/>
                <w:left w:val="none" w:sz="0" w:space="0" w:color="auto"/>
                <w:bottom w:val="none" w:sz="0" w:space="0" w:color="auto"/>
                <w:right w:val="none" w:sz="0" w:space="0" w:color="auto"/>
              </w:divBdr>
            </w:div>
            <w:div w:id="1912503888">
              <w:marLeft w:val="0"/>
              <w:marRight w:val="0"/>
              <w:marTop w:val="0"/>
              <w:marBottom w:val="0"/>
              <w:divBdr>
                <w:top w:val="none" w:sz="0" w:space="0" w:color="auto"/>
                <w:left w:val="none" w:sz="0" w:space="0" w:color="auto"/>
                <w:bottom w:val="none" w:sz="0" w:space="0" w:color="auto"/>
                <w:right w:val="none" w:sz="0" w:space="0" w:color="auto"/>
              </w:divBdr>
            </w:div>
            <w:div w:id="2131514456">
              <w:marLeft w:val="0"/>
              <w:marRight w:val="0"/>
              <w:marTop w:val="0"/>
              <w:marBottom w:val="0"/>
              <w:divBdr>
                <w:top w:val="none" w:sz="0" w:space="0" w:color="auto"/>
                <w:left w:val="none" w:sz="0" w:space="0" w:color="auto"/>
                <w:bottom w:val="none" w:sz="0" w:space="0" w:color="auto"/>
                <w:right w:val="none" w:sz="0" w:space="0" w:color="auto"/>
              </w:divBdr>
            </w:div>
          </w:divsChild>
        </w:div>
        <w:div w:id="2041928914">
          <w:marLeft w:val="0"/>
          <w:marRight w:val="0"/>
          <w:marTop w:val="0"/>
          <w:marBottom w:val="0"/>
          <w:divBdr>
            <w:top w:val="none" w:sz="0" w:space="0" w:color="auto"/>
            <w:left w:val="none" w:sz="0" w:space="0" w:color="auto"/>
            <w:bottom w:val="none" w:sz="0" w:space="0" w:color="auto"/>
            <w:right w:val="none" w:sz="0" w:space="0" w:color="auto"/>
          </w:divBdr>
        </w:div>
        <w:div w:id="2100369511">
          <w:marLeft w:val="0"/>
          <w:marRight w:val="0"/>
          <w:marTop w:val="0"/>
          <w:marBottom w:val="0"/>
          <w:divBdr>
            <w:top w:val="none" w:sz="0" w:space="0" w:color="auto"/>
            <w:left w:val="none" w:sz="0" w:space="0" w:color="auto"/>
            <w:bottom w:val="none" w:sz="0" w:space="0" w:color="auto"/>
            <w:right w:val="none" w:sz="0" w:space="0" w:color="auto"/>
          </w:divBdr>
          <w:divsChild>
            <w:div w:id="806048947">
              <w:marLeft w:val="-75"/>
              <w:marRight w:val="0"/>
              <w:marTop w:val="30"/>
              <w:marBottom w:val="30"/>
              <w:divBdr>
                <w:top w:val="none" w:sz="0" w:space="0" w:color="auto"/>
                <w:left w:val="none" w:sz="0" w:space="0" w:color="auto"/>
                <w:bottom w:val="none" w:sz="0" w:space="0" w:color="auto"/>
                <w:right w:val="none" w:sz="0" w:space="0" w:color="auto"/>
              </w:divBdr>
              <w:divsChild>
                <w:div w:id="28453521">
                  <w:marLeft w:val="0"/>
                  <w:marRight w:val="0"/>
                  <w:marTop w:val="0"/>
                  <w:marBottom w:val="0"/>
                  <w:divBdr>
                    <w:top w:val="none" w:sz="0" w:space="0" w:color="auto"/>
                    <w:left w:val="none" w:sz="0" w:space="0" w:color="auto"/>
                    <w:bottom w:val="none" w:sz="0" w:space="0" w:color="auto"/>
                    <w:right w:val="none" w:sz="0" w:space="0" w:color="auto"/>
                  </w:divBdr>
                  <w:divsChild>
                    <w:div w:id="1976253227">
                      <w:marLeft w:val="0"/>
                      <w:marRight w:val="0"/>
                      <w:marTop w:val="0"/>
                      <w:marBottom w:val="0"/>
                      <w:divBdr>
                        <w:top w:val="none" w:sz="0" w:space="0" w:color="auto"/>
                        <w:left w:val="none" w:sz="0" w:space="0" w:color="auto"/>
                        <w:bottom w:val="none" w:sz="0" w:space="0" w:color="auto"/>
                        <w:right w:val="none" w:sz="0" w:space="0" w:color="auto"/>
                      </w:divBdr>
                    </w:div>
                  </w:divsChild>
                </w:div>
                <w:div w:id="109672096">
                  <w:marLeft w:val="0"/>
                  <w:marRight w:val="0"/>
                  <w:marTop w:val="0"/>
                  <w:marBottom w:val="0"/>
                  <w:divBdr>
                    <w:top w:val="none" w:sz="0" w:space="0" w:color="auto"/>
                    <w:left w:val="none" w:sz="0" w:space="0" w:color="auto"/>
                    <w:bottom w:val="none" w:sz="0" w:space="0" w:color="auto"/>
                    <w:right w:val="none" w:sz="0" w:space="0" w:color="auto"/>
                  </w:divBdr>
                  <w:divsChild>
                    <w:div w:id="1983733823">
                      <w:marLeft w:val="0"/>
                      <w:marRight w:val="0"/>
                      <w:marTop w:val="0"/>
                      <w:marBottom w:val="0"/>
                      <w:divBdr>
                        <w:top w:val="none" w:sz="0" w:space="0" w:color="auto"/>
                        <w:left w:val="none" w:sz="0" w:space="0" w:color="auto"/>
                        <w:bottom w:val="none" w:sz="0" w:space="0" w:color="auto"/>
                        <w:right w:val="none" w:sz="0" w:space="0" w:color="auto"/>
                      </w:divBdr>
                    </w:div>
                  </w:divsChild>
                </w:div>
                <w:div w:id="139812867">
                  <w:marLeft w:val="0"/>
                  <w:marRight w:val="0"/>
                  <w:marTop w:val="0"/>
                  <w:marBottom w:val="0"/>
                  <w:divBdr>
                    <w:top w:val="none" w:sz="0" w:space="0" w:color="auto"/>
                    <w:left w:val="none" w:sz="0" w:space="0" w:color="auto"/>
                    <w:bottom w:val="none" w:sz="0" w:space="0" w:color="auto"/>
                    <w:right w:val="none" w:sz="0" w:space="0" w:color="auto"/>
                  </w:divBdr>
                  <w:divsChild>
                    <w:div w:id="1551920993">
                      <w:marLeft w:val="0"/>
                      <w:marRight w:val="0"/>
                      <w:marTop w:val="0"/>
                      <w:marBottom w:val="0"/>
                      <w:divBdr>
                        <w:top w:val="none" w:sz="0" w:space="0" w:color="auto"/>
                        <w:left w:val="none" w:sz="0" w:space="0" w:color="auto"/>
                        <w:bottom w:val="none" w:sz="0" w:space="0" w:color="auto"/>
                        <w:right w:val="none" w:sz="0" w:space="0" w:color="auto"/>
                      </w:divBdr>
                    </w:div>
                  </w:divsChild>
                </w:div>
                <w:div w:id="148061239">
                  <w:marLeft w:val="0"/>
                  <w:marRight w:val="0"/>
                  <w:marTop w:val="0"/>
                  <w:marBottom w:val="0"/>
                  <w:divBdr>
                    <w:top w:val="none" w:sz="0" w:space="0" w:color="auto"/>
                    <w:left w:val="none" w:sz="0" w:space="0" w:color="auto"/>
                    <w:bottom w:val="none" w:sz="0" w:space="0" w:color="auto"/>
                    <w:right w:val="none" w:sz="0" w:space="0" w:color="auto"/>
                  </w:divBdr>
                  <w:divsChild>
                    <w:div w:id="597058290">
                      <w:marLeft w:val="0"/>
                      <w:marRight w:val="0"/>
                      <w:marTop w:val="0"/>
                      <w:marBottom w:val="0"/>
                      <w:divBdr>
                        <w:top w:val="none" w:sz="0" w:space="0" w:color="auto"/>
                        <w:left w:val="none" w:sz="0" w:space="0" w:color="auto"/>
                        <w:bottom w:val="none" w:sz="0" w:space="0" w:color="auto"/>
                        <w:right w:val="none" w:sz="0" w:space="0" w:color="auto"/>
                      </w:divBdr>
                    </w:div>
                  </w:divsChild>
                </w:div>
                <w:div w:id="164904558">
                  <w:marLeft w:val="0"/>
                  <w:marRight w:val="0"/>
                  <w:marTop w:val="0"/>
                  <w:marBottom w:val="0"/>
                  <w:divBdr>
                    <w:top w:val="none" w:sz="0" w:space="0" w:color="auto"/>
                    <w:left w:val="none" w:sz="0" w:space="0" w:color="auto"/>
                    <w:bottom w:val="none" w:sz="0" w:space="0" w:color="auto"/>
                    <w:right w:val="none" w:sz="0" w:space="0" w:color="auto"/>
                  </w:divBdr>
                  <w:divsChild>
                    <w:div w:id="1038508860">
                      <w:marLeft w:val="0"/>
                      <w:marRight w:val="0"/>
                      <w:marTop w:val="0"/>
                      <w:marBottom w:val="0"/>
                      <w:divBdr>
                        <w:top w:val="none" w:sz="0" w:space="0" w:color="auto"/>
                        <w:left w:val="none" w:sz="0" w:space="0" w:color="auto"/>
                        <w:bottom w:val="none" w:sz="0" w:space="0" w:color="auto"/>
                        <w:right w:val="none" w:sz="0" w:space="0" w:color="auto"/>
                      </w:divBdr>
                    </w:div>
                  </w:divsChild>
                </w:div>
                <w:div w:id="191963197">
                  <w:marLeft w:val="0"/>
                  <w:marRight w:val="0"/>
                  <w:marTop w:val="0"/>
                  <w:marBottom w:val="0"/>
                  <w:divBdr>
                    <w:top w:val="none" w:sz="0" w:space="0" w:color="auto"/>
                    <w:left w:val="none" w:sz="0" w:space="0" w:color="auto"/>
                    <w:bottom w:val="none" w:sz="0" w:space="0" w:color="auto"/>
                    <w:right w:val="none" w:sz="0" w:space="0" w:color="auto"/>
                  </w:divBdr>
                  <w:divsChild>
                    <w:div w:id="1253392712">
                      <w:marLeft w:val="0"/>
                      <w:marRight w:val="0"/>
                      <w:marTop w:val="0"/>
                      <w:marBottom w:val="0"/>
                      <w:divBdr>
                        <w:top w:val="none" w:sz="0" w:space="0" w:color="auto"/>
                        <w:left w:val="none" w:sz="0" w:space="0" w:color="auto"/>
                        <w:bottom w:val="none" w:sz="0" w:space="0" w:color="auto"/>
                        <w:right w:val="none" w:sz="0" w:space="0" w:color="auto"/>
                      </w:divBdr>
                    </w:div>
                  </w:divsChild>
                </w:div>
                <w:div w:id="308487831">
                  <w:marLeft w:val="0"/>
                  <w:marRight w:val="0"/>
                  <w:marTop w:val="0"/>
                  <w:marBottom w:val="0"/>
                  <w:divBdr>
                    <w:top w:val="none" w:sz="0" w:space="0" w:color="auto"/>
                    <w:left w:val="none" w:sz="0" w:space="0" w:color="auto"/>
                    <w:bottom w:val="none" w:sz="0" w:space="0" w:color="auto"/>
                    <w:right w:val="none" w:sz="0" w:space="0" w:color="auto"/>
                  </w:divBdr>
                  <w:divsChild>
                    <w:div w:id="386031997">
                      <w:marLeft w:val="0"/>
                      <w:marRight w:val="0"/>
                      <w:marTop w:val="0"/>
                      <w:marBottom w:val="0"/>
                      <w:divBdr>
                        <w:top w:val="none" w:sz="0" w:space="0" w:color="auto"/>
                        <w:left w:val="none" w:sz="0" w:space="0" w:color="auto"/>
                        <w:bottom w:val="none" w:sz="0" w:space="0" w:color="auto"/>
                        <w:right w:val="none" w:sz="0" w:space="0" w:color="auto"/>
                      </w:divBdr>
                    </w:div>
                  </w:divsChild>
                </w:div>
                <w:div w:id="323122500">
                  <w:marLeft w:val="0"/>
                  <w:marRight w:val="0"/>
                  <w:marTop w:val="0"/>
                  <w:marBottom w:val="0"/>
                  <w:divBdr>
                    <w:top w:val="none" w:sz="0" w:space="0" w:color="auto"/>
                    <w:left w:val="none" w:sz="0" w:space="0" w:color="auto"/>
                    <w:bottom w:val="none" w:sz="0" w:space="0" w:color="auto"/>
                    <w:right w:val="none" w:sz="0" w:space="0" w:color="auto"/>
                  </w:divBdr>
                  <w:divsChild>
                    <w:div w:id="1352418299">
                      <w:marLeft w:val="0"/>
                      <w:marRight w:val="0"/>
                      <w:marTop w:val="0"/>
                      <w:marBottom w:val="0"/>
                      <w:divBdr>
                        <w:top w:val="none" w:sz="0" w:space="0" w:color="auto"/>
                        <w:left w:val="none" w:sz="0" w:space="0" w:color="auto"/>
                        <w:bottom w:val="none" w:sz="0" w:space="0" w:color="auto"/>
                        <w:right w:val="none" w:sz="0" w:space="0" w:color="auto"/>
                      </w:divBdr>
                    </w:div>
                  </w:divsChild>
                </w:div>
                <w:div w:id="342980539">
                  <w:marLeft w:val="0"/>
                  <w:marRight w:val="0"/>
                  <w:marTop w:val="0"/>
                  <w:marBottom w:val="0"/>
                  <w:divBdr>
                    <w:top w:val="none" w:sz="0" w:space="0" w:color="auto"/>
                    <w:left w:val="none" w:sz="0" w:space="0" w:color="auto"/>
                    <w:bottom w:val="none" w:sz="0" w:space="0" w:color="auto"/>
                    <w:right w:val="none" w:sz="0" w:space="0" w:color="auto"/>
                  </w:divBdr>
                  <w:divsChild>
                    <w:div w:id="109517573">
                      <w:marLeft w:val="0"/>
                      <w:marRight w:val="0"/>
                      <w:marTop w:val="0"/>
                      <w:marBottom w:val="0"/>
                      <w:divBdr>
                        <w:top w:val="none" w:sz="0" w:space="0" w:color="auto"/>
                        <w:left w:val="none" w:sz="0" w:space="0" w:color="auto"/>
                        <w:bottom w:val="none" w:sz="0" w:space="0" w:color="auto"/>
                        <w:right w:val="none" w:sz="0" w:space="0" w:color="auto"/>
                      </w:divBdr>
                    </w:div>
                  </w:divsChild>
                </w:div>
                <w:div w:id="364987617">
                  <w:marLeft w:val="0"/>
                  <w:marRight w:val="0"/>
                  <w:marTop w:val="0"/>
                  <w:marBottom w:val="0"/>
                  <w:divBdr>
                    <w:top w:val="none" w:sz="0" w:space="0" w:color="auto"/>
                    <w:left w:val="none" w:sz="0" w:space="0" w:color="auto"/>
                    <w:bottom w:val="none" w:sz="0" w:space="0" w:color="auto"/>
                    <w:right w:val="none" w:sz="0" w:space="0" w:color="auto"/>
                  </w:divBdr>
                  <w:divsChild>
                    <w:div w:id="1400404454">
                      <w:marLeft w:val="0"/>
                      <w:marRight w:val="0"/>
                      <w:marTop w:val="0"/>
                      <w:marBottom w:val="0"/>
                      <w:divBdr>
                        <w:top w:val="none" w:sz="0" w:space="0" w:color="auto"/>
                        <w:left w:val="none" w:sz="0" w:space="0" w:color="auto"/>
                        <w:bottom w:val="none" w:sz="0" w:space="0" w:color="auto"/>
                        <w:right w:val="none" w:sz="0" w:space="0" w:color="auto"/>
                      </w:divBdr>
                    </w:div>
                  </w:divsChild>
                </w:div>
                <w:div w:id="425468069">
                  <w:marLeft w:val="0"/>
                  <w:marRight w:val="0"/>
                  <w:marTop w:val="0"/>
                  <w:marBottom w:val="0"/>
                  <w:divBdr>
                    <w:top w:val="none" w:sz="0" w:space="0" w:color="auto"/>
                    <w:left w:val="none" w:sz="0" w:space="0" w:color="auto"/>
                    <w:bottom w:val="none" w:sz="0" w:space="0" w:color="auto"/>
                    <w:right w:val="none" w:sz="0" w:space="0" w:color="auto"/>
                  </w:divBdr>
                  <w:divsChild>
                    <w:div w:id="883370388">
                      <w:marLeft w:val="0"/>
                      <w:marRight w:val="0"/>
                      <w:marTop w:val="0"/>
                      <w:marBottom w:val="0"/>
                      <w:divBdr>
                        <w:top w:val="none" w:sz="0" w:space="0" w:color="auto"/>
                        <w:left w:val="none" w:sz="0" w:space="0" w:color="auto"/>
                        <w:bottom w:val="none" w:sz="0" w:space="0" w:color="auto"/>
                        <w:right w:val="none" w:sz="0" w:space="0" w:color="auto"/>
                      </w:divBdr>
                    </w:div>
                  </w:divsChild>
                </w:div>
                <w:div w:id="463930617">
                  <w:marLeft w:val="0"/>
                  <w:marRight w:val="0"/>
                  <w:marTop w:val="0"/>
                  <w:marBottom w:val="0"/>
                  <w:divBdr>
                    <w:top w:val="none" w:sz="0" w:space="0" w:color="auto"/>
                    <w:left w:val="none" w:sz="0" w:space="0" w:color="auto"/>
                    <w:bottom w:val="none" w:sz="0" w:space="0" w:color="auto"/>
                    <w:right w:val="none" w:sz="0" w:space="0" w:color="auto"/>
                  </w:divBdr>
                  <w:divsChild>
                    <w:div w:id="2035304864">
                      <w:marLeft w:val="0"/>
                      <w:marRight w:val="0"/>
                      <w:marTop w:val="0"/>
                      <w:marBottom w:val="0"/>
                      <w:divBdr>
                        <w:top w:val="none" w:sz="0" w:space="0" w:color="auto"/>
                        <w:left w:val="none" w:sz="0" w:space="0" w:color="auto"/>
                        <w:bottom w:val="none" w:sz="0" w:space="0" w:color="auto"/>
                        <w:right w:val="none" w:sz="0" w:space="0" w:color="auto"/>
                      </w:divBdr>
                    </w:div>
                  </w:divsChild>
                </w:div>
                <w:div w:id="470367536">
                  <w:marLeft w:val="0"/>
                  <w:marRight w:val="0"/>
                  <w:marTop w:val="0"/>
                  <w:marBottom w:val="0"/>
                  <w:divBdr>
                    <w:top w:val="none" w:sz="0" w:space="0" w:color="auto"/>
                    <w:left w:val="none" w:sz="0" w:space="0" w:color="auto"/>
                    <w:bottom w:val="none" w:sz="0" w:space="0" w:color="auto"/>
                    <w:right w:val="none" w:sz="0" w:space="0" w:color="auto"/>
                  </w:divBdr>
                  <w:divsChild>
                    <w:div w:id="856381437">
                      <w:marLeft w:val="0"/>
                      <w:marRight w:val="0"/>
                      <w:marTop w:val="0"/>
                      <w:marBottom w:val="0"/>
                      <w:divBdr>
                        <w:top w:val="none" w:sz="0" w:space="0" w:color="auto"/>
                        <w:left w:val="none" w:sz="0" w:space="0" w:color="auto"/>
                        <w:bottom w:val="none" w:sz="0" w:space="0" w:color="auto"/>
                        <w:right w:val="none" w:sz="0" w:space="0" w:color="auto"/>
                      </w:divBdr>
                    </w:div>
                  </w:divsChild>
                </w:div>
                <w:div w:id="500240766">
                  <w:marLeft w:val="0"/>
                  <w:marRight w:val="0"/>
                  <w:marTop w:val="0"/>
                  <w:marBottom w:val="0"/>
                  <w:divBdr>
                    <w:top w:val="none" w:sz="0" w:space="0" w:color="auto"/>
                    <w:left w:val="none" w:sz="0" w:space="0" w:color="auto"/>
                    <w:bottom w:val="none" w:sz="0" w:space="0" w:color="auto"/>
                    <w:right w:val="none" w:sz="0" w:space="0" w:color="auto"/>
                  </w:divBdr>
                  <w:divsChild>
                    <w:div w:id="1565292603">
                      <w:marLeft w:val="0"/>
                      <w:marRight w:val="0"/>
                      <w:marTop w:val="0"/>
                      <w:marBottom w:val="0"/>
                      <w:divBdr>
                        <w:top w:val="none" w:sz="0" w:space="0" w:color="auto"/>
                        <w:left w:val="none" w:sz="0" w:space="0" w:color="auto"/>
                        <w:bottom w:val="none" w:sz="0" w:space="0" w:color="auto"/>
                        <w:right w:val="none" w:sz="0" w:space="0" w:color="auto"/>
                      </w:divBdr>
                    </w:div>
                  </w:divsChild>
                </w:div>
                <w:div w:id="555706772">
                  <w:marLeft w:val="0"/>
                  <w:marRight w:val="0"/>
                  <w:marTop w:val="0"/>
                  <w:marBottom w:val="0"/>
                  <w:divBdr>
                    <w:top w:val="none" w:sz="0" w:space="0" w:color="auto"/>
                    <w:left w:val="none" w:sz="0" w:space="0" w:color="auto"/>
                    <w:bottom w:val="none" w:sz="0" w:space="0" w:color="auto"/>
                    <w:right w:val="none" w:sz="0" w:space="0" w:color="auto"/>
                  </w:divBdr>
                  <w:divsChild>
                    <w:div w:id="1843855808">
                      <w:marLeft w:val="0"/>
                      <w:marRight w:val="0"/>
                      <w:marTop w:val="0"/>
                      <w:marBottom w:val="0"/>
                      <w:divBdr>
                        <w:top w:val="none" w:sz="0" w:space="0" w:color="auto"/>
                        <w:left w:val="none" w:sz="0" w:space="0" w:color="auto"/>
                        <w:bottom w:val="none" w:sz="0" w:space="0" w:color="auto"/>
                        <w:right w:val="none" w:sz="0" w:space="0" w:color="auto"/>
                      </w:divBdr>
                    </w:div>
                  </w:divsChild>
                </w:div>
                <w:div w:id="560290096">
                  <w:marLeft w:val="0"/>
                  <w:marRight w:val="0"/>
                  <w:marTop w:val="0"/>
                  <w:marBottom w:val="0"/>
                  <w:divBdr>
                    <w:top w:val="none" w:sz="0" w:space="0" w:color="auto"/>
                    <w:left w:val="none" w:sz="0" w:space="0" w:color="auto"/>
                    <w:bottom w:val="none" w:sz="0" w:space="0" w:color="auto"/>
                    <w:right w:val="none" w:sz="0" w:space="0" w:color="auto"/>
                  </w:divBdr>
                  <w:divsChild>
                    <w:div w:id="733627504">
                      <w:marLeft w:val="0"/>
                      <w:marRight w:val="0"/>
                      <w:marTop w:val="0"/>
                      <w:marBottom w:val="0"/>
                      <w:divBdr>
                        <w:top w:val="none" w:sz="0" w:space="0" w:color="auto"/>
                        <w:left w:val="none" w:sz="0" w:space="0" w:color="auto"/>
                        <w:bottom w:val="none" w:sz="0" w:space="0" w:color="auto"/>
                        <w:right w:val="none" w:sz="0" w:space="0" w:color="auto"/>
                      </w:divBdr>
                    </w:div>
                  </w:divsChild>
                </w:div>
                <w:div w:id="612902142">
                  <w:marLeft w:val="0"/>
                  <w:marRight w:val="0"/>
                  <w:marTop w:val="0"/>
                  <w:marBottom w:val="0"/>
                  <w:divBdr>
                    <w:top w:val="none" w:sz="0" w:space="0" w:color="auto"/>
                    <w:left w:val="none" w:sz="0" w:space="0" w:color="auto"/>
                    <w:bottom w:val="none" w:sz="0" w:space="0" w:color="auto"/>
                    <w:right w:val="none" w:sz="0" w:space="0" w:color="auto"/>
                  </w:divBdr>
                  <w:divsChild>
                    <w:div w:id="878278498">
                      <w:marLeft w:val="0"/>
                      <w:marRight w:val="0"/>
                      <w:marTop w:val="0"/>
                      <w:marBottom w:val="0"/>
                      <w:divBdr>
                        <w:top w:val="none" w:sz="0" w:space="0" w:color="auto"/>
                        <w:left w:val="none" w:sz="0" w:space="0" w:color="auto"/>
                        <w:bottom w:val="none" w:sz="0" w:space="0" w:color="auto"/>
                        <w:right w:val="none" w:sz="0" w:space="0" w:color="auto"/>
                      </w:divBdr>
                    </w:div>
                  </w:divsChild>
                </w:div>
                <w:div w:id="642613209">
                  <w:marLeft w:val="0"/>
                  <w:marRight w:val="0"/>
                  <w:marTop w:val="0"/>
                  <w:marBottom w:val="0"/>
                  <w:divBdr>
                    <w:top w:val="none" w:sz="0" w:space="0" w:color="auto"/>
                    <w:left w:val="none" w:sz="0" w:space="0" w:color="auto"/>
                    <w:bottom w:val="none" w:sz="0" w:space="0" w:color="auto"/>
                    <w:right w:val="none" w:sz="0" w:space="0" w:color="auto"/>
                  </w:divBdr>
                  <w:divsChild>
                    <w:div w:id="25953471">
                      <w:marLeft w:val="0"/>
                      <w:marRight w:val="0"/>
                      <w:marTop w:val="0"/>
                      <w:marBottom w:val="0"/>
                      <w:divBdr>
                        <w:top w:val="none" w:sz="0" w:space="0" w:color="auto"/>
                        <w:left w:val="none" w:sz="0" w:space="0" w:color="auto"/>
                        <w:bottom w:val="none" w:sz="0" w:space="0" w:color="auto"/>
                        <w:right w:val="none" w:sz="0" w:space="0" w:color="auto"/>
                      </w:divBdr>
                    </w:div>
                  </w:divsChild>
                </w:div>
                <w:div w:id="649360578">
                  <w:marLeft w:val="0"/>
                  <w:marRight w:val="0"/>
                  <w:marTop w:val="0"/>
                  <w:marBottom w:val="0"/>
                  <w:divBdr>
                    <w:top w:val="none" w:sz="0" w:space="0" w:color="auto"/>
                    <w:left w:val="none" w:sz="0" w:space="0" w:color="auto"/>
                    <w:bottom w:val="none" w:sz="0" w:space="0" w:color="auto"/>
                    <w:right w:val="none" w:sz="0" w:space="0" w:color="auto"/>
                  </w:divBdr>
                  <w:divsChild>
                    <w:div w:id="66995529">
                      <w:marLeft w:val="0"/>
                      <w:marRight w:val="0"/>
                      <w:marTop w:val="0"/>
                      <w:marBottom w:val="0"/>
                      <w:divBdr>
                        <w:top w:val="none" w:sz="0" w:space="0" w:color="auto"/>
                        <w:left w:val="none" w:sz="0" w:space="0" w:color="auto"/>
                        <w:bottom w:val="none" w:sz="0" w:space="0" w:color="auto"/>
                        <w:right w:val="none" w:sz="0" w:space="0" w:color="auto"/>
                      </w:divBdr>
                    </w:div>
                  </w:divsChild>
                </w:div>
                <w:div w:id="738331206">
                  <w:marLeft w:val="0"/>
                  <w:marRight w:val="0"/>
                  <w:marTop w:val="0"/>
                  <w:marBottom w:val="0"/>
                  <w:divBdr>
                    <w:top w:val="none" w:sz="0" w:space="0" w:color="auto"/>
                    <w:left w:val="none" w:sz="0" w:space="0" w:color="auto"/>
                    <w:bottom w:val="none" w:sz="0" w:space="0" w:color="auto"/>
                    <w:right w:val="none" w:sz="0" w:space="0" w:color="auto"/>
                  </w:divBdr>
                  <w:divsChild>
                    <w:div w:id="1801725532">
                      <w:marLeft w:val="0"/>
                      <w:marRight w:val="0"/>
                      <w:marTop w:val="0"/>
                      <w:marBottom w:val="0"/>
                      <w:divBdr>
                        <w:top w:val="none" w:sz="0" w:space="0" w:color="auto"/>
                        <w:left w:val="none" w:sz="0" w:space="0" w:color="auto"/>
                        <w:bottom w:val="none" w:sz="0" w:space="0" w:color="auto"/>
                        <w:right w:val="none" w:sz="0" w:space="0" w:color="auto"/>
                      </w:divBdr>
                    </w:div>
                  </w:divsChild>
                </w:div>
                <w:div w:id="876624241">
                  <w:marLeft w:val="0"/>
                  <w:marRight w:val="0"/>
                  <w:marTop w:val="0"/>
                  <w:marBottom w:val="0"/>
                  <w:divBdr>
                    <w:top w:val="none" w:sz="0" w:space="0" w:color="auto"/>
                    <w:left w:val="none" w:sz="0" w:space="0" w:color="auto"/>
                    <w:bottom w:val="none" w:sz="0" w:space="0" w:color="auto"/>
                    <w:right w:val="none" w:sz="0" w:space="0" w:color="auto"/>
                  </w:divBdr>
                  <w:divsChild>
                    <w:div w:id="46490575">
                      <w:marLeft w:val="0"/>
                      <w:marRight w:val="0"/>
                      <w:marTop w:val="0"/>
                      <w:marBottom w:val="0"/>
                      <w:divBdr>
                        <w:top w:val="none" w:sz="0" w:space="0" w:color="auto"/>
                        <w:left w:val="none" w:sz="0" w:space="0" w:color="auto"/>
                        <w:bottom w:val="none" w:sz="0" w:space="0" w:color="auto"/>
                        <w:right w:val="none" w:sz="0" w:space="0" w:color="auto"/>
                      </w:divBdr>
                    </w:div>
                  </w:divsChild>
                </w:div>
                <w:div w:id="893543925">
                  <w:marLeft w:val="0"/>
                  <w:marRight w:val="0"/>
                  <w:marTop w:val="0"/>
                  <w:marBottom w:val="0"/>
                  <w:divBdr>
                    <w:top w:val="none" w:sz="0" w:space="0" w:color="auto"/>
                    <w:left w:val="none" w:sz="0" w:space="0" w:color="auto"/>
                    <w:bottom w:val="none" w:sz="0" w:space="0" w:color="auto"/>
                    <w:right w:val="none" w:sz="0" w:space="0" w:color="auto"/>
                  </w:divBdr>
                  <w:divsChild>
                    <w:div w:id="87847161">
                      <w:marLeft w:val="0"/>
                      <w:marRight w:val="0"/>
                      <w:marTop w:val="0"/>
                      <w:marBottom w:val="0"/>
                      <w:divBdr>
                        <w:top w:val="none" w:sz="0" w:space="0" w:color="auto"/>
                        <w:left w:val="none" w:sz="0" w:space="0" w:color="auto"/>
                        <w:bottom w:val="none" w:sz="0" w:space="0" w:color="auto"/>
                        <w:right w:val="none" w:sz="0" w:space="0" w:color="auto"/>
                      </w:divBdr>
                    </w:div>
                  </w:divsChild>
                </w:div>
                <w:div w:id="975254429">
                  <w:marLeft w:val="0"/>
                  <w:marRight w:val="0"/>
                  <w:marTop w:val="0"/>
                  <w:marBottom w:val="0"/>
                  <w:divBdr>
                    <w:top w:val="none" w:sz="0" w:space="0" w:color="auto"/>
                    <w:left w:val="none" w:sz="0" w:space="0" w:color="auto"/>
                    <w:bottom w:val="none" w:sz="0" w:space="0" w:color="auto"/>
                    <w:right w:val="none" w:sz="0" w:space="0" w:color="auto"/>
                  </w:divBdr>
                  <w:divsChild>
                    <w:div w:id="2086218553">
                      <w:marLeft w:val="0"/>
                      <w:marRight w:val="0"/>
                      <w:marTop w:val="0"/>
                      <w:marBottom w:val="0"/>
                      <w:divBdr>
                        <w:top w:val="none" w:sz="0" w:space="0" w:color="auto"/>
                        <w:left w:val="none" w:sz="0" w:space="0" w:color="auto"/>
                        <w:bottom w:val="none" w:sz="0" w:space="0" w:color="auto"/>
                        <w:right w:val="none" w:sz="0" w:space="0" w:color="auto"/>
                      </w:divBdr>
                    </w:div>
                  </w:divsChild>
                </w:div>
                <w:div w:id="984315438">
                  <w:marLeft w:val="0"/>
                  <w:marRight w:val="0"/>
                  <w:marTop w:val="0"/>
                  <w:marBottom w:val="0"/>
                  <w:divBdr>
                    <w:top w:val="none" w:sz="0" w:space="0" w:color="auto"/>
                    <w:left w:val="none" w:sz="0" w:space="0" w:color="auto"/>
                    <w:bottom w:val="none" w:sz="0" w:space="0" w:color="auto"/>
                    <w:right w:val="none" w:sz="0" w:space="0" w:color="auto"/>
                  </w:divBdr>
                  <w:divsChild>
                    <w:div w:id="1272591522">
                      <w:marLeft w:val="0"/>
                      <w:marRight w:val="0"/>
                      <w:marTop w:val="0"/>
                      <w:marBottom w:val="0"/>
                      <w:divBdr>
                        <w:top w:val="none" w:sz="0" w:space="0" w:color="auto"/>
                        <w:left w:val="none" w:sz="0" w:space="0" w:color="auto"/>
                        <w:bottom w:val="none" w:sz="0" w:space="0" w:color="auto"/>
                        <w:right w:val="none" w:sz="0" w:space="0" w:color="auto"/>
                      </w:divBdr>
                    </w:div>
                  </w:divsChild>
                </w:div>
                <w:div w:id="995912282">
                  <w:marLeft w:val="0"/>
                  <w:marRight w:val="0"/>
                  <w:marTop w:val="0"/>
                  <w:marBottom w:val="0"/>
                  <w:divBdr>
                    <w:top w:val="none" w:sz="0" w:space="0" w:color="auto"/>
                    <w:left w:val="none" w:sz="0" w:space="0" w:color="auto"/>
                    <w:bottom w:val="none" w:sz="0" w:space="0" w:color="auto"/>
                    <w:right w:val="none" w:sz="0" w:space="0" w:color="auto"/>
                  </w:divBdr>
                  <w:divsChild>
                    <w:div w:id="2136750356">
                      <w:marLeft w:val="0"/>
                      <w:marRight w:val="0"/>
                      <w:marTop w:val="0"/>
                      <w:marBottom w:val="0"/>
                      <w:divBdr>
                        <w:top w:val="none" w:sz="0" w:space="0" w:color="auto"/>
                        <w:left w:val="none" w:sz="0" w:space="0" w:color="auto"/>
                        <w:bottom w:val="none" w:sz="0" w:space="0" w:color="auto"/>
                        <w:right w:val="none" w:sz="0" w:space="0" w:color="auto"/>
                      </w:divBdr>
                    </w:div>
                  </w:divsChild>
                </w:div>
                <w:div w:id="1077245178">
                  <w:marLeft w:val="0"/>
                  <w:marRight w:val="0"/>
                  <w:marTop w:val="0"/>
                  <w:marBottom w:val="0"/>
                  <w:divBdr>
                    <w:top w:val="none" w:sz="0" w:space="0" w:color="auto"/>
                    <w:left w:val="none" w:sz="0" w:space="0" w:color="auto"/>
                    <w:bottom w:val="none" w:sz="0" w:space="0" w:color="auto"/>
                    <w:right w:val="none" w:sz="0" w:space="0" w:color="auto"/>
                  </w:divBdr>
                  <w:divsChild>
                    <w:div w:id="393743729">
                      <w:marLeft w:val="0"/>
                      <w:marRight w:val="0"/>
                      <w:marTop w:val="0"/>
                      <w:marBottom w:val="0"/>
                      <w:divBdr>
                        <w:top w:val="none" w:sz="0" w:space="0" w:color="auto"/>
                        <w:left w:val="none" w:sz="0" w:space="0" w:color="auto"/>
                        <w:bottom w:val="none" w:sz="0" w:space="0" w:color="auto"/>
                        <w:right w:val="none" w:sz="0" w:space="0" w:color="auto"/>
                      </w:divBdr>
                    </w:div>
                  </w:divsChild>
                </w:div>
                <w:div w:id="1096904698">
                  <w:marLeft w:val="0"/>
                  <w:marRight w:val="0"/>
                  <w:marTop w:val="0"/>
                  <w:marBottom w:val="0"/>
                  <w:divBdr>
                    <w:top w:val="none" w:sz="0" w:space="0" w:color="auto"/>
                    <w:left w:val="none" w:sz="0" w:space="0" w:color="auto"/>
                    <w:bottom w:val="none" w:sz="0" w:space="0" w:color="auto"/>
                    <w:right w:val="none" w:sz="0" w:space="0" w:color="auto"/>
                  </w:divBdr>
                  <w:divsChild>
                    <w:div w:id="2051562591">
                      <w:marLeft w:val="0"/>
                      <w:marRight w:val="0"/>
                      <w:marTop w:val="0"/>
                      <w:marBottom w:val="0"/>
                      <w:divBdr>
                        <w:top w:val="none" w:sz="0" w:space="0" w:color="auto"/>
                        <w:left w:val="none" w:sz="0" w:space="0" w:color="auto"/>
                        <w:bottom w:val="none" w:sz="0" w:space="0" w:color="auto"/>
                        <w:right w:val="none" w:sz="0" w:space="0" w:color="auto"/>
                      </w:divBdr>
                    </w:div>
                  </w:divsChild>
                </w:div>
                <w:div w:id="1103647065">
                  <w:marLeft w:val="0"/>
                  <w:marRight w:val="0"/>
                  <w:marTop w:val="0"/>
                  <w:marBottom w:val="0"/>
                  <w:divBdr>
                    <w:top w:val="none" w:sz="0" w:space="0" w:color="auto"/>
                    <w:left w:val="none" w:sz="0" w:space="0" w:color="auto"/>
                    <w:bottom w:val="none" w:sz="0" w:space="0" w:color="auto"/>
                    <w:right w:val="none" w:sz="0" w:space="0" w:color="auto"/>
                  </w:divBdr>
                  <w:divsChild>
                    <w:div w:id="664822526">
                      <w:marLeft w:val="0"/>
                      <w:marRight w:val="0"/>
                      <w:marTop w:val="0"/>
                      <w:marBottom w:val="0"/>
                      <w:divBdr>
                        <w:top w:val="none" w:sz="0" w:space="0" w:color="auto"/>
                        <w:left w:val="none" w:sz="0" w:space="0" w:color="auto"/>
                        <w:bottom w:val="none" w:sz="0" w:space="0" w:color="auto"/>
                        <w:right w:val="none" w:sz="0" w:space="0" w:color="auto"/>
                      </w:divBdr>
                    </w:div>
                  </w:divsChild>
                </w:div>
                <w:div w:id="1177771645">
                  <w:marLeft w:val="0"/>
                  <w:marRight w:val="0"/>
                  <w:marTop w:val="0"/>
                  <w:marBottom w:val="0"/>
                  <w:divBdr>
                    <w:top w:val="none" w:sz="0" w:space="0" w:color="auto"/>
                    <w:left w:val="none" w:sz="0" w:space="0" w:color="auto"/>
                    <w:bottom w:val="none" w:sz="0" w:space="0" w:color="auto"/>
                    <w:right w:val="none" w:sz="0" w:space="0" w:color="auto"/>
                  </w:divBdr>
                  <w:divsChild>
                    <w:div w:id="1457792024">
                      <w:marLeft w:val="0"/>
                      <w:marRight w:val="0"/>
                      <w:marTop w:val="0"/>
                      <w:marBottom w:val="0"/>
                      <w:divBdr>
                        <w:top w:val="none" w:sz="0" w:space="0" w:color="auto"/>
                        <w:left w:val="none" w:sz="0" w:space="0" w:color="auto"/>
                        <w:bottom w:val="none" w:sz="0" w:space="0" w:color="auto"/>
                        <w:right w:val="none" w:sz="0" w:space="0" w:color="auto"/>
                      </w:divBdr>
                    </w:div>
                  </w:divsChild>
                </w:div>
                <w:div w:id="1197427596">
                  <w:marLeft w:val="0"/>
                  <w:marRight w:val="0"/>
                  <w:marTop w:val="0"/>
                  <w:marBottom w:val="0"/>
                  <w:divBdr>
                    <w:top w:val="none" w:sz="0" w:space="0" w:color="auto"/>
                    <w:left w:val="none" w:sz="0" w:space="0" w:color="auto"/>
                    <w:bottom w:val="none" w:sz="0" w:space="0" w:color="auto"/>
                    <w:right w:val="none" w:sz="0" w:space="0" w:color="auto"/>
                  </w:divBdr>
                  <w:divsChild>
                    <w:div w:id="1188712382">
                      <w:marLeft w:val="0"/>
                      <w:marRight w:val="0"/>
                      <w:marTop w:val="0"/>
                      <w:marBottom w:val="0"/>
                      <w:divBdr>
                        <w:top w:val="none" w:sz="0" w:space="0" w:color="auto"/>
                        <w:left w:val="none" w:sz="0" w:space="0" w:color="auto"/>
                        <w:bottom w:val="none" w:sz="0" w:space="0" w:color="auto"/>
                        <w:right w:val="none" w:sz="0" w:space="0" w:color="auto"/>
                      </w:divBdr>
                    </w:div>
                  </w:divsChild>
                </w:div>
                <w:div w:id="1215584510">
                  <w:marLeft w:val="0"/>
                  <w:marRight w:val="0"/>
                  <w:marTop w:val="0"/>
                  <w:marBottom w:val="0"/>
                  <w:divBdr>
                    <w:top w:val="none" w:sz="0" w:space="0" w:color="auto"/>
                    <w:left w:val="none" w:sz="0" w:space="0" w:color="auto"/>
                    <w:bottom w:val="none" w:sz="0" w:space="0" w:color="auto"/>
                    <w:right w:val="none" w:sz="0" w:space="0" w:color="auto"/>
                  </w:divBdr>
                  <w:divsChild>
                    <w:div w:id="2106610832">
                      <w:marLeft w:val="0"/>
                      <w:marRight w:val="0"/>
                      <w:marTop w:val="0"/>
                      <w:marBottom w:val="0"/>
                      <w:divBdr>
                        <w:top w:val="none" w:sz="0" w:space="0" w:color="auto"/>
                        <w:left w:val="none" w:sz="0" w:space="0" w:color="auto"/>
                        <w:bottom w:val="none" w:sz="0" w:space="0" w:color="auto"/>
                        <w:right w:val="none" w:sz="0" w:space="0" w:color="auto"/>
                      </w:divBdr>
                    </w:div>
                  </w:divsChild>
                </w:div>
                <w:div w:id="1237521302">
                  <w:marLeft w:val="0"/>
                  <w:marRight w:val="0"/>
                  <w:marTop w:val="0"/>
                  <w:marBottom w:val="0"/>
                  <w:divBdr>
                    <w:top w:val="none" w:sz="0" w:space="0" w:color="auto"/>
                    <w:left w:val="none" w:sz="0" w:space="0" w:color="auto"/>
                    <w:bottom w:val="none" w:sz="0" w:space="0" w:color="auto"/>
                    <w:right w:val="none" w:sz="0" w:space="0" w:color="auto"/>
                  </w:divBdr>
                  <w:divsChild>
                    <w:div w:id="678584839">
                      <w:marLeft w:val="0"/>
                      <w:marRight w:val="0"/>
                      <w:marTop w:val="0"/>
                      <w:marBottom w:val="0"/>
                      <w:divBdr>
                        <w:top w:val="none" w:sz="0" w:space="0" w:color="auto"/>
                        <w:left w:val="none" w:sz="0" w:space="0" w:color="auto"/>
                        <w:bottom w:val="none" w:sz="0" w:space="0" w:color="auto"/>
                        <w:right w:val="none" w:sz="0" w:space="0" w:color="auto"/>
                      </w:divBdr>
                    </w:div>
                  </w:divsChild>
                </w:div>
                <w:div w:id="1271158369">
                  <w:marLeft w:val="0"/>
                  <w:marRight w:val="0"/>
                  <w:marTop w:val="0"/>
                  <w:marBottom w:val="0"/>
                  <w:divBdr>
                    <w:top w:val="none" w:sz="0" w:space="0" w:color="auto"/>
                    <w:left w:val="none" w:sz="0" w:space="0" w:color="auto"/>
                    <w:bottom w:val="none" w:sz="0" w:space="0" w:color="auto"/>
                    <w:right w:val="none" w:sz="0" w:space="0" w:color="auto"/>
                  </w:divBdr>
                  <w:divsChild>
                    <w:div w:id="445079083">
                      <w:marLeft w:val="0"/>
                      <w:marRight w:val="0"/>
                      <w:marTop w:val="0"/>
                      <w:marBottom w:val="0"/>
                      <w:divBdr>
                        <w:top w:val="none" w:sz="0" w:space="0" w:color="auto"/>
                        <w:left w:val="none" w:sz="0" w:space="0" w:color="auto"/>
                        <w:bottom w:val="none" w:sz="0" w:space="0" w:color="auto"/>
                        <w:right w:val="none" w:sz="0" w:space="0" w:color="auto"/>
                      </w:divBdr>
                    </w:div>
                  </w:divsChild>
                </w:div>
                <w:div w:id="1289584240">
                  <w:marLeft w:val="0"/>
                  <w:marRight w:val="0"/>
                  <w:marTop w:val="0"/>
                  <w:marBottom w:val="0"/>
                  <w:divBdr>
                    <w:top w:val="none" w:sz="0" w:space="0" w:color="auto"/>
                    <w:left w:val="none" w:sz="0" w:space="0" w:color="auto"/>
                    <w:bottom w:val="none" w:sz="0" w:space="0" w:color="auto"/>
                    <w:right w:val="none" w:sz="0" w:space="0" w:color="auto"/>
                  </w:divBdr>
                  <w:divsChild>
                    <w:div w:id="1324965319">
                      <w:marLeft w:val="0"/>
                      <w:marRight w:val="0"/>
                      <w:marTop w:val="0"/>
                      <w:marBottom w:val="0"/>
                      <w:divBdr>
                        <w:top w:val="none" w:sz="0" w:space="0" w:color="auto"/>
                        <w:left w:val="none" w:sz="0" w:space="0" w:color="auto"/>
                        <w:bottom w:val="none" w:sz="0" w:space="0" w:color="auto"/>
                        <w:right w:val="none" w:sz="0" w:space="0" w:color="auto"/>
                      </w:divBdr>
                    </w:div>
                  </w:divsChild>
                </w:div>
                <w:div w:id="1406761584">
                  <w:marLeft w:val="0"/>
                  <w:marRight w:val="0"/>
                  <w:marTop w:val="0"/>
                  <w:marBottom w:val="0"/>
                  <w:divBdr>
                    <w:top w:val="none" w:sz="0" w:space="0" w:color="auto"/>
                    <w:left w:val="none" w:sz="0" w:space="0" w:color="auto"/>
                    <w:bottom w:val="none" w:sz="0" w:space="0" w:color="auto"/>
                    <w:right w:val="none" w:sz="0" w:space="0" w:color="auto"/>
                  </w:divBdr>
                  <w:divsChild>
                    <w:div w:id="1404137385">
                      <w:marLeft w:val="0"/>
                      <w:marRight w:val="0"/>
                      <w:marTop w:val="0"/>
                      <w:marBottom w:val="0"/>
                      <w:divBdr>
                        <w:top w:val="none" w:sz="0" w:space="0" w:color="auto"/>
                        <w:left w:val="none" w:sz="0" w:space="0" w:color="auto"/>
                        <w:bottom w:val="none" w:sz="0" w:space="0" w:color="auto"/>
                        <w:right w:val="none" w:sz="0" w:space="0" w:color="auto"/>
                      </w:divBdr>
                    </w:div>
                  </w:divsChild>
                </w:div>
                <w:div w:id="1496916465">
                  <w:marLeft w:val="0"/>
                  <w:marRight w:val="0"/>
                  <w:marTop w:val="0"/>
                  <w:marBottom w:val="0"/>
                  <w:divBdr>
                    <w:top w:val="none" w:sz="0" w:space="0" w:color="auto"/>
                    <w:left w:val="none" w:sz="0" w:space="0" w:color="auto"/>
                    <w:bottom w:val="none" w:sz="0" w:space="0" w:color="auto"/>
                    <w:right w:val="none" w:sz="0" w:space="0" w:color="auto"/>
                  </w:divBdr>
                  <w:divsChild>
                    <w:div w:id="650791226">
                      <w:marLeft w:val="0"/>
                      <w:marRight w:val="0"/>
                      <w:marTop w:val="0"/>
                      <w:marBottom w:val="0"/>
                      <w:divBdr>
                        <w:top w:val="none" w:sz="0" w:space="0" w:color="auto"/>
                        <w:left w:val="none" w:sz="0" w:space="0" w:color="auto"/>
                        <w:bottom w:val="none" w:sz="0" w:space="0" w:color="auto"/>
                        <w:right w:val="none" w:sz="0" w:space="0" w:color="auto"/>
                      </w:divBdr>
                    </w:div>
                  </w:divsChild>
                </w:div>
                <w:div w:id="1597204099">
                  <w:marLeft w:val="0"/>
                  <w:marRight w:val="0"/>
                  <w:marTop w:val="0"/>
                  <w:marBottom w:val="0"/>
                  <w:divBdr>
                    <w:top w:val="none" w:sz="0" w:space="0" w:color="auto"/>
                    <w:left w:val="none" w:sz="0" w:space="0" w:color="auto"/>
                    <w:bottom w:val="none" w:sz="0" w:space="0" w:color="auto"/>
                    <w:right w:val="none" w:sz="0" w:space="0" w:color="auto"/>
                  </w:divBdr>
                  <w:divsChild>
                    <w:div w:id="1626885932">
                      <w:marLeft w:val="0"/>
                      <w:marRight w:val="0"/>
                      <w:marTop w:val="0"/>
                      <w:marBottom w:val="0"/>
                      <w:divBdr>
                        <w:top w:val="none" w:sz="0" w:space="0" w:color="auto"/>
                        <w:left w:val="none" w:sz="0" w:space="0" w:color="auto"/>
                        <w:bottom w:val="none" w:sz="0" w:space="0" w:color="auto"/>
                        <w:right w:val="none" w:sz="0" w:space="0" w:color="auto"/>
                      </w:divBdr>
                    </w:div>
                  </w:divsChild>
                </w:div>
                <w:div w:id="1689217574">
                  <w:marLeft w:val="0"/>
                  <w:marRight w:val="0"/>
                  <w:marTop w:val="0"/>
                  <w:marBottom w:val="0"/>
                  <w:divBdr>
                    <w:top w:val="none" w:sz="0" w:space="0" w:color="auto"/>
                    <w:left w:val="none" w:sz="0" w:space="0" w:color="auto"/>
                    <w:bottom w:val="none" w:sz="0" w:space="0" w:color="auto"/>
                    <w:right w:val="none" w:sz="0" w:space="0" w:color="auto"/>
                  </w:divBdr>
                  <w:divsChild>
                    <w:div w:id="1086804974">
                      <w:marLeft w:val="0"/>
                      <w:marRight w:val="0"/>
                      <w:marTop w:val="0"/>
                      <w:marBottom w:val="0"/>
                      <w:divBdr>
                        <w:top w:val="none" w:sz="0" w:space="0" w:color="auto"/>
                        <w:left w:val="none" w:sz="0" w:space="0" w:color="auto"/>
                        <w:bottom w:val="none" w:sz="0" w:space="0" w:color="auto"/>
                        <w:right w:val="none" w:sz="0" w:space="0" w:color="auto"/>
                      </w:divBdr>
                    </w:div>
                  </w:divsChild>
                </w:div>
                <w:div w:id="1711105429">
                  <w:marLeft w:val="0"/>
                  <w:marRight w:val="0"/>
                  <w:marTop w:val="0"/>
                  <w:marBottom w:val="0"/>
                  <w:divBdr>
                    <w:top w:val="none" w:sz="0" w:space="0" w:color="auto"/>
                    <w:left w:val="none" w:sz="0" w:space="0" w:color="auto"/>
                    <w:bottom w:val="none" w:sz="0" w:space="0" w:color="auto"/>
                    <w:right w:val="none" w:sz="0" w:space="0" w:color="auto"/>
                  </w:divBdr>
                  <w:divsChild>
                    <w:div w:id="2003001447">
                      <w:marLeft w:val="0"/>
                      <w:marRight w:val="0"/>
                      <w:marTop w:val="0"/>
                      <w:marBottom w:val="0"/>
                      <w:divBdr>
                        <w:top w:val="none" w:sz="0" w:space="0" w:color="auto"/>
                        <w:left w:val="none" w:sz="0" w:space="0" w:color="auto"/>
                        <w:bottom w:val="none" w:sz="0" w:space="0" w:color="auto"/>
                        <w:right w:val="none" w:sz="0" w:space="0" w:color="auto"/>
                      </w:divBdr>
                    </w:div>
                  </w:divsChild>
                </w:div>
                <w:div w:id="1794516441">
                  <w:marLeft w:val="0"/>
                  <w:marRight w:val="0"/>
                  <w:marTop w:val="0"/>
                  <w:marBottom w:val="0"/>
                  <w:divBdr>
                    <w:top w:val="none" w:sz="0" w:space="0" w:color="auto"/>
                    <w:left w:val="none" w:sz="0" w:space="0" w:color="auto"/>
                    <w:bottom w:val="none" w:sz="0" w:space="0" w:color="auto"/>
                    <w:right w:val="none" w:sz="0" w:space="0" w:color="auto"/>
                  </w:divBdr>
                  <w:divsChild>
                    <w:div w:id="1751849915">
                      <w:marLeft w:val="0"/>
                      <w:marRight w:val="0"/>
                      <w:marTop w:val="0"/>
                      <w:marBottom w:val="0"/>
                      <w:divBdr>
                        <w:top w:val="none" w:sz="0" w:space="0" w:color="auto"/>
                        <w:left w:val="none" w:sz="0" w:space="0" w:color="auto"/>
                        <w:bottom w:val="none" w:sz="0" w:space="0" w:color="auto"/>
                        <w:right w:val="none" w:sz="0" w:space="0" w:color="auto"/>
                      </w:divBdr>
                    </w:div>
                  </w:divsChild>
                </w:div>
                <w:div w:id="1827823885">
                  <w:marLeft w:val="0"/>
                  <w:marRight w:val="0"/>
                  <w:marTop w:val="0"/>
                  <w:marBottom w:val="0"/>
                  <w:divBdr>
                    <w:top w:val="none" w:sz="0" w:space="0" w:color="auto"/>
                    <w:left w:val="none" w:sz="0" w:space="0" w:color="auto"/>
                    <w:bottom w:val="none" w:sz="0" w:space="0" w:color="auto"/>
                    <w:right w:val="none" w:sz="0" w:space="0" w:color="auto"/>
                  </w:divBdr>
                  <w:divsChild>
                    <w:div w:id="279535188">
                      <w:marLeft w:val="0"/>
                      <w:marRight w:val="0"/>
                      <w:marTop w:val="0"/>
                      <w:marBottom w:val="0"/>
                      <w:divBdr>
                        <w:top w:val="none" w:sz="0" w:space="0" w:color="auto"/>
                        <w:left w:val="none" w:sz="0" w:space="0" w:color="auto"/>
                        <w:bottom w:val="none" w:sz="0" w:space="0" w:color="auto"/>
                        <w:right w:val="none" w:sz="0" w:space="0" w:color="auto"/>
                      </w:divBdr>
                    </w:div>
                  </w:divsChild>
                </w:div>
                <w:div w:id="1921866932">
                  <w:marLeft w:val="0"/>
                  <w:marRight w:val="0"/>
                  <w:marTop w:val="0"/>
                  <w:marBottom w:val="0"/>
                  <w:divBdr>
                    <w:top w:val="none" w:sz="0" w:space="0" w:color="auto"/>
                    <w:left w:val="none" w:sz="0" w:space="0" w:color="auto"/>
                    <w:bottom w:val="none" w:sz="0" w:space="0" w:color="auto"/>
                    <w:right w:val="none" w:sz="0" w:space="0" w:color="auto"/>
                  </w:divBdr>
                  <w:divsChild>
                    <w:div w:id="1463962572">
                      <w:marLeft w:val="0"/>
                      <w:marRight w:val="0"/>
                      <w:marTop w:val="0"/>
                      <w:marBottom w:val="0"/>
                      <w:divBdr>
                        <w:top w:val="none" w:sz="0" w:space="0" w:color="auto"/>
                        <w:left w:val="none" w:sz="0" w:space="0" w:color="auto"/>
                        <w:bottom w:val="none" w:sz="0" w:space="0" w:color="auto"/>
                        <w:right w:val="none" w:sz="0" w:space="0" w:color="auto"/>
                      </w:divBdr>
                    </w:div>
                  </w:divsChild>
                </w:div>
                <w:div w:id="1982811456">
                  <w:marLeft w:val="0"/>
                  <w:marRight w:val="0"/>
                  <w:marTop w:val="0"/>
                  <w:marBottom w:val="0"/>
                  <w:divBdr>
                    <w:top w:val="none" w:sz="0" w:space="0" w:color="auto"/>
                    <w:left w:val="none" w:sz="0" w:space="0" w:color="auto"/>
                    <w:bottom w:val="none" w:sz="0" w:space="0" w:color="auto"/>
                    <w:right w:val="none" w:sz="0" w:space="0" w:color="auto"/>
                  </w:divBdr>
                  <w:divsChild>
                    <w:div w:id="821046628">
                      <w:marLeft w:val="0"/>
                      <w:marRight w:val="0"/>
                      <w:marTop w:val="0"/>
                      <w:marBottom w:val="0"/>
                      <w:divBdr>
                        <w:top w:val="none" w:sz="0" w:space="0" w:color="auto"/>
                        <w:left w:val="none" w:sz="0" w:space="0" w:color="auto"/>
                        <w:bottom w:val="none" w:sz="0" w:space="0" w:color="auto"/>
                        <w:right w:val="none" w:sz="0" w:space="0" w:color="auto"/>
                      </w:divBdr>
                    </w:div>
                  </w:divsChild>
                </w:div>
                <w:div w:id="2100634998">
                  <w:marLeft w:val="0"/>
                  <w:marRight w:val="0"/>
                  <w:marTop w:val="0"/>
                  <w:marBottom w:val="0"/>
                  <w:divBdr>
                    <w:top w:val="none" w:sz="0" w:space="0" w:color="auto"/>
                    <w:left w:val="none" w:sz="0" w:space="0" w:color="auto"/>
                    <w:bottom w:val="none" w:sz="0" w:space="0" w:color="auto"/>
                    <w:right w:val="none" w:sz="0" w:space="0" w:color="auto"/>
                  </w:divBdr>
                  <w:divsChild>
                    <w:div w:id="904414102">
                      <w:marLeft w:val="0"/>
                      <w:marRight w:val="0"/>
                      <w:marTop w:val="0"/>
                      <w:marBottom w:val="0"/>
                      <w:divBdr>
                        <w:top w:val="none" w:sz="0" w:space="0" w:color="auto"/>
                        <w:left w:val="none" w:sz="0" w:space="0" w:color="auto"/>
                        <w:bottom w:val="none" w:sz="0" w:space="0" w:color="auto"/>
                        <w:right w:val="none" w:sz="0" w:space="0" w:color="auto"/>
                      </w:divBdr>
                    </w:div>
                  </w:divsChild>
                </w:div>
                <w:div w:id="2113427981">
                  <w:marLeft w:val="0"/>
                  <w:marRight w:val="0"/>
                  <w:marTop w:val="0"/>
                  <w:marBottom w:val="0"/>
                  <w:divBdr>
                    <w:top w:val="none" w:sz="0" w:space="0" w:color="auto"/>
                    <w:left w:val="none" w:sz="0" w:space="0" w:color="auto"/>
                    <w:bottom w:val="none" w:sz="0" w:space="0" w:color="auto"/>
                    <w:right w:val="none" w:sz="0" w:space="0" w:color="auto"/>
                  </w:divBdr>
                  <w:divsChild>
                    <w:div w:id="8652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6118">
          <w:marLeft w:val="0"/>
          <w:marRight w:val="0"/>
          <w:marTop w:val="0"/>
          <w:marBottom w:val="0"/>
          <w:divBdr>
            <w:top w:val="none" w:sz="0" w:space="0" w:color="auto"/>
            <w:left w:val="none" w:sz="0" w:space="0" w:color="auto"/>
            <w:bottom w:val="none" w:sz="0" w:space="0" w:color="auto"/>
            <w:right w:val="none" w:sz="0" w:space="0" w:color="auto"/>
          </w:divBdr>
          <w:divsChild>
            <w:div w:id="48503116">
              <w:marLeft w:val="-75"/>
              <w:marRight w:val="0"/>
              <w:marTop w:val="30"/>
              <w:marBottom w:val="30"/>
              <w:divBdr>
                <w:top w:val="none" w:sz="0" w:space="0" w:color="auto"/>
                <w:left w:val="none" w:sz="0" w:space="0" w:color="auto"/>
                <w:bottom w:val="none" w:sz="0" w:space="0" w:color="auto"/>
                <w:right w:val="none" w:sz="0" w:space="0" w:color="auto"/>
              </w:divBdr>
              <w:divsChild>
                <w:div w:id="51660749">
                  <w:marLeft w:val="0"/>
                  <w:marRight w:val="0"/>
                  <w:marTop w:val="0"/>
                  <w:marBottom w:val="0"/>
                  <w:divBdr>
                    <w:top w:val="none" w:sz="0" w:space="0" w:color="auto"/>
                    <w:left w:val="none" w:sz="0" w:space="0" w:color="auto"/>
                    <w:bottom w:val="none" w:sz="0" w:space="0" w:color="auto"/>
                    <w:right w:val="none" w:sz="0" w:space="0" w:color="auto"/>
                  </w:divBdr>
                  <w:divsChild>
                    <w:div w:id="1038550090">
                      <w:marLeft w:val="0"/>
                      <w:marRight w:val="0"/>
                      <w:marTop w:val="0"/>
                      <w:marBottom w:val="0"/>
                      <w:divBdr>
                        <w:top w:val="none" w:sz="0" w:space="0" w:color="auto"/>
                        <w:left w:val="none" w:sz="0" w:space="0" w:color="auto"/>
                        <w:bottom w:val="none" w:sz="0" w:space="0" w:color="auto"/>
                        <w:right w:val="none" w:sz="0" w:space="0" w:color="auto"/>
                      </w:divBdr>
                    </w:div>
                  </w:divsChild>
                </w:div>
                <w:div w:id="101149944">
                  <w:marLeft w:val="0"/>
                  <w:marRight w:val="0"/>
                  <w:marTop w:val="0"/>
                  <w:marBottom w:val="0"/>
                  <w:divBdr>
                    <w:top w:val="none" w:sz="0" w:space="0" w:color="auto"/>
                    <w:left w:val="none" w:sz="0" w:space="0" w:color="auto"/>
                    <w:bottom w:val="none" w:sz="0" w:space="0" w:color="auto"/>
                    <w:right w:val="none" w:sz="0" w:space="0" w:color="auto"/>
                  </w:divBdr>
                  <w:divsChild>
                    <w:div w:id="1472748547">
                      <w:marLeft w:val="0"/>
                      <w:marRight w:val="0"/>
                      <w:marTop w:val="0"/>
                      <w:marBottom w:val="0"/>
                      <w:divBdr>
                        <w:top w:val="none" w:sz="0" w:space="0" w:color="auto"/>
                        <w:left w:val="none" w:sz="0" w:space="0" w:color="auto"/>
                        <w:bottom w:val="none" w:sz="0" w:space="0" w:color="auto"/>
                        <w:right w:val="none" w:sz="0" w:space="0" w:color="auto"/>
                      </w:divBdr>
                    </w:div>
                  </w:divsChild>
                </w:div>
                <w:div w:id="114980740">
                  <w:marLeft w:val="0"/>
                  <w:marRight w:val="0"/>
                  <w:marTop w:val="0"/>
                  <w:marBottom w:val="0"/>
                  <w:divBdr>
                    <w:top w:val="none" w:sz="0" w:space="0" w:color="auto"/>
                    <w:left w:val="none" w:sz="0" w:space="0" w:color="auto"/>
                    <w:bottom w:val="none" w:sz="0" w:space="0" w:color="auto"/>
                    <w:right w:val="none" w:sz="0" w:space="0" w:color="auto"/>
                  </w:divBdr>
                  <w:divsChild>
                    <w:div w:id="2033993289">
                      <w:marLeft w:val="0"/>
                      <w:marRight w:val="0"/>
                      <w:marTop w:val="0"/>
                      <w:marBottom w:val="0"/>
                      <w:divBdr>
                        <w:top w:val="none" w:sz="0" w:space="0" w:color="auto"/>
                        <w:left w:val="none" w:sz="0" w:space="0" w:color="auto"/>
                        <w:bottom w:val="none" w:sz="0" w:space="0" w:color="auto"/>
                        <w:right w:val="none" w:sz="0" w:space="0" w:color="auto"/>
                      </w:divBdr>
                    </w:div>
                  </w:divsChild>
                </w:div>
                <w:div w:id="162161887">
                  <w:marLeft w:val="0"/>
                  <w:marRight w:val="0"/>
                  <w:marTop w:val="0"/>
                  <w:marBottom w:val="0"/>
                  <w:divBdr>
                    <w:top w:val="none" w:sz="0" w:space="0" w:color="auto"/>
                    <w:left w:val="none" w:sz="0" w:space="0" w:color="auto"/>
                    <w:bottom w:val="none" w:sz="0" w:space="0" w:color="auto"/>
                    <w:right w:val="none" w:sz="0" w:space="0" w:color="auto"/>
                  </w:divBdr>
                  <w:divsChild>
                    <w:div w:id="501512194">
                      <w:marLeft w:val="0"/>
                      <w:marRight w:val="0"/>
                      <w:marTop w:val="0"/>
                      <w:marBottom w:val="0"/>
                      <w:divBdr>
                        <w:top w:val="none" w:sz="0" w:space="0" w:color="auto"/>
                        <w:left w:val="none" w:sz="0" w:space="0" w:color="auto"/>
                        <w:bottom w:val="none" w:sz="0" w:space="0" w:color="auto"/>
                        <w:right w:val="none" w:sz="0" w:space="0" w:color="auto"/>
                      </w:divBdr>
                    </w:div>
                  </w:divsChild>
                </w:div>
                <w:div w:id="189613373">
                  <w:marLeft w:val="0"/>
                  <w:marRight w:val="0"/>
                  <w:marTop w:val="0"/>
                  <w:marBottom w:val="0"/>
                  <w:divBdr>
                    <w:top w:val="none" w:sz="0" w:space="0" w:color="auto"/>
                    <w:left w:val="none" w:sz="0" w:space="0" w:color="auto"/>
                    <w:bottom w:val="none" w:sz="0" w:space="0" w:color="auto"/>
                    <w:right w:val="none" w:sz="0" w:space="0" w:color="auto"/>
                  </w:divBdr>
                  <w:divsChild>
                    <w:div w:id="236402011">
                      <w:marLeft w:val="0"/>
                      <w:marRight w:val="0"/>
                      <w:marTop w:val="0"/>
                      <w:marBottom w:val="0"/>
                      <w:divBdr>
                        <w:top w:val="none" w:sz="0" w:space="0" w:color="auto"/>
                        <w:left w:val="none" w:sz="0" w:space="0" w:color="auto"/>
                        <w:bottom w:val="none" w:sz="0" w:space="0" w:color="auto"/>
                        <w:right w:val="none" w:sz="0" w:space="0" w:color="auto"/>
                      </w:divBdr>
                    </w:div>
                  </w:divsChild>
                </w:div>
                <w:div w:id="215624949">
                  <w:marLeft w:val="0"/>
                  <w:marRight w:val="0"/>
                  <w:marTop w:val="0"/>
                  <w:marBottom w:val="0"/>
                  <w:divBdr>
                    <w:top w:val="none" w:sz="0" w:space="0" w:color="auto"/>
                    <w:left w:val="none" w:sz="0" w:space="0" w:color="auto"/>
                    <w:bottom w:val="none" w:sz="0" w:space="0" w:color="auto"/>
                    <w:right w:val="none" w:sz="0" w:space="0" w:color="auto"/>
                  </w:divBdr>
                  <w:divsChild>
                    <w:div w:id="1299145678">
                      <w:marLeft w:val="0"/>
                      <w:marRight w:val="0"/>
                      <w:marTop w:val="0"/>
                      <w:marBottom w:val="0"/>
                      <w:divBdr>
                        <w:top w:val="none" w:sz="0" w:space="0" w:color="auto"/>
                        <w:left w:val="none" w:sz="0" w:space="0" w:color="auto"/>
                        <w:bottom w:val="none" w:sz="0" w:space="0" w:color="auto"/>
                        <w:right w:val="none" w:sz="0" w:space="0" w:color="auto"/>
                      </w:divBdr>
                    </w:div>
                  </w:divsChild>
                </w:div>
                <w:div w:id="245573675">
                  <w:marLeft w:val="0"/>
                  <w:marRight w:val="0"/>
                  <w:marTop w:val="0"/>
                  <w:marBottom w:val="0"/>
                  <w:divBdr>
                    <w:top w:val="none" w:sz="0" w:space="0" w:color="auto"/>
                    <w:left w:val="none" w:sz="0" w:space="0" w:color="auto"/>
                    <w:bottom w:val="none" w:sz="0" w:space="0" w:color="auto"/>
                    <w:right w:val="none" w:sz="0" w:space="0" w:color="auto"/>
                  </w:divBdr>
                  <w:divsChild>
                    <w:div w:id="89351205">
                      <w:marLeft w:val="0"/>
                      <w:marRight w:val="0"/>
                      <w:marTop w:val="0"/>
                      <w:marBottom w:val="0"/>
                      <w:divBdr>
                        <w:top w:val="none" w:sz="0" w:space="0" w:color="auto"/>
                        <w:left w:val="none" w:sz="0" w:space="0" w:color="auto"/>
                        <w:bottom w:val="none" w:sz="0" w:space="0" w:color="auto"/>
                        <w:right w:val="none" w:sz="0" w:space="0" w:color="auto"/>
                      </w:divBdr>
                    </w:div>
                  </w:divsChild>
                </w:div>
                <w:div w:id="274211486">
                  <w:marLeft w:val="0"/>
                  <w:marRight w:val="0"/>
                  <w:marTop w:val="0"/>
                  <w:marBottom w:val="0"/>
                  <w:divBdr>
                    <w:top w:val="none" w:sz="0" w:space="0" w:color="auto"/>
                    <w:left w:val="none" w:sz="0" w:space="0" w:color="auto"/>
                    <w:bottom w:val="none" w:sz="0" w:space="0" w:color="auto"/>
                    <w:right w:val="none" w:sz="0" w:space="0" w:color="auto"/>
                  </w:divBdr>
                  <w:divsChild>
                    <w:div w:id="568225994">
                      <w:marLeft w:val="0"/>
                      <w:marRight w:val="0"/>
                      <w:marTop w:val="0"/>
                      <w:marBottom w:val="0"/>
                      <w:divBdr>
                        <w:top w:val="none" w:sz="0" w:space="0" w:color="auto"/>
                        <w:left w:val="none" w:sz="0" w:space="0" w:color="auto"/>
                        <w:bottom w:val="none" w:sz="0" w:space="0" w:color="auto"/>
                        <w:right w:val="none" w:sz="0" w:space="0" w:color="auto"/>
                      </w:divBdr>
                    </w:div>
                  </w:divsChild>
                </w:div>
                <w:div w:id="543518217">
                  <w:marLeft w:val="0"/>
                  <w:marRight w:val="0"/>
                  <w:marTop w:val="0"/>
                  <w:marBottom w:val="0"/>
                  <w:divBdr>
                    <w:top w:val="none" w:sz="0" w:space="0" w:color="auto"/>
                    <w:left w:val="none" w:sz="0" w:space="0" w:color="auto"/>
                    <w:bottom w:val="none" w:sz="0" w:space="0" w:color="auto"/>
                    <w:right w:val="none" w:sz="0" w:space="0" w:color="auto"/>
                  </w:divBdr>
                  <w:divsChild>
                    <w:div w:id="1428118885">
                      <w:marLeft w:val="0"/>
                      <w:marRight w:val="0"/>
                      <w:marTop w:val="0"/>
                      <w:marBottom w:val="0"/>
                      <w:divBdr>
                        <w:top w:val="none" w:sz="0" w:space="0" w:color="auto"/>
                        <w:left w:val="none" w:sz="0" w:space="0" w:color="auto"/>
                        <w:bottom w:val="none" w:sz="0" w:space="0" w:color="auto"/>
                        <w:right w:val="none" w:sz="0" w:space="0" w:color="auto"/>
                      </w:divBdr>
                    </w:div>
                  </w:divsChild>
                </w:div>
                <w:div w:id="556358749">
                  <w:marLeft w:val="0"/>
                  <w:marRight w:val="0"/>
                  <w:marTop w:val="0"/>
                  <w:marBottom w:val="0"/>
                  <w:divBdr>
                    <w:top w:val="none" w:sz="0" w:space="0" w:color="auto"/>
                    <w:left w:val="none" w:sz="0" w:space="0" w:color="auto"/>
                    <w:bottom w:val="none" w:sz="0" w:space="0" w:color="auto"/>
                    <w:right w:val="none" w:sz="0" w:space="0" w:color="auto"/>
                  </w:divBdr>
                  <w:divsChild>
                    <w:div w:id="1449663417">
                      <w:marLeft w:val="0"/>
                      <w:marRight w:val="0"/>
                      <w:marTop w:val="0"/>
                      <w:marBottom w:val="0"/>
                      <w:divBdr>
                        <w:top w:val="none" w:sz="0" w:space="0" w:color="auto"/>
                        <w:left w:val="none" w:sz="0" w:space="0" w:color="auto"/>
                        <w:bottom w:val="none" w:sz="0" w:space="0" w:color="auto"/>
                        <w:right w:val="none" w:sz="0" w:space="0" w:color="auto"/>
                      </w:divBdr>
                    </w:div>
                  </w:divsChild>
                </w:div>
                <w:div w:id="774714604">
                  <w:marLeft w:val="0"/>
                  <w:marRight w:val="0"/>
                  <w:marTop w:val="0"/>
                  <w:marBottom w:val="0"/>
                  <w:divBdr>
                    <w:top w:val="none" w:sz="0" w:space="0" w:color="auto"/>
                    <w:left w:val="none" w:sz="0" w:space="0" w:color="auto"/>
                    <w:bottom w:val="none" w:sz="0" w:space="0" w:color="auto"/>
                    <w:right w:val="none" w:sz="0" w:space="0" w:color="auto"/>
                  </w:divBdr>
                  <w:divsChild>
                    <w:div w:id="260840094">
                      <w:marLeft w:val="0"/>
                      <w:marRight w:val="0"/>
                      <w:marTop w:val="0"/>
                      <w:marBottom w:val="0"/>
                      <w:divBdr>
                        <w:top w:val="none" w:sz="0" w:space="0" w:color="auto"/>
                        <w:left w:val="none" w:sz="0" w:space="0" w:color="auto"/>
                        <w:bottom w:val="none" w:sz="0" w:space="0" w:color="auto"/>
                        <w:right w:val="none" w:sz="0" w:space="0" w:color="auto"/>
                      </w:divBdr>
                    </w:div>
                  </w:divsChild>
                </w:div>
                <w:div w:id="871304052">
                  <w:marLeft w:val="0"/>
                  <w:marRight w:val="0"/>
                  <w:marTop w:val="0"/>
                  <w:marBottom w:val="0"/>
                  <w:divBdr>
                    <w:top w:val="none" w:sz="0" w:space="0" w:color="auto"/>
                    <w:left w:val="none" w:sz="0" w:space="0" w:color="auto"/>
                    <w:bottom w:val="none" w:sz="0" w:space="0" w:color="auto"/>
                    <w:right w:val="none" w:sz="0" w:space="0" w:color="auto"/>
                  </w:divBdr>
                  <w:divsChild>
                    <w:div w:id="1211183235">
                      <w:marLeft w:val="0"/>
                      <w:marRight w:val="0"/>
                      <w:marTop w:val="0"/>
                      <w:marBottom w:val="0"/>
                      <w:divBdr>
                        <w:top w:val="none" w:sz="0" w:space="0" w:color="auto"/>
                        <w:left w:val="none" w:sz="0" w:space="0" w:color="auto"/>
                        <w:bottom w:val="none" w:sz="0" w:space="0" w:color="auto"/>
                        <w:right w:val="none" w:sz="0" w:space="0" w:color="auto"/>
                      </w:divBdr>
                    </w:div>
                  </w:divsChild>
                </w:div>
                <w:div w:id="943726676">
                  <w:marLeft w:val="0"/>
                  <w:marRight w:val="0"/>
                  <w:marTop w:val="0"/>
                  <w:marBottom w:val="0"/>
                  <w:divBdr>
                    <w:top w:val="none" w:sz="0" w:space="0" w:color="auto"/>
                    <w:left w:val="none" w:sz="0" w:space="0" w:color="auto"/>
                    <w:bottom w:val="none" w:sz="0" w:space="0" w:color="auto"/>
                    <w:right w:val="none" w:sz="0" w:space="0" w:color="auto"/>
                  </w:divBdr>
                  <w:divsChild>
                    <w:div w:id="320281086">
                      <w:marLeft w:val="0"/>
                      <w:marRight w:val="0"/>
                      <w:marTop w:val="0"/>
                      <w:marBottom w:val="0"/>
                      <w:divBdr>
                        <w:top w:val="none" w:sz="0" w:space="0" w:color="auto"/>
                        <w:left w:val="none" w:sz="0" w:space="0" w:color="auto"/>
                        <w:bottom w:val="none" w:sz="0" w:space="0" w:color="auto"/>
                        <w:right w:val="none" w:sz="0" w:space="0" w:color="auto"/>
                      </w:divBdr>
                    </w:div>
                  </w:divsChild>
                </w:div>
                <w:div w:id="977999981">
                  <w:marLeft w:val="0"/>
                  <w:marRight w:val="0"/>
                  <w:marTop w:val="0"/>
                  <w:marBottom w:val="0"/>
                  <w:divBdr>
                    <w:top w:val="none" w:sz="0" w:space="0" w:color="auto"/>
                    <w:left w:val="none" w:sz="0" w:space="0" w:color="auto"/>
                    <w:bottom w:val="none" w:sz="0" w:space="0" w:color="auto"/>
                    <w:right w:val="none" w:sz="0" w:space="0" w:color="auto"/>
                  </w:divBdr>
                  <w:divsChild>
                    <w:div w:id="1889754000">
                      <w:marLeft w:val="0"/>
                      <w:marRight w:val="0"/>
                      <w:marTop w:val="0"/>
                      <w:marBottom w:val="0"/>
                      <w:divBdr>
                        <w:top w:val="none" w:sz="0" w:space="0" w:color="auto"/>
                        <w:left w:val="none" w:sz="0" w:space="0" w:color="auto"/>
                        <w:bottom w:val="none" w:sz="0" w:space="0" w:color="auto"/>
                        <w:right w:val="none" w:sz="0" w:space="0" w:color="auto"/>
                      </w:divBdr>
                    </w:div>
                  </w:divsChild>
                </w:div>
                <w:div w:id="1003361328">
                  <w:marLeft w:val="0"/>
                  <w:marRight w:val="0"/>
                  <w:marTop w:val="0"/>
                  <w:marBottom w:val="0"/>
                  <w:divBdr>
                    <w:top w:val="none" w:sz="0" w:space="0" w:color="auto"/>
                    <w:left w:val="none" w:sz="0" w:space="0" w:color="auto"/>
                    <w:bottom w:val="none" w:sz="0" w:space="0" w:color="auto"/>
                    <w:right w:val="none" w:sz="0" w:space="0" w:color="auto"/>
                  </w:divBdr>
                  <w:divsChild>
                    <w:div w:id="88354274">
                      <w:marLeft w:val="0"/>
                      <w:marRight w:val="0"/>
                      <w:marTop w:val="0"/>
                      <w:marBottom w:val="0"/>
                      <w:divBdr>
                        <w:top w:val="none" w:sz="0" w:space="0" w:color="auto"/>
                        <w:left w:val="none" w:sz="0" w:space="0" w:color="auto"/>
                        <w:bottom w:val="none" w:sz="0" w:space="0" w:color="auto"/>
                        <w:right w:val="none" w:sz="0" w:space="0" w:color="auto"/>
                      </w:divBdr>
                    </w:div>
                  </w:divsChild>
                </w:div>
                <w:div w:id="1029841134">
                  <w:marLeft w:val="0"/>
                  <w:marRight w:val="0"/>
                  <w:marTop w:val="0"/>
                  <w:marBottom w:val="0"/>
                  <w:divBdr>
                    <w:top w:val="none" w:sz="0" w:space="0" w:color="auto"/>
                    <w:left w:val="none" w:sz="0" w:space="0" w:color="auto"/>
                    <w:bottom w:val="none" w:sz="0" w:space="0" w:color="auto"/>
                    <w:right w:val="none" w:sz="0" w:space="0" w:color="auto"/>
                  </w:divBdr>
                  <w:divsChild>
                    <w:div w:id="390691223">
                      <w:marLeft w:val="0"/>
                      <w:marRight w:val="0"/>
                      <w:marTop w:val="0"/>
                      <w:marBottom w:val="0"/>
                      <w:divBdr>
                        <w:top w:val="none" w:sz="0" w:space="0" w:color="auto"/>
                        <w:left w:val="none" w:sz="0" w:space="0" w:color="auto"/>
                        <w:bottom w:val="none" w:sz="0" w:space="0" w:color="auto"/>
                        <w:right w:val="none" w:sz="0" w:space="0" w:color="auto"/>
                      </w:divBdr>
                    </w:div>
                  </w:divsChild>
                </w:div>
                <w:div w:id="1170877210">
                  <w:marLeft w:val="0"/>
                  <w:marRight w:val="0"/>
                  <w:marTop w:val="0"/>
                  <w:marBottom w:val="0"/>
                  <w:divBdr>
                    <w:top w:val="none" w:sz="0" w:space="0" w:color="auto"/>
                    <w:left w:val="none" w:sz="0" w:space="0" w:color="auto"/>
                    <w:bottom w:val="none" w:sz="0" w:space="0" w:color="auto"/>
                    <w:right w:val="none" w:sz="0" w:space="0" w:color="auto"/>
                  </w:divBdr>
                  <w:divsChild>
                    <w:div w:id="1128275635">
                      <w:marLeft w:val="0"/>
                      <w:marRight w:val="0"/>
                      <w:marTop w:val="0"/>
                      <w:marBottom w:val="0"/>
                      <w:divBdr>
                        <w:top w:val="none" w:sz="0" w:space="0" w:color="auto"/>
                        <w:left w:val="none" w:sz="0" w:space="0" w:color="auto"/>
                        <w:bottom w:val="none" w:sz="0" w:space="0" w:color="auto"/>
                        <w:right w:val="none" w:sz="0" w:space="0" w:color="auto"/>
                      </w:divBdr>
                    </w:div>
                  </w:divsChild>
                </w:div>
                <w:div w:id="1177306973">
                  <w:marLeft w:val="0"/>
                  <w:marRight w:val="0"/>
                  <w:marTop w:val="0"/>
                  <w:marBottom w:val="0"/>
                  <w:divBdr>
                    <w:top w:val="none" w:sz="0" w:space="0" w:color="auto"/>
                    <w:left w:val="none" w:sz="0" w:space="0" w:color="auto"/>
                    <w:bottom w:val="none" w:sz="0" w:space="0" w:color="auto"/>
                    <w:right w:val="none" w:sz="0" w:space="0" w:color="auto"/>
                  </w:divBdr>
                  <w:divsChild>
                    <w:div w:id="2065984771">
                      <w:marLeft w:val="0"/>
                      <w:marRight w:val="0"/>
                      <w:marTop w:val="0"/>
                      <w:marBottom w:val="0"/>
                      <w:divBdr>
                        <w:top w:val="none" w:sz="0" w:space="0" w:color="auto"/>
                        <w:left w:val="none" w:sz="0" w:space="0" w:color="auto"/>
                        <w:bottom w:val="none" w:sz="0" w:space="0" w:color="auto"/>
                        <w:right w:val="none" w:sz="0" w:space="0" w:color="auto"/>
                      </w:divBdr>
                    </w:div>
                  </w:divsChild>
                </w:div>
                <w:div w:id="1252738124">
                  <w:marLeft w:val="0"/>
                  <w:marRight w:val="0"/>
                  <w:marTop w:val="0"/>
                  <w:marBottom w:val="0"/>
                  <w:divBdr>
                    <w:top w:val="none" w:sz="0" w:space="0" w:color="auto"/>
                    <w:left w:val="none" w:sz="0" w:space="0" w:color="auto"/>
                    <w:bottom w:val="none" w:sz="0" w:space="0" w:color="auto"/>
                    <w:right w:val="none" w:sz="0" w:space="0" w:color="auto"/>
                  </w:divBdr>
                  <w:divsChild>
                    <w:div w:id="676076664">
                      <w:marLeft w:val="0"/>
                      <w:marRight w:val="0"/>
                      <w:marTop w:val="0"/>
                      <w:marBottom w:val="0"/>
                      <w:divBdr>
                        <w:top w:val="none" w:sz="0" w:space="0" w:color="auto"/>
                        <w:left w:val="none" w:sz="0" w:space="0" w:color="auto"/>
                        <w:bottom w:val="none" w:sz="0" w:space="0" w:color="auto"/>
                        <w:right w:val="none" w:sz="0" w:space="0" w:color="auto"/>
                      </w:divBdr>
                    </w:div>
                  </w:divsChild>
                </w:div>
                <w:div w:id="1257011674">
                  <w:marLeft w:val="0"/>
                  <w:marRight w:val="0"/>
                  <w:marTop w:val="0"/>
                  <w:marBottom w:val="0"/>
                  <w:divBdr>
                    <w:top w:val="none" w:sz="0" w:space="0" w:color="auto"/>
                    <w:left w:val="none" w:sz="0" w:space="0" w:color="auto"/>
                    <w:bottom w:val="none" w:sz="0" w:space="0" w:color="auto"/>
                    <w:right w:val="none" w:sz="0" w:space="0" w:color="auto"/>
                  </w:divBdr>
                  <w:divsChild>
                    <w:div w:id="1799182778">
                      <w:marLeft w:val="0"/>
                      <w:marRight w:val="0"/>
                      <w:marTop w:val="0"/>
                      <w:marBottom w:val="0"/>
                      <w:divBdr>
                        <w:top w:val="none" w:sz="0" w:space="0" w:color="auto"/>
                        <w:left w:val="none" w:sz="0" w:space="0" w:color="auto"/>
                        <w:bottom w:val="none" w:sz="0" w:space="0" w:color="auto"/>
                        <w:right w:val="none" w:sz="0" w:space="0" w:color="auto"/>
                      </w:divBdr>
                    </w:div>
                  </w:divsChild>
                </w:div>
                <w:div w:id="1385644967">
                  <w:marLeft w:val="0"/>
                  <w:marRight w:val="0"/>
                  <w:marTop w:val="0"/>
                  <w:marBottom w:val="0"/>
                  <w:divBdr>
                    <w:top w:val="none" w:sz="0" w:space="0" w:color="auto"/>
                    <w:left w:val="none" w:sz="0" w:space="0" w:color="auto"/>
                    <w:bottom w:val="none" w:sz="0" w:space="0" w:color="auto"/>
                    <w:right w:val="none" w:sz="0" w:space="0" w:color="auto"/>
                  </w:divBdr>
                  <w:divsChild>
                    <w:div w:id="2036996894">
                      <w:marLeft w:val="0"/>
                      <w:marRight w:val="0"/>
                      <w:marTop w:val="0"/>
                      <w:marBottom w:val="0"/>
                      <w:divBdr>
                        <w:top w:val="none" w:sz="0" w:space="0" w:color="auto"/>
                        <w:left w:val="none" w:sz="0" w:space="0" w:color="auto"/>
                        <w:bottom w:val="none" w:sz="0" w:space="0" w:color="auto"/>
                        <w:right w:val="none" w:sz="0" w:space="0" w:color="auto"/>
                      </w:divBdr>
                    </w:div>
                  </w:divsChild>
                </w:div>
                <w:div w:id="1448087740">
                  <w:marLeft w:val="0"/>
                  <w:marRight w:val="0"/>
                  <w:marTop w:val="0"/>
                  <w:marBottom w:val="0"/>
                  <w:divBdr>
                    <w:top w:val="none" w:sz="0" w:space="0" w:color="auto"/>
                    <w:left w:val="none" w:sz="0" w:space="0" w:color="auto"/>
                    <w:bottom w:val="none" w:sz="0" w:space="0" w:color="auto"/>
                    <w:right w:val="none" w:sz="0" w:space="0" w:color="auto"/>
                  </w:divBdr>
                  <w:divsChild>
                    <w:div w:id="1055659612">
                      <w:marLeft w:val="0"/>
                      <w:marRight w:val="0"/>
                      <w:marTop w:val="0"/>
                      <w:marBottom w:val="0"/>
                      <w:divBdr>
                        <w:top w:val="none" w:sz="0" w:space="0" w:color="auto"/>
                        <w:left w:val="none" w:sz="0" w:space="0" w:color="auto"/>
                        <w:bottom w:val="none" w:sz="0" w:space="0" w:color="auto"/>
                        <w:right w:val="none" w:sz="0" w:space="0" w:color="auto"/>
                      </w:divBdr>
                    </w:div>
                  </w:divsChild>
                </w:div>
                <w:div w:id="1465737179">
                  <w:marLeft w:val="0"/>
                  <w:marRight w:val="0"/>
                  <w:marTop w:val="0"/>
                  <w:marBottom w:val="0"/>
                  <w:divBdr>
                    <w:top w:val="none" w:sz="0" w:space="0" w:color="auto"/>
                    <w:left w:val="none" w:sz="0" w:space="0" w:color="auto"/>
                    <w:bottom w:val="none" w:sz="0" w:space="0" w:color="auto"/>
                    <w:right w:val="none" w:sz="0" w:space="0" w:color="auto"/>
                  </w:divBdr>
                  <w:divsChild>
                    <w:div w:id="12611517">
                      <w:marLeft w:val="0"/>
                      <w:marRight w:val="0"/>
                      <w:marTop w:val="0"/>
                      <w:marBottom w:val="0"/>
                      <w:divBdr>
                        <w:top w:val="none" w:sz="0" w:space="0" w:color="auto"/>
                        <w:left w:val="none" w:sz="0" w:space="0" w:color="auto"/>
                        <w:bottom w:val="none" w:sz="0" w:space="0" w:color="auto"/>
                        <w:right w:val="none" w:sz="0" w:space="0" w:color="auto"/>
                      </w:divBdr>
                    </w:div>
                  </w:divsChild>
                </w:div>
                <w:div w:id="1473861579">
                  <w:marLeft w:val="0"/>
                  <w:marRight w:val="0"/>
                  <w:marTop w:val="0"/>
                  <w:marBottom w:val="0"/>
                  <w:divBdr>
                    <w:top w:val="none" w:sz="0" w:space="0" w:color="auto"/>
                    <w:left w:val="none" w:sz="0" w:space="0" w:color="auto"/>
                    <w:bottom w:val="none" w:sz="0" w:space="0" w:color="auto"/>
                    <w:right w:val="none" w:sz="0" w:space="0" w:color="auto"/>
                  </w:divBdr>
                  <w:divsChild>
                    <w:div w:id="1049308519">
                      <w:marLeft w:val="0"/>
                      <w:marRight w:val="0"/>
                      <w:marTop w:val="0"/>
                      <w:marBottom w:val="0"/>
                      <w:divBdr>
                        <w:top w:val="none" w:sz="0" w:space="0" w:color="auto"/>
                        <w:left w:val="none" w:sz="0" w:space="0" w:color="auto"/>
                        <w:bottom w:val="none" w:sz="0" w:space="0" w:color="auto"/>
                        <w:right w:val="none" w:sz="0" w:space="0" w:color="auto"/>
                      </w:divBdr>
                    </w:div>
                  </w:divsChild>
                </w:div>
                <w:div w:id="1681660291">
                  <w:marLeft w:val="0"/>
                  <w:marRight w:val="0"/>
                  <w:marTop w:val="0"/>
                  <w:marBottom w:val="0"/>
                  <w:divBdr>
                    <w:top w:val="none" w:sz="0" w:space="0" w:color="auto"/>
                    <w:left w:val="none" w:sz="0" w:space="0" w:color="auto"/>
                    <w:bottom w:val="none" w:sz="0" w:space="0" w:color="auto"/>
                    <w:right w:val="none" w:sz="0" w:space="0" w:color="auto"/>
                  </w:divBdr>
                  <w:divsChild>
                    <w:div w:id="1951086498">
                      <w:marLeft w:val="0"/>
                      <w:marRight w:val="0"/>
                      <w:marTop w:val="0"/>
                      <w:marBottom w:val="0"/>
                      <w:divBdr>
                        <w:top w:val="none" w:sz="0" w:space="0" w:color="auto"/>
                        <w:left w:val="none" w:sz="0" w:space="0" w:color="auto"/>
                        <w:bottom w:val="none" w:sz="0" w:space="0" w:color="auto"/>
                        <w:right w:val="none" w:sz="0" w:space="0" w:color="auto"/>
                      </w:divBdr>
                    </w:div>
                  </w:divsChild>
                </w:div>
                <w:div w:id="1703242979">
                  <w:marLeft w:val="0"/>
                  <w:marRight w:val="0"/>
                  <w:marTop w:val="0"/>
                  <w:marBottom w:val="0"/>
                  <w:divBdr>
                    <w:top w:val="none" w:sz="0" w:space="0" w:color="auto"/>
                    <w:left w:val="none" w:sz="0" w:space="0" w:color="auto"/>
                    <w:bottom w:val="none" w:sz="0" w:space="0" w:color="auto"/>
                    <w:right w:val="none" w:sz="0" w:space="0" w:color="auto"/>
                  </w:divBdr>
                  <w:divsChild>
                    <w:div w:id="1981567845">
                      <w:marLeft w:val="0"/>
                      <w:marRight w:val="0"/>
                      <w:marTop w:val="0"/>
                      <w:marBottom w:val="0"/>
                      <w:divBdr>
                        <w:top w:val="none" w:sz="0" w:space="0" w:color="auto"/>
                        <w:left w:val="none" w:sz="0" w:space="0" w:color="auto"/>
                        <w:bottom w:val="none" w:sz="0" w:space="0" w:color="auto"/>
                        <w:right w:val="none" w:sz="0" w:space="0" w:color="auto"/>
                      </w:divBdr>
                    </w:div>
                  </w:divsChild>
                </w:div>
                <w:div w:id="1771731130">
                  <w:marLeft w:val="0"/>
                  <w:marRight w:val="0"/>
                  <w:marTop w:val="0"/>
                  <w:marBottom w:val="0"/>
                  <w:divBdr>
                    <w:top w:val="none" w:sz="0" w:space="0" w:color="auto"/>
                    <w:left w:val="none" w:sz="0" w:space="0" w:color="auto"/>
                    <w:bottom w:val="none" w:sz="0" w:space="0" w:color="auto"/>
                    <w:right w:val="none" w:sz="0" w:space="0" w:color="auto"/>
                  </w:divBdr>
                  <w:divsChild>
                    <w:div w:id="2136211942">
                      <w:marLeft w:val="0"/>
                      <w:marRight w:val="0"/>
                      <w:marTop w:val="0"/>
                      <w:marBottom w:val="0"/>
                      <w:divBdr>
                        <w:top w:val="none" w:sz="0" w:space="0" w:color="auto"/>
                        <w:left w:val="none" w:sz="0" w:space="0" w:color="auto"/>
                        <w:bottom w:val="none" w:sz="0" w:space="0" w:color="auto"/>
                        <w:right w:val="none" w:sz="0" w:space="0" w:color="auto"/>
                      </w:divBdr>
                    </w:div>
                  </w:divsChild>
                </w:div>
                <w:div w:id="1774666570">
                  <w:marLeft w:val="0"/>
                  <w:marRight w:val="0"/>
                  <w:marTop w:val="0"/>
                  <w:marBottom w:val="0"/>
                  <w:divBdr>
                    <w:top w:val="none" w:sz="0" w:space="0" w:color="auto"/>
                    <w:left w:val="none" w:sz="0" w:space="0" w:color="auto"/>
                    <w:bottom w:val="none" w:sz="0" w:space="0" w:color="auto"/>
                    <w:right w:val="none" w:sz="0" w:space="0" w:color="auto"/>
                  </w:divBdr>
                  <w:divsChild>
                    <w:div w:id="1778061826">
                      <w:marLeft w:val="0"/>
                      <w:marRight w:val="0"/>
                      <w:marTop w:val="0"/>
                      <w:marBottom w:val="0"/>
                      <w:divBdr>
                        <w:top w:val="none" w:sz="0" w:space="0" w:color="auto"/>
                        <w:left w:val="none" w:sz="0" w:space="0" w:color="auto"/>
                        <w:bottom w:val="none" w:sz="0" w:space="0" w:color="auto"/>
                        <w:right w:val="none" w:sz="0" w:space="0" w:color="auto"/>
                      </w:divBdr>
                    </w:div>
                  </w:divsChild>
                </w:div>
                <w:div w:id="1848251230">
                  <w:marLeft w:val="0"/>
                  <w:marRight w:val="0"/>
                  <w:marTop w:val="0"/>
                  <w:marBottom w:val="0"/>
                  <w:divBdr>
                    <w:top w:val="none" w:sz="0" w:space="0" w:color="auto"/>
                    <w:left w:val="none" w:sz="0" w:space="0" w:color="auto"/>
                    <w:bottom w:val="none" w:sz="0" w:space="0" w:color="auto"/>
                    <w:right w:val="none" w:sz="0" w:space="0" w:color="auto"/>
                  </w:divBdr>
                  <w:divsChild>
                    <w:div w:id="1814828233">
                      <w:marLeft w:val="0"/>
                      <w:marRight w:val="0"/>
                      <w:marTop w:val="0"/>
                      <w:marBottom w:val="0"/>
                      <w:divBdr>
                        <w:top w:val="none" w:sz="0" w:space="0" w:color="auto"/>
                        <w:left w:val="none" w:sz="0" w:space="0" w:color="auto"/>
                        <w:bottom w:val="none" w:sz="0" w:space="0" w:color="auto"/>
                        <w:right w:val="none" w:sz="0" w:space="0" w:color="auto"/>
                      </w:divBdr>
                    </w:div>
                  </w:divsChild>
                </w:div>
                <w:div w:id="1921285131">
                  <w:marLeft w:val="0"/>
                  <w:marRight w:val="0"/>
                  <w:marTop w:val="0"/>
                  <w:marBottom w:val="0"/>
                  <w:divBdr>
                    <w:top w:val="none" w:sz="0" w:space="0" w:color="auto"/>
                    <w:left w:val="none" w:sz="0" w:space="0" w:color="auto"/>
                    <w:bottom w:val="none" w:sz="0" w:space="0" w:color="auto"/>
                    <w:right w:val="none" w:sz="0" w:space="0" w:color="auto"/>
                  </w:divBdr>
                  <w:divsChild>
                    <w:div w:id="1492791409">
                      <w:marLeft w:val="0"/>
                      <w:marRight w:val="0"/>
                      <w:marTop w:val="0"/>
                      <w:marBottom w:val="0"/>
                      <w:divBdr>
                        <w:top w:val="none" w:sz="0" w:space="0" w:color="auto"/>
                        <w:left w:val="none" w:sz="0" w:space="0" w:color="auto"/>
                        <w:bottom w:val="none" w:sz="0" w:space="0" w:color="auto"/>
                        <w:right w:val="none" w:sz="0" w:space="0" w:color="auto"/>
                      </w:divBdr>
                    </w:div>
                  </w:divsChild>
                </w:div>
                <w:div w:id="1943688184">
                  <w:marLeft w:val="0"/>
                  <w:marRight w:val="0"/>
                  <w:marTop w:val="0"/>
                  <w:marBottom w:val="0"/>
                  <w:divBdr>
                    <w:top w:val="none" w:sz="0" w:space="0" w:color="auto"/>
                    <w:left w:val="none" w:sz="0" w:space="0" w:color="auto"/>
                    <w:bottom w:val="none" w:sz="0" w:space="0" w:color="auto"/>
                    <w:right w:val="none" w:sz="0" w:space="0" w:color="auto"/>
                  </w:divBdr>
                  <w:divsChild>
                    <w:div w:id="2116097746">
                      <w:marLeft w:val="0"/>
                      <w:marRight w:val="0"/>
                      <w:marTop w:val="0"/>
                      <w:marBottom w:val="0"/>
                      <w:divBdr>
                        <w:top w:val="none" w:sz="0" w:space="0" w:color="auto"/>
                        <w:left w:val="none" w:sz="0" w:space="0" w:color="auto"/>
                        <w:bottom w:val="none" w:sz="0" w:space="0" w:color="auto"/>
                        <w:right w:val="none" w:sz="0" w:space="0" w:color="auto"/>
                      </w:divBdr>
                    </w:div>
                  </w:divsChild>
                </w:div>
                <w:div w:id="1956669830">
                  <w:marLeft w:val="0"/>
                  <w:marRight w:val="0"/>
                  <w:marTop w:val="0"/>
                  <w:marBottom w:val="0"/>
                  <w:divBdr>
                    <w:top w:val="none" w:sz="0" w:space="0" w:color="auto"/>
                    <w:left w:val="none" w:sz="0" w:space="0" w:color="auto"/>
                    <w:bottom w:val="none" w:sz="0" w:space="0" w:color="auto"/>
                    <w:right w:val="none" w:sz="0" w:space="0" w:color="auto"/>
                  </w:divBdr>
                  <w:divsChild>
                    <w:div w:id="693848896">
                      <w:marLeft w:val="0"/>
                      <w:marRight w:val="0"/>
                      <w:marTop w:val="0"/>
                      <w:marBottom w:val="0"/>
                      <w:divBdr>
                        <w:top w:val="none" w:sz="0" w:space="0" w:color="auto"/>
                        <w:left w:val="none" w:sz="0" w:space="0" w:color="auto"/>
                        <w:bottom w:val="none" w:sz="0" w:space="0" w:color="auto"/>
                        <w:right w:val="none" w:sz="0" w:space="0" w:color="auto"/>
                      </w:divBdr>
                    </w:div>
                  </w:divsChild>
                </w:div>
                <w:div w:id="1989437471">
                  <w:marLeft w:val="0"/>
                  <w:marRight w:val="0"/>
                  <w:marTop w:val="0"/>
                  <w:marBottom w:val="0"/>
                  <w:divBdr>
                    <w:top w:val="none" w:sz="0" w:space="0" w:color="auto"/>
                    <w:left w:val="none" w:sz="0" w:space="0" w:color="auto"/>
                    <w:bottom w:val="none" w:sz="0" w:space="0" w:color="auto"/>
                    <w:right w:val="none" w:sz="0" w:space="0" w:color="auto"/>
                  </w:divBdr>
                  <w:divsChild>
                    <w:div w:id="1335066296">
                      <w:marLeft w:val="0"/>
                      <w:marRight w:val="0"/>
                      <w:marTop w:val="0"/>
                      <w:marBottom w:val="0"/>
                      <w:divBdr>
                        <w:top w:val="none" w:sz="0" w:space="0" w:color="auto"/>
                        <w:left w:val="none" w:sz="0" w:space="0" w:color="auto"/>
                        <w:bottom w:val="none" w:sz="0" w:space="0" w:color="auto"/>
                        <w:right w:val="none" w:sz="0" w:space="0" w:color="auto"/>
                      </w:divBdr>
                    </w:div>
                  </w:divsChild>
                </w:div>
                <w:div w:id="2096785565">
                  <w:marLeft w:val="0"/>
                  <w:marRight w:val="0"/>
                  <w:marTop w:val="0"/>
                  <w:marBottom w:val="0"/>
                  <w:divBdr>
                    <w:top w:val="none" w:sz="0" w:space="0" w:color="auto"/>
                    <w:left w:val="none" w:sz="0" w:space="0" w:color="auto"/>
                    <w:bottom w:val="none" w:sz="0" w:space="0" w:color="auto"/>
                    <w:right w:val="none" w:sz="0" w:space="0" w:color="auto"/>
                  </w:divBdr>
                  <w:divsChild>
                    <w:div w:id="1032152174">
                      <w:marLeft w:val="0"/>
                      <w:marRight w:val="0"/>
                      <w:marTop w:val="0"/>
                      <w:marBottom w:val="0"/>
                      <w:divBdr>
                        <w:top w:val="none" w:sz="0" w:space="0" w:color="auto"/>
                        <w:left w:val="none" w:sz="0" w:space="0" w:color="auto"/>
                        <w:bottom w:val="none" w:sz="0" w:space="0" w:color="auto"/>
                        <w:right w:val="none" w:sz="0" w:space="0" w:color="auto"/>
                      </w:divBdr>
                    </w:div>
                  </w:divsChild>
                </w:div>
                <w:div w:id="2138640952">
                  <w:marLeft w:val="0"/>
                  <w:marRight w:val="0"/>
                  <w:marTop w:val="0"/>
                  <w:marBottom w:val="0"/>
                  <w:divBdr>
                    <w:top w:val="none" w:sz="0" w:space="0" w:color="auto"/>
                    <w:left w:val="none" w:sz="0" w:space="0" w:color="auto"/>
                    <w:bottom w:val="none" w:sz="0" w:space="0" w:color="auto"/>
                    <w:right w:val="none" w:sz="0" w:space="0" w:color="auto"/>
                  </w:divBdr>
                  <w:divsChild>
                    <w:div w:id="211651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63005">
      <w:bodyDiv w:val="1"/>
      <w:marLeft w:val="0"/>
      <w:marRight w:val="0"/>
      <w:marTop w:val="0"/>
      <w:marBottom w:val="0"/>
      <w:divBdr>
        <w:top w:val="none" w:sz="0" w:space="0" w:color="auto"/>
        <w:left w:val="none" w:sz="0" w:space="0" w:color="auto"/>
        <w:bottom w:val="none" w:sz="0" w:space="0" w:color="auto"/>
        <w:right w:val="none" w:sz="0" w:space="0" w:color="auto"/>
      </w:divBdr>
      <w:divsChild>
        <w:div w:id="50229608">
          <w:marLeft w:val="0"/>
          <w:marRight w:val="0"/>
          <w:marTop w:val="0"/>
          <w:marBottom w:val="0"/>
          <w:divBdr>
            <w:top w:val="none" w:sz="0" w:space="0" w:color="auto"/>
            <w:left w:val="none" w:sz="0" w:space="0" w:color="auto"/>
            <w:bottom w:val="none" w:sz="0" w:space="0" w:color="auto"/>
            <w:right w:val="none" w:sz="0" w:space="0" w:color="auto"/>
          </w:divBdr>
        </w:div>
        <w:div w:id="785776746">
          <w:marLeft w:val="0"/>
          <w:marRight w:val="0"/>
          <w:marTop w:val="0"/>
          <w:marBottom w:val="0"/>
          <w:divBdr>
            <w:top w:val="none" w:sz="0" w:space="0" w:color="auto"/>
            <w:left w:val="none" w:sz="0" w:space="0" w:color="auto"/>
            <w:bottom w:val="none" w:sz="0" w:space="0" w:color="auto"/>
            <w:right w:val="none" w:sz="0" w:space="0" w:color="auto"/>
          </w:divBdr>
        </w:div>
        <w:div w:id="1215503558">
          <w:marLeft w:val="0"/>
          <w:marRight w:val="0"/>
          <w:marTop w:val="0"/>
          <w:marBottom w:val="0"/>
          <w:divBdr>
            <w:top w:val="none" w:sz="0" w:space="0" w:color="auto"/>
            <w:left w:val="none" w:sz="0" w:space="0" w:color="auto"/>
            <w:bottom w:val="none" w:sz="0" w:space="0" w:color="auto"/>
            <w:right w:val="none" w:sz="0" w:space="0" w:color="auto"/>
          </w:divBdr>
        </w:div>
        <w:div w:id="1217281860">
          <w:marLeft w:val="0"/>
          <w:marRight w:val="0"/>
          <w:marTop w:val="0"/>
          <w:marBottom w:val="0"/>
          <w:divBdr>
            <w:top w:val="none" w:sz="0" w:space="0" w:color="auto"/>
            <w:left w:val="none" w:sz="0" w:space="0" w:color="auto"/>
            <w:bottom w:val="none" w:sz="0" w:space="0" w:color="auto"/>
            <w:right w:val="none" w:sz="0" w:space="0" w:color="auto"/>
          </w:divBdr>
        </w:div>
        <w:div w:id="1437556361">
          <w:marLeft w:val="0"/>
          <w:marRight w:val="0"/>
          <w:marTop w:val="0"/>
          <w:marBottom w:val="0"/>
          <w:divBdr>
            <w:top w:val="none" w:sz="0" w:space="0" w:color="auto"/>
            <w:left w:val="none" w:sz="0" w:space="0" w:color="auto"/>
            <w:bottom w:val="none" w:sz="0" w:space="0" w:color="auto"/>
            <w:right w:val="none" w:sz="0" w:space="0" w:color="auto"/>
          </w:divBdr>
        </w:div>
        <w:div w:id="1517234283">
          <w:marLeft w:val="0"/>
          <w:marRight w:val="0"/>
          <w:marTop w:val="0"/>
          <w:marBottom w:val="0"/>
          <w:divBdr>
            <w:top w:val="none" w:sz="0" w:space="0" w:color="auto"/>
            <w:left w:val="none" w:sz="0" w:space="0" w:color="auto"/>
            <w:bottom w:val="none" w:sz="0" w:space="0" w:color="auto"/>
            <w:right w:val="none" w:sz="0" w:space="0" w:color="auto"/>
          </w:divBdr>
        </w:div>
        <w:div w:id="1653757735">
          <w:marLeft w:val="0"/>
          <w:marRight w:val="0"/>
          <w:marTop w:val="0"/>
          <w:marBottom w:val="0"/>
          <w:divBdr>
            <w:top w:val="none" w:sz="0" w:space="0" w:color="auto"/>
            <w:left w:val="none" w:sz="0" w:space="0" w:color="auto"/>
            <w:bottom w:val="none" w:sz="0" w:space="0" w:color="auto"/>
            <w:right w:val="none" w:sz="0" w:space="0" w:color="auto"/>
          </w:divBdr>
        </w:div>
        <w:div w:id="1782843558">
          <w:marLeft w:val="0"/>
          <w:marRight w:val="0"/>
          <w:marTop w:val="0"/>
          <w:marBottom w:val="0"/>
          <w:divBdr>
            <w:top w:val="none" w:sz="0" w:space="0" w:color="auto"/>
            <w:left w:val="none" w:sz="0" w:space="0" w:color="auto"/>
            <w:bottom w:val="none" w:sz="0" w:space="0" w:color="auto"/>
            <w:right w:val="none" w:sz="0" w:space="0" w:color="auto"/>
          </w:divBdr>
        </w:div>
        <w:div w:id="1942183800">
          <w:marLeft w:val="0"/>
          <w:marRight w:val="0"/>
          <w:marTop w:val="0"/>
          <w:marBottom w:val="0"/>
          <w:divBdr>
            <w:top w:val="none" w:sz="0" w:space="0" w:color="auto"/>
            <w:left w:val="none" w:sz="0" w:space="0" w:color="auto"/>
            <w:bottom w:val="none" w:sz="0" w:space="0" w:color="auto"/>
            <w:right w:val="none" w:sz="0" w:space="0" w:color="auto"/>
          </w:divBdr>
        </w:div>
      </w:divsChild>
    </w:div>
    <w:div w:id="1676613277">
      <w:bodyDiv w:val="1"/>
      <w:marLeft w:val="0"/>
      <w:marRight w:val="0"/>
      <w:marTop w:val="0"/>
      <w:marBottom w:val="0"/>
      <w:divBdr>
        <w:top w:val="none" w:sz="0" w:space="0" w:color="auto"/>
        <w:left w:val="none" w:sz="0" w:space="0" w:color="auto"/>
        <w:bottom w:val="none" w:sz="0" w:space="0" w:color="auto"/>
        <w:right w:val="none" w:sz="0" w:space="0" w:color="auto"/>
      </w:divBdr>
      <w:divsChild>
        <w:div w:id="297151892">
          <w:marLeft w:val="0"/>
          <w:marRight w:val="0"/>
          <w:marTop w:val="0"/>
          <w:marBottom w:val="0"/>
          <w:divBdr>
            <w:top w:val="none" w:sz="0" w:space="0" w:color="auto"/>
            <w:left w:val="none" w:sz="0" w:space="0" w:color="auto"/>
            <w:bottom w:val="none" w:sz="0" w:space="0" w:color="auto"/>
            <w:right w:val="none" w:sz="0" w:space="0" w:color="auto"/>
          </w:divBdr>
          <w:divsChild>
            <w:div w:id="763769660">
              <w:marLeft w:val="0"/>
              <w:marRight w:val="0"/>
              <w:marTop w:val="0"/>
              <w:marBottom w:val="0"/>
              <w:divBdr>
                <w:top w:val="none" w:sz="0" w:space="0" w:color="auto"/>
                <w:left w:val="none" w:sz="0" w:space="0" w:color="auto"/>
                <w:bottom w:val="none" w:sz="0" w:space="0" w:color="auto"/>
                <w:right w:val="none" w:sz="0" w:space="0" w:color="auto"/>
              </w:divBdr>
            </w:div>
          </w:divsChild>
        </w:div>
        <w:div w:id="377702245">
          <w:marLeft w:val="0"/>
          <w:marRight w:val="0"/>
          <w:marTop w:val="0"/>
          <w:marBottom w:val="0"/>
          <w:divBdr>
            <w:top w:val="none" w:sz="0" w:space="0" w:color="auto"/>
            <w:left w:val="none" w:sz="0" w:space="0" w:color="auto"/>
            <w:bottom w:val="none" w:sz="0" w:space="0" w:color="auto"/>
            <w:right w:val="none" w:sz="0" w:space="0" w:color="auto"/>
          </w:divBdr>
          <w:divsChild>
            <w:div w:id="473570850">
              <w:marLeft w:val="0"/>
              <w:marRight w:val="0"/>
              <w:marTop w:val="0"/>
              <w:marBottom w:val="0"/>
              <w:divBdr>
                <w:top w:val="none" w:sz="0" w:space="0" w:color="auto"/>
                <w:left w:val="none" w:sz="0" w:space="0" w:color="auto"/>
                <w:bottom w:val="none" w:sz="0" w:space="0" w:color="auto"/>
                <w:right w:val="none" w:sz="0" w:space="0" w:color="auto"/>
              </w:divBdr>
            </w:div>
          </w:divsChild>
        </w:div>
        <w:div w:id="565798730">
          <w:marLeft w:val="0"/>
          <w:marRight w:val="0"/>
          <w:marTop w:val="0"/>
          <w:marBottom w:val="0"/>
          <w:divBdr>
            <w:top w:val="none" w:sz="0" w:space="0" w:color="auto"/>
            <w:left w:val="none" w:sz="0" w:space="0" w:color="auto"/>
            <w:bottom w:val="none" w:sz="0" w:space="0" w:color="auto"/>
            <w:right w:val="none" w:sz="0" w:space="0" w:color="auto"/>
          </w:divBdr>
          <w:divsChild>
            <w:div w:id="1290866253">
              <w:marLeft w:val="0"/>
              <w:marRight w:val="0"/>
              <w:marTop w:val="0"/>
              <w:marBottom w:val="0"/>
              <w:divBdr>
                <w:top w:val="none" w:sz="0" w:space="0" w:color="auto"/>
                <w:left w:val="none" w:sz="0" w:space="0" w:color="auto"/>
                <w:bottom w:val="none" w:sz="0" w:space="0" w:color="auto"/>
                <w:right w:val="none" w:sz="0" w:space="0" w:color="auto"/>
              </w:divBdr>
            </w:div>
          </w:divsChild>
        </w:div>
        <w:div w:id="744300253">
          <w:marLeft w:val="0"/>
          <w:marRight w:val="0"/>
          <w:marTop w:val="0"/>
          <w:marBottom w:val="0"/>
          <w:divBdr>
            <w:top w:val="none" w:sz="0" w:space="0" w:color="auto"/>
            <w:left w:val="none" w:sz="0" w:space="0" w:color="auto"/>
            <w:bottom w:val="none" w:sz="0" w:space="0" w:color="auto"/>
            <w:right w:val="none" w:sz="0" w:space="0" w:color="auto"/>
          </w:divBdr>
          <w:divsChild>
            <w:div w:id="992489036">
              <w:marLeft w:val="0"/>
              <w:marRight w:val="0"/>
              <w:marTop w:val="0"/>
              <w:marBottom w:val="0"/>
              <w:divBdr>
                <w:top w:val="none" w:sz="0" w:space="0" w:color="auto"/>
                <w:left w:val="none" w:sz="0" w:space="0" w:color="auto"/>
                <w:bottom w:val="none" w:sz="0" w:space="0" w:color="auto"/>
                <w:right w:val="none" w:sz="0" w:space="0" w:color="auto"/>
              </w:divBdr>
            </w:div>
          </w:divsChild>
        </w:div>
        <w:div w:id="933779862">
          <w:marLeft w:val="0"/>
          <w:marRight w:val="0"/>
          <w:marTop w:val="0"/>
          <w:marBottom w:val="0"/>
          <w:divBdr>
            <w:top w:val="none" w:sz="0" w:space="0" w:color="auto"/>
            <w:left w:val="none" w:sz="0" w:space="0" w:color="auto"/>
            <w:bottom w:val="none" w:sz="0" w:space="0" w:color="auto"/>
            <w:right w:val="none" w:sz="0" w:space="0" w:color="auto"/>
          </w:divBdr>
          <w:divsChild>
            <w:div w:id="394427032">
              <w:marLeft w:val="0"/>
              <w:marRight w:val="0"/>
              <w:marTop w:val="0"/>
              <w:marBottom w:val="0"/>
              <w:divBdr>
                <w:top w:val="none" w:sz="0" w:space="0" w:color="auto"/>
                <w:left w:val="none" w:sz="0" w:space="0" w:color="auto"/>
                <w:bottom w:val="none" w:sz="0" w:space="0" w:color="auto"/>
                <w:right w:val="none" w:sz="0" w:space="0" w:color="auto"/>
              </w:divBdr>
            </w:div>
          </w:divsChild>
        </w:div>
        <w:div w:id="971907990">
          <w:marLeft w:val="0"/>
          <w:marRight w:val="0"/>
          <w:marTop w:val="0"/>
          <w:marBottom w:val="0"/>
          <w:divBdr>
            <w:top w:val="none" w:sz="0" w:space="0" w:color="auto"/>
            <w:left w:val="none" w:sz="0" w:space="0" w:color="auto"/>
            <w:bottom w:val="none" w:sz="0" w:space="0" w:color="auto"/>
            <w:right w:val="none" w:sz="0" w:space="0" w:color="auto"/>
          </w:divBdr>
          <w:divsChild>
            <w:div w:id="1731271036">
              <w:marLeft w:val="0"/>
              <w:marRight w:val="0"/>
              <w:marTop w:val="0"/>
              <w:marBottom w:val="0"/>
              <w:divBdr>
                <w:top w:val="none" w:sz="0" w:space="0" w:color="auto"/>
                <w:left w:val="none" w:sz="0" w:space="0" w:color="auto"/>
                <w:bottom w:val="none" w:sz="0" w:space="0" w:color="auto"/>
                <w:right w:val="none" w:sz="0" w:space="0" w:color="auto"/>
              </w:divBdr>
            </w:div>
          </w:divsChild>
        </w:div>
        <w:div w:id="981731876">
          <w:marLeft w:val="0"/>
          <w:marRight w:val="0"/>
          <w:marTop w:val="0"/>
          <w:marBottom w:val="0"/>
          <w:divBdr>
            <w:top w:val="none" w:sz="0" w:space="0" w:color="auto"/>
            <w:left w:val="none" w:sz="0" w:space="0" w:color="auto"/>
            <w:bottom w:val="none" w:sz="0" w:space="0" w:color="auto"/>
            <w:right w:val="none" w:sz="0" w:space="0" w:color="auto"/>
          </w:divBdr>
          <w:divsChild>
            <w:div w:id="890966079">
              <w:marLeft w:val="0"/>
              <w:marRight w:val="0"/>
              <w:marTop w:val="0"/>
              <w:marBottom w:val="0"/>
              <w:divBdr>
                <w:top w:val="none" w:sz="0" w:space="0" w:color="auto"/>
                <w:left w:val="none" w:sz="0" w:space="0" w:color="auto"/>
                <w:bottom w:val="none" w:sz="0" w:space="0" w:color="auto"/>
                <w:right w:val="none" w:sz="0" w:space="0" w:color="auto"/>
              </w:divBdr>
            </w:div>
          </w:divsChild>
        </w:div>
        <w:div w:id="998996227">
          <w:marLeft w:val="0"/>
          <w:marRight w:val="0"/>
          <w:marTop w:val="0"/>
          <w:marBottom w:val="0"/>
          <w:divBdr>
            <w:top w:val="none" w:sz="0" w:space="0" w:color="auto"/>
            <w:left w:val="none" w:sz="0" w:space="0" w:color="auto"/>
            <w:bottom w:val="none" w:sz="0" w:space="0" w:color="auto"/>
            <w:right w:val="none" w:sz="0" w:space="0" w:color="auto"/>
          </w:divBdr>
          <w:divsChild>
            <w:div w:id="875582131">
              <w:marLeft w:val="0"/>
              <w:marRight w:val="0"/>
              <w:marTop w:val="0"/>
              <w:marBottom w:val="0"/>
              <w:divBdr>
                <w:top w:val="none" w:sz="0" w:space="0" w:color="auto"/>
                <w:left w:val="none" w:sz="0" w:space="0" w:color="auto"/>
                <w:bottom w:val="none" w:sz="0" w:space="0" w:color="auto"/>
                <w:right w:val="none" w:sz="0" w:space="0" w:color="auto"/>
              </w:divBdr>
            </w:div>
          </w:divsChild>
        </w:div>
        <w:div w:id="1051613190">
          <w:marLeft w:val="0"/>
          <w:marRight w:val="0"/>
          <w:marTop w:val="0"/>
          <w:marBottom w:val="0"/>
          <w:divBdr>
            <w:top w:val="none" w:sz="0" w:space="0" w:color="auto"/>
            <w:left w:val="none" w:sz="0" w:space="0" w:color="auto"/>
            <w:bottom w:val="none" w:sz="0" w:space="0" w:color="auto"/>
            <w:right w:val="none" w:sz="0" w:space="0" w:color="auto"/>
          </w:divBdr>
          <w:divsChild>
            <w:div w:id="197015911">
              <w:marLeft w:val="0"/>
              <w:marRight w:val="0"/>
              <w:marTop w:val="0"/>
              <w:marBottom w:val="0"/>
              <w:divBdr>
                <w:top w:val="none" w:sz="0" w:space="0" w:color="auto"/>
                <w:left w:val="none" w:sz="0" w:space="0" w:color="auto"/>
                <w:bottom w:val="none" w:sz="0" w:space="0" w:color="auto"/>
                <w:right w:val="none" w:sz="0" w:space="0" w:color="auto"/>
              </w:divBdr>
            </w:div>
          </w:divsChild>
        </w:div>
        <w:div w:id="1127552442">
          <w:marLeft w:val="0"/>
          <w:marRight w:val="0"/>
          <w:marTop w:val="0"/>
          <w:marBottom w:val="0"/>
          <w:divBdr>
            <w:top w:val="none" w:sz="0" w:space="0" w:color="auto"/>
            <w:left w:val="none" w:sz="0" w:space="0" w:color="auto"/>
            <w:bottom w:val="none" w:sz="0" w:space="0" w:color="auto"/>
            <w:right w:val="none" w:sz="0" w:space="0" w:color="auto"/>
          </w:divBdr>
          <w:divsChild>
            <w:div w:id="1629699628">
              <w:marLeft w:val="0"/>
              <w:marRight w:val="0"/>
              <w:marTop w:val="0"/>
              <w:marBottom w:val="0"/>
              <w:divBdr>
                <w:top w:val="none" w:sz="0" w:space="0" w:color="auto"/>
                <w:left w:val="none" w:sz="0" w:space="0" w:color="auto"/>
                <w:bottom w:val="none" w:sz="0" w:space="0" w:color="auto"/>
                <w:right w:val="none" w:sz="0" w:space="0" w:color="auto"/>
              </w:divBdr>
            </w:div>
          </w:divsChild>
        </w:div>
        <w:div w:id="1129739008">
          <w:marLeft w:val="0"/>
          <w:marRight w:val="0"/>
          <w:marTop w:val="0"/>
          <w:marBottom w:val="0"/>
          <w:divBdr>
            <w:top w:val="none" w:sz="0" w:space="0" w:color="auto"/>
            <w:left w:val="none" w:sz="0" w:space="0" w:color="auto"/>
            <w:bottom w:val="none" w:sz="0" w:space="0" w:color="auto"/>
            <w:right w:val="none" w:sz="0" w:space="0" w:color="auto"/>
          </w:divBdr>
          <w:divsChild>
            <w:div w:id="455803976">
              <w:marLeft w:val="0"/>
              <w:marRight w:val="0"/>
              <w:marTop w:val="0"/>
              <w:marBottom w:val="0"/>
              <w:divBdr>
                <w:top w:val="none" w:sz="0" w:space="0" w:color="auto"/>
                <w:left w:val="none" w:sz="0" w:space="0" w:color="auto"/>
                <w:bottom w:val="none" w:sz="0" w:space="0" w:color="auto"/>
                <w:right w:val="none" w:sz="0" w:space="0" w:color="auto"/>
              </w:divBdr>
            </w:div>
          </w:divsChild>
        </w:div>
        <w:div w:id="1186603976">
          <w:marLeft w:val="0"/>
          <w:marRight w:val="0"/>
          <w:marTop w:val="0"/>
          <w:marBottom w:val="0"/>
          <w:divBdr>
            <w:top w:val="none" w:sz="0" w:space="0" w:color="auto"/>
            <w:left w:val="none" w:sz="0" w:space="0" w:color="auto"/>
            <w:bottom w:val="none" w:sz="0" w:space="0" w:color="auto"/>
            <w:right w:val="none" w:sz="0" w:space="0" w:color="auto"/>
          </w:divBdr>
          <w:divsChild>
            <w:div w:id="188299570">
              <w:marLeft w:val="0"/>
              <w:marRight w:val="0"/>
              <w:marTop w:val="0"/>
              <w:marBottom w:val="0"/>
              <w:divBdr>
                <w:top w:val="none" w:sz="0" w:space="0" w:color="auto"/>
                <w:left w:val="none" w:sz="0" w:space="0" w:color="auto"/>
                <w:bottom w:val="none" w:sz="0" w:space="0" w:color="auto"/>
                <w:right w:val="none" w:sz="0" w:space="0" w:color="auto"/>
              </w:divBdr>
            </w:div>
          </w:divsChild>
        </w:div>
        <w:div w:id="1202866416">
          <w:marLeft w:val="0"/>
          <w:marRight w:val="0"/>
          <w:marTop w:val="0"/>
          <w:marBottom w:val="0"/>
          <w:divBdr>
            <w:top w:val="none" w:sz="0" w:space="0" w:color="auto"/>
            <w:left w:val="none" w:sz="0" w:space="0" w:color="auto"/>
            <w:bottom w:val="none" w:sz="0" w:space="0" w:color="auto"/>
            <w:right w:val="none" w:sz="0" w:space="0" w:color="auto"/>
          </w:divBdr>
          <w:divsChild>
            <w:div w:id="497162654">
              <w:marLeft w:val="0"/>
              <w:marRight w:val="0"/>
              <w:marTop w:val="0"/>
              <w:marBottom w:val="0"/>
              <w:divBdr>
                <w:top w:val="none" w:sz="0" w:space="0" w:color="auto"/>
                <w:left w:val="none" w:sz="0" w:space="0" w:color="auto"/>
                <w:bottom w:val="none" w:sz="0" w:space="0" w:color="auto"/>
                <w:right w:val="none" w:sz="0" w:space="0" w:color="auto"/>
              </w:divBdr>
            </w:div>
          </w:divsChild>
        </w:div>
        <w:div w:id="1294558034">
          <w:marLeft w:val="0"/>
          <w:marRight w:val="0"/>
          <w:marTop w:val="0"/>
          <w:marBottom w:val="0"/>
          <w:divBdr>
            <w:top w:val="none" w:sz="0" w:space="0" w:color="auto"/>
            <w:left w:val="none" w:sz="0" w:space="0" w:color="auto"/>
            <w:bottom w:val="none" w:sz="0" w:space="0" w:color="auto"/>
            <w:right w:val="none" w:sz="0" w:space="0" w:color="auto"/>
          </w:divBdr>
          <w:divsChild>
            <w:div w:id="808792146">
              <w:marLeft w:val="0"/>
              <w:marRight w:val="0"/>
              <w:marTop w:val="0"/>
              <w:marBottom w:val="0"/>
              <w:divBdr>
                <w:top w:val="none" w:sz="0" w:space="0" w:color="auto"/>
                <w:left w:val="none" w:sz="0" w:space="0" w:color="auto"/>
                <w:bottom w:val="none" w:sz="0" w:space="0" w:color="auto"/>
                <w:right w:val="none" w:sz="0" w:space="0" w:color="auto"/>
              </w:divBdr>
            </w:div>
          </w:divsChild>
        </w:div>
        <w:div w:id="1500384925">
          <w:marLeft w:val="0"/>
          <w:marRight w:val="0"/>
          <w:marTop w:val="0"/>
          <w:marBottom w:val="0"/>
          <w:divBdr>
            <w:top w:val="none" w:sz="0" w:space="0" w:color="auto"/>
            <w:left w:val="none" w:sz="0" w:space="0" w:color="auto"/>
            <w:bottom w:val="none" w:sz="0" w:space="0" w:color="auto"/>
            <w:right w:val="none" w:sz="0" w:space="0" w:color="auto"/>
          </w:divBdr>
          <w:divsChild>
            <w:div w:id="2053114960">
              <w:marLeft w:val="0"/>
              <w:marRight w:val="0"/>
              <w:marTop w:val="0"/>
              <w:marBottom w:val="0"/>
              <w:divBdr>
                <w:top w:val="none" w:sz="0" w:space="0" w:color="auto"/>
                <w:left w:val="none" w:sz="0" w:space="0" w:color="auto"/>
                <w:bottom w:val="none" w:sz="0" w:space="0" w:color="auto"/>
                <w:right w:val="none" w:sz="0" w:space="0" w:color="auto"/>
              </w:divBdr>
            </w:div>
          </w:divsChild>
        </w:div>
        <w:div w:id="1614901077">
          <w:marLeft w:val="0"/>
          <w:marRight w:val="0"/>
          <w:marTop w:val="0"/>
          <w:marBottom w:val="0"/>
          <w:divBdr>
            <w:top w:val="none" w:sz="0" w:space="0" w:color="auto"/>
            <w:left w:val="none" w:sz="0" w:space="0" w:color="auto"/>
            <w:bottom w:val="none" w:sz="0" w:space="0" w:color="auto"/>
            <w:right w:val="none" w:sz="0" w:space="0" w:color="auto"/>
          </w:divBdr>
          <w:divsChild>
            <w:div w:id="127237802">
              <w:marLeft w:val="0"/>
              <w:marRight w:val="0"/>
              <w:marTop w:val="0"/>
              <w:marBottom w:val="0"/>
              <w:divBdr>
                <w:top w:val="none" w:sz="0" w:space="0" w:color="auto"/>
                <w:left w:val="none" w:sz="0" w:space="0" w:color="auto"/>
                <w:bottom w:val="none" w:sz="0" w:space="0" w:color="auto"/>
                <w:right w:val="none" w:sz="0" w:space="0" w:color="auto"/>
              </w:divBdr>
            </w:div>
          </w:divsChild>
        </w:div>
        <w:div w:id="1722050494">
          <w:marLeft w:val="0"/>
          <w:marRight w:val="0"/>
          <w:marTop w:val="0"/>
          <w:marBottom w:val="0"/>
          <w:divBdr>
            <w:top w:val="none" w:sz="0" w:space="0" w:color="auto"/>
            <w:left w:val="none" w:sz="0" w:space="0" w:color="auto"/>
            <w:bottom w:val="none" w:sz="0" w:space="0" w:color="auto"/>
            <w:right w:val="none" w:sz="0" w:space="0" w:color="auto"/>
          </w:divBdr>
          <w:divsChild>
            <w:div w:id="1378435316">
              <w:marLeft w:val="0"/>
              <w:marRight w:val="0"/>
              <w:marTop w:val="0"/>
              <w:marBottom w:val="0"/>
              <w:divBdr>
                <w:top w:val="none" w:sz="0" w:space="0" w:color="auto"/>
                <w:left w:val="none" w:sz="0" w:space="0" w:color="auto"/>
                <w:bottom w:val="none" w:sz="0" w:space="0" w:color="auto"/>
                <w:right w:val="none" w:sz="0" w:space="0" w:color="auto"/>
              </w:divBdr>
            </w:div>
          </w:divsChild>
        </w:div>
        <w:div w:id="1948735879">
          <w:marLeft w:val="0"/>
          <w:marRight w:val="0"/>
          <w:marTop w:val="0"/>
          <w:marBottom w:val="0"/>
          <w:divBdr>
            <w:top w:val="none" w:sz="0" w:space="0" w:color="auto"/>
            <w:left w:val="none" w:sz="0" w:space="0" w:color="auto"/>
            <w:bottom w:val="none" w:sz="0" w:space="0" w:color="auto"/>
            <w:right w:val="none" w:sz="0" w:space="0" w:color="auto"/>
          </w:divBdr>
          <w:divsChild>
            <w:div w:id="564947475">
              <w:marLeft w:val="0"/>
              <w:marRight w:val="0"/>
              <w:marTop w:val="0"/>
              <w:marBottom w:val="0"/>
              <w:divBdr>
                <w:top w:val="none" w:sz="0" w:space="0" w:color="auto"/>
                <w:left w:val="none" w:sz="0" w:space="0" w:color="auto"/>
                <w:bottom w:val="none" w:sz="0" w:space="0" w:color="auto"/>
                <w:right w:val="none" w:sz="0" w:space="0" w:color="auto"/>
              </w:divBdr>
            </w:div>
          </w:divsChild>
        </w:div>
        <w:div w:id="1991790972">
          <w:marLeft w:val="0"/>
          <w:marRight w:val="0"/>
          <w:marTop w:val="0"/>
          <w:marBottom w:val="0"/>
          <w:divBdr>
            <w:top w:val="none" w:sz="0" w:space="0" w:color="auto"/>
            <w:left w:val="none" w:sz="0" w:space="0" w:color="auto"/>
            <w:bottom w:val="none" w:sz="0" w:space="0" w:color="auto"/>
            <w:right w:val="none" w:sz="0" w:space="0" w:color="auto"/>
          </w:divBdr>
          <w:divsChild>
            <w:div w:id="243539593">
              <w:marLeft w:val="0"/>
              <w:marRight w:val="0"/>
              <w:marTop w:val="0"/>
              <w:marBottom w:val="0"/>
              <w:divBdr>
                <w:top w:val="none" w:sz="0" w:space="0" w:color="auto"/>
                <w:left w:val="none" w:sz="0" w:space="0" w:color="auto"/>
                <w:bottom w:val="none" w:sz="0" w:space="0" w:color="auto"/>
                <w:right w:val="none" w:sz="0" w:space="0" w:color="auto"/>
              </w:divBdr>
            </w:div>
          </w:divsChild>
        </w:div>
        <w:div w:id="2071493733">
          <w:marLeft w:val="0"/>
          <w:marRight w:val="0"/>
          <w:marTop w:val="0"/>
          <w:marBottom w:val="0"/>
          <w:divBdr>
            <w:top w:val="none" w:sz="0" w:space="0" w:color="auto"/>
            <w:left w:val="none" w:sz="0" w:space="0" w:color="auto"/>
            <w:bottom w:val="none" w:sz="0" w:space="0" w:color="auto"/>
            <w:right w:val="none" w:sz="0" w:space="0" w:color="auto"/>
          </w:divBdr>
          <w:divsChild>
            <w:div w:id="4319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53009">
      <w:bodyDiv w:val="1"/>
      <w:marLeft w:val="0"/>
      <w:marRight w:val="0"/>
      <w:marTop w:val="0"/>
      <w:marBottom w:val="0"/>
      <w:divBdr>
        <w:top w:val="none" w:sz="0" w:space="0" w:color="auto"/>
        <w:left w:val="none" w:sz="0" w:space="0" w:color="auto"/>
        <w:bottom w:val="none" w:sz="0" w:space="0" w:color="auto"/>
        <w:right w:val="none" w:sz="0" w:space="0" w:color="auto"/>
      </w:divBdr>
      <w:divsChild>
        <w:div w:id="59402041">
          <w:marLeft w:val="0"/>
          <w:marRight w:val="0"/>
          <w:marTop w:val="0"/>
          <w:marBottom w:val="0"/>
          <w:divBdr>
            <w:top w:val="none" w:sz="0" w:space="0" w:color="auto"/>
            <w:left w:val="none" w:sz="0" w:space="0" w:color="auto"/>
            <w:bottom w:val="none" w:sz="0" w:space="0" w:color="auto"/>
            <w:right w:val="none" w:sz="0" w:space="0" w:color="auto"/>
          </w:divBdr>
        </w:div>
        <w:div w:id="255096876">
          <w:marLeft w:val="0"/>
          <w:marRight w:val="0"/>
          <w:marTop w:val="0"/>
          <w:marBottom w:val="0"/>
          <w:divBdr>
            <w:top w:val="none" w:sz="0" w:space="0" w:color="auto"/>
            <w:left w:val="none" w:sz="0" w:space="0" w:color="auto"/>
            <w:bottom w:val="none" w:sz="0" w:space="0" w:color="auto"/>
            <w:right w:val="none" w:sz="0" w:space="0" w:color="auto"/>
          </w:divBdr>
        </w:div>
        <w:div w:id="604314078">
          <w:marLeft w:val="0"/>
          <w:marRight w:val="0"/>
          <w:marTop w:val="0"/>
          <w:marBottom w:val="0"/>
          <w:divBdr>
            <w:top w:val="none" w:sz="0" w:space="0" w:color="auto"/>
            <w:left w:val="none" w:sz="0" w:space="0" w:color="auto"/>
            <w:bottom w:val="none" w:sz="0" w:space="0" w:color="auto"/>
            <w:right w:val="none" w:sz="0" w:space="0" w:color="auto"/>
          </w:divBdr>
        </w:div>
        <w:div w:id="1559046624">
          <w:marLeft w:val="0"/>
          <w:marRight w:val="0"/>
          <w:marTop w:val="0"/>
          <w:marBottom w:val="0"/>
          <w:divBdr>
            <w:top w:val="none" w:sz="0" w:space="0" w:color="auto"/>
            <w:left w:val="none" w:sz="0" w:space="0" w:color="auto"/>
            <w:bottom w:val="none" w:sz="0" w:space="0" w:color="auto"/>
            <w:right w:val="none" w:sz="0" w:space="0" w:color="auto"/>
          </w:divBdr>
        </w:div>
      </w:divsChild>
    </w:div>
    <w:div w:id="1680081490">
      <w:bodyDiv w:val="1"/>
      <w:marLeft w:val="0"/>
      <w:marRight w:val="0"/>
      <w:marTop w:val="0"/>
      <w:marBottom w:val="0"/>
      <w:divBdr>
        <w:top w:val="none" w:sz="0" w:space="0" w:color="auto"/>
        <w:left w:val="none" w:sz="0" w:space="0" w:color="auto"/>
        <w:bottom w:val="none" w:sz="0" w:space="0" w:color="auto"/>
        <w:right w:val="none" w:sz="0" w:space="0" w:color="auto"/>
      </w:divBdr>
      <w:divsChild>
        <w:div w:id="8341397">
          <w:marLeft w:val="0"/>
          <w:marRight w:val="0"/>
          <w:marTop w:val="0"/>
          <w:marBottom w:val="0"/>
          <w:divBdr>
            <w:top w:val="none" w:sz="0" w:space="0" w:color="auto"/>
            <w:left w:val="none" w:sz="0" w:space="0" w:color="auto"/>
            <w:bottom w:val="none" w:sz="0" w:space="0" w:color="auto"/>
            <w:right w:val="none" w:sz="0" w:space="0" w:color="auto"/>
          </w:divBdr>
          <w:divsChild>
            <w:div w:id="789202849">
              <w:marLeft w:val="0"/>
              <w:marRight w:val="0"/>
              <w:marTop w:val="0"/>
              <w:marBottom w:val="0"/>
              <w:divBdr>
                <w:top w:val="none" w:sz="0" w:space="0" w:color="auto"/>
                <w:left w:val="none" w:sz="0" w:space="0" w:color="auto"/>
                <w:bottom w:val="none" w:sz="0" w:space="0" w:color="auto"/>
                <w:right w:val="none" w:sz="0" w:space="0" w:color="auto"/>
              </w:divBdr>
            </w:div>
          </w:divsChild>
        </w:div>
        <w:div w:id="82798192">
          <w:marLeft w:val="0"/>
          <w:marRight w:val="0"/>
          <w:marTop w:val="0"/>
          <w:marBottom w:val="0"/>
          <w:divBdr>
            <w:top w:val="none" w:sz="0" w:space="0" w:color="auto"/>
            <w:left w:val="none" w:sz="0" w:space="0" w:color="auto"/>
            <w:bottom w:val="none" w:sz="0" w:space="0" w:color="auto"/>
            <w:right w:val="none" w:sz="0" w:space="0" w:color="auto"/>
          </w:divBdr>
          <w:divsChild>
            <w:div w:id="596333637">
              <w:marLeft w:val="0"/>
              <w:marRight w:val="0"/>
              <w:marTop w:val="0"/>
              <w:marBottom w:val="0"/>
              <w:divBdr>
                <w:top w:val="none" w:sz="0" w:space="0" w:color="auto"/>
                <w:left w:val="none" w:sz="0" w:space="0" w:color="auto"/>
                <w:bottom w:val="none" w:sz="0" w:space="0" w:color="auto"/>
                <w:right w:val="none" w:sz="0" w:space="0" w:color="auto"/>
              </w:divBdr>
            </w:div>
          </w:divsChild>
        </w:div>
        <w:div w:id="126551140">
          <w:marLeft w:val="0"/>
          <w:marRight w:val="0"/>
          <w:marTop w:val="0"/>
          <w:marBottom w:val="0"/>
          <w:divBdr>
            <w:top w:val="none" w:sz="0" w:space="0" w:color="auto"/>
            <w:left w:val="none" w:sz="0" w:space="0" w:color="auto"/>
            <w:bottom w:val="none" w:sz="0" w:space="0" w:color="auto"/>
            <w:right w:val="none" w:sz="0" w:space="0" w:color="auto"/>
          </w:divBdr>
          <w:divsChild>
            <w:div w:id="95098982">
              <w:marLeft w:val="0"/>
              <w:marRight w:val="0"/>
              <w:marTop w:val="0"/>
              <w:marBottom w:val="0"/>
              <w:divBdr>
                <w:top w:val="none" w:sz="0" w:space="0" w:color="auto"/>
                <w:left w:val="none" w:sz="0" w:space="0" w:color="auto"/>
                <w:bottom w:val="none" w:sz="0" w:space="0" w:color="auto"/>
                <w:right w:val="none" w:sz="0" w:space="0" w:color="auto"/>
              </w:divBdr>
            </w:div>
            <w:div w:id="246500968">
              <w:marLeft w:val="0"/>
              <w:marRight w:val="0"/>
              <w:marTop w:val="0"/>
              <w:marBottom w:val="0"/>
              <w:divBdr>
                <w:top w:val="none" w:sz="0" w:space="0" w:color="auto"/>
                <w:left w:val="none" w:sz="0" w:space="0" w:color="auto"/>
                <w:bottom w:val="none" w:sz="0" w:space="0" w:color="auto"/>
                <w:right w:val="none" w:sz="0" w:space="0" w:color="auto"/>
              </w:divBdr>
            </w:div>
          </w:divsChild>
        </w:div>
        <w:div w:id="187375283">
          <w:marLeft w:val="0"/>
          <w:marRight w:val="0"/>
          <w:marTop w:val="0"/>
          <w:marBottom w:val="0"/>
          <w:divBdr>
            <w:top w:val="none" w:sz="0" w:space="0" w:color="auto"/>
            <w:left w:val="none" w:sz="0" w:space="0" w:color="auto"/>
            <w:bottom w:val="none" w:sz="0" w:space="0" w:color="auto"/>
            <w:right w:val="none" w:sz="0" w:space="0" w:color="auto"/>
          </w:divBdr>
          <w:divsChild>
            <w:div w:id="1194997224">
              <w:marLeft w:val="0"/>
              <w:marRight w:val="0"/>
              <w:marTop w:val="0"/>
              <w:marBottom w:val="0"/>
              <w:divBdr>
                <w:top w:val="none" w:sz="0" w:space="0" w:color="auto"/>
                <w:left w:val="none" w:sz="0" w:space="0" w:color="auto"/>
                <w:bottom w:val="none" w:sz="0" w:space="0" w:color="auto"/>
                <w:right w:val="none" w:sz="0" w:space="0" w:color="auto"/>
              </w:divBdr>
            </w:div>
          </w:divsChild>
        </w:div>
        <w:div w:id="277221584">
          <w:marLeft w:val="0"/>
          <w:marRight w:val="0"/>
          <w:marTop w:val="0"/>
          <w:marBottom w:val="0"/>
          <w:divBdr>
            <w:top w:val="none" w:sz="0" w:space="0" w:color="auto"/>
            <w:left w:val="none" w:sz="0" w:space="0" w:color="auto"/>
            <w:bottom w:val="none" w:sz="0" w:space="0" w:color="auto"/>
            <w:right w:val="none" w:sz="0" w:space="0" w:color="auto"/>
          </w:divBdr>
          <w:divsChild>
            <w:div w:id="1800227068">
              <w:marLeft w:val="0"/>
              <w:marRight w:val="0"/>
              <w:marTop w:val="0"/>
              <w:marBottom w:val="0"/>
              <w:divBdr>
                <w:top w:val="none" w:sz="0" w:space="0" w:color="auto"/>
                <w:left w:val="none" w:sz="0" w:space="0" w:color="auto"/>
                <w:bottom w:val="none" w:sz="0" w:space="0" w:color="auto"/>
                <w:right w:val="none" w:sz="0" w:space="0" w:color="auto"/>
              </w:divBdr>
            </w:div>
          </w:divsChild>
        </w:div>
        <w:div w:id="310451862">
          <w:marLeft w:val="0"/>
          <w:marRight w:val="0"/>
          <w:marTop w:val="0"/>
          <w:marBottom w:val="0"/>
          <w:divBdr>
            <w:top w:val="none" w:sz="0" w:space="0" w:color="auto"/>
            <w:left w:val="none" w:sz="0" w:space="0" w:color="auto"/>
            <w:bottom w:val="none" w:sz="0" w:space="0" w:color="auto"/>
            <w:right w:val="none" w:sz="0" w:space="0" w:color="auto"/>
          </w:divBdr>
          <w:divsChild>
            <w:div w:id="2064133574">
              <w:marLeft w:val="0"/>
              <w:marRight w:val="0"/>
              <w:marTop w:val="0"/>
              <w:marBottom w:val="0"/>
              <w:divBdr>
                <w:top w:val="none" w:sz="0" w:space="0" w:color="auto"/>
                <w:left w:val="none" w:sz="0" w:space="0" w:color="auto"/>
                <w:bottom w:val="none" w:sz="0" w:space="0" w:color="auto"/>
                <w:right w:val="none" w:sz="0" w:space="0" w:color="auto"/>
              </w:divBdr>
            </w:div>
          </w:divsChild>
        </w:div>
        <w:div w:id="467169822">
          <w:marLeft w:val="0"/>
          <w:marRight w:val="0"/>
          <w:marTop w:val="0"/>
          <w:marBottom w:val="0"/>
          <w:divBdr>
            <w:top w:val="none" w:sz="0" w:space="0" w:color="auto"/>
            <w:left w:val="none" w:sz="0" w:space="0" w:color="auto"/>
            <w:bottom w:val="none" w:sz="0" w:space="0" w:color="auto"/>
            <w:right w:val="none" w:sz="0" w:space="0" w:color="auto"/>
          </w:divBdr>
          <w:divsChild>
            <w:div w:id="249973763">
              <w:marLeft w:val="0"/>
              <w:marRight w:val="0"/>
              <w:marTop w:val="0"/>
              <w:marBottom w:val="0"/>
              <w:divBdr>
                <w:top w:val="none" w:sz="0" w:space="0" w:color="auto"/>
                <w:left w:val="none" w:sz="0" w:space="0" w:color="auto"/>
                <w:bottom w:val="none" w:sz="0" w:space="0" w:color="auto"/>
                <w:right w:val="none" w:sz="0" w:space="0" w:color="auto"/>
              </w:divBdr>
            </w:div>
            <w:div w:id="1699160670">
              <w:marLeft w:val="0"/>
              <w:marRight w:val="0"/>
              <w:marTop w:val="0"/>
              <w:marBottom w:val="0"/>
              <w:divBdr>
                <w:top w:val="none" w:sz="0" w:space="0" w:color="auto"/>
                <w:left w:val="none" w:sz="0" w:space="0" w:color="auto"/>
                <w:bottom w:val="none" w:sz="0" w:space="0" w:color="auto"/>
                <w:right w:val="none" w:sz="0" w:space="0" w:color="auto"/>
              </w:divBdr>
            </w:div>
          </w:divsChild>
        </w:div>
        <w:div w:id="638270391">
          <w:marLeft w:val="0"/>
          <w:marRight w:val="0"/>
          <w:marTop w:val="0"/>
          <w:marBottom w:val="0"/>
          <w:divBdr>
            <w:top w:val="none" w:sz="0" w:space="0" w:color="auto"/>
            <w:left w:val="none" w:sz="0" w:space="0" w:color="auto"/>
            <w:bottom w:val="none" w:sz="0" w:space="0" w:color="auto"/>
            <w:right w:val="none" w:sz="0" w:space="0" w:color="auto"/>
          </w:divBdr>
          <w:divsChild>
            <w:div w:id="1747529919">
              <w:marLeft w:val="0"/>
              <w:marRight w:val="0"/>
              <w:marTop w:val="0"/>
              <w:marBottom w:val="0"/>
              <w:divBdr>
                <w:top w:val="none" w:sz="0" w:space="0" w:color="auto"/>
                <w:left w:val="none" w:sz="0" w:space="0" w:color="auto"/>
                <w:bottom w:val="none" w:sz="0" w:space="0" w:color="auto"/>
                <w:right w:val="none" w:sz="0" w:space="0" w:color="auto"/>
              </w:divBdr>
            </w:div>
          </w:divsChild>
        </w:div>
        <w:div w:id="681322187">
          <w:marLeft w:val="0"/>
          <w:marRight w:val="0"/>
          <w:marTop w:val="0"/>
          <w:marBottom w:val="0"/>
          <w:divBdr>
            <w:top w:val="none" w:sz="0" w:space="0" w:color="auto"/>
            <w:left w:val="none" w:sz="0" w:space="0" w:color="auto"/>
            <w:bottom w:val="none" w:sz="0" w:space="0" w:color="auto"/>
            <w:right w:val="none" w:sz="0" w:space="0" w:color="auto"/>
          </w:divBdr>
          <w:divsChild>
            <w:div w:id="1026903384">
              <w:marLeft w:val="0"/>
              <w:marRight w:val="0"/>
              <w:marTop w:val="0"/>
              <w:marBottom w:val="0"/>
              <w:divBdr>
                <w:top w:val="none" w:sz="0" w:space="0" w:color="auto"/>
                <w:left w:val="none" w:sz="0" w:space="0" w:color="auto"/>
                <w:bottom w:val="none" w:sz="0" w:space="0" w:color="auto"/>
                <w:right w:val="none" w:sz="0" w:space="0" w:color="auto"/>
              </w:divBdr>
            </w:div>
            <w:div w:id="1356879042">
              <w:marLeft w:val="0"/>
              <w:marRight w:val="0"/>
              <w:marTop w:val="0"/>
              <w:marBottom w:val="0"/>
              <w:divBdr>
                <w:top w:val="none" w:sz="0" w:space="0" w:color="auto"/>
                <w:left w:val="none" w:sz="0" w:space="0" w:color="auto"/>
                <w:bottom w:val="none" w:sz="0" w:space="0" w:color="auto"/>
                <w:right w:val="none" w:sz="0" w:space="0" w:color="auto"/>
              </w:divBdr>
            </w:div>
          </w:divsChild>
        </w:div>
        <w:div w:id="926033872">
          <w:marLeft w:val="0"/>
          <w:marRight w:val="0"/>
          <w:marTop w:val="0"/>
          <w:marBottom w:val="0"/>
          <w:divBdr>
            <w:top w:val="none" w:sz="0" w:space="0" w:color="auto"/>
            <w:left w:val="none" w:sz="0" w:space="0" w:color="auto"/>
            <w:bottom w:val="none" w:sz="0" w:space="0" w:color="auto"/>
            <w:right w:val="none" w:sz="0" w:space="0" w:color="auto"/>
          </w:divBdr>
          <w:divsChild>
            <w:div w:id="115759715">
              <w:marLeft w:val="0"/>
              <w:marRight w:val="0"/>
              <w:marTop w:val="0"/>
              <w:marBottom w:val="0"/>
              <w:divBdr>
                <w:top w:val="none" w:sz="0" w:space="0" w:color="auto"/>
                <w:left w:val="none" w:sz="0" w:space="0" w:color="auto"/>
                <w:bottom w:val="none" w:sz="0" w:space="0" w:color="auto"/>
                <w:right w:val="none" w:sz="0" w:space="0" w:color="auto"/>
              </w:divBdr>
            </w:div>
            <w:div w:id="1250385169">
              <w:marLeft w:val="0"/>
              <w:marRight w:val="0"/>
              <w:marTop w:val="0"/>
              <w:marBottom w:val="0"/>
              <w:divBdr>
                <w:top w:val="none" w:sz="0" w:space="0" w:color="auto"/>
                <w:left w:val="none" w:sz="0" w:space="0" w:color="auto"/>
                <w:bottom w:val="none" w:sz="0" w:space="0" w:color="auto"/>
                <w:right w:val="none" w:sz="0" w:space="0" w:color="auto"/>
              </w:divBdr>
            </w:div>
          </w:divsChild>
        </w:div>
        <w:div w:id="929386268">
          <w:marLeft w:val="0"/>
          <w:marRight w:val="0"/>
          <w:marTop w:val="0"/>
          <w:marBottom w:val="0"/>
          <w:divBdr>
            <w:top w:val="none" w:sz="0" w:space="0" w:color="auto"/>
            <w:left w:val="none" w:sz="0" w:space="0" w:color="auto"/>
            <w:bottom w:val="none" w:sz="0" w:space="0" w:color="auto"/>
            <w:right w:val="none" w:sz="0" w:space="0" w:color="auto"/>
          </w:divBdr>
          <w:divsChild>
            <w:div w:id="1845391996">
              <w:marLeft w:val="0"/>
              <w:marRight w:val="0"/>
              <w:marTop w:val="0"/>
              <w:marBottom w:val="0"/>
              <w:divBdr>
                <w:top w:val="none" w:sz="0" w:space="0" w:color="auto"/>
                <w:left w:val="none" w:sz="0" w:space="0" w:color="auto"/>
                <w:bottom w:val="none" w:sz="0" w:space="0" w:color="auto"/>
                <w:right w:val="none" w:sz="0" w:space="0" w:color="auto"/>
              </w:divBdr>
            </w:div>
          </w:divsChild>
        </w:div>
        <w:div w:id="979116918">
          <w:marLeft w:val="0"/>
          <w:marRight w:val="0"/>
          <w:marTop w:val="0"/>
          <w:marBottom w:val="0"/>
          <w:divBdr>
            <w:top w:val="none" w:sz="0" w:space="0" w:color="auto"/>
            <w:left w:val="none" w:sz="0" w:space="0" w:color="auto"/>
            <w:bottom w:val="none" w:sz="0" w:space="0" w:color="auto"/>
            <w:right w:val="none" w:sz="0" w:space="0" w:color="auto"/>
          </w:divBdr>
          <w:divsChild>
            <w:div w:id="1399859895">
              <w:marLeft w:val="0"/>
              <w:marRight w:val="0"/>
              <w:marTop w:val="0"/>
              <w:marBottom w:val="0"/>
              <w:divBdr>
                <w:top w:val="none" w:sz="0" w:space="0" w:color="auto"/>
                <w:left w:val="none" w:sz="0" w:space="0" w:color="auto"/>
                <w:bottom w:val="none" w:sz="0" w:space="0" w:color="auto"/>
                <w:right w:val="none" w:sz="0" w:space="0" w:color="auto"/>
              </w:divBdr>
            </w:div>
          </w:divsChild>
        </w:div>
        <w:div w:id="1144657580">
          <w:marLeft w:val="0"/>
          <w:marRight w:val="0"/>
          <w:marTop w:val="0"/>
          <w:marBottom w:val="0"/>
          <w:divBdr>
            <w:top w:val="none" w:sz="0" w:space="0" w:color="auto"/>
            <w:left w:val="none" w:sz="0" w:space="0" w:color="auto"/>
            <w:bottom w:val="none" w:sz="0" w:space="0" w:color="auto"/>
            <w:right w:val="none" w:sz="0" w:space="0" w:color="auto"/>
          </w:divBdr>
          <w:divsChild>
            <w:div w:id="687566344">
              <w:marLeft w:val="0"/>
              <w:marRight w:val="0"/>
              <w:marTop w:val="0"/>
              <w:marBottom w:val="0"/>
              <w:divBdr>
                <w:top w:val="none" w:sz="0" w:space="0" w:color="auto"/>
                <w:left w:val="none" w:sz="0" w:space="0" w:color="auto"/>
                <w:bottom w:val="none" w:sz="0" w:space="0" w:color="auto"/>
                <w:right w:val="none" w:sz="0" w:space="0" w:color="auto"/>
              </w:divBdr>
            </w:div>
          </w:divsChild>
        </w:div>
        <w:div w:id="1150830502">
          <w:marLeft w:val="0"/>
          <w:marRight w:val="0"/>
          <w:marTop w:val="0"/>
          <w:marBottom w:val="0"/>
          <w:divBdr>
            <w:top w:val="none" w:sz="0" w:space="0" w:color="auto"/>
            <w:left w:val="none" w:sz="0" w:space="0" w:color="auto"/>
            <w:bottom w:val="none" w:sz="0" w:space="0" w:color="auto"/>
            <w:right w:val="none" w:sz="0" w:space="0" w:color="auto"/>
          </w:divBdr>
          <w:divsChild>
            <w:div w:id="216282371">
              <w:marLeft w:val="0"/>
              <w:marRight w:val="0"/>
              <w:marTop w:val="0"/>
              <w:marBottom w:val="0"/>
              <w:divBdr>
                <w:top w:val="none" w:sz="0" w:space="0" w:color="auto"/>
                <w:left w:val="none" w:sz="0" w:space="0" w:color="auto"/>
                <w:bottom w:val="none" w:sz="0" w:space="0" w:color="auto"/>
                <w:right w:val="none" w:sz="0" w:space="0" w:color="auto"/>
              </w:divBdr>
            </w:div>
          </w:divsChild>
        </w:div>
        <w:div w:id="1234513788">
          <w:marLeft w:val="0"/>
          <w:marRight w:val="0"/>
          <w:marTop w:val="0"/>
          <w:marBottom w:val="0"/>
          <w:divBdr>
            <w:top w:val="none" w:sz="0" w:space="0" w:color="auto"/>
            <w:left w:val="none" w:sz="0" w:space="0" w:color="auto"/>
            <w:bottom w:val="none" w:sz="0" w:space="0" w:color="auto"/>
            <w:right w:val="none" w:sz="0" w:space="0" w:color="auto"/>
          </w:divBdr>
          <w:divsChild>
            <w:div w:id="1738354286">
              <w:marLeft w:val="0"/>
              <w:marRight w:val="0"/>
              <w:marTop w:val="0"/>
              <w:marBottom w:val="0"/>
              <w:divBdr>
                <w:top w:val="none" w:sz="0" w:space="0" w:color="auto"/>
                <w:left w:val="none" w:sz="0" w:space="0" w:color="auto"/>
                <w:bottom w:val="none" w:sz="0" w:space="0" w:color="auto"/>
                <w:right w:val="none" w:sz="0" w:space="0" w:color="auto"/>
              </w:divBdr>
            </w:div>
          </w:divsChild>
        </w:div>
        <w:div w:id="1334720020">
          <w:marLeft w:val="0"/>
          <w:marRight w:val="0"/>
          <w:marTop w:val="0"/>
          <w:marBottom w:val="0"/>
          <w:divBdr>
            <w:top w:val="none" w:sz="0" w:space="0" w:color="auto"/>
            <w:left w:val="none" w:sz="0" w:space="0" w:color="auto"/>
            <w:bottom w:val="none" w:sz="0" w:space="0" w:color="auto"/>
            <w:right w:val="none" w:sz="0" w:space="0" w:color="auto"/>
          </w:divBdr>
          <w:divsChild>
            <w:div w:id="1890723695">
              <w:marLeft w:val="0"/>
              <w:marRight w:val="0"/>
              <w:marTop w:val="0"/>
              <w:marBottom w:val="0"/>
              <w:divBdr>
                <w:top w:val="none" w:sz="0" w:space="0" w:color="auto"/>
                <w:left w:val="none" w:sz="0" w:space="0" w:color="auto"/>
                <w:bottom w:val="none" w:sz="0" w:space="0" w:color="auto"/>
                <w:right w:val="none" w:sz="0" w:space="0" w:color="auto"/>
              </w:divBdr>
            </w:div>
          </w:divsChild>
        </w:div>
        <w:div w:id="1379741814">
          <w:marLeft w:val="0"/>
          <w:marRight w:val="0"/>
          <w:marTop w:val="0"/>
          <w:marBottom w:val="0"/>
          <w:divBdr>
            <w:top w:val="none" w:sz="0" w:space="0" w:color="auto"/>
            <w:left w:val="none" w:sz="0" w:space="0" w:color="auto"/>
            <w:bottom w:val="none" w:sz="0" w:space="0" w:color="auto"/>
            <w:right w:val="none" w:sz="0" w:space="0" w:color="auto"/>
          </w:divBdr>
          <w:divsChild>
            <w:div w:id="1070008576">
              <w:marLeft w:val="0"/>
              <w:marRight w:val="0"/>
              <w:marTop w:val="0"/>
              <w:marBottom w:val="0"/>
              <w:divBdr>
                <w:top w:val="none" w:sz="0" w:space="0" w:color="auto"/>
                <w:left w:val="none" w:sz="0" w:space="0" w:color="auto"/>
                <w:bottom w:val="none" w:sz="0" w:space="0" w:color="auto"/>
                <w:right w:val="none" w:sz="0" w:space="0" w:color="auto"/>
              </w:divBdr>
            </w:div>
          </w:divsChild>
        </w:div>
        <w:div w:id="1540318134">
          <w:marLeft w:val="0"/>
          <w:marRight w:val="0"/>
          <w:marTop w:val="0"/>
          <w:marBottom w:val="0"/>
          <w:divBdr>
            <w:top w:val="none" w:sz="0" w:space="0" w:color="auto"/>
            <w:left w:val="none" w:sz="0" w:space="0" w:color="auto"/>
            <w:bottom w:val="none" w:sz="0" w:space="0" w:color="auto"/>
            <w:right w:val="none" w:sz="0" w:space="0" w:color="auto"/>
          </w:divBdr>
          <w:divsChild>
            <w:div w:id="1112362096">
              <w:marLeft w:val="0"/>
              <w:marRight w:val="0"/>
              <w:marTop w:val="0"/>
              <w:marBottom w:val="0"/>
              <w:divBdr>
                <w:top w:val="none" w:sz="0" w:space="0" w:color="auto"/>
                <w:left w:val="none" w:sz="0" w:space="0" w:color="auto"/>
                <w:bottom w:val="none" w:sz="0" w:space="0" w:color="auto"/>
                <w:right w:val="none" w:sz="0" w:space="0" w:color="auto"/>
              </w:divBdr>
            </w:div>
            <w:div w:id="1902251965">
              <w:marLeft w:val="0"/>
              <w:marRight w:val="0"/>
              <w:marTop w:val="0"/>
              <w:marBottom w:val="0"/>
              <w:divBdr>
                <w:top w:val="none" w:sz="0" w:space="0" w:color="auto"/>
                <w:left w:val="none" w:sz="0" w:space="0" w:color="auto"/>
                <w:bottom w:val="none" w:sz="0" w:space="0" w:color="auto"/>
                <w:right w:val="none" w:sz="0" w:space="0" w:color="auto"/>
              </w:divBdr>
            </w:div>
          </w:divsChild>
        </w:div>
        <w:div w:id="1756853201">
          <w:marLeft w:val="0"/>
          <w:marRight w:val="0"/>
          <w:marTop w:val="0"/>
          <w:marBottom w:val="0"/>
          <w:divBdr>
            <w:top w:val="none" w:sz="0" w:space="0" w:color="auto"/>
            <w:left w:val="none" w:sz="0" w:space="0" w:color="auto"/>
            <w:bottom w:val="none" w:sz="0" w:space="0" w:color="auto"/>
            <w:right w:val="none" w:sz="0" w:space="0" w:color="auto"/>
          </w:divBdr>
          <w:divsChild>
            <w:div w:id="1196230209">
              <w:marLeft w:val="0"/>
              <w:marRight w:val="0"/>
              <w:marTop w:val="0"/>
              <w:marBottom w:val="0"/>
              <w:divBdr>
                <w:top w:val="none" w:sz="0" w:space="0" w:color="auto"/>
                <w:left w:val="none" w:sz="0" w:space="0" w:color="auto"/>
                <w:bottom w:val="none" w:sz="0" w:space="0" w:color="auto"/>
                <w:right w:val="none" w:sz="0" w:space="0" w:color="auto"/>
              </w:divBdr>
            </w:div>
          </w:divsChild>
        </w:div>
        <w:div w:id="1763334441">
          <w:marLeft w:val="0"/>
          <w:marRight w:val="0"/>
          <w:marTop w:val="0"/>
          <w:marBottom w:val="0"/>
          <w:divBdr>
            <w:top w:val="none" w:sz="0" w:space="0" w:color="auto"/>
            <w:left w:val="none" w:sz="0" w:space="0" w:color="auto"/>
            <w:bottom w:val="none" w:sz="0" w:space="0" w:color="auto"/>
            <w:right w:val="none" w:sz="0" w:space="0" w:color="auto"/>
          </w:divBdr>
          <w:divsChild>
            <w:div w:id="554783088">
              <w:marLeft w:val="0"/>
              <w:marRight w:val="0"/>
              <w:marTop w:val="0"/>
              <w:marBottom w:val="0"/>
              <w:divBdr>
                <w:top w:val="none" w:sz="0" w:space="0" w:color="auto"/>
                <w:left w:val="none" w:sz="0" w:space="0" w:color="auto"/>
                <w:bottom w:val="none" w:sz="0" w:space="0" w:color="auto"/>
                <w:right w:val="none" w:sz="0" w:space="0" w:color="auto"/>
              </w:divBdr>
            </w:div>
          </w:divsChild>
        </w:div>
        <w:div w:id="1786387794">
          <w:marLeft w:val="0"/>
          <w:marRight w:val="0"/>
          <w:marTop w:val="0"/>
          <w:marBottom w:val="0"/>
          <w:divBdr>
            <w:top w:val="none" w:sz="0" w:space="0" w:color="auto"/>
            <w:left w:val="none" w:sz="0" w:space="0" w:color="auto"/>
            <w:bottom w:val="none" w:sz="0" w:space="0" w:color="auto"/>
            <w:right w:val="none" w:sz="0" w:space="0" w:color="auto"/>
          </w:divBdr>
          <w:divsChild>
            <w:div w:id="831070907">
              <w:marLeft w:val="0"/>
              <w:marRight w:val="0"/>
              <w:marTop w:val="0"/>
              <w:marBottom w:val="0"/>
              <w:divBdr>
                <w:top w:val="none" w:sz="0" w:space="0" w:color="auto"/>
                <w:left w:val="none" w:sz="0" w:space="0" w:color="auto"/>
                <w:bottom w:val="none" w:sz="0" w:space="0" w:color="auto"/>
                <w:right w:val="none" w:sz="0" w:space="0" w:color="auto"/>
              </w:divBdr>
            </w:div>
          </w:divsChild>
        </w:div>
        <w:div w:id="1899048313">
          <w:marLeft w:val="0"/>
          <w:marRight w:val="0"/>
          <w:marTop w:val="0"/>
          <w:marBottom w:val="0"/>
          <w:divBdr>
            <w:top w:val="none" w:sz="0" w:space="0" w:color="auto"/>
            <w:left w:val="none" w:sz="0" w:space="0" w:color="auto"/>
            <w:bottom w:val="none" w:sz="0" w:space="0" w:color="auto"/>
            <w:right w:val="none" w:sz="0" w:space="0" w:color="auto"/>
          </w:divBdr>
          <w:divsChild>
            <w:div w:id="790587219">
              <w:marLeft w:val="0"/>
              <w:marRight w:val="0"/>
              <w:marTop w:val="0"/>
              <w:marBottom w:val="0"/>
              <w:divBdr>
                <w:top w:val="none" w:sz="0" w:space="0" w:color="auto"/>
                <w:left w:val="none" w:sz="0" w:space="0" w:color="auto"/>
                <w:bottom w:val="none" w:sz="0" w:space="0" w:color="auto"/>
                <w:right w:val="none" w:sz="0" w:space="0" w:color="auto"/>
              </w:divBdr>
            </w:div>
          </w:divsChild>
        </w:div>
        <w:div w:id="2064795127">
          <w:marLeft w:val="0"/>
          <w:marRight w:val="0"/>
          <w:marTop w:val="0"/>
          <w:marBottom w:val="0"/>
          <w:divBdr>
            <w:top w:val="none" w:sz="0" w:space="0" w:color="auto"/>
            <w:left w:val="none" w:sz="0" w:space="0" w:color="auto"/>
            <w:bottom w:val="none" w:sz="0" w:space="0" w:color="auto"/>
            <w:right w:val="none" w:sz="0" w:space="0" w:color="auto"/>
          </w:divBdr>
          <w:divsChild>
            <w:div w:id="975836000">
              <w:marLeft w:val="0"/>
              <w:marRight w:val="0"/>
              <w:marTop w:val="0"/>
              <w:marBottom w:val="0"/>
              <w:divBdr>
                <w:top w:val="none" w:sz="0" w:space="0" w:color="auto"/>
                <w:left w:val="none" w:sz="0" w:space="0" w:color="auto"/>
                <w:bottom w:val="none" w:sz="0" w:space="0" w:color="auto"/>
                <w:right w:val="none" w:sz="0" w:space="0" w:color="auto"/>
              </w:divBdr>
            </w:div>
            <w:div w:id="1386294388">
              <w:marLeft w:val="0"/>
              <w:marRight w:val="0"/>
              <w:marTop w:val="0"/>
              <w:marBottom w:val="0"/>
              <w:divBdr>
                <w:top w:val="none" w:sz="0" w:space="0" w:color="auto"/>
                <w:left w:val="none" w:sz="0" w:space="0" w:color="auto"/>
                <w:bottom w:val="none" w:sz="0" w:space="0" w:color="auto"/>
                <w:right w:val="none" w:sz="0" w:space="0" w:color="auto"/>
              </w:divBdr>
            </w:div>
          </w:divsChild>
        </w:div>
        <w:div w:id="2091000836">
          <w:marLeft w:val="0"/>
          <w:marRight w:val="0"/>
          <w:marTop w:val="0"/>
          <w:marBottom w:val="0"/>
          <w:divBdr>
            <w:top w:val="none" w:sz="0" w:space="0" w:color="auto"/>
            <w:left w:val="none" w:sz="0" w:space="0" w:color="auto"/>
            <w:bottom w:val="none" w:sz="0" w:space="0" w:color="auto"/>
            <w:right w:val="none" w:sz="0" w:space="0" w:color="auto"/>
          </w:divBdr>
          <w:divsChild>
            <w:div w:id="1362827929">
              <w:marLeft w:val="0"/>
              <w:marRight w:val="0"/>
              <w:marTop w:val="0"/>
              <w:marBottom w:val="0"/>
              <w:divBdr>
                <w:top w:val="none" w:sz="0" w:space="0" w:color="auto"/>
                <w:left w:val="none" w:sz="0" w:space="0" w:color="auto"/>
                <w:bottom w:val="none" w:sz="0" w:space="0" w:color="auto"/>
                <w:right w:val="none" w:sz="0" w:space="0" w:color="auto"/>
              </w:divBdr>
            </w:div>
          </w:divsChild>
        </w:div>
        <w:div w:id="2134248336">
          <w:marLeft w:val="0"/>
          <w:marRight w:val="0"/>
          <w:marTop w:val="0"/>
          <w:marBottom w:val="0"/>
          <w:divBdr>
            <w:top w:val="none" w:sz="0" w:space="0" w:color="auto"/>
            <w:left w:val="none" w:sz="0" w:space="0" w:color="auto"/>
            <w:bottom w:val="none" w:sz="0" w:space="0" w:color="auto"/>
            <w:right w:val="none" w:sz="0" w:space="0" w:color="auto"/>
          </w:divBdr>
          <w:divsChild>
            <w:div w:id="13647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1755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308649">
      <w:bodyDiv w:val="1"/>
      <w:marLeft w:val="0"/>
      <w:marRight w:val="0"/>
      <w:marTop w:val="0"/>
      <w:marBottom w:val="0"/>
      <w:divBdr>
        <w:top w:val="none" w:sz="0" w:space="0" w:color="auto"/>
        <w:left w:val="none" w:sz="0" w:space="0" w:color="auto"/>
        <w:bottom w:val="none" w:sz="0" w:space="0" w:color="auto"/>
        <w:right w:val="none" w:sz="0" w:space="0" w:color="auto"/>
      </w:divBdr>
    </w:div>
    <w:div w:id="1715039411">
      <w:bodyDiv w:val="1"/>
      <w:marLeft w:val="0"/>
      <w:marRight w:val="0"/>
      <w:marTop w:val="0"/>
      <w:marBottom w:val="0"/>
      <w:divBdr>
        <w:top w:val="none" w:sz="0" w:space="0" w:color="auto"/>
        <w:left w:val="none" w:sz="0" w:space="0" w:color="auto"/>
        <w:bottom w:val="none" w:sz="0" w:space="0" w:color="auto"/>
        <w:right w:val="none" w:sz="0" w:space="0" w:color="auto"/>
      </w:divBdr>
      <w:divsChild>
        <w:div w:id="134184">
          <w:marLeft w:val="0"/>
          <w:marRight w:val="0"/>
          <w:marTop w:val="0"/>
          <w:marBottom w:val="0"/>
          <w:divBdr>
            <w:top w:val="none" w:sz="0" w:space="0" w:color="auto"/>
            <w:left w:val="none" w:sz="0" w:space="0" w:color="auto"/>
            <w:bottom w:val="none" w:sz="0" w:space="0" w:color="auto"/>
            <w:right w:val="none" w:sz="0" w:space="0" w:color="auto"/>
          </w:divBdr>
          <w:divsChild>
            <w:div w:id="1035156881">
              <w:marLeft w:val="0"/>
              <w:marRight w:val="0"/>
              <w:marTop w:val="30"/>
              <w:marBottom w:val="30"/>
              <w:divBdr>
                <w:top w:val="none" w:sz="0" w:space="0" w:color="auto"/>
                <w:left w:val="none" w:sz="0" w:space="0" w:color="auto"/>
                <w:bottom w:val="none" w:sz="0" w:space="0" w:color="auto"/>
                <w:right w:val="none" w:sz="0" w:space="0" w:color="auto"/>
              </w:divBdr>
              <w:divsChild>
                <w:div w:id="30309296">
                  <w:marLeft w:val="0"/>
                  <w:marRight w:val="0"/>
                  <w:marTop w:val="0"/>
                  <w:marBottom w:val="0"/>
                  <w:divBdr>
                    <w:top w:val="none" w:sz="0" w:space="0" w:color="auto"/>
                    <w:left w:val="none" w:sz="0" w:space="0" w:color="auto"/>
                    <w:bottom w:val="none" w:sz="0" w:space="0" w:color="auto"/>
                    <w:right w:val="none" w:sz="0" w:space="0" w:color="auto"/>
                  </w:divBdr>
                  <w:divsChild>
                    <w:div w:id="120147963">
                      <w:marLeft w:val="0"/>
                      <w:marRight w:val="0"/>
                      <w:marTop w:val="0"/>
                      <w:marBottom w:val="0"/>
                      <w:divBdr>
                        <w:top w:val="none" w:sz="0" w:space="0" w:color="auto"/>
                        <w:left w:val="none" w:sz="0" w:space="0" w:color="auto"/>
                        <w:bottom w:val="none" w:sz="0" w:space="0" w:color="auto"/>
                        <w:right w:val="none" w:sz="0" w:space="0" w:color="auto"/>
                      </w:divBdr>
                    </w:div>
                    <w:div w:id="2098674071">
                      <w:marLeft w:val="0"/>
                      <w:marRight w:val="0"/>
                      <w:marTop w:val="0"/>
                      <w:marBottom w:val="0"/>
                      <w:divBdr>
                        <w:top w:val="none" w:sz="0" w:space="0" w:color="auto"/>
                        <w:left w:val="none" w:sz="0" w:space="0" w:color="auto"/>
                        <w:bottom w:val="none" w:sz="0" w:space="0" w:color="auto"/>
                        <w:right w:val="none" w:sz="0" w:space="0" w:color="auto"/>
                      </w:divBdr>
                    </w:div>
                  </w:divsChild>
                </w:div>
                <w:div w:id="236866540">
                  <w:marLeft w:val="0"/>
                  <w:marRight w:val="0"/>
                  <w:marTop w:val="0"/>
                  <w:marBottom w:val="0"/>
                  <w:divBdr>
                    <w:top w:val="none" w:sz="0" w:space="0" w:color="auto"/>
                    <w:left w:val="none" w:sz="0" w:space="0" w:color="auto"/>
                    <w:bottom w:val="none" w:sz="0" w:space="0" w:color="auto"/>
                    <w:right w:val="none" w:sz="0" w:space="0" w:color="auto"/>
                  </w:divBdr>
                  <w:divsChild>
                    <w:div w:id="1642881948">
                      <w:marLeft w:val="0"/>
                      <w:marRight w:val="0"/>
                      <w:marTop w:val="0"/>
                      <w:marBottom w:val="0"/>
                      <w:divBdr>
                        <w:top w:val="none" w:sz="0" w:space="0" w:color="auto"/>
                        <w:left w:val="none" w:sz="0" w:space="0" w:color="auto"/>
                        <w:bottom w:val="none" w:sz="0" w:space="0" w:color="auto"/>
                        <w:right w:val="none" w:sz="0" w:space="0" w:color="auto"/>
                      </w:divBdr>
                    </w:div>
                  </w:divsChild>
                </w:div>
                <w:div w:id="331565956">
                  <w:marLeft w:val="0"/>
                  <w:marRight w:val="0"/>
                  <w:marTop w:val="0"/>
                  <w:marBottom w:val="0"/>
                  <w:divBdr>
                    <w:top w:val="none" w:sz="0" w:space="0" w:color="auto"/>
                    <w:left w:val="none" w:sz="0" w:space="0" w:color="auto"/>
                    <w:bottom w:val="none" w:sz="0" w:space="0" w:color="auto"/>
                    <w:right w:val="none" w:sz="0" w:space="0" w:color="auto"/>
                  </w:divBdr>
                  <w:divsChild>
                    <w:div w:id="1168204404">
                      <w:marLeft w:val="0"/>
                      <w:marRight w:val="0"/>
                      <w:marTop w:val="0"/>
                      <w:marBottom w:val="0"/>
                      <w:divBdr>
                        <w:top w:val="none" w:sz="0" w:space="0" w:color="auto"/>
                        <w:left w:val="none" w:sz="0" w:space="0" w:color="auto"/>
                        <w:bottom w:val="none" w:sz="0" w:space="0" w:color="auto"/>
                        <w:right w:val="none" w:sz="0" w:space="0" w:color="auto"/>
                      </w:divBdr>
                    </w:div>
                  </w:divsChild>
                </w:div>
                <w:div w:id="605233731">
                  <w:marLeft w:val="0"/>
                  <w:marRight w:val="0"/>
                  <w:marTop w:val="0"/>
                  <w:marBottom w:val="0"/>
                  <w:divBdr>
                    <w:top w:val="none" w:sz="0" w:space="0" w:color="auto"/>
                    <w:left w:val="none" w:sz="0" w:space="0" w:color="auto"/>
                    <w:bottom w:val="none" w:sz="0" w:space="0" w:color="auto"/>
                    <w:right w:val="none" w:sz="0" w:space="0" w:color="auto"/>
                  </w:divBdr>
                  <w:divsChild>
                    <w:div w:id="836699501">
                      <w:marLeft w:val="0"/>
                      <w:marRight w:val="0"/>
                      <w:marTop w:val="0"/>
                      <w:marBottom w:val="0"/>
                      <w:divBdr>
                        <w:top w:val="none" w:sz="0" w:space="0" w:color="auto"/>
                        <w:left w:val="none" w:sz="0" w:space="0" w:color="auto"/>
                        <w:bottom w:val="none" w:sz="0" w:space="0" w:color="auto"/>
                        <w:right w:val="none" w:sz="0" w:space="0" w:color="auto"/>
                      </w:divBdr>
                    </w:div>
                  </w:divsChild>
                </w:div>
                <w:div w:id="693389317">
                  <w:marLeft w:val="0"/>
                  <w:marRight w:val="0"/>
                  <w:marTop w:val="0"/>
                  <w:marBottom w:val="0"/>
                  <w:divBdr>
                    <w:top w:val="none" w:sz="0" w:space="0" w:color="auto"/>
                    <w:left w:val="none" w:sz="0" w:space="0" w:color="auto"/>
                    <w:bottom w:val="none" w:sz="0" w:space="0" w:color="auto"/>
                    <w:right w:val="none" w:sz="0" w:space="0" w:color="auto"/>
                  </w:divBdr>
                  <w:divsChild>
                    <w:div w:id="917667446">
                      <w:marLeft w:val="0"/>
                      <w:marRight w:val="0"/>
                      <w:marTop w:val="0"/>
                      <w:marBottom w:val="0"/>
                      <w:divBdr>
                        <w:top w:val="none" w:sz="0" w:space="0" w:color="auto"/>
                        <w:left w:val="none" w:sz="0" w:space="0" w:color="auto"/>
                        <w:bottom w:val="none" w:sz="0" w:space="0" w:color="auto"/>
                        <w:right w:val="none" w:sz="0" w:space="0" w:color="auto"/>
                      </w:divBdr>
                    </w:div>
                  </w:divsChild>
                </w:div>
                <w:div w:id="861481095">
                  <w:marLeft w:val="0"/>
                  <w:marRight w:val="0"/>
                  <w:marTop w:val="0"/>
                  <w:marBottom w:val="0"/>
                  <w:divBdr>
                    <w:top w:val="none" w:sz="0" w:space="0" w:color="auto"/>
                    <w:left w:val="none" w:sz="0" w:space="0" w:color="auto"/>
                    <w:bottom w:val="none" w:sz="0" w:space="0" w:color="auto"/>
                    <w:right w:val="none" w:sz="0" w:space="0" w:color="auto"/>
                  </w:divBdr>
                  <w:divsChild>
                    <w:div w:id="886257028">
                      <w:marLeft w:val="0"/>
                      <w:marRight w:val="0"/>
                      <w:marTop w:val="0"/>
                      <w:marBottom w:val="0"/>
                      <w:divBdr>
                        <w:top w:val="none" w:sz="0" w:space="0" w:color="auto"/>
                        <w:left w:val="none" w:sz="0" w:space="0" w:color="auto"/>
                        <w:bottom w:val="none" w:sz="0" w:space="0" w:color="auto"/>
                        <w:right w:val="none" w:sz="0" w:space="0" w:color="auto"/>
                      </w:divBdr>
                    </w:div>
                  </w:divsChild>
                </w:div>
                <w:div w:id="875700427">
                  <w:marLeft w:val="0"/>
                  <w:marRight w:val="0"/>
                  <w:marTop w:val="0"/>
                  <w:marBottom w:val="0"/>
                  <w:divBdr>
                    <w:top w:val="none" w:sz="0" w:space="0" w:color="auto"/>
                    <w:left w:val="none" w:sz="0" w:space="0" w:color="auto"/>
                    <w:bottom w:val="none" w:sz="0" w:space="0" w:color="auto"/>
                    <w:right w:val="none" w:sz="0" w:space="0" w:color="auto"/>
                  </w:divBdr>
                  <w:divsChild>
                    <w:div w:id="258031515">
                      <w:marLeft w:val="0"/>
                      <w:marRight w:val="0"/>
                      <w:marTop w:val="0"/>
                      <w:marBottom w:val="0"/>
                      <w:divBdr>
                        <w:top w:val="none" w:sz="0" w:space="0" w:color="auto"/>
                        <w:left w:val="none" w:sz="0" w:space="0" w:color="auto"/>
                        <w:bottom w:val="none" w:sz="0" w:space="0" w:color="auto"/>
                        <w:right w:val="none" w:sz="0" w:space="0" w:color="auto"/>
                      </w:divBdr>
                    </w:div>
                  </w:divsChild>
                </w:div>
                <w:div w:id="1204292403">
                  <w:marLeft w:val="0"/>
                  <w:marRight w:val="0"/>
                  <w:marTop w:val="0"/>
                  <w:marBottom w:val="0"/>
                  <w:divBdr>
                    <w:top w:val="none" w:sz="0" w:space="0" w:color="auto"/>
                    <w:left w:val="none" w:sz="0" w:space="0" w:color="auto"/>
                    <w:bottom w:val="none" w:sz="0" w:space="0" w:color="auto"/>
                    <w:right w:val="none" w:sz="0" w:space="0" w:color="auto"/>
                  </w:divBdr>
                  <w:divsChild>
                    <w:div w:id="1857114690">
                      <w:marLeft w:val="0"/>
                      <w:marRight w:val="0"/>
                      <w:marTop w:val="0"/>
                      <w:marBottom w:val="0"/>
                      <w:divBdr>
                        <w:top w:val="none" w:sz="0" w:space="0" w:color="auto"/>
                        <w:left w:val="none" w:sz="0" w:space="0" w:color="auto"/>
                        <w:bottom w:val="none" w:sz="0" w:space="0" w:color="auto"/>
                        <w:right w:val="none" w:sz="0" w:space="0" w:color="auto"/>
                      </w:divBdr>
                    </w:div>
                  </w:divsChild>
                </w:div>
                <w:div w:id="1208028745">
                  <w:marLeft w:val="0"/>
                  <w:marRight w:val="0"/>
                  <w:marTop w:val="0"/>
                  <w:marBottom w:val="0"/>
                  <w:divBdr>
                    <w:top w:val="none" w:sz="0" w:space="0" w:color="auto"/>
                    <w:left w:val="none" w:sz="0" w:space="0" w:color="auto"/>
                    <w:bottom w:val="none" w:sz="0" w:space="0" w:color="auto"/>
                    <w:right w:val="none" w:sz="0" w:space="0" w:color="auto"/>
                  </w:divBdr>
                  <w:divsChild>
                    <w:div w:id="314527708">
                      <w:marLeft w:val="0"/>
                      <w:marRight w:val="0"/>
                      <w:marTop w:val="0"/>
                      <w:marBottom w:val="0"/>
                      <w:divBdr>
                        <w:top w:val="none" w:sz="0" w:space="0" w:color="auto"/>
                        <w:left w:val="none" w:sz="0" w:space="0" w:color="auto"/>
                        <w:bottom w:val="none" w:sz="0" w:space="0" w:color="auto"/>
                        <w:right w:val="none" w:sz="0" w:space="0" w:color="auto"/>
                      </w:divBdr>
                    </w:div>
                  </w:divsChild>
                </w:div>
                <w:div w:id="1240562192">
                  <w:marLeft w:val="0"/>
                  <w:marRight w:val="0"/>
                  <w:marTop w:val="0"/>
                  <w:marBottom w:val="0"/>
                  <w:divBdr>
                    <w:top w:val="none" w:sz="0" w:space="0" w:color="auto"/>
                    <w:left w:val="none" w:sz="0" w:space="0" w:color="auto"/>
                    <w:bottom w:val="none" w:sz="0" w:space="0" w:color="auto"/>
                    <w:right w:val="none" w:sz="0" w:space="0" w:color="auto"/>
                  </w:divBdr>
                  <w:divsChild>
                    <w:div w:id="537395742">
                      <w:marLeft w:val="0"/>
                      <w:marRight w:val="0"/>
                      <w:marTop w:val="0"/>
                      <w:marBottom w:val="0"/>
                      <w:divBdr>
                        <w:top w:val="none" w:sz="0" w:space="0" w:color="auto"/>
                        <w:left w:val="none" w:sz="0" w:space="0" w:color="auto"/>
                        <w:bottom w:val="none" w:sz="0" w:space="0" w:color="auto"/>
                        <w:right w:val="none" w:sz="0" w:space="0" w:color="auto"/>
                      </w:divBdr>
                    </w:div>
                  </w:divsChild>
                </w:div>
                <w:div w:id="1285694550">
                  <w:marLeft w:val="0"/>
                  <w:marRight w:val="0"/>
                  <w:marTop w:val="0"/>
                  <w:marBottom w:val="0"/>
                  <w:divBdr>
                    <w:top w:val="none" w:sz="0" w:space="0" w:color="auto"/>
                    <w:left w:val="none" w:sz="0" w:space="0" w:color="auto"/>
                    <w:bottom w:val="none" w:sz="0" w:space="0" w:color="auto"/>
                    <w:right w:val="none" w:sz="0" w:space="0" w:color="auto"/>
                  </w:divBdr>
                  <w:divsChild>
                    <w:div w:id="335881481">
                      <w:marLeft w:val="0"/>
                      <w:marRight w:val="0"/>
                      <w:marTop w:val="0"/>
                      <w:marBottom w:val="0"/>
                      <w:divBdr>
                        <w:top w:val="none" w:sz="0" w:space="0" w:color="auto"/>
                        <w:left w:val="none" w:sz="0" w:space="0" w:color="auto"/>
                        <w:bottom w:val="none" w:sz="0" w:space="0" w:color="auto"/>
                        <w:right w:val="none" w:sz="0" w:space="0" w:color="auto"/>
                      </w:divBdr>
                    </w:div>
                  </w:divsChild>
                </w:div>
                <w:div w:id="1443841734">
                  <w:marLeft w:val="0"/>
                  <w:marRight w:val="0"/>
                  <w:marTop w:val="0"/>
                  <w:marBottom w:val="0"/>
                  <w:divBdr>
                    <w:top w:val="none" w:sz="0" w:space="0" w:color="auto"/>
                    <w:left w:val="none" w:sz="0" w:space="0" w:color="auto"/>
                    <w:bottom w:val="none" w:sz="0" w:space="0" w:color="auto"/>
                    <w:right w:val="none" w:sz="0" w:space="0" w:color="auto"/>
                  </w:divBdr>
                  <w:divsChild>
                    <w:div w:id="1305357614">
                      <w:marLeft w:val="0"/>
                      <w:marRight w:val="0"/>
                      <w:marTop w:val="0"/>
                      <w:marBottom w:val="0"/>
                      <w:divBdr>
                        <w:top w:val="none" w:sz="0" w:space="0" w:color="auto"/>
                        <w:left w:val="none" w:sz="0" w:space="0" w:color="auto"/>
                        <w:bottom w:val="none" w:sz="0" w:space="0" w:color="auto"/>
                        <w:right w:val="none" w:sz="0" w:space="0" w:color="auto"/>
                      </w:divBdr>
                    </w:div>
                  </w:divsChild>
                </w:div>
                <w:div w:id="1782726868">
                  <w:marLeft w:val="0"/>
                  <w:marRight w:val="0"/>
                  <w:marTop w:val="0"/>
                  <w:marBottom w:val="0"/>
                  <w:divBdr>
                    <w:top w:val="none" w:sz="0" w:space="0" w:color="auto"/>
                    <w:left w:val="none" w:sz="0" w:space="0" w:color="auto"/>
                    <w:bottom w:val="none" w:sz="0" w:space="0" w:color="auto"/>
                    <w:right w:val="none" w:sz="0" w:space="0" w:color="auto"/>
                  </w:divBdr>
                  <w:divsChild>
                    <w:div w:id="762338390">
                      <w:marLeft w:val="0"/>
                      <w:marRight w:val="0"/>
                      <w:marTop w:val="0"/>
                      <w:marBottom w:val="0"/>
                      <w:divBdr>
                        <w:top w:val="none" w:sz="0" w:space="0" w:color="auto"/>
                        <w:left w:val="none" w:sz="0" w:space="0" w:color="auto"/>
                        <w:bottom w:val="none" w:sz="0" w:space="0" w:color="auto"/>
                        <w:right w:val="none" w:sz="0" w:space="0" w:color="auto"/>
                      </w:divBdr>
                    </w:div>
                  </w:divsChild>
                </w:div>
                <w:div w:id="1883981492">
                  <w:marLeft w:val="0"/>
                  <w:marRight w:val="0"/>
                  <w:marTop w:val="0"/>
                  <w:marBottom w:val="0"/>
                  <w:divBdr>
                    <w:top w:val="none" w:sz="0" w:space="0" w:color="auto"/>
                    <w:left w:val="none" w:sz="0" w:space="0" w:color="auto"/>
                    <w:bottom w:val="none" w:sz="0" w:space="0" w:color="auto"/>
                    <w:right w:val="none" w:sz="0" w:space="0" w:color="auto"/>
                  </w:divBdr>
                  <w:divsChild>
                    <w:div w:id="898367928">
                      <w:marLeft w:val="0"/>
                      <w:marRight w:val="0"/>
                      <w:marTop w:val="0"/>
                      <w:marBottom w:val="0"/>
                      <w:divBdr>
                        <w:top w:val="none" w:sz="0" w:space="0" w:color="auto"/>
                        <w:left w:val="none" w:sz="0" w:space="0" w:color="auto"/>
                        <w:bottom w:val="none" w:sz="0" w:space="0" w:color="auto"/>
                        <w:right w:val="none" w:sz="0" w:space="0" w:color="auto"/>
                      </w:divBdr>
                    </w:div>
                  </w:divsChild>
                </w:div>
                <w:div w:id="2046829021">
                  <w:marLeft w:val="0"/>
                  <w:marRight w:val="0"/>
                  <w:marTop w:val="0"/>
                  <w:marBottom w:val="0"/>
                  <w:divBdr>
                    <w:top w:val="none" w:sz="0" w:space="0" w:color="auto"/>
                    <w:left w:val="none" w:sz="0" w:space="0" w:color="auto"/>
                    <w:bottom w:val="none" w:sz="0" w:space="0" w:color="auto"/>
                    <w:right w:val="none" w:sz="0" w:space="0" w:color="auto"/>
                  </w:divBdr>
                  <w:divsChild>
                    <w:div w:id="5549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90074">
          <w:marLeft w:val="0"/>
          <w:marRight w:val="0"/>
          <w:marTop w:val="0"/>
          <w:marBottom w:val="0"/>
          <w:divBdr>
            <w:top w:val="none" w:sz="0" w:space="0" w:color="auto"/>
            <w:left w:val="none" w:sz="0" w:space="0" w:color="auto"/>
            <w:bottom w:val="none" w:sz="0" w:space="0" w:color="auto"/>
            <w:right w:val="none" w:sz="0" w:space="0" w:color="auto"/>
          </w:divBdr>
        </w:div>
      </w:divsChild>
    </w:div>
    <w:div w:id="1715428727">
      <w:bodyDiv w:val="1"/>
      <w:marLeft w:val="0"/>
      <w:marRight w:val="0"/>
      <w:marTop w:val="0"/>
      <w:marBottom w:val="0"/>
      <w:divBdr>
        <w:top w:val="none" w:sz="0" w:space="0" w:color="auto"/>
        <w:left w:val="none" w:sz="0" w:space="0" w:color="auto"/>
        <w:bottom w:val="none" w:sz="0" w:space="0" w:color="auto"/>
        <w:right w:val="none" w:sz="0" w:space="0" w:color="auto"/>
      </w:divBdr>
      <w:divsChild>
        <w:div w:id="78332770">
          <w:marLeft w:val="0"/>
          <w:marRight w:val="0"/>
          <w:marTop w:val="0"/>
          <w:marBottom w:val="0"/>
          <w:divBdr>
            <w:top w:val="none" w:sz="0" w:space="0" w:color="auto"/>
            <w:left w:val="none" w:sz="0" w:space="0" w:color="auto"/>
            <w:bottom w:val="none" w:sz="0" w:space="0" w:color="auto"/>
            <w:right w:val="none" w:sz="0" w:space="0" w:color="auto"/>
          </w:divBdr>
        </w:div>
        <w:div w:id="560211285">
          <w:marLeft w:val="0"/>
          <w:marRight w:val="0"/>
          <w:marTop w:val="0"/>
          <w:marBottom w:val="0"/>
          <w:divBdr>
            <w:top w:val="none" w:sz="0" w:space="0" w:color="auto"/>
            <w:left w:val="none" w:sz="0" w:space="0" w:color="auto"/>
            <w:bottom w:val="none" w:sz="0" w:space="0" w:color="auto"/>
            <w:right w:val="none" w:sz="0" w:space="0" w:color="auto"/>
          </w:divBdr>
        </w:div>
        <w:div w:id="785975258">
          <w:marLeft w:val="0"/>
          <w:marRight w:val="0"/>
          <w:marTop w:val="0"/>
          <w:marBottom w:val="0"/>
          <w:divBdr>
            <w:top w:val="none" w:sz="0" w:space="0" w:color="auto"/>
            <w:left w:val="none" w:sz="0" w:space="0" w:color="auto"/>
            <w:bottom w:val="none" w:sz="0" w:space="0" w:color="auto"/>
            <w:right w:val="none" w:sz="0" w:space="0" w:color="auto"/>
          </w:divBdr>
        </w:div>
        <w:div w:id="1086802368">
          <w:marLeft w:val="0"/>
          <w:marRight w:val="0"/>
          <w:marTop w:val="0"/>
          <w:marBottom w:val="0"/>
          <w:divBdr>
            <w:top w:val="none" w:sz="0" w:space="0" w:color="auto"/>
            <w:left w:val="none" w:sz="0" w:space="0" w:color="auto"/>
            <w:bottom w:val="none" w:sz="0" w:space="0" w:color="auto"/>
            <w:right w:val="none" w:sz="0" w:space="0" w:color="auto"/>
          </w:divBdr>
        </w:div>
        <w:div w:id="1200780882">
          <w:marLeft w:val="0"/>
          <w:marRight w:val="0"/>
          <w:marTop w:val="0"/>
          <w:marBottom w:val="0"/>
          <w:divBdr>
            <w:top w:val="none" w:sz="0" w:space="0" w:color="auto"/>
            <w:left w:val="none" w:sz="0" w:space="0" w:color="auto"/>
            <w:bottom w:val="none" w:sz="0" w:space="0" w:color="auto"/>
            <w:right w:val="none" w:sz="0" w:space="0" w:color="auto"/>
          </w:divBdr>
        </w:div>
        <w:div w:id="2022272490">
          <w:marLeft w:val="0"/>
          <w:marRight w:val="0"/>
          <w:marTop w:val="0"/>
          <w:marBottom w:val="0"/>
          <w:divBdr>
            <w:top w:val="none" w:sz="0" w:space="0" w:color="auto"/>
            <w:left w:val="none" w:sz="0" w:space="0" w:color="auto"/>
            <w:bottom w:val="none" w:sz="0" w:space="0" w:color="auto"/>
            <w:right w:val="none" w:sz="0" w:space="0" w:color="auto"/>
          </w:divBdr>
        </w:div>
      </w:divsChild>
    </w:div>
    <w:div w:id="1716391035">
      <w:bodyDiv w:val="1"/>
      <w:marLeft w:val="0"/>
      <w:marRight w:val="0"/>
      <w:marTop w:val="0"/>
      <w:marBottom w:val="0"/>
      <w:divBdr>
        <w:top w:val="none" w:sz="0" w:space="0" w:color="auto"/>
        <w:left w:val="none" w:sz="0" w:space="0" w:color="auto"/>
        <w:bottom w:val="none" w:sz="0" w:space="0" w:color="auto"/>
        <w:right w:val="none" w:sz="0" w:space="0" w:color="auto"/>
      </w:divBdr>
    </w:div>
    <w:div w:id="1729961309">
      <w:bodyDiv w:val="1"/>
      <w:marLeft w:val="0"/>
      <w:marRight w:val="0"/>
      <w:marTop w:val="0"/>
      <w:marBottom w:val="0"/>
      <w:divBdr>
        <w:top w:val="none" w:sz="0" w:space="0" w:color="auto"/>
        <w:left w:val="none" w:sz="0" w:space="0" w:color="auto"/>
        <w:bottom w:val="none" w:sz="0" w:space="0" w:color="auto"/>
        <w:right w:val="none" w:sz="0" w:space="0" w:color="auto"/>
      </w:divBdr>
    </w:div>
    <w:div w:id="1733428362">
      <w:bodyDiv w:val="1"/>
      <w:marLeft w:val="0"/>
      <w:marRight w:val="0"/>
      <w:marTop w:val="0"/>
      <w:marBottom w:val="0"/>
      <w:divBdr>
        <w:top w:val="none" w:sz="0" w:space="0" w:color="auto"/>
        <w:left w:val="none" w:sz="0" w:space="0" w:color="auto"/>
        <w:bottom w:val="none" w:sz="0" w:space="0" w:color="auto"/>
        <w:right w:val="none" w:sz="0" w:space="0" w:color="auto"/>
      </w:divBdr>
    </w:div>
    <w:div w:id="1737433968">
      <w:bodyDiv w:val="1"/>
      <w:marLeft w:val="0"/>
      <w:marRight w:val="0"/>
      <w:marTop w:val="0"/>
      <w:marBottom w:val="0"/>
      <w:divBdr>
        <w:top w:val="none" w:sz="0" w:space="0" w:color="auto"/>
        <w:left w:val="none" w:sz="0" w:space="0" w:color="auto"/>
        <w:bottom w:val="none" w:sz="0" w:space="0" w:color="auto"/>
        <w:right w:val="none" w:sz="0" w:space="0" w:color="auto"/>
      </w:divBdr>
    </w:div>
    <w:div w:id="1738554765">
      <w:bodyDiv w:val="1"/>
      <w:marLeft w:val="0"/>
      <w:marRight w:val="0"/>
      <w:marTop w:val="0"/>
      <w:marBottom w:val="0"/>
      <w:divBdr>
        <w:top w:val="none" w:sz="0" w:space="0" w:color="auto"/>
        <w:left w:val="none" w:sz="0" w:space="0" w:color="auto"/>
        <w:bottom w:val="none" w:sz="0" w:space="0" w:color="auto"/>
        <w:right w:val="none" w:sz="0" w:space="0" w:color="auto"/>
      </w:divBdr>
    </w:div>
    <w:div w:id="1743983640">
      <w:bodyDiv w:val="1"/>
      <w:marLeft w:val="0"/>
      <w:marRight w:val="0"/>
      <w:marTop w:val="0"/>
      <w:marBottom w:val="0"/>
      <w:divBdr>
        <w:top w:val="none" w:sz="0" w:space="0" w:color="auto"/>
        <w:left w:val="none" w:sz="0" w:space="0" w:color="auto"/>
        <w:bottom w:val="none" w:sz="0" w:space="0" w:color="auto"/>
        <w:right w:val="none" w:sz="0" w:space="0" w:color="auto"/>
      </w:divBdr>
      <w:divsChild>
        <w:div w:id="1293561872">
          <w:marLeft w:val="0"/>
          <w:marRight w:val="0"/>
          <w:marTop w:val="0"/>
          <w:marBottom w:val="0"/>
          <w:divBdr>
            <w:top w:val="none" w:sz="0" w:space="0" w:color="auto"/>
            <w:left w:val="none" w:sz="0" w:space="0" w:color="auto"/>
            <w:bottom w:val="none" w:sz="0" w:space="0" w:color="auto"/>
            <w:right w:val="none" w:sz="0" w:space="0" w:color="auto"/>
          </w:divBdr>
        </w:div>
        <w:div w:id="1408579427">
          <w:marLeft w:val="0"/>
          <w:marRight w:val="0"/>
          <w:marTop w:val="0"/>
          <w:marBottom w:val="0"/>
          <w:divBdr>
            <w:top w:val="none" w:sz="0" w:space="0" w:color="auto"/>
            <w:left w:val="none" w:sz="0" w:space="0" w:color="auto"/>
            <w:bottom w:val="none" w:sz="0" w:space="0" w:color="auto"/>
            <w:right w:val="none" w:sz="0" w:space="0" w:color="auto"/>
          </w:divBdr>
        </w:div>
        <w:div w:id="1551839859">
          <w:marLeft w:val="0"/>
          <w:marRight w:val="0"/>
          <w:marTop w:val="0"/>
          <w:marBottom w:val="0"/>
          <w:divBdr>
            <w:top w:val="none" w:sz="0" w:space="0" w:color="auto"/>
            <w:left w:val="none" w:sz="0" w:space="0" w:color="auto"/>
            <w:bottom w:val="none" w:sz="0" w:space="0" w:color="auto"/>
            <w:right w:val="none" w:sz="0" w:space="0" w:color="auto"/>
          </w:divBdr>
        </w:div>
        <w:div w:id="1614828285">
          <w:marLeft w:val="0"/>
          <w:marRight w:val="0"/>
          <w:marTop w:val="0"/>
          <w:marBottom w:val="0"/>
          <w:divBdr>
            <w:top w:val="none" w:sz="0" w:space="0" w:color="auto"/>
            <w:left w:val="none" w:sz="0" w:space="0" w:color="auto"/>
            <w:bottom w:val="none" w:sz="0" w:space="0" w:color="auto"/>
            <w:right w:val="none" w:sz="0" w:space="0" w:color="auto"/>
          </w:divBdr>
        </w:div>
        <w:div w:id="1725448593">
          <w:marLeft w:val="0"/>
          <w:marRight w:val="0"/>
          <w:marTop w:val="0"/>
          <w:marBottom w:val="0"/>
          <w:divBdr>
            <w:top w:val="none" w:sz="0" w:space="0" w:color="auto"/>
            <w:left w:val="none" w:sz="0" w:space="0" w:color="auto"/>
            <w:bottom w:val="none" w:sz="0" w:space="0" w:color="auto"/>
            <w:right w:val="none" w:sz="0" w:space="0" w:color="auto"/>
          </w:divBdr>
        </w:div>
        <w:div w:id="1879969457">
          <w:marLeft w:val="0"/>
          <w:marRight w:val="0"/>
          <w:marTop w:val="0"/>
          <w:marBottom w:val="0"/>
          <w:divBdr>
            <w:top w:val="none" w:sz="0" w:space="0" w:color="auto"/>
            <w:left w:val="none" w:sz="0" w:space="0" w:color="auto"/>
            <w:bottom w:val="none" w:sz="0" w:space="0" w:color="auto"/>
            <w:right w:val="none" w:sz="0" w:space="0" w:color="auto"/>
          </w:divBdr>
        </w:div>
        <w:div w:id="1985307073">
          <w:marLeft w:val="0"/>
          <w:marRight w:val="0"/>
          <w:marTop w:val="0"/>
          <w:marBottom w:val="0"/>
          <w:divBdr>
            <w:top w:val="none" w:sz="0" w:space="0" w:color="auto"/>
            <w:left w:val="none" w:sz="0" w:space="0" w:color="auto"/>
            <w:bottom w:val="none" w:sz="0" w:space="0" w:color="auto"/>
            <w:right w:val="none" w:sz="0" w:space="0" w:color="auto"/>
          </w:divBdr>
        </w:div>
      </w:divsChild>
    </w:div>
    <w:div w:id="1747191762">
      <w:bodyDiv w:val="1"/>
      <w:marLeft w:val="0"/>
      <w:marRight w:val="0"/>
      <w:marTop w:val="0"/>
      <w:marBottom w:val="0"/>
      <w:divBdr>
        <w:top w:val="none" w:sz="0" w:space="0" w:color="auto"/>
        <w:left w:val="none" w:sz="0" w:space="0" w:color="auto"/>
        <w:bottom w:val="none" w:sz="0" w:space="0" w:color="auto"/>
        <w:right w:val="none" w:sz="0" w:space="0" w:color="auto"/>
      </w:divBdr>
      <w:divsChild>
        <w:div w:id="1349403600">
          <w:marLeft w:val="0"/>
          <w:marRight w:val="0"/>
          <w:marTop w:val="0"/>
          <w:marBottom w:val="0"/>
          <w:divBdr>
            <w:top w:val="none" w:sz="0" w:space="0" w:color="auto"/>
            <w:left w:val="none" w:sz="0" w:space="0" w:color="auto"/>
            <w:bottom w:val="none" w:sz="0" w:space="0" w:color="auto"/>
            <w:right w:val="none" w:sz="0" w:space="0" w:color="auto"/>
          </w:divBdr>
          <w:divsChild>
            <w:div w:id="102775062">
              <w:marLeft w:val="0"/>
              <w:marRight w:val="0"/>
              <w:marTop w:val="0"/>
              <w:marBottom w:val="0"/>
              <w:divBdr>
                <w:top w:val="none" w:sz="0" w:space="0" w:color="auto"/>
                <w:left w:val="none" w:sz="0" w:space="0" w:color="auto"/>
                <w:bottom w:val="none" w:sz="0" w:space="0" w:color="auto"/>
                <w:right w:val="none" w:sz="0" w:space="0" w:color="auto"/>
              </w:divBdr>
            </w:div>
            <w:div w:id="246038590">
              <w:marLeft w:val="0"/>
              <w:marRight w:val="0"/>
              <w:marTop w:val="0"/>
              <w:marBottom w:val="0"/>
              <w:divBdr>
                <w:top w:val="none" w:sz="0" w:space="0" w:color="auto"/>
                <w:left w:val="none" w:sz="0" w:space="0" w:color="auto"/>
                <w:bottom w:val="none" w:sz="0" w:space="0" w:color="auto"/>
                <w:right w:val="none" w:sz="0" w:space="0" w:color="auto"/>
              </w:divBdr>
            </w:div>
            <w:div w:id="262803853">
              <w:marLeft w:val="0"/>
              <w:marRight w:val="0"/>
              <w:marTop w:val="0"/>
              <w:marBottom w:val="0"/>
              <w:divBdr>
                <w:top w:val="none" w:sz="0" w:space="0" w:color="auto"/>
                <w:left w:val="none" w:sz="0" w:space="0" w:color="auto"/>
                <w:bottom w:val="none" w:sz="0" w:space="0" w:color="auto"/>
                <w:right w:val="none" w:sz="0" w:space="0" w:color="auto"/>
              </w:divBdr>
            </w:div>
            <w:div w:id="685182062">
              <w:marLeft w:val="0"/>
              <w:marRight w:val="0"/>
              <w:marTop w:val="0"/>
              <w:marBottom w:val="0"/>
              <w:divBdr>
                <w:top w:val="none" w:sz="0" w:space="0" w:color="auto"/>
                <w:left w:val="none" w:sz="0" w:space="0" w:color="auto"/>
                <w:bottom w:val="none" w:sz="0" w:space="0" w:color="auto"/>
                <w:right w:val="none" w:sz="0" w:space="0" w:color="auto"/>
              </w:divBdr>
            </w:div>
            <w:div w:id="878206050">
              <w:marLeft w:val="0"/>
              <w:marRight w:val="0"/>
              <w:marTop w:val="0"/>
              <w:marBottom w:val="0"/>
              <w:divBdr>
                <w:top w:val="none" w:sz="0" w:space="0" w:color="auto"/>
                <w:left w:val="none" w:sz="0" w:space="0" w:color="auto"/>
                <w:bottom w:val="none" w:sz="0" w:space="0" w:color="auto"/>
                <w:right w:val="none" w:sz="0" w:space="0" w:color="auto"/>
              </w:divBdr>
            </w:div>
            <w:div w:id="909997170">
              <w:marLeft w:val="0"/>
              <w:marRight w:val="0"/>
              <w:marTop w:val="0"/>
              <w:marBottom w:val="0"/>
              <w:divBdr>
                <w:top w:val="none" w:sz="0" w:space="0" w:color="auto"/>
                <w:left w:val="none" w:sz="0" w:space="0" w:color="auto"/>
                <w:bottom w:val="none" w:sz="0" w:space="0" w:color="auto"/>
                <w:right w:val="none" w:sz="0" w:space="0" w:color="auto"/>
              </w:divBdr>
            </w:div>
            <w:div w:id="1129205815">
              <w:marLeft w:val="0"/>
              <w:marRight w:val="0"/>
              <w:marTop w:val="0"/>
              <w:marBottom w:val="0"/>
              <w:divBdr>
                <w:top w:val="none" w:sz="0" w:space="0" w:color="auto"/>
                <w:left w:val="none" w:sz="0" w:space="0" w:color="auto"/>
                <w:bottom w:val="none" w:sz="0" w:space="0" w:color="auto"/>
                <w:right w:val="none" w:sz="0" w:space="0" w:color="auto"/>
              </w:divBdr>
            </w:div>
            <w:div w:id="1195462665">
              <w:marLeft w:val="0"/>
              <w:marRight w:val="0"/>
              <w:marTop w:val="0"/>
              <w:marBottom w:val="0"/>
              <w:divBdr>
                <w:top w:val="none" w:sz="0" w:space="0" w:color="auto"/>
                <w:left w:val="none" w:sz="0" w:space="0" w:color="auto"/>
                <w:bottom w:val="none" w:sz="0" w:space="0" w:color="auto"/>
                <w:right w:val="none" w:sz="0" w:space="0" w:color="auto"/>
              </w:divBdr>
            </w:div>
            <w:div w:id="1303996463">
              <w:marLeft w:val="0"/>
              <w:marRight w:val="0"/>
              <w:marTop w:val="0"/>
              <w:marBottom w:val="0"/>
              <w:divBdr>
                <w:top w:val="none" w:sz="0" w:space="0" w:color="auto"/>
                <w:left w:val="none" w:sz="0" w:space="0" w:color="auto"/>
                <w:bottom w:val="none" w:sz="0" w:space="0" w:color="auto"/>
                <w:right w:val="none" w:sz="0" w:space="0" w:color="auto"/>
              </w:divBdr>
            </w:div>
            <w:div w:id="1325738344">
              <w:marLeft w:val="0"/>
              <w:marRight w:val="0"/>
              <w:marTop w:val="0"/>
              <w:marBottom w:val="0"/>
              <w:divBdr>
                <w:top w:val="none" w:sz="0" w:space="0" w:color="auto"/>
                <w:left w:val="none" w:sz="0" w:space="0" w:color="auto"/>
                <w:bottom w:val="none" w:sz="0" w:space="0" w:color="auto"/>
                <w:right w:val="none" w:sz="0" w:space="0" w:color="auto"/>
              </w:divBdr>
            </w:div>
            <w:div w:id="1641808388">
              <w:marLeft w:val="0"/>
              <w:marRight w:val="0"/>
              <w:marTop w:val="0"/>
              <w:marBottom w:val="0"/>
              <w:divBdr>
                <w:top w:val="none" w:sz="0" w:space="0" w:color="auto"/>
                <w:left w:val="none" w:sz="0" w:space="0" w:color="auto"/>
                <w:bottom w:val="none" w:sz="0" w:space="0" w:color="auto"/>
                <w:right w:val="none" w:sz="0" w:space="0" w:color="auto"/>
              </w:divBdr>
            </w:div>
            <w:div w:id="1664160447">
              <w:marLeft w:val="0"/>
              <w:marRight w:val="0"/>
              <w:marTop w:val="0"/>
              <w:marBottom w:val="0"/>
              <w:divBdr>
                <w:top w:val="none" w:sz="0" w:space="0" w:color="auto"/>
                <w:left w:val="none" w:sz="0" w:space="0" w:color="auto"/>
                <w:bottom w:val="none" w:sz="0" w:space="0" w:color="auto"/>
                <w:right w:val="none" w:sz="0" w:space="0" w:color="auto"/>
              </w:divBdr>
            </w:div>
            <w:div w:id="1780027322">
              <w:marLeft w:val="0"/>
              <w:marRight w:val="0"/>
              <w:marTop w:val="0"/>
              <w:marBottom w:val="0"/>
              <w:divBdr>
                <w:top w:val="none" w:sz="0" w:space="0" w:color="auto"/>
                <w:left w:val="none" w:sz="0" w:space="0" w:color="auto"/>
                <w:bottom w:val="none" w:sz="0" w:space="0" w:color="auto"/>
                <w:right w:val="none" w:sz="0" w:space="0" w:color="auto"/>
              </w:divBdr>
            </w:div>
            <w:div w:id="1826121929">
              <w:marLeft w:val="0"/>
              <w:marRight w:val="0"/>
              <w:marTop w:val="0"/>
              <w:marBottom w:val="0"/>
              <w:divBdr>
                <w:top w:val="none" w:sz="0" w:space="0" w:color="auto"/>
                <w:left w:val="none" w:sz="0" w:space="0" w:color="auto"/>
                <w:bottom w:val="none" w:sz="0" w:space="0" w:color="auto"/>
                <w:right w:val="none" w:sz="0" w:space="0" w:color="auto"/>
              </w:divBdr>
            </w:div>
            <w:div w:id="1899585616">
              <w:marLeft w:val="0"/>
              <w:marRight w:val="0"/>
              <w:marTop w:val="0"/>
              <w:marBottom w:val="0"/>
              <w:divBdr>
                <w:top w:val="none" w:sz="0" w:space="0" w:color="auto"/>
                <w:left w:val="none" w:sz="0" w:space="0" w:color="auto"/>
                <w:bottom w:val="none" w:sz="0" w:space="0" w:color="auto"/>
                <w:right w:val="none" w:sz="0" w:space="0" w:color="auto"/>
              </w:divBdr>
            </w:div>
            <w:div w:id="1929120039">
              <w:marLeft w:val="0"/>
              <w:marRight w:val="0"/>
              <w:marTop w:val="0"/>
              <w:marBottom w:val="0"/>
              <w:divBdr>
                <w:top w:val="none" w:sz="0" w:space="0" w:color="auto"/>
                <w:left w:val="none" w:sz="0" w:space="0" w:color="auto"/>
                <w:bottom w:val="none" w:sz="0" w:space="0" w:color="auto"/>
                <w:right w:val="none" w:sz="0" w:space="0" w:color="auto"/>
              </w:divBdr>
            </w:div>
            <w:div w:id="2133202727">
              <w:marLeft w:val="0"/>
              <w:marRight w:val="0"/>
              <w:marTop w:val="0"/>
              <w:marBottom w:val="0"/>
              <w:divBdr>
                <w:top w:val="none" w:sz="0" w:space="0" w:color="auto"/>
                <w:left w:val="none" w:sz="0" w:space="0" w:color="auto"/>
                <w:bottom w:val="none" w:sz="0" w:space="0" w:color="auto"/>
                <w:right w:val="none" w:sz="0" w:space="0" w:color="auto"/>
              </w:divBdr>
            </w:div>
          </w:divsChild>
        </w:div>
        <w:div w:id="1777216464">
          <w:marLeft w:val="0"/>
          <w:marRight w:val="0"/>
          <w:marTop w:val="0"/>
          <w:marBottom w:val="0"/>
          <w:divBdr>
            <w:top w:val="none" w:sz="0" w:space="0" w:color="auto"/>
            <w:left w:val="none" w:sz="0" w:space="0" w:color="auto"/>
            <w:bottom w:val="none" w:sz="0" w:space="0" w:color="auto"/>
            <w:right w:val="none" w:sz="0" w:space="0" w:color="auto"/>
          </w:divBdr>
          <w:divsChild>
            <w:div w:id="46612275">
              <w:marLeft w:val="0"/>
              <w:marRight w:val="0"/>
              <w:marTop w:val="0"/>
              <w:marBottom w:val="0"/>
              <w:divBdr>
                <w:top w:val="none" w:sz="0" w:space="0" w:color="auto"/>
                <w:left w:val="none" w:sz="0" w:space="0" w:color="auto"/>
                <w:bottom w:val="none" w:sz="0" w:space="0" w:color="auto"/>
                <w:right w:val="none" w:sz="0" w:space="0" w:color="auto"/>
              </w:divBdr>
            </w:div>
            <w:div w:id="46883501">
              <w:marLeft w:val="0"/>
              <w:marRight w:val="0"/>
              <w:marTop w:val="0"/>
              <w:marBottom w:val="0"/>
              <w:divBdr>
                <w:top w:val="none" w:sz="0" w:space="0" w:color="auto"/>
                <w:left w:val="none" w:sz="0" w:space="0" w:color="auto"/>
                <w:bottom w:val="none" w:sz="0" w:space="0" w:color="auto"/>
                <w:right w:val="none" w:sz="0" w:space="0" w:color="auto"/>
              </w:divBdr>
            </w:div>
            <w:div w:id="260261976">
              <w:marLeft w:val="0"/>
              <w:marRight w:val="0"/>
              <w:marTop w:val="0"/>
              <w:marBottom w:val="0"/>
              <w:divBdr>
                <w:top w:val="none" w:sz="0" w:space="0" w:color="auto"/>
                <w:left w:val="none" w:sz="0" w:space="0" w:color="auto"/>
                <w:bottom w:val="none" w:sz="0" w:space="0" w:color="auto"/>
                <w:right w:val="none" w:sz="0" w:space="0" w:color="auto"/>
              </w:divBdr>
            </w:div>
            <w:div w:id="344939113">
              <w:marLeft w:val="0"/>
              <w:marRight w:val="0"/>
              <w:marTop w:val="0"/>
              <w:marBottom w:val="0"/>
              <w:divBdr>
                <w:top w:val="none" w:sz="0" w:space="0" w:color="auto"/>
                <w:left w:val="none" w:sz="0" w:space="0" w:color="auto"/>
                <w:bottom w:val="none" w:sz="0" w:space="0" w:color="auto"/>
                <w:right w:val="none" w:sz="0" w:space="0" w:color="auto"/>
              </w:divBdr>
            </w:div>
            <w:div w:id="433482095">
              <w:marLeft w:val="0"/>
              <w:marRight w:val="0"/>
              <w:marTop w:val="0"/>
              <w:marBottom w:val="0"/>
              <w:divBdr>
                <w:top w:val="none" w:sz="0" w:space="0" w:color="auto"/>
                <w:left w:val="none" w:sz="0" w:space="0" w:color="auto"/>
                <w:bottom w:val="none" w:sz="0" w:space="0" w:color="auto"/>
                <w:right w:val="none" w:sz="0" w:space="0" w:color="auto"/>
              </w:divBdr>
            </w:div>
            <w:div w:id="726951476">
              <w:marLeft w:val="0"/>
              <w:marRight w:val="0"/>
              <w:marTop w:val="0"/>
              <w:marBottom w:val="0"/>
              <w:divBdr>
                <w:top w:val="none" w:sz="0" w:space="0" w:color="auto"/>
                <w:left w:val="none" w:sz="0" w:space="0" w:color="auto"/>
                <w:bottom w:val="none" w:sz="0" w:space="0" w:color="auto"/>
                <w:right w:val="none" w:sz="0" w:space="0" w:color="auto"/>
              </w:divBdr>
            </w:div>
            <w:div w:id="863205034">
              <w:marLeft w:val="0"/>
              <w:marRight w:val="0"/>
              <w:marTop w:val="0"/>
              <w:marBottom w:val="0"/>
              <w:divBdr>
                <w:top w:val="none" w:sz="0" w:space="0" w:color="auto"/>
                <w:left w:val="none" w:sz="0" w:space="0" w:color="auto"/>
                <w:bottom w:val="none" w:sz="0" w:space="0" w:color="auto"/>
                <w:right w:val="none" w:sz="0" w:space="0" w:color="auto"/>
              </w:divBdr>
            </w:div>
            <w:div w:id="995569741">
              <w:marLeft w:val="0"/>
              <w:marRight w:val="0"/>
              <w:marTop w:val="0"/>
              <w:marBottom w:val="0"/>
              <w:divBdr>
                <w:top w:val="none" w:sz="0" w:space="0" w:color="auto"/>
                <w:left w:val="none" w:sz="0" w:space="0" w:color="auto"/>
                <w:bottom w:val="none" w:sz="0" w:space="0" w:color="auto"/>
                <w:right w:val="none" w:sz="0" w:space="0" w:color="auto"/>
              </w:divBdr>
            </w:div>
            <w:div w:id="1377581321">
              <w:marLeft w:val="0"/>
              <w:marRight w:val="0"/>
              <w:marTop w:val="0"/>
              <w:marBottom w:val="0"/>
              <w:divBdr>
                <w:top w:val="none" w:sz="0" w:space="0" w:color="auto"/>
                <w:left w:val="none" w:sz="0" w:space="0" w:color="auto"/>
                <w:bottom w:val="none" w:sz="0" w:space="0" w:color="auto"/>
                <w:right w:val="none" w:sz="0" w:space="0" w:color="auto"/>
              </w:divBdr>
            </w:div>
            <w:div w:id="1393189421">
              <w:marLeft w:val="0"/>
              <w:marRight w:val="0"/>
              <w:marTop w:val="0"/>
              <w:marBottom w:val="0"/>
              <w:divBdr>
                <w:top w:val="none" w:sz="0" w:space="0" w:color="auto"/>
                <w:left w:val="none" w:sz="0" w:space="0" w:color="auto"/>
                <w:bottom w:val="none" w:sz="0" w:space="0" w:color="auto"/>
                <w:right w:val="none" w:sz="0" w:space="0" w:color="auto"/>
              </w:divBdr>
            </w:div>
            <w:div w:id="1419598527">
              <w:marLeft w:val="0"/>
              <w:marRight w:val="0"/>
              <w:marTop w:val="0"/>
              <w:marBottom w:val="0"/>
              <w:divBdr>
                <w:top w:val="none" w:sz="0" w:space="0" w:color="auto"/>
                <w:left w:val="none" w:sz="0" w:space="0" w:color="auto"/>
                <w:bottom w:val="none" w:sz="0" w:space="0" w:color="auto"/>
                <w:right w:val="none" w:sz="0" w:space="0" w:color="auto"/>
              </w:divBdr>
            </w:div>
            <w:div w:id="1492721971">
              <w:marLeft w:val="0"/>
              <w:marRight w:val="0"/>
              <w:marTop w:val="0"/>
              <w:marBottom w:val="0"/>
              <w:divBdr>
                <w:top w:val="none" w:sz="0" w:space="0" w:color="auto"/>
                <w:left w:val="none" w:sz="0" w:space="0" w:color="auto"/>
                <w:bottom w:val="none" w:sz="0" w:space="0" w:color="auto"/>
                <w:right w:val="none" w:sz="0" w:space="0" w:color="auto"/>
              </w:divBdr>
            </w:div>
            <w:div w:id="1783063839">
              <w:marLeft w:val="0"/>
              <w:marRight w:val="0"/>
              <w:marTop w:val="0"/>
              <w:marBottom w:val="0"/>
              <w:divBdr>
                <w:top w:val="none" w:sz="0" w:space="0" w:color="auto"/>
                <w:left w:val="none" w:sz="0" w:space="0" w:color="auto"/>
                <w:bottom w:val="none" w:sz="0" w:space="0" w:color="auto"/>
                <w:right w:val="none" w:sz="0" w:space="0" w:color="auto"/>
              </w:divBdr>
            </w:div>
            <w:div w:id="1852141532">
              <w:marLeft w:val="0"/>
              <w:marRight w:val="0"/>
              <w:marTop w:val="0"/>
              <w:marBottom w:val="0"/>
              <w:divBdr>
                <w:top w:val="none" w:sz="0" w:space="0" w:color="auto"/>
                <w:left w:val="none" w:sz="0" w:space="0" w:color="auto"/>
                <w:bottom w:val="none" w:sz="0" w:space="0" w:color="auto"/>
                <w:right w:val="none" w:sz="0" w:space="0" w:color="auto"/>
              </w:divBdr>
            </w:div>
            <w:div w:id="2113012061">
              <w:marLeft w:val="0"/>
              <w:marRight w:val="0"/>
              <w:marTop w:val="0"/>
              <w:marBottom w:val="0"/>
              <w:divBdr>
                <w:top w:val="none" w:sz="0" w:space="0" w:color="auto"/>
                <w:left w:val="none" w:sz="0" w:space="0" w:color="auto"/>
                <w:bottom w:val="none" w:sz="0" w:space="0" w:color="auto"/>
                <w:right w:val="none" w:sz="0" w:space="0" w:color="auto"/>
              </w:divBdr>
            </w:div>
          </w:divsChild>
        </w:div>
        <w:div w:id="2033876654">
          <w:marLeft w:val="0"/>
          <w:marRight w:val="0"/>
          <w:marTop w:val="0"/>
          <w:marBottom w:val="0"/>
          <w:divBdr>
            <w:top w:val="none" w:sz="0" w:space="0" w:color="auto"/>
            <w:left w:val="none" w:sz="0" w:space="0" w:color="auto"/>
            <w:bottom w:val="none" w:sz="0" w:space="0" w:color="auto"/>
            <w:right w:val="none" w:sz="0" w:space="0" w:color="auto"/>
          </w:divBdr>
          <w:divsChild>
            <w:div w:id="81070069">
              <w:marLeft w:val="0"/>
              <w:marRight w:val="0"/>
              <w:marTop w:val="0"/>
              <w:marBottom w:val="0"/>
              <w:divBdr>
                <w:top w:val="none" w:sz="0" w:space="0" w:color="auto"/>
                <w:left w:val="none" w:sz="0" w:space="0" w:color="auto"/>
                <w:bottom w:val="none" w:sz="0" w:space="0" w:color="auto"/>
                <w:right w:val="none" w:sz="0" w:space="0" w:color="auto"/>
              </w:divBdr>
            </w:div>
            <w:div w:id="397558618">
              <w:marLeft w:val="0"/>
              <w:marRight w:val="0"/>
              <w:marTop w:val="0"/>
              <w:marBottom w:val="0"/>
              <w:divBdr>
                <w:top w:val="none" w:sz="0" w:space="0" w:color="auto"/>
                <w:left w:val="none" w:sz="0" w:space="0" w:color="auto"/>
                <w:bottom w:val="none" w:sz="0" w:space="0" w:color="auto"/>
                <w:right w:val="none" w:sz="0" w:space="0" w:color="auto"/>
              </w:divBdr>
            </w:div>
            <w:div w:id="434247201">
              <w:marLeft w:val="0"/>
              <w:marRight w:val="0"/>
              <w:marTop w:val="0"/>
              <w:marBottom w:val="0"/>
              <w:divBdr>
                <w:top w:val="none" w:sz="0" w:space="0" w:color="auto"/>
                <w:left w:val="none" w:sz="0" w:space="0" w:color="auto"/>
                <w:bottom w:val="none" w:sz="0" w:space="0" w:color="auto"/>
                <w:right w:val="none" w:sz="0" w:space="0" w:color="auto"/>
              </w:divBdr>
            </w:div>
            <w:div w:id="499731700">
              <w:marLeft w:val="0"/>
              <w:marRight w:val="0"/>
              <w:marTop w:val="0"/>
              <w:marBottom w:val="0"/>
              <w:divBdr>
                <w:top w:val="none" w:sz="0" w:space="0" w:color="auto"/>
                <w:left w:val="none" w:sz="0" w:space="0" w:color="auto"/>
                <w:bottom w:val="none" w:sz="0" w:space="0" w:color="auto"/>
                <w:right w:val="none" w:sz="0" w:space="0" w:color="auto"/>
              </w:divBdr>
            </w:div>
            <w:div w:id="502474345">
              <w:marLeft w:val="0"/>
              <w:marRight w:val="0"/>
              <w:marTop w:val="0"/>
              <w:marBottom w:val="0"/>
              <w:divBdr>
                <w:top w:val="none" w:sz="0" w:space="0" w:color="auto"/>
                <w:left w:val="none" w:sz="0" w:space="0" w:color="auto"/>
                <w:bottom w:val="none" w:sz="0" w:space="0" w:color="auto"/>
                <w:right w:val="none" w:sz="0" w:space="0" w:color="auto"/>
              </w:divBdr>
            </w:div>
            <w:div w:id="784538518">
              <w:marLeft w:val="0"/>
              <w:marRight w:val="0"/>
              <w:marTop w:val="0"/>
              <w:marBottom w:val="0"/>
              <w:divBdr>
                <w:top w:val="none" w:sz="0" w:space="0" w:color="auto"/>
                <w:left w:val="none" w:sz="0" w:space="0" w:color="auto"/>
                <w:bottom w:val="none" w:sz="0" w:space="0" w:color="auto"/>
                <w:right w:val="none" w:sz="0" w:space="0" w:color="auto"/>
              </w:divBdr>
            </w:div>
            <w:div w:id="863330235">
              <w:marLeft w:val="0"/>
              <w:marRight w:val="0"/>
              <w:marTop w:val="0"/>
              <w:marBottom w:val="0"/>
              <w:divBdr>
                <w:top w:val="none" w:sz="0" w:space="0" w:color="auto"/>
                <w:left w:val="none" w:sz="0" w:space="0" w:color="auto"/>
                <w:bottom w:val="none" w:sz="0" w:space="0" w:color="auto"/>
                <w:right w:val="none" w:sz="0" w:space="0" w:color="auto"/>
              </w:divBdr>
            </w:div>
            <w:div w:id="881750120">
              <w:marLeft w:val="0"/>
              <w:marRight w:val="0"/>
              <w:marTop w:val="0"/>
              <w:marBottom w:val="0"/>
              <w:divBdr>
                <w:top w:val="none" w:sz="0" w:space="0" w:color="auto"/>
                <w:left w:val="none" w:sz="0" w:space="0" w:color="auto"/>
                <w:bottom w:val="none" w:sz="0" w:space="0" w:color="auto"/>
                <w:right w:val="none" w:sz="0" w:space="0" w:color="auto"/>
              </w:divBdr>
            </w:div>
            <w:div w:id="968364050">
              <w:marLeft w:val="0"/>
              <w:marRight w:val="0"/>
              <w:marTop w:val="0"/>
              <w:marBottom w:val="0"/>
              <w:divBdr>
                <w:top w:val="none" w:sz="0" w:space="0" w:color="auto"/>
                <w:left w:val="none" w:sz="0" w:space="0" w:color="auto"/>
                <w:bottom w:val="none" w:sz="0" w:space="0" w:color="auto"/>
                <w:right w:val="none" w:sz="0" w:space="0" w:color="auto"/>
              </w:divBdr>
            </w:div>
            <w:div w:id="995838520">
              <w:marLeft w:val="0"/>
              <w:marRight w:val="0"/>
              <w:marTop w:val="0"/>
              <w:marBottom w:val="0"/>
              <w:divBdr>
                <w:top w:val="none" w:sz="0" w:space="0" w:color="auto"/>
                <w:left w:val="none" w:sz="0" w:space="0" w:color="auto"/>
                <w:bottom w:val="none" w:sz="0" w:space="0" w:color="auto"/>
                <w:right w:val="none" w:sz="0" w:space="0" w:color="auto"/>
              </w:divBdr>
            </w:div>
            <w:div w:id="1181579570">
              <w:marLeft w:val="0"/>
              <w:marRight w:val="0"/>
              <w:marTop w:val="0"/>
              <w:marBottom w:val="0"/>
              <w:divBdr>
                <w:top w:val="none" w:sz="0" w:space="0" w:color="auto"/>
                <w:left w:val="none" w:sz="0" w:space="0" w:color="auto"/>
                <w:bottom w:val="none" w:sz="0" w:space="0" w:color="auto"/>
                <w:right w:val="none" w:sz="0" w:space="0" w:color="auto"/>
              </w:divBdr>
            </w:div>
            <w:div w:id="1260020047">
              <w:marLeft w:val="0"/>
              <w:marRight w:val="0"/>
              <w:marTop w:val="0"/>
              <w:marBottom w:val="0"/>
              <w:divBdr>
                <w:top w:val="none" w:sz="0" w:space="0" w:color="auto"/>
                <w:left w:val="none" w:sz="0" w:space="0" w:color="auto"/>
                <w:bottom w:val="none" w:sz="0" w:space="0" w:color="auto"/>
                <w:right w:val="none" w:sz="0" w:space="0" w:color="auto"/>
              </w:divBdr>
            </w:div>
            <w:div w:id="1294871965">
              <w:marLeft w:val="0"/>
              <w:marRight w:val="0"/>
              <w:marTop w:val="0"/>
              <w:marBottom w:val="0"/>
              <w:divBdr>
                <w:top w:val="none" w:sz="0" w:space="0" w:color="auto"/>
                <w:left w:val="none" w:sz="0" w:space="0" w:color="auto"/>
                <w:bottom w:val="none" w:sz="0" w:space="0" w:color="auto"/>
                <w:right w:val="none" w:sz="0" w:space="0" w:color="auto"/>
              </w:divBdr>
            </w:div>
            <w:div w:id="1360281045">
              <w:marLeft w:val="0"/>
              <w:marRight w:val="0"/>
              <w:marTop w:val="0"/>
              <w:marBottom w:val="0"/>
              <w:divBdr>
                <w:top w:val="none" w:sz="0" w:space="0" w:color="auto"/>
                <w:left w:val="none" w:sz="0" w:space="0" w:color="auto"/>
                <w:bottom w:val="none" w:sz="0" w:space="0" w:color="auto"/>
                <w:right w:val="none" w:sz="0" w:space="0" w:color="auto"/>
              </w:divBdr>
            </w:div>
            <w:div w:id="1555047938">
              <w:marLeft w:val="0"/>
              <w:marRight w:val="0"/>
              <w:marTop w:val="0"/>
              <w:marBottom w:val="0"/>
              <w:divBdr>
                <w:top w:val="none" w:sz="0" w:space="0" w:color="auto"/>
                <w:left w:val="none" w:sz="0" w:space="0" w:color="auto"/>
                <w:bottom w:val="none" w:sz="0" w:space="0" w:color="auto"/>
                <w:right w:val="none" w:sz="0" w:space="0" w:color="auto"/>
              </w:divBdr>
            </w:div>
            <w:div w:id="1680037984">
              <w:marLeft w:val="0"/>
              <w:marRight w:val="0"/>
              <w:marTop w:val="0"/>
              <w:marBottom w:val="0"/>
              <w:divBdr>
                <w:top w:val="none" w:sz="0" w:space="0" w:color="auto"/>
                <w:left w:val="none" w:sz="0" w:space="0" w:color="auto"/>
                <w:bottom w:val="none" w:sz="0" w:space="0" w:color="auto"/>
                <w:right w:val="none" w:sz="0" w:space="0" w:color="auto"/>
              </w:divBdr>
            </w:div>
            <w:div w:id="1730806597">
              <w:marLeft w:val="0"/>
              <w:marRight w:val="0"/>
              <w:marTop w:val="0"/>
              <w:marBottom w:val="0"/>
              <w:divBdr>
                <w:top w:val="none" w:sz="0" w:space="0" w:color="auto"/>
                <w:left w:val="none" w:sz="0" w:space="0" w:color="auto"/>
                <w:bottom w:val="none" w:sz="0" w:space="0" w:color="auto"/>
                <w:right w:val="none" w:sz="0" w:space="0" w:color="auto"/>
              </w:divBdr>
            </w:div>
            <w:div w:id="1781947757">
              <w:marLeft w:val="0"/>
              <w:marRight w:val="0"/>
              <w:marTop w:val="0"/>
              <w:marBottom w:val="0"/>
              <w:divBdr>
                <w:top w:val="none" w:sz="0" w:space="0" w:color="auto"/>
                <w:left w:val="none" w:sz="0" w:space="0" w:color="auto"/>
                <w:bottom w:val="none" w:sz="0" w:space="0" w:color="auto"/>
                <w:right w:val="none" w:sz="0" w:space="0" w:color="auto"/>
              </w:divBdr>
            </w:div>
            <w:div w:id="1837916300">
              <w:marLeft w:val="0"/>
              <w:marRight w:val="0"/>
              <w:marTop w:val="0"/>
              <w:marBottom w:val="0"/>
              <w:divBdr>
                <w:top w:val="none" w:sz="0" w:space="0" w:color="auto"/>
                <w:left w:val="none" w:sz="0" w:space="0" w:color="auto"/>
                <w:bottom w:val="none" w:sz="0" w:space="0" w:color="auto"/>
                <w:right w:val="none" w:sz="0" w:space="0" w:color="auto"/>
              </w:divBdr>
            </w:div>
            <w:div w:id="21186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6673">
      <w:bodyDiv w:val="1"/>
      <w:marLeft w:val="0"/>
      <w:marRight w:val="0"/>
      <w:marTop w:val="0"/>
      <w:marBottom w:val="0"/>
      <w:divBdr>
        <w:top w:val="none" w:sz="0" w:space="0" w:color="auto"/>
        <w:left w:val="none" w:sz="0" w:space="0" w:color="auto"/>
        <w:bottom w:val="none" w:sz="0" w:space="0" w:color="auto"/>
        <w:right w:val="none" w:sz="0" w:space="0" w:color="auto"/>
      </w:divBdr>
      <w:divsChild>
        <w:div w:id="981883035">
          <w:marLeft w:val="0"/>
          <w:marRight w:val="0"/>
          <w:marTop w:val="0"/>
          <w:marBottom w:val="0"/>
          <w:divBdr>
            <w:top w:val="none" w:sz="0" w:space="0" w:color="auto"/>
            <w:left w:val="none" w:sz="0" w:space="0" w:color="auto"/>
            <w:bottom w:val="none" w:sz="0" w:space="0" w:color="auto"/>
            <w:right w:val="none" w:sz="0" w:space="0" w:color="auto"/>
          </w:divBdr>
        </w:div>
        <w:div w:id="1460028050">
          <w:marLeft w:val="0"/>
          <w:marRight w:val="0"/>
          <w:marTop w:val="0"/>
          <w:marBottom w:val="0"/>
          <w:divBdr>
            <w:top w:val="none" w:sz="0" w:space="0" w:color="auto"/>
            <w:left w:val="none" w:sz="0" w:space="0" w:color="auto"/>
            <w:bottom w:val="none" w:sz="0" w:space="0" w:color="auto"/>
            <w:right w:val="none" w:sz="0" w:space="0" w:color="auto"/>
          </w:divBdr>
        </w:div>
      </w:divsChild>
    </w:div>
    <w:div w:id="1758482506">
      <w:bodyDiv w:val="1"/>
      <w:marLeft w:val="0"/>
      <w:marRight w:val="0"/>
      <w:marTop w:val="0"/>
      <w:marBottom w:val="0"/>
      <w:divBdr>
        <w:top w:val="none" w:sz="0" w:space="0" w:color="auto"/>
        <w:left w:val="none" w:sz="0" w:space="0" w:color="auto"/>
        <w:bottom w:val="none" w:sz="0" w:space="0" w:color="auto"/>
        <w:right w:val="none" w:sz="0" w:space="0" w:color="auto"/>
      </w:divBdr>
      <w:divsChild>
        <w:div w:id="103966566">
          <w:marLeft w:val="0"/>
          <w:marRight w:val="0"/>
          <w:marTop w:val="0"/>
          <w:marBottom w:val="0"/>
          <w:divBdr>
            <w:top w:val="none" w:sz="0" w:space="0" w:color="auto"/>
            <w:left w:val="none" w:sz="0" w:space="0" w:color="auto"/>
            <w:bottom w:val="none" w:sz="0" w:space="0" w:color="auto"/>
            <w:right w:val="none" w:sz="0" w:space="0" w:color="auto"/>
          </w:divBdr>
        </w:div>
        <w:div w:id="135730117">
          <w:marLeft w:val="0"/>
          <w:marRight w:val="0"/>
          <w:marTop w:val="0"/>
          <w:marBottom w:val="0"/>
          <w:divBdr>
            <w:top w:val="none" w:sz="0" w:space="0" w:color="auto"/>
            <w:left w:val="none" w:sz="0" w:space="0" w:color="auto"/>
            <w:bottom w:val="none" w:sz="0" w:space="0" w:color="auto"/>
            <w:right w:val="none" w:sz="0" w:space="0" w:color="auto"/>
          </w:divBdr>
        </w:div>
        <w:div w:id="356781050">
          <w:marLeft w:val="0"/>
          <w:marRight w:val="0"/>
          <w:marTop w:val="0"/>
          <w:marBottom w:val="0"/>
          <w:divBdr>
            <w:top w:val="none" w:sz="0" w:space="0" w:color="auto"/>
            <w:left w:val="none" w:sz="0" w:space="0" w:color="auto"/>
            <w:bottom w:val="none" w:sz="0" w:space="0" w:color="auto"/>
            <w:right w:val="none" w:sz="0" w:space="0" w:color="auto"/>
          </w:divBdr>
        </w:div>
        <w:div w:id="357661922">
          <w:marLeft w:val="0"/>
          <w:marRight w:val="0"/>
          <w:marTop w:val="0"/>
          <w:marBottom w:val="0"/>
          <w:divBdr>
            <w:top w:val="none" w:sz="0" w:space="0" w:color="auto"/>
            <w:left w:val="none" w:sz="0" w:space="0" w:color="auto"/>
            <w:bottom w:val="none" w:sz="0" w:space="0" w:color="auto"/>
            <w:right w:val="none" w:sz="0" w:space="0" w:color="auto"/>
          </w:divBdr>
        </w:div>
        <w:div w:id="761100062">
          <w:marLeft w:val="0"/>
          <w:marRight w:val="0"/>
          <w:marTop w:val="0"/>
          <w:marBottom w:val="0"/>
          <w:divBdr>
            <w:top w:val="none" w:sz="0" w:space="0" w:color="auto"/>
            <w:left w:val="none" w:sz="0" w:space="0" w:color="auto"/>
            <w:bottom w:val="none" w:sz="0" w:space="0" w:color="auto"/>
            <w:right w:val="none" w:sz="0" w:space="0" w:color="auto"/>
          </w:divBdr>
        </w:div>
        <w:div w:id="1248807742">
          <w:marLeft w:val="0"/>
          <w:marRight w:val="0"/>
          <w:marTop w:val="0"/>
          <w:marBottom w:val="0"/>
          <w:divBdr>
            <w:top w:val="none" w:sz="0" w:space="0" w:color="auto"/>
            <w:left w:val="none" w:sz="0" w:space="0" w:color="auto"/>
            <w:bottom w:val="none" w:sz="0" w:space="0" w:color="auto"/>
            <w:right w:val="none" w:sz="0" w:space="0" w:color="auto"/>
          </w:divBdr>
        </w:div>
        <w:div w:id="2017609113">
          <w:marLeft w:val="0"/>
          <w:marRight w:val="0"/>
          <w:marTop w:val="0"/>
          <w:marBottom w:val="0"/>
          <w:divBdr>
            <w:top w:val="none" w:sz="0" w:space="0" w:color="auto"/>
            <w:left w:val="none" w:sz="0" w:space="0" w:color="auto"/>
            <w:bottom w:val="none" w:sz="0" w:space="0" w:color="auto"/>
            <w:right w:val="none" w:sz="0" w:space="0" w:color="auto"/>
          </w:divBdr>
        </w:div>
        <w:div w:id="2048950164">
          <w:marLeft w:val="0"/>
          <w:marRight w:val="0"/>
          <w:marTop w:val="0"/>
          <w:marBottom w:val="0"/>
          <w:divBdr>
            <w:top w:val="none" w:sz="0" w:space="0" w:color="auto"/>
            <w:left w:val="none" w:sz="0" w:space="0" w:color="auto"/>
            <w:bottom w:val="none" w:sz="0" w:space="0" w:color="auto"/>
            <w:right w:val="none" w:sz="0" w:space="0" w:color="auto"/>
          </w:divBdr>
        </w:div>
        <w:div w:id="2124420410">
          <w:marLeft w:val="0"/>
          <w:marRight w:val="0"/>
          <w:marTop w:val="0"/>
          <w:marBottom w:val="0"/>
          <w:divBdr>
            <w:top w:val="none" w:sz="0" w:space="0" w:color="auto"/>
            <w:left w:val="none" w:sz="0" w:space="0" w:color="auto"/>
            <w:bottom w:val="none" w:sz="0" w:space="0" w:color="auto"/>
            <w:right w:val="none" w:sz="0" w:space="0" w:color="auto"/>
          </w:divBdr>
        </w:div>
      </w:divsChild>
    </w:div>
    <w:div w:id="1764182259">
      <w:bodyDiv w:val="1"/>
      <w:marLeft w:val="0"/>
      <w:marRight w:val="0"/>
      <w:marTop w:val="0"/>
      <w:marBottom w:val="0"/>
      <w:divBdr>
        <w:top w:val="none" w:sz="0" w:space="0" w:color="auto"/>
        <w:left w:val="none" w:sz="0" w:space="0" w:color="auto"/>
        <w:bottom w:val="none" w:sz="0" w:space="0" w:color="auto"/>
        <w:right w:val="none" w:sz="0" w:space="0" w:color="auto"/>
      </w:divBdr>
      <w:divsChild>
        <w:div w:id="38671955">
          <w:marLeft w:val="0"/>
          <w:marRight w:val="0"/>
          <w:marTop w:val="0"/>
          <w:marBottom w:val="0"/>
          <w:divBdr>
            <w:top w:val="none" w:sz="0" w:space="0" w:color="auto"/>
            <w:left w:val="none" w:sz="0" w:space="0" w:color="auto"/>
            <w:bottom w:val="none" w:sz="0" w:space="0" w:color="auto"/>
            <w:right w:val="none" w:sz="0" w:space="0" w:color="auto"/>
          </w:divBdr>
        </w:div>
        <w:div w:id="1701542237">
          <w:marLeft w:val="0"/>
          <w:marRight w:val="0"/>
          <w:marTop w:val="0"/>
          <w:marBottom w:val="0"/>
          <w:divBdr>
            <w:top w:val="none" w:sz="0" w:space="0" w:color="auto"/>
            <w:left w:val="none" w:sz="0" w:space="0" w:color="auto"/>
            <w:bottom w:val="none" w:sz="0" w:space="0" w:color="auto"/>
            <w:right w:val="none" w:sz="0" w:space="0" w:color="auto"/>
          </w:divBdr>
        </w:div>
        <w:div w:id="1913657949">
          <w:marLeft w:val="0"/>
          <w:marRight w:val="0"/>
          <w:marTop w:val="0"/>
          <w:marBottom w:val="0"/>
          <w:divBdr>
            <w:top w:val="none" w:sz="0" w:space="0" w:color="auto"/>
            <w:left w:val="none" w:sz="0" w:space="0" w:color="auto"/>
            <w:bottom w:val="none" w:sz="0" w:space="0" w:color="auto"/>
            <w:right w:val="none" w:sz="0" w:space="0" w:color="auto"/>
          </w:divBdr>
        </w:div>
      </w:divsChild>
    </w:div>
    <w:div w:id="1773622375">
      <w:bodyDiv w:val="1"/>
      <w:marLeft w:val="0"/>
      <w:marRight w:val="0"/>
      <w:marTop w:val="0"/>
      <w:marBottom w:val="0"/>
      <w:divBdr>
        <w:top w:val="none" w:sz="0" w:space="0" w:color="auto"/>
        <w:left w:val="none" w:sz="0" w:space="0" w:color="auto"/>
        <w:bottom w:val="none" w:sz="0" w:space="0" w:color="auto"/>
        <w:right w:val="none" w:sz="0" w:space="0" w:color="auto"/>
      </w:divBdr>
      <w:divsChild>
        <w:div w:id="623076071">
          <w:marLeft w:val="0"/>
          <w:marRight w:val="0"/>
          <w:marTop w:val="0"/>
          <w:marBottom w:val="0"/>
          <w:divBdr>
            <w:top w:val="none" w:sz="0" w:space="0" w:color="auto"/>
            <w:left w:val="none" w:sz="0" w:space="0" w:color="auto"/>
            <w:bottom w:val="none" w:sz="0" w:space="0" w:color="auto"/>
            <w:right w:val="none" w:sz="0" w:space="0" w:color="auto"/>
          </w:divBdr>
        </w:div>
        <w:div w:id="765076724">
          <w:marLeft w:val="0"/>
          <w:marRight w:val="0"/>
          <w:marTop w:val="0"/>
          <w:marBottom w:val="0"/>
          <w:divBdr>
            <w:top w:val="none" w:sz="0" w:space="0" w:color="auto"/>
            <w:left w:val="none" w:sz="0" w:space="0" w:color="auto"/>
            <w:bottom w:val="none" w:sz="0" w:space="0" w:color="auto"/>
            <w:right w:val="none" w:sz="0" w:space="0" w:color="auto"/>
          </w:divBdr>
        </w:div>
      </w:divsChild>
    </w:div>
    <w:div w:id="1780681537">
      <w:bodyDiv w:val="1"/>
      <w:marLeft w:val="0"/>
      <w:marRight w:val="0"/>
      <w:marTop w:val="0"/>
      <w:marBottom w:val="0"/>
      <w:divBdr>
        <w:top w:val="none" w:sz="0" w:space="0" w:color="auto"/>
        <w:left w:val="none" w:sz="0" w:space="0" w:color="auto"/>
        <w:bottom w:val="none" w:sz="0" w:space="0" w:color="auto"/>
        <w:right w:val="none" w:sz="0" w:space="0" w:color="auto"/>
      </w:divBdr>
      <w:divsChild>
        <w:div w:id="101460694">
          <w:marLeft w:val="0"/>
          <w:marRight w:val="0"/>
          <w:marTop w:val="0"/>
          <w:marBottom w:val="0"/>
          <w:divBdr>
            <w:top w:val="none" w:sz="0" w:space="0" w:color="auto"/>
            <w:left w:val="none" w:sz="0" w:space="0" w:color="auto"/>
            <w:bottom w:val="none" w:sz="0" w:space="0" w:color="auto"/>
            <w:right w:val="none" w:sz="0" w:space="0" w:color="auto"/>
          </w:divBdr>
        </w:div>
        <w:div w:id="835270630">
          <w:marLeft w:val="0"/>
          <w:marRight w:val="0"/>
          <w:marTop w:val="0"/>
          <w:marBottom w:val="0"/>
          <w:divBdr>
            <w:top w:val="none" w:sz="0" w:space="0" w:color="auto"/>
            <w:left w:val="none" w:sz="0" w:space="0" w:color="auto"/>
            <w:bottom w:val="none" w:sz="0" w:space="0" w:color="auto"/>
            <w:right w:val="none" w:sz="0" w:space="0" w:color="auto"/>
          </w:divBdr>
        </w:div>
        <w:div w:id="858205993">
          <w:marLeft w:val="0"/>
          <w:marRight w:val="0"/>
          <w:marTop w:val="0"/>
          <w:marBottom w:val="0"/>
          <w:divBdr>
            <w:top w:val="none" w:sz="0" w:space="0" w:color="auto"/>
            <w:left w:val="none" w:sz="0" w:space="0" w:color="auto"/>
            <w:bottom w:val="none" w:sz="0" w:space="0" w:color="auto"/>
            <w:right w:val="none" w:sz="0" w:space="0" w:color="auto"/>
          </w:divBdr>
        </w:div>
        <w:div w:id="889996817">
          <w:marLeft w:val="0"/>
          <w:marRight w:val="0"/>
          <w:marTop w:val="0"/>
          <w:marBottom w:val="0"/>
          <w:divBdr>
            <w:top w:val="none" w:sz="0" w:space="0" w:color="auto"/>
            <w:left w:val="none" w:sz="0" w:space="0" w:color="auto"/>
            <w:bottom w:val="none" w:sz="0" w:space="0" w:color="auto"/>
            <w:right w:val="none" w:sz="0" w:space="0" w:color="auto"/>
          </w:divBdr>
        </w:div>
        <w:div w:id="1606695747">
          <w:marLeft w:val="0"/>
          <w:marRight w:val="0"/>
          <w:marTop w:val="0"/>
          <w:marBottom w:val="0"/>
          <w:divBdr>
            <w:top w:val="none" w:sz="0" w:space="0" w:color="auto"/>
            <w:left w:val="none" w:sz="0" w:space="0" w:color="auto"/>
            <w:bottom w:val="none" w:sz="0" w:space="0" w:color="auto"/>
            <w:right w:val="none" w:sz="0" w:space="0" w:color="auto"/>
          </w:divBdr>
        </w:div>
      </w:divsChild>
    </w:div>
    <w:div w:id="1783649119">
      <w:bodyDiv w:val="1"/>
      <w:marLeft w:val="0"/>
      <w:marRight w:val="0"/>
      <w:marTop w:val="0"/>
      <w:marBottom w:val="0"/>
      <w:divBdr>
        <w:top w:val="none" w:sz="0" w:space="0" w:color="auto"/>
        <w:left w:val="none" w:sz="0" w:space="0" w:color="auto"/>
        <w:bottom w:val="none" w:sz="0" w:space="0" w:color="auto"/>
        <w:right w:val="none" w:sz="0" w:space="0" w:color="auto"/>
      </w:divBdr>
      <w:divsChild>
        <w:div w:id="353502808">
          <w:marLeft w:val="0"/>
          <w:marRight w:val="0"/>
          <w:marTop w:val="0"/>
          <w:marBottom w:val="0"/>
          <w:divBdr>
            <w:top w:val="none" w:sz="0" w:space="0" w:color="auto"/>
            <w:left w:val="none" w:sz="0" w:space="0" w:color="auto"/>
            <w:bottom w:val="none" w:sz="0" w:space="0" w:color="auto"/>
            <w:right w:val="none" w:sz="0" w:space="0" w:color="auto"/>
          </w:divBdr>
        </w:div>
        <w:div w:id="822086208">
          <w:marLeft w:val="0"/>
          <w:marRight w:val="0"/>
          <w:marTop w:val="0"/>
          <w:marBottom w:val="0"/>
          <w:divBdr>
            <w:top w:val="none" w:sz="0" w:space="0" w:color="auto"/>
            <w:left w:val="none" w:sz="0" w:space="0" w:color="auto"/>
            <w:bottom w:val="none" w:sz="0" w:space="0" w:color="auto"/>
            <w:right w:val="none" w:sz="0" w:space="0" w:color="auto"/>
          </w:divBdr>
        </w:div>
        <w:div w:id="1265378938">
          <w:marLeft w:val="0"/>
          <w:marRight w:val="0"/>
          <w:marTop w:val="0"/>
          <w:marBottom w:val="0"/>
          <w:divBdr>
            <w:top w:val="none" w:sz="0" w:space="0" w:color="auto"/>
            <w:left w:val="none" w:sz="0" w:space="0" w:color="auto"/>
            <w:bottom w:val="none" w:sz="0" w:space="0" w:color="auto"/>
            <w:right w:val="none" w:sz="0" w:space="0" w:color="auto"/>
          </w:divBdr>
        </w:div>
        <w:div w:id="1281572135">
          <w:marLeft w:val="0"/>
          <w:marRight w:val="0"/>
          <w:marTop w:val="0"/>
          <w:marBottom w:val="0"/>
          <w:divBdr>
            <w:top w:val="none" w:sz="0" w:space="0" w:color="auto"/>
            <w:left w:val="none" w:sz="0" w:space="0" w:color="auto"/>
            <w:bottom w:val="none" w:sz="0" w:space="0" w:color="auto"/>
            <w:right w:val="none" w:sz="0" w:space="0" w:color="auto"/>
          </w:divBdr>
        </w:div>
        <w:div w:id="1478492820">
          <w:marLeft w:val="0"/>
          <w:marRight w:val="0"/>
          <w:marTop w:val="0"/>
          <w:marBottom w:val="0"/>
          <w:divBdr>
            <w:top w:val="none" w:sz="0" w:space="0" w:color="auto"/>
            <w:left w:val="none" w:sz="0" w:space="0" w:color="auto"/>
            <w:bottom w:val="none" w:sz="0" w:space="0" w:color="auto"/>
            <w:right w:val="none" w:sz="0" w:space="0" w:color="auto"/>
          </w:divBdr>
        </w:div>
        <w:div w:id="1622102915">
          <w:marLeft w:val="0"/>
          <w:marRight w:val="0"/>
          <w:marTop w:val="0"/>
          <w:marBottom w:val="0"/>
          <w:divBdr>
            <w:top w:val="none" w:sz="0" w:space="0" w:color="auto"/>
            <w:left w:val="none" w:sz="0" w:space="0" w:color="auto"/>
            <w:bottom w:val="none" w:sz="0" w:space="0" w:color="auto"/>
            <w:right w:val="none" w:sz="0" w:space="0" w:color="auto"/>
          </w:divBdr>
        </w:div>
        <w:div w:id="1880556466">
          <w:marLeft w:val="0"/>
          <w:marRight w:val="0"/>
          <w:marTop w:val="0"/>
          <w:marBottom w:val="0"/>
          <w:divBdr>
            <w:top w:val="none" w:sz="0" w:space="0" w:color="auto"/>
            <w:left w:val="none" w:sz="0" w:space="0" w:color="auto"/>
            <w:bottom w:val="none" w:sz="0" w:space="0" w:color="auto"/>
            <w:right w:val="none" w:sz="0" w:space="0" w:color="auto"/>
          </w:divBdr>
        </w:div>
      </w:divsChild>
    </w:div>
    <w:div w:id="1790393726">
      <w:bodyDiv w:val="1"/>
      <w:marLeft w:val="0"/>
      <w:marRight w:val="0"/>
      <w:marTop w:val="0"/>
      <w:marBottom w:val="0"/>
      <w:divBdr>
        <w:top w:val="none" w:sz="0" w:space="0" w:color="auto"/>
        <w:left w:val="none" w:sz="0" w:space="0" w:color="auto"/>
        <w:bottom w:val="none" w:sz="0" w:space="0" w:color="auto"/>
        <w:right w:val="none" w:sz="0" w:space="0" w:color="auto"/>
      </w:divBdr>
      <w:divsChild>
        <w:div w:id="969627840">
          <w:marLeft w:val="0"/>
          <w:marRight w:val="0"/>
          <w:marTop w:val="0"/>
          <w:marBottom w:val="0"/>
          <w:divBdr>
            <w:top w:val="none" w:sz="0" w:space="0" w:color="auto"/>
            <w:left w:val="none" w:sz="0" w:space="0" w:color="auto"/>
            <w:bottom w:val="none" w:sz="0" w:space="0" w:color="auto"/>
            <w:right w:val="none" w:sz="0" w:space="0" w:color="auto"/>
          </w:divBdr>
          <w:divsChild>
            <w:div w:id="314917831">
              <w:marLeft w:val="0"/>
              <w:marRight w:val="0"/>
              <w:marTop w:val="0"/>
              <w:marBottom w:val="0"/>
              <w:divBdr>
                <w:top w:val="none" w:sz="0" w:space="0" w:color="auto"/>
                <w:left w:val="none" w:sz="0" w:space="0" w:color="auto"/>
                <w:bottom w:val="none" w:sz="0" w:space="0" w:color="auto"/>
                <w:right w:val="none" w:sz="0" w:space="0" w:color="auto"/>
              </w:divBdr>
            </w:div>
            <w:div w:id="689181241">
              <w:marLeft w:val="0"/>
              <w:marRight w:val="0"/>
              <w:marTop w:val="0"/>
              <w:marBottom w:val="0"/>
              <w:divBdr>
                <w:top w:val="none" w:sz="0" w:space="0" w:color="auto"/>
                <w:left w:val="none" w:sz="0" w:space="0" w:color="auto"/>
                <w:bottom w:val="none" w:sz="0" w:space="0" w:color="auto"/>
                <w:right w:val="none" w:sz="0" w:space="0" w:color="auto"/>
              </w:divBdr>
            </w:div>
            <w:div w:id="730464403">
              <w:marLeft w:val="0"/>
              <w:marRight w:val="0"/>
              <w:marTop w:val="0"/>
              <w:marBottom w:val="0"/>
              <w:divBdr>
                <w:top w:val="none" w:sz="0" w:space="0" w:color="auto"/>
                <w:left w:val="none" w:sz="0" w:space="0" w:color="auto"/>
                <w:bottom w:val="none" w:sz="0" w:space="0" w:color="auto"/>
                <w:right w:val="none" w:sz="0" w:space="0" w:color="auto"/>
              </w:divBdr>
            </w:div>
            <w:div w:id="1018237351">
              <w:marLeft w:val="0"/>
              <w:marRight w:val="0"/>
              <w:marTop w:val="0"/>
              <w:marBottom w:val="0"/>
              <w:divBdr>
                <w:top w:val="none" w:sz="0" w:space="0" w:color="auto"/>
                <w:left w:val="none" w:sz="0" w:space="0" w:color="auto"/>
                <w:bottom w:val="none" w:sz="0" w:space="0" w:color="auto"/>
                <w:right w:val="none" w:sz="0" w:space="0" w:color="auto"/>
              </w:divBdr>
            </w:div>
          </w:divsChild>
        </w:div>
        <w:div w:id="1548182728">
          <w:marLeft w:val="0"/>
          <w:marRight w:val="0"/>
          <w:marTop w:val="0"/>
          <w:marBottom w:val="0"/>
          <w:divBdr>
            <w:top w:val="none" w:sz="0" w:space="0" w:color="auto"/>
            <w:left w:val="none" w:sz="0" w:space="0" w:color="auto"/>
            <w:bottom w:val="none" w:sz="0" w:space="0" w:color="auto"/>
            <w:right w:val="none" w:sz="0" w:space="0" w:color="auto"/>
          </w:divBdr>
        </w:div>
      </w:divsChild>
    </w:div>
    <w:div w:id="1792556125">
      <w:bodyDiv w:val="1"/>
      <w:marLeft w:val="0"/>
      <w:marRight w:val="0"/>
      <w:marTop w:val="0"/>
      <w:marBottom w:val="0"/>
      <w:divBdr>
        <w:top w:val="none" w:sz="0" w:space="0" w:color="auto"/>
        <w:left w:val="none" w:sz="0" w:space="0" w:color="auto"/>
        <w:bottom w:val="none" w:sz="0" w:space="0" w:color="auto"/>
        <w:right w:val="none" w:sz="0" w:space="0" w:color="auto"/>
      </w:divBdr>
      <w:divsChild>
        <w:div w:id="686636401">
          <w:marLeft w:val="0"/>
          <w:marRight w:val="0"/>
          <w:marTop w:val="0"/>
          <w:marBottom w:val="0"/>
          <w:divBdr>
            <w:top w:val="none" w:sz="0" w:space="0" w:color="auto"/>
            <w:left w:val="none" w:sz="0" w:space="0" w:color="auto"/>
            <w:bottom w:val="none" w:sz="0" w:space="0" w:color="auto"/>
            <w:right w:val="none" w:sz="0" w:space="0" w:color="auto"/>
          </w:divBdr>
        </w:div>
        <w:div w:id="864560241">
          <w:marLeft w:val="0"/>
          <w:marRight w:val="0"/>
          <w:marTop w:val="0"/>
          <w:marBottom w:val="0"/>
          <w:divBdr>
            <w:top w:val="none" w:sz="0" w:space="0" w:color="auto"/>
            <w:left w:val="none" w:sz="0" w:space="0" w:color="auto"/>
            <w:bottom w:val="none" w:sz="0" w:space="0" w:color="auto"/>
            <w:right w:val="none" w:sz="0" w:space="0" w:color="auto"/>
          </w:divBdr>
        </w:div>
        <w:div w:id="1417894547">
          <w:marLeft w:val="0"/>
          <w:marRight w:val="0"/>
          <w:marTop w:val="0"/>
          <w:marBottom w:val="0"/>
          <w:divBdr>
            <w:top w:val="none" w:sz="0" w:space="0" w:color="auto"/>
            <w:left w:val="none" w:sz="0" w:space="0" w:color="auto"/>
            <w:bottom w:val="none" w:sz="0" w:space="0" w:color="auto"/>
            <w:right w:val="none" w:sz="0" w:space="0" w:color="auto"/>
          </w:divBdr>
        </w:div>
        <w:div w:id="1508904930">
          <w:marLeft w:val="0"/>
          <w:marRight w:val="0"/>
          <w:marTop w:val="0"/>
          <w:marBottom w:val="0"/>
          <w:divBdr>
            <w:top w:val="none" w:sz="0" w:space="0" w:color="auto"/>
            <w:left w:val="none" w:sz="0" w:space="0" w:color="auto"/>
            <w:bottom w:val="none" w:sz="0" w:space="0" w:color="auto"/>
            <w:right w:val="none" w:sz="0" w:space="0" w:color="auto"/>
          </w:divBdr>
        </w:div>
      </w:divsChild>
    </w:div>
    <w:div w:id="1792703633">
      <w:bodyDiv w:val="1"/>
      <w:marLeft w:val="0"/>
      <w:marRight w:val="0"/>
      <w:marTop w:val="0"/>
      <w:marBottom w:val="0"/>
      <w:divBdr>
        <w:top w:val="none" w:sz="0" w:space="0" w:color="auto"/>
        <w:left w:val="none" w:sz="0" w:space="0" w:color="auto"/>
        <w:bottom w:val="none" w:sz="0" w:space="0" w:color="auto"/>
        <w:right w:val="none" w:sz="0" w:space="0" w:color="auto"/>
      </w:divBdr>
      <w:divsChild>
        <w:div w:id="51387726">
          <w:marLeft w:val="0"/>
          <w:marRight w:val="0"/>
          <w:marTop w:val="0"/>
          <w:marBottom w:val="0"/>
          <w:divBdr>
            <w:top w:val="none" w:sz="0" w:space="0" w:color="auto"/>
            <w:left w:val="none" w:sz="0" w:space="0" w:color="auto"/>
            <w:bottom w:val="none" w:sz="0" w:space="0" w:color="auto"/>
            <w:right w:val="none" w:sz="0" w:space="0" w:color="auto"/>
          </w:divBdr>
        </w:div>
        <w:div w:id="1372682331">
          <w:marLeft w:val="0"/>
          <w:marRight w:val="0"/>
          <w:marTop w:val="0"/>
          <w:marBottom w:val="0"/>
          <w:divBdr>
            <w:top w:val="none" w:sz="0" w:space="0" w:color="auto"/>
            <w:left w:val="none" w:sz="0" w:space="0" w:color="auto"/>
            <w:bottom w:val="none" w:sz="0" w:space="0" w:color="auto"/>
            <w:right w:val="none" w:sz="0" w:space="0" w:color="auto"/>
          </w:divBdr>
        </w:div>
      </w:divsChild>
    </w:div>
    <w:div w:id="1794320941">
      <w:bodyDiv w:val="1"/>
      <w:marLeft w:val="0"/>
      <w:marRight w:val="0"/>
      <w:marTop w:val="0"/>
      <w:marBottom w:val="0"/>
      <w:divBdr>
        <w:top w:val="none" w:sz="0" w:space="0" w:color="auto"/>
        <w:left w:val="none" w:sz="0" w:space="0" w:color="auto"/>
        <w:bottom w:val="none" w:sz="0" w:space="0" w:color="auto"/>
        <w:right w:val="none" w:sz="0" w:space="0" w:color="auto"/>
      </w:divBdr>
      <w:divsChild>
        <w:div w:id="749237619">
          <w:marLeft w:val="0"/>
          <w:marRight w:val="0"/>
          <w:marTop w:val="0"/>
          <w:marBottom w:val="0"/>
          <w:divBdr>
            <w:top w:val="none" w:sz="0" w:space="0" w:color="auto"/>
            <w:left w:val="none" w:sz="0" w:space="0" w:color="auto"/>
            <w:bottom w:val="none" w:sz="0" w:space="0" w:color="auto"/>
            <w:right w:val="none" w:sz="0" w:space="0" w:color="auto"/>
          </w:divBdr>
        </w:div>
        <w:div w:id="1053777157">
          <w:marLeft w:val="0"/>
          <w:marRight w:val="0"/>
          <w:marTop w:val="0"/>
          <w:marBottom w:val="0"/>
          <w:divBdr>
            <w:top w:val="none" w:sz="0" w:space="0" w:color="auto"/>
            <w:left w:val="none" w:sz="0" w:space="0" w:color="auto"/>
            <w:bottom w:val="none" w:sz="0" w:space="0" w:color="auto"/>
            <w:right w:val="none" w:sz="0" w:space="0" w:color="auto"/>
          </w:divBdr>
        </w:div>
        <w:div w:id="1973705590">
          <w:marLeft w:val="0"/>
          <w:marRight w:val="0"/>
          <w:marTop w:val="0"/>
          <w:marBottom w:val="0"/>
          <w:divBdr>
            <w:top w:val="none" w:sz="0" w:space="0" w:color="auto"/>
            <w:left w:val="none" w:sz="0" w:space="0" w:color="auto"/>
            <w:bottom w:val="none" w:sz="0" w:space="0" w:color="auto"/>
            <w:right w:val="none" w:sz="0" w:space="0" w:color="auto"/>
          </w:divBdr>
        </w:div>
      </w:divsChild>
    </w:div>
    <w:div w:id="1795437761">
      <w:bodyDiv w:val="1"/>
      <w:marLeft w:val="0"/>
      <w:marRight w:val="0"/>
      <w:marTop w:val="0"/>
      <w:marBottom w:val="0"/>
      <w:divBdr>
        <w:top w:val="none" w:sz="0" w:space="0" w:color="auto"/>
        <w:left w:val="none" w:sz="0" w:space="0" w:color="auto"/>
        <w:bottom w:val="none" w:sz="0" w:space="0" w:color="auto"/>
        <w:right w:val="none" w:sz="0" w:space="0" w:color="auto"/>
      </w:divBdr>
      <w:divsChild>
        <w:div w:id="89133295">
          <w:marLeft w:val="0"/>
          <w:marRight w:val="0"/>
          <w:marTop w:val="0"/>
          <w:marBottom w:val="0"/>
          <w:divBdr>
            <w:top w:val="none" w:sz="0" w:space="0" w:color="auto"/>
            <w:left w:val="none" w:sz="0" w:space="0" w:color="auto"/>
            <w:bottom w:val="none" w:sz="0" w:space="0" w:color="auto"/>
            <w:right w:val="none" w:sz="0" w:space="0" w:color="auto"/>
          </w:divBdr>
        </w:div>
        <w:div w:id="260257995">
          <w:marLeft w:val="0"/>
          <w:marRight w:val="0"/>
          <w:marTop w:val="0"/>
          <w:marBottom w:val="0"/>
          <w:divBdr>
            <w:top w:val="none" w:sz="0" w:space="0" w:color="auto"/>
            <w:left w:val="none" w:sz="0" w:space="0" w:color="auto"/>
            <w:bottom w:val="none" w:sz="0" w:space="0" w:color="auto"/>
            <w:right w:val="none" w:sz="0" w:space="0" w:color="auto"/>
          </w:divBdr>
        </w:div>
        <w:div w:id="632053412">
          <w:marLeft w:val="0"/>
          <w:marRight w:val="0"/>
          <w:marTop w:val="0"/>
          <w:marBottom w:val="0"/>
          <w:divBdr>
            <w:top w:val="none" w:sz="0" w:space="0" w:color="auto"/>
            <w:left w:val="none" w:sz="0" w:space="0" w:color="auto"/>
            <w:bottom w:val="none" w:sz="0" w:space="0" w:color="auto"/>
            <w:right w:val="none" w:sz="0" w:space="0" w:color="auto"/>
          </w:divBdr>
        </w:div>
        <w:div w:id="1152715907">
          <w:marLeft w:val="0"/>
          <w:marRight w:val="0"/>
          <w:marTop w:val="0"/>
          <w:marBottom w:val="0"/>
          <w:divBdr>
            <w:top w:val="none" w:sz="0" w:space="0" w:color="auto"/>
            <w:left w:val="none" w:sz="0" w:space="0" w:color="auto"/>
            <w:bottom w:val="none" w:sz="0" w:space="0" w:color="auto"/>
            <w:right w:val="none" w:sz="0" w:space="0" w:color="auto"/>
          </w:divBdr>
        </w:div>
        <w:div w:id="1259294849">
          <w:marLeft w:val="0"/>
          <w:marRight w:val="0"/>
          <w:marTop w:val="0"/>
          <w:marBottom w:val="0"/>
          <w:divBdr>
            <w:top w:val="none" w:sz="0" w:space="0" w:color="auto"/>
            <w:left w:val="none" w:sz="0" w:space="0" w:color="auto"/>
            <w:bottom w:val="none" w:sz="0" w:space="0" w:color="auto"/>
            <w:right w:val="none" w:sz="0" w:space="0" w:color="auto"/>
          </w:divBdr>
        </w:div>
        <w:div w:id="1695879489">
          <w:marLeft w:val="0"/>
          <w:marRight w:val="0"/>
          <w:marTop w:val="0"/>
          <w:marBottom w:val="0"/>
          <w:divBdr>
            <w:top w:val="none" w:sz="0" w:space="0" w:color="auto"/>
            <w:left w:val="none" w:sz="0" w:space="0" w:color="auto"/>
            <w:bottom w:val="none" w:sz="0" w:space="0" w:color="auto"/>
            <w:right w:val="none" w:sz="0" w:space="0" w:color="auto"/>
          </w:divBdr>
        </w:div>
        <w:div w:id="1721781001">
          <w:marLeft w:val="0"/>
          <w:marRight w:val="0"/>
          <w:marTop w:val="0"/>
          <w:marBottom w:val="0"/>
          <w:divBdr>
            <w:top w:val="none" w:sz="0" w:space="0" w:color="auto"/>
            <w:left w:val="none" w:sz="0" w:space="0" w:color="auto"/>
            <w:bottom w:val="none" w:sz="0" w:space="0" w:color="auto"/>
            <w:right w:val="none" w:sz="0" w:space="0" w:color="auto"/>
          </w:divBdr>
        </w:div>
        <w:div w:id="1954050016">
          <w:marLeft w:val="0"/>
          <w:marRight w:val="0"/>
          <w:marTop w:val="0"/>
          <w:marBottom w:val="0"/>
          <w:divBdr>
            <w:top w:val="none" w:sz="0" w:space="0" w:color="auto"/>
            <w:left w:val="none" w:sz="0" w:space="0" w:color="auto"/>
            <w:bottom w:val="none" w:sz="0" w:space="0" w:color="auto"/>
            <w:right w:val="none" w:sz="0" w:space="0" w:color="auto"/>
          </w:divBdr>
        </w:div>
        <w:div w:id="2143764153">
          <w:marLeft w:val="0"/>
          <w:marRight w:val="0"/>
          <w:marTop w:val="0"/>
          <w:marBottom w:val="0"/>
          <w:divBdr>
            <w:top w:val="none" w:sz="0" w:space="0" w:color="auto"/>
            <w:left w:val="none" w:sz="0" w:space="0" w:color="auto"/>
            <w:bottom w:val="none" w:sz="0" w:space="0" w:color="auto"/>
            <w:right w:val="none" w:sz="0" w:space="0" w:color="auto"/>
          </w:divBdr>
        </w:div>
      </w:divsChild>
    </w:div>
    <w:div w:id="1798185630">
      <w:bodyDiv w:val="1"/>
      <w:marLeft w:val="0"/>
      <w:marRight w:val="0"/>
      <w:marTop w:val="0"/>
      <w:marBottom w:val="0"/>
      <w:divBdr>
        <w:top w:val="none" w:sz="0" w:space="0" w:color="auto"/>
        <w:left w:val="none" w:sz="0" w:space="0" w:color="auto"/>
        <w:bottom w:val="none" w:sz="0" w:space="0" w:color="auto"/>
        <w:right w:val="none" w:sz="0" w:space="0" w:color="auto"/>
      </w:divBdr>
      <w:divsChild>
        <w:div w:id="938098268">
          <w:marLeft w:val="0"/>
          <w:marRight w:val="0"/>
          <w:marTop w:val="0"/>
          <w:marBottom w:val="0"/>
          <w:divBdr>
            <w:top w:val="none" w:sz="0" w:space="0" w:color="auto"/>
            <w:left w:val="none" w:sz="0" w:space="0" w:color="auto"/>
            <w:bottom w:val="none" w:sz="0" w:space="0" w:color="auto"/>
            <w:right w:val="none" w:sz="0" w:space="0" w:color="auto"/>
          </w:divBdr>
        </w:div>
        <w:div w:id="1440951107">
          <w:marLeft w:val="0"/>
          <w:marRight w:val="0"/>
          <w:marTop w:val="0"/>
          <w:marBottom w:val="0"/>
          <w:divBdr>
            <w:top w:val="none" w:sz="0" w:space="0" w:color="auto"/>
            <w:left w:val="none" w:sz="0" w:space="0" w:color="auto"/>
            <w:bottom w:val="none" w:sz="0" w:space="0" w:color="auto"/>
            <w:right w:val="none" w:sz="0" w:space="0" w:color="auto"/>
          </w:divBdr>
        </w:div>
      </w:divsChild>
    </w:div>
    <w:div w:id="1800607992">
      <w:bodyDiv w:val="1"/>
      <w:marLeft w:val="0"/>
      <w:marRight w:val="0"/>
      <w:marTop w:val="0"/>
      <w:marBottom w:val="0"/>
      <w:divBdr>
        <w:top w:val="none" w:sz="0" w:space="0" w:color="auto"/>
        <w:left w:val="none" w:sz="0" w:space="0" w:color="auto"/>
        <w:bottom w:val="none" w:sz="0" w:space="0" w:color="auto"/>
        <w:right w:val="none" w:sz="0" w:space="0" w:color="auto"/>
      </w:divBdr>
    </w:div>
    <w:div w:id="1807697059">
      <w:bodyDiv w:val="1"/>
      <w:marLeft w:val="0"/>
      <w:marRight w:val="0"/>
      <w:marTop w:val="0"/>
      <w:marBottom w:val="0"/>
      <w:divBdr>
        <w:top w:val="none" w:sz="0" w:space="0" w:color="auto"/>
        <w:left w:val="none" w:sz="0" w:space="0" w:color="auto"/>
        <w:bottom w:val="none" w:sz="0" w:space="0" w:color="auto"/>
        <w:right w:val="none" w:sz="0" w:space="0" w:color="auto"/>
      </w:divBdr>
    </w:div>
    <w:div w:id="180900790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6260975">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061944">
      <w:bodyDiv w:val="1"/>
      <w:marLeft w:val="0"/>
      <w:marRight w:val="0"/>
      <w:marTop w:val="0"/>
      <w:marBottom w:val="0"/>
      <w:divBdr>
        <w:top w:val="none" w:sz="0" w:space="0" w:color="auto"/>
        <w:left w:val="none" w:sz="0" w:space="0" w:color="auto"/>
        <w:bottom w:val="none" w:sz="0" w:space="0" w:color="auto"/>
        <w:right w:val="none" w:sz="0" w:space="0" w:color="auto"/>
      </w:divBdr>
    </w:div>
    <w:div w:id="1854295366">
      <w:bodyDiv w:val="1"/>
      <w:marLeft w:val="0"/>
      <w:marRight w:val="0"/>
      <w:marTop w:val="0"/>
      <w:marBottom w:val="0"/>
      <w:divBdr>
        <w:top w:val="none" w:sz="0" w:space="0" w:color="auto"/>
        <w:left w:val="none" w:sz="0" w:space="0" w:color="auto"/>
        <w:bottom w:val="none" w:sz="0" w:space="0" w:color="auto"/>
        <w:right w:val="none" w:sz="0" w:space="0" w:color="auto"/>
      </w:divBdr>
      <w:divsChild>
        <w:div w:id="115176643">
          <w:marLeft w:val="0"/>
          <w:marRight w:val="0"/>
          <w:marTop w:val="0"/>
          <w:marBottom w:val="0"/>
          <w:divBdr>
            <w:top w:val="none" w:sz="0" w:space="0" w:color="auto"/>
            <w:left w:val="none" w:sz="0" w:space="0" w:color="auto"/>
            <w:bottom w:val="none" w:sz="0" w:space="0" w:color="auto"/>
            <w:right w:val="none" w:sz="0" w:space="0" w:color="auto"/>
          </w:divBdr>
        </w:div>
        <w:div w:id="157498847">
          <w:marLeft w:val="0"/>
          <w:marRight w:val="0"/>
          <w:marTop w:val="0"/>
          <w:marBottom w:val="0"/>
          <w:divBdr>
            <w:top w:val="none" w:sz="0" w:space="0" w:color="auto"/>
            <w:left w:val="none" w:sz="0" w:space="0" w:color="auto"/>
            <w:bottom w:val="none" w:sz="0" w:space="0" w:color="auto"/>
            <w:right w:val="none" w:sz="0" w:space="0" w:color="auto"/>
          </w:divBdr>
        </w:div>
        <w:div w:id="538052688">
          <w:marLeft w:val="0"/>
          <w:marRight w:val="0"/>
          <w:marTop w:val="0"/>
          <w:marBottom w:val="0"/>
          <w:divBdr>
            <w:top w:val="none" w:sz="0" w:space="0" w:color="auto"/>
            <w:left w:val="none" w:sz="0" w:space="0" w:color="auto"/>
            <w:bottom w:val="none" w:sz="0" w:space="0" w:color="auto"/>
            <w:right w:val="none" w:sz="0" w:space="0" w:color="auto"/>
          </w:divBdr>
        </w:div>
        <w:div w:id="730153365">
          <w:marLeft w:val="0"/>
          <w:marRight w:val="0"/>
          <w:marTop w:val="0"/>
          <w:marBottom w:val="0"/>
          <w:divBdr>
            <w:top w:val="none" w:sz="0" w:space="0" w:color="auto"/>
            <w:left w:val="none" w:sz="0" w:space="0" w:color="auto"/>
            <w:bottom w:val="none" w:sz="0" w:space="0" w:color="auto"/>
            <w:right w:val="none" w:sz="0" w:space="0" w:color="auto"/>
          </w:divBdr>
        </w:div>
        <w:div w:id="967593108">
          <w:marLeft w:val="0"/>
          <w:marRight w:val="0"/>
          <w:marTop w:val="0"/>
          <w:marBottom w:val="0"/>
          <w:divBdr>
            <w:top w:val="none" w:sz="0" w:space="0" w:color="auto"/>
            <w:left w:val="none" w:sz="0" w:space="0" w:color="auto"/>
            <w:bottom w:val="none" w:sz="0" w:space="0" w:color="auto"/>
            <w:right w:val="none" w:sz="0" w:space="0" w:color="auto"/>
          </w:divBdr>
        </w:div>
        <w:div w:id="2054113115">
          <w:marLeft w:val="0"/>
          <w:marRight w:val="0"/>
          <w:marTop w:val="0"/>
          <w:marBottom w:val="0"/>
          <w:divBdr>
            <w:top w:val="none" w:sz="0" w:space="0" w:color="auto"/>
            <w:left w:val="none" w:sz="0" w:space="0" w:color="auto"/>
            <w:bottom w:val="none" w:sz="0" w:space="0" w:color="auto"/>
            <w:right w:val="none" w:sz="0" w:space="0" w:color="auto"/>
          </w:divBdr>
        </w:div>
        <w:div w:id="2058315981">
          <w:marLeft w:val="0"/>
          <w:marRight w:val="0"/>
          <w:marTop w:val="0"/>
          <w:marBottom w:val="0"/>
          <w:divBdr>
            <w:top w:val="none" w:sz="0" w:space="0" w:color="auto"/>
            <w:left w:val="none" w:sz="0" w:space="0" w:color="auto"/>
            <w:bottom w:val="none" w:sz="0" w:space="0" w:color="auto"/>
            <w:right w:val="none" w:sz="0" w:space="0" w:color="auto"/>
          </w:divBdr>
        </w:div>
      </w:divsChild>
    </w:div>
    <w:div w:id="1861578811">
      <w:bodyDiv w:val="1"/>
      <w:marLeft w:val="0"/>
      <w:marRight w:val="0"/>
      <w:marTop w:val="0"/>
      <w:marBottom w:val="0"/>
      <w:divBdr>
        <w:top w:val="none" w:sz="0" w:space="0" w:color="auto"/>
        <w:left w:val="none" w:sz="0" w:space="0" w:color="auto"/>
        <w:bottom w:val="none" w:sz="0" w:space="0" w:color="auto"/>
        <w:right w:val="none" w:sz="0" w:space="0" w:color="auto"/>
      </w:divBdr>
      <w:divsChild>
        <w:div w:id="70587476">
          <w:marLeft w:val="0"/>
          <w:marRight w:val="0"/>
          <w:marTop w:val="0"/>
          <w:marBottom w:val="0"/>
          <w:divBdr>
            <w:top w:val="none" w:sz="0" w:space="0" w:color="auto"/>
            <w:left w:val="none" w:sz="0" w:space="0" w:color="auto"/>
            <w:bottom w:val="none" w:sz="0" w:space="0" w:color="auto"/>
            <w:right w:val="none" w:sz="0" w:space="0" w:color="auto"/>
          </w:divBdr>
        </w:div>
        <w:div w:id="183132430">
          <w:marLeft w:val="0"/>
          <w:marRight w:val="0"/>
          <w:marTop w:val="0"/>
          <w:marBottom w:val="0"/>
          <w:divBdr>
            <w:top w:val="none" w:sz="0" w:space="0" w:color="auto"/>
            <w:left w:val="none" w:sz="0" w:space="0" w:color="auto"/>
            <w:bottom w:val="none" w:sz="0" w:space="0" w:color="auto"/>
            <w:right w:val="none" w:sz="0" w:space="0" w:color="auto"/>
          </w:divBdr>
        </w:div>
        <w:div w:id="290206868">
          <w:marLeft w:val="0"/>
          <w:marRight w:val="0"/>
          <w:marTop w:val="0"/>
          <w:marBottom w:val="0"/>
          <w:divBdr>
            <w:top w:val="none" w:sz="0" w:space="0" w:color="auto"/>
            <w:left w:val="none" w:sz="0" w:space="0" w:color="auto"/>
            <w:bottom w:val="none" w:sz="0" w:space="0" w:color="auto"/>
            <w:right w:val="none" w:sz="0" w:space="0" w:color="auto"/>
          </w:divBdr>
        </w:div>
        <w:div w:id="381099881">
          <w:marLeft w:val="0"/>
          <w:marRight w:val="0"/>
          <w:marTop w:val="0"/>
          <w:marBottom w:val="0"/>
          <w:divBdr>
            <w:top w:val="none" w:sz="0" w:space="0" w:color="auto"/>
            <w:left w:val="none" w:sz="0" w:space="0" w:color="auto"/>
            <w:bottom w:val="none" w:sz="0" w:space="0" w:color="auto"/>
            <w:right w:val="none" w:sz="0" w:space="0" w:color="auto"/>
          </w:divBdr>
        </w:div>
        <w:div w:id="422651464">
          <w:marLeft w:val="0"/>
          <w:marRight w:val="0"/>
          <w:marTop w:val="0"/>
          <w:marBottom w:val="0"/>
          <w:divBdr>
            <w:top w:val="none" w:sz="0" w:space="0" w:color="auto"/>
            <w:left w:val="none" w:sz="0" w:space="0" w:color="auto"/>
            <w:bottom w:val="none" w:sz="0" w:space="0" w:color="auto"/>
            <w:right w:val="none" w:sz="0" w:space="0" w:color="auto"/>
          </w:divBdr>
        </w:div>
        <w:div w:id="1224490256">
          <w:marLeft w:val="0"/>
          <w:marRight w:val="0"/>
          <w:marTop w:val="0"/>
          <w:marBottom w:val="0"/>
          <w:divBdr>
            <w:top w:val="none" w:sz="0" w:space="0" w:color="auto"/>
            <w:left w:val="none" w:sz="0" w:space="0" w:color="auto"/>
            <w:bottom w:val="none" w:sz="0" w:space="0" w:color="auto"/>
            <w:right w:val="none" w:sz="0" w:space="0" w:color="auto"/>
          </w:divBdr>
        </w:div>
        <w:div w:id="1236624642">
          <w:marLeft w:val="0"/>
          <w:marRight w:val="0"/>
          <w:marTop w:val="0"/>
          <w:marBottom w:val="0"/>
          <w:divBdr>
            <w:top w:val="none" w:sz="0" w:space="0" w:color="auto"/>
            <w:left w:val="none" w:sz="0" w:space="0" w:color="auto"/>
            <w:bottom w:val="none" w:sz="0" w:space="0" w:color="auto"/>
            <w:right w:val="none" w:sz="0" w:space="0" w:color="auto"/>
          </w:divBdr>
        </w:div>
        <w:div w:id="1687560053">
          <w:marLeft w:val="0"/>
          <w:marRight w:val="0"/>
          <w:marTop w:val="0"/>
          <w:marBottom w:val="0"/>
          <w:divBdr>
            <w:top w:val="none" w:sz="0" w:space="0" w:color="auto"/>
            <w:left w:val="none" w:sz="0" w:space="0" w:color="auto"/>
            <w:bottom w:val="none" w:sz="0" w:space="0" w:color="auto"/>
            <w:right w:val="none" w:sz="0" w:space="0" w:color="auto"/>
          </w:divBdr>
        </w:div>
        <w:div w:id="1843667153">
          <w:marLeft w:val="0"/>
          <w:marRight w:val="0"/>
          <w:marTop w:val="0"/>
          <w:marBottom w:val="0"/>
          <w:divBdr>
            <w:top w:val="none" w:sz="0" w:space="0" w:color="auto"/>
            <w:left w:val="none" w:sz="0" w:space="0" w:color="auto"/>
            <w:bottom w:val="none" w:sz="0" w:space="0" w:color="auto"/>
            <w:right w:val="none" w:sz="0" w:space="0" w:color="auto"/>
          </w:divBdr>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490463">
      <w:bodyDiv w:val="1"/>
      <w:marLeft w:val="0"/>
      <w:marRight w:val="0"/>
      <w:marTop w:val="0"/>
      <w:marBottom w:val="0"/>
      <w:divBdr>
        <w:top w:val="none" w:sz="0" w:space="0" w:color="auto"/>
        <w:left w:val="none" w:sz="0" w:space="0" w:color="auto"/>
        <w:bottom w:val="none" w:sz="0" w:space="0" w:color="auto"/>
        <w:right w:val="none" w:sz="0" w:space="0" w:color="auto"/>
      </w:divBdr>
      <w:divsChild>
        <w:div w:id="705954495">
          <w:marLeft w:val="0"/>
          <w:marRight w:val="0"/>
          <w:marTop w:val="0"/>
          <w:marBottom w:val="0"/>
          <w:divBdr>
            <w:top w:val="none" w:sz="0" w:space="0" w:color="auto"/>
            <w:left w:val="none" w:sz="0" w:space="0" w:color="auto"/>
            <w:bottom w:val="none" w:sz="0" w:space="0" w:color="auto"/>
            <w:right w:val="none" w:sz="0" w:space="0" w:color="auto"/>
          </w:divBdr>
        </w:div>
        <w:div w:id="758713815">
          <w:marLeft w:val="0"/>
          <w:marRight w:val="0"/>
          <w:marTop w:val="0"/>
          <w:marBottom w:val="0"/>
          <w:divBdr>
            <w:top w:val="none" w:sz="0" w:space="0" w:color="auto"/>
            <w:left w:val="none" w:sz="0" w:space="0" w:color="auto"/>
            <w:bottom w:val="none" w:sz="0" w:space="0" w:color="auto"/>
            <w:right w:val="none" w:sz="0" w:space="0" w:color="auto"/>
          </w:divBdr>
        </w:div>
        <w:div w:id="776557153">
          <w:marLeft w:val="0"/>
          <w:marRight w:val="0"/>
          <w:marTop w:val="0"/>
          <w:marBottom w:val="0"/>
          <w:divBdr>
            <w:top w:val="none" w:sz="0" w:space="0" w:color="auto"/>
            <w:left w:val="none" w:sz="0" w:space="0" w:color="auto"/>
            <w:bottom w:val="none" w:sz="0" w:space="0" w:color="auto"/>
            <w:right w:val="none" w:sz="0" w:space="0" w:color="auto"/>
          </w:divBdr>
        </w:div>
        <w:div w:id="959185257">
          <w:marLeft w:val="0"/>
          <w:marRight w:val="0"/>
          <w:marTop w:val="0"/>
          <w:marBottom w:val="0"/>
          <w:divBdr>
            <w:top w:val="none" w:sz="0" w:space="0" w:color="auto"/>
            <w:left w:val="none" w:sz="0" w:space="0" w:color="auto"/>
            <w:bottom w:val="none" w:sz="0" w:space="0" w:color="auto"/>
            <w:right w:val="none" w:sz="0" w:space="0" w:color="auto"/>
          </w:divBdr>
          <w:divsChild>
            <w:div w:id="1953173333">
              <w:marLeft w:val="-75"/>
              <w:marRight w:val="0"/>
              <w:marTop w:val="30"/>
              <w:marBottom w:val="30"/>
              <w:divBdr>
                <w:top w:val="none" w:sz="0" w:space="0" w:color="auto"/>
                <w:left w:val="none" w:sz="0" w:space="0" w:color="auto"/>
                <w:bottom w:val="none" w:sz="0" w:space="0" w:color="auto"/>
                <w:right w:val="none" w:sz="0" w:space="0" w:color="auto"/>
              </w:divBdr>
              <w:divsChild>
                <w:div w:id="6908234">
                  <w:marLeft w:val="0"/>
                  <w:marRight w:val="0"/>
                  <w:marTop w:val="0"/>
                  <w:marBottom w:val="0"/>
                  <w:divBdr>
                    <w:top w:val="none" w:sz="0" w:space="0" w:color="auto"/>
                    <w:left w:val="none" w:sz="0" w:space="0" w:color="auto"/>
                    <w:bottom w:val="none" w:sz="0" w:space="0" w:color="auto"/>
                    <w:right w:val="none" w:sz="0" w:space="0" w:color="auto"/>
                  </w:divBdr>
                  <w:divsChild>
                    <w:div w:id="68357021">
                      <w:marLeft w:val="0"/>
                      <w:marRight w:val="0"/>
                      <w:marTop w:val="0"/>
                      <w:marBottom w:val="0"/>
                      <w:divBdr>
                        <w:top w:val="none" w:sz="0" w:space="0" w:color="auto"/>
                        <w:left w:val="none" w:sz="0" w:space="0" w:color="auto"/>
                        <w:bottom w:val="none" w:sz="0" w:space="0" w:color="auto"/>
                        <w:right w:val="none" w:sz="0" w:space="0" w:color="auto"/>
                      </w:divBdr>
                    </w:div>
                  </w:divsChild>
                </w:div>
                <w:div w:id="159585111">
                  <w:marLeft w:val="0"/>
                  <w:marRight w:val="0"/>
                  <w:marTop w:val="0"/>
                  <w:marBottom w:val="0"/>
                  <w:divBdr>
                    <w:top w:val="none" w:sz="0" w:space="0" w:color="auto"/>
                    <w:left w:val="none" w:sz="0" w:space="0" w:color="auto"/>
                    <w:bottom w:val="none" w:sz="0" w:space="0" w:color="auto"/>
                    <w:right w:val="none" w:sz="0" w:space="0" w:color="auto"/>
                  </w:divBdr>
                  <w:divsChild>
                    <w:div w:id="1781996086">
                      <w:marLeft w:val="0"/>
                      <w:marRight w:val="0"/>
                      <w:marTop w:val="0"/>
                      <w:marBottom w:val="0"/>
                      <w:divBdr>
                        <w:top w:val="none" w:sz="0" w:space="0" w:color="auto"/>
                        <w:left w:val="none" w:sz="0" w:space="0" w:color="auto"/>
                        <w:bottom w:val="none" w:sz="0" w:space="0" w:color="auto"/>
                        <w:right w:val="none" w:sz="0" w:space="0" w:color="auto"/>
                      </w:divBdr>
                    </w:div>
                  </w:divsChild>
                </w:div>
                <w:div w:id="159807501">
                  <w:marLeft w:val="0"/>
                  <w:marRight w:val="0"/>
                  <w:marTop w:val="0"/>
                  <w:marBottom w:val="0"/>
                  <w:divBdr>
                    <w:top w:val="none" w:sz="0" w:space="0" w:color="auto"/>
                    <w:left w:val="none" w:sz="0" w:space="0" w:color="auto"/>
                    <w:bottom w:val="none" w:sz="0" w:space="0" w:color="auto"/>
                    <w:right w:val="none" w:sz="0" w:space="0" w:color="auto"/>
                  </w:divBdr>
                  <w:divsChild>
                    <w:div w:id="1611355839">
                      <w:marLeft w:val="0"/>
                      <w:marRight w:val="0"/>
                      <w:marTop w:val="0"/>
                      <w:marBottom w:val="0"/>
                      <w:divBdr>
                        <w:top w:val="none" w:sz="0" w:space="0" w:color="auto"/>
                        <w:left w:val="none" w:sz="0" w:space="0" w:color="auto"/>
                        <w:bottom w:val="none" w:sz="0" w:space="0" w:color="auto"/>
                        <w:right w:val="none" w:sz="0" w:space="0" w:color="auto"/>
                      </w:divBdr>
                    </w:div>
                  </w:divsChild>
                </w:div>
                <w:div w:id="275792133">
                  <w:marLeft w:val="0"/>
                  <w:marRight w:val="0"/>
                  <w:marTop w:val="0"/>
                  <w:marBottom w:val="0"/>
                  <w:divBdr>
                    <w:top w:val="none" w:sz="0" w:space="0" w:color="auto"/>
                    <w:left w:val="none" w:sz="0" w:space="0" w:color="auto"/>
                    <w:bottom w:val="none" w:sz="0" w:space="0" w:color="auto"/>
                    <w:right w:val="none" w:sz="0" w:space="0" w:color="auto"/>
                  </w:divBdr>
                  <w:divsChild>
                    <w:div w:id="903180793">
                      <w:marLeft w:val="0"/>
                      <w:marRight w:val="0"/>
                      <w:marTop w:val="0"/>
                      <w:marBottom w:val="0"/>
                      <w:divBdr>
                        <w:top w:val="none" w:sz="0" w:space="0" w:color="auto"/>
                        <w:left w:val="none" w:sz="0" w:space="0" w:color="auto"/>
                        <w:bottom w:val="none" w:sz="0" w:space="0" w:color="auto"/>
                        <w:right w:val="none" w:sz="0" w:space="0" w:color="auto"/>
                      </w:divBdr>
                    </w:div>
                  </w:divsChild>
                </w:div>
                <w:div w:id="287393099">
                  <w:marLeft w:val="0"/>
                  <w:marRight w:val="0"/>
                  <w:marTop w:val="0"/>
                  <w:marBottom w:val="0"/>
                  <w:divBdr>
                    <w:top w:val="none" w:sz="0" w:space="0" w:color="auto"/>
                    <w:left w:val="none" w:sz="0" w:space="0" w:color="auto"/>
                    <w:bottom w:val="none" w:sz="0" w:space="0" w:color="auto"/>
                    <w:right w:val="none" w:sz="0" w:space="0" w:color="auto"/>
                  </w:divBdr>
                  <w:divsChild>
                    <w:div w:id="456292624">
                      <w:marLeft w:val="0"/>
                      <w:marRight w:val="0"/>
                      <w:marTop w:val="0"/>
                      <w:marBottom w:val="0"/>
                      <w:divBdr>
                        <w:top w:val="none" w:sz="0" w:space="0" w:color="auto"/>
                        <w:left w:val="none" w:sz="0" w:space="0" w:color="auto"/>
                        <w:bottom w:val="none" w:sz="0" w:space="0" w:color="auto"/>
                        <w:right w:val="none" w:sz="0" w:space="0" w:color="auto"/>
                      </w:divBdr>
                    </w:div>
                  </w:divsChild>
                </w:div>
                <w:div w:id="311100315">
                  <w:marLeft w:val="0"/>
                  <w:marRight w:val="0"/>
                  <w:marTop w:val="0"/>
                  <w:marBottom w:val="0"/>
                  <w:divBdr>
                    <w:top w:val="none" w:sz="0" w:space="0" w:color="auto"/>
                    <w:left w:val="none" w:sz="0" w:space="0" w:color="auto"/>
                    <w:bottom w:val="none" w:sz="0" w:space="0" w:color="auto"/>
                    <w:right w:val="none" w:sz="0" w:space="0" w:color="auto"/>
                  </w:divBdr>
                  <w:divsChild>
                    <w:div w:id="832527127">
                      <w:marLeft w:val="0"/>
                      <w:marRight w:val="0"/>
                      <w:marTop w:val="0"/>
                      <w:marBottom w:val="0"/>
                      <w:divBdr>
                        <w:top w:val="none" w:sz="0" w:space="0" w:color="auto"/>
                        <w:left w:val="none" w:sz="0" w:space="0" w:color="auto"/>
                        <w:bottom w:val="none" w:sz="0" w:space="0" w:color="auto"/>
                        <w:right w:val="none" w:sz="0" w:space="0" w:color="auto"/>
                      </w:divBdr>
                    </w:div>
                  </w:divsChild>
                </w:div>
                <w:div w:id="353501285">
                  <w:marLeft w:val="0"/>
                  <w:marRight w:val="0"/>
                  <w:marTop w:val="0"/>
                  <w:marBottom w:val="0"/>
                  <w:divBdr>
                    <w:top w:val="none" w:sz="0" w:space="0" w:color="auto"/>
                    <w:left w:val="none" w:sz="0" w:space="0" w:color="auto"/>
                    <w:bottom w:val="none" w:sz="0" w:space="0" w:color="auto"/>
                    <w:right w:val="none" w:sz="0" w:space="0" w:color="auto"/>
                  </w:divBdr>
                  <w:divsChild>
                    <w:div w:id="1149829914">
                      <w:marLeft w:val="0"/>
                      <w:marRight w:val="0"/>
                      <w:marTop w:val="0"/>
                      <w:marBottom w:val="0"/>
                      <w:divBdr>
                        <w:top w:val="none" w:sz="0" w:space="0" w:color="auto"/>
                        <w:left w:val="none" w:sz="0" w:space="0" w:color="auto"/>
                        <w:bottom w:val="none" w:sz="0" w:space="0" w:color="auto"/>
                        <w:right w:val="none" w:sz="0" w:space="0" w:color="auto"/>
                      </w:divBdr>
                    </w:div>
                  </w:divsChild>
                </w:div>
                <w:div w:id="379011706">
                  <w:marLeft w:val="0"/>
                  <w:marRight w:val="0"/>
                  <w:marTop w:val="0"/>
                  <w:marBottom w:val="0"/>
                  <w:divBdr>
                    <w:top w:val="none" w:sz="0" w:space="0" w:color="auto"/>
                    <w:left w:val="none" w:sz="0" w:space="0" w:color="auto"/>
                    <w:bottom w:val="none" w:sz="0" w:space="0" w:color="auto"/>
                    <w:right w:val="none" w:sz="0" w:space="0" w:color="auto"/>
                  </w:divBdr>
                  <w:divsChild>
                    <w:div w:id="730347925">
                      <w:marLeft w:val="0"/>
                      <w:marRight w:val="0"/>
                      <w:marTop w:val="0"/>
                      <w:marBottom w:val="0"/>
                      <w:divBdr>
                        <w:top w:val="none" w:sz="0" w:space="0" w:color="auto"/>
                        <w:left w:val="none" w:sz="0" w:space="0" w:color="auto"/>
                        <w:bottom w:val="none" w:sz="0" w:space="0" w:color="auto"/>
                        <w:right w:val="none" w:sz="0" w:space="0" w:color="auto"/>
                      </w:divBdr>
                    </w:div>
                  </w:divsChild>
                </w:div>
                <w:div w:id="412506192">
                  <w:marLeft w:val="0"/>
                  <w:marRight w:val="0"/>
                  <w:marTop w:val="0"/>
                  <w:marBottom w:val="0"/>
                  <w:divBdr>
                    <w:top w:val="none" w:sz="0" w:space="0" w:color="auto"/>
                    <w:left w:val="none" w:sz="0" w:space="0" w:color="auto"/>
                    <w:bottom w:val="none" w:sz="0" w:space="0" w:color="auto"/>
                    <w:right w:val="none" w:sz="0" w:space="0" w:color="auto"/>
                  </w:divBdr>
                  <w:divsChild>
                    <w:div w:id="417873535">
                      <w:marLeft w:val="0"/>
                      <w:marRight w:val="0"/>
                      <w:marTop w:val="0"/>
                      <w:marBottom w:val="0"/>
                      <w:divBdr>
                        <w:top w:val="none" w:sz="0" w:space="0" w:color="auto"/>
                        <w:left w:val="none" w:sz="0" w:space="0" w:color="auto"/>
                        <w:bottom w:val="none" w:sz="0" w:space="0" w:color="auto"/>
                        <w:right w:val="none" w:sz="0" w:space="0" w:color="auto"/>
                      </w:divBdr>
                    </w:div>
                  </w:divsChild>
                </w:div>
                <w:div w:id="428236143">
                  <w:marLeft w:val="0"/>
                  <w:marRight w:val="0"/>
                  <w:marTop w:val="0"/>
                  <w:marBottom w:val="0"/>
                  <w:divBdr>
                    <w:top w:val="none" w:sz="0" w:space="0" w:color="auto"/>
                    <w:left w:val="none" w:sz="0" w:space="0" w:color="auto"/>
                    <w:bottom w:val="none" w:sz="0" w:space="0" w:color="auto"/>
                    <w:right w:val="none" w:sz="0" w:space="0" w:color="auto"/>
                  </w:divBdr>
                  <w:divsChild>
                    <w:div w:id="154346933">
                      <w:marLeft w:val="0"/>
                      <w:marRight w:val="0"/>
                      <w:marTop w:val="0"/>
                      <w:marBottom w:val="0"/>
                      <w:divBdr>
                        <w:top w:val="none" w:sz="0" w:space="0" w:color="auto"/>
                        <w:left w:val="none" w:sz="0" w:space="0" w:color="auto"/>
                        <w:bottom w:val="none" w:sz="0" w:space="0" w:color="auto"/>
                        <w:right w:val="none" w:sz="0" w:space="0" w:color="auto"/>
                      </w:divBdr>
                    </w:div>
                  </w:divsChild>
                </w:div>
                <w:div w:id="439762125">
                  <w:marLeft w:val="0"/>
                  <w:marRight w:val="0"/>
                  <w:marTop w:val="0"/>
                  <w:marBottom w:val="0"/>
                  <w:divBdr>
                    <w:top w:val="none" w:sz="0" w:space="0" w:color="auto"/>
                    <w:left w:val="none" w:sz="0" w:space="0" w:color="auto"/>
                    <w:bottom w:val="none" w:sz="0" w:space="0" w:color="auto"/>
                    <w:right w:val="none" w:sz="0" w:space="0" w:color="auto"/>
                  </w:divBdr>
                  <w:divsChild>
                    <w:div w:id="1708330559">
                      <w:marLeft w:val="0"/>
                      <w:marRight w:val="0"/>
                      <w:marTop w:val="0"/>
                      <w:marBottom w:val="0"/>
                      <w:divBdr>
                        <w:top w:val="none" w:sz="0" w:space="0" w:color="auto"/>
                        <w:left w:val="none" w:sz="0" w:space="0" w:color="auto"/>
                        <w:bottom w:val="none" w:sz="0" w:space="0" w:color="auto"/>
                        <w:right w:val="none" w:sz="0" w:space="0" w:color="auto"/>
                      </w:divBdr>
                    </w:div>
                  </w:divsChild>
                </w:div>
                <w:div w:id="494030340">
                  <w:marLeft w:val="0"/>
                  <w:marRight w:val="0"/>
                  <w:marTop w:val="0"/>
                  <w:marBottom w:val="0"/>
                  <w:divBdr>
                    <w:top w:val="none" w:sz="0" w:space="0" w:color="auto"/>
                    <w:left w:val="none" w:sz="0" w:space="0" w:color="auto"/>
                    <w:bottom w:val="none" w:sz="0" w:space="0" w:color="auto"/>
                    <w:right w:val="none" w:sz="0" w:space="0" w:color="auto"/>
                  </w:divBdr>
                  <w:divsChild>
                    <w:div w:id="70198575">
                      <w:marLeft w:val="0"/>
                      <w:marRight w:val="0"/>
                      <w:marTop w:val="0"/>
                      <w:marBottom w:val="0"/>
                      <w:divBdr>
                        <w:top w:val="none" w:sz="0" w:space="0" w:color="auto"/>
                        <w:left w:val="none" w:sz="0" w:space="0" w:color="auto"/>
                        <w:bottom w:val="none" w:sz="0" w:space="0" w:color="auto"/>
                        <w:right w:val="none" w:sz="0" w:space="0" w:color="auto"/>
                      </w:divBdr>
                    </w:div>
                  </w:divsChild>
                </w:div>
                <w:div w:id="573318408">
                  <w:marLeft w:val="0"/>
                  <w:marRight w:val="0"/>
                  <w:marTop w:val="0"/>
                  <w:marBottom w:val="0"/>
                  <w:divBdr>
                    <w:top w:val="none" w:sz="0" w:space="0" w:color="auto"/>
                    <w:left w:val="none" w:sz="0" w:space="0" w:color="auto"/>
                    <w:bottom w:val="none" w:sz="0" w:space="0" w:color="auto"/>
                    <w:right w:val="none" w:sz="0" w:space="0" w:color="auto"/>
                  </w:divBdr>
                  <w:divsChild>
                    <w:div w:id="1276667782">
                      <w:marLeft w:val="0"/>
                      <w:marRight w:val="0"/>
                      <w:marTop w:val="0"/>
                      <w:marBottom w:val="0"/>
                      <w:divBdr>
                        <w:top w:val="none" w:sz="0" w:space="0" w:color="auto"/>
                        <w:left w:val="none" w:sz="0" w:space="0" w:color="auto"/>
                        <w:bottom w:val="none" w:sz="0" w:space="0" w:color="auto"/>
                        <w:right w:val="none" w:sz="0" w:space="0" w:color="auto"/>
                      </w:divBdr>
                    </w:div>
                  </w:divsChild>
                </w:div>
                <w:div w:id="580872729">
                  <w:marLeft w:val="0"/>
                  <w:marRight w:val="0"/>
                  <w:marTop w:val="0"/>
                  <w:marBottom w:val="0"/>
                  <w:divBdr>
                    <w:top w:val="none" w:sz="0" w:space="0" w:color="auto"/>
                    <w:left w:val="none" w:sz="0" w:space="0" w:color="auto"/>
                    <w:bottom w:val="none" w:sz="0" w:space="0" w:color="auto"/>
                    <w:right w:val="none" w:sz="0" w:space="0" w:color="auto"/>
                  </w:divBdr>
                  <w:divsChild>
                    <w:div w:id="240405817">
                      <w:marLeft w:val="0"/>
                      <w:marRight w:val="0"/>
                      <w:marTop w:val="0"/>
                      <w:marBottom w:val="0"/>
                      <w:divBdr>
                        <w:top w:val="none" w:sz="0" w:space="0" w:color="auto"/>
                        <w:left w:val="none" w:sz="0" w:space="0" w:color="auto"/>
                        <w:bottom w:val="none" w:sz="0" w:space="0" w:color="auto"/>
                        <w:right w:val="none" w:sz="0" w:space="0" w:color="auto"/>
                      </w:divBdr>
                    </w:div>
                  </w:divsChild>
                </w:div>
                <w:div w:id="663506778">
                  <w:marLeft w:val="0"/>
                  <w:marRight w:val="0"/>
                  <w:marTop w:val="0"/>
                  <w:marBottom w:val="0"/>
                  <w:divBdr>
                    <w:top w:val="none" w:sz="0" w:space="0" w:color="auto"/>
                    <w:left w:val="none" w:sz="0" w:space="0" w:color="auto"/>
                    <w:bottom w:val="none" w:sz="0" w:space="0" w:color="auto"/>
                    <w:right w:val="none" w:sz="0" w:space="0" w:color="auto"/>
                  </w:divBdr>
                  <w:divsChild>
                    <w:div w:id="317072768">
                      <w:marLeft w:val="0"/>
                      <w:marRight w:val="0"/>
                      <w:marTop w:val="0"/>
                      <w:marBottom w:val="0"/>
                      <w:divBdr>
                        <w:top w:val="none" w:sz="0" w:space="0" w:color="auto"/>
                        <w:left w:val="none" w:sz="0" w:space="0" w:color="auto"/>
                        <w:bottom w:val="none" w:sz="0" w:space="0" w:color="auto"/>
                        <w:right w:val="none" w:sz="0" w:space="0" w:color="auto"/>
                      </w:divBdr>
                    </w:div>
                  </w:divsChild>
                </w:div>
                <w:div w:id="742992797">
                  <w:marLeft w:val="0"/>
                  <w:marRight w:val="0"/>
                  <w:marTop w:val="0"/>
                  <w:marBottom w:val="0"/>
                  <w:divBdr>
                    <w:top w:val="none" w:sz="0" w:space="0" w:color="auto"/>
                    <w:left w:val="none" w:sz="0" w:space="0" w:color="auto"/>
                    <w:bottom w:val="none" w:sz="0" w:space="0" w:color="auto"/>
                    <w:right w:val="none" w:sz="0" w:space="0" w:color="auto"/>
                  </w:divBdr>
                  <w:divsChild>
                    <w:div w:id="1816753358">
                      <w:marLeft w:val="0"/>
                      <w:marRight w:val="0"/>
                      <w:marTop w:val="0"/>
                      <w:marBottom w:val="0"/>
                      <w:divBdr>
                        <w:top w:val="none" w:sz="0" w:space="0" w:color="auto"/>
                        <w:left w:val="none" w:sz="0" w:space="0" w:color="auto"/>
                        <w:bottom w:val="none" w:sz="0" w:space="0" w:color="auto"/>
                        <w:right w:val="none" w:sz="0" w:space="0" w:color="auto"/>
                      </w:divBdr>
                    </w:div>
                  </w:divsChild>
                </w:div>
                <w:div w:id="860751501">
                  <w:marLeft w:val="0"/>
                  <w:marRight w:val="0"/>
                  <w:marTop w:val="0"/>
                  <w:marBottom w:val="0"/>
                  <w:divBdr>
                    <w:top w:val="none" w:sz="0" w:space="0" w:color="auto"/>
                    <w:left w:val="none" w:sz="0" w:space="0" w:color="auto"/>
                    <w:bottom w:val="none" w:sz="0" w:space="0" w:color="auto"/>
                    <w:right w:val="none" w:sz="0" w:space="0" w:color="auto"/>
                  </w:divBdr>
                  <w:divsChild>
                    <w:div w:id="1156803583">
                      <w:marLeft w:val="0"/>
                      <w:marRight w:val="0"/>
                      <w:marTop w:val="0"/>
                      <w:marBottom w:val="0"/>
                      <w:divBdr>
                        <w:top w:val="none" w:sz="0" w:space="0" w:color="auto"/>
                        <w:left w:val="none" w:sz="0" w:space="0" w:color="auto"/>
                        <w:bottom w:val="none" w:sz="0" w:space="0" w:color="auto"/>
                        <w:right w:val="none" w:sz="0" w:space="0" w:color="auto"/>
                      </w:divBdr>
                    </w:div>
                  </w:divsChild>
                </w:div>
                <w:div w:id="906722173">
                  <w:marLeft w:val="0"/>
                  <w:marRight w:val="0"/>
                  <w:marTop w:val="0"/>
                  <w:marBottom w:val="0"/>
                  <w:divBdr>
                    <w:top w:val="none" w:sz="0" w:space="0" w:color="auto"/>
                    <w:left w:val="none" w:sz="0" w:space="0" w:color="auto"/>
                    <w:bottom w:val="none" w:sz="0" w:space="0" w:color="auto"/>
                    <w:right w:val="none" w:sz="0" w:space="0" w:color="auto"/>
                  </w:divBdr>
                  <w:divsChild>
                    <w:div w:id="1699576008">
                      <w:marLeft w:val="0"/>
                      <w:marRight w:val="0"/>
                      <w:marTop w:val="0"/>
                      <w:marBottom w:val="0"/>
                      <w:divBdr>
                        <w:top w:val="none" w:sz="0" w:space="0" w:color="auto"/>
                        <w:left w:val="none" w:sz="0" w:space="0" w:color="auto"/>
                        <w:bottom w:val="none" w:sz="0" w:space="0" w:color="auto"/>
                        <w:right w:val="none" w:sz="0" w:space="0" w:color="auto"/>
                      </w:divBdr>
                    </w:div>
                  </w:divsChild>
                </w:div>
                <w:div w:id="1012877417">
                  <w:marLeft w:val="0"/>
                  <w:marRight w:val="0"/>
                  <w:marTop w:val="0"/>
                  <w:marBottom w:val="0"/>
                  <w:divBdr>
                    <w:top w:val="none" w:sz="0" w:space="0" w:color="auto"/>
                    <w:left w:val="none" w:sz="0" w:space="0" w:color="auto"/>
                    <w:bottom w:val="none" w:sz="0" w:space="0" w:color="auto"/>
                    <w:right w:val="none" w:sz="0" w:space="0" w:color="auto"/>
                  </w:divBdr>
                  <w:divsChild>
                    <w:div w:id="531379222">
                      <w:marLeft w:val="0"/>
                      <w:marRight w:val="0"/>
                      <w:marTop w:val="0"/>
                      <w:marBottom w:val="0"/>
                      <w:divBdr>
                        <w:top w:val="none" w:sz="0" w:space="0" w:color="auto"/>
                        <w:left w:val="none" w:sz="0" w:space="0" w:color="auto"/>
                        <w:bottom w:val="none" w:sz="0" w:space="0" w:color="auto"/>
                        <w:right w:val="none" w:sz="0" w:space="0" w:color="auto"/>
                      </w:divBdr>
                    </w:div>
                  </w:divsChild>
                </w:div>
                <w:div w:id="1080367096">
                  <w:marLeft w:val="0"/>
                  <w:marRight w:val="0"/>
                  <w:marTop w:val="0"/>
                  <w:marBottom w:val="0"/>
                  <w:divBdr>
                    <w:top w:val="none" w:sz="0" w:space="0" w:color="auto"/>
                    <w:left w:val="none" w:sz="0" w:space="0" w:color="auto"/>
                    <w:bottom w:val="none" w:sz="0" w:space="0" w:color="auto"/>
                    <w:right w:val="none" w:sz="0" w:space="0" w:color="auto"/>
                  </w:divBdr>
                  <w:divsChild>
                    <w:div w:id="688409280">
                      <w:marLeft w:val="0"/>
                      <w:marRight w:val="0"/>
                      <w:marTop w:val="0"/>
                      <w:marBottom w:val="0"/>
                      <w:divBdr>
                        <w:top w:val="none" w:sz="0" w:space="0" w:color="auto"/>
                        <w:left w:val="none" w:sz="0" w:space="0" w:color="auto"/>
                        <w:bottom w:val="none" w:sz="0" w:space="0" w:color="auto"/>
                        <w:right w:val="none" w:sz="0" w:space="0" w:color="auto"/>
                      </w:divBdr>
                    </w:div>
                  </w:divsChild>
                </w:div>
                <w:div w:id="1135024004">
                  <w:marLeft w:val="0"/>
                  <w:marRight w:val="0"/>
                  <w:marTop w:val="0"/>
                  <w:marBottom w:val="0"/>
                  <w:divBdr>
                    <w:top w:val="none" w:sz="0" w:space="0" w:color="auto"/>
                    <w:left w:val="none" w:sz="0" w:space="0" w:color="auto"/>
                    <w:bottom w:val="none" w:sz="0" w:space="0" w:color="auto"/>
                    <w:right w:val="none" w:sz="0" w:space="0" w:color="auto"/>
                  </w:divBdr>
                  <w:divsChild>
                    <w:div w:id="1283615800">
                      <w:marLeft w:val="0"/>
                      <w:marRight w:val="0"/>
                      <w:marTop w:val="0"/>
                      <w:marBottom w:val="0"/>
                      <w:divBdr>
                        <w:top w:val="none" w:sz="0" w:space="0" w:color="auto"/>
                        <w:left w:val="none" w:sz="0" w:space="0" w:color="auto"/>
                        <w:bottom w:val="none" w:sz="0" w:space="0" w:color="auto"/>
                        <w:right w:val="none" w:sz="0" w:space="0" w:color="auto"/>
                      </w:divBdr>
                    </w:div>
                  </w:divsChild>
                </w:div>
                <w:div w:id="1195775989">
                  <w:marLeft w:val="0"/>
                  <w:marRight w:val="0"/>
                  <w:marTop w:val="0"/>
                  <w:marBottom w:val="0"/>
                  <w:divBdr>
                    <w:top w:val="none" w:sz="0" w:space="0" w:color="auto"/>
                    <w:left w:val="none" w:sz="0" w:space="0" w:color="auto"/>
                    <w:bottom w:val="none" w:sz="0" w:space="0" w:color="auto"/>
                    <w:right w:val="none" w:sz="0" w:space="0" w:color="auto"/>
                  </w:divBdr>
                  <w:divsChild>
                    <w:div w:id="2132087147">
                      <w:marLeft w:val="0"/>
                      <w:marRight w:val="0"/>
                      <w:marTop w:val="0"/>
                      <w:marBottom w:val="0"/>
                      <w:divBdr>
                        <w:top w:val="none" w:sz="0" w:space="0" w:color="auto"/>
                        <w:left w:val="none" w:sz="0" w:space="0" w:color="auto"/>
                        <w:bottom w:val="none" w:sz="0" w:space="0" w:color="auto"/>
                        <w:right w:val="none" w:sz="0" w:space="0" w:color="auto"/>
                      </w:divBdr>
                    </w:div>
                  </w:divsChild>
                </w:div>
                <w:div w:id="1198006424">
                  <w:marLeft w:val="0"/>
                  <w:marRight w:val="0"/>
                  <w:marTop w:val="0"/>
                  <w:marBottom w:val="0"/>
                  <w:divBdr>
                    <w:top w:val="none" w:sz="0" w:space="0" w:color="auto"/>
                    <w:left w:val="none" w:sz="0" w:space="0" w:color="auto"/>
                    <w:bottom w:val="none" w:sz="0" w:space="0" w:color="auto"/>
                    <w:right w:val="none" w:sz="0" w:space="0" w:color="auto"/>
                  </w:divBdr>
                  <w:divsChild>
                    <w:div w:id="1206478463">
                      <w:marLeft w:val="0"/>
                      <w:marRight w:val="0"/>
                      <w:marTop w:val="0"/>
                      <w:marBottom w:val="0"/>
                      <w:divBdr>
                        <w:top w:val="none" w:sz="0" w:space="0" w:color="auto"/>
                        <w:left w:val="none" w:sz="0" w:space="0" w:color="auto"/>
                        <w:bottom w:val="none" w:sz="0" w:space="0" w:color="auto"/>
                        <w:right w:val="none" w:sz="0" w:space="0" w:color="auto"/>
                      </w:divBdr>
                    </w:div>
                  </w:divsChild>
                </w:div>
                <w:div w:id="1233540877">
                  <w:marLeft w:val="0"/>
                  <w:marRight w:val="0"/>
                  <w:marTop w:val="0"/>
                  <w:marBottom w:val="0"/>
                  <w:divBdr>
                    <w:top w:val="none" w:sz="0" w:space="0" w:color="auto"/>
                    <w:left w:val="none" w:sz="0" w:space="0" w:color="auto"/>
                    <w:bottom w:val="none" w:sz="0" w:space="0" w:color="auto"/>
                    <w:right w:val="none" w:sz="0" w:space="0" w:color="auto"/>
                  </w:divBdr>
                  <w:divsChild>
                    <w:div w:id="1862664421">
                      <w:marLeft w:val="0"/>
                      <w:marRight w:val="0"/>
                      <w:marTop w:val="0"/>
                      <w:marBottom w:val="0"/>
                      <w:divBdr>
                        <w:top w:val="none" w:sz="0" w:space="0" w:color="auto"/>
                        <w:left w:val="none" w:sz="0" w:space="0" w:color="auto"/>
                        <w:bottom w:val="none" w:sz="0" w:space="0" w:color="auto"/>
                        <w:right w:val="none" w:sz="0" w:space="0" w:color="auto"/>
                      </w:divBdr>
                    </w:div>
                  </w:divsChild>
                </w:div>
                <w:div w:id="1233614216">
                  <w:marLeft w:val="0"/>
                  <w:marRight w:val="0"/>
                  <w:marTop w:val="0"/>
                  <w:marBottom w:val="0"/>
                  <w:divBdr>
                    <w:top w:val="none" w:sz="0" w:space="0" w:color="auto"/>
                    <w:left w:val="none" w:sz="0" w:space="0" w:color="auto"/>
                    <w:bottom w:val="none" w:sz="0" w:space="0" w:color="auto"/>
                    <w:right w:val="none" w:sz="0" w:space="0" w:color="auto"/>
                  </w:divBdr>
                  <w:divsChild>
                    <w:div w:id="1811827262">
                      <w:marLeft w:val="0"/>
                      <w:marRight w:val="0"/>
                      <w:marTop w:val="0"/>
                      <w:marBottom w:val="0"/>
                      <w:divBdr>
                        <w:top w:val="none" w:sz="0" w:space="0" w:color="auto"/>
                        <w:left w:val="none" w:sz="0" w:space="0" w:color="auto"/>
                        <w:bottom w:val="none" w:sz="0" w:space="0" w:color="auto"/>
                        <w:right w:val="none" w:sz="0" w:space="0" w:color="auto"/>
                      </w:divBdr>
                    </w:div>
                  </w:divsChild>
                </w:div>
                <w:div w:id="1276908891">
                  <w:marLeft w:val="0"/>
                  <w:marRight w:val="0"/>
                  <w:marTop w:val="0"/>
                  <w:marBottom w:val="0"/>
                  <w:divBdr>
                    <w:top w:val="none" w:sz="0" w:space="0" w:color="auto"/>
                    <w:left w:val="none" w:sz="0" w:space="0" w:color="auto"/>
                    <w:bottom w:val="none" w:sz="0" w:space="0" w:color="auto"/>
                    <w:right w:val="none" w:sz="0" w:space="0" w:color="auto"/>
                  </w:divBdr>
                  <w:divsChild>
                    <w:div w:id="274597500">
                      <w:marLeft w:val="0"/>
                      <w:marRight w:val="0"/>
                      <w:marTop w:val="0"/>
                      <w:marBottom w:val="0"/>
                      <w:divBdr>
                        <w:top w:val="none" w:sz="0" w:space="0" w:color="auto"/>
                        <w:left w:val="none" w:sz="0" w:space="0" w:color="auto"/>
                        <w:bottom w:val="none" w:sz="0" w:space="0" w:color="auto"/>
                        <w:right w:val="none" w:sz="0" w:space="0" w:color="auto"/>
                      </w:divBdr>
                    </w:div>
                  </w:divsChild>
                </w:div>
                <w:div w:id="1313876639">
                  <w:marLeft w:val="0"/>
                  <w:marRight w:val="0"/>
                  <w:marTop w:val="0"/>
                  <w:marBottom w:val="0"/>
                  <w:divBdr>
                    <w:top w:val="none" w:sz="0" w:space="0" w:color="auto"/>
                    <w:left w:val="none" w:sz="0" w:space="0" w:color="auto"/>
                    <w:bottom w:val="none" w:sz="0" w:space="0" w:color="auto"/>
                    <w:right w:val="none" w:sz="0" w:space="0" w:color="auto"/>
                  </w:divBdr>
                  <w:divsChild>
                    <w:div w:id="521937794">
                      <w:marLeft w:val="0"/>
                      <w:marRight w:val="0"/>
                      <w:marTop w:val="0"/>
                      <w:marBottom w:val="0"/>
                      <w:divBdr>
                        <w:top w:val="none" w:sz="0" w:space="0" w:color="auto"/>
                        <w:left w:val="none" w:sz="0" w:space="0" w:color="auto"/>
                        <w:bottom w:val="none" w:sz="0" w:space="0" w:color="auto"/>
                        <w:right w:val="none" w:sz="0" w:space="0" w:color="auto"/>
                      </w:divBdr>
                    </w:div>
                  </w:divsChild>
                </w:div>
                <w:div w:id="1337416024">
                  <w:marLeft w:val="0"/>
                  <w:marRight w:val="0"/>
                  <w:marTop w:val="0"/>
                  <w:marBottom w:val="0"/>
                  <w:divBdr>
                    <w:top w:val="none" w:sz="0" w:space="0" w:color="auto"/>
                    <w:left w:val="none" w:sz="0" w:space="0" w:color="auto"/>
                    <w:bottom w:val="none" w:sz="0" w:space="0" w:color="auto"/>
                    <w:right w:val="none" w:sz="0" w:space="0" w:color="auto"/>
                  </w:divBdr>
                  <w:divsChild>
                    <w:div w:id="620769806">
                      <w:marLeft w:val="0"/>
                      <w:marRight w:val="0"/>
                      <w:marTop w:val="0"/>
                      <w:marBottom w:val="0"/>
                      <w:divBdr>
                        <w:top w:val="none" w:sz="0" w:space="0" w:color="auto"/>
                        <w:left w:val="none" w:sz="0" w:space="0" w:color="auto"/>
                        <w:bottom w:val="none" w:sz="0" w:space="0" w:color="auto"/>
                        <w:right w:val="none" w:sz="0" w:space="0" w:color="auto"/>
                      </w:divBdr>
                    </w:div>
                  </w:divsChild>
                </w:div>
                <w:div w:id="1377391384">
                  <w:marLeft w:val="0"/>
                  <w:marRight w:val="0"/>
                  <w:marTop w:val="0"/>
                  <w:marBottom w:val="0"/>
                  <w:divBdr>
                    <w:top w:val="none" w:sz="0" w:space="0" w:color="auto"/>
                    <w:left w:val="none" w:sz="0" w:space="0" w:color="auto"/>
                    <w:bottom w:val="none" w:sz="0" w:space="0" w:color="auto"/>
                    <w:right w:val="none" w:sz="0" w:space="0" w:color="auto"/>
                  </w:divBdr>
                  <w:divsChild>
                    <w:div w:id="1077626854">
                      <w:marLeft w:val="0"/>
                      <w:marRight w:val="0"/>
                      <w:marTop w:val="0"/>
                      <w:marBottom w:val="0"/>
                      <w:divBdr>
                        <w:top w:val="none" w:sz="0" w:space="0" w:color="auto"/>
                        <w:left w:val="none" w:sz="0" w:space="0" w:color="auto"/>
                        <w:bottom w:val="none" w:sz="0" w:space="0" w:color="auto"/>
                        <w:right w:val="none" w:sz="0" w:space="0" w:color="auto"/>
                      </w:divBdr>
                    </w:div>
                  </w:divsChild>
                </w:div>
                <w:div w:id="1488982104">
                  <w:marLeft w:val="0"/>
                  <w:marRight w:val="0"/>
                  <w:marTop w:val="0"/>
                  <w:marBottom w:val="0"/>
                  <w:divBdr>
                    <w:top w:val="none" w:sz="0" w:space="0" w:color="auto"/>
                    <w:left w:val="none" w:sz="0" w:space="0" w:color="auto"/>
                    <w:bottom w:val="none" w:sz="0" w:space="0" w:color="auto"/>
                    <w:right w:val="none" w:sz="0" w:space="0" w:color="auto"/>
                  </w:divBdr>
                  <w:divsChild>
                    <w:div w:id="1463117046">
                      <w:marLeft w:val="0"/>
                      <w:marRight w:val="0"/>
                      <w:marTop w:val="0"/>
                      <w:marBottom w:val="0"/>
                      <w:divBdr>
                        <w:top w:val="none" w:sz="0" w:space="0" w:color="auto"/>
                        <w:left w:val="none" w:sz="0" w:space="0" w:color="auto"/>
                        <w:bottom w:val="none" w:sz="0" w:space="0" w:color="auto"/>
                        <w:right w:val="none" w:sz="0" w:space="0" w:color="auto"/>
                      </w:divBdr>
                    </w:div>
                  </w:divsChild>
                </w:div>
                <w:div w:id="1635865280">
                  <w:marLeft w:val="0"/>
                  <w:marRight w:val="0"/>
                  <w:marTop w:val="0"/>
                  <w:marBottom w:val="0"/>
                  <w:divBdr>
                    <w:top w:val="none" w:sz="0" w:space="0" w:color="auto"/>
                    <w:left w:val="none" w:sz="0" w:space="0" w:color="auto"/>
                    <w:bottom w:val="none" w:sz="0" w:space="0" w:color="auto"/>
                    <w:right w:val="none" w:sz="0" w:space="0" w:color="auto"/>
                  </w:divBdr>
                  <w:divsChild>
                    <w:div w:id="752702115">
                      <w:marLeft w:val="0"/>
                      <w:marRight w:val="0"/>
                      <w:marTop w:val="0"/>
                      <w:marBottom w:val="0"/>
                      <w:divBdr>
                        <w:top w:val="none" w:sz="0" w:space="0" w:color="auto"/>
                        <w:left w:val="none" w:sz="0" w:space="0" w:color="auto"/>
                        <w:bottom w:val="none" w:sz="0" w:space="0" w:color="auto"/>
                        <w:right w:val="none" w:sz="0" w:space="0" w:color="auto"/>
                      </w:divBdr>
                    </w:div>
                  </w:divsChild>
                </w:div>
                <w:div w:id="1677688752">
                  <w:marLeft w:val="0"/>
                  <w:marRight w:val="0"/>
                  <w:marTop w:val="0"/>
                  <w:marBottom w:val="0"/>
                  <w:divBdr>
                    <w:top w:val="none" w:sz="0" w:space="0" w:color="auto"/>
                    <w:left w:val="none" w:sz="0" w:space="0" w:color="auto"/>
                    <w:bottom w:val="none" w:sz="0" w:space="0" w:color="auto"/>
                    <w:right w:val="none" w:sz="0" w:space="0" w:color="auto"/>
                  </w:divBdr>
                  <w:divsChild>
                    <w:div w:id="1286109989">
                      <w:marLeft w:val="0"/>
                      <w:marRight w:val="0"/>
                      <w:marTop w:val="0"/>
                      <w:marBottom w:val="0"/>
                      <w:divBdr>
                        <w:top w:val="none" w:sz="0" w:space="0" w:color="auto"/>
                        <w:left w:val="none" w:sz="0" w:space="0" w:color="auto"/>
                        <w:bottom w:val="none" w:sz="0" w:space="0" w:color="auto"/>
                        <w:right w:val="none" w:sz="0" w:space="0" w:color="auto"/>
                      </w:divBdr>
                    </w:div>
                  </w:divsChild>
                </w:div>
                <w:div w:id="1690332704">
                  <w:marLeft w:val="0"/>
                  <w:marRight w:val="0"/>
                  <w:marTop w:val="0"/>
                  <w:marBottom w:val="0"/>
                  <w:divBdr>
                    <w:top w:val="none" w:sz="0" w:space="0" w:color="auto"/>
                    <w:left w:val="none" w:sz="0" w:space="0" w:color="auto"/>
                    <w:bottom w:val="none" w:sz="0" w:space="0" w:color="auto"/>
                    <w:right w:val="none" w:sz="0" w:space="0" w:color="auto"/>
                  </w:divBdr>
                  <w:divsChild>
                    <w:div w:id="1248613014">
                      <w:marLeft w:val="0"/>
                      <w:marRight w:val="0"/>
                      <w:marTop w:val="0"/>
                      <w:marBottom w:val="0"/>
                      <w:divBdr>
                        <w:top w:val="none" w:sz="0" w:space="0" w:color="auto"/>
                        <w:left w:val="none" w:sz="0" w:space="0" w:color="auto"/>
                        <w:bottom w:val="none" w:sz="0" w:space="0" w:color="auto"/>
                        <w:right w:val="none" w:sz="0" w:space="0" w:color="auto"/>
                      </w:divBdr>
                    </w:div>
                  </w:divsChild>
                </w:div>
                <w:div w:id="1694108144">
                  <w:marLeft w:val="0"/>
                  <w:marRight w:val="0"/>
                  <w:marTop w:val="0"/>
                  <w:marBottom w:val="0"/>
                  <w:divBdr>
                    <w:top w:val="none" w:sz="0" w:space="0" w:color="auto"/>
                    <w:left w:val="none" w:sz="0" w:space="0" w:color="auto"/>
                    <w:bottom w:val="none" w:sz="0" w:space="0" w:color="auto"/>
                    <w:right w:val="none" w:sz="0" w:space="0" w:color="auto"/>
                  </w:divBdr>
                  <w:divsChild>
                    <w:div w:id="652878109">
                      <w:marLeft w:val="0"/>
                      <w:marRight w:val="0"/>
                      <w:marTop w:val="0"/>
                      <w:marBottom w:val="0"/>
                      <w:divBdr>
                        <w:top w:val="none" w:sz="0" w:space="0" w:color="auto"/>
                        <w:left w:val="none" w:sz="0" w:space="0" w:color="auto"/>
                        <w:bottom w:val="none" w:sz="0" w:space="0" w:color="auto"/>
                        <w:right w:val="none" w:sz="0" w:space="0" w:color="auto"/>
                      </w:divBdr>
                    </w:div>
                  </w:divsChild>
                </w:div>
                <w:div w:id="1698239982">
                  <w:marLeft w:val="0"/>
                  <w:marRight w:val="0"/>
                  <w:marTop w:val="0"/>
                  <w:marBottom w:val="0"/>
                  <w:divBdr>
                    <w:top w:val="none" w:sz="0" w:space="0" w:color="auto"/>
                    <w:left w:val="none" w:sz="0" w:space="0" w:color="auto"/>
                    <w:bottom w:val="none" w:sz="0" w:space="0" w:color="auto"/>
                    <w:right w:val="none" w:sz="0" w:space="0" w:color="auto"/>
                  </w:divBdr>
                  <w:divsChild>
                    <w:div w:id="1654212772">
                      <w:marLeft w:val="0"/>
                      <w:marRight w:val="0"/>
                      <w:marTop w:val="0"/>
                      <w:marBottom w:val="0"/>
                      <w:divBdr>
                        <w:top w:val="none" w:sz="0" w:space="0" w:color="auto"/>
                        <w:left w:val="none" w:sz="0" w:space="0" w:color="auto"/>
                        <w:bottom w:val="none" w:sz="0" w:space="0" w:color="auto"/>
                        <w:right w:val="none" w:sz="0" w:space="0" w:color="auto"/>
                      </w:divBdr>
                    </w:div>
                  </w:divsChild>
                </w:div>
                <w:div w:id="1825003912">
                  <w:marLeft w:val="0"/>
                  <w:marRight w:val="0"/>
                  <w:marTop w:val="0"/>
                  <w:marBottom w:val="0"/>
                  <w:divBdr>
                    <w:top w:val="none" w:sz="0" w:space="0" w:color="auto"/>
                    <w:left w:val="none" w:sz="0" w:space="0" w:color="auto"/>
                    <w:bottom w:val="none" w:sz="0" w:space="0" w:color="auto"/>
                    <w:right w:val="none" w:sz="0" w:space="0" w:color="auto"/>
                  </w:divBdr>
                  <w:divsChild>
                    <w:div w:id="2001034813">
                      <w:marLeft w:val="0"/>
                      <w:marRight w:val="0"/>
                      <w:marTop w:val="0"/>
                      <w:marBottom w:val="0"/>
                      <w:divBdr>
                        <w:top w:val="none" w:sz="0" w:space="0" w:color="auto"/>
                        <w:left w:val="none" w:sz="0" w:space="0" w:color="auto"/>
                        <w:bottom w:val="none" w:sz="0" w:space="0" w:color="auto"/>
                        <w:right w:val="none" w:sz="0" w:space="0" w:color="auto"/>
                      </w:divBdr>
                    </w:div>
                  </w:divsChild>
                </w:div>
                <w:div w:id="1894340592">
                  <w:marLeft w:val="0"/>
                  <w:marRight w:val="0"/>
                  <w:marTop w:val="0"/>
                  <w:marBottom w:val="0"/>
                  <w:divBdr>
                    <w:top w:val="none" w:sz="0" w:space="0" w:color="auto"/>
                    <w:left w:val="none" w:sz="0" w:space="0" w:color="auto"/>
                    <w:bottom w:val="none" w:sz="0" w:space="0" w:color="auto"/>
                    <w:right w:val="none" w:sz="0" w:space="0" w:color="auto"/>
                  </w:divBdr>
                  <w:divsChild>
                    <w:div w:id="259681364">
                      <w:marLeft w:val="0"/>
                      <w:marRight w:val="0"/>
                      <w:marTop w:val="0"/>
                      <w:marBottom w:val="0"/>
                      <w:divBdr>
                        <w:top w:val="none" w:sz="0" w:space="0" w:color="auto"/>
                        <w:left w:val="none" w:sz="0" w:space="0" w:color="auto"/>
                        <w:bottom w:val="none" w:sz="0" w:space="0" w:color="auto"/>
                        <w:right w:val="none" w:sz="0" w:space="0" w:color="auto"/>
                      </w:divBdr>
                    </w:div>
                  </w:divsChild>
                </w:div>
                <w:div w:id="1894731192">
                  <w:marLeft w:val="0"/>
                  <w:marRight w:val="0"/>
                  <w:marTop w:val="0"/>
                  <w:marBottom w:val="0"/>
                  <w:divBdr>
                    <w:top w:val="none" w:sz="0" w:space="0" w:color="auto"/>
                    <w:left w:val="none" w:sz="0" w:space="0" w:color="auto"/>
                    <w:bottom w:val="none" w:sz="0" w:space="0" w:color="auto"/>
                    <w:right w:val="none" w:sz="0" w:space="0" w:color="auto"/>
                  </w:divBdr>
                  <w:divsChild>
                    <w:div w:id="397440378">
                      <w:marLeft w:val="0"/>
                      <w:marRight w:val="0"/>
                      <w:marTop w:val="0"/>
                      <w:marBottom w:val="0"/>
                      <w:divBdr>
                        <w:top w:val="none" w:sz="0" w:space="0" w:color="auto"/>
                        <w:left w:val="none" w:sz="0" w:space="0" w:color="auto"/>
                        <w:bottom w:val="none" w:sz="0" w:space="0" w:color="auto"/>
                        <w:right w:val="none" w:sz="0" w:space="0" w:color="auto"/>
                      </w:divBdr>
                    </w:div>
                  </w:divsChild>
                </w:div>
                <w:div w:id="2014838928">
                  <w:marLeft w:val="0"/>
                  <w:marRight w:val="0"/>
                  <w:marTop w:val="0"/>
                  <w:marBottom w:val="0"/>
                  <w:divBdr>
                    <w:top w:val="none" w:sz="0" w:space="0" w:color="auto"/>
                    <w:left w:val="none" w:sz="0" w:space="0" w:color="auto"/>
                    <w:bottom w:val="none" w:sz="0" w:space="0" w:color="auto"/>
                    <w:right w:val="none" w:sz="0" w:space="0" w:color="auto"/>
                  </w:divBdr>
                  <w:divsChild>
                    <w:div w:id="2057001566">
                      <w:marLeft w:val="0"/>
                      <w:marRight w:val="0"/>
                      <w:marTop w:val="0"/>
                      <w:marBottom w:val="0"/>
                      <w:divBdr>
                        <w:top w:val="none" w:sz="0" w:space="0" w:color="auto"/>
                        <w:left w:val="none" w:sz="0" w:space="0" w:color="auto"/>
                        <w:bottom w:val="none" w:sz="0" w:space="0" w:color="auto"/>
                        <w:right w:val="none" w:sz="0" w:space="0" w:color="auto"/>
                      </w:divBdr>
                    </w:div>
                  </w:divsChild>
                </w:div>
                <w:div w:id="2050106302">
                  <w:marLeft w:val="0"/>
                  <w:marRight w:val="0"/>
                  <w:marTop w:val="0"/>
                  <w:marBottom w:val="0"/>
                  <w:divBdr>
                    <w:top w:val="none" w:sz="0" w:space="0" w:color="auto"/>
                    <w:left w:val="none" w:sz="0" w:space="0" w:color="auto"/>
                    <w:bottom w:val="none" w:sz="0" w:space="0" w:color="auto"/>
                    <w:right w:val="none" w:sz="0" w:space="0" w:color="auto"/>
                  </w:divBdr>
                  <w:divsChild>
                    <w:div w:id="1543906667">
                      <w:marLeft w:val="0"/>
                      <w:marRight w:val="0"/>
                      <w:marTop w:val="0"/>
                      <w:marBottom w:val="0"/>
                      <w:divBdr>
                        <w:top w:val="none" w:sz="0" w:space="0" w:color="auto"/>
                        <w:left w:val="none" w:sz="0" w:space="0" w:color="auto"/>
                        <w:bottom w:val="none" w:sz="0" w:space="0" w:color="auto"/>
                        <w:right w:val="none" w:sz="0" w:space="0" w:color="auto"/>
                      </w:divBdr>
                    </w:div>
                  </w:divsChild>
                </w:div>
                <w:div w:id="2081559423">
                  <w:marLeft w:val="0"/>
                  <w:marRight w:val="0"/>
                  <w:marTop w:val="0"/>
                  <w:marBottom w:val="0"/>
                  <w:divBdr>
                    <w:top w:val="none" w:sz="0" w:space="0" w:color="auto"/>
                    <w:left w:val="none" w:sz="0" w:space="0" w:color="auto"/>
                    <w:bottom w:val="none" w:sz="0" w:space="0" w:color="auto"/>
                    <w:right w:val="none" w:sz="0" w:space="0" w:color="auto"/>
                  </w:divBdr>
                  <w:divsChild>
                    <w:div w:id="661589673">
                      <w:marLeft w:val="0"/>
                      <w:marRight w:val="0"/>
                      <w:marTop w:val="0"/>
                      <w:marBottom w:val="0"/>
                      <w:divBdr>
                        <w:top w:val="none" w:sz="0" w:space="0" w:color="auto"/>
                        <w:left w:val="none" w:sz="0" w:space="0" w:color="auto"/>
                        <w:bottom w:val="none" w:sz="0" w:space="0" w:color="auto"/>
                        <w:right w:val="none" w:sz="0" w:space="0" w:color="auto"/>
                      </w:divBdr>
                    </w:div>
                  </w:divsChild>
                </w:div>
                <w:div w:id="2118283418">
                  <w:marLeft w:val="0"/>
                  <w:marRight w:val="0"/>
                  <w:marTop w:val="0"/>
                  <w:marBottom w:val="0"/>
                  <w:divBdr>
                    <w:top w:val="none" w:sz="0" w:space="0" w:color="auto"/>
                    <w:left w:val="none" w:sz="0" w:space="0" w:color="auto"/>
                    <w:bottom w:val="none" w:sz="0" w:space="0" w:color="auto"/>
                    <w:right w:val="none" w:sz="0" w:space="0" w:color="auto"/>
                  </w:divBdr>
                  <w:divsChild>
                    <w:div w:id="107770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29716">
          <w:marLeft w:val="0"/>
          <w:marRight w:val="0"/>
          <w:marTop w:val="0"/>
          <w:marBottom w:val="0"/>
          <w:divBdr>
            <w:top w:val="none" w:sz="0" w:space="0" w:color="auto"/>
            <w:left w:val="none" w:sz="0" w:space="0" w:color="auto"/>
            <w:bottom w:val="none" w:sz="0" w:space="0" w:color="auto"/>
            <w:right w:val="none" w:sz="0" w:space="0" w:color="auto"/>
          </w:divBdr>
        </w:div>
        <w:div w:id="1224637119">
          <w:marLeft w:val="0"/>
          <w:marRight w:val="0"/>
          <w:marTop w:val="0"/>
          <w:marBottom w:val="0"/>
          <w:divBdr>
            <w:top w:val="none" w:sz="0" w:space="0" w:color="auto"/>
            <w:left w:val="none" w:sz="0" w:space="0" w:color="auto"/>
            <w:bottom w:val="none" w:sz="0" w:space="0" w:color="auto"/>
            <w:right w:val="none" w:sz="0" w:space="0" w:color="auto"/>
          </w:divBdr>
        </w:div>
        <w:div w:id="1435860132">
          <w:marLeft w:val="0"/>
          <w:marRight w:val="0"/>
          <w:marTop w:val="0"/>
          <w:marBottom w:val="0"/>
          <w:divBdr>
            <w:top w:val="none" w:sz="0" w:space="0" w:color="auto"/>
            <w:left w:val="none" w:sz="0" w:space="0" w:color="auto"/>
            <w:bottom w:val="none" w:sz="0" w:space="0" w:color="auto"/>
            <w:right w:val="none" w:sz="0" w:space="0" w:color="auto"/>
          </w:divBdr>
        </w:div>
        <w:div w:id="1888833661">
          <w:marLeft w:val="0"/>
          <w:marRight w:val="0"/>
          <w:marTop w:val="0"/>
          <w:marBottom w:val="0"/>
          <w:divBdr>
            <w:top w:val="none" w:sz="0" w:space="0" w:color="auto"/>
            <w:left w:val="none" w:sz="0" w:space="0" w:color="auto"/>
            <w:bottom w:val="none" w:sz="0" w:space="0" w:color="auto"/>
            <w:right w:val="none" w:sz="0" w:space="0" w:color="auto"/>
          </w:divBdr>
        </w:div>
        <w:div w:id="1925139850">
          <w:marLeft w:val="0"/>
          <w:marRight w:val="0"/>
          <w:marTop w:val="0"/>
          <w:marBottom w:val="0"/>
          <w:divBdr>
            <w:top w:val="none" w:sz="0" w:space="0" w:color="auto"/>
            <w:left w:val="none" w:sz="0" w:space="0" w:color="auto"/>
            <w:bottom w:val="none" w:sz="0" w:space="0" w:color="auto"/>
            <w:right w:val="none" w:sz="0" w:space="0" w:color="auto"/>
          </w:divBdr>
        </w:div>
      </w:divsChild>
    </w:div>
    <w:div w:id="1877230742">
      <w:bodyDiv w:val="1"/>
      <w:marLeft w:val="0"/>
      <w:marRight w:val="0"/>
      <w:marTop w:val="0"/>
      <w:marBottom w:val="0"/>
      <w:divBdr>
        <w:top w:val="none" w:sz="0" w:space="0" w:color="auto"/>
        <w:left w:val="none" w:sz="0" w:space="0" w:color="auto"/>
        <w:bottom w:val="none" w:sz="0" w:space="0" w:color="auto"/>
        <w:right w:val="none" w:sz="0" w:space="0" w:color="auto"/>
      </w:divBdr>
      <w:divsChild>
        <w:div w:id="198057890">
          <w:marLeft w:val="0"/>
          <w:marRight w:val="0"/>
          <w:marTop w:val="0"/>
          <w:marBottom w:val="0"/>
          <w:divBdr>
            <w:top w:val="none" w:sz="0" w:space="0" w:color="auto"/>
            <w:left w:val="none" w:sz="0" w:space="0" w:color="auto"/>
            <w:bottom w:val="none" w:sz="0" w:space="0" w:color="auto"/>
            <w:right w:val="none" w:sz="0" w:space="0" w:color="auto"/>
          </w:divBdr>
        </w:div>
        <w:div w:id="484199302">
          <w:marLeft w:val="0"/>
          <w:marRight w:val="0"/>
          <w:marTop w:val="0"/>
          <w:marBottom w:val="0"/>
          <w:divBdr>
            <w:top w:val="none" w:sz="0" w:space="0" w:color="auto"/>
            <w:left w:val="none" w:sz="0" w:space="0" w:color="auto"/>
            <w:bottom w:val="none" w:sz="0" w:space="0" w:color="auto"/>
            <w:right w:val="none" w:sz="0" w:space="0" w:color="auto"/>
          </w:divBdr>
        </w:div>
        <w:div w:id="690375759">
          <w:marLeft w:val="0"/>
          <w:marRight w:val="0"/>
          <w:marTop w:val="0"/>
          <w:marBottom w:val="0"/>
          <w:divBdr>
            <w:top w:val="none" w:sz="0" w:space="0" w:color="auto"/>
            <w:left w:val="none" w:sz="0" w:space="0" w:color="auto"/>
            <w:bottom w:val="none" w:sz="0" w:space="0" w:color="auto"/>
            <w:right w:val="none" w:sz="0" w:space="0" w:color="auto"/>
          </w:divBdr>
        </w:div>
        <w:div w:id="1424716107">
          <w:marLeft w:val="0"/>
          <w:marRight w:val="0"/>
          <w:marTop w:val="0"/>
          <w:marBottom w:val="0"/>
          <w:divBdr>
            <w:top w:val="none" w:sz="0" w:space="0" w:color="auto"/>
            <w:left w:val="none" w:sz="0" w:space="0" w:color="auto"/>
            <w:bottom w:val="none" w:sz="0" w:space="0" w:color="auto"/>
            <w:right w:val="none" w:sz="0" w:space="0" w:color="auto"/>
          </w:divBdr>
        </w:div>
        <w:div w:id="1829782892">
          <w:marLeft w:val="0"/>
          <w:marRight w:val="0"/>
          <w:marTop w:val="0"/>
          <w:marBottom w:val="0"/>
          <w:divBdr>
            <w:top w:val="none" w:sz="0" w:space="0" w:color="auto"/>
            <w:left w:val="none" w:sz="0" w:space="0" w:color="auto"/>
            <w:bottom w:val="none" w:sz="0" w:space="0" w:color="auto"/>
            <w:right w:val="none" w:sz="0" w:space="0" w:color="auto"/>
          </w:divBdr>
          <w:divsChild>
            <w:div w:id="2057194137">
              <w:marLeft w:val="-75"/>
              <w:marRight w:val="0"/>
              <w:marTop w:val="30"/>
              <w:marBottom w:val="30"/>
              <w:divBdr>
                <w:top w:val="none" w:sz="0" w:space="0" w:color="auto"/>
                <w:left w:val="none" w:sz="0" w:space="0" w:color="auto"/>
                <w:bottom w:val="none" w:sz="0" w:space="0" w:color="auto"/>
                <w:right w:val="none" w:sz="0" w:space="0" w:color="auto"/>
              </w:divBdr>
              <w:divsChild>
                <w:div w:id="29039882">
                  <w:marLeft w:val="0"/>
                  <w:marRight w:val="0"/>
                  <w:marTop w:val="0"/>
                  <w:marBottom w:val="0"/>
                  <w:divBdr>
                    <w:top w:val="none" w:sz="0" w:space="0" w:color="auto"/>
                    <w:left w:val="none" w:sz="0" w:space="0" w:color="auto"/>
                    <w:bottom w:val="none" w:sz="0" w:space="0" w:color="auto"/>
                    <w:right w:val="none" w:sz="0" w:space="0" w:color="auto"/>
                  </w:divBdr>
                  <w:divsChild>
                    <w:div w:id="682325414">
                      <w:marLeft w:val="0"/>
                      <w:marRight w:val="0"/>
                      <w:marTop w:val="0"/>
                      <w:marBottom w:val="0"/>
                      <w:divBdr>
                        <w:top w:val="none" w:sz="0" w:space="0" w:color="auto"/>
                        <w:left w:val="none" w:sz="0" w:space="0" w:color="auto"/>
                        <w:bottom w:val="none" w:sz="0" w:space="0" w:color="auto"/>
                        <w:right w:val="none" w:sz="0" w:space="0" w:color="auto"/>
                      </w:divBdr>
                    </w:div>
                  </w:divsChild>
                </w:div>
                <w:div w:id="80294261">
                  <w:marLeft w:val="0"/>
                  <w:marRight w:val="0"/>
                  <w:marTop w:val="0"/>
                  <w:marBottom w:val="0"/>
                  <w:divBdr>
                    <w:top w:val="none" w:sz="0" w:space="0" w:color="auto"/>
                    <w:left w:val="none" w:sz="0" w:space="0" w:color="auto"/>
                    <w:bottom w:val="none" w:sz="0" w:space="0" w:color="auto"/>
                    <w:right w:val="none" w:sz="0" w:space="0" w:color="auto"/>
                  </w:divBdr>
                  <w:divsChild>
                    <w:div w:id="928272616">
                      <w:marLeft w:val="0"/>
                      <w:marRight w:val="0"/>
                      <w:marTop w:val="0"/>
                      <w:marBottom w:val="0"/>
                      <w:divBdr>
                        <w:top w:val="none" w:sz="0" w:space="0" w:color="auto"/>
                        <w:left w:val="none" w:sz="0" w:space="0" w:color="auto"/>
                        <w:bottom w:val="none" w:sz="0" w:space="0" w:color="auto"/>
                        <w:right w:val="none" w:sz="0" w:space="0" w:color="auto"/>
                      </w:divBdr>
                    </w:div>
                  </w:divsChild>
                </w:div>
                <w:div w:id="138349258">
                  <w:marLeft w:val="0"/>
                  <w:marRight w:val="0"/>
                  <w:marTop w:val="0"/>
                  <w:marBottom w:val="0"/>
                  <w:divBdr>
                    <w:top w:val="none" w:sz="0" w:space="0" w:color="auto"/>
                    <w:left w:val="none" w:sz="0" w:space="0" w:color="auto"/>
                    <w:bottom w:val="none" w:sz="0" w:space="0" w:color="auto"/>
                    <w:right w:val="none" w:sz="0" w:space="0" w:color="auto"/>
                  </w:divBdr>
                  <w:divsChild>
                    <w:div w:id="338042782">
                      <w:marLeft w:val="0"/>
                      <w:marRight w:val="0"/>
                      <w:marTop w:val="0"/>
                      <w:marBottom w:val="0"/>
                      <w:divBdr>
                        <w:top w:val="none" w:sz="0" w:space="0" w:color="auto"/>
                        <w:left w:val="none" w:sz="0" w:space="0" w:color="auto"/>
                        <w:bottom w:val="none" w:sz="0" w:space="0" w:color="auto"/>
                        <w:right w:val="none" w:sz="0" w:space="0" w:color="auto"/>
                      </w:divBdr>
                    </w:div>
                  </w:divsChild>
                </w:div>
                <w:div w:id="238516602">
                  <w:marLeft w:val="0"/>
                  <w:marRight w:val="0"/>
                  <w:marTop w:val="0"/>
                  <w:marBottom w:val="0"/>
                  <w:divBdr>
                    <w:top w:val="none" w:sz="0" w:space="0" w:color="auto"/>
                    <w:left w:val="none" w:sz="0" w:space="0" w:color="auto"/>
                    <w:bottom w:val="none" w:sz="0" w:space="0" w:color="auto"/>
                    <w:right w:val="none" w:sz="0" w:space="0" w:color="auto"/>
                  </w:divBdr>
                  <w:divsChild>
                    <w:div w:id="1844780665">
                      <w:marLeft w:val="0"/>
                      <w:marRight w:val="0"/>
                      <w:marTop w:val="0"/>
                      <w:marBottom w:val="0"/>
                      <w:divBdr>
                        <w:top w:val="none" w:sz="0" w:space="0" w:color="auto"/>
                        <w:left w:val="none" w:sz="0" w:space="0" w:color="auto"/>
                        <w:bottom w:val="none" w:sz="0" w:space="0" w:color="auto"/>
                        <w:right w:val="none" w:sz="0" w:space="0" w:color="auto"/>
                      </w:divBdr>
                    </w:div>
                  </w:divsChild>
                </w:div>
                <w:div w:id="243074763">
                  <w:marLeft w:val="0"/>
                  <w:marRight w:val="0"/>
                  <w:marTop w:val="0"/>
                  <w:marBottom w:val="0"/>
                  <w:divBdr>
                    <w:top w:val="none" w:sz="0" w:space="0" w:color="auto"/>
                    <w:left w:val="none" w:sz="0" w:space="0" w:color="auto"/>
                    <w:bottom w:val="none" w:sz="0" w:space="0" w:color="auto"/>
                    <w:right w:val="none" w:sz="0" w:space="0" w:color="auto"/>
                  </w:divBdr>
                  <w:divsChild>
                    <w:div w:id="914824835">
                      <w:marLeft w:val="0"/>
                      <w:marRight w:val="0"/>
                      <w:marTop w:val="0"/>
                      <w:marBottom w:val="0"/>
                      <w:divBdr>
                        <w:top w:val="none" w:sz="0" w:space="0" w:color="auto"/>
                        <w:left w:val="none" w:sz="0" w:space="0" w:color="auto"/>
                        <w:bottom w:val="none" w:sz="0" w:space="0" w:color="auto"/>
                        <w:right w:val="none" w:sz="0" w:space="0" w:color="auto"/>
                      </w:divBdr>
                    </w:div>
                  </w:divsChild>
                </w:div>
                <w:div w:id="243104090">
                  <w:marLeft w:val="0"/>
                  <w:marRight w:val="0"/>
                  <w:marTop w:val="0"/>
                  <w:marBottom w:val="0"/>
                  <w:divBdr>
                    <w:top w:val="none" w:sz="0" w:space="0" w:color="auto"/>
                    <w:left w:val="none" w:sz="0" w:space="0" w:color="auto"/>
                    <w:bottom w:val="none" w:sz="0" w:space="0" w:color="auto"/>
                    <w:right w:val="none" w:sz="0" w:space="0" w:color="auto"/>
                  </w:divBdr>
                  <w:divsChild>
                    <w:div w:id="1030567486">
                      <w:marLeft w:val="0"/>
                      <w:marRight w:val="0"/>
                      <w:marTop w:val="0"/>
                      <w:marBottom w:val="0"/>
                      <w:divBdr>
                        <w:top w:val="none" w:sz="0" w:space="0" w:color="auto"/>
                        <w:left w:val="none" w:sz="0" w:space="0" w:color="auto"/>
                        <w:bottom w:val="none" w:sz="0" w:space="0" w:color="auto"/>
                        <w:right w:val="none" w:sz="0" w:space="0" w:color="auto"/>
                      </w:divBdr>
                    </w:div>
                  </w:divsChild>
                </w:div>
                <w:div w:id="491145797">
                  <w:marLeft w:val="0"/>
                  <w:marRight w:val="0"/>
                  <w:marTop w:val="0"/>
                  <w:marBottom w:val="0"/>
                  <w:divBdr>
                    <w:top w:val="none" w:sz="0" w:space="0" w:color="auto"/>
                    <w:left w:val="none" w:sz="0" w:space="0" w:color="auto"/>
                    <w:bottom w:val="none" w:sz="0" w:space="0" w:color="auto"/>
                    <w:right w:val="none" w:sz="0" w:space="0" w:color="auto"/>
                  </w:divBdr>
                  <w:divsChild>
                    <w:div w:id="1516731685">
                      <w:marLeft w:val="0"/>
                      <w:marRight w:val="0"/>
                      <w:marTop w:val="0"/>
                      <w:marBottom w:val="0"/>
                      <w:divBdr>
                        <w:top w:val="none" w:sz="0" w:space="0" w:color="auto"/>
                        <w:left w:val="none" w:sz="0" w:space="0" w:color="auto"/>
                        <w:bottom w:val="none" w:sz="0" w:space="0" w:color="auto"/>
                        <w:right w:val="none" w:sz="0" w:space="0" w:color="auto"/>
                      </w:divBdr>
                    </w:div>
                  </w:divsChild>
                </w:div>
                <w:div w:id="616378479">
                  <w:marLeft w:val="0"/>
                  <w:marRight w:val="0"/>
                  <w:marTop w:val="0"/>
                  <w:marBottom w:val="0"/>
                  <w:divBdr>
                    <w:top w:val="none" w:sz="0" w:space="0" w:color="auto"/>
                    <w:left w:val="none" w:sz="0" w:space="0" w:color="auto"/>
                    <w:bottom w:val="none" w:sz="0" w:space="0" w:color="auto"/>
                    <w:right w:val="none" w:sz="0" w:space="0" w:color="auto"/>
                  </w:divBdr>
                  <w:divsChild>
                    <w:div w:id="1499005459">
                      <w:marLeft w:val="0"/>
                      <w:marRight w:val="0"/>
                      <w:marTop w:val="0"/>
                      <w:marBottom w:val="0"/>
                      <w:divBdr>
                        <w:top w:val="none" w:sz="0" w:space="0" w:color="auto"/>
                        <w:left w:val="none" w:sz="0" w:space="0" w:color="auto"/>
                        <w:bottom w:val="none" w:sz="0" w:space="0" w:color="auto"/>
                        <w:right w:val="none" w:sz="0" w:space="0" w:color="auto"/>
                      </w:divBdr>
                    </w:div>
                  </w:divsChild>
                </w:div>
                <w:div w:id="725295922">
                  <w:marLeft w:val="0"/>
                  <w:marRight w:val="0"/>
                  <w:marTop w:val="0"/>
                  <w:marBottom w:val="0"/>
                  <w:divBdr>
                    <w:top w:val="none" w:sz="0" w:space="0" w:color="auto"/>
                    <w:left w:val="none" w:sz="0" w:space="0" w:color="auto"/>
                    <w:bottom w:val="none" w:sz="0" w:space="0" w:color="auto"/>
                    <w:right w:val="none" w:sz="0" w:space="0" w:color="auto"/>
                  </w:divBdr>
                  <w:divsChild>
                    <w:div w:id="1603760797">
                      <w:marLeft w:val="0"/>
                      <w:marRight w:val="0"/>
                      <w:marTop w:val="0"/>
                      <w:marBottom w:val="0"/>
                      <w:divBdr>
                        <w:top w:val="none" w:sz="0" w:space="0" w:color="auto"/>
                        <w:left w:val="none" w:sz="0" w:space="0" w:color="auto"/>
                        <w:bottom w:val="none" w:sz="0" w:space="0" w:color="auto"/>
                        <w:right w:val="none" w:sz="0" w:space="0" w:color="auto"/>
                      </w:divBdr>
                    </w:div>
                  </w:divsChild>
                </w:div>
                <w:div w:id="728260071">
                  <w:marLeft w:val="0"/>
                  <w:marRight w:val="0"/>
                  <w:marTop w:val="0"/>
                  <w:marBottom w:val="0"/>
                  <w:divBdr>
                    <w:top w:val="none" w:sz="0" w:space="0" w:color="auto"/>
                    <w:left w:val="none" w:sz="0" w:space="0" w:color="auto"/>
                    <w:bottom w:val="none" w:sz="0" w:space="0" w:color="auto"/>
                    <w:right w:val="none" w:sz="0" w:space="0" w:color="auto"/>
                  </w:divBdr>
                  <w:divsChild>
                    <w:div w:id="354818101">
                      <w:marLeft w:val="0"/>
                      <w:marRight w:val="0"/>
                      <w:marTop w:val="0"/>
                      <w:marBottom w:val="0"/>
                      <w:divBdr>
                        <w:top w:val="none" w:sz="0" w:space="0" w:color="auto"/>
                        <w:left w:val="none" w:sz="0" w:space="0" w:color="auto"/>
                        <w:bottom w:val="none" w:sz="0" w:space="0" w:color="auto"/>
                        <w:right w:val="none" w:sz="0" w:space="0" w:color="auto"/>
                      </w:divBdr>
                    </w:div>
                  </w:divsChild>
                </w:div>
                <w:div w:id="736124919">
                  <w:marLeft w:val="0"/>
                  <w:marRight w:val="0"/>
                  <w:marTop w:val="0"/>
                  <w:marBottom w:val="0"/>
                  <w:divBdr>
                    <w:top w:val="none" w:sz="0" w:space="0" w:color="auto"/>
                    <w:left w:val="none" w:sz="0" w:space="0" w:color="auto"/>
                    <w:bottom w:val="none" w:sz="0" w:space="0" w:color="auto"/>
                    <w:right w:val="none" w:sz="0" w:space="0" w:color="auto"/>
                  </w:divBdr>
                  <w:divsChild>
                    <w:div w:id="900824574">
                      <w:marLeft w:val="0"/>
                      <w:marRight w:val="0"/>
                      <w:marTop w:val="0"/>
                      <w:marBottom w:val="0"/>
                      <w:divBdr>
                        <w:top w:val="none" w:sz="0" w:space="0" w:color="auto"/>
                        <w:left w:val="none" w:sz="0" w:space="0" w:color="auto"/>
                        <w:bottom w:val="none" w:sz="0" w:space="0" w:color="auto"/>
                        <w:right w:val="none" w:sz="0" w:space="0" w:color="auto"/>
                      </w:divBdr>
                    </w:div>
                  </w:divsChild>
                </w:div>
                <w:div w:id="841240247">
                  <w:marLeft w:val="0"/>
                  <w:marRight w:val="0"/>
                  <w:marTop w:val="0"/>
                  <w:marBottom w:val="0"/>
                  <w:divBdr>
                    <w:top w:val="none" w:sz="0" w:space="0" w:color="auto"/>
                    <w:left w:val="none" w:sz="0" w:space="0" w:color="auto"/>
                    <w:bottom w:val="none" w:sz="0" w:space="0" w:color="auto"/>
                    <w:right w:val="none" w:sz="0" w:space="0" w:color="auto"/>
                  </w:divBdr>
                  <w:divsChild>
                    <w:div w:id="1557202949">
                      <w:marLeft w:val="0"/>
                      <w:marRight w:val="0"/>
                      <w:marTop w:val="0"/>
                      <w:marBottom w:val="0"/>
                      <w:divBdr>
                        <w:top w:val="none" w:sz="0" w:space="0" w:color="auto"/>
                        <w:left w:val="none" w:sz="0" w:space="0" w:color="auto"/>
                        <w:bottom w:val="none" w:sz="0" w:space="0" w:color="auto"/>
                        <w:right w:val="none" w:sz="0" w:space="0" w:color="auto"/>
                      </w:divBdr>
                    </w:div>
                  </w:divsChild>
                </w:div>
                <w:div w:id="879632868">
                  <w:marLeft w:val="0"/>
                  <w:marRight w:val="0"/>
                  <w:marTop w:val="0"/>
                  <w:marBottom w:val="0"/>
                  <w:divBdr>
                    <w:top w:val="none" w:sz="0" w:space="0" w:color="auto"/>
                    <w:left w:val="none" w:sz="0" w:space="0" w:color="auto"/>
                    <w:bottom w:val="none" w:sz="0" w:space="0" w:color="auto"/>
                    <w:right w:val="none" w:sz="0" w:space="0" w:color="auto"/>
                  </w:divBdr>
                  <w:divsChild>
                    <w:div w:id="76027516">
                      <w:marLeft w:val="0"/>
                      <w:marRight w:val="0"/>
                      <w:marTop w:val="0"/>
                      <w:marBottom w:val="0"/>
                      <w:divBdr>
                        <w:top w:val="none" w:sz="0" w:space="0" w:color="auto"/>
                        <w:left w:val="none" w:sz="0" w:space="0" w:color="auto"/>
                        <w:bottom w:val="none" w:sz="0" w:space="0" w:color="auto"/>
                        <w:right w:val="none" w:sz="0" w:space="0" w:color="auto"/>
                      </w:divBdr>
                    </w:div>
                  </w:divsChild>
                </w:div>
                <w:div w:id="898828955">
                  <w:marLeft w:val="0"/>
                  <w:marRight w:val="0"/>
                  <w:marTop w:val="0"/>
                  <w:marBottom w:val="0"/>
                  <w:divBdr>
                    <w:top w:val="none" w:sz="0" w:space="0" w:color="auto"/>
                    <w:left w:val="none" w:sz="0" w:space="0" w:color="auto"/>
                    <w:bottom w:val="none" w:sz="0" w:space="0" w:color="auto"/>
                    <w:right w:val="none" w:sz="0" w:space="0" w:color="auto"/>
                  </w:divBdr>
                  <w:divsChild>
                    <w:div w:id="1342048655">
                      <w:marLeft w:val="0"/>
                      <w:marRight w:val="0"/>
                      <w:marTop w:val="0"/>
                      <w:marBottom w:val="0"/>
                      <w:divBdr>
                        <w:top w:val="none" w:sz="0" w:space="0" w:color="auto"/>
                        <w:left w:val="none" w:sz="0" w:space="0" w:color="auto"/>
                        <w:bottom w:val="none" w:sz="0" w:space="0" w:color="auto"/>
                        <w:right w:val="none" w:sz="0" w:space="0" w:color="auto"/>
                      </w:divBdr>
                    </w:div>
                  </w:divsChild>
                </w:div>
                <w:div w:id="924538230">
                  <w:marLeft w:val="0"/>
                  <w:marRight w:val="0"/>
                  <w:marTop w:val="0"/>
                  <w:marBottom w:val="0"/>
                  <w:divBdr>
                    <w:top w:val="none" w:sz="0" w:space="0" w:color="auto"/>
                    <w:left w:val="none" w:sz="0" w:space="0" w:color="auto"/>
                    <w:bottom w:val="none" w:sz="0" w:space="0" w:color="auto"/>
                    <w:right w:val="none" w:sz="0" w:space="0" w:color="auto"/>
                  </w:divBdr>
                  <w:divsChild>
                    <w:div w:id="165441939">
                      <w:marLeft w:val="0"/>
                      <w:marRight w:val="0"/>
                      <w:marTop w:val="0"/>
                      <w:marBottom w:val="0"/>
                      <w:divBdr>
                        <w:top w:val="none" w:sz="0" w:space="0" w:color="auto"/>
                        <w:left w:val="none" w:sz="0" w:space="0" w:color="auto"/>
                        <w:bottom w:val="none" w:sz="0" w:space="0" w:color="auto"/>
                        <w:right w:val="none" w:sz="0" w:space="0" w:color="auto"/>
                      </w:divBdr>
                    </w:div>
                  </w:divsChild>
                </w:div>
                <w:div w:id="1025406601">
                  <w:marLeft w:val="0"/>
                  <w:marRight w:val="0"/>
                  <w:marTop w:val="0"/>
                  <w:marBottom w:val="0"/>
                  <w:divBdr>
                    <w:top w:val="none" w:sz="0" w:space="0" w:color="auto"/>
                    <w:left w:val="none" w:sz="0" w:space="0" w:color="auto"/>
                    <w:bottom w:val="none" w:sz="0" w:space="0" w:color="auto"/>
                    <w:right w:val="none" w:sz="0" w:space="0" w:color="auto"/>
                  </w:divBdr>
                  <w:divsChild>
                    <w:div w:id="1802729218">
                      <w:marLeft w:val="0"/>
                      <w:marRight w:val="0"/>
                      <w:marTop w:val="0"/>
                      <w:marBottom w:val="0"/>
                      <w:divBdr>
                        <w:top w:val="none" w:sz="0" w:space="0" w:color="auto"/>
                        <w:left w:val="none" w:sz="0" w:space="0" w:color="auto"/>
                        <w:bottom w:val="none" w:sz="0" w:space="0" w:color="auto"/>
                        <w:right w:val="none" w:sz="0" w:space="0" w:color="auto"/>
                      </w:divBdr>
                    </w:div>
                  </w:divsChild>
                </w:div>
                <w:div w:id="1049569105">
                  <w:marLeft w:val="0"/>
                  <w:marRight w:val="0"/>
                  <w:marTop w:val="0"/>
                  <w:marBottom w:val="0"/>
                  <w:divBdr>
                    <w:top w:val="none" w:sz="0" w:space="0" w:color="auto"/>
                    <w:left w:val="none" w:sz="0" w:space="0" w:color="auto"/>
                    <w:bottom w:val="none" w:sz="0" w:space="0" w:color="auto"/>
                    <w:right w:val="none" w:sz="0" w:space="0" w:color="auto"/>
                  </w:divBdr>
                  <w:divsChild>
                    <w:div w:id="510923352">
                      <w:marLeft w:val="0"/>
                      <w:marRight w:val="0"/>
                      <w:marTop w:val="0"/>
                      <w:marBottom w:val="0"/>
                      <w:divBdr>
                        <w:top w:val="none" w:sz="0" w:space="0" w:color="auto"/>
                        <w:left w:val="none" w:sz="0" w:space="0" w:color="auto"/>
                        <w:bottom w:val="none" w:sz="0" w:space="0" w:color="auto"/>
                        <w:right w:val="none" w:sz="0" w:space="0" w:color="auto"/>
                      </w:divBdr>
                    </w:div>
                  </w:divsChild>
                </w:div>
                <w:div w:id="1160542934">
                  <w:marLeft w:val="0"/>
                  <w:marRight w:val="0"/>
                  <w:marTop w:val="0"/>
                  <w:marBottom w:val="0"/>
                  <w:divBdr>
                    <w:top w:val="none" w:sz="0" w:space="0" w:color="auto"/>
                    <w:left w:val="none" w:sz="0" w:space="0" w:color="auto"/>
                    <w:bottom w:val="none" w:sz="0" w:space="0" w:color="auto"/>
                    <w:right w:val="none" w:sz="0" w:space="0" w:color="auto"/>
                  </w:divBdr>
                  <w:divsChild>
                    <w:div w:id="323051025">
                      <w:marLeft w:val="0"/>
                      <w:marRight w:val="0"/>
                      <w:marTop w:val="0"/>
                      <w:marBottom w:val="0"/>
                      <w:divBdr>
                        <w:top w:val="none" w:sz="0" w:space="0" w:color="auto"/>
                        <w:left w:val="none" w:sz="0" w:space="0" w:color="auto"/>
                        <w:bottom w:val="none" w:sz="0" w:space="0" w:color="auto"/>
                        <w:right w:val="none" w:sz="0" w:space="0" w:color="auto"/>
                      </w:divBdr>
                    </w:div>
                  </w:divsChild>
                </w:div>
                <w:div w:id="1339112597">
                  <w:marLeft w:val="0"/>
                  <w:marRight w:val="0"/>
                  <w:marTop w:val="0"/>
                  <w:marBottom w:val="0"/>
                  <w:divBdr>
                    <w:top w:val="none" w:sz="0" w:space="0" w:color="auto"/>
                    <w:left w:val="none" w:sz="0" w:space="0" w:color="auto"/>
                    <w:bottom w:val="none" w:sz="0" w:space="0" w:color="auto"/>
                    <w:right w:val="none" w:sz="0" w:space="0" w:color="auto"/>
                  </w:divBdr>
                  <w:divsChild>
                    <w:div w:id="1390107646">
                      <w:marLeft w:val="0"/>
                      <w:marRight w:val="0"/>
                      <w:marTop w:val="0"/>
                      <w:marBottom w:val="0"/>
                      <w:divBdr>
                        <w:top w:val="none" w:sz="0" w:space="0" w:color="auto"/>
                        <w:left w:val="none" w:sz="0" w:space="0" w:color="auto"/>
                        <w:bottom w:val="none" w:sz="0" w:space="0" w:color="auto"/>
                        <w:right w:val="none" w:sz="0" w:space="0" w:color="auto"/>
                      </w:divBdr>
                    </w:div>
                  </w:divsChild>
                </w:div>
                <w:div w:id="1413548859">
                  <w:marLeft w:val="0"/>
                  <w:marRight w:val="0"/>
                  <w:marTop w:val="0"/>
                  <w:marBottom w:val="0"/>
                  <w:divBdr>
                    <w:top w:val="none" w:sz="0" w:space="0" w:color="auto"/>
                    <w:left w:val="none" w:sz="0" w:space="0" w:color="auto"/>
                    <w:bottom w:val="none" w:sz="0" w:space="0" w:color="auto"/>
                    <w:right w:val="none" w:sz="0" w:space="0" w:color="auto"/>
                  </w:divBdr>
                  <w:divsChild>
                    <w:div w:id="1755860883">
                      <w:marLeft w:val="0"/>
                      <w:marRight w:val="0"/>
                      <w:marTop w:val="0"/>
                      <w:marBottom w:val="0"/>
                      <w:divBdr>
                        <w:top w:val="none" w:sz="0" w:space="0" w:color="auto"/>
                        <w:left w:val="none" w:sz="0" w:space="0" w:color="auto"/>
                        <w:bottom w:val="none" w:sz="0" w:space="0" w:color="auto"/>
                        <w:right w:val="none" w:sz="0" w:space="0" w:color="auto"/>
                      </w:divBdr>
                    </w:div>
                  </w:divsChild>
                </w:div>
                <w:div w:id="1628200137">
                  <w:marLeft w:val="0"/>
                  <w:marRight w:val="0"/>
                  <w:marTop w:val="0"/>
                  <w:marBottom w:val="0"/>
                  <w:divBdr>
                    <w:top w:val="none" w:sz="0" w:space="0" w:color="auto"/>
                    <w:left w:val="none" w:sz="0" w:space="0" w:color="auto"/>
                    <w:bottom w:val="none" w:sz="0" w:space="0" w:color="auto"/>
                    <w:right w:val="none" w:sz="0" w:space="0" w:color="auto"/>
                  </w:divBdr>
                  <w:divsChild>
                    <w:div w:id="395781398">
                      <w:marLeft w:val="0"/>
                      <w:marRight w:val="0"/>
                      <w:marTop w:val="0"/>
                      <w:marBottom w:val="0"/>
                      <w:divBdr>
                        <w:top w:val="none" w:sz="0" w:space="0" w:color="auto"/>
                        <w:left w:val="none" w:sz="0" w:space="0" w:color="auto"/>
                        <w:bottom w:val="none" w:sz="0" w:space="0" w:color="auto"/>
                        <w:right w:val="none" w:sz="0" w:space="0" w:color="auto"/>
                      </w:divBdr>
                    </w:div>
                  </w:divsChild>
                </w:div>
                <w:div w:id="1638993981">
                  <w:marLeft w:val="0"/>
                  <w:marRight w:val="0"/>
                  <w:marTop w:val="0"/>
                  <w:marBottom w:val="0"/>
                  <w:divBdr>
                    <w:top w:val="none" w:sz="0" w:space="0" w:color="auto"/>
                    <w:left w:val="none" w:sz="0" w:space="0" w:color="auto"/>
                    <w:bottom w:val="none" w:sz="0" w:space="0" w:color="auto"/>
                    <w:right w:val="none" w:sz="0" w:space="0" w:color="auto"/>
                  </w:divBdr>
                  <w:divsChild>
                    <w:div w:id="1057822043">
                      <w:marLeft w:val="0"/>
                      <w:marRight w:val="0"/>
                      <w:marTop w:val="0"/>
                      <w:marBottom w:val="0"/>
                      <w:divBdr>
                        <w:top w:val="none" w:sz="0" w:space="0" w:color="auto"/>
                        <w:left w:val="none" w:sz="0" w:space="0" w:color="auto"/>
                        <w:bottom w:val="none" w:sz="0" w:space="0" w:color="auto"/>
                        <w:right w:val="none" w:sz="0" w:space="0" w:color="auto"/>
                      </w:divBdr>
                    </w:div>
                  </w:divsChild>
                </w:div>
                <w:div w:id="1642735003">
                  <w:marLeft w:val="0"/>
                  <w:marRight w:val="0"/>
                  <w:marTop w:val="0"/>
                  <w:marBottom w:val="0"/>
                  <w:divBdr>
                    <w:top w:val="none" w:sz="0" w:space="0" w:color="auto"/>
                    <w:left w:val="none" w:sz="0" w:space="0" w:color="auto"/>
                    <w:bottom w:val="none" w:sz="0" w:space="0" w:color="auto"/>
                    <w:right w:val="none" w:sz="0" w:space="0" w:color="auto"/>
                  </w:divBdr>
                  <w:divsChild>
                    <w:div w:id="1658462660">
                      <w:marLeft w:val="0"/>
                      <w:marRight w:val="0"/>
                      <w:marTop w:val="0"/>
                      <w:marBottom w:val="0"/>
                      <w:divBdr>
                        <w:top w:val="none" w:sz="0" w:space="0" w:color="auto"/>
                        <w:left w:val="none" w:sz="0" w:space="0" w:color="auto"/>
                        <w:bottom w:val="none" w:sz="0" w:space="0" w:color="auto"/>
                        <w:right w:val="none" w:sz="0" w:space="0" w:color="auto"/>
                      </w:divBdr>
                    </w:div>
                  </w:divsChild>
                </w:div>
                <w:div w:id="1829244925">
                  <w:marLeft w:val="0"/>
                  <w:marRight w:val="0"/>
                  <w:marTop w:val="0"/>
                  <w:marBottom w:val="0"/>
                  <w:divBdr>
                    <w:top w:val="none" w:sz="0" w:space="0" w:color="auto"/>
                    <w:left w:val="none" w:sz="0" w:space="0" w:color="auto"/>
                    <w:bottom w:val="none" w:sz="0" w:space="0" w:color="auto"/>
                    <w:right w:val="none" w:sz="0" w:space="0" w:color="auto"/>
                  </w:divBdr>
                  <w:divsChild>
                    <w:div w:id="379326031">
                      <w:marLeft w:val="0"/>
                      <w:marRight w:val="0"/>
                      <w:marTop w:val="0"/>
                      <w:marBottom w:val="0"/>
                      <w:divBdr>
                        <w:top w:val="none" w:sz="0" w:space="0" w:color="auto"/>
                        <w:left w:val="none" w:sz="0" w:space="0" w:color="auto"/>
                        <w:bottom w:val="none" w:sz="0" w:space="0" w:color="auto"/>
                        <w:right w:val="none" w:sz="0" w:space="0" w:color="auto"/>
                      </w:divBdr>
                    </w:div>
                  </w:divsChild>
                </w:div>
                <w:div w:id="1941643297">
                  <w:marLeft w:val="0"/>
                  <w:marRight w:val="0"/>
                  <w:marTop w:val="0"/>
                  <w:marBottom w:val="0"/>
                  <w:divBdr>
                    <w:top w:val="none" w:sz="0" w:space="0" w:color="auto"/>
                    <w:left w:val="none" w:sz="0" w:space="0" w:color="auto"/>
                    <w:bottom w:val="none" w:sz="0" w:space="0" w:color="auto"/>
                    <w:right w:val="none" w:sz="0" w:space="0" w:color="auto"/>
                  </w:divBdr>
                  <w:divsChild>
                    <w:div w:id="681665316">
                      <w:marLeft w:val="0"/>
                      <w:marRight w:val="0"/>
                      <w:marTop w:val="0"/>
                      <w:marBottom w:val="0"/>
                      <w:divBdr>
                        <w:top w:val="none" w:sz="0" w:space="0" w:color="auto"/>
                        <w:left w:val="none" w:sz="0" w:space="0" w:color="auto"/>
                        <w:bottom w:val="none" w:sz="0" w:space="0" w:color="auto"/>
                        <w:right w:val="none" w:sz="0" w:space="0" w:color="auto"/>
                      </w:divBdr>
                    </w:div>
                  </w:divsChild>
                </w:div>
                <w:div w:id="2070642248">
                  <w:marLeft w:val="0"/>
                  <w:marRight w:val="0"/>
                  <w:marTop w:val="0"/>
                  <w:marBottom w:val="0"/>
                  <w:divBdr>
                    <w:top w:val="none" w:sz="0" w:space="0" w:color="auto"/>
                    <w:left w:val="none" w:sz="0" w:space="0" w:color="auto"/>
                    <w:bottom w:val="none" w:sz="0" w:space="0" w:color="auto"/>
                    <w:right w:val="none" w:sz="0" w:space="0" w:color="auto"/>
                  </w:divBdr>
                  <w:divsChild>
                    <w:div w:id="364646181">
                      <w:marLeft w:val="0"/>
                      <w:marRight w:val="0"/>
                      <w:marTop w:val="0"/>
                      <w:marBottom w:val="0"/>
                      <w:divBdr>
                        <w:top w:val="none" w:sz="0" w:space="0" w:color="auto"/>
                        <w:left w:val="none" w:sz="0" w:space="0" w:color="auto"/>
                        <w:bottom w:val="none" w:sz="0" w:space="0" w:color="auto"/>
                        <w:right w:val="none" w:sz="0" w:space="0" w:color="auto"/>
                      </w:divBdr>
                    </w:div>
                  </w:divsChild>
                </w:div>
                <w:div w:id="2087610209">
                  <w:marLeft w:val="0"/>
                  <w:marRight w:val="0"/>
                  <w:marTop w:val="0"/>
                  <w:marBottom w:val="0"/>
                  <w:divBdr>
                    <w:top w:val="none" w:sz="0" w:space="0" w:color="auto"/>
                    <w:left w:val="none" w:sz="0" w:space="0" w:color="auto"/>
                    <w:bottom w:val="none" w:sz="0" w:space="0" w:color="auto"/>
                    <w:right w:val="none" w:sz="0" w:space="0" w:color="auto"/>
                  </w:divBdr>
                  <w:divsChild>
                    <w:div w:id="1389719596">
                      <w:marLeft w:val="0"/>
                      <w:marRight w:val="0"/>
                      <w:marTop w:val="0"/>
                      <w:marBottom w:val="0"/>
                      <w:divBdr>
                        <w:top w:val="none" w:sz="0" w:space="0" w:color="auto"/>
                        <w:left w:val="none" w:sz="0" w:space="0" w:color="auto"/>
                        <w:bottom w:val="none" w:sz="0" w:space="0" w:color="auto"/>
                        <w:right w:val="none" w:sz="0" w:space="0" w:color="auto"/>
                      </w:divBdr>
                    </w:div>
                  </w:divsChild>
                </w:div>
                <w:div w:id="2136093128">
                  <w:marLeft w:val="0"/>
                  <w:marRight w:val="0"/>
                  <w:marTop w:val="0"/>
                  <w:marBottom w:val="0"/>
                  <w:divBdr>
                    <w:top w:val="none" w:sz="0" w:space="0" w:color="auto"/>
                    <w:left w:val="none" w:sz="0" w:space="0" w:color="auto"/>
                    <w:bottom w:val="none" w:sz="0" w:space="0" w:color="auto"/>
                    <w:right w:val="none" w:sz="0" w:space="0" w:color="auto"/>
                  </w:divBdr>
                  <w:divsChild>
                    <w:div w:id="59664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546">
          <w:marLeft w:val="0"/>
          <w:marRight w:val="0"/>
          <w:marTop w:val="0"/>
          <w:marBottom w:val="0"/>
          <w:divBdr>
            <w:top w:val="none" w:sz="0" w:space="0" w:color="auto"/>
            <w:left w:val="none" w:sz="0" w:space="0" w:color="auto"/>
            <w:bottom w:val="none" w:sz="0" w:space="0" w:color="auto"/>
            <w:right w:val="none" w:sz="0" w:space="0" w:color="auto"/>
          </w:divBdr>
        </w:div>
      </w:divsChild>
    </w:div>
    <w:div w:id="1880124385">
      <w:bodyDiv w:val="1"/>
      <w:marLeft w:val="0"/>
      <w:marRight w:val="0"/>
      <w:marTop w:val="0"/>
      <w:marBottom w:val="0"/>
      <w:divBdr>
        <w:top w:val="none" w:sz="0" w:space="0" w:color="auto"/>
        <w:left w:val="none" w:sz="0" w:space="0" w:color="auto"/>
        <w:bottom w:val="none" w:sz="0" w:space="0" w:color="auto"/>
        <w:right w:val="none" w:sz="0" w:space="0" w:color="auto"/>
      </w:divBdr>
      <w:divsChild>
        <w:div w:id="69737895">
          <w:marLeft w:val="0"/>
          <w:marRight w:val="0"/>
          <w:marTop w:val="0"/>
          <w:marBottom w:val="0"/>
          <w:divBdr>
            <w:top w:val="none" w:sz="0" w:space="0" w:color="auto"/>
            <w:left w:val="none" w:sz="0" w:space="0" w:color="auto"/>
            <w:bottom w:val="none" w:sz="0" w:space="0" w:color="auto"/>
            <w:right w:val="none" w:sz="0" w:space="0" w:color="auto"/>
          </w:divBdr>
        </w:div>
        <w:div w:id="316033215">
          <w:marLeft w:val="0"/>
          <w:marRight w:val="0"/>
          <w:marTop w:val="0"/>
          <w:marBottom w:val="0"/>
          <w:divBdr>
            <w:top w:val="none" w:sz="0" w:space="0" w:color="auto"/>
            <w:left w:val="none" w:sz="0" w:space="0" w:color="auto"/>
            <w:bottom w:val="none" w:sz="0" w:space="0" w:color="auto"/>
            <w:right w:val="none" w:sz="0" w:space="0" w:color="auto"/>
          </w:divBdr>
        </w:div>
        <w:div w:id="343634905">
          <w:marLeft w:val="0"/>
          <w:marRight w:val="0"/>
          <w:marTop w:val="0"/>
          <w:marBottom w:val="0"/>
          <w:divBdr>
            <w:top w:val="none" w:sz="0" w:space="0" w:color="auto"/>
            <w:left w:val="none" w:sz="0" w:space="0" w:color="auto"/>
            <w:bottom w:val="none" w:sz="0" w:space="0" w:color="auto"/>
            <w:right w:val="none" w:sz="0" w:space="0" w:color="auto"/>
          </w:divBdr>
        </w:div>
        <w:div w:id="778334519">
          <w:marLeft w:val="0"/>
          <w:marRight w:val="0"/>
          <w:marTop w:val="0"/>
          <w:marBottom w:val="0"/>
          <w:divBdr>
            <w:top w:val="none" w:sz="0" w:space="0" w:color="auto"/>
            <w:left w:val="none" w:sz="0" w:space="0" w:color="auto"/>
            <w:bottom w:val="none" w:sz="0" w:space="0" w:color="auto"/>
            <w:right w:val="none" w:sz="0" w:space="0" w:color="auto"/>
          </w:divBdr>
        </w:div>
        <w:div w:id="974333659">
          <w:marLeft w:val="0"/>
          <w:marRight w:val="0"/>
          <w:marTop w:val="0"/>
          <w:marBottom w:val="0"/>
          <w:divBdr>
            <w:top w:val="none" w:sz="0" w:space="0" w:color="auto"/>
            <w:left w:val="none" w:sz="0" w:space="0" w:color="auto"/>
            <w:bottom w:val="none" w:sz="0" w:space="0" w:color="auto"/>
            <w:right w:val="none" w:sz="0" w:space="0" w:color="auto"/>
          </w:divBdr>
        </w:div>
        <w:div w:id="1196309110">
          <w:marLeft w:val="0"/>
          <w:marRight w:val="0"/>
          <w:marTop w:val="0"/>
          <w:marBottom w:val="0"/>
          <w:divBdr>
            <w:top w:val="none" w:sz="0" w:space="0" w:color="auto"/>
            <w:left w:val="none" w:sz="0" w:space="0" w:color="auto"/>
            <w:bottom w:val="none" w:sz="0" w:space="0" w:color="auto"/>
            <w:right w:val="none" w:sz="0" w:space="0" w:color="auto"/>
          </w:divBdr>
        </w:div>
        <w:div w:id="1434590229">
          <w:marLeft w:val="0"/>
          <w:marRight w:val="0"/>
          <w:marTop w:val="0"/>
          <w:marBottom w:val="0"/>
          <w:divBdr>
            <w:top w:val="none" w:sz="0" w:space="0" w:color="auto"/>
            <w:left w:val="none" w:sz="0" w:space="0" w:color="auto"/>
            <w:bottom w:val="none" w:sz="0" w:space="0" w:color="auto"/>
            <w:right w:val="none" w:sz="0" w:space="0" w:color="auto"/>
          </w:divBdr>
        </w:div>
        <w:div w:id="1513256688">
          <w:marLeft w:val="0"/>
          <w:marRight w:val="0"/>
          <w:marTop w:val="0"/>
          <w:marBottom w:val="0"/>
          <w:divBdr>
            <w:top w:val="none" w:sz="0" w:space="0" w:color="auto"/>
            <w:left w:val="none" w:sz="0" w:space="0" w:color="auto"/>
            <w:bottom w:val="none" w:sz="0" w:space="0" w:color="auto"/>
            <w:right w:val="none" w:sz="0" w:space="0" w:color="auto"/>
          </w:divBdr>
        </w:div>
        <w:div w:id="2003700363">
          <w:marLeft w:val="0"/>
          <w:marRight w:val="0"/>
          <w:marTop w:val="0"/>
          <w:marBottom w:val="0"/>
          <w:divBdr>
            <w:top w:val="none" w:sz="0" w:space="0" w:color="auto"/>
            <w:left w:val="none" w:sz="0" w:space="0" w:color="auto"/>
            <w:bottom w:val="none" w:sz="0" w:space="0" w:color="auto"/>
            <w:right w:val="none" w:sz="0" w:space="0" w:color="auto"/>
          </w:divBdr>
        </w:div>
      </w:divsChild>
    </w:div>
    <w:div w:id="1888562700">
      <w:bodyDiv w:val="1"/>
      <w:marLeft w:val="0"/>
      <w:marRight w:val="0"/>
      <w:marTop w:val="0"/>
      <w:marBottom w:val="0"/>
      <w:divBdr>
        <w:top w:val="none" w:sz="0" w:space="0" w:color="auto"/>
        <w:left w:val="none" w:sz="0" w:space="0" w:color="auto"/>
        <w:bottom w:val="none" w:sz="0" w:space="0" w:color="auto"/>
        <w:right w:val="none" w:sz="0" w:space="0" w:color="auto"/>
      </w:divBdr>
      <w:divsChild>
        <w:div w:id="257257644">
          <w:marLeft w:val="0"/>
          <w:marRight w:val="0"/>
          <w:marTop w:val="0"/>
          <w:marBottom w:val="0"/>
          <w:divBdr>
            <w:top w:val="none" w:sz="0" w:space="0" w:color="auto"/>
            <w:left w:val="none" w:sz="0" w:space="0" w:color="auto"/>
            <w:bottom w:val="none" w:sz="0" w:space="0" w:color="auto"/>
            <w:right w:val="none" w:sz="0" w:space="0" w:color="auto"/>
          </w:divBdr>
        </w:div>
        <w:div w:id="643464480">
          <w:marLeft w:val="0"/>
          <w:marRight w:val="0"/>
          <w:marTop w:val="0"/>
          <w:marBottom w:val="0"/>
          <w:divBdr>
            <w:top w:val="none" w:sz="0" w:space="0" w:color="auto"/>
            <w:left w:val="none" w:sz="0" w:space="0" w:color="auto"/>
            <w:bottom w:val="none" w:sz="0" w:space="0" w:color="auto"/>
            <w:right w:val="none" w:sz="0" w:space="0" w:color="auto"/>
          </w:divBdr>
        </w:div>
        <w:div w:id="2058505395">
          <w:marLeft w:val="0"/>
          <w:marRight w:val="0"/>
          <w:marTop w:val="0"/>
          <w:marBottom w:val="0"/>
          <w:divBdr>
            <w:top w:val="none" w:sz="0" w:space="0" w:color="auto"/>
            <w:left w:val="none" w:sz="0" w:space="0" w:color="auto"/>
            <w:bottom w:val="none" w:sz="0" w:space="0" w:color="auto"/>
            <w:right w:val="none" w:sz="0" w:space="0" w:color="auto"/>
          </w:divBdr>
        </w:div>
      </w:divsChild>
    </w:div>
    <w:div w:id="1893417233">
      <w:bodyDiv w:val="1"/>
      <w:marLeft w:val="0"/>
      <w:marRight w:val="0"/>
      <w:marTop w:val="0"/>
      <w:marBottom w:val="0"/>
      <w:divBdr>
        <w:top w:val="none" w:sz="0" w:space="0" w:color="auto"/>
        <w:left w:val="none" w:sz="0" w:space="0" w:color="auto"/>
        <w:bottom w:val="none" w:sz="0" w:space="0" w:color="auto"/>
        <w:right w:val="none" w:sz="0" w:space="0" w:color="auto"/>
      </w:divBdr>
      <w:divsChild>
        <w:div w:id="426465474">
          <w:marLeft w:val="0"/>
          <w:marRight w:val="0"/>
          <w:marTop w:val="0"/>
          <w:marBottom w:val="0"/>
          <w:divBdr>
            <w:top w:val="none" w:sz="0" w:space="0" w:color="auto"/>
            <w:left w:val="none" w:sz="0" w:space="0" w:color="auto"/>
            <w:bottom w:val="none" w:sz="0" w:space="0" w:color="auto"/>
            <w:right w:val="none" w:sz="0" w:space="0" w:color="auto"/>
          </w:divBdr>
        </w:div>
        <w:div w:id="557519072">
          <w:marLeft w:val="0"/>
          <w:marRight w:val="0"/>
          <w:marTop w:val="0"/>
          <w:marBottom w:val="0"/>
          <w:divBdr>
            <w:top w:val="none" w:sz="0" w:space="0" w:color="auto"/>
            <w:left w:val="none" w:sz="0" w:space="0" w:color="auto"/>
            <w:bottom w:val="none" w:sz="0" w:space="0" w:color="auto"/>
            <w:right w:val="none" w:sz="0" w:space="0" w:color="auto"/>
          </w:divBdr>
        </w:div>
        <w:div w:id="693193965">
          <w:marLeft w:val="0"/>
          <w:marRight w:val="0"/>
          <w:marTop w:val="0"/>
          <w:marBottom w:val="0"/>
          <w:divBdr>
            <w:top w:val="none" w:sz="0" w:space="0" w:color="auto"/>
            <w:left w:val="none" w:sz="0" w:space="0" w:color="auto"/>
            <w:bottom w:val="none" w:sz="0" w:space="0" w:color="auto"/>
            <w:right w:val="none" w:sz="0" w:space="0" w:color="auto"/>
          </w:divBdr>
        </w:div>
        <w:div w:id="771974998">
          <w:marLeft w:val="0"/>
          <w:marRight w:val="0"/>
          <w:marTop w:val="0"/>
          <w:marBottom w:val="0"/>
          <w:divBdr>
            <w:top w:val="none" w:sz="0" w:space="0" w:color="auto"/>
            <w:left w:val="none" w:sz="0" w:space="0" w:color="auto"/>
            <w:bottom w:val="none" w:sz="0" w:space="0" w:color="auto"/>
            <w:right w:val="none" w:sz="0" w:space="0" w:color="auto"/>
          </w:divBdr>
        </w:div>
        <w:div w:id="1360081550">
          <w:marLeft w:val="0"/>
          <w:marRight w:val="0"/>
          <w:marTop w:val="0"/>
          <w:marBottom w:val="0"/>
          <w:divBdr>
            <w:top w:val="none" w:sz="0" w:space="0" w:color="auto"/>
            <w:left w:val="none" w:sz="0" w:space="0" w:color="auto"/>
            <w:bottom w:val="none" w:sz="0" w:space="0" w:color="auto"/>
            <w:right w:val="none" w:sz="0" w:space="0" w:color="auto"/>
          </w:divBdr>
        </w:div>
        <w:div w:id="1671102696">
          <w:marLeft w:val="0"/>
          <w:marRight w:val="0"/>
          <w:marTop w:val="0"/>
          <w:marBottom w:val="0"/>
          <w:divBdr>
            <w:top w:val="none" w:sz="0" w:space="0" w:color="auto"/>
            <w:left w:val="none" w:sz="0" w:space="0" w:color="auto"/>
            <w:bottom w:val="none" w:sz="0" w:space="0" w:color="auto"/>
            <w:right w:val="none" w:sz="0" w:space="0" w:color="auto"/>
          </w:divBdr>
        </w:div>
        <w:div w:id="1850217819">
          <w:marLeft w:val="0"/>
          <w:marRight w:val="0"/>
          <w:marTop w:val="0"/>
          <w:marBottom w:val="0"/>
          <w:divBdr>
            <w:top w:val="none" w:sz="0" w:space="0" w:color="auto"/>
            <w:left w:val="none" w:sz="0" w:space="0" w:color="auto"/>
            <w:bottom w:val="none" w:sz="0" w:space="0" w:color="auto"/>
            <w:right w:val="none" w:sz="0" w:space="0" w:color="auto"/>
          </w:divBdr>
        </w:div>
        <w:div w:id="2021928504">
          <w:marLeft w:val="0"/>
          <w:marRight w:val="0"/>
          <w:marTop w:val="0"/>
          <w:marBottom w:val="0"/>
          <w:divBdr>
            <w:top w:val="none" w:sz="0" w:space="0" w:color="auto"/>
            <w:left w:val="none" w:sz="0" w:space="0" w:color="auto"/>
            <w:bottom w:val="none" w:sz="0" w:space="0" w:color="auto"/>
            <w:right w:val="none" w:sz="0" w:space="0" w:color="auto"/>
          </w:divBdr>
        </w:div>
        <w:div w:id="2041009755">
          <w:marLeft w:val="0"/>
          <w:marRight w:val="0"/>
          <w:marTop w:val="0"/>
          <w:marBottom w:val="0"/>
          <w:divBdr>
            <w:top w:val="none" w:sz="0" w:space="0" w:color="auto"/>
            <w:left w:val="none" w:sz="0" w:space="0" w:color="auto"/>
            <w:bottom w:val="none" w:sz="0" w:space="0" w:color="auto"/>
            <w:right w:val="none" w:sz="0" w:space="0" w:color="auto"/>
          </w:divBdr>
        </w:div>
      </w:divsChild>
    </w:div>
    <w:div w:id="1937595118">
      <w:bodyDiv w:val="1"/>
      <w:marLeft w:val="0"/>
      <w:marRight w:val="0"/>
      <w:marTop w:val="0"/>
      <w:marBottom w:val="0"/>
      <w:divBdr>
        <w:top w:val="none" w:sz="0" w:space="0" w:color="auto"/>
        <w:left w:val="none" w:sz="0" w:space="0" w:color="auto"/>
        <w:bottom w:val="none" w:sz="0" w:space="0" w:color="auto"/>
        <w:right w:val="none" w:sz="0" w:space="0" w:color="auto"/>
      </w:divBdr>
      <w:divsChild>
        <w:div w:id="212696552">
          <w:marLeft w:val="0"/>
          <w:marRight w:val="0"/>
          <w:marTop w:val="0"/>
          <w:marBottom w:val="0"/>
          <w:divBdr>
            <w:top w:val="none" w:sz="0" w:space="0" w:color="auto"/>
            <w:left w:val="none" w:sz="0" w:space="0" w:color="auto"/>
            <w:bottom w:val="none" w:sz="0" w:space="0" w:color="auto"/>
            <w:right w:val="none" w:sz="0" w:space="0" w:color="auto"/>
          </w:divBdr>
        </w:div>
        <w:div w:id="240873507">
          <w:marLeft w:val="0"/>
          <w:marRight w:val="0"/>
          <w:marTop w:val="0"/>
          <w:marBottom w:val="0"/>
          <w:divBdr>
            <w:top w:val="none" w:sz="0" w:space="0" w:color="auto"/>
            <w:left w:val="none" w:sz="0" w:space="0" w:color="auto"/>
            <w:bottom w:val="none" w:sz="0" w:space="0" w:color="auto"/>
            <w:right w:val="none" w:sz="0" w:space="0" w:color="auto"/>
          </w:divBdr>
        </w:div>
        <w:div w:id="259946685">
          <w:marLeft w:val="0"/>
          <w:marRight w:val="0"/>
          <w:marTop w:val="0"/>
          <w:marBottom w:val="0"/>
          <w:divBdr>
            <w:top w:val="none" w:sz="0" w:space="0" w:color="auto"/>
            <w:left w:val="none" w:sz="0" w:space="0" w:color="auto"/>
            <w:bottom w:val="none" w:sz="0" w:space="0" w:color="auto"/>
            <w:right w:val="none" w:sz="0" w:space="0" w:color="auto"/>
          </w:divBdr>
        </w:div>
        <w:div w:id="409154147">
          <w:marLeft w:val="0"/>
          <w:marRight w:val="0"/>
          <w:marTop w:val="0"/>
          <w:marBottom w:val="0"/>
          <w:divBdr>
            <w:top w:val="none" w:sz="0" w:space="0" w:color="auto"/>
            <w:left w:val="none" w:sz="0" w:space="0" w:color="auto"/>
            <w:bottom w:val="none" w:sz="0" w:space="0" w:color="auto"/>
            <w:right w:val="none" w:sz="0" w:space="0" w:color="auto"/>
          </w:divBdr>
        </w:div>
        <w:div w:id="459224961">
          <w:marLeft w:val="0"/>
          <w:marRight w:val="0"/>
          <w:marTop w:val="0"/>
          <w:marBottom w:val="0"/>
          <w:divBdr>
            <w:top w:val="none" w:sz="0" w:space="0" w:color="auto"/>
            <w:left w:val="none" w:sz="0" w:space="0" w:color="auto"/>
            <w:bottom w:val="none" w:sz="0" w:space="0" w:color="auto"/>
            <w:right w:val="none" w:sz="0" w:space="0" w:color="auto"/>
          </w:divBdr>
        </w:div>
        <w:div w:id="486015945">
          <w:marLeft w:val="0"/>
          <w:marRight w:val="0"/>
          <w:marTop w:val="0"/>
          <w:marBottom w:val="0"/>
          <w:divBdr>
            <w:top w:val="none" w:sz="0" w:space="0" w:color="auto"/>
            <w:left w:val="none" w:sz="0" w:space="0" w:color="auto"/>
            <w:bottom w:val="none" w:sz="0" w:space="0" w:color="auto"/>
            <w:right w:val="none" w:sz="0" w:space="0" w:color="auto"/>
          </w:divBdr>
        </w:div>
        <w:div w:id="767119308">
          <w:marLeft w:val="0"/>
          <w:marRight w:val="0"/>
          <w:marTop w:val="0"/>
          <w:marBottom w:val="0"/>
          <w:divBdr>
            <w:top w:val="none" w:sz="0" w:space="0" w:color="auto"/>
            <w:left w:val="none" w:sz="0" w:space="0" w:color="auto"/>
            <w:bottom w:val="none" w:sz="0" w:space="0" w:color="auto"/>
            <w:right w:val="none" w:sz="0" w:space="0" w:color="auto"/>
          </w:divBdr>
        </w:div>
        <w:div w:id="924612142">
          <w:marLeft w:val="0"/>
          <w:marRight w:val="0"/>
          <w:marTop w:val="0"/>
          <w:marBottom w:val="0"/>
          <w:divBdr>
            <w:top w:val="none" w:sz="0" w:space="0" w:color="auto"/>
            <w:left w:val="none" w:sz="0" w:space="0" w:color="auto"/>
            <w:bottom w:val="none" w:sz="0" w:space="0" w:color="auto"/>
            <w:right w:val="none" w:sz="0" w:space="0" w:color="auto"/>
          </w:divBdr>
        </w:div>
        <w:div w:id="972172446">
          <w:marLeft w:val="0"/>
          <w:marRight w:val="0"/>
          <w:marTop w:val="0"/>
          <w:marBottom w:val="0"/>
          <w:divBdr>
            <w:top w:val="none" w:sz="0" w:space="0" w:color="auto"/>
            <w:left w:val="none" w:sz="0" w:space="0" w:color="auto"/>
            <w:bottom w:val="none" w:sz="0" w:space="0" w:color="auto"/>
            <w:right w:val="none" w:sz="0" w:space="0" w:color="auto"/>
          </w:divBdr>
        </w:div>
        <w:div w:id="1234899645">
          <w:marLeft w:val="0"/>
          <w:marRight w:val="0"/>
          <w:marTop w:val="0"/>
          <w:marBottom w:val="0"/>
          <w:divBdr>
            <w:top w:val="none" w:sz="0" w:space="0" w:color="auto"/>
            <w:left w:val="none" w:sz="0" w:space="0" w:color="auto"/>
            <w:bottom w:val="none" w:sz="0" w:space="0" w:color="auto"/>
            <w:right w:val="none" w:sz="0" w:space="0" w:color="auto"/>
          </w:divBdr>
        </w:div>
        <w:div w:id="1283925551">
          <w:marLeft w:val="0"/>
          <w:marRight w:val="0"/>
          <w:marTop w:val="0"/>
          <w:marBottom w:val="0"/>
          <w:divBdr>
            <w:top w:val="none" w:sz="0" w:space="0" w:color="auto"/>
            <w:left w:val="none" w:sz="0" w:space="0" w:color="auto"/>
            <w:bottom w:val="none" w:sz="0" w:space="0" w:color="auto"/>
            <w:right w:val="none" w:sz="0" w:space="0" w:color="auto"/>
          </w:divBdr>
        </w:div>
        <w:div w:id="1307709421">
          <w:marLeft w:val="0"/>
          <w:marRight w:val="0"/>
          <w:marTop w:val="0"/>
          <w:marBottom w:val="0"/>
          <w:divBdr>
            <w:top w:val="none" w:sz="0" w:space="0" w:color="auto"/>
            <w:left w:val="none" w:sz="0" w:space="0" w:color="auto"/>
            <w:bottom w:val="none" w:sz="0" w:space="0" w:color="auto"/>
            <w:right w:val="none" w:sz="0" w:space="0" w:color="auto"/>
          </w:divBdr>
        </w:div>
        <w:div w:id="1338775102">
          <w:marLeft w:val="0"/>
          <w:marRight w:val="0"/>
          <w:marTop w:val="0"/>
          <w:marBottom w:val="0"/>
          <w:divBdr>
            <w:top w:val="none" w:sz="0" w:space="0" w:color="auto"/>
            <w:left w:val="none" w:sz="0" w:space="0" w:color="auto"/>
            <w:bottom w:val="none" w:sz="0" w:space="0" w:color="auto"/>
            <w:right w:val="none" w:sz="0" w:space="0" w:color="auto"/>
          </w:divBdr>
        </w:div>
        <w:div w:id="1520583502">
          <w:marLeft w:val="0"/>
          <w:marRight w:val="0"/>
          <w:marTop w:val="0"/>
          <w:marBottom w:val="0"/>
          <w:divBdr>
            <w:top w:val="none" w:sz="0" w:space="0" w:color="auto"/>
            <w:left w:val="none" w:sz="0" w:space="0" w:color="auto"/>
            <w:bottom w:val="none" w:sz="0" w:space="0" w:color="auto"/>
            <w:right w:val="none" w:sz="0" w:space="0" w:color="auto"/>
          </w:divBdr>
        </w:div>
        <w:div w:id="1575773304">
          <w:marLeft w:val="0"/>
          <w:marRight w:val="0"/>
          <w:marTop w:val="0"/>
          <w:marBottom w:val="0"/>
          <w:divBdr>
            <w:top w:val="none" w:sz="0" w:space="0" w:color="auto"/>
            <w:left w:val="none" w:sz="0" w:space="0" w:color="auto"/>
            <w:bottom w:val="none" w:sz="0" w:space="0" w:color="auto"/>
            <w:right w:val="none" w:sz="0" w:space="0" w:color="auto"/>
          </w:divBdr>
        </w:div>
        <w:div w:id="1617174615">
          <w:marLeft w:val="0"/>
          <w:marRight w:val="0"/>
          <w:marTop w:val="0"/>
          <w:marBottom w:val="0"/>
          <w:divBdr>
            <w:top w:val="none" w:sz="0" w:space="0" w:color="auto"/>
            <w:left w:val="none" w:sz="0" w:space="0" w:color="auto"/>
            <w:bottom w:val="none" w:sz="0" w:space="0" w:color="auto"/>
            <w:right w:val="none" w:sz="0" w:space="0" w:color="auto"/>
          </w:divBdr>
        </w:div>
        <w:div w:id="1867401085">
          <w:marLeft w:val="0"/>
          <w:marRight w:val="0"/>
          <w:marTop w:val="0"/>
          <w:marBottom w:val="0"/>
          <w:divBdr>
            <w:top w:val="none" w:sz="0" w:space="0" w:color="auto"/>
            <w:left w:val="none" w:sz="0" w:space="0" w:color="auto"/>
            <w:bottom w:val="none" w:sz="0" w:space="0" w:color="auto"/>
            <w:right w:val="none" w:sz="0" w:space="0" w:color="auto"/>
          </w:divBdr>
        </w:div>
        <w:div w:id="1925602337">
          <w:marLeft w:val="0"/>
          <w:marRight w:val="0"/>
          <w:marTop w:val="0"/>
          <w:marBottom w:val="0"/>
          <w:divBdr>
            <w:top w:val="none" w:sz="0" w:space="0" w:color="auto"/>
            <w:left w:val="none" w:sz="0" w:space="0" w:color="auto"/>
            <w:bottom w:val="none" w:sz="0" w:space="0" w:color="auto"/>
            <w:right w:val="none" w:sz="0" w:space="0" w:color="auto"/>
          </w:divBdr>
        </w:div>
        <w:div w:id="2010064075">
          <w:marLeft w:val="0"/>
          <w:marRight w:val="0"/>
          <w:marTop w:val="0"/>
          <w:marBottom w:val="0"/>
          <w:divBdr>
            <w:top w:val="none" w:sz="0" w:space="0" w:color="auto"/>
            <w:left w:val="none" w:sz="0" w:space="0" w:color="auto"/>
            <w:bottom w:val="none" w:sz="0" w:space="0" w:color="auto"/>
            <w:right w:val="none" w:sz="0" w:space="0" w:color="auto"/>
          </w:divBdr>
        </w:div>
      </w:divsChild>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1084571">
      <w:bodyDiv w:val="1"/>
      <w:marLeft w:val="0"/>
      <w:marRight w:val="0"/>
      <w:marTop w:val="0"/>
      <w:marBottom w:val="0"/>
      <w:divBdr>
        <w:top w:val="none" w:sz="0" w:space="0" w:color="auto"/>
        <w:left w:val="none" w:sz="0" w:space="0" w:color="auto"/>
        <w:bottom w:val="none" w:sz="0" w:space="0" w:color="auto"/>
        <w:right w:val="none" w:sz="0" w:space="0" w:color="auto"/>
      </w:divBdr>
    </w:div>
    <w:div w:id="1980501573">
      <w:bodyDiv w:val="1"/>
      <w:marLeft w:val="0"/>
      <w:marRight w:val="0"/>
      <w:marTop w:val="0"/>
      <w:marBottom w:val="0"/>
      <w:divBdr>
        <w:top w:val="none" w:sz="0" w:space="0" w:color="auto"/>
        <w:left w:val="none" w:sz="0" w:space="0" w:color="auto"/>
        <w:bottom w:val="none" w:sz="0" w:space="0" w:color="auto"/>
        <w:right w:val="none" w:sz="0" w:space="0" w:color="auto"/>
      </w:divBdr>
    </w:div>
    <w:div w:id="1981500357">
      <w:bodyDiv w:val="1"/>
      <w:marLeft w:val="0"/>
      <w:marRight w:val="0"/>
      <w:marTop w:val="0"/>
      <w:marBottom w:val="0"/>
      <w:divBdr>
        <w:top w:val="none" w:sz="0" w:space="0" w:color="auto"/>
        <w:left w:val="none" w:sz="0" w:space="0" w:color="auto"/>
        <w:bottom w:val="none" w:sz="0" w:space="0" w:color="auto"/>
        <w:right w:val="none" w:sz="0" w:space="0" w:color="auto"/>
      </w:divBdr>
    </w:div>
    <w:div w:id="1990011993">
      <w:bodyDiv w:val="1"/>
      <w:marLeft w:val="0"/>
      <w:marRight w:val="0"/>
      <w:marTop w:val="0"/>
      <w:marBottom w:val="0"/>
      <w:divBdr>
        <w:top w:val="none" w:sz="0" w:space="0" w:color="auto"/>
        <w:left w:val="none" w:sz="0" w:space="0" w:color="auto"/>
        <w:bottom w:val="none" w:sz="0" w:space="0" w:color="auto"/>
        <w:right w:val="none" w:sz="0" w:space="0" w:color="auto"/>
      </w:divBdr>
    </w:div>
    <w:div w:id="2001151546">
      <w:bodyDiv w:val="1"/>
      <w:marLeft w:val="0"/>
      <w:marRight w:val="0"/>
      <w:marTop w:val="0"/>
      <w:marBottom w:val="0"/>
      <w:divBdr>
        <w:top w:val="none" w:sz="0" w:space="0" w:color="auto"/>
        <w:left w:val="none" w:sz="0" w:space="0" w:color="auto"/>
        <w:bottom w:val="none" w:sz="0" w:space="0" w:color="auto"/>
        <w:right w:val="none" w:sz="0" w:space="0" w:color="auto"/>
      </w:divBdr>
      <w:divsChild>
        <w:div w:id="98567381">
          <w:marLeft w:val="0"/>
          <w:marRight w:val="0"/>
          <w:marTop w:val="0"/>
          <w:marBottom w:val="0"/>
          <w:divBdr>
            <w:top w:val="none" w:sz="0" w:space="0" w:color="auto"/>
            <w:left w:val="none" w:sz="0" w:space="0" w:color="auto"/>
            <w:bottom w:val="none" w:sz="0" w:space="0" w:color="auto"/>
            <w:right w:val="none" w:sz="0" w:space="0" w:color="auto"/>
          </w:divBdr>
          <w:divsChild>
            <w:div w:id="684475260">
              <w:marLeft w:val="-75"/>
              <w:marRight w:val="0"/>
              <w:marTop w:val="30"/>
              <w:marBottom w:val="30"/>
              <w:divBdr>
                <w:top w:val="none" w:sz="0" w:space="0" w:color="auto"/>
                <w:left w:val="none" w:sz="0" w:space="0" w:color="auto"/>
                <w:bottom w:val="none" w:sz="0" w:space="0" w:color="auto"/>
                <w:right w:val="none" w:sz="0" w:space="0" w:color="auto"/>
              </w:divBdr>
              <w:divsChild>
                <w:div w:id="205417067">
                  <w:marLeft w:val="0"/>
                  <w:marRight w:val="0"/>
                  <w:marTop w:val="0"/>
                  <w:marBottom w:val="0"/>
                  <w:divBdr>
                    <w:top w:val="none" w:sz="0" w:space="0" w:color="auto"/>
                    <w:left w:val="none" w:sz="0" w:space="0" w:color="auto"/>
                    <w:bottom w:val="none" w:sz="0" w:space="0" w:color="auto"/>
                    <w:right w:val="none" w:sz="0" w:space="0" w:color="auto"/>
                  </w:divBdr>
                  <w:divsChild>
                    <w:div w:id="1291088798">
                      <w:marLeft w:val="0"/>
                      <w:marRight w:val="0"/>
                      <w:marTop w:val="0"/>
                      <w:marBottom w:val="0"/>
                      <w:divBdr>
                        <w:top w:val="none" w:sz="0" w:space="0" w:color="auto"/>
                        <w:left w:val="none" w:sz="0" w:space="0" w:color="auto"/>
                        <w:bottom w:val="none" w:sz="0" w:space="0" w:color="auto"/>
                        <w:right w:val="none" w:sz="0" w:space="0" w:color="auto"/>
                      </w:divBdr>
                    </w:div>
                  </w:divsChild>
                </w:div>
                <w:div w:id="213200013">
                  <w:marLeft w:val="0"/>
                  <w:marRight w:val="0"/>
                  <w:marTop w:val="0"/>
                  <w:marBottom w:val="0"/>
                  <w:divBdr>
                    <w:top w:val="none" w:sz="0" w:space="0" w:color="auto"/>
                    <w:left w:val="none" w:sz="0" w:space="0" w:color="auto"/>
                    <w:bottom w:val="none" w:sz="0" w:space="0" w:color="auto"/>
                    <w:right w:val="none" w:sz="0" w:space="0" w:color="auto"/>
                  </w:divBdr>
                  <w:divsChild>
                    <w:div w:id="6797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5512">
          <w:marLeft w:val="0"/>
          <w:marRight w:val="0"/>
          <w:marTop w:val="0"/>
          <w:marBottom w:val="0"/>
          <w:divBdr>
            <w:top w:val="none" w:sz="0" w:space="0" w:color="auto"/>
            <w:left w:val="none" w:sz="0" w:space="0" w:color="auto"/>
            <w:bottom w:val="none" w:sz="0" w:space="0" w:color="auto"/>
            <w:right w:val="none" w:sz="0" w:space="0" w:color="auto"/>
          </w:divBdr>
        </w:div>
        <w:div w:id="436945019">
          <w:marLeft w:val="0"/>
          <w:marRight w:val="0"/>
          <w:marTop w:val="0"/>
          <w:marBottom w:val="0"/>
          <w:divBdr>
            <w:top w:val="none" w:sz="0" w:space="0" w:color="auto"/>
            <w:left w:val="none" w:sz="0" w:space="0" w:color="auto"/>
            <w:bottom w:val="none" w:sz="0" w:space="0" w:color="auto"/>
            <w:right w:val="none" w:sz="0" w:space="0" w:color="auto"/>
          </w:divBdr>
        </w:div>
        <w:div w:id="539320506">
          <w:marLeft w:val="0"/>
          <w:marRight w:val="0"/>
          <w:marTop w:val="0"/>
          <w:marBottom w:val="0"/>
          <w:divBdr>
            <w:top w:val="none" w:sz="0" w:space="0" w:color="auto"/>
            <w:left w:val="none" w:sz="0" w:space="0" w:color="auto"/>
            <w:bottom w:val="none" w:sz="0" w:space="0" w:color="auto"/>
            <w:right w:val="none" w:sz="0" w:space="0" w:color="auto"/>
          </w:divBdr>
          <w:divsChild>
            <w:div w:id="1898738320">
              <w:marLeft w:val="-75"/>
              <w:marRight w:val="0"/>
              <w:marTop w:val="30"/>
              <w:marBottom w:val="30"/>
              <w:divBdr>
                <w:top w:val="none" w:sz="0" w:space="0" w:color="auto"/>
                <w:left w:val="none" w:sz="0" w:space="0" w:color="auto"/>
                <w:bottom w:val="none" w:sz="0" w:space="0" w:color="auto"/>
                <w:right w:val="none" w:sz="0" w:space="0" w:color="auto"/>
              </w:divBdr>
              <w:divsChild>
                <w:div w:id="46955943">
                  <w:marLeft w:val="0"/>
                  <w:marRight w:val="0"/>
                  <w:marTop w:val="0"/>
                  <w:marBottom w:val="0"/>
                  <w:divBdr>
                    <w:top w:val="none" w:sz="0" w:space="0" w:color="auto"/>
                    <w:left w:val="none" w:sz="0" w:space="0" w:color="auto"/>
                    <w:bottom w:val="none" w:sz="0" w:space="0" w:color="auto"/>
                    <w:right w:val="none" w:sz="0" w:space="0" w:color="auto"/>
                  </w:divBdr>
                  <w:divsChild>
                    <w:div w:id="1618291138">
                      <w:marLeft w:val="0"/>
                      <w:marRight w:val="0"/>
                      <w:marTop w:val="0"/>
                      <w:marBottom w:val="0"/>
                      <w:divBdr>
                        <w:top w:val="none" w:sz="0" w:space="0" w:color="auto"/>
                        <w:left w:val="none" w:sz="0" w:space="0" w:color="auto"/>
                        <w:bottom w:val="none" w:sz="0" w:space="0" w:color="auto"/>
                        <w:right w:val="none" w:sz="0" w:space="0" w:color="auto"/>
                      </w:divBdr>
                    </w:div>
                  </w:divsChild>
                </w:div>
                <w:div w:id="337390682">
                  <w:marLeft w:val="0"/>
                  <w:marRight w:val="0"/>
                  <w:marTop w:val="0"/>
                  <w:marBottom w:val="0"/>
                  <w:divBdr>
                    <w:top w:val="none" w:sz="0" w:space="0" w:color="auto"/>
                    <w:left w:val="none" w:sz="0" w:space="0" w:color="auto"/>
                    <w:bottom w:val="none" w:sz="0" w:space="0" w:color="auto"/>
                    <w:right w:val="none" w:sz="0" w:space="0" w:color="auto"/>
                  </w:divBdr>
                  <w:divsChild>
                    <w:div w:id="1714425961">
                      <w:marLeft w:val="0"/>
                      <w:marRight w:val="0"/>
                      <w:marTop w:val="0"/>
                      <w:marBottom w:val="0"/>
                      <w:divBdr>
                        <w:top w:val="none" w:sz="0" w:space="0" w:color="auto"/>
                        <w:left w:val="none" w:sz="0" w:space="0" w:color="auto"/>
                        <w:bottom w:val="none" w:sz="0" w:space="0" w:color="auto"/>
                        <w:right w:val="none" w:sz="0" w:space="0" w:color="auto"/>
                      </w:divBdr>
                    </w:div>
                  </w:divsChild>
                </w:div>
                <w:div w:id="363556708">
                  <w:marLeft w:val="0"/>
                  <w:marRight w:val="0"/>
                  <w:marTop w:val="0"/>
                  <w:marBottom w:val="0"/>
                  <w:divBdr>
                    <w:top w:val="none" w:sz="0" w:space="0" w:color="auto"/>
                    <w:left w:val="none" w:sz="0" w:space="0" w:color="auto"/>
                    <w:bottom w:val="none" w:sz="0" w:space="0" w:color="auto"/>
                    <w:right w:val="none" w:sz="0" w:space="0" w:color="auto"/>
                  </w:divBdr>
                  <w:divsChild>
                    <w:div w:id="1282689940">
                      <w:marLeft w:val="0"/>
                      <w:marRight w:val="0"/>
                      <w:marTop w:val="0"/>
                      <w:marBottom w:val="0"/>
                      <w:divBdr>
                        <w:top w:val="none" w:sz="0" w:space="0" w:color="auto"/>
                        <w:left w:val="none" w:sz="0" w:space="0" w:color="auto"/>
                        <w:bottom w:val="none" w:sz="0" w:space="0" w:color="auto"/>
                        <w:right w:val="none" w:sz="0" w:space="0" w:color="auto"/>
                      </w:divBdr>
                    </w:div>
                  </w:divsChild>
                </w:div>
                <w:div w:id="538394552">
                  <w:marLeft w:val="0"/>
                  <w:marRight w:val="0"/>
                  <w:marTop w:val="0"/>
                  <w:marBottom w:val="0"/>
                  <w:divBdr>
                    <w:top w:val="none" w:sz="0" w:space="0" w:color="auto"/>
                    <w:left w:val="none" w:sz="0" w:space="0" w:color="auto"/>
                    <w:bottom w:val="none" w:sz="0" w:space="0" w:color="auto"/>
                    <w:right w:val="none" w:sz="0" w:space="0" w:color="auto"/>
                  </w:divBdr>
                  <w:divsChild>
                    <w:div w:id="1741176840">
                      <w:marLeft w:val="0"/>
                      <w:marRight w:val="0"/>
                      <w:marTop w:val="0"/>
                      <w:marBottom w:val="0"/>
                      <w:divBdr>
                        <w:top w:val="none" w:sz="0" w:space="0" w:color="auto"/>
                        <w:left w:val="none" w:sz="0" w:space="0" w:color="auto"/>
                        <w:bottom w:val="none" w:sz="0" w:space="0" w:color="auto"/>
                        <w:right w:val="none" w:sz="0" w:space="0" w:color="auto"/>
                      </w:divBdr>
                    </w:div>
                  </w:divsChild>
                </w:div>
                <w:div w:id="702169376">
                  <w:marLeft w:val="0"/>
                  <w:marRight w:val="0"/>
                  <w:marTop w:val="0"/>
                  <w:marBottom w:val="0"/>
                  <w:divBdr>
                    <w:top w:val="none" w:sz="0" w:space="0" w:color="auto"/>
                    <w:left w:val="none" w:sz="0" w:space="0" w:color="auto"/>
                    <w:bottom w:val="none" w:sz="0" w:space="0" w:color="auto"/>
                    <w:right w:val="none" w:sz="0" w:space="0" w:color="auto"/>
                  </w:divBdr>
                  <w:divsChild>
                    <w:div w:id="1073353247">
                      <w:marLeft w:val="0"/>
                      <w:marRight w:val="0"/>
                      <w:marTop w:val="0"/>
                      <w:marBottom w:val="0"/>
                      <w:divBdr>
                        <w:top w:val="none" w:sz="0" w:space="0" w:color="auto"/>
                        <w:left w:val="none" w:sz="0" w:space="0" w:color="auto"/>
                        <w:bottom w:val="none" w:sz="0" w:space="0" w:color="auto"/>
                        <w:right w:val="none" w:sz="0" w:space="0" w:color="auto"/>
                      </w:divBdr>
                    </w:div>
                  </w:divsChild>
                </w:div>
                <w:div w:id="742944627">
                  <w:marLeft w:val="0"/>
                  <w:marRight w:val="0"/>
                  <w:marTop w:val="0"/>
                  <w:marBottom w:val="0"/>
                  <w:divBdr>
                    <w:top w:val="none" w:sz="0" w:space="0" w:color="auto"/>
                    <w:left w:val="none" w:sz="0" w:space="0" w:color="auto"/>
                    <w:bottom w:val="none" w:sz="0" w:space="0" w:color="auto"/>
                    <w:right w:val="none" w:sz="0" w:space="0" w:color="auto"/>
                  </w:divBdr>
                  <w:divsChild>
                    <w:div w:id="77336968">
                      <w:marLeft w:val="0"/>
                      <w:marRight w:val="0"/>
                      <w:marTop w:val="0"/>
                      <w:marBottom w:val="0"/>
                      <w:divBdr>
                        <w:top w:val="none" w:sz="0" w:space="0" w:color="auto"/>
                        <w:left w:val="none" w:sz="0" w:space="0" w:color="auto"/>
                        <w:bottom w:val="none" w:sz="0" w:space="0" w:color="auto"/>
                        <w:right w:val="none" w:sz="0" w:space="0" w:color="auto"/>
                      </w:divBdr>
                    </w:div>
                  </w:divsChild>
                </w:div>
                <w:div w:id="770928332">
                  <w:marLeft w:val="0"/>
                  <w:marRight w:val="0"/>
                  <w:marTop w:val="0"/>
                  <w:marBottom w:val="0"/>
                  <w:divBdr>
                    <w:top w:val="none" w:sz="0" w:space="0" w:color="auto"/>
                    <w:left w:val="none" w:sz="0" w:space="0" w:color="auto"/>
                    <w:bottom w:val="none" w:sz="0" w:space="0" w:color="auto"/>
                    <w:right w:val="none" w:sz="0" w:space="0" w:color="auto"/>
                  </w:divBdr>
                  <w:divsChild>
                    <w:div w:id="35471783">
                      <w:marLeft w:val="0"/>
                      <w:marRight w:val="0"/>
                      <w:marTop w:val="0"/>
                      <w:marBottom w:val="0"/>
                      <w:divBdr>
                        <w:top w:val="none" w:sz="0" w:space="0" w:color="auto"/>
                        <w:left w:val="none" w:sz="0" w:space="0" w:color="auto"/>
                        <w:bottom w:val="none" w:sz="0" w:space="0" w:color="auto"/>
                        <w:right w:val="none" w:sz="0" w:space="0" w:color="auto"/>
                      </w:divBdr>
                    </w:div>
                  </w:divsChild>
                </w:div>
                <w:div w:id="1012957012">
                  <w:marLeft w:val="0"/>
                  <w:marRight w:val="0"/>
                  <w:marTop w:val="0"/>
                  <w:marBottom w:val="0"/>
                  <w:divBdr>
                    <w:top w:val="none" w:sz="0" w:space="0" w:color="auto"/>
                    <w:left w:val="none" w:sz="0" w:space="0" w:color="auto"/>
                    <w:bottom w:val="none" w:sz="0" w:space="0" w:color="auto"/>
                    <w:right w:val="none" w:sz="0" w:space="0" w:color="auto"/>
                  </w:divBdr>
                  <w:divsChild>
                    <w:div w:id="1667711209">
                      <w:marLeft w:val="0"/>
                      <w:marRight w:val="0"/>
                      <w:marTop w:val="0"/>
                      <w:marBottom w:val="0"/>
                      <w:divBdr>
                        <w:top w:val="none" w:sz="0" w:space="0" w:color="auto"/>
                        <w:left w:val="none" w:sz="0" w:space="0" w:color="auto"/>
                        <w:bottom w:val="none" w:sz="0" w:space="0" w:color="auto"/>
                        <w:right w:val="none" w:sz="0" w:space="0" w:color="auto"/>
                      </w:divBdr>
                    </w:div>
                  </w:divsChild>
                </w:div>
                <w:div w:id="1132941570">
                  <w:marLeft w:val="0"/>
                  <w:marRight w:val="0"/>
                  <w:marTop w:val="0"/>
                  <w:marBottom w:val="0"/>
                  <w:divBdr>
                    <w:top w:val="none" w:sz="0" w:space="0" w:color="auto"/>
                    <w:left w:val="none" w:sz="0" w:space="0" w:color="auto"/>
                    <w:bottom w:val="none" w:sz="0" w:space="0" w:color="auto"/>
                    <w:right w:val="none" w:sz="0" w:space="0" w:color="auto"/>
                  </w:divBdr>
                  <w:divsChild>
                    <w:div w:id="504712459">
                      <w:marLeft w:val="0"/>
                      <w:marRight w:val="0"/>
                      <w:marTop w:val="0"/>
                      <w:marBottom w:val="0"/>
                      <w:divBdr>
                        <w:top w:val="none" w:sz="0" w:space="0" w:color="auto"/>
                        <w:left w:val="none" w:sz="0" w:space="0" w:color="auto"/>
                        <w:bottom w:val="none" w:sz="0" w:space="0" w:color="auto"/>
                        <w:right w:val="none" w:sz="0" w:space="0" w:color="auto"/>
                      </w:divBdr>
                    </w:div>
                  </w:divsChild>
                </w:div>
                <w:div w:id="1361123180">
                  <w:marLeft w:val="0"/>
                  <w:marRight w:val="0"/>
                  <w:marTop w:val="0"/>
                  <w:marBottom w:val="0"/>
                  <w:divBdr>
                    <w:top w:val="none" w:sz="0" w:space="0" w:color="auto"/>
                    <w:left w:val="none" w:sz="0" w:space="0" w:color="auto"/>
                    <w:bottom w:val="none" w:sz="0" w:space="0" w:color="auto"/>
                    <w:right w:val="none" w:sz="0" w:space="0" w:color="auto"/>
                  </w:divBdr>
                  <w:divsChild>
                    <w:div w:id="77486595">
                      <w:marLeft w:val="0"/>
                      <w:marRight w:val="0"/>
                      <w:marTop w:val="0"/>
                      <w:marBottom w:val="0"/>
                      <w:divBdr>
                        <w:top w:val="none" w:sz="0" w:space="0" w:color="auto"/>
                        <w:left w:val="none" w:sz="0" w:space="0" w:color="auto"/>
                        <w:bottom w:val="none" w:sz="0" w:space="0" w:color="auto"/>
                        <w:right w:val="none" w:sz="0" w:space="0" w:color="auto"/>
                      </w:divBdr>
                    </w:div>
                  </w:divsChild>
                </w:div>
                <w:div w:id="1811243577">
                  <w:marLeft w:val="0"/>
                  <w:marRight w:val="0"/>
                  <w:marTop w:val="0"/>
                  <w:marBottom w:val="0"/>
                  <w:divBdr>
                    <w:top w:val="none" w:sz="0" w:space="0" w:color="auto"/>
                    <w:left w:val="none" w:sz="0" w:space="0" w:color="auto"/>
                    <w:bottom w:val="none" w:sz="0" w:space="0" w:color="auto"/>
                    <w:right w:val="none" w:sz="0" w:space="0" w:color="auto"/>
                  </w:divBdr>
                  <w:divsChild>
                    <w:div w:id="2041658545">
                      <w:marLeft w:val="0"/>
                      <w:marRight w:val="0"/>
                      <w:marTop w:val="0"/>
                      <w:marBottom w:val="0"/>
                      <w:divBdr>
                        <w:top w:val="none" w:sz="0" w:space="0" w:color="auto"/>
                        <w:left w:val="none" w:sz="0" w:space="0" w:color="auto"/>
                        <w:bottom w:val="none" w:sz="0" w:space="0" w:color="auto"/>
                        <w:right w:val="none" w:sz="0" w:space="0" w:color="auto"/>
                      </w:divBdr>
                    </w:div>
                  </w:divsChild>
                </w:div>
                <w:div w:id="1872184014">
                  <w:marLeft w:val="0"/>
                  <w:marRight w:val="0"/>
                  <w:marTop w:val="0"/>
                  <w:marBottom w:val="0"/>
                  <w:divBdr>
                    <w:top w:val="none" w:sz="0" w:space="0" w:color="auto"/>
                    <w:left w:val="none" w:sz="0" w:space="0" w:color="auto"/>
                    <w:bottom w:val="none" w:sz="0" w:space="0" w:color="auto"/>
                    <w:right w:val="none" w:sz="0" w:space="0" w:color="auto"/>
                  </w:divBdr>
                  <w:divsChild>
                    <w:div w:id="544753725">
                      <w:marLeft w:val="0"/>
                      <w:marRight w:val="0"/>
                      <w:marTop w:val="0"/>
                      <w:marBottom w:val="0"/>
                      <w:divBdr>
                        <w:top w:val="none" w:sz="0" w:space="0" w:color="auto"/>
                        <w:left w:val="none" w:sz="0" w:space="0" w:color="auto"/>
                        <w:bottom w:val="none" w:sz="0" w:space="0" w:color="auto"/>
                        <w:right w:val="none" w:sz="0" w:space="0" w:color="auto"/>
                      </w:divBdr>
                    </w:div>
                  </w:divsChild>
                </w:div>
                <w:div w:id="1977908069">
                  <w:marLeft w:val="0"/>
                  <w:marRight w:val="0"/>
                  <w:marTop w:val="0"/>
                  <w:marBottom w:val="0"/>
                  <w:divBdr>
                    <w:top w:val="none" w:sz="0" w:space="0" w:color="auto"/>
                    <w:left w:val="none" w:sz="0" w:space="0" w:color="auto"/>
                    <w:bottom w:val="none" w:sz="0" w:space="0" w:color="auto"/>
                    <w:right w:val="none" w:sz="0" w:space="0" w:color="auto"/>
                  </w:divBdr>
                  <w:divsChild>
                    <w:div w:id="378675792">
                      <w:marLeft w:val="0"/>
                      <w:marRight w:val="0"/>
                      <w:marTop w:val="0"/>
                      <w:marBottom w:val="0"/>
                      <w:divBdr>
                        <w:top w:val="none" w:sz="0" w:space="0" w:color="auto"/>
                        <w:left w:val="none" w:sz="0" w:space="0" w:color="auto"/>
                        <w:bottom w:val="none" w:sz="0" w:space="0" w:color="auto"/>
                        <w:right w:val="none" w:sz="0" w:space="0" w:color="auto"/>
                      </w:divBdr>
                    </w:div>
                  </w:divsChild>
                </w:div>
                <w:div w:id="2090231013">
                  <w:marLeft w:val="0"/>
                  <w:marRight w:val="0"/>
                  <w:marTop w:val="0"/>
                  <w:marBottom w:val="0"/>
                  <w:divBdr>
                    <w:top w:val="none" w:sz="0" w:space="0" w:color="auto"/>
                    <w:left w:val="none" w:sz="0" w:space="0" w:color="auto"/>
                    <w:bottom w:val="none" w:sz="0" w:space="0" w:color="auto"/>
                    <w:right w:val="none" w:sz="0" w:space="0" w:color="auto"/>
                  </w:divBdr>
                  <w:divsChild>
                    <w:div w:id="1094789369">
                      <w:marLeft w:val="0"/>
                      <w:marRight w:val="0"/>
                      <w:marTop w:val="0"/>
                      <w:marBottom w:val="0"/>
                      <w:divBdr>
                        <w:top w:val="none" w:sz="0" w:space="0" w:color="auto"/>
                        <w:left w:val="none" w:sz="0" w:space="0" w:color="auto"/>
                        <w:bottom w:val="none" w:sz="0" w:space="0" w:color="auto"/>
                        <w:right w:val="none" w:sz="0" w:space="0" w:color="auto"/>
                      </w:divBdr>
                    </w:div>
                  </w:divsChild>
                </w:div>
                <w:div w:id="2096590321">
                  <w:marLeft w:val="0"/>
                  <w:marRight w:val="0"/>
                  <w:marTop w:val="0"/>
                  <w:marBottom w:val="0"/>
                  <w:divBdr>
                    <w:top w:val="none" w:sz="0" w:space="0" w:color="auto"/>
                    <w:left w:val="none" w:sz="0" w:space="0" w:color="auto"/>
                    <w:bottom w:val="none" w:sz="0" w:space="0" w:color="auto"/>
                    <w:right w:val="none" w:sz="0" w:space="0" w:color="auto"/>
                  </w:divBdr>
                  <w:divsChild>
                    <w:div w:id="13960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27130">
          <w:marLeft w:val="0"/>
          <w:marRight w:val="0"/>
          <w:marTop w:val="0"/>
          <w:marBottom w:val="0"/>
          <w:divBdr>
            <w:top w:val="none" w:sz="0" w:space="0" w:color="auto"/>
            <w:left w:val="none" w:sz="0" w:space="0" w:color="auto"/>
            <w:bottom w:val="none" w:sz="0" w:space="0" w:color="auto"/>
            <w:right w:val="none" w:sz="0" w:space="0" w:color="auto"/>
          </w:divBdr>
          <w:divsChild>
            <w:div w:id="64764570">
              <w:marLeft w:val="0"/>
              <w:marRight w:val="0"/>
              <w:marTop w:val="0"/>
              <w:marBottom w:val="0"/>
              <w:divBdr>
                <w:top w:val="none" w:sz="0" w:space="0" w:color="auto"/>
                <w:left w:val="none" w:sz="0" w:space="0" w:color="auto"/>
                <w:bottom w:val="none" w:sz="0" w:space="0" w:color="auto"/>
                <w:right w:val="none" w:sz="0" w:space="0" w:color="auto"/>
              </w:divBdr>
            </w:div>
            <w:div w:id="350686481">
              <w:marLeft w:val="0"/>
              <w:marRight w:val="0"/>
              <w:marTop w:val="0"/>
              <w:marBottom w:val="0"/>
              <w:divBdr>
                <w:top w:val="none" w:sz="0" w:space="0" w:color="auto"/>
                <w:left w:val="none" w:sz="0" w:space="0" w:color="auto"/>
                <w:bottom w:val="none" w:sz="0" w:space="0" w:color="auto"/>
                <w:right w:val="none" w:sz="0" w:space="0" w:color="auto"/>
              </w:divBdr>
            </w:div>
            <w:div w:id="363599879">
              <w:marLeft w:val="0"/>
              <w:marRight w:val="0"/>
              <w:marTop w:val="0"/>
              <w:marBottom w:val="0"/>
              <w:divBdr>
                <w:top w:val="none" w:sz="0" w:space="0" w:color="auto"/>
                <w:left w:val="none" w:sz="0" w:space="0" w:color="auto"/>
                <w:bottom w:val="none" w:sz="0" w:space="0" w:color="auto"/>
                <w:right w:val="none" w:sz="0" w:space="0" w:color="auto"/>
              </w:divBdr>
            </w:div>
            <w:div w:id="504590377">
              <w:marLeft w:val="0"/>
              <w:marRight w:val="0"/>
              <w:marTop w:val="0"/>
              <w:marBottom w:val="0"/>
              <w:divBdr>
                <w:top w:val="none" w:sz="0" w:space="0" w:color="auto"/>
                <w:left w:val="none" w:sz="0" w:space="0" w:color="auto"/>
                <w:bottom w:val="none" w:sz="0" w:space="0" w:color="auto"/>
                <w:right w:val="none" w:sz="0" w:space="0" w:color="auto"/>
              </w:divBdr>
            </w:div>
            <w:div w:id="625621398">
              <w:marLeft w:val="0"/>
              <w:marRight w:val="0"/>
              <w:marTop w:val="0"/>
              <w:marBottom w:val="0"/>
              <w:divBdr>
                <w:top w:val="none" w:sz="0" w:space="0" w:color="auto"/>
                <w:left w:val="none" w:sz="0" w:space="0" w:color="auto"/>
                <w:bottom w:val="none" w:sz="0" w:space="0" w:color="auto"/>
                <w:right w:val="none" w:sz="0" w:space="0" w:color="auto"/>
              </w:divBdr>
            </w:div>
            <w:div w:id="818577201">
              <w:marLeft w:val="0"/>
              <w:marRight w:val="0"/>
              <w:marTop w:val="0"/>
              <w:marBottom w:val="0"/>
              <w:divBdr>
                <w:top w:val="none" w:sz="0" w:space="0" w:color="auto"/>
                <w:left w:val="none" w:sz="0" w:space="0" w:color="auto"/>
                <w:bottom w:val="none" w:sz="0" w:space="0" w:color="auto"/>
                <w:right w:val="none" w:sz="0" w:space="0" w:color="auto"/>
              </w:divBdr>
            </w:div>
            <w:div w:id="892692858">
              <w:marLeft w:val="0"/>
              <w:marRight w:val="0"/>
              <w:marTop w:val="0"/>
              <w:marBottom w:val="0"/>
              <w:divBdr>
                <w:top w:val="none" w:sz="0" w:space="0" w:color="auto"/>
                <w:left w:val="none" w:sz="0" w:space="0" w:color="auto"/>
                <w:bottom w:val="none" w:sz="0" w:space="0" w:color="auto"/>
                <w:right w:val="none" w:sz="0" w:space="0" w:color="auto"/>
              </w:divBdr>
            </w:div>
            <w:div w:id="956330021">
              <w:marLeft w:val="0"/>
              <w:marRight w:val="0"/>
              <w:marTop w:val="0"/>
              <w:marBottom w:val="0"/>
              <w:divBdr>
                <w:top w:val="none" w:sz="0" w:space="0" w:color="auto"/>
                <w:left w:val="none" w:sz="0" w:space="0" w:color="auto"/>
                <w:bottom w:val="none" w:sz="0" w:space="0" w:color="auto"/>
                <w:right w:val="none" w:sz="0" w:space="0" w:color="auto"/>
              </w:divBdr>
            </w:div>
            <w:div w:id="1164124630">
              <w:marLeft w:val="0"/>
              <w:marRight w:val="0"/>
              <w:marTop w:val="0"/>
              <w:marBottom w:val="0"/>
              <w:divBdr>
                <w:top w:val="none" w:sz="0" w:space="0" w:color="auto"/>
                <w:left w:val="none" w:sz="0" w:space="0" w:color="auto"/>
                <w:bottom w:val="none" w:sz="0" w:space="0" w:color="auto"/>
                <w:right w:val="none" w:sz="0" w:space="0" w:color="auto"/>
              </w:divBdr>
            </w:div>
            <w:div w:id="1253464783">
              <w:marLeft w:val="0"/>
              <w:marRight w:val="0"/>
              <w:marTop w:val="0"/>
              <w:marBottom w:val="0"/>
              <w:divBdr>
                <w:top w:val="none" w:sz="0" w:space="0" w:color="auto"/>
                <w:left w:val="none" w:sz="0" w:space="0" w:color="auto"/>
                <w:bottom w:val="none" w:sz="0" w:space="0" w:color="auto"/>
                <w:right w:val="none" w:sz="0" w:space="0" w:color="auto"/>
              </w:divBdr>
            </w:div>
            <w:div w:id="1326084335">
              <w:marLeft w:val="0"/>
              <w:marRight w:val="0"/>
              <w:marTop w:val="0"/>
              <w:marBottom w:val="0"/>
              <w:divBdr>
                <w:top w:val="none" w:sz="0" w:space="0" w:color="auto"/>
                <w:left w:val="none" w:sz="0" w:space="0" w:color="auto"/>
                <w:bottom w:val="none" w:sz="0" w:space="0" w:color="auto"/>
                <w:right w:val="none" w:sz="0" w:space="0" w:color="auto"/>
              </w:divBdr>
            </w:div>
            <w:div w:id="1521893253">
              <w:marLeft w:val="0"/>
              <w:marRight w:val="0"/>
              <w:marTop w:val="0"/>
              <w:marBottom w:val="0"/>
              <w:divBdr>
                <w:top w:val="none" w:sz="0" w:space="0" w:color="auto"/>
                <w:left w:val="none" w:sz="0" w:space="0" w:color="auto"/>
                <w:bottom w:val="none" w:sz="0" w:space="0" w:color="auto"/>
                <w:right w:val="none" w:sz="0" w:space="0" w:color="auto"/>
              </w:divBdr>
            </w:div>
            <w:div w:id="1547838012">
              <w:marLeft w:val="0"/>
              <w:marRight w:val="0"/>
              <w:marTop w:val="0"/>
              <w:marBottom w:val="0"/>
              <w:divBdr>
                <w:top w:val="none" w:sz="0" w:space="0" w:color="auto"/>
                <w:left w:val="none" w:sz="0" w:space="0" w:color="auto"/>
                <w:bottom w:val="none" w:sz="0" w:space="0" w:color="auto"/>
                <w:right w:val="none" w:sz="0" w:space="0" w:color="auto"/>
              </w:divBdr>
            </w:div>
            <w:div w:id="1587881728">
              <w:marLeft w:val="0"/>
              <w:marRight w:val="0"/>
              <w:marTop w:val="0"/>
              <w:marBottom w:val="0"/>
              <w:divBdr>
                <w:top w:val="none" w:sz="0" w:space="0" w:color="auto"/>
                <w:left w:val="none" w:sz="0" w:space="0" w:color="auto"/>
                <w:bottom w:val="none" w:sz="0" w:space="0" w:color="auto"/>
                <w:right w:val="none" w:sz="0" w:space="0" w:color="auto"/>
              </w:divBdr>
            </w:div>
            <w:div w:id="1989629739">
              <w:marLeft w:val="0"/>
              <w:marRight w:val="0"/>
              <w:marTop w:val="0"/>
              <w:marBottom w:val="0"/>
              <w:divBdr>
                <w:top w:val="none" w:sz="0" w:space="0" w:color="auto"/>
                <w:left w:val="none" w:sz="0" w:space="0" w:color="auto"/>
                <w:bottom w:val="none" w:sz="0" w:space="0" w:color="auto"/>
                <w:right w:val="none" w:sz="0" w:space="0" w:color="auto"/>
              </w:divBdr>
            </w:div>
            <w:div w:id="2069455388">
              <w:marLeft w:val="0"/>
              <w:marRight w:val="0"/>
              <w:marTop w:val="0"/>
              <w:marBottom w:val="0"/>
              <w:divBdr>
                <w:top w:val="none" w:sz="0" w:space="0" w:color="auto"/>
                <w:left w:val="none" w:sz="0" w:space="0" w:color="auto"/>
                <w:bottom w:val="none" w:sz="0" w:space="0" w:color="auto"/>
                <w:right w:val="none" w:sz="0" w:space="0" w:color="auto"/>
              </w:divBdr>
            </w:div>
            <w:div w:id="2075227566">
              <w:marLeft w:val="0"/>
              <w:marRight w:val="0"/>
              <w:marTop w:val="0"/>
              <w:marBottom w:val="0"/>
              <w:divBdr>
                <w:top w:val="none" w:sz="0" w:space="0" w:color="auto"/>
                <w:left w:val="none" w:sz="0" w:space="0" w:color="auto"/>
                <w:bottom w:val="none" w:sz="0" w:space="0" w:color="auto"/>
                <w:right w:val="none" w:sz="0" w:space="0" w:color="auto"/>
              </w:divBdr>
            </w:div>
            <w:div w:id="2113668868">
              <w:marLeft w:val="0"/>
              <w:marRight w:val="0"/>
              <w:marTop w:val="0"/>
              <w:marBottom w:val="0"/>
              <w:divBdr>
                <w:top w:val="none" w:sz="0" w:space="0" w:color="auto"/>
                <w:left w:val="none" w:sz="0" w:space="0" w:color="auto"/>
                <w:bottom w:val="none" w:sz="0" w:space="0" w:color="auto"/>
                <w:right w:val="none" w:sz="0" w:space="0" w:color="auto"/>
              </w:divBdr>
            </w:div>
            <w:div w:id="2131197266">
              <w:marLeft w:val="0"/>
              <w:marRight w:val="0"/>
              <w:marTop w:val="0"/>
              <w:marBottom w:val="0"/>
              <w:divBdr>
                <w:top w:val="none" w:sz="0" w:space="0" w:color="auto"/>
                <w:left w:val="none" w:sz="0" w:space="0" w:color="auto"/>
                <w:bottom w:val="none" w:sz="0" w:space="0" w:color="auto"/>
                <w:right w:val="none" w:sz="0" w:space="0" w:color="auto"/>
              </w:divBdr>
            </w:div>
          </w:divsChild>
        </w:div>
        <w:div w:id="772634052">
          <w:marLeft w:val="0"/>
          <w:marRight w:val="0"/>
          <w:marTop w:val="0"/>
          <w:marBottom w:val="0"/>
          <w:divBdr>
            <w:top w:val="none" w:sz="0" w:space="0" w:color="auto"/>
            <w:left w:val="none" w:sz="0" w:space="0" w:color="auto"/>
            <w:bottom w:val="none" w:sz="0" w:space="0" w:color="auto"/>
            <w:right w:val="none" w:sz="0" w:space="0" w:color="auto"/>
          </w:divBdr>
        </w:div>
        <w:div w:id="773984141">
          <w:marLeft w:val="0"/>
          <w:marRight w:val="0"/>
          <w:marTop w:val="0"/>
          <w:marBottom w:val="0"/>
          <w:divBdr>
            <w:top w:val="none" w:sz="0" w:space="0" w:color="auto"/>
            <w:left w:val="none" w:sz="0" w:space="0" w:color="auto"/>
            <w:bottom w:val="none" w:sz="0" w:space="0" w:color="auto"/>
            <w:right w:val="none" w:sz="0" w:space="0" w:color="auto"/>
          </w:divBdr>
        </w:div>
        <w:div w:id="1444763037">
          <w:marLeft w:val="0"/>
          <w:marRight w:val="0"/>
          <w:marTop w:val="0"/>
          <w:marBottom w:val="0"/>
          <w:divBdr>
            <w:top w:val="none" w:sz="0" w:space="0" w:color="auto"/>
            <w:left w:val="none" w:sz="0" w:space="0" w:color="auto"/>
            <w:bottom w:val="none" w:sz="0" w:space="0" w:color="auto"/>
            <w:right w:val="none" w:sz="0" w:space="0" w:color="auto"/>
          </w:divBdr>
          <w:divsChild>
            <w:div w:id="971056093">
              <w:marLeft w:val="-75"/>
              <w:marRight w:val="0"/>
              <w:marTop w:val="30"/>
              <w:marBottom w:val="30"/>
              <w:divBdr>
                <w:top w:val="none" w:sz="0" w:space="0" w:color="auto"/>
                <w:left w:val="none" w:sz="0" w:space="0" w:color="auto"/>
                <w:bottom w:val="none" w:sz="0" w:space="0" w:color="auto"/>
                <w:right w:val="none" w:sz="0" w:space="0" w:color="auto"/>
              </w:divBdr>
              <w:divsChild>
                <w:div w:id="2025933880">
                  <w:marLeft w:val="0"/>
                  <w:marRight w:val="0"/>
                  <w:marTop w:val="0"/>
                  <w:marBottom w:val="0"/>
                  <w:divBdr>
                    <w:top w:val="none" w:sz="0" w:space="0" w:color="auto"/>
                    <w:left w:val="none" w:sz="0" w:space="0" w:color="auto"/>
                    <w:bottom w:val="none" w:sz="0" w:space="0" w:color="auto"/>
                    <w:right w:val="none" w:sz="0" w:space="0" w:color="auto"/>
                  </w:divBdr>
                  <w:divsChild>
                    <w:div w:id="1962489106">
                      <w:marLeft w:val="0"/>
                      <w:marRight w:val="0"/>
                      <w:marTop w:val="0"/>
                      <w:marBottom w:val="0"/>
                      <w:divBdr>
                        <w:top w:val="none" w:sz="0" w:space="0" w:color="auto"/>
                        <w:left w:val="none" w:sz="0" w:space="0" w:color="auto"/>
                        <w:bottom w:val="none" w:sz="0" w:space="0" w:color="auto"/>
                        <w:right w:val="none" w:sz="0" w:space="0" w:color="auto"/>
                      </w:divBdr>
                    </w:div>
                  </w:divsChild>
                </w:div>
                <w:div w:id="2135905732">
                  <w:marLeft w:val="0"/>
                  <w:marRight w:val="0"/>
                  <w:marTop w:val="0"/>
                  <w:marBottom w:val="0"/>
                  <w:divBdr>
                    <w:top w:val="none" w:sz="0" w:space="0" w:color="auto"/>
                    <w:left w:val="none" w:sz="0" w:space="0" w:color="auto"/>
                    <w:bottom w:val="none" w:sz="0" w:space="0" w:color="auto"/>
                    <w:right w:val="none" w:sz="0" w:space="0" w:color="auto"/>
                  </w:divBdr>
                  <w:divsChild>
                    <w:div w:id="5558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7775">
          <w:marLeft w:val="0"/>
          <w:marRight w:val="0"/>
          <w:marTop w:val="0"/>
          <w:marBottom w:val="0"/>
          <w:divBdr>
            <w:top w:val="none" w:sz="0" w:space="0" w:color="auto"/>
            <w:left w:val="none" w:sz="0" w:space="0" w:color="auto"/>
            <w:bottom w:val="none" w:sz="0" w:space="0" w:color="auto"/>
            <w:right w:val="none" w:sz="0" w:space="0" w:color="auto"/>
          </w:divBdr>
        </w:div>
      </w:divsChild>
    </w:div>
    <w:div w:id="2009018271">
      <w:bodyDiv w:val="1"/>
      <w:marLeft w:val="0"/>
      <w:marRight w:val="0"/>
      <w:marTop w:val="0"/>
      <w:marBottom w:val="0"/>
      <w:divBdr>
        <w:top w:val="none" w:sz="0" w:space="0" w:color="auto"/>
        <w:left w:val="none" w:sz="0" w:space="0" w:color="auto"/>
        <w:bottom w:val="none" w:sz="0" w:space="0" w:color="auto"/>
        <w:right w:val="none" w:sz="0" w:space="0" w:color="auto"/>
      </w:divBdr>
    </w:div>
    <w:div w:id="2009944619">
      <w:bodyDiv w:val="1"/>
      <w:marLeft w:val="0"/>
      <w:marRight w:val="0"/>
      <w:marTop w:val="0"/>
      <w:marBottom w:val="0"/>
      <w:divBdr>
        <w:top w:val="none" w:sz="0" w:space="0" w:color="auto"/>
        <w:left w:val="none" w:sz="0" w:space="0" w:color="auto"/>
        <w:bottom w:val="none" w:sz="0" w:space="0" w:color="auto"/>
        <w:right w:val="none" w:sz="0" w:space="0" w:color="auto"/>
      </w:divBdr>
    </w:div>
    <w:div w:id="2010937516">
      <w:bodyDiv w:val="1"/>
      <w:marLeft w:val="0"/>
      <w:marRight w:val="0"/>
      <w:marTop w:val="0"/>
      <w:marBottom w:val="0"/>
      <w:divBdr>
        <w:top w:val="none" w:sz="0" w:space="0" w:color="auto"/>
        <w:left w:val="none" w:sz="0" w:space="0" w:color="auto"/>
        <w:bottom w:val="none" w:sz="0" w:space="0" w:color="auto"/>
        <w:right w:val="none" w:sz="0" w:space="0" w:color="auto"/>
      </w:divBdr>
      <w:divsChild>
        <w:div w:id="155387067">
          <w:marLeft w:val="0"/>
          <w:marRight w:val="0"/>
          <w:marTop w:val="0"/>
          <w:marBottom w:val="0"/>
          <w:divBdr>
            <w:top w:val="none" w:sz="0" w:space="0" w:color="auto"/>
            <w:left w:val="none" w:sz="0" w:space="0" w:color="auto"/>
            <w:bottom w:val="none" w:sz="0" w:space="0" w:color="auto"/>
            <w:right w:val="none" w:sz="0" w:space="0" w:color="auto"/>
          </w:divBdr>
        </w:div>
        <w:div w:id="414327990">
          <w:marLeft w:val="0"/>
          <w:marRight w:val="0"/>
          <w:marTop w:val="0"/>
          <w:marBottom w:val="0"/>
          <w:divBdr>
            <w:top w:val="none" w:sz="0" w:space="0" w:color="auto"/>
            <w:left w:val="none" w:sz="0" w:space="0" w:color="auto"/>
            <w:bottom w:val="none" w:sz="0" w:space="0" w:color="auto"/>
            <w:right w:val="none" w:sz="0" w:space="0" w:color="auto"/>
          </w:divBdr>
        </w:div>
        <w:div w:id="738133312">
          <w:marLeft w:val="0"/>
          <w:marRight w:val="0"/>
          <w:marTop w:val="0"/>
          <w:marBottom w:val="0"/>
          <w:divBdr>
            <w:top w:val="none" w:sz="0" w:space="0" w:color="auto"/>
            <w:left w:val="none" w:sz="0" w:space="0" w:color="auto"/>
            <w:bottom w:val="none" w:sz="0" w:space="0" w:color="auto"/>
            <w:right w:val="none" w:sz="0" w:space="0" w:color="auto"/>
          </w:divBdr>
        </w:div>
        <w:div w:id="1472945822">
          <w:marLeft w:val="0"/>
          <w:marRight w:val="0"/>
          <w:marTop w:val="0"/>
          <w:marBottom w:val="0"/>
          <w:divBdr>
            <w:top w:val="none" w:sz="0" w:space="0" w:color="auto"/>
            <w:left w:val="none" w:sz="0" w:space="0" w:color="auto"/>
            <w:bottom w:val="none" w:sz="0" w:space="0" w:color="auto"/>
            <w:right w:val="none" w:sz="0" w:space="0" w:color="auto"/>
          </w:divBdr>
        </w:div>
        <w:div w:id="1489202855">
          <w:marLeft w:val="0"/>
          <w:marRight w:val="0"/>
          <w:marTop w:val="0"/>
          <w:marBottom w:val="0"/>
          <w:divBdr>
            <w:top w:val="none" w:sz="0" w:space="0" w:color="auto"/>
            <w:left w:val="none" w:sz="0" w:space="0" w:color="auto"/>
            <w:bottom w:val="none" w:sz="0" w:space="0" w:color="auto"/>
            <w:right w:val="none" w:sz="0" w:space="0" w:color="auto"/>
          </w:divBdr>
        </w:div>
        <w:div w:id="1510634217">
          <w:marLeft w:val="0"/>
          <w:marRight w:val="0"/>
          <w:marTop w:val="0"/>
          <w:marBottom w:val="0"/>
          <w:divBdr>
            <w:top w:val="none" w:sz="0" w:space="0" w:color="auto"/>
            <w:left w:val="none" w:sz="0" w:space="0" w:color="auto"/>
            <w:bottom w:val="none" w:sz="0" w:space="0" w:color="auto"/>
            <w:right w:val="none" w:sz="0" w:space="0" w:color="auto"/>
          </w:divBdr>
        </w:div>
        <w:div w:id="2054651208">
          <w:marLeft w:val="0"/>
          <w:marRight w:val="0"/>
          <w:marTop w:val="0"/>
          <w:marBottom w:val="0"/>
          <w:divBdr>
            <w:top w:val="none" w:sz="0" w:space="0" w:color="auto"/>
            <w:left w:val="none" w:sz="0" w:space="0" w:color="auto"/>
            <w:bottom w:val="none" w:sz="0" w:space="0" w:color="auto"/>
            <w:right w:val="none" w:sz="0" w:space="0" w:color="auto"/>
          </w:divBdr>
        </w:div>
      </w:divsChild>
    </w:div>
    <w:div w:id="2011175124">
      <w:bodyDiv w:val="1"/>
      <w:marLeft w:val="0"/>
      <w:marRight w:val="0"/>
      <w:marTop w:val="0"/>
      <w:marBottom w:val="0"/>
      <w:divBdr>
        <w:top w:val="none" w:sz="0" w:space="0" w:color="auto"/>
        <w:left w:val="none" w:sz="0" w:space="0" w:color="auto"/>
        <w:bottom w:val="none" w:sz="0" w:space="0" w:color="auto"/>
        <w:right w:val="none" w:sz="0" w:space="0" w:color="auto"/>
      </w:divBdr>
      <w:divsChild>
        <w:div w:id="132909579">
          <w:marLeft w:val="0"/>
          <w:marRight w:val="0"/>
          <w:marTop w:val="0"/>
          <w:marBottom w:val="0"/>
          <w:divBdr>
            <w:top w:val="none" w:sz="0" w:space="0" w:color="auto"/>
            <w:left w:val="none" w:sz="0" w:space="0" w:color="auto"/>
            <w:bottom w:val="none" w:sz="0" w:space="0" w:color="auto"/>
            <w:right w:val="none" w:sz="0" w:space="0" w:color="auto"/>
          </w:divBdr>
        </w:div>
        <w:div w:id="261649576">
          <w:marLeft w:val="0"/>
          <w:marRight w:val="0"/>
          <w:marTop w:val="0"/>
          <w:marBottom w:val="0"/>
          <w:divBdr>
            <w:top w:val="none" w:sz="0" w:space="0" w:color="auto"/>
            <w:left w:val="none" w:sz="0" w:space="0" w:color="auto"/>
            <w:bottom w:val="none" w:sz="0" w:space="0" w:color="auto"/>
            <w:right w:val="none" w:sz="0" w:space="0" w:color="auto"/>
          </w:divBdr>
        </w:div>
        <w:div w:id="295768302">
          <w:marLeft w:val="0"/>
          <w:marRight w:val="0"/>
          <w:marTop w:val="0"/>
          <w:marBottom w:val="0"/>
          <w:divBdr>
            <w:top w:val="none" w:sz="0" w:space="0" w:color="auto"/>
            <w:left w:val="none" w:sz="0" w:space="0" w:color="auto"/>
            <w:bottom w:val="none" w:sz="0" w:space="0" w:color="auto"/>
            <w:right w:val="none" w:sz="0" w:space="0" w:color="auto"/>
          </w:divBdr>
        </w:div>
        <w:div w:id="387805342">
          <w:marLeft w:val="0"/>
          <w:marRight w:val="0"/>
          <w:marTop w:val="0"/>
          <w:marBottom w:val="0"/>
          <w:divBdr>
            <w:top w:val="none" w:sz="0" w:space="0" w:color="auto"/>
            <w:left w:val="none" w:sz="0" w:space="0" w:color="auto"/>
            <w:bottom w:val="none" w:sz="0" w:space="0" w:color="auto"/>
            <w:right w:val="none" w:sz="0" w:space="0" w:color="auto"/>
          </w:divBdr>
        </w:div>
        <w:div w:id="467285125">
          <w:marLeft w:val="0"/>
          <w:marRight w:val="0"/>
          <w:marTop w:val="0"/>
          <w:marBottom w:val="0"/>
          <w:divBdr>
            <w:top w:val="none" w:sz="0" w:space="0" w:color="auto"/>
            <w:left w:val="none" w:sz="0" w:space="0" w:color="auto"/>
            <w:bottom w:val="none" w:sz="0" w:space="0" w:color="auto"/>
            <w:right w:val="none" w:sz="0" w:space="0" w:color="auto"/>
          </w:divBdr>
        </w:div>
        <w:div w:id="1123115769">
          <w:marLeft w:val="0"/>
          <w:marRight w:val="0"/>
          <w:marTop w:val="0"/>
          <w:marBottom w:val="0"/>
          <w:divBdr>
            <w:top w:val="none" w:sz="0" w:space="0" w:color="auto"/>
            <w:left w:val="none" w:sz="0" w:space="0" w:color="auto"/>
            <w:bottom w:val="none" w:sz="0" w:space="0" w:color="auto"/>
            <w:right w:val="none" w:sz="0" w:space="0" w:color="auto"/>
          </w:divBdr>
        </w:div>
        <w:div w:id="1614089807">
          <w:marLeft w:val="0"/>
          <w:marRight w:val="0"/>
          <w:marTop w:val="0"/>
          <w:marBottom w:val="0"/>
          <w:divBdr>
            <w:top w:val="none" w:sz="0" w:space="0" w:color="auto"/>
            <w:left w:val="none" w:sz="0" w:space="0" w:color="auto"/>
            <w:bottom w:val="none" w:sz="0" w:space="0" w:color="auto"/>
            <w:right w:val="none" w:sz="0" w:space="0" w:color="auto"/>
          </w:divBdr>
        </w:div>
        <w:div w:id="1713458304">
          <w:marLeft w:val="0"/>
          <w:marRight w:val="0"/>
          <w:marTop w:val="0"/>
          <w:marBottom w:val="0"/>
          <w:divBdr>
            <w:top w:val="none" w:sz="0" w:space="0" w:color="auto"/>
            <w:left w:val="none" w:sz="0" w:space="0" w:color="auto"/>
            <w:bottom w:val="none" w:sz="0" w:space="0" w:color="auto"/>
            <w:right w:val="none" w:sz="0" w:space="0" w:color="auto"/>
          </w:divBdr>
        </w:div>
        <w:div w:id="1727797142">
          <w:marLeft w:val="0"/>
          <w:marRight w:val="0"/>
          <w:marTop w:val="0"/>
          <w:marBottom w:val="0"/>
          <w:divBdr>
            <w:top w:val="none" w:sz="0" w:space="0" w:color="auto"/>
            <w:left w:val="none" w:sz="0" w:space="0" w:color="auto"/>
            <w:bottom w:val="none" w:sz="0" w:space="0" w:color="auto"/>
            <w:right w:val="none" w:sz="0" w:space="0" w:color="auto"/>
          </w:divBdr>
        </w:div>
        <w:div w:id="1905067216">
          <w:marLeft w:val="0"/>
          <w:marRight w:val="0"/>
          <w:marTop w:val="0"/>
          <w:marBottom w:val="0"/>
          <w:divBdr>
            <w:top w:val="none" w:sz="0" w:space="0" w:color="auto"/>
            <w:left w:val="none" w:sz="0" w:space="0" w:color="auto"/>
            <w:bottom w:val="none" w:sz="0" w:space="0" w:color="auto"/>
            <w:right w:val="none" w:sz="0" w:space="0" w:color="auto"/>
          </w:divBdr>
        </w:div>
        <w:div w:id="1917737923">
          <w:marLeft w:val="0"/>
          <w:marRight w:val="0"/>
          <w:marTop w:val="0"/>
          <w:marBottom w:val="0"/>
          <w:divBdr>
            <w:top w:val="none" w:sz="0" w:space="0" w:color="auto"/>
            <w:left w:val="none" w:sz="0" w:space="0" w:color="auto"/>
            <w:bottom w:val="none" w:sz="0" w:space="0" w:color="auto"/>
            <w:right w:val="none" w:sz="0" w:space="0" w:color="auto"/>
          </w:divBdr>
        </w:div>
        <w:div w:id="1922837027">
          <w:marLeft w:val="0"/>
          <w:marRight w:val="0"/>
          <w:marTop w:val="0"/>
          <w:marBottom w:val="0"/>
          <w:divBdr>
            <w:top w:val="none" w:sz="0" w:space="0" w:color="auto"/>
            <w:left w:val="none" w:sz="0" w:space="0" w:color="auto"/>
            <w:bottom w:val="none" w:sz="0" w:space="0" w:color="auto"/>
            <w:right w:val="none" w:sz="0" w:space="0" w:color="auto"/>
          </w:divBdr>
        </w:div>
        <w:div w:id="2133208322">
          <w:marLeft w:val="0"/>
          <w:marRight w:val="0"/>
          <w:marTop w:val="0"/>
          <w:marBottom w:val="0"/>
          <w:divBdr>
            <w:top w:val="none" w:sz="0" w:space="0" w:color="auto"/>
            <w:left w:val="none" w:sz="0" w:space="0" w:color="auto"/>
            <w:bottom w:val="none" w:sz="0" w:space="0" w:color="auto"/>
            <w:right w:val="none" w:sz="0" w:space="0" w:color="auto"/>
          </w:divBdr>
        </w:div>
      </w:divsChild>
    </w:div>
    <w:div w:id="202258860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6733657">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5080144">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4042">
      <w:bodyDiv w:val="1"/>
      <w:marLeft w:val="0"/>
      <w:marRight w:val="0"/>
      <w:marTop w:val="0"/>
      <w:marBottom w:val="0"/>
      <w:divBdr>
        <w:top w:val="none" w:sz="0" w:space="0" w:color="auto"/>
        <w:left w:val="none" w:sz="0" w:space="0" w:color="auto"/>
        <w:bottom w:val="none" w:sz="0" w:space="0" w:color="auto"/>
        <w:right w:val="none" w:sz="0" w:space="0" w:color="auto"/>
      </w:divBdr>
      <w:divsChild>
        <w:div w:id="260916642">
          <w:marLeft w:val="0"/>
          <w:marRight w:val="0"/>
          <w:marTop w:val="0"/>
          <w:marBottom w:val="0"/>
          <w:divBdr>
            <w:top w:val="none" w:sz="0" w:space="0" w:color="auto"/>
            <w:left w:val="none" w:sz="0" w:space="0" w:color="auto"/>
            <w:bottom w:val="none" w:sz="0" w:space="0" w:color="auto"/>
            <w:right w:val="none" w:sz="0" w:space="0" w:color="auto"/>
          </w:divBdr>
        </w:div>
        <w:div w:id="352851463">
          <w:marLeft w:val="0"/>
          <w:marRight w:val="0"/>
          <w:marTop w:val="0"/>
          <w:marBottom w:val="0"/>
          <w:divBdr>
            <w:top w:val="none" w:sz="0" w:space="0" w:color="auto"/>
            <w:left w:val="none" w:sz="0" w:space="0" w:color="auto"/>
            <w:bottom w:val="none" w:sz="0" w:space="0" w:color="auto"/>
            <w:right w:val="none" w:sz="0" w:space="0" w:color="auto"/>
          </w:divBdr>
        </w:div>
        <w:div w:id="525799235">
          <w:marLeft w:val="0"/>
          <w:marRight w:val="0"/>
          <w:marTop w:val="0"/>
          <w:marBottom w:val="0"/>
          <w:divBdr>
            <w:top w:val="none" w:sz="0" w:space="0" w:color="auto"/>
            <w:left w:val="none" w:sz="0" w:space="0" w:color="auto"/>
            <w:bottom w:val="none" w:sz="0" w:space="0" w:color="auto"/>
            <w:right w:val="none" w:sz="0" w:space="0" w:color="auto"/>
          </w:divBdr>
        </w:div>
        <w:div w:id="586042778">
          <w:marLeft w:val="0"/>
          <w:marRight w:val="0"/>
          <w:marTop w:val="0"/>
          <w:marBottom w:val="0"/>
          <w:divBdr>
            <w:top w:val="none" w:sz="0" w:space="0" w:color="auto"/>
            <w:left w:val="none" w:sz="0" w:space="0" w:color="auto"/>
            <w:bottom w:val="none" w:sz="0" w:space="0" w:color="auto"/>
            <w:right w:val="none" w:sz="0" w:space="0" w:color="auto"/>
          </w:divBdr>
        </w:div>
        <w:div w:id="606818145">
          <w:marLeft w:val="0"/>
          <w:marRight w:val="0"/>
          <w:marTop w:val="0"/>
          <w:marBottom w:val="0"/>
          <w:divBdr>
            <w:top w:val="none" w:sz="0" w:space="0" w:color="auto"/>
            <w:left w:val="none" w:sz="0" w:space="0" w:color="auto"/>
            <w:bottom w:val="none" w:sz="0" w:space="0" w:color="auto"/>
            <w:right w:val="none" w:sz="0" w:space="0" w:color="auto"/>
          </w:divBdr>
        </w:div>
        <w:div w:id="623317629">
          <w:marLeft w:val="0"/>
          <w:marRight w:val="0"/>
          <w:marTop w:val="0"/>
          <w:marBottom w:val="0"/>
          <w:divBdr>
            <w:top w:val="none" w:sz="0" w:space="0" w:color="auto"/>
            <w:left w:val="none" w:sz="0" w:space="0" w:color="auto"/>
            <w:bottom w:val="none" w:sz="0" w:space="0" w:color="auto"/>
            <w:right w:val="none" w:sz="0" w:space="0" w:color="auto"/>
          </w:divBdr>
        </w:div>
        <w:div w:id="691105639">
          <w:marLeft w:val="0"/>
          <w:marRight w:val="0"/>
          <w:marTop w:val="0"/>
          <w:marBottom w:val="0"/>
          <w:divBdr>
            <w:top w:val="none" w:sz="0" w:space="0" w:color="auto"/>
            <w:left w:val="none" w:sz="0" w:space="0" w:color="auto"/>
            <w:bottom w:val="none" w:sz="0" w:space="0" w:color="auto"/>
            <w:right w:val="none" w:sz="0" w:space="0" w:color="auto"/>
          </w:divBdr>
        </w:div>
        <w:div w:id="1134252376">
          <w:marLeft w:val="0"/>
          <w:marRight w:val="0"/>
          <w:marTop w:val="0"/>
          <w:marBottom w:val="0"/>
          <w:divBdr>
            <w:top w:val="none" w:sz="0" w:space="0" w:color="auto"/>
            <w:left w:val="none" w:sz="0" w:space="0" w:color="auto"/>
            <w:bottom w:val="none" w:sz="0" w:space="0" w:color="auto"/>
            <w:right w:val="none" w:sz="0" w:space="0" w:color="auto"/>
          </w:divBdr>
        </w:div>
        <w:div w:id="1348215933">
          <w:marLeft w:val="0"/>
          <w:marRight w:val="0"/>
          <w:marTop w:val="0"/>
          <w:marBottom w:val="0"/>
          <w:divBdr>
            <w:top w:val="none" w:sz="0" w:space="0" w:color="auto"/>
            <w:left w:val="none" w:sz="0" w:space="0" w:color="auto"/>
            <w:bottom w:val="none" w:sz="0" w:space="0" w:color="auto"/>
            <w:right w:val="none" w:sz="0" w:space="0" w:color="auto"/>
          </w:divBdr>
        </w:div>
        <w:div w:id="1429156298">
          <w:marLeft w:val="0"/>
          <w:marRight w:val="0"/>
          <w:marTop w:val="0"/>
          <w:marBottom w:val="0"/>
          <w:divBdr>
            <w:top w:val="none" w:sz="0" w:space="0" w:color="auto"/>
            <w:left w:val="none" w:sz="0" w:space="0" w:color="auto"/>
            <w:bottom w:val="none" w:sz="0" w:space="0" w:color="auto"/>
            <w:right w:val="none" w:sz="0" w:space="0" w:color="auto"/>
          </w:divBdr>
        </w:div>
        <w:div w:id="1447236024">
          <w:marLeft w:val="0"/>
          <w:marRight w:val="0"/>
          <w:marTop w:val="0"/>
          <w:marBottom w:val="0"/>
          <w:divBdr>
            <w:top w:val="none" w:sz="0" w:space="0" w:color="auto"/>
            <w:left w:val="none" w:sz="0" w:space="0" w:color="auto"/>
            <w:bottom w:val="none" w:sz="0" w:space="0" w:color="auto"/>
            <w:right w:val="none" w:sz="0" w:space="0" w:color="auto"/>
          </w:divBdr>
        </w:div>
        <w:div w:id="2004577986">
          <w:marLeft w:val="0"/>
          <w:marRight w:val="0"/>
          <w:marTop w:val="0"/>
          <w:marBottom w:val="0"/>
          <w:divBdr>
            <w:top w:val="none" w:sz="0" w:space="0" w:color="auto"/>
            <w:left w:val="none" w:sz="0" w:space="0" w:color="auto"/>
            <w:bottom w:val="none" w:sz="0" w:space="0" w:color="auto"/>
            <w:right w:val="none" w:sz="0" w:space="0" w:color="auto"/>
          </w:divBdr>
        </w:div>
        <w:div w:id="2059863517">
          <w:marLeft w:val="0"/>
          <w:marRight w:val="0"/>
          <w:marTop w:val="0"/>
          <w:marBottom w:val="0"/>
          <w:divBdr>
            <w:top w:val="none" w:sz="0" w:space="0" w:color="auto"/>
            <w:left w:val="none" w:sz="0" w:space="0" w:color="auto"/>
            <w:bottom w:val="none" w:sz="0" w:space="0" w:color="auto"/>
            <w:right w:val="none" w:sz="0" w:space="0" w:color="auto"/>
          </w:divBdr>
        </w:div>
        <w:div w:id="2091153171">
          <w:marLeft w:val="0"/>
          <w:marRight w:val="0"/>
          <w:marTop w:val="0"/>
          <w:marBottom w:val="0"/>
          <w:divBdr>
            <w:top w:val="none" w:sz="0" w:space="0" w:color="auto"/>
            <w:left w:val="none" w:sz="0" w:space="0" w:color="auto"/>
            <w:bottom w:val="none" w:sz="0" w:space="0" w:color="auto"/>
            <w:right w:val="none" w:sz="0" w:space="0" w:color="auto"/>
          </w:divBdr>
        </w:div>
      </w:divsChild>
    </w:div>
    <w:div w:id="2096171761">
      <w:bodyDiv w:val="1"/>
      <w:marLeft w:val="0"/>
      <w:marRight w:val="0"/>
      <w:marTop w:val="0"/>
      <w:marBottom w:val="0"/>
      <w:divBdr>
        <w:top w:val="none" w:sz="0" w:space="0" w:color="auto"/>
        <w:left w:val="none" w:sz="0" w:space="0" w:color="auto"/>
        <w:bottom w:val="none" w:sz="0" w:space="0" w:color="auto"/>
        <w:right w:val="none" w:sz="0" w:space="0" w:color="auto"/>
      </w:divBdr>
      <w:divsChild>
        <w:div w:id="898976179">
          <w:marLeft w:val="0"/>
          <w:marRight w:val="0"/>
          <w:marTop w:val="0"/>
          <w:marBottom w:val="0"/>
          <w:divBdr>
            <w:top w:val="none" w:sz="0" w:space="0" w:color="auto"/>
            <w:left w:val="none" w:sz="0" w:space="0" w:color="auto"/>
            <w:bottom w:val="none" w:sz="0" w:space="0" w:color="auto"/>
            <w:right w:val="none" w:sz="0" w:space="0" w:color="auto"/>
          </w:divBdr>
        </w:div>
        <w:div w:id="1273128546">
          <w:marLeft w:val="0"/>
          <w:marRight w:val="0"/>
          <w:marTop w:val="0"/>
          <w:marBottom w:val="0"/>
          <w:divBdr>
            <w:top w:val="none" w:sz="0" w:space="0" w:color="auto"/>
            <w:left w:val="none" w:sz="0" w:space="0" w:color="auto"/>
            <w:bottom w:val="none" w:sz="0" w:space="0" w:color="auto"/>
            <w:right w:val="none" w:sz="0" w:space="0" w:color="auto"/>
          </w:divBdr>
          <w:divsChild>
            <w:div w:id="883713690">
              <w:marLeft w:val="-75"/>
              <w:marRight w:val="0"/>
              <w:marTop w:val="30"/>
              <w:marBottom w:val="30"/>
              <w:divBdr>
                <w:top w:val="none" w:sz="0" w:space="0" w:color="auto"/>
                <w:left w:val="none" w:sz="0" w:space="0" w:color="auto"/>
                <w:bottom w:val="none" w:sz="0" w:space="0" w:color="auto"/>
                <w:right w:val="none" w:sz="0" w:space="0" w:color="auto"/>
              </w:divBdr>
              <w:divsChild>
                <w:div w:id="31348993">
                  <w:marLeft w:val="0"/>
                  <w:marRight w:val="0"/>
                  <w:marTop w:val="0"/>
                  <w:marBottom w:val="0"/>
                  <w:divBdr>
                    <w:top w:val="none" w:sz="0" w:space="0" w:color="auto"/>
                    <w:left w:val="none" w:sz="0" w:space="0" w:color="auto"/>
                    <w:bottom w:val="none" w:sz="0" w:space="0" w:color="auto"/>
                    <w:right w:val="none" w:sz="0" w:space="0" w:color="auto"/>
                  </w:divBdr>
                  <w:divsChild>
                    <w:div w:id="739136398">
                      <w:marLeft w:val="0"/>
                      <w:marRight w:val="0"/>
                      <w:marTop w:val="0"/>
                      <w:marBottom w:val="0"/>
                      <w:divBdr>
                        <w:top w:val="none" w:sz="0" w:space="0" w:color="auto"/>
                        <w:left w:val="none" w:sz="0" w:space="0" w:color="auto"/>
                        <w:bottom w:val="none" w:sz="0" w:space="0" w:color="auto"/>
                        <w:right w:val="none" w:sz="0" w:space="0" w:color="auto"/>
                      </w:divBdr>
                    </w:div>
                  </w:divsChild>
                </w:div>
                <w:div w:id="165367306">
                  <w:marLeft w:val="0"/>
                  <w:marRight w:val="0"/>
                  <w:marTop w:val="0"/>
                  <w:marBottom w:val="0"/>
                  <w:divBdr>
                    <w:top w:val="none" w:sz="0" w:space="0" w:color="auto"/>
                    <w:left w:val="none" w:sz="0" w:space="0" w:color="auto"/>
                    <w:bottom w:val="none" w:sz="0" w:space="0" w:color="auto"/>
                    <w:right w:val="none" w:sz="0" w:space="0" w:color="auto"/>
                  </w:divBdr>
                  <w:divsChild>
                    <w:div w:id="2078283361">
                      <w:marLeft w:val="0"/>
                      <w:marRight w:val="0"/>
                      <w:marTop w:val="0"/>
                      <w:marBottom w:val="0"/>
                      <w:divBdr>
                        <w:top w:val="none" w:sz="0" w:space="0" w:color="auto"/>
                        <w:left w:val="none" w:sz="0" w:space="0" w:color="auto"/>
                        <w:bottom w:val="none" w:sz="0" w:space="0" w:color="auto"/>
                        <w:right w:val="none" w:sz="0" w:space="0" w:color="auto"/>
                      </w:divBdr>
                    </w:div>
                  </w:divsChild>
                </w:div>
                <w:div w:id="180634217">
                  <w:marLeft w:val="0"/>
                  <w:marRight w:val="0"/>
                  <w:marTop w:val="0"/>
                  <w:marBottom w:val="0"/>
                  <w:divBdr>
                    <w:top w:val="none" w:sz="0" w:space="0" w:color="auto"/>
                    <w:left w:val="none" w:sz="0" w:space="0" w:color="auto"/>
                    <w:bottom w:val="none" w:sz="0" w:space="0" w:color="auto"/>
                    <w:right w:val="none" w:sz="0" w:space="0" w:color="auto"/>
                  </w:divBdr>
                  <w:divsChild>
                    <w:div w:id="190412842">
                      <w:marLeft w:val="0"/>
                      <w:marRight w:val="0"/>
                      <w:marTop w:val="0"/>
                      <w:marBottom w:val="0"/>
                      <w:divBdr>
                        <w:top w:val="none" w:sz="0" w:space="0" w:color="auto"/>
                        <w:left w:val="none" w:sz="0" w:space="0" w:color="auto"/>
                        <w:bottom w:val="none" w:sz="0" w:space="0" w:color="auto"/>
                        <w:right w:val="none" w:sz="0" w:space="0" w:color="auto"/>
                      </w:divBdr>
                    </w:div>
                  </w:divsChild>
                </w:div>
                <w:div w:id="218171263">
                  <w:marLeft w:val="0"/>
                  <w:marRight w:val="0"/>
                  <w:marTop w:val="0"/>
                  <w:marBottom w:val="0"/>
                  <w:divBdr>
                    <w:top w:val="none" w:sz="0" w:space="0" w:color="auto"/>
                    <w:left w:val="none" w:sz="0" w:space="0" w:color="auto"/>
                    <w:bottom w:val="none" w:sz="0" w:space="0" w:color="auto"/>
                    <w:right w:val="none" w:sz="0" w:space="0" w:color="auto"/>
                  </w:divBdr>
                  <w:divsChild>
                    <w:div w:id="2001762883">
                      <w:marLeft w:val="0"/>
                      <w:marRight w:val="0"/>
                      <w:marTop w:val="0"/>
                      <w:marBottom w:val="0"/>
                      <w:divBdr>
                        <w:top w:val="none" w:sz="0" w:space="0" w:color="auto"/>
                        <w:left w:val="none" w:sz="0" w:space="0" w:color="auto"/>
                        <w:bottom w:val="none" w:sz="0" w:space="0" w:color="auto"/>
                        <w:right w:val="none" w:sz="0" w:space="0" w:color="auto"/>
                      </w:divBdr>
                    </w:div>
                  </w:divsChild>
                </w:div>
                <w:div w:id="264701276">
                  <w:marLeft w:val="0"/>
                  <w:marRight w:val="0"/>
                  <w:marTop w:val="0"/>
                  <w:marBottom w:val="0"/>
                  <w:divBdr>
                    <w:top w:val="none" w:sz="0" w:space="0" w:color="auto"/>
                    <w:left w:val="none" w:sz="0" w:space="0" w:color="auto"/>
                    <w:bottom w:val="none" w:sz="0" w:space="0" w:color="auto"/>
                    <w:right w:val="none" w:sz="0" w:space="0" w:color="auto"/>
                  </w:divBdr>
                  <w:divsChild>
                    <w:div w:id="1371146638">
                      <w:marLeft w:val="0"/>
                      <w:marRight w:val="0"/>
                      <w:marTop w:val="0"/>
                      <w:marBottom w:val="0"/>
                      <w:divBdr>
                        <w:top w:val="none" w:sz="0" w:space="0" w:color="auto"/>
                        <w:left w:val="none" w:sz="0" w:space="0" w:color="auto"/>
                        <w:bottom w:val="none" w:sz="0" w:space="0" w:color="auto"/>
                        <w:right w:val="none" w:sz="0" w:space="0" w:color="auto"/>
                      </w:divBdr>
                    </w:div>
                  </w:divsChild>
                </w:div>
                <w:div w:id="631909080">
                  <w:marLeft w:val="0"/>
                  <w:marRight w:val="0"/>
                  <w:marTop w:val="0"/>
                  <w:marBottom w:val="0"/>
                  <w:divBdr>
                    <w:top w:val="none" w:sz="0" w:space="0" w:color="auto"/>
                    <w:left w:val="none" w:sz="0" w:space="0" w:color="auto"/>
                    <w:bottom w:val="none" w:sz="0" w:space="0" w:color="auto"/>
                    <w:right w:val="none" w:sz="0" w:space="0" w:color="auto"/>
                  </w:divBdr>
                  <w:divsChild>
                    <w:div w:id="1478834885">
                      <w:marLeft w:val="0"/>
                      <w:marRight w:val="0"/>
                      <w:marTop w:val="0"/>
                      <w:marBottom w:val="0"/>
                      <w:divBdr>
                        <w:top w:val="none" w:sz="0" w:space="0" w:color="auto"/>
                        <w:left w:val="none" w:sz="0" w:space="0" w:color="auto"/>
                        <w:bottom w:val="none" w:sz="0" w:space="0" w:color="auto"/>
                        <w:right w:val="none" w:sz="0" w:space="0" w:color="auto"/>
                      </w:divBdr>
                    </w:div>
                  </w:divsChild>
                </w:div>
                <w:div w:id="744378790">
                  <w:marLeft w:val="0"/>
                  <w:marRight w:val="0"/>
                  <w:marTop w:val="0"/>
                  <w:marBottom w:val="0"/>
                  <w:divBdr>
                    <w:top w:val="none" w:sz="0" w:space="0" w:color="auto"/>
                    <w:left w:val="none" w:sz="0" w:space="0" w:color="auto"/>
                    <w:bottom w:val="none" w:sz="0" w:space="0" w:color="auto"/>
                    <w:right w:val="none" w:sz="0" w:space="0" w:color="auto"/>
                  </w:divBdr>
                  <w:divsChild>
                    <w:div w:id="1586377659">
                      <w:marLeft w:val="0"/>
                      <w:marRight w:val="0"/>
                      <w:marTop w:val="0"/>
                      <w:marBottom w:val="0"/>
                      <w:divBdr>
                        <w:top w:val="none" w:sz="0" w:space="0" w:color="auto"/>
                        <w:left w:val="none" w:sz="0" w:space="0" w:color="auto"/>
                        <w:bottom w:val="none" w:sz="0" w:space="0" w:color="auto"/>
                        <w:right w:val="none" w:sz="0" w:space="0" w:color="auto"/>
                      </w:divBdr>
                    </w:div>
                  </w:divsChild>
                </w:div>
                <w:div w:id="873231819">
                  <w:marLeft w:val="0"/>
                  <w:marRight w:val="0"/>
                  <w:marTop w:val="0"/>
                  <w:marBottom w:val="0"/>
                  <w:divBdr>
                    <w:top w:val="none" w:sz="0" w:space="0" w:color="auto"/>
                    <w:left w:val="none" w:sz="0" w:space="0" w:color="auto"/>
                    <w:bottom w:val="none" w:sz="0" w:space="0" w:color="auto"/>
                    <w:right w:val="none" w:sz="0" w:space="0" w:color="auto"/>
                  </w:divBdr>
                  <w:divsChild>
                    <w:div w:id="1687440467">
                      <w:marLeft w:val="0"/>
                      <w:marRight w:val="0"/>
                      <w:marTop w:val="0"/>
                      <w:marBottom w:val="0"/>
                      <w:divBdr>
                        <w:top w:val="none" w:sz="0" w:space="0" w:color="auto"/>
                        <w:left w:val="none" w:sz="0" w:space="0" w:color="auto"/>
                        <w:bottom w:val="none" w:sz="0" w:space="0" w:color="auto"/>
                        <w:right w:val="none" w:sz="0" w:space="0" w:color="auto"/>
                      </w:divBdr>
                    </w:div>
                  </w:divsChild>
                </w:div>
                <w:div w:id="907615963">
                  <w:marLeft w:val="0"/>
                  <w:marRight w:val="0"/>
                  <w:marTop w:val="0"/>
                  <w:marBottom w:val="0"/>
                  <w:divBdr>
                    <w:top w:val="none" w:sz="0" w:space="0" w:color="auto"/>
                    <w:left w:val="none" w:sz="0" w:space="0" w:color="auto"/>
                    <w:bottom w:val="none" w:sz="0" w:space="0" w:color="auto"/>
                    <w:right w:val="none" w:sz="0" w:space="0" w:color="auto"/>
                  </w:divBdr>
                  <w:divsChild>
                    <w:div w:id="1609968264">
                      <w:marLeft w:val="0"/>
                      <w:marRight w:val="0"/>
                      <w:marTop w:val="0"/>
                      <w:marBottom w:val="0"/>
                      <w:divBdr>
                        <w:top w:val="none" w:sz="0" w:space="0" w:color="auto"/>
                        <w:left w:val="none" w:sz="0" w:space="0" w:color="auto"/>
                        <w:bottom w:val="none" w:sz="0" w:space="0" w:color="auto"/>
                        <w:right w:val="none" w:sz="0" w:space="0" w:color="auto"/>
                      </w:divBdr>
                    </w:div>
                  </w:divsChild>
                </w:div>
                <w:div w:id="985430743">
                  <w:marLeft w:val="0"/>
                  <w:marRight w:val="0"/>
                  <w:marTop w:val="0"/>
                  <w:marBottom w:val="0"/>
                  <w:divBdr>
                    <w:top w:val="none" w:sz="0" w:space="0" w:color="auto"/>
                    <w:left w:val="none" w:sz="0" w:space="0" w:color="auto"/>
                    <w:bottom w:val="none" w:sz="0" w:space="0" w:color="auto"/>
                    <w:right w:val="none" w:sz="0" w:space="0" w:color="auto"/>
                  </w:divBdr>
                  <w:divsChild>
                    <w:div w:id="1141461323">
                      <w:marLeft w:val="0"/>
                      <w:marRight w:val="0"/>
                      <w:marTop w:val="0"/>
                      <w:marBottom w:val="0"/>
                      <w:divBdr>
                        <w:top w:val="none" w:sz="0" w:space="0" w:color="auto"/>
                        <w:left w:val="none" w:sz="0" w:space="0" w:color="auto"/>
                        <w:bottom w:val="none" w:sz="0" w:space="0" w:color="auto"/>
                        <w:right w:val="none" w:sz="0" w:space="0" w:color="auto"/>
                      </w:divBdr>
                    </w:div>
                  </w:divsChild>
                </w:div>
                <w:div w:id="1039890690">
                  <w:marLeft w:val="0"/>
                  <w:marRight w:val="0"/>
                  <w:marTop w:val="0"/>
                  <w:marBottom w:val="0"/>
                  <w:divBdr>
                    <w:top w:val="none" w:sz="0" w:space="0" w:color="auto"/>
                    <w:left w:val="none" w:sz="0" w:space="0" w:color="auto"/>
                    <w:bottom w:val="none" w:sz="0" w:space="0" w:color="auto"/>
                    <w:right w:val="none" w:sz="0" w:space="0" w:color="auto"/>
                  </w:divBdr>
                  <w:divsChild>
                    <w:div w:id="512650593">
                      <w:marLeft w:val="0"/>
                      <w:marRight w:val="0"/>
                      <w:marTop w:val="0"/>
                      <w:marBottom w:val="0"/>
                      <w:divBdr>
                        <w:top w:val="none" w:sz="0" w:space="0" w:color="auto"/>
                        <w:left w:val="none" w:sz="0" w:space="0" w:color="auto"/>
                        <w:bottom w:val="none" w:sz="0" w:space="0" w:color="auto"/>
                        <w:right w:val="none" w:sz="0" w:space="0" w:color="auto"/>
                      </w:divBdr>
                    </w:div>
                  </w:divsChild>
                </w:div>
                <w:div w:id="1237012875">
                  <w:marLeft w:val="0"/>
                  <w:marRight w:val="0"/>
                  <w:marTop w:val="0"/>
                  <w:marBottom w:val="0"/>
                  <w:divBdr>
                    <w:top w:val="none" w:sz="0" w:space="0" w:color="auto"/>
                    <w:left w:val="none" w:sz="0" w:space="0" w:color="auto"/>
                    <w:bottom w:val="none" w:sz="0" w:space="0" w:color="auto"/>
                    <w:right w:val="none" w:sz="0" w:space="0" w:color="auto"/>
                  </w:divBdr>
                  <w:divsChild>
                    <w:div w:id="984163052">
                      <w:marLeft w:val="0"/>
                      <w:marRight w:val="0"/>
                      <w:marTop w:val="0"/>
                      <w:marBottom w:val="0"/>
                      <w:divBdr>
                        <w:top w:val="none" w:sz="0" w:space="0" w:color="auto"/>
                        <w:left w:val="none" w:sz="0" w:space="0" w:color="auto"/>
                        <w:bottom w:val="none" w:sz="0" w:space="0" w:color="auto"/>
                        <w:right w:val="none" w:sz="0" w:space="0" w:color="auto"/>
                      </w:divBdr>
                    </w:div>
                  </w:divsChild>
                </w:div>
                <w:div w:id="1418477156">
                  <w:marLeft w:val="0"/>
                  <w:marRight w:val="0"/>
                  <w:marTop w:val="0"/>
                  <w:marBottom w:val="0"/>
                  <w:divBdr>
                    <w:top w:val="none" w:sz="0" w:space="0" w:color="auto"/>
                    <w:left w:val="none" w:sz="0" w:space="0" w:color="auto"/>
                    <w:bottom w:val="none" w:sz="0" w:space="0" w:color="auto"/>
                    <w:right w:val="none" w:sz="0" w:space="0" w:color="auto"/>
                  </w:divBdr>
                  <w:divsChild>
                    <w:div w:id="1674868940">
                      <w:marLeft w:val="0"/>
                      <w:marRight w:val="0"/>
                      <w:marTop w:val="0"/>
                      <w:marBottom w:val="0"/>
                      <w:divBdr>
                        <w:top w:val="none" w:sz="0" w:space="0" w:color="auto"/>
                        <w:left w:val="none" w:sz="0" w:space="0" w:color="auto"/>
                        <w:bottom w:val="none" w:sz="0" w:space="0" w:color="auto"/>
                        <w:right w:val="none" w:sz="0" w:space="0" w:color="auto"/>
                      </w:divBdr>
                    </w:div>
                  </w:divsChild>
                </w:div>
                <w:div w:id="1463573470">
                  <w:marLeft w:val="0"/>
                  <w:marRight w:val="0"/>
                  <w:marTop w:val="0"/>
                  <w:marBottom w:val="0"/>
                  <w:divBdr>
                    <w:top w:val="none" w:sz="0" w:space="0" w:color="auto"/>
                    <w:left w:val="none" w:sz="0" w:space="0" w:color="auto"/>
                    <w:bottom w:val="none" w:sz="0" w:space="0" w:color="auto"/>
                    <w:right w:val="none" w:sz="0" w:space="0" w:color="auto"/>
                  </w:divBdr>
                  <w:divsChild>
                    <w:div w:id="1227187773">
                      <w:marLeft w:val="0"/>
                      <w:marRight w:val="0"/>
                      <w:marTop w:val="0"/>
                      <w:marBottom w:val="0"/>
                      <w:divBdr>
                        <w:top w:val="none" w:sz="0" w:space="0" w:color="auto"/>
                        <w:left w:val="none" w:sz="0" w:space="0" w:color="auto"/>
                        <w:bottom w:val="none" w:sz="0" w:space="0" w:color="auto"/>
                        <w:right w:val="none" w:sz="0" w:space="0" w:color="auto"/>
                      </w:divBdr>
                    </w:div>
                  </w:divsChild>
                </w:div>
                <w:div w:id="1677220419">
                  <w:marLeft w:val="0"/>
                  <w:marRight w:val="0"/>
                  <w:marTop w:val="0"/>
                  <w:marBottom w:val="0"/>
                  <w:divBdr>
                    <w:top w:val="none" w:sz="0" w:space="0" w:color="auto"/>
                    <w:left w:val="none" w:sz="0" w:space="0" w:color="auto"/>
                    <w:bottom w:val="none" w:sz="0" w:space="0" w:color="auto"/>
                    <w:right w:val="none" w:sz="0" w:space="0" w:color="auto"/>
                  </w:divBdr>
                  <w:divsChild>
                    <w:div w:id="275717745">
                      <w:marLeft w:val="0"/>
                      <w:marRight w:val="0"/>
                      <w:marTop w:val="0"/>
                      <w:marBottom w:val="0"/>
                      <w:divBdr>
                        <w:top w:val="none" w:sz="0" w:space="0" w:color="auto"/>
                        <w:left w:val="none" w:sz="0" w:space="0" w:color="auto"/>
                        <w:bottom w:val="none" w:sz="0" w:space="0" w:color="auto"/>
                        <w:right w:val="none" w:sz="0" w:space="0" w:color="auto"/>
                      </w:divBdr>
                    </w:div>
                  </w:divsChild>
                </w:div>
                <w:div w:id="1734935228">
                  <w:marLeft w:val="0"/>
                  <w:marRight w:val="0"/>
                  <w:marTop w:val="0"/>
                  <w:marBottom w:val="0"/>
                  <w:divBdr>
                    <w:top w:val="none" w:sz="0" w:space="0" w:color="auto"/>
                    <w:left w:val="none" w:sz="0" w:space="0" w:color="auto"/>
                    <w:bottom w:val="none" w:sz="0" w:space="0" w:color="auto"/>
                    <w:right w:val="none" w:sz="0" w:space="0" w:color="auto"/>
                  </w:divBdr>
                  <w:divsChild>
                    <w:div w:id="1368720163">
                      <w:marLeft w:val="0"/>
                      <w:marRight w:val="0"/>
                      <w:marTop w:val="0"/>
                      <w:marBottom w:val="0"/>
                      <w:divBdr>
                        <w:top w:val="none" w:sz="0" w:space="0" w:color="auto"/>
                        <w:left w:val="none" w:sz="0" w:space="0" w:color="auto"/>
                        <w:bottom w:val="none" w:sz="0" w:space="0" w:color="auto"/>
                        <w:right w:val="none" w:sz="0" w:space="0" w:color="auto"/>
                      </w:divBdr>
                    </w:div>
                  </w:divsChild>
                </w:div>
                <w:div w:id="1740324815">
                  <w:marLeft w:val="0"/>
                  <w:marRight w:val="0"/>
                  <w:marTop w:val="0"/>
                  <w:marBottom w:val="0"/>
                  <w:divBdr>
                    <w:top w:val="none" w:sz="0" w:space="0" w:color="auto"/>
                    <w:left w:val="none" w:sz="0" w:space="0" w:color="auto"/>
                    <w:bottom w:val="none" w:sz="0" w:space="0" w:color="auto"/>
                    <w:right w:val="none" w:sz="0" w:space="0" w:color="auto"/>
                  </w:divBdr>
                  <w:divsChild>
                    <w:div w:id="991644967">
                      <w:marLeft w:val="0"/>
                      <w:marRight w:val="0"/>
                      <w:marTop w:val="0"/>
                      <w:marBottom w:val="0"/>
                      <w:divBdr>
                        <w:top w:val="none" w:sz="0" w:space="0" w:color="auto"/>
                        <w:left w:val="none" w:sz="0" w:space="0" w:color="auto"/>
                        <w:bottom w:val="none" w:sz="0" w:space="0" w:color="auto"/>
                        <w:right w:val="none" w:sz="0" w:space="0" w:color="auto"/>
                      </w:divBdr>
                    </w:div>
                  </w:divsChild>
                </w:div>
                <w:div w:id="1742094310">
                  <w:marLeft w:val="0"/>
                  <w:marRight w:val="0"/>
                  <w:marTop w:val="0"/>
                  <w:marBottom w:val="0"/>
                  <w:divBdr>
                    <w:top w:val="none" w:sz="0" w:space="0" w:color="auto"/>
                    <w:left w:val="none" w:sz="0" w:space="0" w:color="auto"/>
                    <w:bottom w:val="none" w:sz="0" w:space="0" w:color="auto"/>
                    <w:right w:val="none" w:sz="0" w:space="0" w:color="auto"/>
                  </w:divBdr>
                  <w:divsChild>
                    <w:div w:id="102727608">
                      <w:marLeft w:val="0"/>
                      <w:marRight w:val="0"/>
                      <w:marTop w:val="0"/>
                      <w:marBottom w:val="0"/>
                      <w:divBdr>
                        <w:top w:val="none" w:sz="0" w:space="0" w:color="auto"/>
                        <w:left w:val="none" w:sz="0" w:space="0" w:color="auto"/>
                        <w:bottom w:val="none" w:sz="0" w:space="0" w:color="auto"/>
                        <w:right w:val="none" w:sz="0" w:space="0" w:color="auto"/>
                      </w:divBdr>
                    </w:div>
                  </w:divsChild>
                </w:div>
                <w:div w:id="1763527967">
                  <w:marLeft w:val="0"/>
                  <w:marRight w:val="0"/>
                  <w:marTop w:val="0"/>
                  <w:marBottom w:val="0"/>
                  <w:divBdr>
                    <w:top w:val="none" w:sz="0" w:space="0" w:color="auto"/>
                    <w:left w:val="none" w:sz="0" w:space="0" w:color="auto"/>
                    <w:bottom w:val="none" w:sz="0" w:space="0" w:color="auto"/>
                    <w:right w:val="none" w:sz="0" w:space="0" w:color="auto"/>
                  </w:divBdr>
                  <w:divsChild>
                    <w:div w:id="1908147260">
                      <w:marLeft w:val="0"/>
                      <w:marRight w:val="0"/>
                      <w:marTop w:val="0"/>
                      <w:marBottom w:val="0"/>
                      <w:divBdr>
                        <w:top w:val="none" w:sz="0" w:space="0" w:color="auto"/>
                        <w:left w:val="none" w:sz="0" w:space="0" w:color="auto"/>
                        <w:bottom w:val="none" w:sz="0" w:space="0" w:color="auto"/>
                        <w:right w:val="none" w:sz="0" w:space="0" w:color="auto"/>
                      </w:divBdr>
                    </w:div>
                  </w:divsChild>
                </w:div>
                <w:div w:id="1799493053">
                  <w:marLeft w:val="0"/>
                  <w:marRight w:val="0"/>
                  <w:marTop w:val="0"/>
                  <w:marBottom w:val="0"/>
                  <w:divBdr>
                    <w:top w:val="none" w:sz="0" w:space="0" w:color="auto"/>
                    <w:left w:val="none" w:sz="0" w:space="0" w:color="auto"/>
                    <w:bottom w:val="none" w:sz="0" w:space="0" w:color="auto"/>
                    <w:right w:val="none" w:sz="0" w:space="0" w:color="auto"/>
                  </w:divBdr>
                  <w:divsChild>
                    <w:div w:id="377583754">
                      <w:marLeft w:val="0"/>
                      <w:marRight w:val="0"/>
                      <w:marTop w:val="0"/>
                      <w:marBottom w:val="0"/>
                      <w:divBdr>
                        <w:top w:val="none" w:sz="0" w:space="0" w:color="auto"/>
                        <w:left w:val="none" w:sz="0" w:space="0" w:color="auto"/>
                        <w:bottom w:val="none" w:sz="0" w:space="0" w:color="auto"/>
                        <w:right w:val="none" w:sz="0" w:space="0" w:color="auto"/>
                      </w:divBdr>
                    </w:div>
                  </w:divsChild>
                </w:div>
                <w:div w:id="1803647034">
                  <w:marLeft w:val="0"/>
                  <w:marRight w:val="0"/>
                  <w:marTop w:val="0"/>
                  <w:marBottom w:val="0"/>
                  <w:divBdr>
                    <w:top w:val="none" w:sz="0" w:space="0" w:color="auto"/>
                    <w:left w:val="none" w:sz="0" w:space="0" w:color="auto"/>
                    <w:bottom w:val="none" w:sz="0" w:space="0" w:color="auto"/>
                    <w:right w:val="none" w:sz="0" w:space="0" w:color="auto"/>
                  </w:divBdr>
                  <w:divsChild>
                    <w:div w:id="1422873518">
                      <w:marLeft w:val="0"/>
                      <w:marRight w:val="0"/>
                      <w:marTop w:val="0"/>
                      <w:marBottom w:val="0"/>
                      <w:divBdr>
                        <w:top w:val="none" w:sz="0" w:space="0" w:color="auto"/>
                        <w:left w:val="none" w:sz="0" w:space="0" w:color="auto"/>
                        <w:bottom w:val="none" w:sz="0" w:space="0" w:color="auto"/>
                        <w:right w:val="none" w:sz="0" w:space="0" w:color="auto"/>
                      </w:divBdr>
                    </w:div>
                  </w:divsChild>
                </w:div>
                <w:div w:id="1807776629">
                  <w:marLeft w:val="0"/>
                  <w:marRight w:val="0"/>
                  <w:marTop w:val="0"/>
                  <w:marBottom w:val="0"/>
                  <w:divBdr>
                    <w:top w:val="none" w:sz="0" w:space="0" w:color="auto"/>
                    <w:left w:val="none" w:sz="0" w:space="0" w:color="auto"/>
                    <w:bottom w:val="none" w:sz="0" w:space="0" w:color="auto"/>
                    <w:right w:val="none" w:sz="0" w:space="0" w:color="auto"/>
                  </w:divBdr>
                  <w:divsChild>
                    <w:div w:id="1824925898">
                      <w:marLeft w:val="0"/>
                      <w:marRight w:val="0"/>
                      <w:marTop w:val="0"/>
                      <w:marBottom w:val="0"/>
                      <w:divBdr>
                        <w:top w:val="none" w:sz="0" w:space="0" w:color="auto"/>
                        <w:left w:val="none" w:sz="0" w:space="0" w:color="auto"/>
                        <w:bottom w:val="none" w:sz="0" w:space="0" w:color="auto"/>
                        <w:right w:val="none" w:sz="0" w:space="0" w:color="auto"/>
                      </w:divBdr>
                    </w:div>
                  </w:divsChild>
                </w:div>
                <w:div w:id="1831483656">
                  <w:marLeft w:val="0"/>
                  <w:marRight w:val="0"/>
                  <w:marTop w:val="0"/>
                  <w:marBottom w:val="0"/>
                  <w:divBdr>
                    <w:top w:val="none" w:sz="0" w:space="0" w:color="auto"/>
                    <w:left w:val="none" w:sz="0" w:space="0" w:color="auto"/>
                    <w:bottom w:val="none" w:sz="0" w:space="0" w:color="auto"/>
                    <w:right w:val="none" w:sz="0" w:space="0" w:color="auto"/>
                  </w:divBdr>
                  <w:divsChild>
                    <w:div w:id="1959098890">
                      <w:marLeft w:val="0"/>
                      <w:marRight w:val="0"/>
                      <w:marTop w:val="0"/>
                      <w:marBottom w:val="0"/>
                      <w:divBdr>
                        <w:top w:val="none" w:sz="0" w:space="0" w:color="auto"/>
                        <w:left w:val="none" w:sz="0" w:space="0" w:color="auto"/>
                        <w:bottom w:val="none" w:sz="0" w:space="0" w:color="auto"/>
                        <w:right w:val="none" w:sz="0" w:space="0" w:color="auto"/>
                      </w:divBdr>
                    </w:div>
                  </w:divsChild>
                </w:div>
                <w:div w:id="1856990988">
                  <w:marLeft w:val="0"/>
                  <w:marRight w:val="0"/>
                  <w:marTop w:val="0"/>
                  <w:marBottom w:val="0"/>
                  <w:divBdr>
                    <w:top w:val="none" w:sz="0" w:space="0" w:color="auto"/>
                    <w:left w:val="none" w:sz="0" w:space="0" w:color="auto"/>
                    <w:bottom w:val="none" w:sz="0" w:space="0" w:color="auto"/>
                    <w:right w:val="none" w:sz="0" w:space="0" w:color="auto"/>
                  </w:divBdr>
                  <w:divsChild>
                    <w:div w:id="1726030736">
                      <w:marLeft w:val="0"/>
                      <w:marRight w:val="0"/>
                      <w:marTop w:val="0"/>
                      <w:marBottom w:val="0"/>
                      <w:divBdr>
                        <w:top w:val="none" w:sz="0" w:space="0" w:color="auto"/>
                        <w:left w:val="none" w:sz="0" w:space="0" w:color="auto"/>
                        <w:bottom w:val="none" w:sz="0" w:space="0" w:color="auto"/>
                        <w:right w:val="none" w:sz="0" w:space="0" w:color="auto"/>
                      </w:divBdr>
                    </w:div>
                  </w:divsChild>
                </w:div>
                <w:div w:id="1917543802">
                  <w:marLeft w:val="0"/>
                  <w:marRight w:val="0"/>
                  <w:marTop w:val="0"/>
                  <w:marBottom w:val="0"/>
                  <w:divBdr>
                    <w:top w:val="none" w:sz="0" w:space="0" w:color="auto"/>
                    <w:left w:val="none" w:sz="0" w:space="0" w:color="auto"/>
                    <w:bottom w:val="none" w:sz="0" w:space="0" w:color="auto"/>
                    <w:right w:val="none" w:sz="0" w:space="0" w:color="auto"/>
                  </w:divBdr>
                  <w:divsChild>
                    <w:div w:id="1328361505">
                      <w:marLeft w:val="0"/>
                      <w:marRight w:val="0"/>
                      <w:marTop w:val="0"/>
                      <w:marBottom w:val="0"/>
                      <w:divBdr>
                        <w:top w:val="none" w:sz="0" w:space="0" w:color="auto"/>
                        <w:left w:val="none" w:sz="0" w:space="0" w:color="auto"/>
                        <w:bottom w:val="none" w:sz="0" w:space="0" w:color="auto"/>
                        <w:right w:val="none" w:sz="0" w:space="0" w:color="auto"/>
                      </w:divBdr>
                    </w:div>
                  </w:divsChild>
                </w:div>
                <w:div w:id="1947955357">
                  <w:marLeft w:val="0"/>
                  <w:marRight w:val="0"/>
                  <w:marTop w:val="0"/>
                  <w:marBottom w:val="0"/>
                  <w:divBdr>
                    <w:top w:val="none" w:sz="0" w:space="0" w:color="auto"/>
                    <w:left w:val="none" w:sz="0" w:space="0" w:color="auto"/>
                    <w:bottom w:val="none" w:sz="0" w:space="0" w:color="auto"/>
                    <w:right w:val="none" w:sz="0" w:space="0" w:color="auto"/>
                  </w:divBdr>
                  <w:divsChild>
                    <w:div w:id="429617793">
                      <w:marLeft w:val="0"/>
                      <w:marRight w:val="0"/>
                      <w:marTop w:val="0"/>
                      <w:marBottom w:val="0"/>
                      <w:divBdr>
                        <w:top w:val="none" w:sz="0" w:space="0" w:color="auto"/>
                        <w:left w:val="none" w:sz="0" w:space="0" w:color="auto"/>
                        <w:bottom w:val="none" w:sz="0" w:space="0" w:color="auto"/>
                        <w:right w:val="none" w:sz="0" w:space="0" w:color="auto"/>
                      </w:divBdr>
                    </w:div>
                  </w:divsChild>
                </w:div>
                <w:div w:id="1977181933">
                  <w:marLeft w:val="0"/>
                  <w:marRight w:val="0"/>
                  <w:marTop w:val="0"/>
                  <w:marBottom w:val="0"/>
                  <w:divBdr>
                    <w:top w:val="none" w:sz="0" w:space="0" w:color="auto"/>
                    <w:left w:val="none" w:sz="0" w:space="0" w:color="auto"/>
                    <w:bottom w:val="none" w:sz="0" w:space="0" w:color="auto"/>
                    <w:right w:val="none" w:sz="0" w:space="0" w:color="auto"/>
                  </w:divBdr>
                  <w:divsChild>
                    <w:div w:id="1719476990">
                      <w:marLeft w:val="0"/>
                      <w:marRight w:val="0"/>
                      <w:marTop w:val="0"/>
                      <w:marBottom w:val="0"/>
                      <w:divBdr>
                        <w:top w:val="none" w:sz="0" w:space="0" w:color="auto"/>
                        <w:left w:val="none" w:sz="0" w:space="0" w:color="auto"/>
                        <w:bottom w:val="none" w:sz="0" w:space="0" w:color="auto"/>
                        <w:right w:val="none" w:sz="0" w:space="0" w:color="auto"/>
                      </w:divBdr>
                    </w:div>
                  </w:divsChild>
                </w:div>
                <w:div w:id="2049066072">
                  <w:marLeft w:val="0"/>
                  <w:marRight w:val="0"/>
                  <w:marTop w:val="0"/>
                  <w:marBottom w:val="0"/>
                  <w:divBdr>
                    <w:top w:val="none" w:sz="0" w:space="0" w:color="auto"/>
                    <w:left w:val="none" w:sz="0" w:space="0" w:color="auto"/>
                    <w:bottom w:val="none" w:sz="0" w:space="0" w:color="auto"/>
                    <w:right w:val="none" w:sz="0" w:space="0" w:color="auto"/>
                  </w:divBdr>
                  <w:divsChild>
                    <w:div w:id="5787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4695">
          <w:marLeft w:val="0"/>
          <w:marRight w:val="0"/>
          <w:marTop w:val="0"/>
          <w:marBottom w:val="0"/>
          <w:divBdr>
            <w:top w:val="none" w:sz="0" w:space="0" w:color="auto"/>
            <w:left w:val="none" w:sz="0" w:space="0" w:color="auto"/>
            <w:bottom w:val="none" w:sz="0" w:space="0" w:color="auto"/>
            <w:right w:val="none" w:sz="0" w:space="0" w:color="auto"/>
          </w:divBdr>
        </w:div>
        <w:div w:id="1535575126">
          <w:marLeft w:val="0"/>
          <w:marRight w:val="0"/>
          <w:marTop w:val="0"/>
          <w:marBottom w:val="0"/>
          <w:divBdr>
            <w:top w:val="none" w:sz="0" w:space="0" w:color="auto"/>
            <w:left w:val="none" w:sz="0" w:space="0" w:color="auto"/>
            <w:bottom w:val="none" w:sz="0" w:space="0" w:color="auto"/>
            <w:right w:val="none" w:sz="0" w:space="0" w:color="auto"/>
          </w:divBdr>
        </w:div>
        <w:div w:id="1920940970">
          <w:marLeft w:val="0"/>
          <w:marRight w:val="0"/>
          <w:marTop w:val="0"/>
          <w:marBottom w:val="0"/>
          <w:divBdr>
            <w:top w:val="none" w:sz="0" w:space="0" w:color="auto"/>
            <w:left w:val="none" w:sz="0" w:space="0" w:color="auto"/>
            <w:bottom w:val="none" w:sz="0" w:space="0" w:color="auto"/>
            <w:right w:val="none" w:sz="0" w:space="0" w:color="auto"/>
          </w:divBdr>
        </w:div>
        <w:div w:id="2095586428">
          <w:marLeft w:val="0"/>
          <w:marRight w:val="0"/>
          <w:marTop w:val="0"/>
          <w:marBottom w:val="0"/>
          <w:divBdr>
            <w:top w:val="none" w:sz="0" w:space="0" w:color="auto"/>
            <w:left w:val="none" w:sz="0" w:space="0" w:color="auto"/>
            <w:bottom w:val="none" w:sz="0" w:space="0" w:color="auto"/>
            <w:right w:val="none" w:sz="0" w:space="0" w:color="auto"/>
          </w:divBdr>
        </w:div>
      </w:divsChild>
    </w:div>
    <w:div w:id="2098669989">
      <w:bodyDiv w:val="1"/>
      <w:marLeft w:val="0"/>
      <w:marRight w:val="0"/>
      <w:marTop w:val="0"/>
      <w:marBottom w:val="0"/>
      <w:divBdr>
        <w:top w:val="none" w:sz="0" w:space="0" w:color="auto"/>
        <w:left w:val="none" w:sz="0" w:space="0" w:color="auto"/>
        <w:bottom w:val="none" w:sz="0" w:space="0" w:color="auto"/>
        <w:right w:val="none" w:sz="0" w:space="0" w:color="auto"/>
      </w:divBdr>
      <w:divsChild>
        <w:div w:id="137848105">
          <w:marLeft w:val="0"/>
          <w:marRight w:val="0"/>
          <w:marTop w:val="0"/>
          <w:marBottom w:val="0"/>
          <w:divBdr>
            <w:top w:val="none" w:sz="0" w:space="0" w:color="auto"/>
            <w:left w:val="none" w:sz="0" w:space="0" w:color="auto"/>
            <w:bottom w:val="none" w:sz="0" w:space="0" w:color="auto"/>
            <w:right w:val="none" w:sz="0" w:space="0" w:color="auto"/>
          </w:divBdr>
        </w:div>
        <w:div w:id="309140365">
          <w:marLeft w:val="0"/>
          <w:marRight w:val="0"/>
          <w:marTop w:val="0"/>
          <w:marBottom w:val="0"/>
          <w:divBdr>
            <w:top w:val="none" w:sz="0" w:space="0" w:color="auto"/>
            <w:left w:val="none" w:sz="0" w:space="0" w:color="auto"/>
            <w:bottom w:val="none" w:sz="0" w:space="0" w:color="auto"/>
            <w:right w:val="none" w:sz="0" w:space="0" w:color="auto"/>
          </w:divBdr>
        </w:div>
      </w:divsChild>
    </w:div>
    <w:div w:id="2124883991">
      <w:bodyDiv w:val="1"/>
      <w:marLeft w:val="0"/>
      <w:marRight w:val="0"/>
      <w:marTop w:val="0"/>
      <w:marBottom w:val="0"/>
      <w:divBdr>
        <w:top w:val="none" w:sz="0" w:space="0" w:color="auto"/>
        <w:left w:val="none" w:sz="0" w:space="0" w:color="auto"/>
        <w:bottom w:val="none" w:sz="0" w:space="0" w:color="auto"/>
        <w:right w:val="none" w:sz="0" w:space="0" w:color="auto"/>
      </w:divBdr>
    </w:div>
    <w:div w:id="2129274897">
      <w:bodyDiv w:val="1"/>
      <w:marLeft w:val="0"/>
      <w:marRight w:val="0"/>
      <w:marTop w:val="0"/>
      <w:marBottom w:val="0"/>
      <w:divBdr>
        <w:top w:val="none" w:sz="0" w:space="0" w:color="auto"/>
        <w:left w:val="none" w:sz="0" w:space="0" w:color="auto"/>
        <w:bottom w:val="none" w:sz="0" w:space="0" w:color="auto"/>
        <w:right w:val="none" w:sz="0" w:space="0" w:color="auto"/>
      </w:divBdr>
    </w:div>
    <w:div w:id="2131774043">
      <w:bodyDiv w:val="1"/>
      <w:marLeft w:val="0"/>
      <w:marRight w:val="0"/>
      <w:marTop w:val="0"/>
      <w:marBottom w:val="0"/>
      <w:divBdr>
        <w:top w:val="none" w:sz="0" w:space="0" w:color="auto"/>
        <w:left w:val="none" w:sz="0" w:space="0" w:color="auto"/>
        <w:bottom w:val="none" w:sz="0" w:space="0" w:color="auto"/>
        <w:right w:val="none" w:sz="0" w:space="0" w:color="auto"/>
      </w:divBdr>
      <w:divsChild>
        <w:div w:id="584265646">
          <w:marLeft w:val="0"/>
          <w:marRight w:val="0"/>
          <w:marTop w:val="0"/>
          <w:marBottom w:val="0"/>
          <w:divBdr>
            <w:top w:val="none" w:sz="0" w:space="0" w:color="auto"/>
            <w:left w:val="none" w:sz="0" w:space="0" w:color="auto"/>
            <w:bottom w:val="none" w:sz="0" w:space="0" w:color="auto"/>
            <w:right w:val="none" w:sz="0" w:space="0" w:color="auto"/>
          </w:divBdr>
        </w:div>
        <w:div w:id="861015076">
          <w:marLeft w:val="0"/>
          <w:marRight w:val="0"/>
          <w:marTop w:val="0"/>
          <w:marBottom w:val="0"/>
          <w:divBdr>
            <w:top w:val="none" w:sz="0" w:space="0" w:color="auto"/>
            <w:left w:val="none" w:sz="0" w:space="0" w:color="auto"/>
            <w:bottom w:val="none" w:sz="0" w:space="0" w:color="auto"/>
            <w:right w:val="none" w:sz="0" w:space="0" w:color="auto"/>
          </w:divBdr>
        </w:div>
        <w:div w:id="872765253">
          <w:marLeft w:val="0"/>
          <w:marRight w:val="0"/>
          <w:marTop w:val="0"/>
          <w:marBottom w:val="0"/>
          <w:divBdr>
            <w:top w:val="none" w:sz="0" w:space="0" w:color="auto"/>
            <w:left w:val="none" w:sz="0" w:space="0" w:color="auto"/>
            <w:bottom w:val="none" w:sz="0" w:space="0" w:color="auto"/>
            <w:right w:val="none" w:sz="0" w:space="0" w:color="auto"/>
          </w:divBdr>
        </w:div>
        <w:div w:id="929120468">
          <w:marLeft w:val="0"/>
          <w:marRight w:val="0"/>
          <w:marTop w:val="0"/>
          <w:marBottom w:val="0"/>
          <w:divBdr>
            <w:top w:val="none" w:sz="0" w:space="0" w:color="auto"/>
            <w:left w:val="none" w:sz="0" w:space="0" w:color="auto"/>
            <w:bottom w:val="none" w:sz="0" w:space="0" w:color="auto"/>
            <w:right w:val="none" w:sz="0" w:space="0" w:color="auto"/>
          </w:divBdr>
        </w:div>
        <w:div w:id="1063598598">
          <w:marLeft w:val="0"/>
          <w:marRight w:val="0"/>
          <w:marTop w:val="0"/>
          <w:marBottom w:val="0"/>
          <w:divBdr>
            <w:top w:val="none" w:sz="0" w:space="0" w:color="auto"/>
            <w:left w:val="none" w:sz="0" w:space="0" w:color="auto"/>
            <w:bottom w:val="none" w:sz="0" w:space="0" w:color="auto"/>
            <w:right w:val="none" w:sz="0" w:space="0" w:color="auto"/>
          </w:divBdr>
        </w:div>
        <w:div w:id="1490827590">
          <w:marLeft w:val="0"/>
          <w:marRight w:val="0"/>
          <w:marTop w:val="0"/>
          <w:marBottom w:val="0"/>
          <w:divBdr>
            <w:top w:val="none" w:sz="0" w:space="0" w:color="auto"/>
            <w:left w:val="none" w:sz="0" w:space="0" w:color="auto"/>
            <w:bottom w:val="none" w:sz="0" w:space="0" w:color="auto"/>
            <w:right w:val="none" w:sz="0" w:space="0" w:color="auto"/>
          </w:divBdr>
        </w:div>
        <w:div w:id="2093311675">
          <w:marLeft w:val="0"/>
          <w:marRight w:val="0"/>
          <w:marTop w:val="0"/>
          <w:marBottom w:val="0"/>
          <w:divBdr>
            <w:top w:val="none" w:sz="0" w:space="0" w:color="auto"/>
            <w:left w:val="none" w:sz="0" w:space="0" w:color="auto"/>
            <w:bottom w:val="none" w:sz="0" w:space="0" w:color="auto"/>
            <w:right w:val="none" w:sz="0" w:space="0" w:color="auto"/>
          </w:divBdr>
        </w:div>
      </w:divsChild>
    </w:div>
    <w:div w:id="2134014874">
      <w:bodyDiv w:val="1"/>
      <w:marLeft w:val="0"/>
      <w:marRight w:val="0"/>
      <w:marTop w:val="0"/>
      <w:marBottom w:val="0"/>
      <w:divBdr>
        <w:top w:val="none" w:sz="0" w:space="0" w:color="auto"/>
        <w:left w:val="none" w:sz="0" w:space="0" w:color="auto"/>
        <w:bottom w:val="none" w:sz="0" w:space="0" w:color="auto"/>
        <w:right w:val="none" w:sz="0" w:space="0" w:color="auto"/>
      </w:divBdr>
      <w:divsChild>
        <w:div w:id="605233420">
          <w:marLeft w:val="0"/>
          <w:marRight w:val="0"/>
          <w:marTop w:val="0"/>
          <w:marBottom w:val="0"/>
          <w:divBdr>
            <w:top w:val="none" w:sz="0" w:space="0" w:color="auto"/>
            <w:left w:val="none" w:sz="0" w:space="0" w:color="auto"/>
            <w:bottom w:val="none" w:sz="0" w:space="0" w:color="auto"/>
            <w:right w:val="none" w:sz="0" w:space="0" w:color="auto"/>
          </w:divBdr>
        </w:div>
        <w:div w:id="718940947">
          <w:marLeft w:val="0"/>
          <w:marRight w:val="0"/>
          <w:marTop w:val="0"/>
          <w:marBottom w:val="0"/>
          <w:divBdr>
            <w:top w:val="none" w:sz="0" w:space="0" w:color="auto"/>
            <w:left w:val="none" w:sz="0" w:space="0" w:color="auto"/>
            <w:bottom w:val="none" w:sz="0" w:space="0" w:color="auto"/>
            <w:right w:val="none" w:sz="0" w:space="0" w:color="auto"/>
          </w:divBdr>
          <w:divsChild>
            <w:div w:id="1141268264">
              <w:marLeft w:val="0"/>
              <w:marRight w:val="0"/>
              <w:marTop w:val="30"/>
              <w:marBottom w:val="30"/>
              <w:divBdr>
                <w:top w:val="none" w:sz="0" w:space="0" w:color="auto"/>
                <w:left w:val="none" w:sz="0" w:space="0" w:color="auto"/>
                <w:bottom w:val="none" w:sz="0" w:space="0" w:color="auto"/>
                <w:right w:val="none" w:sz="0" w:space="0" w:color="auto"/>
              </w:divBdr>
              <w:divsChild>
                <w:div w:id="49227677">
                  <w:marLeft w:val="0"/>
                  <w:marRight w:val="0"/>
                  <w:marTop w:val="0"/>
                  <w:marBottom w:val="0"/>
                  <w:divBdr>
                    <w:top w:val="none" w:sz="0" w:space="0" w:color="auto"/>
                    <w:left w:val="none" w:sz="0" w:space="0" w:color="auto"/>
                    <w:bottom w:val="none" w:sz="0" w:space="0" w:color="auto"/>
                    <w:right w:val="none" w:sz="0" w:space="0" w:color="auto"/>
                  </w:divBdr>
                  <w:divsChild>
                    <w:div w:id="1103577326">
                      <w:marLeft w:val="0"/>
                      <w:marRight w:val="0"/>
                      <w:marTop w:val="0"/>
                      <w:marBottom w:val="0"/>
                      <w:divBdr>
                        <w:top w:val="none" w:sz="0" w:space="0" w:color="auto"/>
                        <w:left w:val="none" w:sz="0" w:space="0" w:color="auto"/>
                        <w:bottom w:val="none" w:sz="0" w:space="0" w:color="auto"/>
                        <w:right w:val="none" w:sz="0" w:space="0" w:color="auto"/>
                      </w:divBdr>
                    </w:div>
                  </w:divsChild>
                </w:div>
                <w:div w:id="183059750">
                  <w:marLeft w:val="0"/>
                  <w:marRight w:val="0"/>
                  <w:marTop w:val="0"/>
                  <w:marBottom w:val="0"/>
                  <w:divBdr>
                    <w:top w:val="none" w:sz="0" w:space="0" w:color="auto"/>
                    <w:left w:val="none" w:sz="0" w:space="0" w:color="auto"/>
                    <w:bottom w:val="none" w:sz="0" w:space="0" w:color="auto"/>
                    <w:right w:val="none" w:sz="0" w:space="0" w:color="auto"/>
                  </w:divBdr>
                  <w:divsChild>
                    <w:div w:id="1416515173">
                      <w:marLeft w:val="0"/>
                      <w:marRight w:val="0"/>
                      <w:marTop w:val="0"/>
                      <w:marBottom w:val="0"/>
                      <w:divBdr>
                        <w:top w:val="none" w:sz="0" w:space="0" w:color="auto"/>
                        <w:left w:val="none" w:sz="0" w:space="0" w:color="auto"/>
                        <w:bottom w:val="none" w:sz="0" w:space="0" w:color="auto"/>
                        <w:right w:val="none" w:sz="0" w:space="0" w:color="auto"/>
                      </w:divBdr>
                    </w:div>
                  </w:divsChild>
                </w:div>
                <w:div w:id="197932255">
                  <w:marLeft w:val="0"/>
                  <w:marRight w:val="0"/>
                  <w:marTop w:val="0"/>
                  <w:marBottom w:val="0"/>
                  <w:divBdr>
                    <w:top w:val="none" w:sz="0" w:space="0" w:color="auto"/>
                    <w:left w:val="none" w:sz="0" w:space="0" w:color="auto"/>
                    <w:bottom w:val="none" w:sz="0" w:space="0" w:color="auto"/>
                    <w:right w:val="none" w:sz="0" w:space="0" w:color="auto"/>
                  </w:divBdr>
                  <w:divsChild>
                    <w:div w:id="1502620849">
                      <w:marLeft w:val="0"/>
                      <w:marRight w:val="0"/>
                      <w:marTop w:val="0"/>
                      <w:marBottom w:val="0"/>
                      <w:divBdr>
                        <w:top w:val="none" w:sz="0" w:space="0" w:color="auto"/>
                        <w:left w:val="none" w:sz="0" w:space="0" w:color="auto"/>
                        <w:bottom w:val="none" w:sz="0" w:space="0" w:color="auto"/>
                        <w:right w:val="none" w:sz="0" w:space="0" w:color="auto"/>
                      </w:divBdr>
                    </w:div>
                  </w:divsChild>
                </w:div>
                <w:div w:id="311906558">
                  <w:marLeft w:val="0"/>
                  <w:marRight w:val="0"/>
                  <w:marTop w:val="0"/>
                  <w:marBottom w:val="0"/>
                  <w:divBdr>
                    <w:top w:val="none" w:sz="0" w:space="0" w:color="auto"/>
                    <w:left w:val="none" w:sz="0" w:space="0" w:color="auto"/>
                    <w:bottom w:val="none" w:sz="0" w:space="0" w:color="auto"/>
                    <w:right w:val="none" w:sz="0" w:space="0" w:color="auto"/>
                  </w:divBdr>
                  <w:divsChild>
                    <w:div w:id="1659337543">
                      <w:marLeft w:val="0"/>
                      <w:marRight w:val="0"/>
                      <w:marTop w:val="0"/>
                      <w:marBottom w:val="0"/>
                      <w:divBdr>
                        <w:top w:val="none" w:sz="0" w:space="0" w:color="auto"/>
                        <w:left w:val="none" w:sz="0" w:space="0" w:color="auto"/>
                        <w:bottom w:val="none" w:sz="0" w:space="0" w:color="auto"/>
                        <w:right w:val="none" w:sz="0" w:space="0" w:color="auto"/>
                      </w:divBdr>
                    </w:div>
                  </w:divsChild>
                </w:div>
                <w:div w:id="506097176">
                  <w:marLeft w:val="0"/>
                  <w:marRight w:val="0"/>
                  <w:marTop w:val="0"/>
                  <w:marBottom w:val="0"/>
                  <w:divBdr>
                    <w:top w:val="none" w:sz="0" w:space="0" w:color="auto"/>
                    <w:left w:val="none" w:sz="0" w:space="0" w:color="auto"/>
                    <w:bottom w:val="none" w:sz="0" w:space="0" w:color="auto"/>
                    <w:right w:val="none" w:sz="0" w:space="0" w:color="auto"/>
                  </w:divBdr>
                  <w:divsChild>
                    <w:div w:id="1887910069">
                      <w:marLeft w:val="0"/>
                      <w:marRight w:val="0"/>
                      <w:marTop w:val="0"/>
                      <w:marBottom w:val="0"/>
                      <w:divBdr>
                        <w:top w:val="none" w:sz="0" w:space="0" w:color="auto"/>
                        <w:left w:val="none" w:sz="0" w:space="0" w:color="auto"/>
                        <w:bottom w:val="none" w:sz="0" w:space="0" w:color="auto"/>
                        <w:right w:val="none" w:sz="0" w:space="0" w:color="auto"/>
                      </w:divBdr>
                    </w:div>
                  </w:divsChild>
                </w:div>
                <w:div w:id="598948761">
                  <w:marLeft w:val="0"/>
                  <w:marRight w:val="0"/>
                  <w:marTop w:val="0"/>
                  <w:marBottom w:val="0"/>
                  <w:divBdr>
                    <w:top w:val="none" w:sz="0" w:space="0" w:color="auto"/>
                    <w:left w:val="none" w:sz="0" w:space="0" w:color="auto"/>
                    <w:bottom w:val="none" w:sz="0" w:space="0" w:color="auto"/>
                    <w:right w:val="none" w:sz="0" w:space="0" w:color="auto"/>
                  </w:divBdr>
                  <w:divsChild>
                    <w:div w:id="94062464">
                      <w:marLeft w:val="0"/>
                      <w:marRight w:val="0"/>
                      <w:marTop w:val="0"/>
                      <w:marBottom w:val="0"/>
                      <w:divBdr>
                        <w:top w:val="none" w:sz="0" w:space="0" w:color="auto"/>
                        <w:left w:val="none" w:sz="0" w:space="0" w:color="auto"/>
                        <w:bottom w:val="none" w:sz="0" w:space="0" w:color="auto"/>
                        <w:right w:val="none" w:sz="0" w:space="0" w:color="auto"/>
                      </w:divBdr>
                    </w:div>
                  </w:divsChild>
                </w:div>
                <w:div w:id="663045960">
                  <w:marLeft w:val="0"/>
                  <w:marRight w:val="0"/>
                  <w:marTop w:val="0"/>
                  <w:marBottom w:val="0"/>
                  <w:divBdr>
                    <w:top w:val="none" w:sz="0" w:space="0" w:color="auto"/>
                    <w:left w:val="none" w:sz="0" w:space="0" w:color="auto"/>
                    <w:bottom w:val="none" w:sz="0" w:space="0" w:color="auto"/>
                    <w:right w:val="none" w:sz="0" w:space="0" w:color="auto"/>
                  </w:divBdr>
                  <w:divsChild>
                    <w:div w:id="104345828">
                      <w:marLeft w:val="0"/>
                      <w:marRight w:val="0"/>
                      <w:marTop w:val="0"/>
                      <w:marBottom w:val="0"/>
                      <w:divBdr>
                        <w:top w:val="none" w:sz="0" w:space="0" w:color="auto"/>
                        <w:left w:val="none" w:sz="0" w:space="0" w:color="auto"/>
                        <w:bottom w:val="none" w:sz="0" w:space="0" w:color="auto"/>
                        <w:right w:val="none" w:sz="0" w:space="0" w:color="auto"/>
                      </w:divBdr>
                    </w:div>
                  </w:divsChild>
                </w:div>
                <w:div w:id="802044240">
                  <w:marLeft w:val="0"/>
                  <w:marRight w:val="0"/>
                  <w:marTop w:val="0"/>
                  <w:marBottom w:val="0"/>
                  <w:divBdr>
                    <w:top w:val="none" w:sz="0" w:space="0" w:color="auto"/>
                    <w:left w:val="none" w:sz="0" w:space="0" w:color="auto"/>
                    <w:bottom w:val="none" w:sz="0" w:space="0" w:color="auto"/>
                    <w:right w:val="none" w:sz="0" w:space="0" w:color="auto"/>
                  </w:divBdr>
                  <w:divsChild>
                    <w:div w:id="1531576728">
                      <w:marLeft w:val="0"/>
                      <w:marRight w:val="0"/>
                      <w:marTop w:val="0"/>
                      <w:marBottom w:val="0"/>
                      <w:divBdr>
                        <w:top w:val="none" w:sz="0" w:space="0" w:color="auto"/>
                        <w:left w:val="none" w:sz="0" w:space="0" w:color="auto"/>
                        <w:bottom w:val="none" w:sz="0" w:space="0" w:color="auto"/>
                        <w:right w:val="none" w:sz="0" w:space="0" w:color="auto"/>
                      </w:divBdr>
                    </w:div>
                  </w:divsChild>
                </w:div>
                <w:div w:id="1119834321">
                  <w:marLeft w:val="0"/>
                  <w:marRight w:val="0"/>
                  <w:marTop w:val="0"/>
                  <w:marBottom w:val="0"/>
                  <w:divBdr>
                    <w:top w:val="none" w:sz="0" w:space="0" w:color="auto"/>
                    <w:left w:val="none" w:sz="0" w:space="0" w:color="auto"/>
                    <w:bottom w:val="none" w:sz="0" w:space="0" w:color="auto"/>
                    <w:right w:val="none" w:sz="0" w:space="0" w:color="auto"/>
                  </w:divBdr>
                  <w:divsChild>
                    <w:div w:id="1437601341">
                      <w:marLeft w:val="0"/>
                      <w:marRight w:val="0"/>
                      <w:marTop w:val="0"/>
                      <w:marBottom w:val="0"/>
                      <w:divBdr>
                        <w:top w:val="none" w:sz="0" w:space="0" w:color="auto"/>
                        <w:left w:val="none" w:sz="0" w:space="0" w:color="auto"/>
                        <w:bottom w:val="none" w:sz="0" w:space="0" w:color="auto"/>
                        <w:right w:val="none" w:sz="0" w:space="0" w:color="auto"/>
                      </w:divBdr>
                    </w:div>
                  </w:divsChild>
                </w:div>
                <w:div w:id="1127625701">
                  <w:marLeft w:val="0"/>
                  <w:marRight w:val="0"/>
                  <w:marTop w:val="0"/>
                  <w:marBottom w:val="0"/>
                  <w:divBdr>
                    <w:top w:val="none" w:sz="0" w:space="0" w:color="auto"/>
                    <w:left w:val="none" w:sz="0" w:space="0" w:color="auto"/>
                    <w:bottom w:val="none" w:sz="0" w:space="0" w:color="auto"/>
                    <w:right w:val="none" w:sz="0" w:space="0" w:color="auto"/>
                  </w:divBdr>
                  <w:divsChild>
                    <w:div w:id="1851795721">
                      <w:marLeft w:val="0"/>
                      <w:marRight w:val="0"/>
                      <w:marTop w:val="0"/>
                      <w:marBottom w:val="0"/>
                      <w:divBdr>
                        <w:top w:val="none" w:sz="0" w:space="0" w:color="auto"/>
                        <w:left w:val="none" w:sz="0" w:space="0" w:color="auto"/>
                        <w:bottom w:val="none" w:sz="0" w:space="0" w:color="auto"/>
                        <w:right w:val="none" w:sz="0" w:space="0" w:color="auto"/>
                      </w:divBdr>
                    </w:div>
                  </w:divsChild>
                </w:div>
                <w:div w:id="1264535264">
                  <w:marLeft w:val="0"/>
                  <w:marRight w:val="0"/>
                  <w:marTop w:val="0"/>
                  <w:marBottom w:val="0"/>
                  <w:divBdr>
                    <w:top w:val="none" w:sz="0" w:space="0" w:color="auto"/>
                    <w:left w:val="none" w:sz="0" w:space="0" w:color="auto"/>
                    <w:bottom w:val="none" w:sz="0" w:space="0" w:color="auto"/>
                    <w:right w:val="none" w:sz="0" w:space="0" w:color="auto"/>
                  </w:divBdr>
                  <w:divsChild>
                    <w:div w:id="787049838">
                      <w:marLeft w:val="0"/>
                      <w:marRight w:val="0"/>
                      <w:marTop w:val="0"/>
                      <w:marBottom w:val="0"/>
                      <w:divBdr>
                        <w:top w:val="none" w:sz="0" w:space="0" w:color="auto"/>
                        <w:left w:val="none" w:sz="0" w:space="0" w:color="auto"/>
                        <w:bottom w:val="none" w:sz="0" w:space="0" w:color="auto"/>
                        <w:right w:val="none" w:sz="0" w:space="0" w:color="auto"/>
                      </w:divBdr>
                    </w:div>
                  </w:divsChild>
                </w:div>
                <w:div w:id="1448624866">
                  <w:marLeft w:val="0"/>
                  <w:marRight w:val="0"/>
                  <w:marTop w:val="0"/>
                  <w:marBottom w:val="0"/>
                  <w:divBdr>
                    <w:top w:val="none" w:sz="0" w:space="0" w:color="auto"/>
                    <w:left w:val="none" w:sz="0" w:space="0" w:color="auto"/>
                    <w:bottom w:val="none" w:sz="0" w:space="0" w:color="auto"/>
                    <w:right w:val="none" w:sz="0" w:space="0" w:color="auto"/>
                  </w:divBdr>
                  <w:divsChild>
                    <w:div w:id="902522906">
                      <w:marLeft w:val="0"/>
                      <w:marRight w:val="0"/>
                      <w:marTop w:val="0"/>
                      <w:marBottom w:val="0"/>
                      <w:divBdr>
                        <w:top w:val="none" w:sz="0" w:space="0" w:color="auto"/>
                        <w:left w:val="none" w:sz="0" w:space="0" w:color="auto"/>
                        <w:bottom w:val="none" w:sz="0" w:space="0" w:color="auto"/>
                        <w:right w:val="none" w:sz="0" w:space="0" w:color="auto"/>
                      </w:divBdr>
                    </w:div>
                  </w:divsChild>
                </w:div>
                <w:div w:id="1679844545">
                  <w:marLeft w:val="0"/>
                  <w:marRight w:val="0"/>
                  <w:marTop w:val="0"/>
                  <w:marBottom w:val="0"/>
                  <w:divBdr>
                    <w:top w:val="none" w:sz="0" w:space="0" w:color="auto"/>
                    <w:left w:val="none" w:sz="0" w:space="0" w:color="auto"/>
                    <w:bottom w:val="none" w:sz="0" w:space="0" w:color="auto"/>
                    <w:right w:val="none" w:sz="0" w:space="0" w:color="auto"/>
                  </w:divBdr>
                  <w:divsChild>
                    <w:div w:id="728457022">
                      <w:marLeft w:val="0"/>
                      <w:marRight w:val="0"/>
                      <w:marTop w:val="0"/>
                      <w:marBottom w:val="0"/>
                      <w:divBdr>
                        <w:top w:val="none" w:sz="0" w:space="0" w:color="auto"/>
                        <w:left w:val="none" w:sz="0" w:space="0" w:color="auto"/>
                        <w:bottom w:val="none" w:sz="0" w:space="0" w:color="auto"/>
                        <w:right w:val="none" w:sz="0" w:space="0" w:color="auto"/>
                      </w:divBdr>
                    </w:div>
                  </w:divsChild>
                </w:div>
                <w:div w:id="1718818036">
                  <w:marLeft w:val="0"/>
                  <w:marRight w:val="0"/>
                  <w:marTop w:val="0"/>
                  <w:marBottom w:val="0"/>
                  <w:divBdr>
                    <w:top w:val="none" w:sz="0" w:space="0" w:color="auto"/>
                    <w:left w:val="none" w:sz="0" w:space="0" w:color="auto"/>
                    <w:bottom w:val="none" w:sz="0" w:space="0" w:color="auto"/>
                    <w:right w:val="none" w:sz="0" w:space="0" w:color="auto"/>
                  </w:divBdr>
                  <w:divsChild>
                    <w:div w:id="18346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92298">
          <w:marLeft w:val="0"/>
          <w:marRight w:val="0"/>
          <w:marTop w:val="0"/>
          <w:marBottom w:val="0"/>
          <w:divBdr>
            <w:top w:val="none" w:sz="0" w:space="0" w:color="auto"/>
            <w:left w:val="none" w:sz="0" w:space="0" w:color="auto"/>
            <w:bottom w:val="none" w:sz="0" w:space="0" w:color="auto"/>
            <w:right w:val="none" w:sz="0" w:space="0" w:color="auto"/>
          </w:divBdr>
        </w:div>
      </w:divsChild>
    </w:div>
    <w:div w:id="2143112510">
      <w:bodyDiv w:val="1"/>
      <w:marLeft w:val="0"/>
      <w:marRight w:val="0"/>
      <w:marTop w:val="0"/>
      <w:marBottom w:val="0"/>
      <w:divBdr>
        <w:top w:val="none" w:sz="0" w:space="0" w:color="auto"/>
        <w:left w:val="none" w:sz="0" w:space="0" w:color="auto"/>
        <w:bottom w:val="none" w:sz="0" w:space="0" w:color="auto"/>
        <w:right w:val="none" w:sz="0" w:space="0" w:color="auto"/>
      </w:divBdr>
      <w:divsChild>
        <w:div w:id="21978352">
          <w:marLeft w:val="0"/>
          <w:marRight w:val="0"/>
          <w:marTop w:val="0"/>
          <w:marBottom w:val="0"/>
          <w:divBdr>
            <w:top w:val="none" w:sz="0" w:space="0" w:color="auto"/>
            <w:left w:val="none" w:sz="0" w:space="0" w:color="auto"/>
            <w:bottom w:val="none" w:sz="0" w:space="0" w:color="auto"/>
            <w:right w:val="none" w:sz="0" w:space="0" w:color="auto"/>
          </w:divBdr>
        </w:div>
        <w:div w:id="44456616">
          <w:marLeft w:val="0"/>
          <w:marRight w:val="0"/>
          <w:marTop w:val="0"/>
          <w:marBottom w:val="0"/>
          <w:divBdr>
            <w:top w:val="none" w:sz="0" w:space="0" w:color="auto"/>
            <w:left w:val="none" w:sz="0" w:space="0" w:color="auto"/>
            <w:bottom w:val="none" w:sz="0" w:space="0" w:color="auto"/>
            <w:right w:val="none" w:sz="0" w:space="0" w:color="auto"/>
          </w:divBdr>
        </w:div>
        <w:div w:id="977953485">
          <w:marLeft w:val="0"/>
          <w:marRight w:val="0"/>
          <w:marTop w:val="0"/>
          <w:marBottom w:val="0"/>
          <w:divBdr>
            <w:top w:val="none" w:sz="0" w:space="0" w:color="auto"/>
            <w:left w:val="none" w:sz="0" w:space="0" w:color="auto"/>
            <w:bottom w:val="none" w:sz="0" w:space="0" w:color="auto"/>
            <w:right w:val="none" w:sz="0" w:space="0" w:color="auto"/>
          </w:divBdr>
        </w:div>
        <w:div w:id="1006715215">
          <w:marLeft w:val="0"/>
          <w:marRight w:val="0"/>
          <w:marTop w:val="0"/>
          <w:marBottom w:val="0"/>
          <w:divBdr>
            <w:top w:val="none" w:sz="0" w:space="0" w:color="auto"/>
            <w:left w:val="none" w:sz="0" w:space="0" w:color="auto"/>
            <w:bottom w:val="none" w:sz="0" w:space="0" w:color="auto"/>
            <w:right w:val="none" w:sz="0" w:space="0" w:color="auto"/>
          </w:divBdr>
        </w:div>
        <w:div w:id="1956667080">
          <w:marLeft w:val="0"/>
          <w:marRight w:val="0"/>
          <w:marTop w:val="0"/>
          <w:marBottom w:val="0"/>
          <w:divBdr>
            <w:top w:val="none" w:sz="0" w:space="0" w:color="auto"/>
            <w:left w:val="none" w:sz="0" w:space="0" w:color="auto"/>
            <w:bottom w:val="none" w:sz="0" w:space="0" w:color="auto"/>
            <w:right w:val="none" w:sz="0" w:space="0" w:color="auto"/>
          </w:divBdr>
        </w:div>
        <w:div w:id="2049445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eader" Target="header1.xml"/><Relationship Id="rId26" Type="http://schemas.openxmlformats.org/officeDocument/2006/relationships/hyperlink" Target="https://consult.dcceew.gov.au/env-methods-nature-repair-market" TargetMode="External"/><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cceew.gov.au" TargetMode="External"/><Relationship Id="rId25" Type="http://schemas.openxmlformats.org/officeDocument/2006/relationships/hyperlink" Target="https://www.legislation.gov.au/F2025L00230/asmade/text" TargetMode="External"/><Relationship Id="rId33" Type="http://schemas.openxmlformats.org/officeDocument/2006/relationships/image" Target="media/image4.png"/><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consult.dcceew.gov.au/env-methods-nature-repair-market" TargetMode="External"/><Relationship Id="rId20" Type="http://schemas.openxmlformats.org/officeDocument/2006/relationships/footer" Target="footer1.xml"/><Relationship Id="rId29" Type="http://schemas.openxmlformats.org/officeDocument/2006/relationships/hyperlink" Target="https://www.legislation.gov.au/F2025L00253/asmade/tex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legislation.gov.au/C2023A00121/latest/text" TargetMode="External"/><Relationship Id="rId32" Type="http://schemas.openxmlformats.org/officeDocument/2006/relationships/hyperlink" Target="https://www.csiro.au/en/research/natural-environment/natural-resources/natural-capital-accounting/ecological-knowledge-system" TargetMode="External"/><Relationship Id="rId37" Type="http://schemas.openxmlformats.org/officeDocument/2006/relationships/hyperlink" Target="https://www.csiro.au/en/research/natural-environment/natural-resources/natural-capital-accounting/ecological-knowledge-system"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yperlink" Target="https://mailchi.mp/dcceew/nature-repair-market-subscribe-page"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planr.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dcceew.gov.au" TargetMode="External"/><Relationship Id="rId22" Type="http://schemas.openxmlformats.org/officeDocument/2006/relationships/header" Target="header3.xml"/><Relationship Id="rId27" Type="http://schemas.openxmlformats.org/officeDocument/2006/relationships/hyperlink" Target="mailto:naturerepairmarketmethods@dcceew.gov.au" TargetMode="External"/><Relationship Id="rId30" Type="http://schemas.openxmlformats.org/officeDocument/2006/relationships/hyperlink" Target="https://www.dcceew.gov.au/environment/environmental-markets/nature-repair-market/methods-for-the-nature-repair-market" TargetMode="External"/><Relationship Id="rId35" Type="http://schemas.openxmlformats.org/officeDocument/2006/relationships/image" Target="media/image6.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Status xmlns="b342a6d7-03b4-4b69-aa17-84f60e1134c0">FINAL</Status>
    <Clearancenotes xmlns="b342a6d7-03b4-4b69-aa17-84f60e1134c0" xsi:nil="true"/>
    <Nextclearancedue xmlns="b342a6d7-03b4-4b69-aa17-84f60e1134c0">KIB due to AB 25/9/23</Nextclearanced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a39bd73fd17efe3b7732f07206b2687c">
  <xsd:schema xmlns:xsd="http://www.w3.org/2001/XMLSchema" xmlns:xs="http://www.w3.org/2001/XMLSchema" xmlns:p="http://schemas.microsoft.com/office/2006/metadata/properties" xmlns:ns1="http://schemas.microsoft.com/sharepoint/v3" xmlns:ns2="b342a6d7-03b4-4b69-aa17-84f60e1134c0" xmlns:ns3="588bda36-003c-4202-9eb7-bfcac190ee19" xmlns:ns4="d81c2681-db7b-4a56-9abd-a3238a78f6b2" xmlns:ns5="a95247a4-6a6b-40fb-87b6-0fb2f012c536" targetNamespace="http://schemas.microsoft.com/office/2006/metadata/properties" ma:root="true" ma:fieldsID="90bda70ad371fc5ba225c69f2d9f5535" ns1:_="" ns2:_="" ns3:_="" ns4:_="" ns5:_="">
    <xsd:import namespace="http://schemas.microsoft.com/sharepoint/v3"/>
    <xsd:import namespace="b342a6d7-03b4-4b69-aa17-84f60e1134c0"/>
    <xsd:import namespace="588bda36-003c-4202-9eb7-bfcac190ee19"/>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Status" minOccurs="0"/>
                <xsd:element ref="ns2:Clearancenotes" minOccurs="0"/>
                <xsd:element ref="ns2:MediaServiceObjectDetectorVersions" minOccurs="0"/>
                <xsd:element ref="ns2:Nextclearancedue"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2a6d7-03b4-4b69-aa17-84f60e113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Status" ma:index="18" nillable="true" ma:displayName="Status" ma:format="Dropdown" ma:internalName="Status">
      <xsd:simpleType>
        <xsd:restriction base="dms:Choice">
          <xsd:enumeration value="DRAFT"/>
          <xsd:enumeration value="Division Head cleared"/>
          <xsd:enumeration value="Branch Head cleared"/>
          <xsd:enumeration value="FINAL"/>
        </xsd:restriction>
      </xsd:simpleType>
    </xsd:element>
    <xsd:element name="Clearancenotes" ma:index="19" nillable="true" ma:displayName="Clearance notes" ma:format="Dropdown" ma:internalName="Clearancenotes">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Nextclearancedue" ma:index="21" nillable="true" ma:displayName="Next clearance due" ma:default="KIB due to AB 25/9/23" ma:format="Dropdown" ma:internalName="Nextclearancedue">
      <xsd:simpleType>
        <xsd:restriction base="dms:Text">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8bda36-003c-4202-9eb7-bfcac190ee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67c9b8d9-3763-456d-aebc-5592c253b0cb}"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purl.org/dc/terms/"/>
    <ds:schemaRef ds:uri="b342a6d7-03b4-4b69-aa17-84f60e1134c0"/>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a95247a4-6a6b-40fb-87b6-0fb2f012c536"/>
    <ds:schemaRef ds:uri="http://purl.org/dc/elements/1.1/"/>
    <ds:schemaRef ds:uri="http://www.w3.org/XML/1998/namespace"/>
    <ds:schemaRef ds:uri="d81c2681-db7b-4a56-9abd-a3238a78f6b2"/>
    <ds:schemaRef ds:uri="588bda36-003c-4202-9eb7-bfcac190ee19"/>
    <ds:schemaRef ds:uri="http://schemas.microsoft.com/sharepoint/v3"/>
  </ds:schemaRefs>
</ds:datastoreItem>
</file>

<file path=customXml/itemProps2.xml><?xml version="1.0" encoding="utf-8"?>
<ds:datastoreItem xmlns:ds="http://schemas.openxmlformats.org/officeDocument/2006/customXml" ds:itemID="{BD361215-B623-415A-BBD4-7FE9D5DB2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42a6d7-03b4-4b69-aa17-84f60e1134c0"/>
    <ds:schemaRef ds:uri="588bda36-003c-4202-9eb7-bfcac190ee19"/>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D691BC-AF23-4916-832A-270C5961A705}">
  <ds:schemaRefs>
    <ds:schemaRef ds:uri="http://schemas.microsoft.com/sharepoint/v3/contenttype/forms"/>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237</TotalTime>
  <Pages>83</Pages>
  <Words>21451</Words>
  <Characters>118711</Characters>
  <Application>Microsoft Office Word</Application>
  <DocSecurity>0</DocSecurity>
  <Lines>3070</Lines>
  <Paragraphs>1517</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140164</CharactersWithSpaces>
  <SharedDoc>false</SharedDoc>
  <HLinks>
    <vt:vector size="402" baseType="variant">
      <vt:variant>
        <vt:i4>1966164</vt:i4>
      </vt:variant>
      <vt:variant>
        <vt:i4>360</vt:i4>
      </vt:variant>
      <vt:variant>
        <vt:i4>0</vt:i4>
      </vt:variant>
      <vt:variant>
        <vt:i4>5</vt:i4>
      </vt:variant>
      <vt:variant>
        <vt:lpwstr>https://www.csiro.au/en/research/natural-environment/natural-resources/natural-capital-accounting/ecological-knowledge-system</vt:lpwstr>
      </vt:variant>
      <vt:variant>
        <vt:lpwstr/>
      </vt:variant>
      <vt:variant>
        <vt:i4>1966164</vt:i4>
      </vt:variant>
      <vt:variant>
        <vt:i4>357</vt:i4>
      </vt:variant>
      <vt:variant>
        <vt:i4>0</vt:i4>
      </vt:variant>
      <vt:variant>
        <vt:i4>5</vt:i4>
      </vt:variant>
      <vt:variant>
        <vt:lpwstr>https://www.csiro.au/en/research/natural-environment/natural-resources/natural-capital-accounting/ecological-knowledge-system</vt:lpwstr>
      </vt:variant>
      <vt:variant>
        <vt:lpwstr/>
      </vt:variant>
      <vt:variant>
        <vt:i4>589907</vt:i4>
      </vt:variant>
      <vt:variant>
        <vt:i4>354</vt:i4>
      </vt:variant>
      <vt:variant>
        <vt:i4>0</vt:i4>
      </vt:variant>
      <vt:variant>
        <vt:i4>5</vt:i4>
      </vt:variant>
      <vt:variant>
        <vt:lpwstr>https://planr.gov.au/</vt:lpwstr>
      </vt:variant>
      <vt:variant>
        <vt:lpwstr/>
      </vt:variant>
      <vt:variant>
        <vt:i4>5505093</vt:i4>
      </vt:variant>
      <vt:variant>
        <vt:i4>351</vt:i4>
      </vt:variant>
      <vt:variant>
        <vt:i4>0</vt:i4>
      </vt:variant>
      <vt:variant>
        <vt:i4>5</vt:i4>
      </vt:variant>
      <vt:variant>
        <vt:lpwstr>https://www.dcceew.gov.au/environment/environmental-markets/nature-repair-market/methods-for-the-nature-repair-market</vt:lpwstr>
      </vt:variant>
      <vt:variant>
        <vt:lpwstr/>
      </vt:variant>
      <vt:variant>
        <vt:i4>2949180</vt:i4>
      </vt:variant>
      <vt:variant>
        <vt:i4>348</vt:i4>
      </vt:variant>
      <vt:variant>
        <vt:i4>0</vt:i4>
      </vt:variant>
      <vt:variant>
        <vt:i4>5</vt:i4>
      </vt:variant>
      <vt:variant>
        <vt:lpwstr>https://www.legislation.gov.au/F2025L00253/asmade/text</vt:lpwstr>
      </vt:variant>
      <vt:variant>
        <vt:lpwstr/>
      </vt:variant>
      <vt:variant>
        <vt:i4>4653123</vt:i4>
      </vt:variant>
      <vt:variant>
        <vt:i4>345</vt:i4>
      </vt:variant>
      <vt:variant>
        <vt:i4>0</vt:i4>
      </vt:variant>
      <vt:variant>
        <vt:i4>5</vt:i4>
      </vt:variant>
      <vt:variant>
        <vt:lpwstr>https://mailchi.mp/dcceew/nature-repair-market-subscribe-page</vt:lpwstr>
      </vt:variant>
      <vt:variant>
        <vt:lpwstr/>
      </vt:variant>
      <vt:variant>
        <vt:i4>6684699</vt:i4>
      </vt:variant>
      <vt:variant>
        <vt:i4>342</vt:i4>
      </vt:variant>
      <vt:variant>
        <vt:i4>0</vt:i4>
      </vt:variant>
      <vt:variant>
        <vt:i4>5</vt:i4>
      </vt:variant>
      <vt:variant>
        <vt:lpwstr>mailto:naturerepairmarketmethods@dcceew.gov.au</vt:lpwstr>
      </vt:variant>
      <vt:variant>
        <vt:lpwstr/>
      </vt:variant>
      <vt:variant>
        <vt:i4>3080299</vt:i4>
      </vt:variant>
      <vt:variant>
        <vt:i4>339</vt:i4>
      </vt:variant>
      <vt:variant>
        <vt:i4>0</vt:i4>
      </vt:variant>
      <vt:variant>
        <vt:i4>5</vt:i4>
      </vt:variant>
      <vt:variant>
        <vt:lpwstr>https://consult.dcceew.gov.au/env-methods-nature-repair-market</vt:lpwstr>
      </vt:variant>
      <vt:variant>
        <vt:lpwstr/>
      </vt:variant>
      <vt:variant>
        <vt:i4>3014714</vt:i4>
      </vt:variant>
      <vt:variant>
        <vt:i4>336</vt:i4>
      </vt:variant>
      <vt:variant>
        <vt:i4>0</vt:i4>
      </vt:variant>
      <vt:variant>
        <vt:i4>5</vt:i4>
      </vt:variant>
      <vt:variant>
        <vt:lpwstr>https://www.legislation.gov.au/F2025L00230/asmade/text</vt:lpwstr>
      </vt:variant>
      <vt:variant>
        <vt:lpwstr/>
      </vt:variant>
      <vt:variant>
        <vt:i4>2883633</vt:i4>
      </vt:variant>
      <vt:variant>
        <vt:i4>333</vt:i4>
      </vt:variant>
      <vt:variant>
        <vt:i4>0</vt:i4>
      </vt:variant>
      <vt:variant>
        <vt:i4>5</vt:i4>
      </vt:variant>
      <vt:variant>
        <vt:lpwstr>https://www.legislation.gov.au/C2023A00121/latest/text</vt:lpwstr>
      </vt:variant>
      <vt:variant>
        <vt:lpwstr/>
      </vt:variant>
      <vt:variant>
        <vt:i4>1572916</vt:i4>
      </vt:variant>
      <vt:variant>
        <vt:i4>326</vt:i4>
      </vt:variant>
      <vt:variant>
        <vt:i4>0</vt:i4>
      </vt:variant>
      <vt:variant>
        <vt:i4>5</vt:i4>
      </vt:variant>
      <vt:variant>
        <vt:lpwstr/>
      </vt:variant>
      <vt:variant>
        <vt:lpwstr>_Toc210729404</vt:lpwstr>
      </vt:variant>
      <vt:variant>
        <vt:i4>1572916</vt:i4>
      </vt:variant>
      <vt:variant>
        <vt:i4>320</vt:i4>
      </vt:variant>
      <vt:variant>
        <vt:i4>0</vt:i4>
      </vt:variant>
      <vt:variant>
        <vt:i4>5</vt:i4>
      </vt:variant>
      <vt:variant>
        <vt:lpwstr/>
      </vt:variant>
      <vt:variant>
        <vt:lpwstr>_Toc210729403</vt:lpwstr>
      </vt:variant>
      <vt:variant>
        <vt:i4>1572916</vt:i4>
      </vt:variant>
      <vt:variant>
        <vt:i4>314</vt:i4>
      </vt:variant>
      <vt:variant>
        <vt:i4>0</vt:i4>
      </vt:variant>
      <vt:variant>
        <vt:i4>5</vt:i4>
      </vt:variant>
      <vt:variant>
        <vt:lpwstr/>
      </vt:variant>
      <vt:variant>
        <vt:lpwstr>_Toc210729402</vt:lpwstr>
      </vt:variant>
      <vt:variant>
        <vt:i4>1572916</vt:i4>
      </vt:variant>
      <vt:variant>
        <vt:i4>308</vt:i4>
      </vt:variant>
      <vt:variant>
        <vt:i4>0</vt:i4>
      </vt:variant>
      <vt:variant>
        <vt:i4>5</vt:i4>
      </vt:variant>
      <vt:variant>
        <vt:lpwstr/>
      </vt:variant>
      <vt:variant>
        <vt:lpwstr>_Toc210729401</vt:lpwstr>
      </vt:variant>
      <vt:variant>
        <vt:i4>1572916</vt:i4>
      </vt:variant>
      <vt:variant>
        <vt:i4>302</vt:i4>
      </vt:variant>
      <vt:variant>
        <vt:i4>0</vt:i4>
      </vt:variant>
      <vt:variant>
        <vt:i4>5</vt:i4>
      </vt:variant>
      <vt:variant>
        <vt:lpwstr/>
      </vt:variant>
      <vt:variant>
        <vt:lpwstr>_Toc210729400</vt:lpwstr>
      </vt:variant>
      <vt:variant>
        <vt:i4>1114163</vt:i4>
      </vt:variant>
      <vt:variant>
        <vt:i4>296</vt:i4>
      </vt:variant>
      <vt:variant>
        <vt:i4>0</vt:i4>
      </vt:variant>
      <vt:variant>
        <vt:i4>5</vt:i4>
      </vt:variant>
      <vt:variant>
        <vt:lpwstr/>
      </vt:variant>
      <vt:variant>
        <vt:lpwstr>_Toc210729399</vt:lpwstr>
      </vt:variant>
      <vt:variant>
        <vt:i4>1114163</vt:i4>
      </vt:variant>
      <vt:variant>
        <vt:i4>290</vt:i4>
      </vt:variant>
      <vt:variant>
        <vt:i4>0</vt:i4>
      </vt:variant>
      <vt:variant>
        <vt:i4>5</vt:i4>
      </vt:variant>
      <vt:variant>
        <vt:lpwstr/>
      </vt:variant>
      <vt:variant>
        <vt:lpwstr>_Toc210729398</vt:lpwstr>
      </vt:variant>
      <vt:variant>
        <vt:i4>1114163</vt:i4>
      </vt:variant>
      <vt:variant>
        <vt:i4>284</vt:i4>
      </vt:variant>
      <vt:variant>
        <vt:i4>0</vt:i4>
      </vt:variant>
      <vt:variant>
        <vt:i4>5</vt:i4>
      </vt:variant>
      <vt:variant>
        <vt:lpwstr/>
      </vt:variant>
      <vt:variant>
        <vt:lpwstr>_Toc210729397</vt:lpwstr>
      </vt:variant>
      <vt:variant>
        <vt:i4>1114163</vt:i4>
      </vt:variant>
      <vt:variant>
        <vt:i4>278</vt:i4>
      </vt:variant>
      <vt:variant>
        <vt:i4>0</vt:i4>
      </vt:variant>
      <vt:variant>
        <vt:i4>5</vt:i4>
      </vt:variant>
      <vt:variant>
        <vt:lpwstr/>
      </vt:variant>
      <vt:variant>
        <vt:lpwstr>_Toc210729396</vt:lpwstr>
      </vt:variant>
      <vt:variant>
        <vt:i4>1114163</vt:i4>
      </vt:variant>
      <vt:variant>
        <vt:i4>272</vt:i4>
      </vt:variant>
      <vt:variant>
        <vt:i4>0</vt:i4>
      </vt:variant>
      <vt:variant>
        <vt:i4>5</vt:i4>
      </vt:variant>
      <vt:variant>
        <vt:lpwstr/>
      </vt:variant>
      <vt:variant>
        <vt:lpwstr>_Toc210729395</vt:lpwstr>
      </vt:variant>
      <vt:variant>
        <vt:i4>1114163</vt:i4>
      </vt:variant>
      <vt:variant>
        <vt:i4>266</vt:i4>
      </vt:variant>
      <vt:variant>
        <vt:i4>0</vt:i4>
      </vt:variant>
      <vt:variant>
        <vt:i4>5</vt:i4>
      </vt:variant>
      <vt:variant>
        <vt:lpwstr/>
      </vt:variant>
      <vt:variant>
        <vt:lpwstr>_Toc210729394</vt:lpwstr>
      </vt:variant>
      <vt:variant>
        <vt:i4>1114163</vt:i4>
      </vt:variant>
      <vt:variant>
        <vt:i4>260</vt:i4>
      </vt:variant>
      <vt:variant>
        <vt:i4>0</vt:i4>
      </vt:variant>
      <vt:variant>
        <vt:i4>5</vt:i4>
      </vt:variant>
      <vt:variant>
        <vt:lpwstr/>
      </vt:variant>
      <vt:variant>
        <vt:lpwstr>_Toc210729393</vt:lpwstr>
      </vt:variant>
      <vt:variant>
        <vt:i4>1114163</vt:i4>
      </vt:variant>
      <vt:variant>
        <vt:i4>254</vt:i4>
      </vt:variant>
      <vt:variant>
        <vt:i4>0</vt:i4>
      </vt:variant>
      <vt:variant>
        <vt:i4>5</vt:i4>
      </vt:variant>
      <vt:variant>
        <vt:lpwstr/>
      </vt:variant>
      <vt:variant>
        <vt:lpwstr>_Toc210729392</vt:lpwstr>
      </vt:variant>
      <vt:variant>
        <vt:i4>1114163</vt:i4>
      </vt:variant>
      <vt:variant>
        <vt:i4>248</vt:i4>
      </vt:variant>
      <vt:variant>
        <vt:i4>0</vt:i4>
      </vt:variant>
      <vt:variant>
        <vt:i4>5</vt:i4>
      </vt:variant>
      <vt:variant>
        <vt:lpwstr/>
      </vt:variant>
      <vt:variant>
        <vt:lpwstr>_Toc210729391</vt:lpwstr>
      </vt:variant>
      <vt:variant>
        <vt:i4>1114163</vt:i4>
      </vt:variant>
      <vt:variant>
        <vt:i4>242</vt:i4>
      </vt:variant>
      <vt:variant>
        <vt:i4>0</vt:i4>
      </vt:variant>
      <vt:variant>
        <vt:i4>5</vt:i4>
      </vt:variant>
      <vt:variant>
        <vt:lpwstr/>
      </vt:variant>
      <vt:variant>
        <vt:lpwstr>_Toc210729390</vt:lpwstr>
      </vt:variant>
      <vt:variant>
        <vt:i4>1048627</vt:i4>
      </vt:variant>
      <vt:variant>
        <vt:i4>236</vt:i4>
      </vt:variant>
      <vt:variant>
        <vt:i4>0</vt:i4>
      </vt:variant>
      <vt:variant>
        <vt:i4>5</vt:i4>
      </vt:variant>
      <vt:variant>
        <vt:lpwstr/>
      </vt:variant>
      <vt:variant>
        <vt:lpwstr>_Toc210729389</vt:lpwstr>
      </vt:variant>
      <vt:variant>
        <vt:i4>1048627</vt:i4>
      </vt:variant>
      <vt:variant>
        <vt:i4>230</vt:i4>
      </vt:variant>
      <vt:variant>
        <vt:i4>0</vt:i4>
      </vt:variant>
      <vt:variant>
        <vt:i4>5</vt:i4>
      </vt:variant>
      <vt:variant>
        <vt:lpwstr/>
      </vt:variant>
      <vt:variant>
        <vt:lpwstr>_Toc210729388</vt:lpwstr>
      </vt:variant>
      <vt:variant>
        <vt:i4>1048627</vt:i4>
      </vt:variant>
      <vt:variant>
        <vt:i4>224</vt:i4>
      </vt:variant>
      <vt:variant>
        <vt:i4>0</vt:i4>
      </vt:variant>
      <vt:variant>
        <vt:i4>5</vt:i4>
      </vt:variant>
      <vt:variant>
        <vt:lpwstr/>
      </vt:variant>
      <vt:variant>
        <vt:lpwstr>_Toc210729387</vt:lpwstr>
      </vt:variant>
      <vt:variant>
        <vt:i4>1048627</vt:i4>
      </vt:variant>
      <vt:variant>
        <vt:i4>218</vt:i4>
      </vt:variant>
      <vt:variant>
        <vt:i4>0</vt:i4>
      </vt:variant>
      <vt:variant>
        <vt:i4>5</vt:i4>
      </vt:variant>
      <vt:variant>
        <vt:lpwstr/>
      </vt:variant>
      <vt:variant>
        <vt:lpwstr>_Toc210729386</vt:lpwstr>
      </vt:variant>
      <vt:variant>
        <vt:i4>1048627</vt:i4>
      </vt:variant>
      <vt:variant>
        <vt:i4>212</vt:i4>
      </vt:variant>
      <vt:variant>
        <vt:i4>0</vt:i4>
      </vt:variant>
      <vt:variant>
        <vt:i4>5</vt:i4>
      </vt:variant>
      <vt:variant>
        <vt:lpwstr/>
      </vt:variant>
      <vt:variant>
        <vt:lpwstr>_Toc210729385</vt:lpwstr>
      </vt:variant>
      <vt:variant>
        <vt:i4>1048627</vt:i4>
      </vt:variant>
      <vt:variant>
        <vt:i4>206</vt:i4>
      </vt:variant>
      <vt:variant>
        <vt:i4>0</vt:i4>
      </vt:variant>
      <vt:variant>
        <vt:i4>5</vt:i4>
      </vt:variant>
      <vt:variant>
        <vt:lpwstr/>
      </vt:variant>
      <vt:variant>
        <vt:lpwstr>_Toc210729384</vt:lpwstr>
      </vt:variant>
      <vt:variant>
        <vt:i4>1048627</vt:i4>
      </vt:variant>
      <vt:variant>
        <vt:i4>200</vt:i4>
      </vt:variant>
      <vt:variant>
        <vt:i4>0</vt:i4>
      </vt:variant>
      <vt:variant>
        <vt:i4>5</vt:i4>
      </vt:variant>
      <vt:variant>
        <vt:lpwstr/>
      </vt:variant>
      <vt:variant>
        <vt:lpwstr>_Toc210729383</vt:lpwstr>
      </vt:variant>
      <vt:variant>
        <vt:i4>1048627</vt:i4>
      </vt:variant>
      <vt:variant>
        <vt:i4>194</vt:i4>
      </vt:variant>
      <vt:variant>
        <vt:i4>0</vt:i4>
      </vt:variant>
      <vt:variant>
        <vt:i4>5</vt:i4>
      </vt:variant>
      <vt:variant>
        <vt:lpwstr/>
      </vt:variant>
      <vt:variant>
        <vt:lpwstr>_Toc210729382</vt:lpwstr>
      </vt:variant>
      <vt:variant>
        <vt:i4>1048627</vt:i4>
      </vt:variant>
      <vt:variant>
        <vt:i4>188</vt:i4>
      </vt:variant>
      <vt:variant>
        <vt:i4>0</vt:i4>
      </vt:variant>
      <vt:variant>
        <vt:i4>5</vt:i4>
      </vt:variant>
      <vt:variant>
        <vt:lpwstr/>
      </vt:variant>
      <vt:variant>
        <vt:lpwstr>_Toc210729381</vt:lpwstr>
      </vt:variant>
      <vt:variant>
        <vt:i4>1048627</vt:i4>
      </vt:variant>
      <vt:variant>
        <vt:i4>182</vt:i4>
      </vt:variant>
      <vt:variant>
        <vt:i4>0</vt:i4>
      </vt:variant>
      <vt:variant>
        <vt:i4>5</vt:i4>
      </vt:variant>
      <vt:variant>
        <vt:lpwstr/>
      </vt:variant>
      <vt:variant>
        <vt:lpwstr>_Toc210729380</vt:lpwstr>
      </vt:variant>
      <vt:variant>
        <vt:i4>2031667</vt:i4>
      </vt:variant>
      <vt:variant>
        <vt:i4>176</vt:i4>
      </vt:variant>
      <vt:variant>
        <vt:i4>0</vt:i4>
      </vt:variant>
      <vt:variant>
        <vt:i4>5</vt:i4>
      </vt:variant>
      <vt:variant>
        <vt:lpwstr/>
      </vt:variant>
      <vt:variant>
        <vt:lpwstr>_Toc210729379</vt:lpwstr>
      </vt:variant>
      <vt:variant>
        <vt:i4>2031667</vt:i4>
      </vt:variant>
      <vt:variant>
        <vt:i4>170</vt:i4>
      </vt:variant>
      <vt:variant>
        <vt:i4>0</vt:i4>
      </vt:variant>
      <vt:variant>
        <vt:i4>5</vt:i4>
      </vt:variant>
      <vt:variant>
        <vt:lpwstr/>
      </vt:variant>
      <vt:variant>
        <vt:lpwstr>_Toc210729378</vt:lpwstr>
      </vt:variant>
      <vt:variant>
        <vt:i4>2031667</vt:i4>
      </vt:variant>
      <vt:variant>
        <vt:i4>164</vt:i4>
      </vt:variant>
      <vt:variant>
        <vt:i4>0</vt:i4>
      </vt:variant>
      <vt:variant>
        <vt:i4>5</vt:i4>
      </vt:variant>
      <vt:variant>
        <vt:lpwstr/>
      </vt:variant>
      <vt:variant>
        <vt:lpwstr>_Toc210729377</vt:lpwstr>
      </vt:variant>
      <vt:variant>
        <vt:i4>2031667</vt:i4>
      </vt:variant>
      <vt:variant>
        <vt:i4>158</vt:i4>
      </vt:variant>
      <vt:variant>
        <vt:i4>0</vt:i4>
      </vt:variant>
      <vt:variant>
        <vt:i4>5</vt:i4>
      </vt:variant>
      <vt:variant>
        <vt:lpwstr/>
      </vt:variant>
      <vt:variant>
        <vt:lpwstr>_Toc210729376</vt:lpwstr>
      </vt:variant>
      <vt:variant>
        <vt:i4>2031667</vt:i4>
      </vt:variant>
      <vt:variant>
        <vt:i4>152</vt:i4>
      </vt:variant>
      <vt:variant>
        <vt:i4>0</vt:i4>
      </vt:variant>
      <vt:variant>
        <vt:i4>5</vt:i4>
      </vt:variant>
      <vt:variant>
        <vt:lpwstr/>
      </vt:variant>
      <vt:variant>
        <vt:lpwstr>_Toc210729375</vt:lpwstr>
      </vt:variant>
      <vt:variant>
        <vt:i4>2031667</vt:i4>
      </vt:variant>
      <vt:variant>
        <vt:i4>146</vt:i4>
      </vt:variant>
      <vt:variant>
        <vt:i4>0</vt:i4>
      </vt:variant>
      <vt:variant>
        <vt:i4>5</vt:i4>
      </vt:variant>
      <vt:variant>
        <vt:lpwstr/>
      </vt:variant>
      <vt:variant>
        <vt:lpwstr>_Toc210729374</vt:lpwstr>
      </vt:variant>
      <vt:variant>
        <vt:i4>2031667</vt:i4>
      </vt:variant>
      <vt:variant>
        <vt:i4>140</vt:i4>
      </vt:variant>
      <vt:variant>
        <vt:i4>0</vt:i4>
      </vt:variant>
      <vt:variant>
        <vt:i4>5</vt:i4>
      </vt:variant>
      <vt:variant>
        <vt:lpwstr/>
      </vt:variant>
      <vt:variant>
        <vt:lpwstr>_Toc210729373</vt:lpwstr>
      </vt:variant>
      <vt:variant>
        <vt:i4>2031667</vt:i4>
      </vt:variant>
      <vt:variant>
        <vt:i4>134</vt:i4>
      </vt:variant>
      <vt:variant>
        <vt:i4>0</vt:i4>
      </vt:variant>
      <vt:variant>
        <vt:i4>5</vt:i4>
      </vt:variant>
      <vt:variant>
        <vt:lpwstr/>
      </vt:variant>
      <vt:variant>
        <vt:lpwstr>_Toc210729372</vt:lpwstr>
      </vt:variant>
      <vt:variant>
        <vt:i4>2031667</vt:i4>
      </vt:variant>
      <vt:variant>
        <vt:i4>128</vt:i4>
      </vt:variant>
      <vt:variant>
        <vt:i4>0</vt:i4>
      </vt:variant>
      <vt:variant>
        <vt:i4>5</vt:i4>
      </vt:variant>
      <vt:variant>
        <vt:lpwstr/>
      </vt:variant>
      <vt:variant>
        <vt:lpwstr>_Toc210729371</vt:lpwstr>
      </vt:variant>
      <vt:variant>
        <vt:i4>2031667</vt:i4>
      </vt:variant>
      <vt:variant>
        <vt:i4>122</vt:i4>
      </vt:variant>
      <vt:variant>
        <vt:i4>0</vt:i4>
      </vt:variant>
      <vt:variant>
        <vt:i4>5</vt:i4>
      </vt:variant>
      <vt:variant>
        <vt:lpwstr/>
      </vt:variant>
      <vt:variant>
        <vt:lpwstr>_Toc210729370</vt:lpwstr>
      </vt:variant>
      <vt:variant>
        <vt:i4>1966131</vt:i4>
      </vt:variant>
      <vt:variant>
        <vt:i4>116</vt:i4>
      </vt:variant>
      <vt:variant>
        <vt:i4>0</vt:i4>
      </vt:variant>
      <vt:variant>
        <vt:i4>5</vt:i4>
      </vt:variant>
      <vt:variant>
        <vt:lpwstr/>
      </vt:variant>
      <vt:variant>
        <vt:lpwstr>_Toc210729369</vt:lpwstr>
      </vt:variant>
      <vt:variant>
        <vt:i4>1966131</vt:i4>
      </vt:variant>
      <vt:variant>
        <vt:i4>110</vt:i4>
      </vt:variant>
      <vt:variant>
        <vt:i4>0</vt:i4>
      </vt:variant>
      <vt:variant>
        <vt:i4>5</vt:i4>
      </vt:variant>
      <vt:variant>
        <vt:lpwstr/>
      </vt:variant>
      <vt:variant>
        <vt:lpwstr>_Toc210729368</vt:lpwstr>
      </vt:variant>
      <vt:variant>
        <vt:i4>1966131</vt:i4>
      </vt:variant>
      <vt:variant>
        <vt:i4>104</vt:i4>
      </vt:variant>
      <vt:variant>
        <vt:i4>0</vt:i4>
      </vt:variant>
      <vt:variant>
        <vt:i4>5</vt:i4>
      </vt:variant>
      <vt:variant>
        <vt:lpwstr/>
      </vt:variant>
      <vt:variant>
        <vt:lpwstr>_Toc210729367</vt:lpwstr>
      </vt:variant>
      <vt:variant>
        <vt:i4>1966131</vt:i4>
      </vt:variant>
      <vt:variant>
        <vt:i4>98</vt:i4>
      </vt:variant>
      <vt:variant>
        <vt:i4>0</vt:i4>
      </vt:variant>
      <vt:variant>
        <vt:i4>5</vt:i4>
      </vt:variant>
      <vt:variant>
        <vt:lpwstr/>
      </vt:variant>
      <vt:variant>
        <vt:lpwstr>_Toc210729366</vt:lpwstr>
      </vt:variant>
      <vt:variant>
        <vt:i4>1966131</vt:i4>
      </vt:variant>
      <vt:variant>
        <vt:i4>92</vt:i4>
      </vt:variant>
      <vt:variant>
        <vt:i4>0</vt:i4>
      </vt:variant>
      <vt:variant>
        <vt:i4>5</vt:i4>
      </vt:variant>
      <vt:variant>
        <vt:lpwstr/>
      </vt:variant>
      <vt:variant>
        <vt:lpwstr>_Toc210729365</vt:lpwstr>
      </vt:variant>
      <vt:variant>
        <vt:i4>1966131</vt:i4>
      </vt:variant>
      <vt:variant>
        <vt:i4>86</vt:i4>
      </vt:variant>
      <vt:variant>
        <vt:i4>0</vt:i4>
      </vt:variant>
      <vt:variant>
        <vt:i4>5</vt:i4>
      </vt:variant>
      <vt:variant>
        <vt:lpwstr/>
      </vt:variant>
      <vt:variant>
        <vt:lpwstr>_Toc210729364</vt:lpwstr>
      </vt:variant>
      <vt:variant>
        <vt:i4>1966131</vt:i4>
      </vt:variant>
      <vt:variant>
        <vt:i4>80</vt:i4>
      </vt:variant>
      <vt:variant>
        <vt:i4>0</vt:i4>
      </vt:variant>
      <vt:variant>
        <vt:i4>5</vt:i4>
      </vt:variant>
      <vt:variant>
        <vt:lpwstr/>
      </vt:variant>
      <vt:variant>
        <vt:lpwstr>_Toc210729363</vt:lpwstr>
      </vt:variant>
      <vt:variant>
        <vt:i4>1966131</vt:i4>
      </vt:variant>
      <vt:variant>
        <vt:i4>74</vt:i4>
      </vt:variant>
      <vt:variant>
        <vt:i4>0</vt:i4>
      </vt:variant>
      <vt:variant>
        <vt:i4>5</vt:i4>
      </vt:variant>
      <vt:variant>
        <vt:lpwstr/>
      </vt:variant>
      <vt:variant>
        <vt:lpwstr>_Toc210729362</vt:lpwstr>
      </vt:variant>
      <vt:variant>
        <vt:i4>1966131</vt:i4>
      </vt:variant>
      <vt:variant>
        <vt:i4>68</vt:i4>
      </vt:variant>
      <vt:variant>
        <vt:i4>0</vt:i4>
      </vt:variant>
      <vt:variant>
        <vt:i4>5</vt:i4>
      </vt:variant>
      <vt:variant>
        <vt:lpwstr/>
      </vt:variant>
      <vt:variant>
        <vt:lpwstr>_Toc210729361</vt:lpwstr>
      </vt:variant>
      <vt:variant>
        <vt:i4>1966131</vt:i4>
      </vt:variant>
      <vt:variant>
        <vt:i4>62</vt:i4>
      </vt:variant>
      <vt:variant>
        <vt:i4>0</vt:i4>
      </vt:variant>
      <vt:variant>
        <vt:i4>5</vt:i4>
      </vt:variant>
      <vt:variant>
        <vt:lpwstr/>
      </vt:variant>
      <vt:variant>
        <vt:lpwstr>_Toc210729360</vt:lpwstr>
      </vt:variant>
      <vt:variant>
        <vt:i4>1900595</vt:i4>
      </vt:variant>
      <vt:variant>
        <vt:i4>56</vt:i4>
      </vt:variant>
      <vt:variant>
        <vt:i4>0</vt:i4>
      </vt:variant>
      <vt:variant>
        <vt:i4>5</vt:i4>
      </vt:variant>
      <vt:variant>
        <vt:lpwstr/>
      </vt:variant>
      <vt:variant>
        <vt:lpwstr>_Toc210729359</vt:lpwstr>
      </vt:variant>
      <vt:variant>
        <vt:i4>1900595</vt:i4>
      </vt:variant>
      <vt:variant>
        <vt:i4>50</vt:i4>
      </vt:variant>
      <vt:variant>
        <vt:i4>0</vt:i4>
      </vt:variant>
      <vt:variant>
        <vt:i4>5</vt:i4>
      </vt:variant>
      <vt:variant>
        <vt:lpwstr/>
      </vt:variant>
      <vt:variant>
        <vt:lpwstr>_Toc210729358</vt:lpwstr>
      </vt:variant>
      <vt:variant>
        <vt:i4>1900595</vt:i4>
      </vt:variant>
      <vt:variant>
        <vt:i4>44</vt:i4>
      </vt:variant>
      <vt:variant>
        <vt:i4>0</vt:i4>
      </vt:variant>
      <vt:variant>
        <vt:i4>5</vt:i4>
      </vt:variant>
      <vt:variant>
        <vt:lpwstr/>
      </vt:variant>
      <vt:variant>
        <vt:lpwstr>_Toc210729357</vt:lpwstr>
      </vt:variant>
      <vt:variant>
        <vt:i4>1900595</vt:i4>
      </vt:variant>
      <vt:variant>
        <vt:i4>38</vt:i4>
      </vt:variant>
      <vt:variant>
        <vt:i4>0</vt:i4>
      </vt:variant>
      <vt:variant>
        <vt:i4>5</vt:i4>
      </vt:variant>
      <vt:variant>
        <vt:lpwstr/>
      </vt:variant>
      <vt:variant>
        <vt:lpwstr>_Toc210729356</vt:lpwstr>
      </vt:variant>
      <vt:variant>
        <vt:i4>1900595</vt:i4>
      </vt:variant>
      <vt:variant>
        <vt:i4>32</vt:i4>
      </vt:variant>
      <vt:variant>
        <vt:i4>0</vt:i4>
      </vt:variant>
      <vt:variant>
        <vt:i4>5</vt:i4>
      </vt:variant>
      <vt:variant>
        <vt:lpwstr/>
      </vt:variant>
      <vt:variant>
        <vt:lpwstr>_Toc210729355</vt:lpwstr>
      </vt:variant>
      <vt:variant>
        <vt:i4>1900595</vt:i4>
      </vt:variant>
      <vt:variant>
        <vt:i4>26</vt:i4>
      </vt:variant>
      <vt:variant>
        <vt:i4>0</vt:i4>
      </vt:variant>
      <vt:variant>
        <vt:i4>5</vt:i4>
      </vt:variant>
      <vt:variant>
        <vt:lpwstr/>
      </vt:variant>
      <vt:variant>
        <vt:lpwstr>_Toc210729354</vt:lpwstr>
      </vt:variant>
      <vt:variant>
        <vt:i4>1900595</vt:i4>
      </vt:variant>
      <vt:variant>
        <vt:i4>20</vt:i4>
      </vt:variant>
      <vt:variant>
        <vt:i4>0</vt:i4>
      </vt:variant>
      <vt:variant>
        <vt:i4>5</vt:i4>
      </vt:variant>
      <vt:variant>
        <vt:lpwstr/>
      </vt:variant>
      <vt:variant>
        <vt:lpwstr>_Toc210729353</vt:lpwstr>
      </vt:variant>
      <vt:variant>
        <vt:i4>1900595</vt:i4>
      </vt:variant>
      <vt:variant>
        <vt:i4>14</vt:i4>
      </vt:variant>
      <vt:variant>
        <vt:i4>0</vt:i4>
      </vt:variant>
      <vt:variant>
        <vt:i4>5</vt:i4>
      </vt:variant>
      <vt:variant>
        <vt:lpwstr/>
      </vt:variant>
      <vt:variant>
        <vt:lpwstr>_Toc210729352</vt:lpwstr>
      </vt:variant>
      <vt:variant>
        <vt:i4>6684728</vt:i4>
      </vt:variant>
      <vt:variant>
        <vt:i4>9</vt:i4>
      </vt:variant>
      <vt:variant>
        <vt:i4>0</vt:i4>
      </vt:variant>
      <vt:variant>
        <vt:i4>5</vt:i4>
      </vt:variant>
      <vt:variant>
        <vt:lpwstr>https://www.dcceew.gov.au/</vt:lpwstr>
      </vt:variant>
      <vt:variant>
        <vt:lpwstr/>
      </vt:variant>
      <vt:variant>
        <vt:i4>3080299</vt:i4>
      </vt:variant>
      <vt:variant>
        <vt:i4>6</vt:i4>
      </vt:variant>
      <vt:variant>
        <vt:i4>0</vt:i4>
      </vt:variant>
      <vt:variant>
        <vt:i4>5</vt:i4>
      </vt:variant>
      <vt:variant>
        <vt:lpwstr>https://consult.dcceew.gov.au/env-methods-nature-repair-market</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Repair Market Enhancing Native Vegetation method - proposed design</dc:title>
  <dc:subject/>
  <dc:creator/>
  <cp:keywords/>
  <dc:description/>
  <cp:lastModifiedBy>Verity SWAN</cp:lastModifiedBy>
  <cp:revision>5076</cp:revision>
  <cp:lastPrinted>2025-10-07T05:49:00Z</cp:lastPrinted>
  <dcterms:created xsi:type="dcterms:W3CDTF">2025-09-01T22:15:00Z</dcterms:created>
  <dcterms:modified xsi:type="dcterms:W3CDTF">2025-10-13T23:14:00Z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FontProps">
    <vt:lpwstr>#ff0000,12,Calibri</vt:lpwstr>
  </property>
  <property fmtid="{D5CDD505-2E9C-101B-9397-08002B2CF9AE}" pid="12" name="ClassificationContentMarkingFooterFontProps">
    <vt:lpwstr>#ff0000,12,Calibri</vt:lpwstr>
  </property>
  <property fmtid="{D5CDD505-2E9C-101B-9397-08002B2CF9AE}" pid="13" name="ClassificationContentMarkingFooterShapeIds">
    <vt:lpwstr>178c75ee,6adb453d,4e2df85e,381fc9d7</vt:lpwstr>
  </property>
  <property fmtid="{D5CDD505-2E9C-101B-9397-08002B2CF9AE}" pid="14" name="ClassificationContentMarkingFooterText">
    <vt:lpwstr>OFFICIAL</vt:lpwstr>
  </property>
  <property fmtid="{D5CDD505-2E9C-101B-9397-08002B2CF9AE}" pid="15" name="ClassificationContentMarkingHeaderShapeIds">
    <vt:lpwstr>51dc5b6b,521f2d70,5ff633db</vt:lpwstr>
  </property>
  <property fmtid="{D5CDD505-2E9C-101B-9397-08002B2CF9AE}" pid="16" name="ClassificationContentMarkingHeaderText">
    <vt:lpwstr>OFFICIAL</vt:lpwstr>
  </property>
</Properties>
</file>